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CD39A" w14:textId="77777777" w:rsidR="006D0D1C" w:rsidRPr="00475259" w:rsidRDefault="006D0D1C" w:rsidP="006D0D1C">
      <w:pPr>
        <w:ind w:left="5529"/>
        <w:rPr>
          <w:b/>
          <w:szCs w:val="22"/>
          <w:lang w:val="lt-LT"/>
        </w:rPr>
      </w:pPr>
    </w:p>
    <w:p w14:paraId="33FE9C34" w14:textId="77777777" w:rsidR="006D0D1C" w:rsidRPr="00475259" w:rsidRDefault="006D0D1C" w:rsidP="006D0D1C">
      <w:pPr>
        <w:ind w:left="5529"/>
        <w:rPr>
          <w:szCs w:val="22"/>
          <w:lang w:val="lt-LT"/>
        </w:rPr>
      </w:pPr>
    </w:p>
    <w:p w14:paraId="49BB47E3" w14:textId="77777777" w:rsidR="006D0D1C" w:rsidRPr="00475259" w:rsidRDefault="006D0D1C" w:rsidP="006D0D1C">
      <w:pPr>
        <w:rPr>
          <w:szCs w:val="22"/>
          <w:lang w:val="lt-LT"/>
        </w:rPr>
      </w:pPr>
    </w:p>
    <w:p w14:paraId="30C1B6DE" w14:textId="77777777" w:rsidR="006D0D1C" w:rsidRPr="00475259" w:rsidRDefault="006D0D1C" w:rsidP="006D0D1C">
      <w:pPr>
        <w:rPr>
          <w:szCs w:val="22"/>
          <w:lang w:val="lt-LT"/>
        </w:rPr>
      </w:pPr>
    </w:p>
    <w:p w14:paraId="12912F9A" w14:textId="77777777" w:rsidR="006D0D1C" w:rsidRPr="00475259" w:rsidRDefault="006D0D1C" w:rsidP="006D0D1C">
      <w:pPr>
        <w:rPr>
          <w:szCs w:val="22"/>
          <w:lang w:val="lt-LT"/>
        </w:rPr>
      </w:pPr>
    </w:p>
    <w:p w14:paraId="66DBEF53" w14:textId="77777777" w:rsidR="006D0D1C" w:rsidRPr="00475259" w:rsidRDefault="006D0D1C" w:rsidP="006D0D1C">
      <w:pPr>
        <w:rPr>
          <w:szCs w:val="22"/>
          <w:lang w:val="lt-LT"/>
        </w:rPr>
      </w:pPr>
    </w:p>
    <w:p w14:paraId="1E792ED4" w14:textId="77777777" w:rsidR="006D0D1C" w:rsidRPr="00475259" w:rsidRDefault="006D0D1C" w:rsidP="006D0D1C">
      <w:pPr>
        <w:rPr>
          <w:szCs w:val="22"/>
          <w:lang w:val="lt-LT"/>
        </w:rPr>
      </w:pPr>
    </w:p>
    <w:p w14:paraId="2A062F2B" w14:textId="77777777" w:rsidR="006D0D1C" w:rsidRPr="00475259" w:rsidRDefault="006D0D1C" w:rsidP="006D0D1C">
      <w:pPr>
        <w:rPr>
          <w:szCs w:val="22"/>
          <w:lang w:val="lt-LT"/>
        </w:rPr>
      </w:pPr>
    </w:p>
    <w:p w14:paraId="4A4C4848" w14:textId="77777777" w:rsidR="006D0D1C" w:rsidRPr="00475259" w:rsidRDefault="006D0D1C" w:rsidP="006D0D1C">
      <w:pPr>
        <w:ind w:right="141"/>
        <w:rPr>
          <w:szCs w:val="22"/>
          <w:lang w:val="lt-LT"/>
        </w:rPr>
      </w:pPr>
    </w:p>
    <w:p w14:paraId="6B7DCCD1" w14:textId="77777777" w:rsidR="006D0D1C" w:rsidRPr="00475259" w:rsidRDefault="006D0D1C" w:rsidP="006D0D1C">
      <w:pPr>
        <w:rPr>
          <w:szCs w:val="22"/>
          <w:lang w:val="lt-LT"/>
        </w:rPr>
      </w:pPr>
    </w:p>
    <w:p w14:paraId="542765E3" w14:textId="77777777" w:rsidR="006D0D1C" w:rsidRPr="00475259" w:rsidRDefault="006D0D1C" w:rsidP="006D0D1C">
      <w:pPr>
        <w:rPr>
          <w:szCs w:val="22"/>
          <w:lang w:val="lt-LT"/>
        </w:rPr>
      </w:pPr>
    </w:p>
    <w:p w14:paraId="067C87F7" w14:textId="77777777" w:rsidR="006D0D1C" w:rsidRPr="00475259" w:rsidRDefault="006D0D1C" w:rsidP="006D0D1C">
      <w:pPr>
        <w:rPr>
          <w:szCs w:val="22"/>
          <w:lang w:val="lt-LT"/>
        </w:rPr>
      </w:pPr>
    </w:p>
    <w:p w14:paraId="7278C1AE" w14:textId="77777777" w:rsidR="006D0D1C" w:rsidRPr="00475259" w:rsidRDefault="006D0D1C" w:rsidP="006D0D1C">
      <w:pPr>
        <w:rPr>
          <w:szCs w:val="22"/>
          <w:lang w:val="lt-LT"/>
        </w:rPr>
      </w:pPr>
    </w:p>
    <w:p w14:paraId="1DAB1DD5" w14:textId="77777777" w:rsidR="006D0D1C" w:rsidRPr="00475259" w:rsidRDefault="006D0D1C" w:rsidP="006D0D1C">
      <w:pPr>
        <w:rPr>
          <w:szCs w:val="22"/>
          <w:lang w:val="lt-LT"/>
        </w:rPr>
      </w:pPr>
    </w:p>
    <w:p w14:paraId="48A44454" w14:textId="77777777" w:rsidR="006D0D1C" w:rsidRPr="00475259" w:rsidRDefault="006D0D1C" w:rsidP="006D0D1C">
      <w:pPr>
        <w:rPr>
          <w:szCs w:val="22"/>
          <w:lang w:val="lt-LT"/>
        </w:rPr>
      </w:pPr>
    </w:p>
    <w:p w14:paraId="60DE1D16" w14:textId="77777777" w:rsidR="006D0D1C" w:rsidRPr="00475259" w:rsidRDefault="006D0D1C" w:rsidP="006D0D1C">
      <w:pPr>
        <w:rPr>
          <w:szCs w:val="22"/>
          <w:lang w:val="lt-LT"/>
        </w:rPr>
      </w:pPr>
    </w:p>
    <w:p w14:paraId="440EB546" w14:textId="77777777" w:rsidR="006D0D1C" w:rsidRPr="00475259" w:rsidRDefault="006D0D1C" w:rsidP="006D0D1C">
      <w:pPr>
        <w:rPr>
          <w:szCs w:val="22"/>
          <w:lang w:val="lt-LT"/>
        </w:rPr>
      </w:pPr>
    </w:p>
    <w:p w14:paraId="034D27EF" w14:textId="77777777" w:rsidR="006D0D1C" w:rsidRPr="00475259" w:rsidRDefault="006D0D1C" w:rsidP="006D0D1C">
      <w:pPr>
        <w:rPr>
          <w:szCs w:val="22"/>
          <w:lang w:val="lt-LT"/>
        </w:rPr>
      </w:pPr>
    </w:p>
    <w:p w14:paraId="4201A5B6" w14:textId="77777777" w:rsidR="006D0D1C" w:rsidRPr="00475259" w:rsidRDefault="006D0D1C" w:rsidP="006D0D1C">
      <w:pPr>
        <w:rPr>
          <w:szCs w:val="22"/>
          <w:lang w:val="lt-LT"/>
        </w:rPr>
      </w:pPr>
    </w:p>
    <w:p w14:paraId="543EFF33" w14:textId="77777777" w:rsidR="006D0D1C" w:rsidRPr="00475259" w:rsidRDefault="006D0D1C" w:rsidP="006D0D1C">
      <w:pPr>
        <w:spacing w:line="240" w:lineRule="auto"/>
        <w:rPr>
          <w:szCs w:val="22"/>
          <w:lang w:val="lt-LT"/>
        </w:rPr>
      </w:pPr>
    </w:p>
    <w:p w14:paraId="0FD12E55" w14:textId="77777777" w:rsidR="006D0D1C" w:rsidRPr="00475259" w:rsidRDefault="006D0D1C" w:rsidP="006D0D1C">
      <w:pPr>
        <w:spacing w:line="240" w:lineRule="auto"/>
        <w:rPr>
          <w:szCs w:val="22"/>
          <w:lang w:val="lt-LT"/>
        </w:rPr>
      </w:pPr>
    </w:p>
    <w:p w14:paraId="66EB2E72"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p>
    <w:p w14:paraId="6761B4C3"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p>
    <w:p w14:paraId="2A608584"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r w:rsidRPr="00475259">
        <w:rPr>
          <w:rFonts w:ascii="Times New Roman" w:hAnsi="Times New Roman"/>
          <w:i w:val="0"/>
          <w:iCs/>
          <w:sz w:val="22"/>
          <w:szCs w:val="22"/>
          <w:lang w:val="lt-LT"/>
        </w:rPr>
        <w:t>I PRIEDAS</w:t>
      </w:r>
    </w:p>
    <w:p w14:paraId="53EEE946" w14:textId="77777777" w:rsidR="006D0D1C" w:rsidRPr="00475259" w:rsidRDefault="006D0D1C" w:rsidP="006D0D1C">
      <w:pPr>
        <w:spacing w:line="240" w:lineRule="auto"/>
        <w:rPr>
          <w:szCs w:val="22"/>
          <w:lang w:val="lt-LT"/>
        </w:rPr>
      </w:pPr>
    </w:p>
    <w:p w14:paraId="0F7817D8"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r w:rsidRPr="00475259">
        <w:rPr>
          <w:rFonts w:ascii="Times New Roman" w:hAnsi="Times New Roman"/>
          <w:i w:val="0"/>
          <w:iCs/>
          <w:sz w:val="22"/>
          <w:szCs w:val="22"/>
          <w:lang w:val="lt-LT"/>
        </w:rPr>
        <w:t>PREPARATO CHARAKTERISTIKŲ SANTRAUKA</w:t>
      </w:r>
    </w:p>
    <w:p w14:paraId="0D378526" w14:textId="77777777" w:rsidR="006D0D1C" w:rsidRPr="00475259" w:rsidRDefault="006D0D1C" w:rsidP="006D0D1C">
      <w:pPr>
        <w:pStyle w:val="Antrat3"/>
        <w:spacing w:before="0" w:after="0" w:line="240" w:lineRule="auto"/>
        <w:rPr>
          <w:sz w:val="22"/>
          <w:szCs w:val="22"/>
          <w:lang w:val="lt-LT"/>
        </w:rPr>
      </w:pPr>
      <w:r w:rsidRPr="00475259">
        <w:rPr>
          <w:b w:val="0"/>
          <w:snapToGrid w:val="0"/>
          <w:kern w:val="0"/>
          <w:sz w:val="22"/>
          <w:szCs w:val="22"/>
          <w:lang w:val="lt-LT" w:eastAsia="zh-CN"/>
        </w:rPr>
        <w:br w:type="page"/>
      </w:r>
      <w:r w:rsidRPr="00475259">
        <w:rPr>
          <w:sz w:val="22"/>
          <w:szCs w:val="22"/>
          <w:lang w:val="lt-LT"/>
        </w:rPr>
        <w:lastRenderedPageBreak/>
        <w:t>1.</w:t>
      </w:r>
      <w:r w:rsidRPr="00475259">
        <w:rPr>
          <w:sz w:val="22"/>
          <w:szCs w:val="22"/>
          <w:lang w:val="lt-LT"/>
        </w:rPr>
        <w:tab/>
        <w:t>VAISTINIO PREPARATO PAVADINIMAS</w:t>
      </w:r>
    </w:p>
    <w:p w14:paraId="25FBC7D1" w14:textId="77777777" w:rsidR="006D0D1C" w:rsidRPr="00475259" w:rsidRDefault="006D0D1C" w:rsidP="006D0D1C">
      <w:pPr>
        <w:rPr>
          <w:szCs w:val="22"/>
          <w:lang w:val="lt-LT"/>
        </w:rPr>
      </w:pPr>
    </w:p>
    <w:p w14:paraId="472D5B91" w14:textId="4C902A3C" w:rsidR="006D0D1C" w:rsidRPr="00475259" w:rsidRDefault="006D0D1C" w:rsidP="006D0D1C">
      <w:pPr>
        <w:rPr>
          <w:szCs w:val="22"/>
          <w:lang w:val="lt-LT"/>
        </w:rPr>
      </w:pPr>
      <w:r w:rsidRPr="00475259">
        <w:rPr>
          <w:szCs w:val="22"/>
          <w:lang w:val="lt-LT"/>
        </w:rPr>
        <w:t>Moderiba 200</w:t>
      </w:r>
      <w:r w:rsidR="0064471A">
        <w:t> </w:t>
      </w:r>
      <w:r w:rsidRPr="00475259">
        <w:rPr>
          <w:szCs w:val="22"/>
          <w:lang w:val="lt-LT"/>
        </w:rPr>
        <w:t>mg plėvele dengtos tabletės</w:t>
      </w:r>
    </w:p>
    <w:p w14:paraId="321E9DD2" w14:textId="51B11DD5" w:rsidR="006D0D1C" w:rsidRPr="00475259" w:rsidRDefault="006D0D1C" w:rsidP="006D0D1C">
      <w:pPr>
        <w:rPr>
          <w:szCs w:val="22"/>
          <w:highlight w:val="lightGray"/>
          <w:lang w:val="lt-LT"/>
        </w:rPr>
      </w:pPr>
      <w:r w:rsidRPr="00475259">
        <w:rPr>
          <w:szCs w:val="22"/>
          <w:highlight w:val="lightGray"/>
          <w:lang w:val="lt-LT"/>
        </w:rPr>
        <w:t>Moderiba 400</w:t>
      </w:r>
      <w:r w:rsidR="0064471A" w:rsidRPr="00815B41">
        <w:rPr>
          <w:szCs w:val="22"/>
          <w:highlight w:val="lightGray"/>
          <w:lang w:val="lt-LT"/>
        </w:rPr>
        <w:t> </w:t>
      </w:r>
      <w:r w:rsidRPr="00475259">
        <w:rPr>
          <w:szCs w:val="22"/>
          <w:highlight w:val="lightGray"/>
          <w:lang w:val="lt-LT"/>
        </w:rPr>
        <w:t>mg plėvele dengtos tabletės</w:t>
      </w:r>
    </w:p>
    <w:p w14:paraId="5B995A74" w14:textId="12D24CA6" w:rsidR="006D0D1C" w:rsidRPr="00475259" w:rsidRDefault="006D0D1C" w:rsidP="006D0D1C">
      <w:pPr>
        <w:rPr>
          <w:szCs w:val="22"/>
          <w:lang w:val="lt-LT"/>
        </w:rPr>
      </w:pPr>
      <w:r w:rsidRPr="00475259">
        <w:rPr>
          <w:szCs w:val="22"/>
          <w:highlight w:val="lightGray"/>
          <w:lang w:val="lt-LT"/>
        </w:rPr>
        <w:t>Moderiba 600</w:t>
      </w:r>
      <w:r w:rsidR="0064471A" w:rsidRPr="00815B41">
        <w:rPr>
          <w:szCs w:val="22"/>
          <w:highlight w:val="lightGray"/>
          <w:lang w:val="lt-LT"/>
        </w:rPr>
        <w:t> </w:t>
      </w:r>
      <w:r w:rsidRPr="00475259">
        <w:rPr>
          <w:szCs w:val="22"/>
          <w:highlight w:val="lightGray"/>
          <w:lang w:val="lt-LT"/>
        </w:rPr>
        <w:t>mg plėvele dengtos tabletės</w:t>
      </w:r>
    </w:p>
    <w:p w14:paraId="252FF3D3" w14:textId="77777777" w:rsidR="006D0D1C" w:rsidRPr="00475259" w:rsidRDefault="006D0D1C" w:rsidP="006D0D1C">
      <w:pPr>
        <w:rPr>
          <w:szCs w:val="22"/>
          <w:lang w:val="lt-LT"/>
        </w:rPr>
      </w:pPr>
    </w:p>
    <w:p w14:paraId="3BA9BDC5" w14:textId="77777777" w:rsidR="006D0D1C" w:rsidRPr="00475259" w:rsidRDefault="006D0D1C" w:rsidP="006D0D1C">
      <w:pPr>
        <w:rPr>
          <w:szCs w:val="22"/>
          <w:lang w:val="lt-LT"/>
        </w:rPr>
      </w:pPr>
    </w:p>
    <w:p w14:paraId="79E1F96B" w14:textId="77777777" w:rsidR="006D0D1C" w:rsidRPr="00475259" w:rsidRDefault="006D0D1C" w:rsidP="006D0D1C">
      <w:pPr>
        <w:pStyle w:val="Antrat4"/>
        <w:rPr>
          <w:noProof w:val="0"/>
          <w:szCs w:val="22"/>
          <w:lang w:val="lt-LT"/>
        </w:rPr>
      </w:pPr>
      <w:r w:rsidRPr="00475259">
        <w:rPr>
          <w:noProof w:val="0"/>
          <w:szCs w:val="22"/>
          <w:lang w:val="lt-LT"/>
        </w:rPr>
        <w:t>2.</w:t>
      </w:r>
      <w:r w:rsidRPr="00475259">
        <w:rPr>
          <w:noProof w:val="0"/>
          <w:szCs w:val="22"/>
          <w:lang w:val="lt-LT"/>
        </w:rPr>
        <w:tab/>
        <w:t>KOKYBINĖ IR KIEKYBINĖ SUDĖTIS</w:t>
      </w:r>
    </w:p>
    <w:p w14:paraId="6D2A6951" w14:textId="77777777" w:rsidR="006D0D1C" w:rsidRPr="00475259" w:rsidRDefault="006D0D1C" w:rsidP="006D0D1C">
      <w:pPr>
        <w:rPr>
          <w:szCs w:val="22"/>
          <w:lang w:val="lt-LT"/>
        </w:rPr>
      </w:pPr>
    </w:p>
    <w:p w14:paraId="0F17348D"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t>Kiekvienoje plėvele dengtoje tabletėje yra 200 mg ribavirino.</w:t>
      </w:r>
    </w:p>
    <w:p w14:paraId="0847BCE6" w14:textId="77777777" w:rsidR="006D0D1C" w:rsidRPr="00475259" w:rsidRDefault="006D0D1C" w:rsidP="006D0D1C">
      <w:pPr>
        <w:tabs>
          <w:tab w:val="clear" w:pos="567"/>
        </w:tabs>
        <w:spacing w:line="240" w:lineRule="auto"/>
        <w:rPr>
          <w:rFonts w:eastAsia="Times New Roman"/>
          <w:szCs w:val="22"/>
          <w:highlight w:val="lightGray"/>
          <w:lang w:val="lt-LT" w:eastAsia="en-US"/>
        </w:rPr>
      </w:pPr>
      <w:r w:rsidRPr="00475259">
        <w:rPr>
          <w:rFonts w:eastAsia="Times New Roman"/>
          <w:szCs w:val="22"/>
          <w:highlight w:val="lightGray"/>
          <w:lang w:val="lt-LT" w:eastAsia="en-US"/>
        </w:rPr>
        <w:t>Kiekvienoje plėvele dengtoje tabletėje yra 400 mg ribavirino.</w:t>
      </w:r>
    </w:p>
    <w:p w14:paraId="43267575" w14:textId="77777777" w:rsidR="006D0D1C" w:rsidRPr="00475259" w:rsidRDefault="006D0D1C" w:rsidP="006D0D1C">
      <w:pPr>
        <w:tabs>
          <w:tab w:val="clear" w:pos="567"/>
        </w:tabs>
        <w:spacing w:line="240" w:lineRule="auto"/>
        <w:rPr>
          <w:rFonts w:eastAsia="Times New Roman"/>
          <w:szCs w:val="22"/>
          <w:highlight w:val="lightGray"/>
          <w:lang w:val="lt-LT" w:eastAsia="en-US"/>
        </w:rPr>
      </w:pPr>
      <w:r w:rsidRPr="00475259">
        <w:rPr>
          <w:rFonts w:eastAsia="Times New Roman"/>
          <w:szCs w:val="22"/>
          <w:highlight w:val="lightGray"/>
          <w:lang w:val="lt-LT" w:eastAsia="en-US"/>
        </w:rPr>
        <w:t>Kiekvienoje plėvele dengtoje tabletėje yra 600 mg ribavirino.</w:t>
      </w:r>
    </w:p>
    <w:p w14:paraId="3574E24B" w14:textId="77777777" w:rsidR="006D0D1C" w:rsidRPr="00475259" w:rsidRDefault="006D0D1C" w:rsidP="006D0D1C">
      <w:pPr>
        <w:tabs>
          <w:tab w:val="clear" w:pos="567"/>
        </w:tabs>
        <w:spacing w:line="240" w:lineRule="auto"/>
        <w:rPr>
          <w:rFonts w:eastAsia="Times New Roman"/>
          <w:szCs w:val="22"/>
          <w:lang w:val="lt-LT" w:eastAsia="en-US"/>
        </w:rPr>
      </w:pPr>
    </w:p>
    <w:p w14:paraId="601A3A73" w14:textId="48B49F23" w:rsidR="00475259" w:rsidRDefault="006D0D1C" w:rsidP="006D0D1C">
      <w:pPr>
        <w:tabs>
          <w:tab w:val="clear" w:pos="567"/>
        </w:tabs>
        <w:spacing w:line="240" w:lineRule="auto"/>
        <w:rPr>
          <w:szCs w:val="22"/>
          <w:lang w:val="lt-LT" w:eastAsia="en-US"/>
        </w:rPr>
      </w:pPr>
      <w:r w:rsidRPr="00475259">
        <w:rPr>
          <w:szCs w:val="22"/>
          <w:u w:val="single"/>
          <w:lang w:val="lt-LT" w:eastAsia="en-US"/>
        </w:rPr>
        <w:t>Pagalbinė medžiaga, kurios poveikis žinomas</w:t>
      </w:r>
      <w:r w:rsidRPr="00475259">
        <w:rPr>
          <w:szCs w:val="22"/>
          <w:lang w:val="lt-LT" w:eastAsia="en-US"/>
        </w:rPr>
        <w:t xml:space="preserve"> </w:t>
      </w:r>
    </w:p>
    <w:p w14:paraId="69413A7F" w14:textId="77777777" w:rsidR="00475259" w:rsidRDefault="00475259" w:rsidP="006D0D1C">
      <w:pPr>
        <w:tabs>
          <w:tab w:val="clear" w:pos="567"/>
        </w:tabs>
        <w:spacing w:line="240" w:lineRule="auto"/>
        <w:rPr>
          <w:szCs w:val="22"/>
          <w:lang w:val="lt-LT" w:eastAsia="en-US"/>
        </w:rPr>
      </w:pPr>
    </w:p>
    <w:p w14:paraId="066E097C" w14:textId="1F17BD7D" w:rsidR="006D0D1C" w:rsidRPr="00475259" w:rsidRDefault="00475259" w:rsidP="006D0D1C">
      <w:pPr>
        <w:tabs>
          <w:tab w:val="clear" w:pos="567"/>
        </w:tabs>
        <w:spacing w:line="240" w:lineRule="auto"/>
        <w:rPr>
          <w:rFonts w:eastAsia="Times New Roman"/>
          <w:szCs w:val="22"/>
          <w:lang w:val="lt-LT" w:eastAsia="en-US"/>
        </w:rPr>
      </w:pPr>
      <w:r>
        <w:rPr>
          <w:szCs w:val="22"/>
          <w:lang w:val="lt-LT" w:eastAsia="en-US"/>
        </w:rPr>
        <w:t>Kiekv</w:t>
      </w:r>
      <w:r w:rsidR="006D0D1C" w:rsidRPr="00475259">
        <w:rPr>
          <w:szCs w:val="22"/>
          <w:lang w:val="lt-LT" w:eastAsia="en-US"/>
        </w:rPr>
        <w:t xml:space="preserve">ienoje plėvele dengtoje tabletėje yra 15 mg, </w:t>
      </w:r>
      <w:r w:rsidR="006D0D1C" w:rsidRPr="00475259">
        <w:rPr>
          <w:rFonts w:eastAsia="Times New Roman"/>
          <w:szCs w:val="22"/>
          <w:highlight w:val="lightGray"/>
          <w:lang w:val="lt-LT" w:eastAsia="en-US"/>
        </w:rPr>
        <w:t>30 mg</w:t>
      </w:r>
      <w:r w:rsidR="006D0D1C" w:rsidRPr="00475259">
        <w:rPr>
          <w:rFonts w:eastAsia="Times New Roman"/>
          <w:szCs w:val="22"/>
          <w:lang w:val="lt-LT" w:eastAsia="en-US"/>
        </w:rPr>
        <w:t xml:space="preserve">, </w:t>
      </w:r>
      <w:r w:rsidR="006D0D1C" w:rsidRPr="00475259">
        <w:rPr>
          <w:rFonts w:eastAsia="Times New Roman"/>
          <w:szCs w:val="22"/>
          <w:highlight w:val="lightGray"/>
          <w:lang w:val="lt-LT" w:eastAsia="en-US"/>
        </w:rPr>
        <w:t>45 mg</w:t>
      </w:r>
      <w:r w:rsidR="006D0D1C" w:rsidRPr="00475259">
        <w:rPr>
          <w:rFonts w:eastAsia="Times New Roman"/>
          <w:szCs w:val="22"/>
          <w:lang w:val="lt-LT" w:eastAsia="en-US"/>
        </w:rPr>
        <w:t xml:space="preserve"> la</w:t>
      </w:r>
      <w:r w:rsidR="006D0D1C" w:rsidRPr="00475259">
        <w:rPr>
          <w:szCs w:val="22"/>
          <w:lang w:val="lt-LT" w:eastAsia="en-US"/>
        </w:rPr>
        <w:t>ktozės (monohidrato pavidalu).</w:t>
      </w:r>
    </w:p>
    <w:p w14:paraId="466E8A60" w14:textId="77777777" w:rsidR="006D0D1C" w:rsidRPr="00475259" w:rsidRDefault="006D0D1C" w:rsidP="006D0D1C">
      <w:pPr>
        <w:tabs>
          <w:tab w:val="clear" w:pos="567"/>
        </w:tabs>
        <w:spacing w:line="240" w:lineRule="auto"/>
        <w:rPr>
          <w:rFonts w:eastAsia="Times New Roman"/>
          <w:szCs w:val="22"/>
          <w:lang w:val="lt-LT" w:eastAsia="en-US"/>
        </w:rPr>
      </w:pPr>
    </w:p>
    <w:p w14:paraId="19BF64C9" w14:textId="77777777" w:rsidR="006D0D1C" w:rsidRPr="00475259" w:rsidRDefault="006D0D1C" w:rsidP="006D0D1C">
      <w:pPr>
        <w:tabs>
          <w:tab w:val="clear" w:pos="567"/>
        </w:tabs>
        <w:autoSpaceDE w:val="0"/>
        <w:autoSpaceDN w:val="0"/>
        <w:adjustRightInd w:val="0"/>
        <w:spacing w:after="120" w:line="240" w:lineRule="auto"/>
        <w:rPr>
          <w:rFonts w:eastAsia="Times New Roman"/>
          <w:noProof/>
          <w:szCs w:val="22"/>
          <w:lang w:val="lt-LT" w:eastAsia="en-US"/>
        </w:rPr>
      </w:pPr>
      <w:r w:rsidRPr="00475259">
        <w:rPr>
          <w:rFonts w:eastAsia="Times New Roman"/>
          <w:szCs w:val="22"/>
          <w:lang w:val="lt-LT" w:eastAsia="en-US"/>
        </w:rPr>
        <w:t>Visos pagalbinės medžiagos išvardytos 6.1 skyriuje.</w:t>
      </w:r>
    </w:p>
    <w:p w14:paraId="5E8A39AD" w14:textId="77777777" w:rsidR="006D0D1C" w:rsidRPr="00475259" w:rsidRDefault="006D0D1C" w:rsidP="006D0D1C">
      <w:pPr>
        <w:rPr>
          <w:szCs w:val="22"/>
          <w:lang w:val="lt-LT"/>
        </w:rPr>
      </w:pPr>
    </w:p>
    <w:p w14:paraId="77D386B3" w14:textId="77777777" w:rsidR="006D0D1C" w:rsidRPr="00475259" w:rsidRDefault="006D0D1C" w:rsidP="006D0D1C">
      <w:pPr>
        <w:rPr>
          <w:szCs w:val="22"/>
          <w:lang w:val="lt-LT"/>
        </w:rPr>
      </w:pPr>
    </w:p>
    <w:p w14:paraId="08E36D9A" w14:textId="77777777" w:rsidR="006D0D1C" w:rsidRPr="00475259" w:rsidRDefault="006D0D1C" w:rsidP="006D0D1C">
      <w:pPr>
        <w:pStyle w:val="Antrat3"/>
        <w:spacing w:before="0" w:after="0" w:line="240" w:lineRule="auto"/>
        <w:rPr>
          <w:sz w:val="22"/>
          <w:szCs w:val="22"/>
          <w:lang w:val="lt-LT"/>
        </w:rPr>
      </w:pPr>
      <w:r w:rsidRPr="00475259">
        <w:rPr>
          <w:sz w:val="22"/>
          <w:szCs w:val="22"/>
          <w:lang w:val="lt-LT"/>
        </w:rPr>
        <w:t>3.</w:t>
      </w:r>
      <w:r w:rsidRPr="00475259">
        <w:rPr>
          <w:sz w:val="22"/>
          <w:szCs w:val="22"/>
          <w:lang w:val="lt-LT"/>
        </w:rPr>
        <w:tab/>
        <w:t>FARMACINĖ FORMA</w:t>
      </w:r>
    </w:p>
    <w:p w14:paraId="17F06811" w14:textId="77777777" w:rsidR="006D0D1C" w:rsidRPr="00475259" w:rsidRDefault="006D0D1C" w:rsidP="006D0D1C">
      <w:pPr>
        <w:rPr>
          <w:szCs w:val="22"/>
          <w:lang w:val="lt-LT"/>
        </w:rPr>
      </w:pPr>
    </w:p>
    <w:p w14:paraId="7CD513B6"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Plėvele dengta tabletė.</w:t>
      </w:r>
    </w:p>
    <w:p w14:paraId="15622E85" w14:textId="77777777" w:rsidR="006D0D1C" w:rsidRPr="00475259" w:rsidRDefault="006D0D1C" w:rsidP="006D0D1C">
      <w:pPr>
        <w:spacing w:line="240" w:lineRule="auto"/>
        <w:rPr>
          <w:rFonts w:eastAsia="Times New Roman"/>
          <w:szCs w:val="22"/>
          <w:lang w:val="lt-LT" w:eastAsia="en-US"/>
        </w:rPr>
      </w:pPr>
    </w:p>
    <w:p w14:paraId="729F7277" w14:textId="77777777" w:rsidR="006D0D1C"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t>200 mg tabletė yra mėlyna, kapsulės formos, dengta plėvele, be įspaustos vagelės, 12,0 mm x 6,0 mm dydžio, vienoje jos pusėje yra įspaudas „3RP”, o kitoje – „200”.</w:t>
      </w:r>
    </w:p>
    <w:p w14:paraId="69F72A60" w14:textId="77777777" w:rsidR="00475259" w:rsidRPr="00475259" w:rsidRDefault="00475259" w:rsidP="006D0D1C">
      <w:pPr>
        <w:tabs>
          <w:tab w:val="clear" w:pos="567"/>
        </w:tabs>
        <w:spacing w:line="240" w:lineRule="auto"/>
        <w:rPr>
          <w:rFonts w:eastAsia="Times New Roman"/>
          <w:szCs w:val="22"/>
          <w:lang w:val="lt-LT" w:eastAsia="en-US"/>
        </w:rPr>
      </w:pPr>
    </w:p>
    <w:p w14:paraId="4A219B7C" w14:textId="77777777" w:rsidR="006D0D1C" w:rsidRDefault="006D0D1C" w:rsidP="006D0D1C">
      <w:pPr>
        <w:tabs>
          <w:tab w:val="clear" w:pos="567"/>
        </w:tabs>
        <w:spacing w:line="240" w:lineRule="auto"/>
        <w:rPr>
          <w:rFonts w:eastAsia="Times New Roman"/>
          <w:szCs w:val="22"/>
          <w:highlight w:val="lightGray"/>
          <w:lang w:val="lt-LT" w:eastAsia="en-US"/>
        </w:rPr>
      </w:pPr>
      <w:r w:rsidRPr="00475259">
        <w:rPr>
          <w:rFonts w:eastAsia="Times New Roman"/>
          <w:szCs w:val="22"/>
          <w:highlight w:val="lightGray"/>
          <w:lang w:val="lt-LT" w:eastAsia="en-US"/>
        </w:rPr>
        <w:t>400 mg tabletė yra mėlyna, kapsulės formos, dengta plėvele, be įspaustos vagelės, 17,5 mm x 7,0 mm dydžio, vienoje jos pusėje yra įspaudas „3RP”, o kitoje – „400”.</w:t>
      </w:r>
    </w:p>
    <w:p w14:paraId="0656D27F" w14:textId="77777777" w:rsidR="00475259" w:rsidRPr="00475259" w:rsidRDefault="00475259" w:rsidP="006D0D1C">
      <w:pPr>
        <w:tabs>
          <w:tab w:val="clear" w:pos="567"/>
        </w:tabs>
        <w:spacing w:line="240" w:lineRule="auto"/>
        <w:rPr>
          <w:rFonts w:eastAsia="Times New Roman"/>
          <w:szCs w:val="22"/>
          <w:highlight w:val="lightGray"/>
          <w:lang w:val="lt-LT" w:eastAsia="en-US"/>
        </w:rPr>
      </w:pPr>
    </w:p>
    <w:p w14:paraId="4BD5FB92"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highlight w:val="lightGray"/>
          <w:lang w:val="lt-LT" w:eastAsia="en-US"/>
        </w:rPr>
        <w:t>600 mg tabletė yra mėlyna, kapsulės formos, dengta plėvele, be įspaustos vagelės, 18,6 mm x 7,6 mm dydžio, vienoje jos pusėje yra įspaudas „3RP”, o kitoje – „600”.</w:t>
      </w:r>
    </w:p>
    <w:p w14:paraId="6B20FB09" w14:textId="77777777" w:rsidR="006D0D1C" w:rsidRPr="00475259" w:rsidRDefault="006D0D1C" w:rsidP="006D0D1C">
      <w:pPr>
        <w:spacing w:line="240" w:lineRule="auto"/>
        <w:rPr>
          <w:rFonts w:eastAsia="Times New Roman"/>
          <w:noProof/>
          <w:szCs w:val="22"/>
          <w:lang w:val="lt-LT" w:eastAsia="en-US"/>
        </w:rPr>
      </w:pPr>
    </w:p>
    <w:p w14:paraId="6B4B70CB" w14:textId="77777777" w:rsidR="006D0D1C" w:rsidRPr="00475259" w:rsidRDefault="006D0D1C" w:rsidP="006D0D1C">
      <w:pPr>
        <w:rPr>
          <w:szCs w:val="22"/>
          <w:lang w:val="lt-LT"/>
        </w:rPr>
      </w:pPr>
    </w:p>
    <w:p w14:paraId="48330492" w14:textId="77777777" w:rsidR="006D0D1C" w:rsidRPr="00475259" w:rsidRDefault="006D0D1C" w:rsidP="006D0D1C">
      <w:pPr>
        <w:pStyle w:val="Antrat3"/>
        <w:spacing w:before="0" w:after="0" w:line="240" w:lineRule="auto"/>
        <w:rPr>
          <w:sz w:val="22"/>
          <w:szCs w:val="22"/>
          <w:lang w:val="lt-LT"/>
        </w:rPr>
      </w:pPr>
      <w:r w:rsidRPr="00475259">
        <w:rPr>
          <w:sz w:val="22"/>
          <w:szCs w:val="22"/>
          <w:lang w:val="lt-LT"/>
        </w:rPr>
        <w:t>4.</w:t>
      </w:r>
      <w:r w:rsidRPr="00475259">
        <w:rPr>
          <w:sz w:val="22"/>
          <w:szCs w:val="22"/>
          <w:lang w:val="lt-LT"/>
        </w:rPr>
        <w:tab/>
        <w:t>KLINIKINĖ INFORMACIJA</w:t>
      </w:r>
    </w:p>
    <w:p w14:paraId="6843335F" w14:textId="77777777" w:rsidR="006D0D1C" w:rsidRPr="00475259" w:rsidRDefault="006D0D1C" w:rsidP="006D0D1C">
      <w:pPr>
        <w:rPr>
          <w:szCs w:val="22"/>
          <w:lang w:val="lt-LT"/>
        </w:rPr>
      </w:pPr>
    </w:p>
    <w:p w14:paraId="7516B7A6" w14:textId="77777777" w:rsidR="006D0D1C" w:rsidRPr="00475259" w:rsidRDefault="006D0D1C" w:rsidP="006D0D1C">
      <w:pPr>
        <w:pStyle w:val="Antrat4"/>
        <w:rPr>
          <w:noProof w:val="0"/>
          <w:szCs w:val="22"/>
          <w:lang w:val="lt-LT"/>
        </w:rPr>
      </w:pPr>
      <w:r w:rsidRPr="00475259">
        <w:rPr>
          <w:noProof w:val="0"/>
          <w:szCs w:val="22"/>
          <w:lang w:val="lt-LT"/>
        </w:rPr>
        <w:t>4.1</w:t>
      </w:r>
      <w:r w:rsidRPr="00475259">
        <w:rPr>
          <w:noProof w:val="0"/>
          <w:szCs w:val="22"/>
          <w:lang w:val="lt-LT"/>
        </w:rPr>
        <w:tab/>
        <w:t>Terapinės indikacijos</w:t>
      </w:r>
    </w:p>
    <w:p w14:paraId="039049FA" w14:textId="77777777" w:rsidR="006D0D1C" w:rsidRPr="00475259" w:rsidRDefault="006D0D1C" w:rsidP="006D0D1C">
      <w:pPr>
        <w:rPr>
          <w:szCs w:val="22"/>
          <w:lang w:val="lt-LT"/>
        </w:rPr>
      </w:pPr>
    </w:p>
    <w:p w14:paraId="5172BA3C" w14:textId="77777777" w:rsidR="006D0D1C" w:rsidRPr="00475259" w:rsidRDefault="006D0D1C" w:rsidP="006D0D1C">
      <w:pPr>
        <w:rPr>
          <w:szCs w:val="22"/>
          <w:lang w:val="lt-LT"/>
        </w:rPr>
      </w:pPr>
      <w:r w:rsidRPr="00475259">
        <w:rPr>
          <w:szCs w:val="22"/>
          <w:lang w:val="lt-LT"/>
        </w:rPr>
        <w:t xml:space="preserve">Moderiba, vartojamas kartu su kitais vaistiniais preparatais, yra skirtas lėtiniam hepatitui C gydyti. </w:t>
      </w:r>
    </w:p>
    <w:p w14:paraId="395F7566" w14:textId="77777777" w:rsidR="006D0D1C" w:rsidRPr="00475259" w:rsidRDefault="006D0D1C" w:rsidP="006D0D1C">
      <w:pPr>
        <w:rPr>
          <w:szCs w:val="22"/>
          <w:lang w:val="lt-LT"/>
        </w:rPr>
      </w:pPr>
    </w:p>
    <w:p w14:paraId="1E27AF96" w14:textId="77777777" w:rsidR="006D0D1C" w:rsidRPr="00475259" w:rsidRDefault="006D0D1C" w:rsidP="006D0D1C">
      <w:pPr>
        <w:pStyle w:val="Antrat4"/>
        <w:rPr>
          <w:noProof w:val="0"/>
          <w:szCs w:val="22"/>
          <w:lang w:val="lt-LT"/>
        </w:rPr>
      </w:pPr>
      <w:r w:rsidRPr="00475259">
        <w:rPr>
          <w:noProof w:val="0"/>
          <w:szCs w:val="22"/>
          <w:lang w:val="lt-LT"/>
        </w:rPr>
        <w:t>4.2</w:t>
      </w:r>
      <w:r w:rsidRPr="00475259">
        <w:rPr>
          <w:noProof w:val="0"/>
          <w:szCs w:val="22"/>
          <w:lang w:val="lt-LT"/>
        </w:rPr>
        <w:tab/>
        <w:t>Dozavimas ir vartojimo metodas</w:t>
      </w:r>
    </w:p>
    <w:p w14:paraId="7387C5B0" w14:textId="77777777" w:rsidR="006D0D1C" w:rsidRPr="00475259" w:rsidRDefault="006D0D1C" w:rsidP="006D0D1C">
      <w:pPr>
        <w:rPr>
          <w:szCs w:val="22"/>
          <w:lang w:val="lt-LT"/>
        </w:rPr>
      </w:pPr>
    </w:p>
    <w:p w14:paraId="3AB7D39E"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Gydymą turi pradėti ir pacientą nuolat stebėti gydytojas, turintis sergančiųjų lėtiniu hepatitu C gydymo patirties.</w:t>
      </w:r>
    </w:p>
    <w:p w14:paraId="393E36C8" w14:textId="77777777" w:rsidR="006D0D1C" w:rsidRPr="00475259" w:rsidRDefault="006D0D1C" w:rsidP="006D0D1C">
      <w:pPr>
        <w:spacing w:line="240" w:lineRule="auto"/>
        <w:rPr>
          <w:rFonts w:eastAsia="Times New Roman"/>
          <w:szCs w:val="22"/>
          <w:lang w:val="lt-LT" w:eastAsia="en-US"/>
        </w:rPr>
      </w:pPr>
    </w:p>
    <w:p w14:paraId="22C85D17"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Taip pat skaitykite kitų vaistinių preparatų, vartojamų su Moderiba hepatitui C gydyti, preparatų charakteristikų santraukas (PCS). </w:t>
      </w:r>
    </w:p>
    <w:p w14:paraId="7BA80B4D" w14:textId="77777777" w:rsidR="006D0D1C" w:rsidRPr="00475259" w:rsidRDefault="006D0D1C" w:rsidP="006D0D1C">
      <w:pPr>
        <w:spacing w:line="240" w:lineRule="auto"/>
        <w:rPr>
          <w:rFonts w:eastAsia="Times New Roman"/>
          <w:szCs w:val="22"/>
          <w:lang w:val="lt-LT" w:eastAsia="en-US"/>
        </w:rPr>
      </w:pPr>
    </w:p>
    <w:p w14:paraId="78C681E7" w14:textId="77777777" w:rsidR="006D0D1C" w:rsidRPr="00475259" w:rsidRDefault="006D0D1C" w:rsidP="006D0D1C">
      <w:pPr>
        <w:rPr>
          <w:rFonts w:eastAsia="Times New Roman"/>
          <w:szCs w:val="22"/>
          <w:u w:val="single"/>
          <w:lang w:val="lt-LT" w:eastAsia="en-US"/>
        </w:rPr>
      </w:pPr>
      <w:r w:rsidRPr="00475259">
        <w:rPr>
          <w:rFonts w:eastAsia="Times New Roman"/>
          <w:szCs w:val="22"/>
          <w:u w:val="single"/>
          <w:lang w:val="lt-LT" w:eastAsia="en-US"/>
        </w:rPr>
        <w:t xml:space="preserve">Vartojimo metodas </w:t>
      </w:r>
    </w:p>
    <w:p w14:paraId="727281B6" w14:textId="77777777" w:rsidR="006D0D1C" w:rsidRPr="00475259" w:rsidRDefault="006D0D1C" w:rsidP="006D0D1C">
      <w:pPr>
        <w:spacing w:line="240" w:lineRule="auto"/>
        <w:rPr>
          <w:rFonts w:eastAsia="Times New Roman"/>
          <w:bCs/>
          <w:szCs w:val="22"/>
          <w:lang w:val="lt-LT" w:eastAsia="en-US"/>
        </w:rPr>
      </w:pPr>
    </w:p>
    <w:p w14:paraId="2DE71AA1"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Plėvele dengtas Moderiba tabletes reikia vartoti per burną, padalijus paros dozę į dvi dalis (ryte ir vakare), gerti valgant. Dėl galimo ribavirino teratogeninio poveikio tablečių negalima laužyti ar trinti. </w:t>
      </w:r>
    </w:p>
    <w:p w14:paraId="15F5618A" w14:textId="77777777" w:rsidR="006D0D1C" w:rsidRPr="00475259" w:rsidRDefault="006D0D1C" w:rsidP="006D0D1C">
      <w:pPr>
        <w:spacing w:line="240" w:lineRule="auto"/>
        <w:rPr>
          <w:rFonts w:eastAsia="Times New Roman"/>
          <w:szCs w:val="22"/>
          <w:lang w:val="lt-LT" w:eastAsia="en-US"/>
        </w:rPr>
      </w:pPr>
    </w:p>
    <w:p w14:paraId="01ABB6D1" w14:textId="77777777" w:rsidR="006D0D1C" w:rsidRPr="00475259" w:rsidRDefault="006D0D1C" w:rsidP="006D0D1C">
      <w:pPr>
        <w:spacing w:line="240" w:lineRule="auto"/>
        <w:rPr>
          <w:rFonts w:eastAsia="Times New Roman"/>
          <w:szCs w:val="22"/>
          <w:u w:val="single"/>
          <w:lang w:val="lt-LT" w:eastAsia="en-US"/>
        </w:rPr>
      </w:pPr>
      <w:r w:rsidRPr="00475259">
        <w:rPr>
          <w:rFonts w:eastAsia="Times New Roman"/>
          <w:bCs/>
          <w:szCs w:val="22"/>
          <w:u w:val="single"/>
          <w:lang w:val="lt-LT" w:eastAsia="en-US"/>
        </w:rPr>
        <w:t xml:space="preserve">Dozavimas </w:t>
      </w:r>
    </w:p>
    <w:p w14:paraId="33910E93" w14:textId="77777777" w:rsidR="006D0D1C" w:rsidRPr="00475259" w:rsidRDefault="006D0D1C" w:rsidP="006D0D1C">
      <w:pPr>
        <w:spacing w:line="240" w:lineRule="auto"/>
        <w:rPr>
          <w:rFonts w:eastAsia="Times New Roman"/>
          <w:szCs w:val="22"/>
          <w:lang w:val="lt-LT" w:eastAsia="en-US"/>
        </w:rPr>
      </w:pPr>
    </w:p>
    <w:p w14:paraId="5EE8DC0B" w14:textId="77777777" w:rsidR="006D0D1C" w:rsidRPr="00475259" w:rsidRDefault="006D0D1C" w:rsidP="006D0D1C">
      <w:pPr>
        <w:spacing w:line="240" w:lineRule="auto"/>
        <w:rPr>
          <w:rFonts w:eastAsia="Times New Roman"/>
          <w:b/>
          <w:szCs w:val="22"/>
          <w:lang w:val="lt-LT" w:eastAsia="en-US"/>
        </w:rPr>
      </w:pPr>
      <w:r w:rsidRPr="00475259">
        <w:rPr>
          <w:rFonts w:eastAsia="Times New Roman"/>
          <w:i/>
          <w:szCs w:val="22"/>
          <w:u w:val="single"/>
          <w:lang w:val="lt-LT" w:eastAsia="en-US"/>
        </w:rPr>
        <w:t>Rekomenduojama dozė</w:t>
      </w:r>
    </w:p>
    <w:p w14:paraId="264E7D25"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Moderiba dozė priklauso nuo paciento kūno svorio, virusų genotipo ir kartu vartojamo vaistinio preparato (žr. 1 lentelę). Moderiba tabletes reikia vartoti kasdien per burną, padalijus dozę į dvi dalis (ryte ir vakare), tabletes vartoti valgant.</w:t>
      </w:r>
    </w:p>
    <w:p w14:paraId="2C23C48B" w14:textId="77777777" w:rsidR="006D0D1C" w:rsidRPr="00475259" w:rsidRDefault="006D0D1C" w:rsidP="006D0D1C">
      <w:pPr>
        <w:keepNext/>
        <w:keepLines/>
        <w:spacing w:before="120" w:after="120"/>
        <w:rPr>
          <w:rFonts w:eastAsia="Times New Roman"/>
          <w:b/>
          <w:bCs/>
          <w:szCs w:val="22"/>
          <w:u w:val="single"/>
          <w:lang w:val="lt-LT" w:eastAsia="en-US"/>
        </w:rPr>
      </w:pPr>
      <w:r w:rsidRPr="00475259">
        <w:rPr>
          <w:rFonts w:eastAsia="Times New Roman"/>
          <w:b/>
          <w:bCs/>
          <w:szCs w:val="22"/>
          <w:u w:val="single"/>
          <w:lang w:val="lt-LT" w:eastAsia="en-US"/>
        </w:rPr>
        <w:fldChar w:fldCharType="begin"/>
      </w:r>
      <w:r w:rsidRPr="00475259">
        <w:rPr>
          <w:rFonts w:eastAsia="Times New Roman"/>
          <w:b/>
          <w:bCs/>
          <w:szCs w:val="22"/>
          <w:u w:val="single"/>
          <w:lang w:val="lt-LT" w:eastAsia="en-US"/>
        </w:rPr>
        <w:instrText xml:space="preserve"> SEQ Table \* ARABIC </w:instrText>
      </w:r>
      <w:r w:rsidRPr="00475259">
        <w:rPr>
          <w:rFonts w:eastAsia="Times New Roman"/>
          <w:b/>
          <w:bCs/>
          <w:szCs w:val="22"/>
          <w:u w:val="single"/>
          <w:lang w:val="lt-LT" w:eastAsia="en-US"/>
        </w:rPr>
        <w:fldChar w:fldCharType="separate"/>
      </w:r>
      <w:r w:rsidRPr="00475259">
        <w:rPr>
          <w:rFonts w:eastAsia="Times New Roman"/>
          <w:b/>
          <w:bCs/>
          <w:noProof/>
          <w:szCs w:val="22"/>
          <w:u w:val="single"/>
          <w:lang w:val="lt-LT" w:eastAsia="en-US"/>
        </w:rPr>
        <w:t>1</w:t>
      </w:r>
      <w:r w:rsidRPr="00475259">
        <w:rPr>
          <w:rFonts w:eastAsia="Times New Roman"/>
          <w:b/>
          <w:bCs/>
          <w:szCs w:val="22"/>
          <w:u w:val="single"/>
          <w:lang w:val="lt-LT" w:eastAsia="en-US"/>
        </w:rPr>
        <w:fldChar w:fldCharType="end"/>
      </w:r>
      <w:r w:rsidRPr="00475259">
        <w:rPr>
          <w:rFonts w:eastAsia="Times New Roman"/>
          <w:b/>
          <w:bCs/>
          <w:szCs w:val="22"/>
          <w:u w:val="single"/>
          <w:lang w:val="lt-LT" w:eastAsia="en-US"/>
        </w:rPr>
        <w:t xml:space="preserve"> lentelė.</w:t>
      </w:r>
      <w:r w:rsidRPr="00475259">
        <w:rPr>
          <w:rFonts w:eastAsia="Times New Roman"/>
          <w:bCs/>
          <w:szCs w:val="22"/>
          <w:u w:val="single"/>
          <w:lang w:val="lt-LT" w:eastAsia="en-US"/>
        </w:rPr>
        <w:t xml:space="preserve"> </w:t>
      </w:r>
      <w:r w:rsidRPr="00475259">
        <w:rPr>
          <w:rFonts w:eastAsia="Times New Roman"/>
          <w:b/>
          <w:bCs/>
          <w:szCs w:val="22"/>
          <w:u w:val="single"/>
          <w:lang w:val="lt-LT" w:eastAsia="en-US"/>
        </w:rPr>
        <w:t xml:space="preserve">Moderiba dozavimo rekomendacijos atsižvelgiant į kartu vartojamus vaistinius preparatus </w:t>
      </w:r>
    </w:p>
    <w:tbl>
      <w:tblPr>
        <w:tblW w:w="43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220"/>
        <w:gridCol w:w="3660"/>
      </w:tblGrid>
      <w:tr w:rsidR="00815B41" w:rsidRPr="00475259" w14:paraId="60E43161" w14:textId="77777777" w:rsidTr="00815B41">
        <w:trPr>
          <w:tblHeader/>
        </w:trPr>
        <w:tc>
          <w:tcPr>
            <w:tcW w:w="1247" w:type="pct"/>
            <w:shd w:val="clear" w:color="auto" w:fill="auto"/>
          </w:tcPr>
          <w:p w14:paraId="7337C2A3"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Kartu vartojamas vaistinis preparatas</w:t>
            </w:r>
          </w:p>
        </w:tc>
        <w:tc>
          <w:tcPr>
            <w:tcW w:w="1417" w:type="pct"/>
            <w:shd w:val="clear" w:color="auto" w:fill="auto"/>
          </w:tcPr>
          <w:p w14:paraId="3D32E59F" w14:textId="77777777" w:rsidR="006D0D1C" w:rsidRPr="00475259" w:rsidRDefault="006D0D1C" w:rsidP="00475259">
            <w:pPr>
              <w:keepNext/>
              <w:keepLines/>
              <w:spacing w:before="40" w:after="40"/>
              <w:jc w:val="center"/>
              <w:rPr>
                <w:rFonts w:eastAsia="Times New Roman"/>
                <w:szCs w:val="22"/>
                <w:lang w:val="lt-LT" w:eastAsia="en-US"/>
              </w:rPr>
            </w:pPr>
            <w:r w:rsidRPr="00475259">
              <w:rPr>
                <w:rFonts w:eastAsia="Times New Roman"/>
                <w:b/>
                <w:szCs w:val="22"/>
                <w:lang w:val="lt-LT" w:eastAsia="en-US"/>
              </w:rPr>
              <w:t>Moderiba paros dozė</w:t>
            </w:r>
          </w:p>
        </w:tc>
        <w:tc>
          <w:tcPr>
            <w:tcW w:w="2336" w:type="pct"/>
            <w:shd w:val="clear" w:color="auto" w:fill="auto"/>
          </w:tcPr>
          <w:p w14:paraId="649FC8B8" w14:textId="77777777" w:rsidR="006D0D1C" w:rsidRPr="00475259" w:rsidRDefault="006D0D1C" w:rsidP="00475259">
            <w:pPr>
              <w:widowControl w:val="0"/>
              <w:tabs>
                <w:tab w:val="clear" w:pos="567"/>
              </w:tabs>
              <w:autoSpaceDE w:val="0"/>
              <w:autoSpaceDN w:val="0"/>
              <w:adjustRightInd w:val="0"/>
              <w:spacing w:line="240" w:lineRule="auto"/>
              <w:rPr>
                <w:b/>
                <w:szCs w:val="22"/>
                <w:lang w:val="lt-LT" w:eastAsia="en-US"/>
              </w:rPr>
            </w:pPr>
            <w:r w:rsidRPr="00475259">
              <w:rPr>
                <w:rFonts w:eastAsia="Times New Roman"/>
                <w:b/>
                <w:szCs w:val="22"/>
                <w:lang w:val="lt-LT" w:eastAsia="en-US"/>
              </w:rPr>
              <w:t>Tablečių po 200/400/600 mg skaičius</w:t>
            </w:r>
          </w:p>
        </w:tc>
      </w:tr>
      <w:tr w:rsidR="00815B41" w:rsidRPr="00475259" w14:paraId="5EA3B82E" w14:textId="77777777" w:rsidTr="00815B41">
        <w:tc>
          <w:tcPr>
            <w:tcW w:w="1247" w:type="pct"/>
            <w:vMerge w:val="restart"/>
            <w:shd w:val="clear" w:color="auto" w:fill="auto"/>
          </w:tcPr>
          <w:p w14:paraId="2D473DB7"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Tiesiogiai veikiantys antivirusiniai preparatai (TVA)</w:t>
            </w:r>
          </w:p>
        </w:tc>
        <w:tc>
          <w:tcPr>
            <w:tcW w:w="1417" w:type="pct"/>
            <w:shd w:val="clear" w:color="auto" w:fill="auto"/>
          </w:tcPr>
          <w:p w14:paraId="21176967"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&lt; 75 kg = 1000 mg</w:t>
            </w:r>
          </w:p>
        </w:tc>
        <w:tc>
          <w:tcPr>
            <w:tcW w:w="2336" w:type="pct"/>
            <w:shd w:val="clear" w:color="auto" w:fill="auto"/>
          </w:tcPr>
          <w:p w14:paraId="3EDDD0E5" w14:textId="1CE03A4C"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5 x 200 mg (2 </w:t>
            </w:r>
            <w:r w:rsidRPr="00475259">
              <w:rPr>
                <w:rFonts w:eastAsia="Times New Roman"/>
                <w:szCs w:val="22"/>
                <w:lang w:val="lt-LT" w:eastAsia="en-US"/>
              </w:rPr>
              <w:t>ryte</w:t>
            </w:r>
            <w:r w:rsidRPr="00475259">
              <w:rPr>
                <w:szCs w:val="22"/>
                <w:lang w:val="lt-LT" w:eastAsia="en-US"/>
              </w:rPr>
              <w:t>, 3 vakare)</w:t>
            </w:r>
            <w:r w:rsidRPr="00475259">
              <w:rPr>
                <w:szCs w:val="22"/>
                <w:lang w:val="lt-LT" w:eastAsia="en-US"/>
              </w:rPr>
              <w:br/>
            </w:r>
          </w:p>
        </w:tc>
      </w:tr>
      <w:tr w:rsidR="00815B41" w:rsidRPr="00475259" w14:paraId="37DA4629" w14:textId="77777777" w:rsidTr="00815B41">
        <w:tc>
          <w:tcPr>
            <w:tcW w:w="1247" w:type="pct"/>
            <w:vMerge/>
            <w:shd w:val="clear" w:color="auto" w:fill="auto"/>
          </w:tcPr>
          <w:p w14:paraId="49DDB87E"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tc>
        <w:tc>
          <w:tcPr>
            <w:tcW w:w="1417" w:type="pct"/>
            <w:shd w:val="clear" w:color="auto" w:fill="auto"/>
          </w:tcPr>
          <w:p w14:paraId="59FB964F"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75 kg = 1200 mg</w:t>
            </w:r>
          </w:p>
        </w:tc>
        <w:tc>
          <w:tcPr>
            <w:tcW w:w="2336" w:type="pct"/>
            <w:shd w:val="clear" w:color="auto" w:fill="auto"/>
          </w:tcPr>
          <w:p w14:paraId="23C23B0E"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6 x 200 mg (3 </w:t>
            </w:r>
            <w:r w:rsidRPr="00475259">
              <w:rPr>
                <w:rFonts w:eastAsia="Times New Roman"/>
                <w:szCs w:val="22"/>
                <w:lang w:val="lt-LT" w:eastAsia="en-US"/>
              </w:rPr>
              <w:t>ryte</w:t>
            </w:r>
            <w:r w:rsidRPr="00475259">
              <w:rPr>
                <w:szCs w:val="22"/>
                <w:lang w:val="lt-LT" w:eastAsia="en-US"/>
              </w:rPr>
              <w:t>, 3 vakare)</w:t>
            </w:r>
          </w:p>
          <w:p w14:paraId="6D604034"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arba</w:t>
            </w:r>
          </w:p>
          <w:p w14:paraId="208C0CF8"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2 x 600 mg (1 </w:t>
            </w:r>
            <w:r w:rsidRPr="00475259">
              <w:rPr>
                <w:rFonts w:eastAsia="Times New Roman"/>
                <w:szCs w:val="22"/>
                <w:lang w:val="lt-LT" w:eastAsia="en-US"/>
              </w:rPr>
              <w:t>ryte</w:t>
            </w:r>
            <w:r w:rsidRPr="00475259">
              <w:rPr>
                <w:szCs w:val="22"/>
                <w:lang w:val="lt-LT" w:eastAsia="en-US"/>
              </w:rPr>
              <w:t>, 1 vakare)</w:t>
            </w:r>
          </w:p>
        </w:tc>
      </w:tr>
      <w:tr w:rsidR="00815B41" w:rsidRPr="00475259" w14:paraId="0B026174" w14:textId="77777777" w:rsidTr="00815B41">
        <w:tc>
          <w:tcPr>
            <w:tcW w:w="1247" w:type="pct"/>
            <w:vMerge w:val="restart"/>
            <w:shd w:val="clear" w:color="auto" w:fill="auto"/>
          </w:tcPr>
          <w:p w14:paraId="4BC251FC" w14:textId="77777777" w:rsidR="006D0D1C" w:rsidRPr="00475259" w:rsidRDefault="006D0D1C" w:rsidP="00475259">
            <w:pPr>
              <w:keepNext/>
              <w:keepLines/>
              <w:spacing w:before="40" w:after="40"/>
              <w:rPr>
                <w:szCs w:val="22"/>
                <w:lang w:val="lt-LT"/>
              </w:rPr>
            </w:pPr>
            <w:r w:rsidRPr="00475259">
              <w:rPr>
                <w:szCs w:val="22"/>
                <w:lang w:val="lt-LT"/>
              </w:rPr>
              <w:t>PegIFN alfa-2a</w:t>
            </w:r>
          </w:p>
          <w:p w14:paraId="78D00823" w14:textId="77777777" w:rsidR="006D0D1C" w:rsidRPr="00475259" w:rsidRDefault="006D0D1C" w:rsidP="00475259">
            <w:pPr>
              <w:keepNext/>
              <w:keepLines/>
              <w:spacing w:before="40" w:after="40"/>
              <w:rPr>
                <w:rFonts w:eastAsia="Times New Roman"/>
                <w:b/>
                <w:szCs w:val="22"/>
                <w:lang w:val="lt-LT" w:eastAsia="en-US"/>
              </w:rPr>
            </w:pPr>
            <w:r w:rsidRPr="00475259">
              <w:rPr>
                <w:b/>
                <w:szCs w:val="22"/>
                <w:lang w:val="lt-LT"/>
              </w:rPr>
              <w:t>su TVA</w:t>
            </w:r>
          </w:p>
        </w:tc>
        <w:tc>
          <w:tcPr>
            <w:tcW w:w="1417" w:type="pct"/>
            <w:shd w:val="clear" w:color="auto" w:fill="auto"/>
          </w:tcPr>
          <w:p w14:paraId="5FD50D84"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&lt; 75 kg = 1000 mg</w:t>
            </w:r>
          </w:p>
        </w:tc>
        <w:tc>
          <w:tcPr>
            <w:tcW w:w="2336" w:type="pct"/>
            <w:shd w:val="clear" w:color="auto" w:fill="auto"/>
          </w:tcPr>
          <w:p w14:paraId="0B7462E3"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5 x 200 mg (2 </w:t>
            </w:r>
            <w:r w:rsidRPr="00475259">
              <w:rPr>
                <w:rFonts w:eastAsia="Times New Roman"/>
                <w:szCs w:val="22"/>
                <w:lang w:val="lt-LT" w:eastAsia="en-US"/>
              </w:rPr>
              <w:t>ryte</w:t>
            </w:r>
            <w:r w:rsidRPr="00475259">
              <w:rPr>
                <w:szCs w:val="22"/>
                <w:lang w:val="lt-LT" w:eastAsia="en-US"/>
              </w:rPr>
              <w:t>, 3 vakare)</w:t>
            </w:r>
            <w:r w:rsidRPr="00475259">
              <w:rPr>
                <w:szCs w:val="22"/>
                <w:lang w:val="lt-LT" w:eastAsia="en-US"/>
              </w:rPr>
              <w:br/>
            </w:r>
          </w:p>
        </w:tc>
      </w:tr>
      <w:tr w:rsidR="00815B41" w:rsidRPr="00475259" w14:paraId="459D38C1" w14:textId="77777777" w:rsidTr="00815B41">
        <w:tc>
          <w:tcPr>
            <w:tcW w:w="1247" w:type="pct"/>
            <w:vMerge/>
            <w:shd w:val="clear" w:color="auto" w:fill="auto"/>
          </w:tcPr>
          <w:p w14:paraId="75616173"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tc>
        <w:tc>
          <w:tcPr>
            <w:tcW w:w="1417" w:type="pct"/>
            <w:shd w:val="clear" w:color="auto" w:fill="auto"/>
          </w:tcPr>
          <w:p w14:paraId="33E46F77"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75 kg = 1200 mg</w:t>
            </w:r>
          </w:p>
        </w:tc>
        <w:tc>
          <w:tcPr>
            <w:tcW w:w="2336" w:type="pct"/>
            <w:shd w:val="clear" w:color="auto" w:fill="auto"/>
          </w:tcPr>
          <w:p w14:paraId="5D94F747"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6 x 200 mg (3 </w:t>
            </w:r>
            <w:r w:rsidRPr="00475259">
              <w:rPr>
                <w:rFonts w:eastAsia="Times New Roman"/>
                <w:szCs w:val="22"/>
                <w:lang w:val="lt-LT" w:eastAsia="en-US"/>
              </w:rPr>
              <w:t>ryte</w:t>
            </w:r>
            <w:r w:rsidRPr="00475259">
              <w:rPr>
                <w:szCs w:val="22"/>
                <w:lang w:val="lt-LT" w:eastAsia="en-US"/>
              </w:rPr>
              <w:t>, 3 vakare)</w:t>
            </w:r>
          </w:p>
          <w:p w14:paraId="36DF50D6"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arba</w:t>
            </w:r>
          </w:p>
          <w:p w14:paraId="302CE6C1"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2 x 600 mg (1 </w:t>
            </w:r>
            <w:r w:rsidRPr="00475259">
              <w:rPr>
                <w:rFonts w:eastAsia="Times New Roman"/>
                <w:szCs w:val="22"/>
                <w:lang w:val="lt-LT" w:eastAsia="en-US"/>
              </w:rPr>
              <w:t>ryte</w:t>
            </w:r>
            <w:r w:rsidRPr="00475259">
              <w:rPr>
                <w:szCs w:val="22"/>
                <w:lang w:val="lt-LT" w:eastAsia="en-US"/>
              </w:rPr>
              <w:t>, 1 vakare)</w:t>
            </w:r>
          </w:p>
        </w:tc>
      </w:tr>
      <w:tr w:rsidR="00815B41" w:rsidRPr="00475259" w14:paraId="587F514C" w14:textId="77777777" w:rsidTr="00815B41">
        <w:tc>
          <w:tcPr>
            <w:tcW w:w="1247" w:type="pct"/>
            <w:vMerge w:val="restart"/>
            <w:shd w:val="clear" w:color="auto" w:fill="auto"/>
          </w:tcPr>
          <w:p w14:paraId="3B971842" w14:textId="77777777" w:rsidR="006D0D1C" w:rsidRPr="00475259" w:rsidRDefault="006D0D1C" w:rsidP="00475259">
            <w:pPr>
              <w:keepNext/>
              <w:keepLines/>
              <w:spacing w:before="40" w:after="40"/>
              <w:rPr>
                <w:szCs w:val="22"/>
                <w:lang w:val="lt-LT"/>
              </w:rPr>
            </w:pPr>
            <w:r w:rsidRPr="00475259">
              <w:rPr>
                <w:szCs w:val="22"/>
                <w:lang w:val="lt-LT"/>
              </w:rPr>
              <w:t>PegIFN alfa-2a</w:t>
            </w:r>
          </w:p>
          <w:p w14:paraId="2E8A7525" w14:textId="77777777" w:rsidR="006D0D1C" w:rsidRPr="00475259" w:rsidRDefault="006D0D1C" w:rsidP="00475259">
            <w:pPr>
              <w:keepNext/>
              <w:keepLines/>
              <w:spacing w:before="40" w:after="40"/>
              <w:rPr>
                <w:szCs w:val="22"/>
                <w:lang w:val="lt-LT" w:eastAsia="en-US"/>
              </w:rPr>
            </w:pPr>
            <w:r w:rsidRPr="00475259">
              <w:rPr>
                <w:b/>
                <w:szCs w:val="22"/>
                <w:lang w:val="lt-LT"/>
              </w:rPr>
              <w:t>be TVA</w:t>
            </w:r>
          </w:p>
          <w:p w14:paraId="10BCC5C4" w14:textId="77777777" w:rsidR="006D0D1C" w:rsidRPr="00475259" w:rsidRDefault="006D0D1C" w:rsidP="00475259">
            <w:pPr>
              <w:keepNext/>
              <w:keepLines/>
              <w:spacing w:before="40" w:after="40"/>
              <w:rPr>
                <w:szCs w:val="22"/>
                <w:lang w:val="lt-LT" w:eastAsia="en-US"/>
              </w:rPr>
            </w:pPr>
          </w:p>
        </w:tc>
        <w:tc>
          <w:tcPr>
            <w:tcW w:w="1417" w:type="pct"/>
            <w:shd w:val="clear" w:color="auto" w:fill="auto"/>
          </w:tcPr>
          <w:p w14:paraId="34FBA1F5" w14:textId="77777777" w:rsidR="006D0D1C" w:rsidRPr="00475259" w:rsidRDefault="006D0D1C" w:rsidP="00475259">
            <w:pPr>
              <w:widowControl w:val="0"/>
              <w:tabs>
                <w:tab w:val="clear" w:pos="567"/>
              </w:tabs>
              <w:autoSpaceDE w:val="0"/>
              <w:autoSpaceDN w:val="0"/>
              <w:adjustRightInd w:val="0"/>
              <w:spacing w:line="240" w:lineRule="auto"/>
              <w:ind w:left="334" w:right="-160" w:hanging="334"/>
              <w:rPr>
                <w:i/>
                <w:szCs w:val="22"/>
                <w:lang w:val="lt-LT" w:eastAsia="en-US"/>
              </w:rPr>
            </w:pPr>
            <w:r w:rsidRPr="00475259">
              <w:rPr>
                <w:i/>
                <w:szCs w:val="22"/>
                <w:lang w:val="lt-LT" w:eastAsia="en-US"/>
              </w:rPr>
              <w:t>2/3 genotipas, anksčiau negydyti pacientai</w:t>
            </w:r>
          </w:p>
          <w:p w14:paraId="3480FEDC" w14:textId="77777777" w:rsidR="006D0D1C" w:rsidRPr="00475259" w:rsidRDefault="006D0D1C" w:rsidP="00475259">
            <w:pPr>
              <w:widowControl w:val="0"/>
              <w:tabs>
                <w:tab w:val="clear" w:pos="567"/>
              </w:tabs>
              <w:autoSpaceDE w:val="0"/>
              <w:autoSpaceDN w:val="0"/>
              <w:adjustRightInd w:val="0"/>
              <w:spacing w:line="240" w:lineRule="auto"/>
              <w:ind w:left="334" w:hanging="334"/>
              <w:rPr>
                <w:i/>
                <w:szCs w:val="22"/>
                <w:lang w:val="lt-LT" w:eastAsia="en-US"/>
              </w:rPr>
            </w:pPr>
            <w:r w:rsidRPr="00475259">
              <w:rPr>
                <w:i/>
                <w:szCs w:val="22"/>
                <w:lang w:val="lt-LT" w:eastAsia="en-US"/>
              </w:rPr>
              <w:t>2/3/4 genotipas, pacientai, infekuoti ŽIV</w:t>
            </w:r>
          </w:p>
          <w:p w14:paraId="53BE0301" w14:textId="77777777" w:rsidR="006D0D1C" w:rsidRPr="00475259" w:rsidRDefault="006D0D1C" w:rsidP="00475259">
            <w:pPr>
              <w:widowControl w:val="0"/>
              <w:tabs>
                <w:tab w:val="clear" w:pos="567"/>
              </w:tabs>
              <w:autoSpaceDE w:val="0"/>
              <w:autoSpaceDN w:val="0"/>
              <w:adjustRightInd w:val="0"/>
              <w:spacing w:line="240" w:lineRule="auto"/>
              <w:ind w:left="334" w:hanging="334"/>
              <w:rPr>
                <w:szCs w:val="22"/>
                <w:lang w:val="lt-LT" w:eastAsia="en-US"/>
              </w:rPr>
            </w:pPr>
            <w:r w:rsidRPr="00475259">
              <w:rPr>
                <w:szCs w:val="22"/>
                <w:lang w:val="lt-LT" w:eastAsia="en-US"/>
              </w:rPr>
              <w:t>800 mg</w:t>
            </w:r>
          </w:p>
        </w:tc>
        <w:tc>
          <w:tcPr>
            <w:tcW w:w="2336" w:type="pct"/>
            <w:shd w:val="clear" w:color="auto" w:fill="auto"/>
          </w:tcPr>
          <w:p w14:paraId="3B862956"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24EC9845"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239A423F"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6FEC20AF"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50AEC372"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5B8CDF94"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466A1193"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6E3101F3"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4 x 200 mg (2 </w:t>
            </w:r>
            <w:r w:rsidRPr="00475259">
              <w:rPr>
                <w:rFonts w:eastAsia="Times New Roman"/>
                <w:szCs w:val="22"/>
                <w:lang w:val="lt-LT" w:eastAsia="en-US"/>
              </w:rPr>
              <w:t>ryte</w:t>
            </w:r>
            <w:r w:rsidRPr="00475259">
              <w:rPr>
                <w:szCs w:val="22"/>
                <w:lang w:val="lt-LT" w:eastAsia="en-US"/>
              </w:rPr>
              <w:t>, 2 vakare)</w:t>
            </w:r>
          </w:p>
          <w:p w14:paraId="6924C767"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arba</w:t>
            </w:r>
          </w:p>
          <w:p w14:paraId="4302ABA2"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2 x 400 mg (1 ryte, 1 vakare)</w:t>
            </w:r>
          </w:p>
        </w:tc>
      </w:tr>
      <w:tr w:rsidR="00815B41" w:rsidRPr="00475259" w14:paraId="0F1DA98C" w14:textId="77777777" w:rsidTr="00815B41">
        <w:tc>
          <w:tcPr>
            <w:tcW w:w="1247" w:type="pct"/>
            <w:vMerge/>
            <w:shd w:val="clear" w:color="auto" w:fill="auto"/>
          </w:tcPr>
          <w:p w14:paraId="275EBC95" w14:textId="77777777" w:rsidR="006D0D1C" w:rsidRPr="00475259" w:rsidRDefault="006D0D1C" w:rsidP="00475259">
            <w:pPr>
              <w:keepNext/>
              <w:keepLines/>
              <w:spacing w:before="40" w:after="40"/>
              <w:rPr>
                <w:szCs w:val="22"/>
                <w:lang w:val="lt-LT" w:eastAsia="en-US"/>
              </w:rPr>
            </w:pPr>
          </w:p>
        </w:tc>
        <w:tc>
          <w:tcPr>
            <w:tcW w:w="1417" w:type="pct"/>
            <w:shd w:val="clear" w:color="auto" w:fill="auto"/>
          </w:tcPr>
          <w:p w14:paraId="78757026" w14:textId="77777777" w:rsidR="006D0D1C" w:rsidRPr="00475259" w:rsidRDefault="006D0D1C" w:rsidP="00475259">
            <w:pPr>
              <w:widowControl w:val="0"/>
              <w:tabs>
                <w:tab w:val="clear" w:pos="567"/>
              </w:tabs>
              <w:autoSpaceDE w:val="0"/>
              <w:autoSpaceDN w:val="0"/>
              <w:adjustRightInd w:val="0"/>
              <w:spacing w:line="240" w:lineRule="auto"/>
              <w:ind w:left="334" w:right="-160" w:hanging="334"/>
              <w:rPr>
                <w:i/>
                <w:szCs w:val="22"/>
                <w:lang w:val="lt-LT" w:eastAsia="en-US"/>
              </w:rPr>
            </w:pPr>
            <w:r w:rsidRPr="00475259">
              <w:rPr>
                <w:i/>
                <w:szCs w:val="22"/>
                <w:lang w:val="lt-LT" w:eastAsia="en-US"/>
              </w:rPr>
              <w:t>1/4 genotipas</w:t>
            </w:r>
          </w:p>
          <w:p w14:paraId="4C5C61B5" w14:textId="77777777" w:rsidR="006D0D1C" w:rsidRPr="00475259" w:rsidRDefault="006D0D1C" w:rsidP="00475259">
            <w:pPr>
              <w:widowControl w:val="0"/>
              <w:tabs>
                <w:tab w:val="clear" w:pos="567"/>
              </w:tabs>
              <w:autoSpaceDE w:val="0"/>
              <w:autoSpaceDN w:val="0"/>
              <w:adjustRightInd w:val="0"/>
              <w:spacing w:line="240" w:lineRule="auto"/>
              <w:ind w:left="334" w:right="-160" w:hanging="334"/>
              <w:rPr>
                <w:i/>
                <w:szCs w:val="22"/>
                <w:lang w:val="lt-LT" w:eastAsia="en-US"/>
              </w:rPr>
            </w:pPr>
            <w:r w:rsidRPr="00475259">
              <w:rPr>
                <w:i/>
                <w:szCs w:val="22"/>
                <w:lang w:val="lt-LT" w:eastAsia="en-US"/>
              </w:rPr>
              <w:t>2/3 genotipas, anksčiau gydyti pacientai</w:t>
            </w:r>
          </w:p>
          <w:p w14:paraId="0F1D38FE" w14:textId="77777777" w:rsidR="006D0D1C" w:rsidRPr="00475259" w:rsidRDefault="006D0D1C" w:rsidP="00475259">
            <w:pPr>
              <w:widowControl w:val="0"/>
              <w:tabs>
                <w:tab w:val="clear" w:pos="567"/>
              </w:tabs>
              <w:autoSpaceDE w:val="0"/>
              <w:autoSpaceDN w:val="0"/>
              <w:adjustRightInd w:val="0"/>
              <w:spacing w:line="240" w:lineRule="auto"/>
              <w:ind w:left="334" w:hanging="334"/>
              <w:rPr>
                <w:szCs w:val="22"/>
                <w:lang w:val="lt-LT" w:eastAsia="en-US"/>
              </w:rPr>
            </w:pPr>
            <w:r w:rsidRPr="00475259">
              <w:rPr>
                <w:i/>
                <w:szCs w:val="22"/>
                <w:lang w:val="lt-LT" w:eastAsia="en-US"/>
              </w:rPr>
              <w:t>1 genotipas, pacientai, infekuoti ŽIV</w:t>
            </w:r>
          </w:p>
          <w:p w14:paraId="6F2032C0"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&lt; 75 kg = 1000 mg</w:t>
            </w:r>
          </w:p>
        </w:tc>
        <w:tc>
          <w:tcPr>
            <w:tcW w:w="2336" w:type="pct"/>
            <w:shd w:val="clear" w:color="auto" w:fill="auto"/>
          </w:tcPr>
          <w:p w14:paraId="4147DEB8"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7D381321"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6B42D478"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7DDDE69E"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44E5324F"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27C7E4BB"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3A9EA038"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p w14:paraId="7275465A"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5 x 200 mg (2 </w:t>
            </w:r>
            <w:r w:rsidRPr="00475259">
              <w:rPr>
                <w:rFonts w:eastAsia="Times New Roman"/>
                <w:szCs w:val="22"/>
                <w:lang w:val="lt-LT" w:eastAsia="en-US"/>
              </w:rPr>
              <w:t>ryte</w:t>
            </w:r>
            <w:r w:rsidRPr="00475259">
              <w:rPr>
                <w:szCs w:val="22"/>
                <w:lang w:val="lt-LT" w:eastAsia="en-US"/>
              </w:rPr>
              <w:t>, 3 vakare)</w:t>
            </w:r>
          </w:p>
          <w:p w14:paraId="1818EBE0"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tc>
      </w:tr>
      <w:tr w:rsidR="00815B41" w:rsidRPr="00475259" w14:paraId="2090847A" w14:textId="77777777" w:rsidTr="00815B41">
        <w:trPr>
          <w:trHeight w:val="819"/>
        </w:trPr>
        <w:tc>
          <w:tcPr>
            <w:tcW w:w="1247" w:type="pct"/>
            <w:vMerge/>
            <w:shd w:val="clear" w:color="auto" w:fill="auto"/>
          </w:tcPr>
          <w:p w14:paraId="7FFE2A09" w14:textId="77777777" w:rsidR="006D0D1C" w:rsidRPr="00475259" w:rsidRDefault="006D0D1C" w:rsidP="00475259">
            <w:pPr>
              <w:keepNext/>
              <w:keepLines/>
              <w:spacing w:before="40" w:after="40"/>
              <w:rPr>
                <w:rFonts w:eastAsia="Times New Roman"/>
                <w:szCs w:val="22"/>
                <w:lang w:val="lt-LT" w:eastAsia="en-US"/>
              </w:rPr>
            </w:pPr>
          </w:p>
        </w:tc>
        <w:tc>
          <w:tcPr>
            <w:tcW w:w="1417" w:type="pct"/>
            <w:shd w:val="clear" w:color="auto" w:fill="auto"/>
          </w:tcPr>
          <w:p w14:paraId="549F94BA"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75 kg = 1200 mg</w:t>
            </w:r>
          </w:p>
        </w:tc>
        <w:tc>
          <w:tcPr>
            <w:tcW w:w="2336" w:type="pct"/>
            <w:shd w:val="clear" w:color="auto" w:fill="auto"/>
          </w:tcPr>
          <w:p w14:paraId="09198E59"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6 x 200 mg (3 </w:t>
            </w:r>
            <w:r w:rsidRPr="00475259">
              <w:rPr>
                <w:rFonts w:eastAsia="Times New Roman"/>
                <w:szCs w:val="22"/>
                <w:lang w:val="lt-LT" w:eastAsia="en-US"/>
              </w:rPr>
              <w:t>ryte</w:t>
            </w:r>
            <w:r w:rsidRPr="00475259">
              <w:rPr>
                <w:szCs w:val="22"/>
                <w:lang w:val="lt-LT" w:eastAsia="en-US"/>
              </w:rPr>
              <w:t>, 3 vakare)</w:t>
            </w:r>
          </w:p>
          <w:p w14:paraId="34769997"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arba</w:t>
            </w:r>
          </w:p>
          <w:p w14:paraId="44EF049B"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2 x 600 mg (1 </w:t>
            </w:r>
            <w:r w:rsidRPr="00475259">
              <w:rPr>
                <w:rFonts w:eastAsia="Times New Roman"/>
                <w:szCs w:val="22"/>
                <w:lang w:val="lt-LT" w:eastAsia="en-US"/>
              </w:rPr>
              <w:t>ryte</w:t>
            </w:r>
            <w:r w:rsidRPr="00475259">
              <w:rPr>
                <w:szCs w:val="22"/>
                <w:lang w:val="lt-LT" w:eastAsia="en-US"/>
              </w:rPr>
              <w:t>, 1 vakare)</w:t>
            </w:r>
          </w:p>
        </w:tc>
      </w:tr>
      <w:tr w:rsidR="00815B41" w:rsidRPr="00475259" w14:paraId="3D546C63" w14:textId="77777777" w:rsidTr="00815B41">
        <w:tc>
          <w:tcPr>
            <w:tcW w:w="1247" w:type="pct"/>
            <w:vMerge w:val="restart"/>
            <w:shd w:val="clear" w:color="auto" w:fill="auto"/>
          </w:tcPr>
          <w:p w14:paraId="633711D0" w14:textId="77777777" w:rsidR="006D0D1C" w:rsidRPr="00475259" w:rsidRDefault="006D0D1C" w:rsidP="00475259">
            <w:pPr>
              <w:keepNext/>
              <w:keepLines/>
              <w:spacing w:before="40" w:after="40"/>
              <w:rPr>
                <w:szCs w:val="22"/>
                <w:lang w:val="lt-LT"/>
              </w:rPr>
            </w:pPr>
            <w:r w:rsidRPr="00475259">
              <w:rPr>
                <w:szCs w:val="22"/>
                <w:lang w:val="lt-LT"/>
              </w:rPr>
              <w:t>IFN alfa-2a</w:t>
            </w:r>
          </w:p>
          <w:p w14:paraId="52B33C11" w14:textId="77777777" w:rsidR="006D0D1C" w:rsidRPr="00475259" w:rsidRDefault="006D0D1C" w:rsidP="00475259">
            <w:pPr>
              <w:keepNext/>
              <w:keepLines/>
              <w:spacing w:before="40" w:after="40"/>
              <w:rPr>
                <w:rFonts w:eastAsia="Times New Roman"/>
                <w:b/>
                <w:szCs w:val="22"/>
                <w:lang w:val="lt-LT" w:eastAsia="en-US"/>
              </w:rPr>
            </w:pPr>
            <w:r w:rsidRPr="00475259">
              <w:rPr>
                <w:b/>
                <w:szCs w:val="22"/>
                <w:lang w:val="lt-LT"/>
              </w:rPr>
              <w:t>be TVA</w:t>
            </w:r>
          </w:p>
        </w:tc>
        <w:tc>
          <w:tcPr>
            <w:tcW w:w="1417" w:type="pct"/>
            <w:shd w:val="clear" w:color="auto" w:fill="auto"/>
          </w:tcPr>
          <w:p w14:paraId="41143A68"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rPr>
              <w:t>&lt; 75 kg = 1000 mg</w:t>
            </w:r>
          </w:p>
        </w:tc>
        <w:tc>
          <w:tcPr>
            <w:tcW w:w="2336" w:type="pct"/>
            <w:shd w:val="clear" w:color="auto" w:fill="auto"/>
          </w:tcPr>
          <w:p w14:paraId="401186A4" w14:textId="77777777" w:rsidR="006D0D1C" w:rsidRPr="00475259" w:rsidRDefault="006D0D1C" w:rsidP="00475259">
            <w:pPr>
              <w:pStyle w:val="prastojitrauka"/>
              <w:spacing w:before="40" w:after="40"/>
              <w:ind w:left="0"/>
              <w:rPr>
                <w:szCs w:val="22"/>
                <w:lang w:val="lt-LT"/>
              </w:rPr>
            </w:pPr>
            <w:r w:rsidRPr="00475259">
              <w:rPr>
                <w:szCs w:val="22"/>
                <w:lang w:val="lt-LT"/>
              </w:rPr>
              <w:t>5 x 200 mg (2 ryte, 3 vakare)</w:t>
            </w:r>
          </w:p>
          <w:p w14:paraId="7B6719C4"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tc>
      </w:tr>
      <w:tr w:rsidR="00815B41" w:rsidRPr="00475259" w14:paraId="36A0F606" w14:textId="77777777" w:rsidTr="00815B41">
        <w:tc>
          <w:tcPr>
            <w:tcW w:w="1247" w:type="pct"/>
            <w:vMerge/>
            <w:shd w:val="clear" w:color="auto" w:fill="auto"/>
          </w:tcPr>
          <w:p w14:paraId="6ACEF94A" w14:textId="77777777" w:rsidR="006D0D1C" w:rsidRPr="00475259" w:rsidRDefault="006D0D1C" w:rsidP="00475259">
            <w:pPr>
              <w:keepNext/>
              <w:keepLines/>
              <w:spacing w:before="40" w:after="40"/>
              <w:rPr>
                <w:rFonts w:eastAsia="Times New Roman"/>
                <w:szCs w:val="22"/>
                <w:lang w:val="lt-LT" w:eastAsia="en-US"/>
              </w:rPr>
            </w:pPr>
          </w:p>
        </w:tc>
        <w:tc>
          <w:tcPr>
            <w:tcW w:w="1417" w:type="pct"/>
            <w:shd w:val="clear" w:color="auto" w:fill="auto"/>
          </w:tcPr>
          <w:p w14:paraId="213E783B"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rPr>
              <w:sym w:font="Symbol" w:char="F0B3"/>
            </w:r>
            <w:r w:rsidRPr="00475259">
              <w:rPr>
                <w:szCs w:val="22"/>
                <w:lang w:val="lt-LT"/>
              </w:rPr>
              <w:t xml:space="preserve"> 75 kg = 1200 </w:t>
            </w:r>
            <w:r w:rsidRPr="00475259">
              <w:rPr>
                <w:szCs w:val="22"/>
                <w:lang w:val="lt-LT"/>
              </w:rPr>
              <w:lastRenderedPageBreak/>
              <w:t>mg</w:t>
            </w:r>
          </w:p>
        </w:tc>
        <w:tc>
          <w:tcPr>
            <w:tcW w:w="2336" w:type="pct"/>
            <w:shd w:val="clear" w:color="auto" w:fill="auto"/>
          </w:tcPr>
          <w:p w14:paraId="74973C15"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lastRenderedPageBreak/>
              <w:t xml:space="preserve">6 x 200 mg (3 </w:t>
            </w:r>
            <w:r w:rsidRPr="00475259">
              <w:rPr>
                <w:rFonts w:eastAsia="Times New Roman"/>
                <w:szCs w:val="22"/>
                <w:lang w:val="lt-LT" w:eastAsia="en-US"/>
              </w:rPr>
              <w:t>ryte</w:t>
            </w:r>
            <w:r w:rsidRPr="00475259">
              <w:rPr>
                <w:szCs w:val="22"/>
                <w:lang w:val="lt-LT" w:eastAsia="en-US"/>
              </w:rPr>
              <w:t>, 3 vakare)</w:t>
            </w:r>
          </w:p>
          <w:p w14:paraId="68E8EADC"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lastRenderedPageBreak/>
              <w:t>arba</w:t>
            </w:r>
          </w:p>
          <w:p w14:paraId="4A86F63A"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2 x 600 mg (1 </w:t>
            </w:r>
            <w:r w:rsidRPr="00475259">
              <w:rPr>
                <w:rFonts w:eastAsia="Times New Roman"/>
                <w:szCs w:val="22"/>
                <w:lang w:val="lt-LT" w:eastAsia="en-US"/>
              </w:rPr>
              <w:t>ryte</w:t>
            </w:r>
            <w:r w:rsidRPr="00475259">
              <w:rPr>
                <w:szCs w:val="22"/>
                <w:lang w:val="lt-LT" w:eastAsia="en-US"/>
              </w:rPr>
              <w:t>, 1 vakare)</w:t>
            </w:r>
          </w:p>
        </w:tc>
      </w:tr>
      <w:tr w:rsidR="00815B41" w:rsidRPr="00475259" w14:paraId="0F037208" w14:textId="77777777" w:rsidTr="00815B41">
        <w:tc>
          <w:tcPr>
            <w:tcW w:w="1247" w:type="pct"/>
            <w:vMerge w:val="restart"/>
            <w:shd w:val="clear" w:color="auto" w:fill="auto"/>
          </w:tcPr>
          <w:p w14:paraId="580B0DAF" w14:textId="77777777" w:rsidR="006D0D1C" w:rsidRPr="00475259" w:rsidRDefault="006D0D1C" w:rsidP="00475259">
            <w:pPr>
              <w:keepNext/>
              <w:keepLines/>
              <w:spacing w:before="40" w:after="40"/>
              <w:rPr>
                <w:rFonts w:eastAsia="Times New Roman"/>
                <w:szCs w:val="22"/>
                <w:lang w:val="lt-LT" w:eastAsia="en-US"/>
              </w:rPr>
            </w:pPr>
            <w:r w:rsidRPr="00475259">
              <w:rPr>
                <w:szCs w:val="22"/>
                <w:lang w:val="lt-LT"/>
              </w:rPr>
              <w:lastRenderedPageBreak/>
              <w:t>PegIFN alfa-2b</w:t>
            </w:r>
            <w:r w:rsidRPr="00475259">
              <w:rPr>
                <w:szCs w:val="22"/>
                <w:lang w:val="lt-LT"/>
              </w:rPr>
              <w:br/>
            </w:r>
            <w:r w:rsidRPr="00475259">
              <w:rPr>
                <w:b/>
                <w:szCs w:val="22"/>
                <w:lang w:val="lt-LT"/>
              </w:rPr>
              <w:t>su arba be TVA</w:t>
            </w:r>
          </w:p>
        </w:tc>
        <w:tc>
          <w:tcPr>
            <w:tcW w:w="1417" w:type="pct"/>
            <w:shd w:val="clear" w:color="auto" w:fill="auto"/>
          </w:tcPr>
          <w:p w14:paraId="3B18D3AF" w14:textId="77777777" w:rsidR="006D0D1C" w:rsidRPr="00475259" w:rsidRDefault="006D0D1C" w:rsidP="00475259">
            <w:pPr>
              <w:pStyle w:val="prastojitrauka"/>
              <w:pageBreakBefore/>
              <w:spacing w:before="40" w:after="40"/>
              <w:ind w:left="0"/>
              <w:rPr>
                <w:szCs w:val="22"/>
                <w:lang w:val="lt-LT"/>
              </w:rPr>
            </w:pPr>
            <w:r w:rsidRPr="00475259">
              <w:rPr>
                <w:szCs w:val="22"/>
                <w:lang w:val="lt-LT"/>
              </w:rPr>
              <w:t>&lt; 65 kg = 800 mg</w:t>
            </w:r>
          </w:p>
        </w:tc>
        <w:tc>
          <w:tcPr>
            <w:tcW w:w="2336" w:type="pct"/>
            <w:shd w:val="clear" w:color="auto" w:fill="auto"/>
          </w:tcPr>
          <w:p w14:paraId="427DA3A3"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4 x 200 mg (2 </w:t>
            </w:r>
            <w:r w:rsidRPr="00475259">
              <w:rPr>
                <w:rFonts w:eastAsia="Times New Roman"/>
                <w:szCs w:val="22"/>
                <w:lang w:val="lt-LT" w:eastAsia="en-US"/>
              </w:rPr>
              <w:t>ryte</w:t>
            </w:r>
            <w:r w:rsidRPr="00475259">
              <w:rPr>
                <w:szCs w:val="22"/>
                <w:lang w:val="lt-LT" w:eastAsia="en-US"/>
              </w:rPr>
              <w:t>, 2 vakare)</w:t>
            </w:r>
          </w:p>
          <w:p w14:paraId="68FB6D7E"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arba</w:t>
            </w:r>
          </w:p>
          <w:p w14:paraId="10A46D58"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2 x 400 mg (1 ryte, 1 vakare)</w:t>
            </w:r>
          </w:p>
        </w:tc>
      </w:tr>
      <w:tr w:rsidR="00815B41" w:rsidRPr="00475259" w14:paraId="0AEF8E8D" w14:textId="77777777" w:rsidTr="00815B41">
        <w:tc>
          <w:tcPr>
            <w:tcW w:w="1247" w:type="pct"/>
            <w:vMerge/>
            <w:shd w:val="clear" w:color="auto" w:fill="auto"/>
          </w:tcPr>
          <w:p w14:paraId="123A6511" w14:textId="77777777" w:rsidR="006D0D1C" w:rsidRPr="00475259" w:rsidRDefault="006D0D1C" w:rsidP="00475259">
            <w:pPr>
              <w:keepNext/>
              <w:keepLines/>
              <w:spacing w:before="40" w:after="40"/>
              <w:rPr>
                <w:szCs w:val="22"/>
                <w:lang w:val="lt-LT"/>
              </w:rPr>
            </w:pPr>
          </w:p>
        </w:tc>
        <w:tc>
          <w:tcPr>
            <w:tcW w:w="1417" w:type="pct"/>
            <w:shd w:val="clear" w:color="auto" w:fill="auto"/>
          </w:tcPr>
          <w:p w14:paraId="6543ED94"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rPr>
              <w:t>65 – 80 kg = 1000 mg</w:t>
            </w:r>
          </w:p>
        </w:tc>
        <w:tc>
          <w:tcPr>
            <w:tcW w:w="2336" w:type="pct"/>
            <w:shd w:val="clear" w:color="auto" w:fill="auto"/>
          </w:tcPr>
          <w:p w14:paraId="79FE2DA4" w14:textId="5449EE6F" w:rsidR="006D0D1C" w:rsidRPr="00475259" w:rsidRDefault="006D0D1C" w:rsidP="00475259">
            <w:pPr>
              <w:pStyle w:val="prastojitrauka"/>
              <w:spacing w:before="40" w:after="40"/>
              <w:ind w:left="0"/>
              <w:rPr>
                <w:szCs w:val="22"/>
                <w:lang w:val="lt-LT"/>
              </w:rPr>
            </w:pPr>
            <w:r w:rsidRPr="00475259">
              <w:rPr>
                <w:szCs w:val="22"/>
                <w:lang w:val="lt-LT"/>
              </w:rPr>
              <w:t>5 x 200</w:t>
            </w:r>
            <w:r w:rsidR="00593478" w:rsidRPr="00475259">
              <w:rPr>
                <w:szCs w:val="22"/>
                <w:lang w:val="lt-LT" w:eastAsia="en-US"/>
              </w:rPr>
              <w:t> </w:t>
            </w:r>
            <w:r w:rsidRPr="00475259">
              <w:rPr>
                <w:szCs w:val="22"/>
                <w:lang w:val="lt-LT"/>
              </w:rPr>
              <w:t>mg (2 ryte, 3 vakare)</w:t>
            </w:r>
          </w:p>
          <w:p w14:paraId="2729D57B"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p>
        </w:tc>
      </w:tr>
      <w:tr w:rsidR="00815B41" w:rsidRPr="00475259" w14:paraId="3C673EBA" w14:textId="77777777" w:rsidTr="00815B41">
        <w:tc>
          <w:tcPr>
            <w:tcW w:w="1247" w:type="pct"/>
            <w:vMerge/>
            <w:shd w:val="clear" w:color="auto" w:fill="auto"/>
          </w:tcPr>
          <w:p w14:paraId="233C79E9" w14:textId="77777777" w:rsidR="006D0D1C" w:rsidRPr="00475259" w:rsidRDefault="006D0D1C" w:rsidP="00475259">
            <w:pPr>
              <w:keepNext/>
              <w:keepLines/>
              <w:spacing w:before="40" w:after="40"/>
              <w:rPr>
                <w:szCs w:val="22"/>
                <w:lang w:val="lt-LT"/>
              </w:rPr>
            </w:pPr>
          </w:p>
        </w:tc>
        <w:tc>
          <w:tcPr>
            <w:tcW w:w="1417" w:type="pct"/>
            <w:shd w:val="clear" w:color="auto" w:fill="auto"/>
          </w:tcPr>
          <w:p w14:paraId="621DAC72"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rPr>
              <w:t>81 – 105 kg = 1200 mg</w:t>
            </w:r>
          </w:p>
        </w:tc>
        <w:tc>
          <w:tcPr>
            <w:tcW w:w="2336" w:type="pct"/>
            <w:shd w:val="clear" w:color="auto" w:fill="auto"/>
          </w:tcPr>
          <w:p w14:paraId="276D7239"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6 x 200 mg (3 </w:t>
            </w:r>
            <w:r w:rsidRPr="00475259">
              <w:rPr>
                <w:rFonts w:eastAsia="Times New Roman"/>
                <w:szCs w:val="22"/>
                <w:lang w:val="lt-LT" w:eastAsia="en-US"/>
              </w:rPr>
              <w:t>ryte</w:t>
            </w:r>
            <w:r w:rsidRPr="00475259">
              <w:rPr>
                <w:szCs w:val="22"/>
                <w:lang w:val="lt-LT" w:eastAsia="en-US"/>
              </w:rPr>
              <w:t>, 3 vakare)</w:t>
            </w:r>
          </w:p>
          <w:p w14:paraId="2CC3C242"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arba</w:t>
            </w:r>
          </w:p>
          <w:p w14:paraId="6D0037BD"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eastAsia="en-US"/>
              </w:rPr>
              <w:t xml:space="preserve">2 x 600 mg (1 </w:t>
            </w:r>
            <w:r w:rsidRPr="00475259">
              <w:rPr>
                <w:rFonts w:eastAsia="Times New Roman"/>
                <w:szCs w:val="22"/>
                <w:lang w:val="lt-LT" w:eastAsia="en-US"/>
              </w:rPr>
              <w:t>ryte</w:t>
            </w:r>
            <w:r w:rsidRPr="00475259">
              <w:rPr>
                <w:szCs w:val="22"/>
                <w:lang w:val="lt-LT" w:eastAsia="en-US"/>
              </w:rPr>
              <w:t>, 1 vakare)</w:t>
            </w:r>
          </w:p>
        </w:tc>
      </w:tr>
      <w:tr w:rsidR="00815B41" w:rsidRPr="00475259" w14:paraId="46F3616D" w14:textId="77777777" w:rsidTr="00815B41">
        <w:tc>
          <w:tcPr>
            <w:tcW w:w="1247" w:type="pct"/>
            <w:vMerge/>
            <w:shd w:val="clear" w:color="auto" w:fill="auto"/>
          </w:tcPr>
          <w:p w14:paraId="5FDE4327" w14:textId="77777777" w:rsidR="006D0D1C" w:rsidRPr="00475259" w:rsidRDefault="006D0D1C" w:rsidP="00475259">
            <w:pPr>
              <w:keepNext/>
              <w:keepLines/>
              <w:spacing w:before="40" w:after="40"/>
              <w:rPr>
                <w:szCs w:val="22"/>
                <w:lang w:val="lt-LT"/>
              </w:rPr>
            </w:pPr>
          </w:p>
        </w:tc>
        <w:tc>
          <w:tcPr>
            <w:tcW w:w="1417" w:type="pct"/>
            <w:shd w:val="clear" w:color="auto" w:fill="auto"/>
          </w:tcPr>
          <w:p w14:paraId="6CC32A59" w14:textId="77777777" w:rsidR="006D0D1C" w:rsidRPr="00475259" w:rsidRDefault="006D0D1C" w:rsidP="00475259">
            <w:pPr>
              <w:widowControl w:val="0"/>
              <w:tabs>
                <w:tab w:val="clear" w:pos="567"/>
              </w:tabs>
              <w:autoSpaceDE w:val="0"/>
              <w:autoSpaceDN w:val="0"/>
              <w:adjustRightInd w:val="0"/>
              <w:spacing w:line="240" w:lineRule="auto"/>
              <w:rPr>
                <w:szCs w:val="22"/>
                <w:lang w:val="lt-LT" w:eastAsia="en-US"/>
              </w:rPr>
            </w:pPr>
            <w:r w:rsidRPr="00475259">
              <w:rPr>
                <w:szCs w:val="22"/>
                <w:lang w:val="lt-LT"/>
              </w:rPr>
              <w:t>&gt; 105 kg = 1400 mg</w:t>
            </w:r>
          </w:p>
        </w:tc>
        <w:tc>
          <w:tcPr>
            <w:tcW w:w="2336" w:type="pct"/>
            <w:shd w:val="clear" w:color="auto" w:fill="auto"/>
          </w:tcPr>
          <w:p w14:paraId="163C89DA" w14:textId="334D07AB" w:rsidR="006D0D1C" w:rsidRPr="00475259" w:rsidRDefault="006D0D1C" w:rsidP="00475259">
            <w:pPr>
              <w:pStyle w:val="prastojitrauka"/>
              <w:spacing w:before="40" w:after="40"/>
              <w:ind w:left="0"/>
              <w:rPr>
                <w:szCs w:val="22"/>
                <w:lang w:val="lt-LT"/>
              </w:rPr>
            </w:pPr>
            <w:r w:rsidRPr="00475259">
              <w:rPr>
                <w:szCs w:val="22"/>
                <w:lang w:val="lt-LT"/>
              </w:rPr>
              <w:t>7 x 200</w:t>
            </w:r>
            <w:r w:rsidR="00593478" w:rsidRPr="00475259">
              <w:rPr>
                <w:szCs w:val="22"/>
                <w:lang w:val="lt-LT" w:eastAsia="en-US"/>
              </w:rPr>
              <w:t> </w:t>
            </w:r>
            <w:r w:rsidRPr="00475259">
              <w:rPr>
                <w:szCs w:val="22"/>
                <w:lang w:val="lt-LT"/>
              </w:rPr>
              <w:t>mg (3 ryte, 4 vakare)</w:t>
            </w:r>
          </w:p>
          <w:p w14:paraId="2B812ADE" w14:textId="77777777" w:rsidR="006D0D1C" w:rsidRPr="00475259" w:rsidRDefault="006D0D1C" w:rsidP="00475259">
            <w:pPr>
              <w:pStyle w:val="prastojitrauka"/>
              <w:spacing w:before="40" w:after="40"/>
              <w:ind w:left="0"/>
              <w:rPr>
                <w:szCs w:val="22"/>
                <w:lang w:val="lt-LT"/>
              </w:rPr>
            </w:pPr>
            <w:r w:rsidRPr="00475259">
              <w:rPr>
                <w:szCs w:val="22"/>
                <w:lang w:val="lt-LT"/>
              </w:rPr>
              <w:t>arba</w:t>
            </w:r>
          </w:p>
          <w:p w14:paraId="155642BE" w14:textId="2D2C01D1" w:rsidR="006D0D1C" w:rsidRPr="00475259" w:rsidRDefault="006D0D1C" w:rsidP="00475259">
            <w:pPr>
              <w:widowControl w:val="0"/>
              <w:tabs>
                <w:tab w:val="clear" w:pos="567"/>
              </w:tabs>
              <w:autoSpaceDE w:val="0"/>
              <w:autoSpaceDN w:val="0"/>
              <w:adjustRightInd w:val="0"/>
              <w:spacing w:line="240" w:lineRule="auto"/>
              <w:rPr>
                <w:szCs w:val="22"/>
                <w:lang w:val="lt-LT"/>
              </w:rPr>
            </w:pPr>
            <w:r w:rsidRPr="00475259">
              <w:rPr>
                <w:szCs w:val="22"/>
                <w:lang w:val="lt-LT"/>
              </w:rPr>
              <w:t>2 x 600</w:t>
            </w:r>
            <w:r w:rsidR="00593478" w:rsidRPr="00475259">
              <w:rPr>
                <w:szCs w:val="22"/>
                <w:lang w:val="lt-LT" w:eastAsia="en-US"/>
              </w:rPr>
              <w:t> </w:t>
            </w:r>
            <w:r w:rsidRPr="00475259">
              <w:rPr>
                <w:szCs w:val="22"/>
                <w:lang w:val="lt-LT"/>
              </w:rPr>
              <w:t xml:space="preserve">mg (1 ryte, 1 vakare) </w:t>
            </w:r>
          </w:p>
          <w:p w14:paraId="294B406D" w14:textId="0C4E6879" w:rsidR="006D0D1C" w:rsidRPr="00475259" w:rsidRDefault="006D0D1C" w:rsidP="00593478">
            <w:pPr>
              <w:widowControl w:val="0"/>
              <w:tabs>
                <w:tab w:val="clear" w:pos="567"/>
              </w:tabs>
              <w:autoSpaceDE w:val="0"/>
              <w:autoSpaceDN w:val="0"/>
              <w:adjustRightInd w:val="0"/>
              <w:spacing w:line="240" w:lineRule="auto"/>
              <w:rPr>
                <w:szCs w:val="22"/>
                <w:lang w:val="lt-LT" w:eastAsia="en-US"/>
              </w:rPr>
            </w:pPr>
            <w:r w:rsidRPr="00475259">
              <w:rPr>
                <w:szCs w:val="22"/>
                <w:lang w:val="lt-LT"/>
              </w:rPr>
              <w:t>+ 1 x 200</w:t>
            </w:r>
            <w:r w:rsidR="00593478" w:rsidRPr="00475259">
              <w:rPr>
                <w:szCs w:val="22"/>
                <w:lang w:val="lt-LT" w:eastAsia="en-US"/>
              </w:rPr>
              <w:t> </w:t>
            </w:r>
            <w:r w:rsidRPr="00475259">
              <w:rPr>
                <w:szCs w:val="22"/>
                <w:lang w:val="lt-LT"/>
              </w:rPr>
              <w:t>mg (vakare)</w:t>
            </w:r>
          </w:p>
        </w:tc>
      </w:tr>
    </w:tbl>
    <w:p w14:paraId="01ED658C" w14:textId="77777777" w:rsidR="006D0D1C" w:rsidRPr="00475259" w:rsidRDefault="006D0D1C" w:rsidP="006D0D1C">
      <w:pPr>
        <w:spacing w:line="240" w:lineRule="auto"/>
        <w:rPr>
          <w:rFonts w:eastAsia="Times New Roman"/>
          <w:szCs w:val="22"/>
          <w:lang w:val="lt-LT" w:eastAsia="en-US"/>
        </w:rPr>
      </w:pPr>
    </w:p>
    <w:p w14:paraId="0B5D6243" w14:textId="77777777" w:rsidR="006D0D1C" w:rsidRPr="00AD02F6" w:rsidRDefault="006D0D1C" w:rsidP="006D0D1C">
      <w:pPr>
        <w:spacing w:line="240" w:lineRule="auto"/>
        <w:rPr>
          <w:i/>
          <w:u w:val="single"/>
          <w:lang w:val="lt-LT"/>
        </w:rPr>
      </w:pPr>
      <w:r w:rsidRPr="00AD02F6">
        <w:rPr>
          <w:i/>
          <w:u w:val="single"/>
          <w:lang w:val="lt-LT"/>
        </w:rPr>
        <w:t>Gydymo trukmė</w:t>
      </w:r>
    </w:p>
    <w:p w14:paraId="4D6B1E20" w14:textId="370AB09E"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Gydymo trukmė priklauso nuo kartu su Moderiba vartojamų vaistinių preparatų ir gali priklausyti nuo keleto pacient</w:t>
      </w:r>
      <w:r w:rsidR="00BA6B35">
        <w:rPr>
          <w:rFonts w:eastAsia="Times New Roman"/>
          <w:szCs w:val="22"/>
          <w:lang w:val="lt-LT" w:eastAsia="en-US"/>
        </w:rPr>
        <w:t>ų</w:t>
      </w:r>
      <w:r w:rsidRPr="00475259">
        <w:rPr>
          <w:rFonts w:eastAsia="Times New Roman"/>
          <w:szCs w:val="22"/>
          <w:lang w:val="lt-LT" w:eastAsia="en-US"/>
        </w:rPr>
        <w:t xml:space="preserve"> ar viruso charakteristikų, įskaitant genotipą, koinfekcijos būklę, prieš tai taikyto gydymo istoriją ar atsaką į gydymą. </w:t>
      </w:r>
    </w:p>
    <w:p w14:paraId="51D41884"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Daugiau informacijos pateikiama kitų su Moderiba vartojamų vaistinių preparatų PCS. </w:t>
      </w:r>
    </w:p>
    <w:p w14:paraId="50BD725E" w14:textId="30265BE4" w:rsidR="006D0D1C" w:rsidRPr="00475259" w:rsidRDefault="006D0D1C" w:rsidP="006D0D1C">
      <w:pPr>
        <w:rPr>
          <w:rFonts w:eastAsia="Times New Roman"/>
          <w:szCs w:val="22"/>
          <w:lang w:val="lt-LT" w:eastAsia="en-US"/>
        </w:rPr>
      </w:pPr>
    </w:p>
    <w:p w14:paraId="0ED96801" w14:textId="77777777" w:rsidR="006D0D1C" w:rsidRPr="00AD02F6" w:rsidRDefault="006D0D1C" w:rsidP="006D0D1C">
      <w:pPr>
        <w:rPr>
          <w:i/>
          <w:u w:val="single"/>
          <w:lang w:val="lt-LT"/>
        </w:rPr>
      </w:pPr>
      <w:r w:rsidRPr="00AD02F6">
        <w:rPr>
          <w:i/>
          <w:u w:val="single"/>
          <w:lang w:val="lt-LT"/>
        </w:rPr>
        <w:t xml:space="preserve">Dozavimo tikslinimas, atsižvelgiant į nepageidaujamas reakcijas </w:t>
      </w:r>
    </w:p>
    <w:p w14:paraId="181E5713" w14:textId="77777777" w:rsidR="006D0D1C" w:rsidRDefault="006D0D1C" w:rsidP="006D0D1C">
      <w:pPr>
        <w:rPr>
          <w:rFonts w:eastAsia="Times New Roman"/>
          <w:szCs w:val="22"/>
          <w:lang w:val="lt-LT" w:eastAsia="en-US"/>
        </w:rPr>
      </w:pPr>
      <w:r w:rsidRPr="00475259">
        <w:rPr>
          <w:rFonts w:eastAsia="Times New Roman"/>
          <w:szCs w:val="22"/>
          <w:lang w:val="lt-LT" w:eastAsia="en-US"/>
        </w:rPr>
        <w:t>Moderiba dozės keitimas priklauso nuo kartu vartojamo(ų) vaistinio(ų) preparato(ų).</w:t>
      </w:r>
    </w:p>
    <w:p w14:paraId="5EFF3B75" w14:textId="77777777" w:rsidR="00475259" w:rsidRPr="00475259" w:rsidRDefault="00475259" w:rsidP="006D0D1C">
      <w:pPr>
        <w:rPr>
          <w:rFonts w:eastAsia="Times New Roman"/>
          <w:szCs w:val="22"/>
          <w:lang w:val="lt-LT" w:eastAsia="en-US"/>
        </w:rPr>
      </w:pPr>
    </w:p>
    <w:p w14:paraId="0098E341"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 xml:space="preserve">Jei pacientui pasireiškia sunki galimai su ribavirinu susijusi nepageidaujama reakcija, turi būti koreguojama ribavirino dozė arba, jei reikia, nutraukiamas jo vartojimas, kol nepageidaujama reakcija išnyks arba palengvės. 2 lentelėje pateikiamos dozės koregavimo ir vartojimo nutraukimo rekomendacijos, atsižvelgiant į paciento hemoglobino koncentraciją ir širdies veiklos būklę. </w:t>
      </w:r>
    </w:p>
    <w:p w14:paraId="0452EFBC" w14:textId="77777777" w:rsidR="006D0D1C" w:rsidRPr="00475259" w:rsidRDefault="006D0D1C" w:rsidP="006D0D1C">
      <w:pPr>
        <w:rPr>
          <w:rFonts w:eastAsia="Times New Roman"/>
          <w:szCs w:val="22"/>
          <w:lang w:val="lt-LT" w:eastAsia="en-US"/>
        </w:rPr>
      </w:pPr>
    </w:p>
    <w:p w14:paraId="7CC3BED5" w14:textId="77777777" w:rsidR="006D0D1C" w:rsidRPr="00475259" w:rsidRDefault="006D0D1C" w:rsidP="006D0D1C">
      <w:pPr>
        <w:keepNext/>
        <w:keepLines/>
        <w:spacing w:before="120" w:after="120"/>
        <w:rPr>
          <w:rFonts w:eastAsia="Times New Roman"/>
          <w:b/>
          <w:bCs/>
          <w:szCs w:val="22"/>
          <w:u w:val="single"/>
          <w:lang w:val="lt-LT" w:eastAsia="en-US"/>
        </w:rPr>
      </w:pPr>
      <w:r w:rsidRPr="00475259">
        <w:rPr>
          <w:rFonts w:eastAsia="Times New Roman"/>
          <w:b/>
          <w:bCs/>
          <w:szCs w:val="22"/>
          <w:u w:val="single"/>
          <w:lang w:val="lt-LT" w:eastAsia="en-US"/>
        </w:rPr>
        <w:t>2 lentelė. Dozavimo modifikavimo rekomendacijos, kai staiga pasireiškia su gydymu susijusi anemija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3912"/>
        <w:gridCol w:w="2684"/>
      </w:tblGrid>
      <w:tr w:rsidR="006D0D1C" w:rsidRPr="00475259" w14:paraId="2A579B16" w14:textId="77777777" w:rsidTr="00AD02F6">
        <w:tc>
          <w:tcPr>
            <w:tcW w:w="2628" w:type="dxa"/>
          </w:tcPr>
          <w:p w14:paraId="7C7CFE46" w14:textId="77777777" w:rsidR="006D0D1C" w:rsidRPr="00475259" w:rsidRDefault="006D0D1C" w:rsidP="00AD02F6">
            <w:pPr>
              <w:keepNext/>
              <w:keepLines/>
              <w:spacing w:before="40" w:after="40"/>
              <w:rPr>
                <w:rFonts w:eastAsia="Times New Roman"/>
                <w:b/>
                <w:szCs w:val="22"/>
                <w:lang w:val="lt-LT" w:eastAsia="en-US"/>
              </w:rPr>
            </w:pPr>
            <w:r w:rsidRPr="00475259">
              <w:rPr>
                <w:b/>
                <w:szCs w:val="22"/>
                <w:lang w:val="lt-LT" w:eastAsia="en-US"/>
              </w:rPr>
              <w:t>Hemoglobino laboratorinių tyrimų rodmenys</w:t>
            </w:r>
          </w:p>
        </w:tc>
        <w:tc>
          <w:tcPr>
            <w:tcW w:w="4320" w:type="dxa"/>
          </w:tcPr>
          <w:p w14:paraId="6233BEFC" w14:textId="77777777" w:rsidR="006D0D1C" w:rsidRPr="00475259" w:rsidRDefault="006D0D1C" w:rsidP="00AD02F6">
            <w:pPr>
              <w:keepNext/>
              <w:keepLines/>
              <w:spacing w:before="40" w:after="40"/>
              <w:rPr>
                <w:rFonts w:eastAsia="Times New Roman"/>
                <w:b/>
                <w:szCs w:val="22"/>
                <w:lang w:val="lt-LT" w:eastAsia="en-US"/>
              </w:rPr>
            </w:pPr>
            <w:r w:rsidRPr="00475259">
              <w:rPr>
                <w:b/>
                <w:szCs w:val="22"/>
                <w:lang w:val="lt-LT" w:eastAsia="en-US"/>
              </w:rPr>
              <w:t xml:space="preserve">Sumažinti Moderiba dozę iki [1]/[2], jei: </w:t>
            </w:r>
          </w:p>
        </w:tc>
        <w:tc>
          <w:tcPr>
            <w:tcW w:w="2906" w:type="dxa"/>
          </w:tcPr>
          <w:p w14:paraId="7632B79D" w14:textId="77777777" w:rsidR="006D0D1C" w:rsidRPr="00475259" w:rsidRDefault="006D0D1C" w:rsidP="00AD02F6">
            <w:pPr>
              <w:keepNext/>
              <w:keepLines/>
              <w:spacing w:before="40" w:after="40"/>
              <w:rPr>
                <w:rFonts w:eastAsia="Times New Roman"/>
                <w:b/>
                <w:szCs w:val="22"/>
                <w:lang w:val="lt-LT" w:eastAsia="en-US"/>
              </w:rPr>
            </w:pPr>
            <w:r w:rsidRPr="00475259">
              <w:rPr>
                <w:rFonts w:eastAsia="Times New Roman"/>
                <w:b/>
                <w:szCs w:val="22"/>
                <w:lang w:val="lt-LT" w:eastAsia="en-US"/>
              </w:rPr>
              <w:t>Nebevartoti Moderiba, jei:</w:t>
            </w:r>
          </w:p>
          <w:p w14:paraId="12BAFBB9" w14:textId="77777777" w:rsidR="006D0D1C" w:rsidRPr="00475259" w:rsidRDefault="006D0D1C" w:rsidP="00AD02F6">
            <w:pPr>
              <w:keepNext/>
              <w:keepLines/>
              <w:spacing w:before="40" w:after="40"/>
              <w:rPr>
                <w:rFonts w:eastAsia="Times New Roman"/>
                <w:b/>
                <w:szCs w:val="22"/>
                <w:lang w:val="lt-LT" w:eastAsia="en-US"/>
              </w:rPr>
            </w:pPr>
          </w:p>
        </w:tc>
      </w:tr>
      <w:tr w:rsidR="006D0D1C" w:rsidRPr="00475259" w14:paraId="71D9F67C" w14:textId="77777777" w:rsidTr="00AD02F6">
        <w:tc>
          <w:tcPr>
            <w:tcW w:w="2628" w:type="dxa"/>
          </w:tcPr>
          <w:p w14:paraId="7DE55B47"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Pacientai neserga jokia širdies liga</w:t>
            </w:r>
          </w:p>
        </w:tc>
        <w:tc>
          <w:tcPr>
            <w:tcW w:w="4320" w:type="dxa"/>
          </w:tcPr>
          <w:p w14:paraId="62EBAD26"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&lt;10 g/dl</w:t>
            </w:r>
          </w:p>
        </w:tc>
        <w:tc>
          <w:tcPr>
            <w:tcW w:w="2906" w:type="dxa"/>
          </w:tcPr>
          <w:p w14:paraId="065E7C7A"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&lt;8,5 g/dl</w:t>
            </w:r>
          </w:p>
        </w:tc>
      </w:tr>
      <w:tr w:rsidR="006D0D1C" w:rsidRPr="00475259" w14:paraId="3F1BD40C" w14:textId="77777777" w:rsidTr="00AD02F6">
        <w:tc>
          <w:tcPr>
            <w:tcW w:w="2628" w:type="dxa"/>
          </w:tcPr>
          <w:p w14:paraId="51D1ECA8"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Pacientai serga stabilia širdies liga</w:t>
            </w:r>
          </w:p>
        </w:tc>
        <w:tc>
          <w:tcPr>
            <w:tcW w:w="4320" w:type="dxa"/>
          </w:tcPr>
          <w:p w14:paraId="7D70BB60" w14:textId="77777777" w:rsidR="006D0D1C" w:rsidRPr="00475259" w:rsidRDefault="006D0D1C" w:rsidP="00475259">
            <w:pPr>
              <w:keepNext/>
              <w:keepLines/>
              <w:spacing w:before="40" w:after="40"/>
              <w:rPr>
                <w:rFonts w:eastAsia="Times New Roman"/>
                <w:szCs w:val="22"/>
                <w:lang w:val="lt-LT" w:eastAsia="en-US"/>
              </w:rPr>
            </w:pPr>
            <w:r w:rsidRPr="00475259">
              <w:rPr>
                <w:szCs w:val="22"/>
                <w:lang w:val="lt-LT" w:eastAsia="en-US"/>
              </w:rPr>
              <w:t>Hemoglobino per bet kurias 4 gydymo savaites sumažėjo &gt; 2 g/dl (ilgalaikis dozės mažinimas)</w:t>
            </w:r>
          </w:p>
        </w:tc>
        <w:tc>
          <w:tcPr>
            <w:tcW w:w="2906" w:type="dxa"/>
          </w:tcPr>
          <w:p w14:paraId="68D1439D" w14:textId="77777777" w:rsidR="006D0D1C" w:rsidRPr="00475259" w:rsidRDefault="006D0D1C" w:rsidP="00475259">
            <w:pPr>
              <w:keepNext/>
              <w:keepLines/>
              <w:spacing w:before="40" w:after="40"/>
              <w:rPr>
                <w:rFonts w:eastAsia="Times New Roman"/>
                <w:szCs w:val="22"/>
                <w:lang w:val="lt-LT" w:eastAsia="en-US"/>
              </w:rPr>
            </w:pPr>
            <w:r w:rsidRPr="00475259">
              <w:rPr>
                <w:szCs w:val="22"/>
                <w:lang w:val="lt-LT" w:eastAsia="en-US"/>
              </w:rPr>
              <w:t>&lt; 12 g/dl, nors jau 4 savaites dozė sumažinta</w:t>
            </w:r>
          </w:p>
        </w:tc>
      </w:tr>
      <w:tr w:rsidR="006D0D1C" w:rsidRPr="00475259" w14:paraId="752CDF50" w14:textId="77777777" w:rsidTr="00AD02F6">
        <w:tc>
          <w:tcPr>
            <w:tcW w:w="9854" w:type="dxa"/>
            <w:gridSpan w:val="3"/>
            <w:tcBorders>
              <w:left w:val="nil"/>
              <w:bottom w:val="nil"/>
              <w:right w:val="nil"/>
            </w:tcBorders>
          </w:tcPr>
          <w:p w14:paraId="1F149F38" w14:textId="772E3AAC" w:rsidR="006D0D1C" w:rsidRPr="00AD02F6" w:rsidRDefault="006D0D1C" w:rsidP="00AD02F6">
            <w:pPr>
              <w:spacing w:line="240" w:lineRule="auto"/>
              <w:ind w:left="180"/>
              <w:rPr>
                <w:sz w:val="20"/>
                <w:lang w:val="lt-LT"/>
              </w:rPr>
            </w:pPr>
            <w:r w:rsidRPr="00AD02F6">
              <w:rPr>
                <w:sz w:val="20"/>
                <w:lang w:val="lt-LT"/>
              </w:rPr>
              <w:t xml:space="preserve">[1] Pacientams, kuriems skiriama </w:t>
            </w:r>
            <w:r w:rsidRPr="00475259">
              <w:rPr>
                <w:sz w:val="20"/>
                <w:lang w:val="lt-LT" w:eastAsia="en-US"/>
              </w:rPr>
              <w:t>1000 mg (&lt; 75 kg) arba 1200 mg (&gt; 75 kg)</w:t>
            </w:r>
            <w:r w:rsidRPr="00AD02F6">
              <w:rPr>
                <w:sz w:val="20"/>
                <w:lang w:val="lt-LT"/>
              </w:rPr>
              <w:t xml:space="preserve"> dozė, Moderiba dozė turi būti sumažinta iki 600 mg per parą (vartojama po vieną 200 mg tabletę ryte ir po dvi 200 mg tabletes arba po vieną 400 mg tabletę vakare). Jei nukrypimai nuo normos išnyksta, Moderiba vėl galima vartoti po 600 mg per parą, </w:t>
            </w:r>
            <w:r w:rsidRPr="00AD02F6">
              <w:rPr>
                <w:sz w:val="20"/>
                <w:lang w:val="lt-LT"/>
              </w:rPr>
              <w:lastRenderedPageBreak/>
              <w:t>vėliau, gydančiojo gydytojo nuožiūra, paros dozė didinama iki 800 mg. Tačiau vėl skirti didesnių dozių nerekomenduojama.</w:t>
            </w:r>
          </w:p>
        </w:tc>
      </w:tr>
    </w:tbl>
    <w:p w14:paraId="557FF433" w14:textId="77777777" w:rsidR="006D0D1C" w:rsidRPr="00AD02F6" w:rsidRDefault="006D0D1C" w:rsidP="00AD02F6">
      <w:pPr>
        <w:spacing w:line="240" w:lineRule="auto"/>
        <w:ind w:left="180"/>
        <w:rPr>
          <w:sz w:val="20"/>
          <w:lang w:val="lt-LT"/>
        </w:rPr>
      </w:pPr>
    </w:p>
    <w:p w14:paraId="28C83759" w14:textId="77777777" w:rsidR="006D0D1C" w:rsidRPr="00AD02F6" w:rsidRDefault="006D0D1C" w:rsidP="00AD02F6">
      <w:pPr>
        <w:spacing w:line="240" w:lineRule="auto"/>
        <w:ind w:left="180"/>
        <w:rPr>
          <w:sz w:val="20"/>
          <w:lang w:val="lt-LT"/>
        </w:rPr>
      </w:pPr>
      <w:r w:rsidRPr="00AD02F6">
        <w:rPr>
          <w:sz w:val="20"/>
          <w:lang w:val="lt-LT"/>
        </w:rPr>
        <w:t>[2] Pacientams, kuriems skiriama 800 mg (&lt; 65 kg), 1000 mg (65–80 kg), 1200 mg (81–105 kg) arba 1400 mg (&gt; 105 kg) dozė, pirmiausia Moderiba dozė mažinama 200 mg per parą (išskyrus pacientus, kuriems skiriama 1400 mg dozė, jiems dozė turi būti mažinama 400 mg per parą). Jei reikia, Moderiba dozė dar kartą mažinama 200 mg per parą. Pacientai, kuriems Moderiba dozė sumažinama iki 600 mg per parą, turi vartoti po vieną 200 mg tabletę ryte ir dvi 200 mg tabletes vakare.</w:t>
      </w:r>
    </w:p>
    <w:p w14:paraId="24001D9C" w14:textId="77777777" w:rsidR="00475259" w:rsidRDefault="00475259" w:rsidP="006D0D1C">
      <w:pPr>
        <w:spacing w:line="240" w:lineRule="auto"/>
        <w:rPr>
          <w:rFonts w:eastAsia="Times New Roman"/>
          <w:szCs w:val="22"/>
          <w:lang w:val="lt-LT" w:eastAsia="en-US"/>
        </w:rPr>
      </w:pPr>
    </w:p>
    <w:p w14:paraId="337CC011" w14:textId="77777777" w:rsidR="006D0D1C" w:rsidRPr="00F4287E"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Papildoma informacija apie peginterferono alfa arba interferono alfa dozės koregavimą ir (arba) gydymo nutraukimą </w:t>
      </w:r>
      <w:r w:rsidRPr="00752BDA">
        <w:rPr>
          <w:rFonts w:eastAsia="Times New Roman"/>
          <w:szCs w:val="22"/>
          <w:lang w:val="lt-LT" w:eastAsia="en-US"/>
        </w:rPr>
        <w:t>sunkių nepageidaujamų reakcijų, galimai susijusių su šiais vaistiniais preparatais, atveju pateikiama šių vaistinių preparatų PCS.</w:t>
      </w:r>
      <w:r w:rsidRPr="00F4287E">
        <w:rPr>
          <w:rFonts w:eastAsia="Times New Roman"/>
          <w:szCs w:val="22"/>
          <w:lang w:val="lt-LT" w:eastAsia="en-US"/>
        </w:rPr>
        <w:t xml:space="preserve"> </w:t>
      </w:r>
    </w:p>
    <w:p w14:paraId="53E11036" w14:textId="77777777" w:rsidR="006D0D1C" w:rsidRPr="002424A5" w:rsidRDefault="006D0D1C" w:rsidP="006D0D1C">
      <w:pPr>
        <w:spacing w:line="240" w:lineRule="auto"/>
        <w:rPr>
          <w:szCs w:val="22"/>
          <w:lang w:val="lt-LT" w:eastAsia="en-US"/>
        </w:rPr>
      </w:pPr>
    </w:p>
    <w:p w14:paraId="7C37BEC1" w14:textId="77777777" w:rsidR="006D0D1C" w:rsidRPr="002424A5" w:rsidRDefault="006D0D1C" w:rsidP="006D0D1C">
      <w:pPr>
        <w:spacing w:line="240" w:lineRule="auto"/>
        <w:rPr>
          <w:rFonts w:eastAsia="Times New Roman"/>
          <w:bCs/>
          <w:szCs w:val="22"/>
          <w:u w:val="single"/>
          <w:lang w:val="lt-LT" w:eastAsia="en-US"/>
        </w:rPr>
      </w:pPr>
      <w:r w:rsidRPr="002424A5">
        <w:rPr>
          <w:rFonts w:eastAsia="Times New Roman"/>
          <w:bCs/>
          <w:szCs w:val="22"/>
          <w:u w:val="single"/>
          <w:lang w:val="lt-LT" w:eastAsia="en-US"/>
        </w:rPr>
        <w:t xml:space="preserve">Ypatingos populiacijos </w:t>
      </w:r>
    </w:p>
    <w:p w14:paraId="019DFBD6" w14:textId="77777777" w:rsidR="006D0D1C" w:rsidRPr="002424A5" w:rsidRDefault="006D0D1C" w:rsidP="006D0D1C">
      <w:pPr>
        <w:spacing w:line="240" w:lineRule="auto"/>
        <w:rPr>
          <w:rFonts w:eastAsia="Times New Roman"/>
          <w:szCs w:val="22"/>
          <w:lang w:val="lt-LT" w:eastAsia="en-US"/>
        </w:rPr>
      </w:pPr>
    </w:p>
    <w:p w14:paraId="24D2EED3" w14:textId="77777777" w:rsidR="006D0D1C" w:rsidRPr="002424A5" w:rsidRDefault="006D0D1C" w:rsidP="006D0D1C">
      <w:pPr>
        <w:widowControl w:val="0"/>
        <w:tabs>
          <w:tab w:val="clear" w:pos="567"/>
        </w:tabs>
        <w:autoSpaceDE w:val="0"/>
        <w:autoSpaceDN w:val="0"/>
        <w:adjustRightInd w:val="0"/>
        <w:spacing w:line="240" w:lineRule="auto"/>
        <w:rPr>
          <w:rFonts w:eastAsia="Times New Roman"/>
          <w:szCs w:val="22"/>
          <w:u w:val="single"/>
          <w:lang w:val="lt-LT" w:eastAsia="en-US"/>
        </w:rPr>
      </w:pPr>
      <w:r w:rsidRPr="002424A5">
        <w:rPr>
          <w:rFonts w:eastAsia="Times New Roman"/>
          <w:i/>
          <w:iCs/>
          <w:szCs w:val="22"/>
          <w:u w:val="single"/>
          <w:lang w:val="lt-LT" w:eastAsia="en-US"/>
        </w:rPr>
        <w:t>Pacientams, kurių inkstų funkcija sutrikusi</w:t>
      </w:r>
    </w:p>
    <w:p w14:paraId="47BDE837" w14:textId="77777777" w:rsidR="006D0D1C" w:rsidRPr="0018277A"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2424A5">
        <w:rPr>
          <w:rFonts w:eastAsia="Times New Roman"/>
          <w:szCs w:val="22"/>
          <w:lang w:val="lt-LT" w:eastAsia="en-US"/>
        </w:rPr>
        <w:t>Pacientams, kurių inkstų funkcija yra sutrikusi, vartojant rekomenduojamas ribavirino dozes (patikslintas pagal kūno svorį, esant 75 kg skiriamajai ribai), ryškiai padidėja ribavirino</w:t>
      </w:r>
      <w:r w:rsidRPr="0018277A">
        <w:rPr>
          <w:rFonts w:eastAsia="Times New Roman"/>
          <w:szCs w:val="22"/>
          <w:lang w:val="lt-LT" w:eastAsia="en-US"/>
        </w:rPr>
        <w:t xml:space="preserve"> koncentracijos plazmoje. Bendrą Moderiba paros dozę reikia mažinti pacientams, kurių kreatinino klirensas mažesnis nei ar lygus 50 ml/min., kaip pateikta 3 lentelėje. (taip pat žr. 5.2 skyrių). </w:t>
      </w:r>
    </w:p>
    <w:p w14:paraId="5B826E47" w14:textId="77777777" w:rsidR="006D0D1C" w:rsidRPr="0018277A"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p>
    <w:p w14:paraId="35CD9401" w14:textId="438DDDC8" w:rsidR="006D0D1C" w:rsidRPr="00475259" w:rsidRDefault="006D0D1C" w:rsidP="00AD02F6">
      <w:pPr>
        <w:pStyle w:val="Pavadinimas"/>
        <w:jc w:val="left"/>
        <w:rPr>
          <w:szCs w:val="22"/>
          <w:lang w:val="lt-LT"/>
        </w:rPr>
      </w:pPr>
      <w:r w:rsidRPr="0064471A">
        <w:rPr>
          <w:szCs w:val="22"/>
          <w:lang w:val="lt-LT"/>
        </w:rPr>
        <w:t>3 lentelė</w:t>
      </w:r>
      <w:r w:rsidR="00475259">
        <w:rPr>
          <w:szCs w:val="22"/>
          <w:lang w:val="lt-LT"/>
        </w:rPr>
        <w:t xml:space="preserve">. </w:t>
      </w:r>
      <w:r w:rsidRPr="00475259">
        <w:rPr>
          <w:szCs w:val="22"/>
          <w:lang w:val="lt-LT"/>
        </w:rPr>
        <w:t>Dozės koregavimas esant sutrikusiai inkstų funkcijai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5443"/>
      </w:tblGrid>
      <w:tr w:rsidR="00815B41" w:rsidRPr="00475259" w14:paraId="5CD4655C" w14:textId="77777777" w:rsidTr="00815B41">
        <w:tc>
          <w:tcPr>
            <w:tcW w:w="2365" w:type="dxa"/>
            <w:shd w:val="clear" w:color="auto" w:fill="auto"/>
          </w:tcPr>
          <w:p w14:paraId="2AB3A7A8" w14:textId="77777777" w:rsidR="006D0D1C" w:rsidRPr="00752BDA" w:rsidRDefault="006D0D1C" w:rsidP="00AD02F6">
            <w:pPr>
              <w:keepNext/>
              <w:keepLines/>
              <w:spacing w:before="40" w:after="40"/>
              <w:rPr>
                <w:b/>
                <w:szCs w:val="22"/>
                <w:lang w:val="lt-LT" w:eastAsia="en-US"/>
              </w:rPr>
            </w:pPr>
            <w:r w:rsidRPr="00475259">
              <w:rPr>
                <w:b/>
                <w:szCs w:val="22"/>
                <w:lang w:val="lt-LT" w:eastAsia="en-US"/>
              </w:rPr>
              <w:t>Kreatinino klirensas</w:t>
            </w:r>
          </w:p>
        </w:tc>
        <w:tc>
          <w:tcPr>
            <w:tcW w:w="5443" w:type="dxa"/>
            <w:shd w:val="clear" w:color="auto" w:fill="auto"/>
          </w:tcPr>
          <w:p w14:paraId="4933A1D6" w14:textId="77777777" w:rsidR="006D0D1C" w:rsidRPr="00F4287E" w:rsidRDefault="006D0D1C" w:rsidP="00475259">
            <w:pPr>
              <w:keepNext/>
              <w:keepLines/>
              <w:spacing w:before="40" w:after="40"/>
              <w:rPr>
                <w:b/>
                <w:szCs w:val="22"/>
                <w:lang w:val="lt-LT" w:eastAsia="en-US"/>
              </w:rPr>
            </w:pPr>
            <w:r w:rsidRPr="00F4287E">
              <w:rPr>
                <w:b/>
                <w:szCs w:val="22"/>
                <w:lang w:val="lt-LT" w:eastAsia="en-US"/>
              </w:rPr>
              <w:t>Ribavirino dozė (paros)</w:t>
            </w:r>
          </w:p>
        </w:tc>
      </w:tr>
      <w:tr w:rsidR="00815B41" w:rsidRPr="00475259" w14:paraId="390535CB" w14:textId="77777777" w:rsidTr="00815B41">
        <w:tc>
          <w:tcPr>
            <w:tcW w:w="2365" w:type="dxa"/>
            <w:shd w:val="clear" w:color="auto" w:fill="auto"/>
          </w:tcPr>
          <w:p w14:paraId="5B41535C" w14:textId="77777777" w:rsidR="006D0D1C" w:rsidRPr="00475259" w:rsidRDefault="006D0D1C" w:rsidP="00056537">
            <w:pPr>
              <w:keepNext/>
              <w:keepLines/>
              <w:spacing w:before="40" w:after="40"/>
              <w:jc w:val="center"/>
              <w:rPr>
                <w:szCs w:val="22"/>
                <w:lang w:val="lt-LT" w:eastAsia="en-US"/>
              </w:rPr>
            </w:pPr>
            <w:r w:rsidRPr="00475259">
              <w:rPr>
                <w:szCs w:val="22"/>
                <w:lang w:val="lt-LT" w:eastAsia="en-US"/>
              </w:rPr>
              <w:t>30 – 50 ml/min</w:t>
            </w:r>
          </w:p>
        </w:tc>
        <w:tc>
          <w:tcPr>
            <w:tcW w:w="5443" w:type="dxa"/>
            <w:shd w:val="clear" w:color="auto" w:fill="auto"/>
          </w:tcPr>
          <w:p w14:paraId="7427E190" w14:textId="77777777" w:rsidR="006D0D1C" w:rsidRPr="00475259" w:rsidRDefault="006D0D1C" w:rsidP="00475259">
            <w:pPr>
              <w:keepNext/>
              <w:keepLines/>
              <w:spacing w:before="40" w:after="40"/>
              <w:rPr>
                <w:szCs w:val="22"/>
                <w:lang w:val="lt-LT" w:eastAsia="en-US"/>
              </w:rPr>
            </w:pPr>
            <w:r w:rsidRPr="00475259">
              <w:rPr>
                <w:szCs w:val="22"/>
                <w:lang w:val="lt-LT" w:eastAsia="en-US"/>
              </w:rPr>
              <w:t>Keičiamos dozės, 200 mg ir 400 mg kas antrą dieną</w:t>
            </w:r>
          </w:p>
        </w:tc>
      </w:tr>
      <w:tr w:rsidR="00815B41" w:rsidRPr="00475259" w14:paraId="24BD720C" w14:textId="77777777" w:rsidTr="00815B41">
        <w:tc>
          <w:tcPr>
            <w:tcW w:w="2365" w:type="dxa"/>
            <w:shd w:val="clear" w:color="auto" w:fill="auto"/>
          </w:tcPr>
          <w:p w14:paraId="17ED768E" w14:textId="77777777" w:rsidR="006D0D1C" w:rsidRPr="00475259" w:rsidRDefault="006D0D1C" w:rsidP="00475259">
            <w:pPr>
              <w:keepNext/>
              <w:keepLines/>
              <w:spacing w:before="40" w:after="40"/>
              <w:jc w:val="center"/>
              <w:rPr>
                <w:szCs w:val="22"/>
                <w:lang w:val="lt-LT" w:eastAsia="en-US"/>
              </w:rPr>
            </w:pPr>
            <w:r w:rsidRPr="00475259">
              <w:rPr>
                <w:szCs w:val="22"/>
                <w:lang w:val="lt-LT" w:eastAsia="en-US"/>
              </w:rPr>
              <w:t>&lt; 30 ml/min</w:t>
            </w:r>
          </w:p>
        </w:tc>
        <w:tc>
          <w:tcPr>
            <w:tcW w:w="5443" w:type="dxa"/>
            <w:shd w:val="clear" w:color="auto" w:fill="auto"/>
          </w:tcPr>
          <w:p w14:paraId="0BE9D5D8" w14:textId="77777777" w:rsidR="006D0D1C" w:rsidRPr="00475259" w:rsidRDefault="006D0D1C" w:rsidP="00475259">
            <w:pPr>
              <w:keepNext/>
              <w:keepLines/>
              <w:spacing w:before="40" w:after="40"/>
              <w:rPr>
                <w:szCs w:val="22"/>
                <w:lang w:val="lt-LT" w:eastAsia="en-US"/>
              </w:rPr>
            </w:pPr>
            <w:r w:rsidRPr="00475259">
              <w:rPr>
                <w:szCs w:val="22"/>
                <w:lang w:val="lt-LT" w:eastAsia="en-US"/>
              </w:rPr>
              <w:t>200 mg per parą</w:t>
            </w:r>
          </w:p>
        </w:tc>
      </w:tr>
      <w:tr w:rsidR="00815B41" w:rsidRPr="00475259" w14:paraId="7D8FC7E4" w14:textId="77777777" w:rsidTr="00815B41">
        <w:tc>
          <w:tcPr>
            <w:tcW w:w="2365" w:type="dxa"/>
            <w:shd w:val="clear" w:color="auto" w:fill="auto"/>
          </w:tcPr>
          <w:p w14:paraId="12CD0124" w14:textId="77777777" w:rsidR="006D0D1C" w:rsidRPr="00475259" w:rsidRDefault="006D0D1C" w:rsidP="00475259">
            <w:pPr>
              <w:keepNext/>
              <w:keepLines/>
              <w:spacing w:before="40" w:after="40"/>
              <w:jc w:val="center"/>
              <w:rPr>
                <w:szCs w:val="22"/>
                <w:lang w:val="lt-LT" w:eastAsia="en-US"/>
              </w:rPr>
            </w:pPr>
            <w:r w:rsidRPr="00475259">
              <w:rPr>
                <w:szCs w:val="22"/>
                <w:lang w:val="lt-LT" w:eastAsia="en-US"/>
              </w:rPr>
              <w:t>Hemodializė</w:t>
            </w:r>
          </w:p>
        </w:tc>
        <w:tc>
          <w:tcPr>
            <w:tcW w:w="5443" w:type="dxa"/>
            <w:shd w:val="clear" w:color="auto" w:fill="auto"/>
          </w:tcPr>
          <w:p w14:paraId="5DB18031" w14:textId="77777777" w:rsidR="006D0D1C" w:rsidRPr="00475259" w:rsidRDefault="006D0D1C" w:rsidP="00475259">
            <w:pPr>
              <w:keepNext/>
              <w:keepLines/>
              <w:spacing w:before="40" w:after="40"/>
              <w:rPr>
                <w:szCs w:val="22"/>
                <w:lang w:val="lt-LT" w:eastAsia="en-US"/>
              </w:rPr>
            </w:pPr>
            <w:r w:rsidRPr="00475259">
              <w:rPr>
                <w:szCs w:val="22"/>
                <w:lang w:val="lt-LT" w:eastAsia="en-US"/>
              </w:rPr>
              <w:t>200 mg per parą</w:t>
            </w:r>
          </w:p>
        </w:tc>
      </w:tr>
    </w:tbl>
    <w:p w14:paraId="0FF46BD8" w14:textId="77777777" w:rsidR="006D0D1C" w:rsidRPr="00475259"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p>
    <w:p w14:paraId="2ED9F43E" w14:textId="77777777" w:rsidR="006D0D1C" w:rsidRPr="00752BDA"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AD02F6">
        <w:rPr>
          <w:lang w:val="lt-LT"/>
        </w:rPr>
        <w:t>Gydymą reikia pradėti (ar tęsti, jei inkstų funkcijos nepakankamumas atsiranda gydymo metu) itin atsargiai ir atidžiai stebėti hemoglobino koncentraciją, taip pat, jei prireiktų, per visą gydymo laikotarpį koreguoti režimą (žr. 4.4 skyrių).</w:t>
      </w:r>
      <w:r w:rsidRPr="00475259">
        <w:rPr>
          <w:rFonts w:eastAsia="Times New Roman"/>
          <w:szCs w:val="22"/>
          <w:lang w:val="lt-LT" w:eastAsia="en-US"/>
        </w:rPr>
        <w:t xml:space="preserve"> </w:t>
      </w:r>
    </w:p>
    <w:p w14:paraId="7A7BBFE4" w14:textId="77777777" w:rsidR="006D0D1C" w:rsidRPr="00F4287E" w:rsidRDefault="006D0D1C" w:rsidP="006D0D1C">
      <w:pPr>
        <w:spacing w:line="240" w:lineRule="auto"/>
        <w:rPr>
          <w:rFonts w:eastAsia="Times New Roman"/>
          <w:szCs w:val="22"/>
          <w:lang w:val="lt-LT" w:eastAsia="en-US"/>
        </w:rPr>
      </w:pPr>
    </w:p>
    <w:p w14:paraId="787D9811" w14:textId="77777777" w:rsidR="006D0D1C" w:rsidRPr="002424A5" w:rsidRDefault="006D0D1C" w:rsidP="006D0D1C">
      <w:pPr>
        <w:spacing w:line="240" w:lineRule="auto"/>
        <w:rPr>
          <w:szCs w:val="22"/>
          <w:lang w:val="lt-LT"/>
        </w:rPr>
      </w:pPr>
      <w:r w:rsidRPr="002424A5">
        <w:rPr>
          <w:szCs w:val="22"/>
          <w:lang w:val="lt-LT"/>
        </w:rPr>
        <w:t>Jei pasireiškia sunkios nepageidaujamos reakcijos ar pakinta laboratorinių tyrimų rodikliai, prireikus, Moderiba vartojimas turi būti nutrauktas, kol nepageidaujamos reakcijos išnyks ar susilpnės. Jei vėl pradėjus gydymą Moderiba, vaistinis preparatas ir toliau netoleruojamas, gydymą Moderiba reikia nutraukti. Duomenų apie vaikus, kuriems yra inkstų funkcijos sutrikimas, nėra.</w:t>
      </w:r>
    </w:p>
    <w:p w14:paraId="053FC954" w14:textId="77777777" w:rsidR="006D0D1C" w:rsidRPr="002424A5" w:rsidRDefault="006D0D1C" w:rsidP="006D0D1C">
      <w:pPr>
        <w:spacing w:line="240" w:lineRule="auto"/>
        <w:rPr>
          <w:rFonts w:eastAsia="Times New Roman"/>
          <w:szCs w:val="22"/>
          <w:lang w:val="lt-LT" w:eastAsia="en-US"/>
        </w:rPr>
      </w:pPr>
    </w:p>
    <w:p w14:paraId="7B1B4672" w14:textId="77777777" w:rsidR="006D0D1C" w:rsidRPr="002424A5" w:rsidRDefault="006D0D1C" w:rsidP="006D0D1C">
      <w:pPr>
        <w:spacing w:line="240" w:lineRule="auto"/>
        <w:rPr>
          <w:rFonts w:eastAsia="Times New Roman"/>
          <w:i/>
          <w:szCs w:val="22"/>
          <w:u w:val="single"/>
          <w:lang w:val="lt-LT" w:eastAsia="en-US"/>
        </w:rPr>
      </w:pPr>
      <w:r w:rsidRPr="002424A5">
        <w:rPr>
          <w:rFonts w:eastAsia="Times New Roman"/>
          <w:i/>
          <w:iCs/>
          <w:szCs w:val="22"/>
          <w:u w:val="single"/>
          <w:lang w:val="lt-LT" w:eastAsia="en-US"/>
        </w:rPr>
        <w:t>Pacientams, kurių kepenų funkcija sutrikusi</w:t>
      </w:r>
    </w:p>
    <w:p w14:paraId="606A86B0" w14:textId="77777777" w:rsidR="006D0D1C" w:rsidRPr="002424A5" w:rsidRDefault="006D0D1C" w:rsidP="006D0D1C">
      <w:pPr>
        <w:spacing w:line="240" w:lineRule="auto"/>
        <w:rPr>
          <w:rFonts w:eastAsia="Times New Roman"/>
          <w:szCs w:val="22"/>
          <w:lang w:val="lt-LT" w:eastAsia="en-US"/>
        </w:rPr>
      </w:pPr>
      <w:r w:rsidRPr="002424A5">
        <w:rPr>
          <w:rFonts w:eastAsia="Times New Roman"/>
          <w:szCs w:val="22"/>
          <w:lang w:val="lt-LT" w:eastAsia="en-US"/>
        </w:rPr>
        <w:t xml:space="preserve">Ribavirino farmakokinetikai kepenų funkcija poveikio neturi (žr. 5.2 skyrių). Dėl to, pacientams su sutrikusia kepenų funkcija Moderiba dozės koreguoti nereikia. </w:t>
      </w:r>
    </w:p>
    <w:p w14:paraId="71BDF0C4" w14:textId="77777777" w:rsidR="006D0D1C" w:rsidRPr="002424A5" w:rsidRDefault="006D0D1C" w:rsidP="006D0D1C">
      <w:pPr>
        <w:spacing w:line="240" w:lineRule="auto"/>
        <w:rPr>
          <w:rFonts w:eastAsia="Times New Roman"/>
          <w:bCs/>
          <w:szCs w:val="22"/>
          <w:lang w:val="lt-LT" w:eastAsia="en-US"/>
        </w:rPr>
      </w:pPr>
    </w:p>
    <w:p w14:paraId="1ECA7F73" w14:textId="77777777" w:rsidR="006D0D1C" w:rsidRPr="00475259" w:rsidRDefault="006D0D1C" w:rsidP="006D0D1C">
      <w:pPr>
        <w:spacing w:line="240" w:lineRule="auto"/>
        <w:rPr>
          <w:rFonts w:eastAsia="Times New Roman"/>
          <w:szCs w:val="22"/>
          <w:u w:val="single"/>
          <w:lang w:val="lt-LT" w:eastAsia="en-US"/>
        </w:rPr>
      </w:pPr>
      <w:r w:rsidRPr="0018277A">
        <w:rPr>
          <w:rFonts w:eastAsia="Times New Roman"/>
          <w:i/>
          <w:iCs/>
          <w:szCs w:val="22"/>
          <w:u w:val="single"/>
          <w:lang w:val="lt-LT" w:eastAsia="en-US"/>
        </w:rPr>
        <w:lastRenderedPageBreak/>
        <w:t>Senyviems ≥ 65 metų pacientams</w:t>
      </w:r>
    </w:p>
    <w:p w14:paraId="59881626"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Atrodo, kad amžius neturi didelės reikšmės ribavirino farmakokinetikai. Tačiau šiems pacientams, kaip ir jaunesniems, prieš pradedant vartoti Moderiba būtina ištirti inkstų funkciją. </w:t>
      </w:r>
    </w:p>
    <w:p w14:paraId="54C6928F" w14:textId="77777777" w:rsidR="006D0D1C" w:rsidRPr="00475259" w:rsidRDefault="006D0D1C" w:rsidP="006D0D1C">
      <w:pPr>
        <w:spacing w:line="240" w:lineRule="auto"/>
        <w:rPr>
          <w:rFonts w:eastAsia="Times New Roman"/>
          <w:szCs w:val="22"/>
          <w:lang w:val="lt-LT" w:eastAsia="en-US"/>
        </w:rPr>
      </w:pPr>
    </w:p>
    <w:p w14:paraId="60F16139" w14:textId="77777777" w:rsidR="006D0D1C" w:rsidRPr="00475259" w:rsidRDefault="006D0D1C" w:rsidP="006D0D1C">
      <w:pPr>
        <w:tabs>
          <w:tab w:val="clear" w:pos="567"/>
        </w:tabs>
        <w:spacing w:line="240" w:lineRule="auto"/>
        <w:rPr>
          <w:rFonts w:eastAsia="Times New Roman"/>
          <w:szCs w:val="22"/>
          <w:u w:val="single"/>
          <w:lang w:val="lt-LT" w:eastAsia="en-US"/>
        </w:rPr>
      </w:pPr>
      <w:r w:rsidRPr="00475259">
        <w:rPr>
          <w:rFonts w:eastAsia="Times New Roman"/>
          <w:i/>
          <w:szCs w:val="22"/>
          <w:u w:val="single"/>
          <w:lang w:val="lt-LT" w:eastAsia="en-US"/>
        </w:rPr>
        <w:t>Jaunesniems kaip 18 metų pacientams</w:t>
      </w:r>
    </w:p>
    <w:p w14:paraId="272BA96A"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t xml:space="preserve">Moderiba ir kitų vaistinių preparatų hepatitui C gydyti derinio nerekomenduojama vartoti vaikams ir paaugliams (&lt; 18 metų), nes duomenų apie saugumą ir veiksmingumą nepakanka. Ribavirino ir peginterferono alfa-2a derinio vartojimo vaikams ir paaugliams (6–18 metų) saugumo ir veiksmingumo duomenys yra riboti. </w:t>
      </w:r>
      <w:r w:rsidRPr="00AD02F6">
        <w:rPr>
          <w:u w:val="single"/>
          <w:lang w:val="lt-LT"/>
        </w:rPr>
        <w:t>Reikalingas kiekvieno atskiro Moderiba vartojimo vaikams atvejo naudos / rizikos įvertinimas (žr. skyrių 4.4).</w:t>
      </w:r>
    </w:p>
    <w:p w14:paraId="510F1BF4" w14:textId="77777777" w:rsidR="006D0D1C" w:rsidRPr="00752BDA" w:rsidRDefault="006D0D1C" w:rsidP="006D0D1C">
      <w:pPr>
        <w:rPr>
          <w:szCs w:val="22"/>
          <w:lang w:val="lt-LT"/>
        </w:rPr>
      </w:pPr>
    </w:p>
    <w:p w14:paraId="4BB02E51" w14:textId="77777777" w:rsidR="006D0D1C" w:rsidRPr="00F4287E" w:rsidRDefault="006D0D1C" w:rsidP="006D0D1C">
      <w:pPr>
        <w:pStyle w:val="Antrat4"/>
        <w:rPr>
          <w:noProof w:val="0"/>
          <w:szCs w:val="22"/>
          <w:lang w:val="lt-LT"/>
        </w:rPr>
      </w:pPr>
      <w:r w:rsidRPr="00F4287E">
        <w:rPr>
          <w:noProof w:val="0"/>
          <w:szCs w:val="22"/>
          <w:lang w:val="lt-LT"/>
        </w:rPr>
        <w:t>4.3</w:t>
      </w:r>
      <w:r w:rsidRPr="00F4287E">
        <w:rPr>
          <w:noProof w:val="0"/>
          <w:szCs w:val="22"/>
          <w:lang w:val="lt-LT"/>
        </w:rPr>
        <w:tab/>
        <w:t>Kontraindikacijos</w:t>
      </w:r>
    </w:p>
    <w:p w14:paraId="40EDA8A0" w14:textId="77777777" w:rsidR="006D0D1C" w:rsidRPr="002424A5" w:rsidRDefault="006D0D1C" w:rsidP="006D0D1C">
      <w:pPr>
        <w:rPr>
          <w:szCs w:val="22"/>
          <w:lang w:val="lt-LT"/>
        </w:rPr>
      </w:pPr>
    </w:p>
    <w:p w14:paraId="786ADBBC" w14:textId="77777777" w:rsidR="006D0D1C" w:rsidRPr="002424A5" w:rsidRDefault="006D0D1C" w:rsidP="006D0D1C">
      <w:pPr>
        <w:spacing w:line="240" w:lineRule="auto"/>
        <w:rPr>
          <w:rFonts w:eastAsia="Times New Roman"/>
          <w:szCs w:val="22"/>
          <w:lang w:val="lt-LT" w:eastAsia="en-US"/>
        </w:rPr>
      </w:pPr>
      <w:r w:rsidRPr="002424A5">
        <w:rPr>
          <w:rFonts w:eastAsia="Times New Roman"/>
          <w:szCs w:val="22"/>
          <w:lang w:val="lt-LT" w:eastAsia="en-US"/>
        </w:rPr>
        <w:t xml:space="preserve">Moderiba kontraindikuotinas: </w:t>
      </w:r>
    </w:p>
    <w:p w14:paraId="6B965F35" w14:textId="348220E4" w:rsidR="006D0D1C" w:rsidRPr="00475259" w:rsidRDefault="00475259" w:rsidP="006D0D1C">
      <w:pPr>
        <w:spacing w:line="240" w:lineRule="auto"/>
        <w:ind w:left="567" w:hanging="567"/>
        <w:rPr>
          <w:rFonts w:eastAsia="Times New Roman"/>
          <w:szCs w:val="22"/>
          <w:lang w:val="lt-LT" w:eastAsia="en-US"/>
        </w:rPr>
      </w:pPr>
      <w:r>
        <w:rPr>
          <w:rFonts w:eastAsia="Times New Roman"/>
          <w:szCs w:val="22"/>
          <w:lang w:val="lt-LT" w:eastAsia="en-US"/>
        </w:rPr>
        <w:t>–</w:t>
      </w:r>
      <w:r w:rsidR="006D0D1C" w:rsidRPr="00475259">
        <w:rPr>
          <w:rFonts w:eastAsia="Times New Roman"/>
          <w:szCs w:val="22"/>
          <w:lang w:val="lt-LT" w:eastAsia="en-US"/>
        </w:rPr>
        <w:t xml:space="preserve"> </w:t>
      </w:r>
      <w:r w:rsidR="006D0D1C" w:rsidRPr="00475259">
        <w:rPr>
          <w:rFonts w:eastAsia="Times New Roman"/>
          <w:szCs w:val="22"/>
          <w:lang w:val="lt-LT" w:eastAsia="en-US"/>
        </w:rPr>
        <w:tab/>
        <w:t>kai yra padidėjęs jautrumas ribavirinui arba bet kuriai 6.1 skyriuje nurodytai pagalbinei medžiagai;</w:t>
      </w:r>
    </w:p>
    <w:p w14:paraId="6AD62848" w14:textId="7F349F7E" w:rsidR="006D0D1C" w:rsidRPr="00752BDA" w:rsidRDefault="00475259" w:rsidP="006D0D1C">
      <w:pPr>
        <w:spacing w:line="240" w:lineRule="auto"/>
        <w:ind w:left="567" w:hanging="567"/>
        <w:rPr>
          <w:rFonts w:eastAsia="Times New Roman"/>
          <w:szCs w:val="22"/>
          <w:lang w:val="lt-LT" w:eastAsia="en-US"/>
        </w:rPr>
      </w:pPr>
      <w:r>
        <w:rPr>
          <w:rFonts w:eastAsia="Times New Roman"/>
          <w:szCs w:val="22"/>
          <w:lang w:val="lt-LT" w:eastAsia="en-US"/>
        </w:rPr>
        <w:t>–</w:t>
      </w:r>
      <w:r w:rsidR="006D0D1C" w:rsidRPr="00475259">
        <w:rPr>
          <w:rFonts w:eastAsia="Times New Roman"/>
          <w:szCs w:val="22"/>
          <w:lang w:val="lt-LT" w:eastAsia="en-US"/>
        </w:rPr>
        <w:t xml:space="preserve"> </w:t>
      </w:r>
      <w:r w:rsidR="006D0D1C" w:rsidRPr="00475259">
        <w:rPr>
          <w:rFonts w:eastAsia="Times New Roman"/>
          <w:szCs w:val="22"/>
          <w:lang w:val="lt-LT" w:eastAsia="en-US"/>
        </w:rPr>
        <w:tab/>
        <w:t>nėščioms moterims (žr. 4.4 skyrių). Pradėti gydyti Moderiba draudžiama, kol yra nepateikiamas prieš pat gydymo pradžią atliktas neigiamas nėštumo testas;</w:t>
      </w:r>
    </w:p>
    <w:p w14:paraId="4E3DB522" w14:textId="20D7AEB8" w:rsidR="006D0D1C" w:rsidRPr="00475259" w:rsidRDefault="00475259" w:rsidP="006D0D1C">
      <w:pPr>
        <w:spacing w:line="240" w:lineRule="auto"/>
        <w:ind w:left="567" w:hanging="567"/>
        <w:rPr>
          <w:rFonts w:eastAsia="Times New Roman"/>
          <w:szCs w:val="22"/>
          <w:lang w:val="lt-LT" w:eastAsia="en-US"/>
        </w:rPr>
      </w:pPr>
      <w:r>
        <w:rPr>
          <w:rFonts w:eastAsia="Times New Roman"/>
          <w:szCs w:val="22"/>
          <w:lang w:val="lt-LT" w:eastAsia="en-US"/>
        </w:rPr>
        <w:t>–</w:t>
      </w:r>
      <w:r w:rsidR="006D0D1C" w:rsidRPr="00475259">
        <w:rPr>
          <w:rFonts w:eastAsia="Times New Roman"/>
          <w:szCs w:val="22"/>
          <w:lang w:val="lt-LT" w:eastAsia="en-US"/>
        </w:rPr>
        <w:t xml:space="preserve"> </w:t>
      </w:r>
      <w:r w:rsidR="006D0D1C" w:rsidRPr="00475259">
        <w:rPr>
          <w:rFonts w:eastAsia="Times New Roman"/>
          <w:szCs w:val="22"/>
          <w:lang w:val="lt-LT" w:eastAsia="en-US"/>
        </w:rPr>
        <w:tab/>
        <w:t>žindančioms motinoms (žr. 4.6 skyrių);</w:t>
      </w:r>
    </w:p>
    <w:p w14:paraId="20ADA697" w14:textId="0D568BC2" w:rsidR="006D0D1C" w:rsidRPr="00752BDA" w:rsidRDefault="00475259" w:rsidP="006D0D1C">
      <w:pPr>
        <w:spacing w:line="240" w:lineRule="auto"/>
        <w:ind w:left="567" w:hanging="567"/>
        <w:rPr>
          <w:rFonts w:eastAsia="Times New Roman"/>
          <w:szCs w:val="22"/>
          <w:lang w:val="lt-LT" w:eastAsia="en-US"/>
        </w:rPr>
      </w:pPr>
      <w:r>
        <w:rPr>
          <w:rFonts w:eastAsia="Times New Roman"/>
          <w:szCs w:val="22"/>
          <w:lang w:val="lt-LT" w:eastAsia="en-US"/>
        </w:rPr>
        <w:t>–</w:t>
      </w:r>
      <w:r w:rsidR="006D0D1C" w:rsidRPr="00475259">
        <w:rPr>
          <w:rFonts w:eastAsia="Times New Roman"/>
          <w:szCs w:val="22"/>
          <w:lang w:val="lt-LT" w:eastAsia="en-US"/>
        </w:rPr>
        <w:t xml:space="preserve"> </w:t>
      </w:r>
      <w:r w:rsidR="006D0D1C" w:rsidRPr="00475259">
        <w:rPr>
          <w:rFonts w:eastAsia="Times New Roman"/>
          <w:szCs w:val="22"/>
          <w:lang w:val="lt-LT" w:eastAsia="en-US"/>
        </w:rPr>
        <w:tab/>
        <w:t xml:space="preserve">per paskutiniuosius šešis mėnesius sirgusiems sunkia širdies liga, įskaitant ir nestabilią ar nekontroliuojamą širdies ligą; </w:t>
      </w:r>
    </w:p>
    <w:p w14:paraId="1CEB245E" w14:textId="405BE8BC" w:rsidR="006D0D1C" w:rsidRPr="00475259" w:rsidRDefault="00475259" w:rsidP="006D0D1C">
      <w:pPr>
        <w:spacing w:line="240" w:lineRule="auto"/>
        <w:ind w:left="567" w:hanging="567"/>
        <w:rPr>
          <w:rFonts w:eastAsia="Times New Roman"/>
          <w:szCs w:val="22"/>
          <w:lang w:val="lt-LT" w:eastAsia="en-US"/>
        </w:rPr>
      </w:pPr>
      <w:r>
        <w:rPr>
          <w:rFonts w:eastAsia="Times New Roman"/>
          <w:szCs w:val="22"/>
          <w:lang w:val="lt-LT" w:eastAsia="en-US"/>
        </w:rPr>
        <w:t>–</w:t>
      </w:r>
      <w:r w:rsidR="006D0D1C" w:rsidRPr="00475259">
        <w:rPr>
          <w:rFonts w:eastAsia="Times New Roman"/>
          <w:szCs w:val="22"/>
          <w:lang w:val="lt-LT" w:eastAsia="en-US"/>
        </w:rPr>
        <w:t xml:space="preserve"> </w:t>
      </w:r>
      <w:r w:rsidR="006D0D1C" w:rsidRPr="00475259">
        <w:rPr>
          <w:rFonts w:eastAsia="Times New Roman"/>
          <w:szCs w:val="22"/>
          <w:lang w:val="lt-LT" w:eastAsia="en-US"/>
        </w:rPr>
        <w:tab/>
        <w:t>sergantiems hemoglobinopatijomis (pvz., talasemija, pjautuvine anemija)</w:t>
      </w:r>
      <w:r>
        <w:rPr>
          <w:rFonts w:eastAsia="Times New Roman"/>
          <w:szCs w:val="22"/>
          <w:lang w:val="lt-LT" w:eastAsia="en-US"/>
        </w:rPr>
        <w:t>.</w:t>
      </w:r>
    </w:p>
    <w:p w14:paraId="03DEFD9F" w14:textId="77777777" w:rsidR="006D0D1C" w:rsidRPr="00752BDA" w:rsidRDefault="006D0D1C" w:rsidP="006D0D1C">
      <w:pPr>
        <w:rPr>
          <w:szCs w:val="22"/>
          <w:lang w:val="lt-LT"/>
        </w:rPr>
      </w:pPr>
    </w:p>
    <w:p w14:paraId="1CB47D94" w14:textId="77777777" w:rsidR="006D0D1C" w:rsidRPr="002424A5" w:rsidRDefault="006D0D1C" w:rsidP="006D0D1C">
      <w:pPr>
        <w:rPr>
          <w:szCs w:val="22"/>
          <w:lang w:val="lt-LT"/>
        </w:rPr>
      </w:pPr>
      <w:r w:rsidRPr="00F4287E">
        <w:rPr>
          <w:rFonts w:eastAsia="Times New Roman"/>
          <w:szCs w:val="22"/>
          <w:lang w:val="lt-LT" w:eastAsia="en-US"/>
        </w:rPr>
        <w:t>Kontraindikacijos kitiems vaistiniams preparat</w:t>
      </w:r>
      <w:r w:rsidRPr="002424A5">
        <w:rPr>
          <w:rFonts w:eastAsia="Times New Roman"/>
          <w:szCs w:val="22"/>
          <w:lang w:val="lt-LT" w:eastAsia="en-US"/>
        </w:rPr>
        <w:t>ams, vartojamiems kartu su Moderiba, pateikiamos kiekvieno šių preparatų PCS.</w:t>
      </w:r>
    </w:p>
    <w:p w14:paraId="53424ED0" w14:textId="77777777" w:rsidR="006D0D1C" w:rsidRPr="002424A5" w:rsidRDefault="006D0D1C" w:rsidP="006D0D1C">
      <w:pPr>
        <w:rPr>
          <w:szCs w:val="22"/>
          <w:lang w:val="lt-LT"/>
        </w:rPr>
      </w:pPr>
    </w:p>
    <w:p w14:paraId="31D6564F" w14:textId="77777777" w:rsidR="006D0D1C" w:rsidRPr="002424A5" w:rsidRDefault="006D0D1C" w:rsidP="006D0D1C">
      <w:pPr>
        <w:pStyle w:val="Antrat4"/>
        <w:rPr>
          <w:noProof w:val="0"/>
          <w:szCs w:val="22"/>
          <w:lang w:val="lt-LT"/>
        </w:rPr>
      </w:pPr>
      <w:r w:rsidRPr="002424A5">
        <w:rPr>
          <w:noProof w:val="0"/>
          <w:szCs w:val="22"/>
          <w:lang w:val="lt-LT"/>
        </w:rPr>
        <w:t>4.4</w:t>
      </w:r>
      <w:r w:rsidRPr="002424A5">
        <w:rPr>
          <w:noProof w:val="0"/>
          <w:szCs w:val="22"/>
          <w:lang w:val="lt-LT"/>
        </w:rPr>
        <w:tab/>
        <w:t>Specialūs įspėjimai ir atsargumo priemonės</w:t>
      </w:r>
    </w:p>
    <w:p w14:paraId="06B9D8E3" w14:textId="77777777" w:rsidR="006D0D1C" w:rsidRPr="002424A5" w:rsidRDefault="006D0D1C" w:rsidP="006D0D1C">
      <w:pPr>
        <w:rPr>
          <w:szCs w:val="22"/>
          <w:lang w:val="lt-LT"/>
        </w:rPr>
      </w:pPr>
    </w:p>
    <w:p w14:paraId="22C23B2F" w14:textId="77777777" w:rsidR="006D0D1C" w:rsidRPr="002424A5" w:rsidRDefault="006D0D1C" w:rsidP="006D0D1C">
      <w:pPr>
        <w:rPr>
          <w:szCs w:val="22"/>
          <w:lang w:val="lt-LT"/>
        </w:rPr>
      </w:pPr>
      <w:r w:rsidRPr="002424A5">
        <w:rPr>
          <w:szCs w:val="22"/>
          <w:lang w:val="lt-LT"/>
        </w:rPr>
        <w:t>Moderiba monoterapijai vartoti negalima.</w:t>
      </w:r>
    </w:p>
    <w:p w14:paraId="10652ED4" w14:textId="77777777" w:rsidR="006D0D1C" w:rsidRPr="002424A5" w:rsidRDefault="006D0D1C" w:rsidP="006D0D1C">
      <w:pPr>
        <w:rPr>
          <w:szCs w:val="22"/>
          <w:lang w:val="lt-LT"/>
        </w:rPr>
      </w:pPr>
    </w:p>
    <w:p w14:paraId="14C229B3" w14:textId="77777777" w:rsidR="006D0D1C" w:rsidRPr="0018277A" w:rsidRDefault="006D0D1C" w:rsidP="006D0D1C">
      <w:pPr>
        <w:rPr>
          <w:szCs w:val="22"/>
          <w:u w:val="single"/>
          <w:lang w:val="lt-LT"/>
        </w:rPr>
      </w:pPr>
      <w:r w:rsidRPr="0018277A">
        <w:rPr>
          <w:szCs w:val="22"/>
          <w:u w:val="single"/>
          <w:lang w:val="lt-LT"/>
        </w:rPr>
        <w:t>Kombinuotas gydymas ribavirinu ir (peg)interferonu alfa</w:t>
      </w:r>
    </w:p>
    <w:p w14:paraId="13059ACE" w14:textId="77777777" w:rsidR="006D0D1C" w:rsidRDefault="006D0D1C" w:rsidP="006D0D1C">
      <w:pPr>
        <w:pStyle w:val="Pagrindinistekstas"/>
        <w:rPr>
          <w:i w:val="0"/>
          <w:color w:val="auto"/>
          <w:szCs w:val="22"/>
          <w:lang w:val="lt-LT"/>
        </w:rPr>
      </w:pPr>
      <w:r w:rsidRPr="0064471A">
        <w:rPr>
          <w:i w:val="0"/>
          <w:color w:val="auto"/>
          <w:szCs w:val="22"/>
          <w:lang w:val="lt-LT"/>
        </w:rPr>
        <w:t xml:space="preserve">Yra </w:t>
      </w:r>
      <w:r w:rsidRPr="00593478">
        <w:rPr>
          <w:i w:val="0"/>
          <w:color w:val="auto"/>
          <w:szCs w:val="22"/>
          <w:lang w:val="lt-LT"/>
        </w:rPr>
        <w:t>keletas sunkių nepageidaujamų reakcijų, susijusių su kombinuotu gydymu ribavirinu ir (peg)interferonu</w:t>
      </w:r>
      <w:r w:rsidRPr="00AB1A43">
        <w:rPr>
          <w:i w:val="0"/>
          <w:color w:val="auto"/>
          <w:szCs w:val="22"/>
          <w:lang w:val="lt-LT"/>
        </w:rPr>
        <w:t xml:space="preserve"> alfa, tai:</w:t>
      </w:r>
    </w:p>
    <w:p w14:paraId="59108728" w14:textId="77777777" w:rsidR="00475259" w:rsidRPr="00475259" w:rsidRDefault="00475259" w:rsidP="006D0D1C">
      <w:pPr>
        <w:pStyle w:val="Pagrindinistekstas"/>
        <w:rPr>
          <w:i w:val="0"/>
          <w:color w:val="auto"/>
          <w:szCs w:val="22"/>
          <w:lang w:val="lt-LT"/>
        </w:rPr>
      </w:pPr>
    </w:p>
    <w:p w14:paraId="6A1DFDD1" w14:textId="77777777" w:rsidR="006D0D1C" w:rsidRPr="00475259" w:rsidRDefault="006D0D1C" w:rsidP="00AD02F6">
      <w:pPr>
        <w:pStyle w:val="Pagrindinistekstas"/>
        <w:numPr>
          <w:ilvl w:val="0"/>
          <w:numId w:val="13"/>
        </w:numPr>
        <w:ind w:left="540" w:hanging="540"/>
        <w:rPr>
          <w:i w:val="0"/>
          <w:color w:val="auto"/>
          <w:szCs w:val="22"/>
          <w:lang w:val="lt-LT"/>
        </w:rPr>
      </w:pPr>
      <w:r w:rsidRPr="00475259">
        <w:rPr>
          <w:i w:val="0"/>
          <w:color w:val="auto"/>
          <w:szCs w:val="22"/>
          <w:lang w:val="lt-LT"/>
        </w:rPr>
        <w:t>sunkus poveikis psichikai ir centrinei nervų sistemai (pvz., depresija, mintys apie savižudybę, mėginimas žudytis, agresyvus elgesys ir pan.);</w:t>
      </w:r>
    </w:p>
    <w:p w14:paraId="1B9F3789" w14:textId="77777777" w:rsidR="006D0D1C" w:rsidRPr="00752BDA" w:rsidRDefault="006D0D1C" w:rsidP="00AD02F6">
      <w:pPr>
        <w:pStyle w:val="Pagrindinistekstas"/>
        <w:numPr>
          <w:ilvl w:val="0"/>
          <w:numId w:val="13"/>
        </w:numPr>
        <w:ind w:left="540" w:hanging="540"/>
        <w:rPr>
          <w:i w:val="0"/>
          <w:color w:val="auto"/>
          <w:szCs w:val="22"/>
          <w:lang w:val="lt-LT"/>
        </w:rPr>
      </w:pPr>
      <w:r w:rsidRPr="00752BDA">
        <w:rPr>
          <w:i w:val="0"/>
          <w:color w:val="auto"/>
          <w:szCs w:val="22"/>
          <w:lang w:val="lt-LT"/>
        </w:rPr>
        <w:t>sunkūs akių sutrikimai;</w:t>
      </w:r>
    </w:p>
    <w:p w14:paraId="462238DE" w14:textId="77777777" w:rsidR="006D0D1C" w:rsidRPr="002424A5" w:rsidRDefault="006D0D1C" w:rsidP="00AD02F6">
      <w:pPr>
        <w:pStyle w:val="Pagrindinistekstas"/>
        <w:numPr>
          <w:ilvl w:val="0"/>
          <w:numId w:val="13"/>
        </w:numPr>
        <w:ind w:left="540" w:hanging="540"/>
        <w:rPr>
          <w:i w:val="0"/>
          <w:color w:val="auto"/>
          <w:szCs w:val="22"/>
          <w:lang w:val="lt-LT"/>
        </w:rPr>
      </w:pPr>
      <w:r w:rsidRPr="00F4287E">
        <w:rPr>
          <w:i w:val="0"/>
          <w:color w:val="auto"/>
          <w:szCs w:val="22"/>
          <w:lang w:val="lt-LT"/>
        </w:rPr>
        <w:t>d</w:t>
      </w:r>
      <w:r w:rsidRPr="002424A5">
        <w:rPr>
          <w:i w:val="0"/>
          <w:color w:val="auto"/>
          <w:szCs w:val="22"/>
          <w:lang w:val="lt-LT"/>
        </w:rPr>
        <w:t>antų ir apydančio sutrikimai;</w:t>
      </w:r>
    </w:p>
    <w:p w14:paraId="29EC7C09" w14:textId="77777777" w:rsidR="006D0D1C" w:rsidRPr="002424A5" w:rsidRDefault="006D0D1C" w:rsidP="00AD02F6">
      <w:pPr>
        <w:pStyle w:val="Pagrindinistekstas"/>
        <w:numPr>
          <w:ilvl w:val="0"/>
          <w:numId w:val="13"/>
        </w:numPr>
        <w:ind w:left="540" w:hanging="540"/>
        <w:rPr>
          <w:i w:val="0"/>
          <w:color w:val="auto"/>
          <w:szCs w:val="22"/>
          <w:lang w:val="lt-LT"/>
        </w:rPr>
      </w:pPr>
      <w:r w:rsidRPr="002424A5">
        <w:rPr>
          <w:i w:val="0"/>
          <w:color w:val="auto"/>
          <w:szCs w:val="22"/>
          <w:lang w:val="lt-LT"/>
        </w:rPr>
        <w:t>augimo slopinimas vaikams ir paaugliams, kuris kai kuriems pacientams gali būti negrįžtamas.</w:t>
      </w:r>
    </w:p>
    <w:p w14:paraId="705F2182" w14:textId="77777777" w:rsidR="006D0D1C" w:rsidRPr="002424A5" w:rsidRDefault="006D0D1C" w:rsidP="006D0D1C">
      <w:pPr>
        <w:rPr>
          <w:szCs w:val="22"/>
          <w:lang w:val="lt-LT"/>
        </w:rPr>
      </w:pPr>
    </w:p>
    <w:p w14:paraId="0C9579EE" w14:textId="77777777" w:rsidR="006D0D1C" w:rsidRPr="002424A5" w:rsidRDefault="006D0D1C" w:rsidP="006D0D1C">
      <w:pPr>
        <w:spacing w:line="240" w:lineRule="auto"/>
        <w:rPr>
          <w:rFonts w:eastAsia="Times New Roman"/>
          <w:szCs w:val="22"/>
          <w:lang w:val="lt-LT" w:eastAsia="en-US"/>
        </w:rPr>
      </w:pPr>
      <w:r w:rsidRPr="002424A5">
        <w:rPr>
          <w:rFonts w:eastAsia="Times New Roman"/>
          <w:szCs w:val="22"/>
          <w:lang w:val="lt-LT" w:eastAsia="en-US"/>
        </w:rPr>
        <w:t xml:space="preserve">Prieš pradedant gydymą daugiau informacijos apie šių nepageidaujamų reakcijų stebėjimo ir valdymo rekomendacijas ieškokite (peg)interferono alfa PCS. </w:t>
      </w:r>
    </w:p>
    <w:p w14:paraId="5D73631F" w14:textId="77777777" w:rsidR="006D0D1C" w:rsidRPr="002424A5" w:rsidRDefault="006D0D1C" w:rsidP="006D0D1C">
      <w:pPr>
        <w:spacing w:line="240" w:lineRule="auto"/>
        <w:rPr>
          <w:rFonts w:eastAsia="Times New Roman"/>
          <w:szCs w:val="22"/>
          <w:lang w:val="lt-LT" w:eastAsia="en-US"/>
        </w:rPr>
      </w:pPr>
    </w:p>
    <w:p w14:paraId="2EAE76ED" w14:textId="77777777" w:rsidR="006D0D1C" w:rsidRPr="002424A5" w:rsidRDefault="006D0D1C" w:rsidP="006D0D1C">
      <w:pPr>
        <w:spacing w:line="240" w:lineRule="auto"/>
        <w:rPr>
          <w:rFonts w:eastAsia="Times New Roman"/>
          <w:szCs w:val="22"/>
          <w:u w:val="single"/>
          <w:lang w:val="lt-LT" w:eastAsia="en-US"/>
        </w:rPr>
      </w:pPr>
      <w:r w:rsidRPr="002424A5">
        <w:rPr>
          <w:rFonts w:eastAsia="Times New Roman"/>
          <w:szCs w:val="22"/>
          <w:u w:val="single"/>
          <w:lang w:val="lt-LT" w:eastAsia="en-US"/>
        </w:rPr>
        <w:t>Teratogeninis pavojus (žr. 4.6 skyrių)</w:t>
      </w:r>
    </w:p>
    <w:p w14:paraId="266D0616" w14:textId="77777777" w:rsidR="006D0D1C" w:rsidRPr="0018277A"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18277A">
        <w:rPr>
          <w:rFonts w:eastAsia="Times New Roman"/>
          <w:szCs w:val="22"/>
          <w:lang w:val="lt-LT" w:eastAsia="en-US"/>
        </w:rPr>
        <w:t xml:space="preserve">Prieš pradėdamas gydymą ribavirinu, gydytojas privalo suprantamai paaiškinti pacientui apie ribavirino teratogeninio poveikio riziką, būtiną veiksmingą ir nuolatinę kontracepciją, galimą neefektyvią kontracepciją ir nėštumo, prasidėjusio gydymo ribavirinu metu, galimas neigiamas pasekmes. Apie nuolatinius nėštumo laboratorinius tyrimus žiūrėkite skirsnį „Laboratoriniai tyrimai“. </w:t>
      </w:r>
    </w:p>
    <w:p w14:paraId="3F8F4C57" w14:textId="77777777" w:rsidR="006D0D1C" w:rsidRPr="00475259" w:rsidRDefault="006D0D1C" w:rsidP="006D0D1C">
      <w:pPr>
        <w:spacing w:line="240" w:lineRule="auto"/>
        <w:rPr>
          <w:rFonts w:eastAsia="Times New Roman"/>
          <w:szCs w:val="22"/>
          <w:lang w:val="lt-LT" w:eastAsia="en-US"/>
        </w:rPr>
      </w:pPr>
    </w:p>
    <w:p w14:paraId="777070FB" w14:textId="77777777" w:rsidR="006D0D1C" w:rsidRPr="00475259" w:rsidRDefault="006D0D1C" w:rsidP="006D0D1C">
      <w:pPr>
        <w:spacing w:line="240" w:lineRule="auto"/>
        <w:rPr>
          <w:rFonts w:eastAsia="Times New Roman"/>
          <w:szCs w:val="22"/>
          <w:u w:val="single"/>
          <w:lang w:val="lt-LT" w:eastAsia="en-US"/>
        </w:rPr>
      </w:pPr>
      <w:r w:rsidRPr="00475259">
        <w:rPr>
          <w:rFonts w:eastAsia="Times New Roman"/>
          <w:szCs w:val="22"/>
          <w:u w:val="single"/>
          <w:lang w:val="lt-LT" w:eastAsia="en-US"/>
        </w:rPr>
        <w:t>Kancerogeniškumas</w:t>
      </w:r>
    </w:p>
    <w:p w14:paraId="2FAB430C"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Kai kuriais </w:t>
      </w:r>
      <w:r w:rsidRPr="00475259">
        <w:rPr>
          <w:rFonts w:eastAsia="Times New Roman"/>
          <w:i/>
          <w:szCs w:val="22"/>
          <w:lang w:val="lt-LT" w:eastAsia="en-US"/>
        </w:rPr>
        <w:t>in vivo</w:t>
      </w:r>
      <w:r w:rsidRPr="00475259">
        <w:rPr>
          <w:rFonts w:eastAsia="Times New Roman"/>
          <w:szCs w:val="22"/>
          <w:lang w:val="lt-LT" w:eastAsia="en-US"/>
        </w:rPr>
        <w:t xml:space="preserve"> ir </w:t>
      </w:r>
      <w:r w:rsidRPr="00475259">
        <w:rPr>
          <w:rFonts w:eastAsia="Times New Roman"/>
          <w:i/>
          <w:szCs w:val="22"/>
          <w:lang w:val="lt-LT" w:eastAsia="en-US"/>
        </w:rPr>
        <w:t>in vitro</w:t>
      </w:r>
      <w:r w:rsidRPr="00475259">
        <w:rPr>
          <w:rFonts w:eastAsia="Times New Roman"/>
          <w:szCs w:val="22"/>
          <w:lang w:val="lt-LT" w:eastAsia="en-US"/>
        </w:rPr>
        <w:t xml:space="preserve"> genotoksiškumo tyrimais nustatyta, kad ribavirinas pasižymi mutageniniu poveikiu. Negalima atmesti ribavirino kancerogeninio poveikio galimybės (žr. 5.3 skyrių).</w:t>
      </w:r>
    </w:p>
    <w:p w14:paraId="5837F28F" w14:textId="77777777" w:rsidR="006D0D1C" w:rsidRPr="00475259" w:rsidRDefault="006D0D1C" w:rsidP="006D0D1C">
      <w:pPr>
        <w:spacing w:line="240" w:lineRule="auto"/>
        <w:rPr>
          <w:rFonts w:eastAsia="Times New Roman"/>
          <w:szCs w:val="22"/>
          <w:lang w:val="lt-LT" w:eastAsia="en-US"/>
        </w:rPr>
      </w:pPr>
    </w:p>
    <w:p w14:paraId="7561318F" w14:textId="77777777" w:rsidR="006D0D1C" w:rsidRPr="00475259" w:rsidRDefault="006D0D1C" w:rsidP="006D0D1C">
      <w:pPr>
        <w:spacing w:line="240" w:lineRule="auto"/>
        <w:rPr>
          <w:rFonts w:eastAsia="Times New Roman"/>
          <w:szCs w:val="22"/>
          <w:u w:val="single"/>
          <w:lang w:val="lt-LT" w:eastAsia="en-US"/>
        </w:rPr>
      </w:pPr>
      <w:r w:rsidRPr="00475259">
        <w:rPr>
          <w:rFonts w:eastAsia="Times New Roman"/>
          <w:szCs w:val="22"/>
          <w:u w:val="single"/>
          <w:lang w:val="lt-LT" w:eastAsia="en-US"/>
        </w:rPr>
        <w:t>Hemolizė, širdies ir kraujagyslių sistema</w:t>
      </w:r>
    </w:p>
    <w:p w14:paraId="2CB74472" w14:textId="4DBF1BA5"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Pastebėta, kad iki 15 % pacientų, 48 savaites gydytų ribavirinu po 1000/1200</w:t>
      </w:r>
      <w:r w:rsidR="00056537" w:rsidRPr="00000F27">
        <w:rPr>
          <w:lang w:val="lt-LT"/>
        </w:rPr>
        <w:t> </w:t>
      </w:r>
      <w:r w:rsidRPr="00475259">
        <w:rPr>
          <w:rFonts w:eastAsia="Times New Roman"/>
          <w:szCs w:val="22"/>
          <w:lang w:val="lt-LT" w:eastAsia="en-US"/>
        </w:rPr>
        <w:t>mg ir peginterferono alfa-2a deriniu, ir iki 19 % pacientų, gydytų ribavirino ir interferono alfa-2a deriniu, hemoglobino koncentracija sumažėjo iki &lt;10</w:t>
      </w:r>
      <w:r w:rsidR="00056537" w:rsidRPr="00000F27">
        <w:rPr>
          <w:lang w:val="lt-LT"/>
        </w:rPr>
        <w:t> </w:t>
      </w:r>
      <w:r w:rsidRPr="00475259">
        <w:rPr>
          <w:rFonts w:eastAsia="Times New Roman"/>
          <w:szCs w:val="22"/>
          <w:lang w:val="lt-LT" w:eastAsia="en-US"/>
        </w:rPr>
        <w:t>g/dl. Kai kartu su peginterferonu alfa-2a 24 savaites skirta 800</w:t>
      </w:r>
      <w:r w:rsidR="00056537">
        <w:t> </w:t>
      </w:r>
      <w:r w:rsidRPr="00475259">
        <w:rPr>
          <w:rFonts w:eastAsia="Times New Roman"/>
          <w:szCs w:val="22"/>
          <w:lang w:val="lt-LT" w:eastAsia="en-US"/>
        </w:rPr>
        <w:t xml:space="preserve">mg ribavirino dozė, hemoglobino koncentracija iki &lt;10 g/dl sumažėjo 3 % pacientų. Rizika išsivystyti anemijai yra didesnė moterims. Ribavirinas tiesiogiai neveikia širdies ir kraujagyslių funkcijos, tačiau nuo su ribavirino vartojimu susijusios anemijos gali sutrikti širdies veikla, paūmėti vainikinių arterijų ligos simptomai ar pasunkėti abi ligos. Todėl pacientams, sergantiems širdies liga, Moderiba reikia skirti atsargiai. Prieš pradedant gydymą, reikia įvertinti jų širdies veiklą ir gydymo metu nuolat kliniškai stebėti; jei būklė bent kiek pablogėja, gydymą šiuo vaistu reikia nutraukti (žr. 4.2 skyrių). Pacientus, kurie yra sirgę staziniu širdies nepakankamumu, miokardo infarktu ir (arba) kuriems yra buvę ar yra širdies ritmo sutrikimų, būtina atidžiai stebėti. Tiems pacientams, kuriems yra širdies veiklos sutrikimų, prieš gydymą ir jo metu rekomenduojama užrašyti elektrokardiogramą. Širdies aritmijos (dažniausiai supraventrikulinė) dažniausiai pasiduoda įprastiniam gydymui, bet kartais gydymą gali reikėti nutraukti. </w:t>
      </w:r>
    </w:p>
    <w:p w14:paraId="0DC988E2" w14:textId="77777777" w:rsidR="006D0D1C" w:rsidRPr="00475259" w:rsidRDefault="006D0D1C" w:rsidP="006D0D1C">
      <w:pPr>
        <w:spacing w:line="240" w:lineRule="auto"/>
        <w:rPr>
          <w:rFonts w:eastAsia="Times New Roman"/>
          <w:szCs w:val="22"/>
          <w:lang w:val="lt-LT" w:eastAsia="en-US"/>
        </w:rPr>
      </w:pPr>
    </w:p>
    <w:p w14:paraId="0794F3D0"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Literatūroje buvo pranešimų, kad per 3 – 7 savaites po ribavirino ir peginterferono kartu su azatioprinu vartojimo, pasitaikė pancitopenija ir kaulų čiulpų slopinimas. Nutraukus HCV antivirusinį gydymą ir kartu azatioprino vartojimą, šis toksinis poveikis kaulų čiulpams per 4–6 savaites buvo grįžtamas ir, vėl pradėjus gydyti bet kuriuo vienu šių preparatų, nebepasikartojo (žr. 4.5 skyrių).</w:t>
      </w:r>
    </w:p>
    <w:p w14:paraId="785A1E64" w14:textId="77777777" w:rsidR="006D0D1C" w:rsidRPr="00475259" w:rsidRDefault="006D0D1C" w:rsidP="006D0D1C">
      <w:pPr>
        <w:spacing w:line="240" w:lineRule="auto"/>
        <w:rPr>
          <w:rFonts w:eastAsia="Times New Roman"/>
          <w:szCs w:val="22"/>
          <w:lang w:val="lt-LT" w:eastAsia="en-US"/>
        </w:rPr>
      </w:pPr>
    </w:p>
    <w:p w14:paraId="344CEC7F"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Ribavirino ir peginterferono alfa-2a derinio vartojimas pacientams, sergantiems lėtiniu hepatitu C, kurie į ankstesnį gydymą nereagavo ir kuriems ankstesnis gydymas nutrauktas </w:t>
      </w:r>
      <w:r w:rsidRPr="00475259">
        <w:rPr>
          <w:rFonts w:eastAsia="Times New Roman"/>
          <w:szCs w:val="22"/>
          <w:lang w:val="lt-LT" w:eastAsia="en-US"/>
        </w:rPr>
        <w:lastRenderedPageBreak/>
        <w:t xml:space="preserve">dėl nepageidaujamų hematologinių reiškinių, ištirtas nepakankamai. Gydytojai, svarstantys tokių pacientų gydymą, turėtų atsargiai įvertinti jų pakartotinio gydymo riziką ir naudą. </w:t>
      </w:r>
    </w:p>
    <w:p w14:paraId="06199BE2" w14:textId="77777777" w:rsidR="006D0D1C" w:rsidRPr="00475259" w:rsidRDefault="006D0D1C" w:rsidP="006D0D1C">
      <w:pPr>
        <w:spacing w:line="240" w:lineRule="auto"/>
        <w:rPr>
          <w:rFonts w:eastAsia="Times New Roman"/>
          <w:szCs w:val="22"/>
          <w:lang w:val="lt-LT" w:eastAsia="en-US"/>
        </w:rPr>
      </w:pPr>
    </w:p>
    <w:p w14:paraId="1F7DD51E" w14:textId="77777777" w:rsidR="006D0D1C" w:rsidRPr="00475259" w:rsidRDefault="006D0D1C" w:rsidP="006D0D1C">
      <w:pPr>
        <w:spacing w:line="240" w:lineRule="auto"/>
        <w:rPr>
          <w:rFonts w:eastAsia="Times New Roman"/>
          <w:szCs w:val="22"/>
          <w:u w:val="single"/>
          <w:lang w:val="lt-LT" w:eastAsia="en-US"/>
        </w:rPr>
      </w:pPr>
      <w:r w:rsidRPr="00475259">
        <w:rPr>
          <w:rFonts w:eastAsia="Times New Roman"/>
          <w:szCs w:val="22"/>
          <w:u w:val="single"/>
          <w:lang w:val="lt-LT" w:eastAsia="en-US"/>
        </w:rPr>
        <w:t>Ūminė padidėjusio jautrumo reakcija</w:t>
      </w:r>
    </w:p>
    <w:p w14:paraId="3965933A"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Išsivysčius ūminei padidėjusio jautrumo reakcijai (pvz., dilgėlinei, angioneurozinei edemai, bronchų spazmams, anafilaksijai), reikia nedelsiant sustabdyti Moderiba vartojimą ir tuoj pat skirti tinkamą gydymą. Dėl trumpalaikių bėrimų gydymo nutraukti nebūtina. </w:t>
      </w:r>
    </w:p>
    <w:p w14:paraId="08CDDBCF" w14:textId="77777777" w:rsidR="006D0D1C" w:rsidRPr="00475259" w:rsidRDefault="006D0D1C" w:rsidP="006D0D1C">
      <w:pPr>
        <w:spacing w:line="240" w:lineRule="auto"/>
        <w:rPr>
          <w:rFonts w:eastAsia="Times New Roman"/>
          <w:bCs/>
          <w:szCs w:val="22"/>
          <w:lang w:val="lt-LT" w:eastAsia="en-US"/>
        </w:rPr>
      </w:pPr>
    </w:p>
    <w:p w14:paraId="5C764F77" w14:textId="77777777" w:rsidR="006D0D1C" w:rsidRPr="00475259" w:rsidRDefault="006D0D1C" w:rsidP="006D0D1C">
      <w:pPr>
        <w:spacing w:line="240" w:lineRule="auto"/>
        <w:rPr>
          <w:rFonts w:eastAsia="Times New Roman"/>
          <w:szCs w:val="22"/>
          <w:u w:val="single"/>
          <w:lang w:val="lt-LT" w:eastAsia="en-US"/>
        </w:rPr>
      </w:pPr>
      <w:r w:rsidRPr="00475259">
        <w:rPr>
          <w:rFonts w:eastAsia="Times New Roman"/>
          <w:szCs w:val="22"/>
          <w:u w:val="single"/>
          <w:lang w:val="lt-LT" w:eastAsia="en-US"/>
        </w:rPr>
        <w:t>Kepenų funkcija</w:t>
      </w:r>
    </w:p>
    <w:p w14:paraId="41D37C12"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Pacientams, kuriems gydymo metu atsiranda kepenų funkcijos dekompensacijos požymių, reikia nutraukti gydymą Moderiba ir kitų vaistinių preparatų deriniu. Kai padidėjęs ALT aktyvumas, neatsižvelgiant į sumažintą vaistinio preparato dozę, progresuoja ir tampa kliniškai reikšmingas, ar kartu padidėja tiesioginio bilirubino koncentracija, gydymą reikia nutraukti. </w:t>
      </w:r>
    </w:p>
    <w:p w14:paraId="694B9155" w14:textId="77777777" w:rsidR="006D0D1C" w:rsidRPr="00475259" w:rsidRDefault="006D0D1C" w:rsidP="006D0D1C">
      <w:pPr>
        <w:spacing w:line="240" w:lineRule="auto"/>
        <w:rPr>
          <w:rFonts w:eastAsia="Times New Roman"/>
          <w:szCs w:val="22"/>
          <w:lang w:val="lt-LT" w:eastAsia="en-US"/>
        </w:rPr>
      </w:pPr>
    </w:p>
    <w:p w14:paraId="13135F12"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u w:val="single"/>
          <w:lang w:val="lt-LT" w:eastAsia="en-US"/>
        </w:rPr>
        <w:t>Inkstų funkcijos sutrikimas</w:t>
      </w:r>
    </w:p>
    <w:p w14:paraId="6932EC4F" w14:textId="5402D44A" w:rsidR="006D0D1C" w:rsidRPr="002424A5" w:rsidRDefault="006D0D1C" w:rsidP="006D0D1C">
      <w:pPr>
        <w:spacing w:line="240" w:lineRule="auto"/>
        <w:rPr>
          <w:rFonts w:eastAsia="Times New Roman"/>
          <w:szCs w:val="22"/>
          <w:lang w:val="lt-LT" w:eastAsia="en-US"/>
        </w:rPr>
      </w:pPr>
      <w:r w:rsidRPr="00475259">
        <w:rPr>
          <w:rFonts w:eastAsia="Times New Roman"/>
          <w:szCs w:val="22"/>
          <w:lang w:val="lt-LT" w:eastAsia="en-US"/>
        </w:rPr>
        <w:t>Pacientams su sutrikusia inkstų funkcija ribavirino farmakokinetika pakinta dėl akivaizdaus klirenso mažėjimo</w:t>
      </w:r>
      <w:r w:rsidRPr="00AD02F6">
        <w:rPr>
          <w:lang w:val="lt-LT"/>
        </w:rPr>
        <w:t>.</w:t>
      </w:r>
      <w:r w:rsidRPr="00475259">
        <w:rPr>
          <w:rFonts w:eastAsia="Times New Roman"/>
          <w:szCs w:val="22"/>
          <w:lang w:val="lt-LT" w:eastAsia="en-US"/>
        </w:rPr>
        <w:t xml:space="preserve"> Dėl to, p</w:t>
      </w:r>
      <w:r w:rsidRPr="00752BDA">
        <w:rPr>
          <w:rFonts w:eastAsia="Times New Roman"/>
          <w:szCs w:val="22"/>
          <w:lang w:val="lt-LT" w:eastAsia="en-US"/>
        </w:rPr>
        <w:t>rieš pradedant vartoti Moderiba, rekomenduojama įvertinti visų pacientų inkstų funkciją, o tai geriausia padaryti nustatant jų kreatinino klirensą. Pacientams, kurių serume kreatinino &gt;2</w:t>
      </w:r>
      <w:r w:rsidR="00056537" w:rsidRPr="00000F27">
        <w:rPr>
          <w:lang w:val="lt-LT"/>
        </w:rPr>
        <w:t> </w:t>
      </w:r>
      <w:r w:rsidRPr="00752BDA">
        <w:rPr>
          <w:rFonts w:eastAsia="Times New Roman"/>
          <w:szCs w:val="22"/>
          <w:lang w:val="lt-LT" w:eastAsia="en-US"/>
        </w:rPr>
        <w:t>mg/dl ar kreatinino klirensas &lt;50</w:t>
      </w:r>
      <w:r w:rsidR="00056537" w:rsidRPr="00000F27">
        <w:rPr>
          <w:lang w:val="lt-LT"/>
        </w:rPr>
        <w:t> </w:t>
      </w:r>
      <w:r w:rsidRPr="00752BDA">
        <w:rPr>
          <w:rFonts w:eastAsia="Times New Roman"/>
          <w:szCs w:val="22"/>
          <w:lang w:val="lt-LT" w:eastAsia="en-US"/>
        </w:rPr>
        <w:t xml:space="preserve">ml per </w:t>
      </w:r>
      <w:r w:rsidRPr="00F4287E">
        <w:rPr>
          <w:rFonts w:eastAsia="Times New Roman"/>
          <w:szCs w:val="22"/>
          <w:lang w:val="lt-LT" w:eastAsia="en-US"/>
        </w:rPr>
        <w:t xml:space="preserve">minutę, ribavirino koncentracijos plazmoje ryškiai padidėja, todėl šiems pacientams rekomenduojama koreguoti Moderiba dozes (žr.4.2 ir 5.2 skyrius). Gydymo metu būtina nuolat tirti hemoglobino koncentraciją ir, jei reikia, koreguoti gydymo režimą (žr. 4.2 </w:t>
      </w:r>
      <w:r w:rsidRPr="002424A5">
        <w:rPr>
          <w:rFonts w:eastAsia="Times New Roman"/>
          <w:szCs w:val="22"/>
          <w:lang w:val="lt-LT" w:eastAsia="en-US"/>
        </w:rPr>
        <w:t xml:space="preserve">skyrių). </w:t>
      </w:r>
    </w:p>
    <w:p w14:paraId="61A08A6F" w14:textId="77777777" w:rsidR="006D0D1C" w:rsidRPr="002424A5" w:rsidRDefault="006D0D1C" w:rsidP="006D0D1C">
      <w:pPr>
        <w:spacing w:line="240" w:lineRule="auto"/>
        <w:rPr>
          <w:rFonts w:eastAsia="Times New Roman"/>
          <w:szCs w:val="22"/>
          <w:lang w:val="lt-LT" w:eastAsia="en-US"/>
        </w:rPr>
      </w:pPr>
    </w:p>
    <w:p w14:paraId="66EBA834" w14:textId="77777777" w:rsidR="006D0D1C" w:rsidRPr="002424A5" w:rsidRDefault="006D0D1C" w:rsidP="006D0D1C">
      <w:pPr>
        <w:spacing w:line="240" w:lineRule="auto"/>
        <w:rPr>
          <w:rFonts w:eastAsia="Times New Roman"/>
          <w:b/>
          <w:szCs w:val="22"/>
          <w:u w:val="single"/>
          <w:lang w:val="lt-LT" w:eastAsia="en-US"/>
        </w:rPr>
      </w:pPr>
      <w:r w:rsidRPr="002424A5">
        <w:rPr>
          <w:rFonts w:eastAsia="Times New Roman"/>
          <w:szCs w:val="22"/>
          <w:u w:val="single"/>
          <w:lang w:val="lt-LT" w:eastAsia="en-US"/>
        </w:rPr>
        <w:t>Transplantacija</w:t>
      </w:r>
    </w:p>
    <w:p w14:paraId="79A0B199" w14:textId="77777777" w:rsidR="006D0D1C" w:rsidRPr="002424A5" w:rsidRDefault="006D0D1C" w:rsidP="006D0D1C">
      <w:pPr>
        <w:spacing w:line="240" w:lineRule="auto"/>
        <w:rPr>
          <w:rFonts w:eastAsia="Times New Roman"/>
          <w:szCs w:val="22"/>
          <w:lang w:val="lt-LT" w:eastAsia="en-US"/>
        </w:rPr>
      </w:pPr>
      <w:r w:rsidRPr="002424A5">
        <w:rPr>
          <w:rFonts w:eastAsia="Times New Roman"/>
          <w:szCs w:val="22"/>
          <w:lang w:val="lt-LT" w:eastAsia="en-US"/>
        </w:rPr>
        <w:t xml:space="preserve">Gydymo peginterferonu alfa-2a ir ribavirinu saugumas ir veiksmingumas pacientams, kuriems persodintos kepenys ar kiti organai, nenustatytas. Skiriant vien tik peginterferono alfa-2a arba jį skiriant kartu su ribavirinu, buvo pranešta apie kepenų ir inkstų transplantų atmetimo atvejus. </w:t>
      </w:r>
    </w:p>
    <w:p w14:paraId="24CA2B34" w14:textId="77777777" w:rsidR="006D0D1C" w:rsidRPr="002424A5" w:rsidRDefault="006D0D1C" w:rsidP="006D0D1C">
      <w:pPr>
        <w:spacing w:line="240" w:lineRule="auto"/>
        <w:rPr>
          <w:rFonts w:eastAsia="Times New Roman"/>
          <w:i/>
          <w:szCs w:val="22"/>
          <w:lang w:val="lt-LT" w:eastAsia="en-US"/>
        </w:rPr>
      </w:pPr>
    </w:p>
    <w:p w14:paraId="7AE81DAA" w14:textId="77777777" w:rsidR="006D0D1C" w:rsidRPr="002424A5" w:rsidRDefault="006D0D1C" w:rsidP="006D0D1C">
      <w:pPr>
        <w:widowControl w:val="0"/>
        <w:tabs>
          <w:tab w:val="clear" w:pos="567"/>
        </w:tabs>
        <w:autoSpaceDE w:val="0"/>
        <w:autoSpaceDN w:val="0"/>
        <w:adjustRightInd w:val="0"/>
        <w:spacing w:line="240" w:lineRule="auto"/>
        <w:rPr>
          <w:rFonts w:eastAsia="Times New Roman"/>
          <w:szCs w:val="22"/>
          <w:u w:val="single"/>
          <w:lang w:val="lt-LT" w:eastAsia="en-US"/>
        </w:rPr>
      </w:pPr>
      <w:r w:rsidRPr="002424A5">
        <w:rPr>
          <w:rFonts w:eastAsia="Times New Roman"/>
          <w:szCs w:val="22"/>
          <w:u w:val="single"/>
          <w:lang w:val="lt-LT" w:eastAsia="en-US"/>
        </w:rPr>
        <w:t>ŽIV ir HCV koinfekcija</w:t>
      </w:r>
    </w:p>
    <w:p w14:paraId="35C6F04E" w14:textId="77777777" w:rsidR="006D0D1C" w:rsidRPr="00475259"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18277A">
        <w:rPr>
          <w:rFonts w:eastAsia="Times New Roman"/>
          <w:szCs w:val="22"/>
          <w:lang w:val="lt-LT" w:eastAsia="en-US"/>
        </w:rPr>
        <w:t>Daugiau informacijos pateikiama antiretrovirusinių vaistinių preparatų, kuriuos reikia vartoti kartu su HCV infekcijai gydyti skiriamais vaistiniais preparatais, PCS, kad būtų žinomi ir tinkamai gydomi kiekvienam preparatui specifiniai toksiniai reiškiniai, ir kurie gali iš dalies sutapti su  ribavirino ir kitų vaistinių preparatų derinio arba vien kitų vaistinių preparatų toksiškumu. Atliekant NR15961 tyrimą, kai pacientai tu</w:t>
      </w:r>
      <w:r w:rsidRPr="00475259">
        <w:rPr>
          <w:rFonts w:eastAsia="Times New Roman"/>
          <w:szCs w:val="22"/>
          <w:lang w:val="lt-LT" w:eastAsia="en-US"/>
        </w:rPr>
        <w:t>o pat metu buvo gydomi stavudinu ir interferonu su ribavirinu arba be jo, pankreatitas ir (arba) pieno rūgšties acidozė atsirado 3 % (12/398) pacientų.</w:t>
      </w:r>
    </w:p>
    <w:p w14:paraId="2BFDA964" w14:textId="77777777" w:rsidR="006D0D1C" w:rsidRPr="00475259" w:rsidRDefault="006D0D1C" w:rsidP="006D0D1C">
      <w:pPr>
        <w:spacing w:line="240" w:lineRule="auto"/>
        <w:rPr>
          <w:rFonts w:eastAsia="Times New Roman"/>
          <w:szCs w:val="22"/>
          <w:lang w:val="lt-LT" w:eastAsia="en-US"/>
        </w:rPr>
      </w:pPr>
    </w:p>
    <w:p w14:paraId="3D583EFD"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lastRenderedPageBreak/>
        <w:t xml:space="preserve">Lėtiniu hepatitu C sergantiems pacientams, kurie dar užsikrėtę ir ŽIV bei gauna labai aktyvų antiretrovirusinį gydymą (LAARG), gali padidėti sunkaus nepageidaujamo poveikio pavojus (pvz., pieno rūgšties acidozės, periferinės neuropatijos, pankreatito). </w:t>
      </w:r>
    </w:p>
    <w:p w14:paraId="7D754BB2" w14:textId="77777777" w:rsidR="006D0D1C" w:rsidRPr="00475259" w:rsidRDefault="006D0D1C" w:rsidP="006D0D1C">
      <w:pPr>
        <w:spacing w:line="240" w:lineRule="auto"/>
        <w:rPr>
          <w:rFonts w:eastAsia="Times New Roman"/>
          <w:szCs w:val="22"/>
          <w:lang w:val="lt-LT" w:eastAsia="en-US"/>
        </w:rPr>
      </w:pPr>
    </w:p>
    <w:p w14:paraId="17E5D910"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Gaunantiems LAARG koinfekuotiems pacientams su pažengusia kepenų ciroze, gydant juos ribavirino ir interferonų deriniu, taip pat gali grėsti didesnis kepenų funkcijos dekompensacijos ir galbūt mirties pavojus. Koinfekuotų, ciroze sergančių pacientų pradiniai tyrimų rodmenys yra nepastovūs ir jie gali būti susiję su kepenų dekompensacija, pvz., padidėjusi bilirubino koncentracija serume, sumažėjusi hemoglobino koncentracija, padidėjęs šarminės fosfatazės aktyvumas ar sumažėjęs trombocitų skaičius, taip pat su gydymu didanozinu (ddI). Dėl to, skirti peginterferono alfa-2a ir Moderiba, kai jau yra taikomas LAARG, reikia itin atsargiai (žr. 4.5 skyrių).</w:t>
      </w:r>
    </w:p>
    <w:p w14:paraId="67C4F5C7" w14:textId="77777777" w:rsidR="006D0D1C" w:rsidRPr="00475259" w:rsidRDefault="006D0D1C" w:rsidP="006D0D1C">
      <w:pPr>
        <w:spacing w:line="240" w:lineRule="auto"/>
        <w:rPr>
          <w:rFonts w:eastAsia="Times New Roman"/>
          <w:szCs w:val="22"/>
          <w:lang w:val="lt-LT" w:eastAsia="en-US"/>
        </w:rPr>
      </w:pPr>
    </w:p>
    <w:p w14:paraId="0A15D1A0"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Dėl padidėjusio anemijos pavojaus vartoti Moderiba kartu su zidovudinu nerekomenduojama (žr. 4.5 skyrių).</w:t>
      </w:r>
    </w:p>
    <w:p w14:paraId="0217A40C" w14:textId="77777777" w:rsidR="006D0D1C" w:rsidRPr="00475259" w:rsidRDefault="006D0D1C" w:rsidP="006D0D1C">
      <w:pPr>
        <w:spacing w:line="240" w:lineRule="auto"/>
        <w:rPr>
          <w:rFonts w:eastAsia="Times New Roman"/>
          <w:szCs w:val="22"/>
          <w:lang w:val="lt-LT" w:eastAsia="en-US"/>
        </w:rPr>
      </w:pPr>
    </w:p>
    <w:p w14:paraId="5FFD0752" w14:textId="77777777" w:rsidR="006D0D1C" w:rsidRPr="00475259"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475259">
        <w:rPr>
          <w:rFonts w:eastAsia="Times New Roman"/>
          <w:szCs w:val="22"/>
          <w:lang w:val="lt-LT" w:eastAsia="en-US"/>
        </w:rPr>
        <w:t xml:space="preserve">Gydymo metu koinfekuotus pacientus reikia atidžiai stebėti, ar neatsirado kepenų dekompensacijos požymių ir simptomų (tokių kaip ascitas, encefalopatija, kraujavimas iš veninių mazgų, pablogėjusi kepenų sintezės funkcija, pvz., </w:t>
      </w:r>
      <w:r w:rsidRPr="00475259">
        <w:rPr>
          <w:rFonts w:eastAsia="Times New Roman"/>
          <w:i/>
          <w:szCs w:val="22"/>
          <w:lang w:val="lt-LT" w:eastAsia="en-US"/>
        </w:rPr>
        <w:t>Child-Pugh</w:t>
      </w:r>
      <w:r w:rsidRPr="00475259">
        <w:rPr>
          <w:rFonts w:eastAsia="Times New Roman"/>
          <w:szCs w:val="22"/>
          <w:lang w:val="lt-LT" w:eastAsia="en-US"/>
        </w:rPr>
        <w:t xml:space="preserve"> balų skaičius padidėja iki 7 ar daugiau). </w:t>
      </w:r>
      <w:r w:rsidRPr="00475259">
        <w:rPr>
          <w:rFonts w:eastAsia="Times New Roman"/>
          <w:i/>
          <w:szCs w:val="22"/>
          <w:lang w:val="lt-LT" w:eastAsia="en-US"/>
        </w:rPr>
        <w:t>Child-Pugh</w:t>
      </w:r>
      <w:r w:rsidRPr="00475259">
        <w:rPr>
          <w:rFonts w:eastAsia="Times New Roman"/>
          <w:szCs w:val="22"/>
          <w:lang w:val="lt-LT" w:eastAsia="en-US"/>
        </w:rPr>
        <w:t xml:space="preserve"> balų skaičių gali keisti su gydymu susiję veiksniai (t.y. netiesioginė hiperbilirubinemija, sumažėjusi albumino koncentracija), kurie nebūtinai priskirtini kepenų dekompensacijai. Pacientams, kuriems atsiranda kepenų dekompensacija, kombinuotą gydymą Moderiba ir kitais vaistiniais preparatais reikia nedelsiant nutraukti. </w:t>
      </w:r>
    </w:p>
    <w:p w14:paraId="090EC004" w14:textId="77777777" w:rsidR="006D0D1C" w:rsidRPr="00475259" w:rsidRDefault="006D0D1C" w:rsidP="006D0D1C">
      <w:pPr>
        <w:spacing w:line="240" w:lineRule="auto"/>
        <w:rPr>
          <w:rFonts w:eastAsia="Times New Roman"/>
          <w:szCs w:val="22"/>
          <w:lang w:val="lt-LT" w:eastAsia="en-US"/>
        </w:rPr>
      </w:pPr>
    </w:p>
    <w:p w14:paraId="15E9212A"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Dėl toksinio poveikio mitochondrijoms rizikos nerekomenduojama Moderiba vartoti kartu su didanozinu (žr. 4.5 skyrių). Be to, reikia vengti vartoti Moderiba kartu su stavudinu, siekiant sumažinti iš dalies sutampančio toksinio poveikio mitochondrijoms riziką.</w:t>
      </w:r>
    </w:p>
    <w:p w14:paraId="2BA9F537" w14:textId="77777777" w:rsidR="006D0D1C" w:rsidRPr="00475259" w:rsidRDefault="006D0D1C" w:rsidP="006D0D1C">
      <w:pPr>
        <w:spacing w:line="240" w:lineRule="auto"/>
        <w:rPr>
          <w:rFonts w:eastAsia="Times New Roman"/>
          <w:szCs w:val="22"/>
          <w:lang w:val="lt-LT" w:eastAsia="en-US"/>
        </w:rPr>
      </w:pPr>
    </w:p>
    <w:p w14:paraId="32311839" w14:textId="77777777" w:rsidR="006D0D1C" w:rsidRPr="00475259" w:rsidRDefault="006D0D1C" w:rsidP="006D0D1C">
      <w:pPr>
        <w:spacing w:line="240" w:lineRule="auto"/>
        <w:rPr>
          <w:rFonts w:eastAsia="Times New Roman"/>
          <w:szCs w:val="22"/>
          <w:u w:val="single"/>
          <w:lang w:val="lt-LT" w:eastAsia="en-US"/>
        </w:rPr>
      </w:pPr>
      <w:r w:rsidRPr="00475259">
        <w:rPr>
          <w:rFonts w:eastAsia="Times New Roman"/>
          <w:szCs w:val="22"/>
          <w:u w:val="single"/>
          <w:lang w:val="lt-LT" w:eastAsia="en-US"/>
        </w:rPr>
        <w:t>Laboratoriniai tyrimai</w:t>
      </w:r>
    </w:p>
    <w:p w14:paraId="207B02FF"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Prieš pradedant gydyti, visiems pacientams būtina atlikti įprastus hematologinius ir biocheminius kraujo tyrimus (ištirti bendrą ir diferencinį kraujo ląstelių bei trombocitų skaičių, elektrolitų koncentraciją, gliukozės kiekį, serumo kreatininą, kepenų funkcijos mėginius, šlapimo rūgšties koncentraciją). Priimtini norminiai dydžiai, pagal kuriuos gali būti sprendžiama, ar galima pradėti gydyti Moderiba:</w:t>
      </w:r>
    </w:p>
    <w:p w14:paraId="5F3A4614" w14:textId="671FBDBC" w:rsidR="006D0D1C" w:rsidRPr="00752BDA" w:rsidRDefault="00752BDA" w:rsidP="006D0D1C">
      <w:pPr>
        <w:spacing w:line="240" w:lineRule="auto"/>
        <w:rPr>
          <w:rFonts w:eastAsia="Times New Roman"/>
          <w:szCs w:val="22"/>
          <w:lang w:val="lt-LT" w:eastAsia="en-US"/>
        </w:rPr>
      </w:pPr>
      <w:r w:rsidRPr="00475259">
        <w:rPr>
          <w:rFonts w:eastAsia="Times New Roman"/>
          <w:szCs w:val="22"/>
          <w:lang w:val="lt-LT" w:eastAsia="en-US"/>
        </w:rPr>
        <w:t>–</w:t>
      </w:r>
      <w:r>
        <w:rPr>
          <w:rFonts w:eastAsia="Times New Roman"/>
          <w:szCs w:val="22"/>
          <w:lang w:val="lt-LT" w:eastAsia="en-US"/>
        </w:rPr>
        <w:tab/>
      </w:r>
      <w:r w:rsidR="006D0D1C" w:rsidRPr="00752BDA">
        <w:rPr>
          <w:rFonts w:eastAsia="Times New Roman"/>
          <w:szCs w:val="22"/>
          <w:lang w:val="lt-LT" w:eastAsia="en-US"/>
        </w:rPr>
        <w:t xml:space="preserve">hemoglobino ≥12 g/dl (moterims); ≥13 g/dl (vyrams). </w:t>
      </w:r>
    </w:p>
    <w:p w14:paraId="5094102B" w14:textId="77777777" w:rsidR="006D0D1C" w:rsidRPr="00F4287E" w:rsidRDefault="006D0D1C" w:rsidP="006D0D1C">
      <w:pPr>
        <w:spacing w:line="240" w:lineRule="auto"/>
        <w:rPr>
          <w:rFonts w:eastAsia="Times New Roman"/>
          <w:szCs w:val="22"/>
          <w:lang w:val="lt-LT" w:eastAsia="en-US"/>
        </w:rPr>
      </w:pPr>
    </w:p>
    <w:p w14:paraId="5B3D1384" w14:textId="77777777" w:rsidR="006D0D1C" w:rsidRPr="002424A5" w:rsidRDefault="006D0D1C" w:rsidP="006D0D1C">
      <w:pPr>
        <w:spacing w:line="240" w:lineRule="auto"/>
        <w:rPr>
          <w:rFonts w:eastAsia="Times New Roman"/>
          <w:szCs w:val="22"/>
          <w:lang w:val="lt-LT" w:eastAsia="en-US"/>
        </w:rPr>
      </w:pPr>
      <w:r w:rsidRPr="002424A5">
        <w:rPr>
          <w:rFonts w:eastAsia="Times New Roman"/>
          <w:szCs w:val="22"/>
          <w:lang w:val="lt-LT" w:eastAsia="en-US"/>
        </w:rPr>
        <w:t xml:space="preserve">Duomenų apie preparato veiksmingumą ir saugumą ŽIV ir HCV koinfekuotiems pacientams, kurių CD4 ląstelių skaičius </w:t>
      </w:r>
      <w:r w:rsidRPr="002424A5">
        <w:rPr>
          <w:rFonts w:eastAsia="Times New Roman"/>
          <w:szCs w:val="22"/>
          <w:lang w:val="lt-LT" w:eastAsia="en-US"/>
        </w:rPr>
        <w:lastRenderedPageBreak/>
        <w:t>mažesnis nei 200 ląstelių/µl, turima mažai. Dėl to pacientus, kurių CD4 ląstelių skaičius mažas, reikia gydyti atsargiai.</w:t>
      </w:r>
    </w:p>
    <w:p w14:paraId="51229D3F" w14:textId="77777777" w:rsidR="006D0D1C" w:rsidRPr="002424A5" w:rsidRDefault="006D0D1C" w:rsidP="006D0D1C">
      <w:pPr>
        <w:spacing w:line="240" w:lineRule="auto"/>
        <w:rPr>
          <w:rFonts w:eastAsia="Times New Roman"/>
          <w:szCs w:val="22"/>
          <w:lang w:val="lt-LT" w:eastAsia="en-US"/>
        </w:rPr>
      </w:pPr>
    </w:p>
    <w:p w14:paraId="37F7621D" w14:textId="77777777" w:rsidR="006D0D1C" w:rsidRPr="002424A5"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2424A5">
        <w:rPr>
          <w:rFonts w:eastAsia="Times New Roman"/>
          <w:szCs w:val="22"/>
          <w:lang w:val="lt-LT" w:eastAsia="en-US"/>
        </w:rPr>
        <w:t>Laboratorinius tyrimus reikia atlikti 2-tą ir 4-tą gydymo savaitę, vėliau reguliariai, atsižvelgiant į klinikinę ligos eigą.</w:t>
      </w:r>
    </w:p>
    <w:p w14:paraId="287BBF6A" w14:textId="77777777" w:rsidR="006D0D1C" w:rsidRPr="002424A5" w:rsidRDefault="006D0D1C" w:rsidP="006D0D1C">
      <w:pPr>
        <w:spacing w:line="240" w:lineRule="auto"/>
        <w:rPr>
          <w:rFonts w:eastAsia="Times New Roman"/>
          <w:szCs w:val="22"/>
          <w:lang w:val="lt-LT" w:eastAsia="en-US"/>
        </w:rPr>
      </w:pPr>
    </w:p>
    <w:p w14:paraId="2E6B06EC" w14:textId="77777777" w:rsidR="006D0D1C" w:rsidRPr="002424A5" w:rsidRDefault="006D0D1C" w:rsidP="006D0D1C">
      <w:pPr>
        <w:spacing w:line="240" w:lineRule="auto"/>
        <w:rPr>
          <w:rFonts w:eastAsia="Times New Roman"/>
          <w:szCs w:val="22"/>
          <w:lang w:val="lt-LT" w:eastAsia="en-US"/>
        </w:rPr>
      </w:pPr>
      <w:r w:rsidRPr="002424A5">
        <w:rPr>
          <w:rFonts w:eastAsia="Times New Roman"/>
          <w:szCs w:val="22"/>
          <w:lang w:val="lt-LT" w:eastAsia="en-US"/>
        </w:rPr>
        <w:t>Vaisingo amžiaus moterims: pacientėms moterims privalu atlikti standartinį nėštumo tyrimą kiekvieną mėnesį gydantis ir dar 4 mėnesius pabaigus gydymą. Gydomų vyrų partnerėms moterims standartinį nėštumo tyrimą privalu atlikti kiekvieną gydymo mėnesį ir dar 7 mėnesius po gydymo.</w:t>
      </w:r>
    </w:p>
    <w:p w14:paraId="5AF5552A" w14:textId="77777777" w:rsidR="006D0D1C" w:rsidRPr="0018277A" w:rsidRDefault="006D0D1C" w:rsidP="006D0D1C">
      <w:pPr>
        <w:spacing w:line="240" w:lineRule="auto"/>
        <w:rPr>
          <w:rFonts w:eastAsia="Times New Roman"/>
          <w:szCs w:val="22"/>
          <w:lang w:val="lt-LT" w:eastAsia="en-US"/>
        </w:rPr>
      </w:pPr>
    </w:p>
    <w:p w14:paraId="10D10666" w14:textId="77777777" w:rsidR="006D0D1C" w:rsidRPr="00475259" w:rsidRDefault="006D0D1C" w:rsidP="006D0D1C">
      <w:pPr>
        <w:spacing w:line="240" w:lineRule="auto"/>
        <w:rPr>
          <w:rFonts w:eastAsia="Times New Roman"/>
          <w:szCs w:val="22"/>
          <w:lang w:val="lt-LT" w:eastAsia="en-US"/>
        </w:rPr>
      </w:pPr>
      <w:r w:rsidRPr="0018277A">
        <w:rPr>
          <w:rFonts w:eastAsia="Times New Roman"/>
          <w:szCs w:val="22"/>
          <w:lang w:val="lt-LT" w:eastAsia="en-US"/>
        </w:rPr>
        <w:t>Dėl su ribavirino vartojimu susijusios hemolizės gali didėti šlapimo rūgšties koncentracija ir dėl to išryškėti podagra, todėl į tai linkusius pa</w:t>
      </w:r>
      <w:r w:rsidRPr="00475259">
        <w:rPr>
          <w:rFonts w:eastAsia="Times New Roman"/>
          <w:szCs w:val="22"/>
          <w:lang w:val="lt-LT" w:eastAsia="en-US"/>
        </w:rPr>
        <w:t>cientus būtina nuolat atidžiai stebėti.</w:t>
      </w:r>
    </w:p>
    <w:p w14:paraId="1E337311" w14:textId="77777777" w:rsidR="006D0D1C" w:rsidRPr="00475259" w:rsidRDefault="006D0D1C" w:rsidP="006D0D1C">
      <w:pPr>
        <w:tabs>
          <w:tab w:val="clear" w:pos="567"/>
        </w:tabs>
        <w:spacing w:line="240" w:lineRule="auto"/>
        <w:rPr>
          <w:rFonts w:eastAsia="Times New Roman"/>
          <w:szCs w:val="22"/>
          <w:lang w:val="lt-LT" w:eastAsia="en-US"/>
        </w:rPr>
      </w:pPr>
    </w:p>
    <w:p w14:paraId="36D222E6" w14:textId="77777777" w:rsidR="006D0D1C" w:rsidRPr="00475259" w:rsidRDefault="006D0D1C" w:rsidP="006D0D1C">
      <w:pPr>
        <w:rPr>
          <w:rFonts w:eastAsia="Times New Roman"/>
          <w:szCs w:val="22"/>
          <w:u w:val="single"/>
          <w:lang w:val="lt-LT" w:eastAsia="en-US"/>
        </w:rPr>
      </w:pPr>
      <w:r w:rsidRPr="00475259">
        <w:rPr>
          <w:rFonts w:eastAsia="Times New Roman"/>
          <w:szCs w:val="22"/>
          <w:u w:val="single"/>
          <w:lang w:val="lt-LT" w:eastAsia="en-US"/>
        </w:rPr>
        <w:t>Laktozė</w:t>
      </w:r>
    </w:p>
    <w:p w14:paraId="3691B596" w14:textId="798840ED" w:rsidR="006D0D1C" w:rsidRPr="00F4287E" w:rsidRDefault="006D0D1C" w:rsidP="006D0D1C">
      <w:pPr>
        <w:rPr>
          <w:szCs w:val="22"/>
          <w:lang w:val="lt-LT"/>
        </w:rPr>
      </w:pPr>
      <w:r w:rsidRPr="00475259">
        <w:rPr>
          <w:rFonts w:eastAsia="Times New Roman"/>
          <w:szCs w:val="22"/>
          <w:lang w:val="lt-LT" w:eastAsia="en-US"/>
        </w:rPr>
        <w:t xml:space="preserve">Šio vaisto sudėtyje yra laktozės. Pacientai, kuriems yra retas įgimtas galaktozės netoleravimas, </w:t>
      </w:r>
      <w:r w:rsidR="00BB271B">
        <w:rPr>
          <w:rFonts w:eastAsia="Times New Roman"/>
          <w:szCs w:val="22"/>
          <w:lang w:val="lt-LT" w:eastAsia="en-US"/>
        </w:rPr>
        <w:t xml:space="preserve">bendra </w:t>
      </w:r>
      <w:r w:rsidRPr="00752BDA">
        <w:rPr>
          <w:rFonts w:eastAsia="Times New Roman"/>
          <w:szCs w:val="22"/>
          <w:lang w:val="lt-LT" w:eastAsia="en-US"/>
        </w:rPr>
        <w:t xml:space="preserve">laktazės stoka arba gliukozės ir galaktozės absorbcijos sutrikimas, neturėtų vartoti šito vaisto. </w:t>
      </w:r>
    </w:p>
    <w:p w14:paraId="0EF001C7" w14:textId="77777777" w:rsidR="006D0D1C" w:rsidRPr="002424A5" w:rsidRDefault="006D0D1C" w:rsidP="006D0D1C">
      <w:pPr>
        <w:rPr>
          <w:szCs w:val="22"/>
          <w:lang w:val="lt-LT"/>
        </w:rPr>
      </w:pPr>
    </w:p>
    <w:p w14:paraId="2880F14E" w14:textId="77777777" w:rsidR="006D0D1C" w:rsidRPr="002424A5" w:rsidRDefault="006D0D1C" w:rsidP="006D0D1C">
      <w:pPr>
        <w:pStyle w:val="Antrat4"/>
        <w:rPr>
          <w:noProof w:val="0"/>
          <w:szCs w:val="22"/>
          <w:lang w:val="lt-LT"/>
        </w:rPr>
      </w:pPr>
      <w:r w:rsidRPr="002424A5">
        <w:rPr>
          <w:noProof w:val="0"/>
          <w:szCs w:val="22"/>
          <w:lang w:val="lt-LT"/>
        </w:rPr>
        <w:t>4.5</w:t>
      </w:r>
      <w:r w:rsidRPr="002424A5">
        <w:rPr>
          <w:noProof w:val="0"/>
          <w:szCs w:val="22"/>
          <w:lang w:val="lt-LT"/>
        </w:rPr>
        <w:tab/>
        <w:t>Sąveika su kitais vaistiniais preparatais ir kitokia sąveika</w:t>
      </w:r>
    </w:p>
    <w:p w14:paraId="75B61825" w14:textId="77777777" w:rsidR="006D0D1C" w:rsidRPr="002424A5" w:rsidRDefault="006D0D1C" w:rsidP="006D0D1C">
      <w:pPr>
        <w:rPr>
          <w:szCs w:val="22"/>
          <w:lang w:val="lt-LT"/>
        </w:rPr>
      </w:pPr>
    </w:p>
    <w:p w14:paraId="65C94956" w14:textId="77777777" w:rsidR="006D0D1C" w:rsidRPr="002424A5"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2424A5">
        <w:rPr>
          <w:rFonts w:eastAsia="Times New Roman"/>
          <w:szCs w:val="22"/>
          <w:lang w:val="lt-LT" w:eastAsia="en-US"/>
        </w:rPr>
        <w:t xml:space="preserve">Tirta ribavirino, vartojamo kartu su peginterferonu alfa-2a, interferonu alfa-2b, ir antacidų sąveika. Ribavirino koncentracijos būna panašios, kai jis vartojamas vienas arba derinant jį su interferonu alfa-2b ar peginterferonu alfa-2a. </w:t>
      </w:r>
    </w:p>
    <w:p w14:paraId="760F58DB" w14:textId="77777777" w:rsidR="006D0D1C" w:rsidRPr="002424A5" w:rsidRDefault="006D0D1C" w:rsidP="006D0D1C">
      <w:pPr>
        <w:spacing w:line="240" w:lineRule="auto"/>
        <w:rPr>
          <w:rFonts w:eastAsia="Times New Roman"/>
          <w:szCs w:val="22"/>
          <w:lang w:val="lt-LT" w:eastAsia="en-US"/>
        </w:rPr>
      </w:pPr>
    </w:p>
    <w:p w14:paraId="45D0C9FC" w14:textId="77777777" w:rsidR="006D0D1C" w:rsidRPr="0018277A" w:rsidRDefault="006D0D1C" w:rsidP="006D0D1C">
      <w:pPr>
        <w:spacing w:line="240" w:lineRule="auto"/>
        <w:rPr>
          <w:rFonts w:eastAsia="Times New Roman"/>
          <w:szCs w:val="22"/>
          <w:lang w:val="lt-LT" w:eastAsia="en-US"/>
        </w:rPr>
      </w:pPr>
      <w:r w:rsidRPr="0018277A">
        <w:rPr>
          <w:rFonts w:eastAsia="Times New Roman"/>
          <w:szCs w:val="22"/>
          <w:lang w:val="lt-LT" w:eastAsia="en-US"/>
        </w:rPr>
        <w:t>Nustojus vartoti ribaviriną, dėl ilgo jo pusinės eliminacijos periodo, bet kurios sąveikos galimybė išlieka iki 2 mėnesių (5 ribavirino pusinės eliminacijos laikai).</w:t>
      </w:r>
    </w:p>
    <w:p w14:paraId="75E1AF45" w14:textId="77777777" w:rsidR="006D0D1C" w:rsidRPr="0018277A" w:rsidRDefault="006D0D1C" w:rsidP="006D0D1C">
      <w:pPr>
        <w:spacing w:line="240" w:lineRule="auto"/>
        <w:rPr>
          <w:rFonts w:eastAsia="Times New Roman"/>
          <w:szCs w:val="22"/>
          <w:lang w:val="lt-LT" w:eastAsia="en-US"/>
        </w:rPr>
      </w:pPr>
    </w:p>
    <w:p w14:paraId="6E0DEB64" w14:textId="77777777" w:rsidR="006D0D1C" w:rsidRPr="00475259" w:rsidRDefault="006D0D1C" w:rsidP="006D0D1C">
      <w:pPr>
        <w:spacing w:line="240" w:lineRule="auto"/>
        <w:rPr>
          <w:rFonts w:eastAsia="Times New Roman"/>
          <w:szCs w:val="22"/>
          <w:lang w:val="lt-LT" w:eastAsia="en-US"/>
        </w:rPr>
      </w:pPr>
      <w:r w:rsidRPr="00475259">
        <w:rPr>
          <w:rFonts w:eastAsia="Times New Roman"/>
          <w:i/>
          <w:szCs w:val="22"/>
          <w:lang w:val="lt-LT" w:eastAsia="en-US"/>
        </w:rPr>
        <w:t>In vitro</w:t>
      </w:r>
      <w:r w:rsidRPr="00475259">
        <w:rPr>
          <w:rFonts w:eastAsia="Times New Roman"/>
          <w:szCs w:val="22"/>
          <w:lang w:val="lt-LT" w:eastAsia="en-US"/>
        </w:rPr>
        <w:t xml:space="preserve"> tyrimų duomenys, vartojant ir žmogaus, ir žiurkių kepenų mikrosomų preparatus, neparodė jokio su citochromo P450 fermento aktyvumu susijusio poveikio ribavirino metabolizmui. Ribavirinas neslopina citochromo P450 fermentų aktyvumo. Toksiškumo tyrimais nenustatyta, kad ribavirinas indukuotų kepenų fermentus. Dėl to sąveikos, susijusios su P450 fermentų aktyvumu, galimybė yra labai menka.</w:t>
      </w:r>
    </w:p>
    <w:p w14:paraId="270C48F3" w14:textId="77777777" w:rsidR="006D0D1C" w:rsidRPr="00475259" w:rsidRDefault="006D0D1C" w:rsidP="006D0D1C">
      <w:pPr>
        <w:spacing w:line="240" w:lineRule="auto"/>
        <w:rPr>
          <w:rFonts w:eastAsia="Times New Roman"/>
          <w:szCs w:val="22"/>
          <w:lang w:val="lt-LT" w:eastAsia="en-US"/>
        </w:rPr>
      </w:pPr>
    </w:p>
    <w:p w14:paraId="1D57623A" w14:textId="723CF322" w:rsidR="00752BDA"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AD02F6">
        <w:rPr>
          <w:u w:val="single"/>
          <w:lang w:val="lt-LT"/>
        </w:rPr>
        <w:t>Antacidai</w:t>
      </w:r>
      <w:r w:rsidRPr="00752BDA">
        <w:rPr>
          <w:rFonts w:eastAsia="Times New Roman"/>
          <w:szCs w:val="22"/>
          <w:lang w:val="lt-LT" w:eastAsia="en-US"/>
        </w:rPr>
        <w:t xml:space="preserve"> </w:t>
      </w:r>
    </w:p>
    <w:p w14:paraId="3C601DA4" w14:textId="77777777" w:rsidR="00752BDA" w:rsidRDefault="00752BDA" w:rsidP="006D0D1C">
      <w:pPr>
        <w:widowControl w:val="0"/>
        <w:tabs>
          <w:tab w:val="clear" w:pos="567"/>
        </w:tabs>
        <w:autoSpaceDE w:val="0"/>
        <w:autoSpaceDN w:val="0"/>
        <w:adjustRightInd w:val="0"/>
        <w:spacing w:line="240" w:lineRule="auto"/>
        <w:rPr>
          <w:rFonts w:eastAsia="Times New Roman"/>
          <w:szCs w:val="22"/>
          <w:lang w:val="lt-LT" w:eastAsia="en-US"/>
        </w:rPr>
      </w:pPr>
    </w:p>
    <w:p w14:paraId="4E5DFCDC" w14:textId="27485B5C" w:rsidR="006D0D1C" w:rsidRPr="00752BDA"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752BDA">
        <w:rPr>
          <w:rFonts w:eastAsia="Times New Roman"/>
          <w:szCs w:val="22"/>
          <w:lang w:val="lt-LT" w:eastAsia="en-US"/>
        </w:rPr>
        <w:t>Ribavirino 600</w:t>
      </w:r>
      <w:r w:rsidR="00A8133A">
        <w:t> </w:t>
      </w:r>
      <w:r w:rsidRPr="00752BDA">
        <w:rPr>
          <w:rFonts w:eastAsia="Times New Roman"/>
          <w:szCs w:val="22"/>
          <w:lang w:val="lt-LT" w:eastAsia="en-US"/>
        </w:rPr>
        <w:t>mg biologinis prieinamumas sumažėjo, kai jis buvo vartojamas kartu su antacidu, turinčiu magnio, aliuminio ir metikono; AUC</w:t>
      </w:r>
      <w:r w:rsidRPr="00752BDA">
        <w:rPr>
          <w:rFonts w:eastAsia="Times New Roman"/>
          <w:szCs w:val="22"/>
          <w:vertAlign w:val="subscript"/>
          <w:lang w:val="lt-LT" w:eastAsia="en-US"/>
        </w:rPr>
        <w:t>tf</w:t>
      </w:r>
      <w:r w:rsidRPr="00752BDA">
        <w:rPr>
          <w:rFonts w:eastAsia="Times New Roman"/>
          <w:szCs w:val="22"/>
          <w:lang w:val="lt-LT" w:eastAsia="en-US"/>
        </w:rPr>
        <w:t xml:space="preserve"> sumažėjo 14 %. Įmanoma, kad šio tyrimo metu ribavirino biologinis prieinamumas sumažėjo dėl lėtesnio jo tranzito ar pakitusio pH. Manoma, kad ši sąveika kliniškai nereikšminga.</w:t>
      </w:r>
    </w:p>
    <w:p w14:paraId="06BA6D6D" w14:textId="77777777" w:rsidR="006D0D1C" w:rsidRPr="00F4287E" w:rsidRDefault="006D0D1C" w:rsidP="006D0D1C">
      <w:pPr>
        <w:spacing w:line="240" w:lineRule="auto"/>
        <w:rPr>
          <w:rFonts w:eastAsia="Times New Roman"/>
          <w:szCs w:val="22"/>
          <w:lang w:val="lt-LT" w:eastAsia="en-US"/>
        </w:rPr>
      </w:pPr>
    </w:p>
    <w:p w14:paraId="3904987C" w14:textId="0DC11F5D" w:rsidR="00752BDA" w:rsidRDefault="006D0D1C" w:rsidP="006D0D1C">
      <w:pPr>
        <w:spacing w:line="240" w:lineRule="auto"/>
        <w:rPr>
          <w:rFonts w:eastAsia="Times New Roman"/>
          <w:i/>
          <w:szCs w:val="22"/>
          <w:lang w:val="lt-LT" w:eastAsia="en-US"/>
        </w:rPr>
      </w:pPr>
      <w:r w:rsidRPr="00AD02F6">
        <w:rPr>
          <w:u w:val="single"/>
          <w:lang w:val="lt-LT"/>
        </w:rPr>
        <w:t>Nukleozidų analogai</w:t>
      </w:r>
    </w:p>
    <w:p w14:paraId="005A9522" w14:textId="098722DC" w:rsidR="00752BDA" w:rsidRDefault="00752BDA" w:rsidP="006D0D1C">
      <w:pPr>
        <w:spacing w:line="240" w:lineRule="auto"/>
        <w:rPr>
          <w:rFonts w:eastAsia="Times New Roman"/>
          <w:szCs w:val="22"/>
          <w:lang w:val="lt-LT" w:eastAsia="en-US"/>
        </w:rPr>
      </w:pPr>
    </w:p>
    <w:p w14:paraId="2E17E2CA" w14:textId="77777777" w:rsidR="006D0D1C" w:rsidRPr="002424A5" w:rsidRDefault="006D0D1C" w:rsidP="006D0D1C">
      <w:pPr>
        <w:spacing w:line="240" w:lineRule="auto"/>
        <w:rPr>
          <w:rFonts w:eastAsia="Times New Roman"/>
          <w:szCs w:val="22"/>
          <w:lang w:val="lt-LT" w:eastAsia="en-US"/>
        </w:rPr>
      </w:pPr>
      <w:r w:rsidRPr="00752BDA">
        <w:rPr>
          <w:rFonts w:eastAsia="Times New Roman"/>
          <w:szCs w:val="22"/>
          <w:lang w:val="lt-LT" w:eastAsia="en-US"/>
        </w:rPr>
        <w:lastRenderedPageBreak/>
        <w:t xml:space="preserve">Nustatyta, kad ribavirinas </w:t>
      </w:r>
      <w:r w:rsidRPr="00752BDA">
        <w:rPr>
          <w:rFonts w:eastAsia="Times New Roman"/>
          <w:i/>
          <w:szCs w:val="22"/>
          <w:lang w:val="lt-LT" w:eastAsia="en-US"/>
        </w:rPr>
        <w:t xml:space="preserve">in vitro </w:t>
      </w:r>
      <w:r w:rsidRPr="00752BDA">
        <w:rPr>
          <w:rFonts w:eastAsia="Times New Roman"/>
          <w:szCs w:val="22"/>
          <w:lang w:val="lt-LT" w:eastAsia="en-US"/>
        </w:rPr>
        <w:t xml:space="preserve">slopina zidovudino ir stavudino fosforilinimą. Šių duomenų klinikinė reikšmė nežinoma. Tačiau šie </w:t>
      </w:r>
      <w:r w:rsidRPr="00752BDA">
        <w:rPr>
          <w:rFonts w:eastAsia="Times New Roman"/>
          <w:i/>
          <w:szCs w:val="22"/>
          <w:lang w:val="lt-LT" w:eastAsia="en-US"/>
        </w:rPr>
        <w:t>in</w:t>
      </w:r>
      <w:r w:rsidRPr="00752BDA">
        <w:rPr>
          <w:rFonts w:eastAsia="Times New Roman"/>
          <w:szCs w:val="22"/>
          <w:lang w:val="lt-LT" w:eastAsia="en-US"/>
        </w:rPr>
        <w:t xml:space="preserve"> </w:t>
      </w:r>
      <w:r w:rsidRPr="00752BDA">
        <w:rPr>
          <w:rFonts w:eastAsia="Times New Roman"/>
          <w:i/>
          <w:szCs w:val="22"/>
          <w:lang w:val="lt-LT" w:eastAsia="en-US"/>
        </w:rPr>
        <w:t>vitro</w:t>
      </w:r>
      <w:r w:rsidRPr="00752BDA">
        <w:rPr>
          <w:rFonts w:eastAsia="Times New Roman"/>
          <w:szCs w:val="22"/>
          <w:lang w:val="lt-LT" w:eastAsia="en-US"/>
        </w:rPr>
        <w:t xml:space="preserve"> tyrimų gauti duomenys leidžia kelti klausimą, ar kartu su zidovudinu ar stavudinu vartojant ribavirino, negali didėti ŽIV viremija plazmoje. Todėl pacientams, kurie tuo pači</w:t>
      </w:r>
      <w:r w:rsidRPr="00F4287E">
        <w:rPr>
          <w:rFonts w:eastAsia="Times New Roman"/>
          <w:szCs w:val="22"/>
          <w:lang w:val="lt-LT" w:eastAsia="en-US"/>
        </w:rPr>
        <w:t>u metu yra gydomi ribavirinu ir vienu iš šių vaistų, rekomenduojama nuolat tikrinti ŽIV RNR koncentraciją plazmoje. Jei jų ŽIV RNR koncentracijos didėja, būtina iš naujo apsvarstyti, ar vartoti ribaviriną kartu su atvirkštinės transkriptazės inhibitoriais.</w:t>
      </w:r>
    </w:p>
    <w:p w14:paraId="65642404" w14:textId="77777777" w:rsidR="006D0D1C" w:rsidRPr="002424A5" w:rsidRDefault="006D0D1C" w:rsidP="006D0D1C">
      <w:pPr>
        <w:spacing w:line="240" w:lineRule="auto"/>
        <w:rPr>
          <w:rFonts w:eastAsia="Times New Roman"/>
          <w:szCs w:val="22"/>
          <w:lang w:val="lt-LT" w:eastAsia="en-US"/>
        </w:rPr>
      </w:pPr>
    </w:p>
    <w:p w14:paraId="4DC6A45D" w14:textId="69B9A72A" w:rsidR="00752BDA" w:rsidRPr="00815B41" w:rsidRDefault="006D0D1C" w:rsidP="006D0D1C">
      <w:pPr>
        <w:widowControl w:val="0"/>
        <w:tabs>
          <w:tab w:val="clear" w:pos="567"/>
        </w:tabs>
        <w:autoSpaceDE w:val="0"/>
        <w:autoSpaceDN w:val="0"/>
        <w:adjustRightInd w:val="0"/>
        <w:spacing w:line="240" w:lineRule="auto"/>
        <w:rPr>
          <w:rFonts w:eastAsia="Times New Roman"/>
          <w:szCs w:val="22"/>
          <w:u w:val="single"/>
          <w:lang w:val="lt-LT" w:eastAsia="en-US"/>
        </w:rPr>
      </w:pPr>
      <w:r w:rsidRPr="00AD02F6">
        <w:rPr>
          <w:u w:val="single"/>
          <w:lang w:val="lt-LT"/>
        </w:rPr>
        <w:t>Didanozinas (ddI</w:t>
      </w:r>
      <w:r w:rsidRPr="00815B41">
        <w:rPr>
          <w:rFonts w:eastAsia="Times New Roman"/>
          <w:szCs w:val="22"/>
          <w:u w:val="single"/>
          <w:lang w:val="lt-LT" w:eastAsia="en-US"/>
        </w:rPr>
        <w:t xml:space="preserve">) </w:t>
      </w:r>
    </w:p>
    <w:p w14:paraId="589C67BD" w14:textId="77777777" w:rsidR="00752BDA" w:rsidRDefault="00752BDA" w:rsidP="006D0D1C">
      <w:pPr>
        <w:widowControl w:val="0"/>
        <w:tabs>
          <w:tab w:val="clear" w:pos="567"/>
        </w:tabs>
        <w:autoSpaceDE w:val="0"/>
        <w:autoSpaceDN w:val="0"/>
        <w:adjustRightInd w:val="0"/>
        <w:spacing w:line="240" w:lineRule="auto"/>
        <w:rPr>
          <w:rFonts w:eastAsia="Times New Roman"/>
          <w:szCs w:val="22"/>
          <w:lang w:val="lt-LT" w:eastAsia="en-US"/>
        </w:rPr>
      </w:pPr>
    </w:p>
    <w:p w14:paraId="0344A358" w14:textId="77777777" w:rsidR="006D0D1C" w:rsidRPr="002424A5"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752BDA">
        <w:rPr>
          <w:rFonts w:eastAsia="Times New Roman"/>
          <w:szCs w:val="22"/>
          <w:lang w:val="lt-LT" w:eastAsia="en-US"/>
        </w:rPr>
        <w:t xml:space="preserve">Nerekomenduojama kartu vartoti ribavirino ir didanozino. Kai didanozino vartojama kartu su ribavirinu, </w:t>
      </w:r>
      <w:r w:rsidRPr="00F4287E">
        <w:rPr>
          <w:rFonts w:eastAsia="Times New Roman"/>
          <w:i/>
          <w:szCs w:val="22"/>
          <w:lang w:val="lt-LT" w:eastAsia="en-US"/>
        </w:rPr>
        <w:t>in vitro</w:t>
      </w:r>
      <w:r w:rsidRPr="002424A5">
        <w:rPr>
          <w:rFonts w:eastAsia="Times New Roman"/>
          <w:szCs w:val="22"/>
          <w:lang w:val="lt-LT" w:eastAsia="en-US"/>
        </w:rPr>
        <w:t xml:space="preserve"> ekspozicija didanozinui arba jo aktyviam metabolitui (dideoksadenozino 5’-trifosfatui) padidėja. Kartu vartojant ribavirino, gauta pranešimų apie mirtiną kepenų nepakankamumą, taip pat periferinę neuropatiją, pankreatitą ir simptominę hiperlaktatemiją / pieno rūgšties acidozę.</w:t>
      </w:r>
    </w:p>
    <w:p w14:paraId="7B3B06BC" w14:textId="77777777" w:rsidR="006D0D1C" w:rsidRPr="002424A5"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p>
    <w:p w14:paraId="227E5B1A" w14:textId="7829F75E" w:rsidR="00752BDA"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AD02F6">
        <w:rPr>
          <w:u w:val="single"/>
          <w:lang w:val="lt-LT"/>
        </w:rPr>
        <w:t>Azatioprinas</w:t>
      </w:r>
      <w:r w:rsidRPr="00752BDA">
        <w:rPr>
          <w:rFonts w:eastAsia="Times New Roman"/>
          <w:szCs w:val="22"/>
          <w:lang w:val="lt-LT" w:eastAsia="en-US"/>
        </w:rPr>
        <w:t xml:space="preserve"> </w:t>
      </w:r>
    </w:p>
    <w:p w14:paraId="6479C823" w14:textId="77777777" w:rsidR="00752BDA" w:rsidRDefault="00752BDA" w:rsidP="006D0D1C">
      <w:pPr>
        <w:widowControl w:val="0"/>
        <w:tabs>
          <w:tab w:val="clear" w:pos="567"/>
        </w:tabs>
        <w:autoSpaceDE w:val="0"/>
        <w:autoSpaceDN w:val="0"/>
        <w:adjustRightInd w:val="0"/>
        <w:spacing w:line="240" w:lineRule="auto"/>
        <w:rPr>
          <w:rFonts w:eastAsia="Times New Roman"/>
          <w:szCs w:val="22"/>
          <w:lang w:val="lt-LT" w:eastAsia="en-US"/>
        </w:rPr>
      </w:pPr>
    </w:p>
    <w:p w14:paraId="2EFFE2CC" w14:textId="77777777" w:rsidR="006D0D1C" w:rsidRPr="00F4287E"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752BDA">
        <w:rPr>
          <w:rFonts w:eastAsia="Times New Roman"/>
          <w:szCs w:val="22"/>
          <w:lang w:val="lt-LT" w:eastAsia="en-US"/>
        </w:rPr>
        <w:t>Ribavirinas, pasižymėdamas slopinančiu poveikiu inozinmonofosfato dehidrogenazei, gali paveikti azatioprino metabolizmą, galbūt sukeldamas 6-metiltioinozinmonofosfato (6-MTIMF) akumuliaciją, kuri gali būti susijusi su toksiniu poveikiu azatioprinu gydomų pacientų kaulų čiulpams. Reikia vengti vartoti ribaviriną ir peginterferoną alfa-2a kar</w:t>
      </w:r>
      <w:r w:rsidRPr="00F4287E">
        <w:rPr>
          <w:rFonts w:eastAsia="Times New Roman"/>
          <w:szCs w:val="22"/>
          <w:lang w:val="lt-LT" w:eastAsia="en-US"/>
        </w:rPr>
        <w:t xml:space="preserve">tu su azatioprinu. Individualiais atvejais, kai ribavirino kartu su azatioprinu vartojimo nauda pateisina galimą riziką, rekomenduojama atlikti atidų hematologinį stebėjimą, kol kartu yra vartojamas azatioprinas, kad būtų galima nustatyti toksinio poveikio kaulų čiulpams požymius, kuriems atsiradus gydymą šiais vaistiniais preparatais reikia nutraukti (žr. 4.4 skyrių). </w:t>
      </w:r>
    </w:p>
    <w:p w14:paraId="29AC7E28" w14:textId="77777777" w:rsidR="006D0D1C" w:rsidRPr="002424A5"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p>
    <w:p w14:paraId="59709A66" w14:textId="77777777" w:rsidR="006D0D1C" w:rsidRPr="00AD02F6" w:rsidRDefault="006D0D1C" w:rsidP="006D0D1C">
      <w:pPr>
        <w:widowControl w:val="0"/>
        <w:tabs>
          <w:tab w:val="clear" w:pos="567"/>
        </w:tabs>
        <w:autoSpaceDE w:val="0"/>
        <w:autoSpaceDN w:val="0"/>
        <w:adjustRightInd w:val="0"/>
        <w:spacing w:line="240" w:lineRule="auto"/>
        <w:rPr>
          <w:u w:val="single"/>
          <w:lang w:val="lt-LT"/>
        </w:rPr>
      </w:pPr>
      <w:r w:rsidRPr="00AD02F6">
        <w:rPr>
          <w:u w:val="single"/>
          <w:lang w:val="lt-LT"/>
        </w:rPr>
        <w:t>ŽIV ir HCV koinfekuoti pacientai</w:t>
      </w:r>
    </w:p>
    <w:p w14:paraId="4FE01B0A" w14:textId="77777777" w:rsidR="00752BDA" w:rsidRDefault="00752BDA" w:rsidP="006D0D1C">
      <w:pPr>
        <w:widowControl w:val="0"/>
        <w:tabs>
          <w:tab w:val="clear" w:pos="567"/>
        </w:tabs>
        <w:autoSpaceDE w:val="0"/>
        <w:autoSpaceDN w:val="0"/>
        <w:adjustRightInd w:val="0"/>
        <w:spacing w:line="240" w:lineRule="auto"/>
        <w:rPr>
          <w:rFonts w:eastAsia="Times New Roman"/>
          <w:szCs w:val="22"/>
          <w:lang w:val="lt-LT" w:eastAsia="en-US"/>
        </w:rPr>
      </w:pPr>
    </w:p>
    <w:p w14:paraId="637A1C42" w14:textId="77777777" w:rsidR="006D0D1C" w:rsidRPr="002424A5" w:rsidRDefault="006D0D1C" w:rsidP="006D0D1C">
      <w:pPr>
        <w:widowControl w:val="0"/>
        <w:tabs>
          <w:tab w:val="clear" w:pos="567"/>
        </w:tabs>
        <w:autoSpaceDE w:val="0"/>
        <w:autoSpaceDN w:val="0"/>
        <w:adjustRightInd w:val="0"/>
        <w:spacing w:line="240" w:lineRule="auto"/>
        <w:rPr>
          <w:rFonts w:eastAsia="Times New Roman"/>
          <w:i/>
          <w:szCs w:val="22"/>
          <w:lang w:val="lt-LT" w:eastAsia="en-US"/>
        </w:rPr>
      </w:pPr>
      <w:r w:rsidRPr="00752BDA">
        <w:rPr>
          <w:rFonts w:eastAsia="Times New Roman"/>
          <w:szCs w:val="22"/>
          <w:lang w:val="lt-LT" w:eastAsia="en-US"/>
        </w:rPr>
        <w:t>47 ŽIV ir HCV koinfekuotiems pacientams atlikus 12 savaičių trukusią farmakokinetinių tyrimų dalį, nagrin</w:t>
      </w:r>
      <w:r w:rsidRPr="00F4287E">
        <w:rPr>
          <w:rFonts w:eastAsia="Times New Roman"/>
          <w:szCs w:val="22"/>
          <w:lang w:val="lt-LT" w:eastAsia="en-US"/>
        </w:rPr>
        <w:t>ėjančią ribavirino poveikį intraląsteliniam kai kurių nukleozidų atvirkštinės transkriptazės inhibitorių (lamivudino ir zidovudino ar stavudino) fosforilinimui, jokių aiškių vaistų sąveikos požymių nepastebėta. Tačiau dėl didelio duomenų nepastovumo, patik</w:t>
      </w:r>
      <w:r w:rsidRPr="002424A5">
        <w:rPr>
          <w:rFonts w:eastAsia="Times New Roman"/>
          <w:szCs w:val="22"/>
          <w:lang w:val="lt-LT" w:eastAsia="en-US"/>
        </w:rPr>
        <w:t xml:space="preserve">imumo intervalai buvo gan platūs. Atrodo, kad kartu vartojami nukleozidų atvirkštinės transkriptazės inhibitoriai (NATI) plazmos ekspozicijos ribavirinui nepaveikė. </w:t>
      </w:r>
    </w:p>
    <w:p w14:paraId="5E9AF0B5" w14:textId="77777777" w:rsidR="006D0D1C" w:rsidRPr="002424A5" w:rsidRDefault="006D0D1C" w:rsidP="006D0D1C">
      <w:pPr>
        <w:tabs>
          <w:tab w:val="clear" w:pos="567"/>
        </w:tabs>
        <w:spacing w:line="240" w:lineRule="auto"/>
        <w:rPr>
          <w:rFonts w:eastAsia="Times New Roman"/>
          <w:noProof/>
          <w:szCs w:val="22"/>
          <w:lang w:val="lt-LT" w:eastAsia="en-US"/>
        </w:rPr>
      </w:pPr>
    </w:p>
    <w:p w14:paraId="79113CB2" w14:textId="77777777" w:rsidR="006D0D1C" w:rsidRPr="002424A5" w:rsidRDefault="006D0D1C" w:rsidP="006D0D1C">
      <w:pPr>
        <w:tabs>
          <w:tab w:val="clear" w:pos="567"/>
        </w:tabs>
        <w:spacing w:line="240" w:lineRule="auto"/>
        <w:rPr>
          <w:rFonts w:eastAsia="Times New Roman"/>
          <w:szCs w:val="22"/>
          <w:lang w:val="lt-LT" w:eastAsia="en-US"/>
        </w:rPr>
      </w:pPr>
      <w:r w:rsidRPr="002424A5">
        <w:rPr>
          <w:rFonts w:eastAsia="Times New Roman"/>
          <w:szCs w:val="22"/>
          <w:lang w:val="lt-LT" w:eastAsia="en-US"/>
        </w:rPr>
        <w:t xml:space="preserve">Gauta pranešimų, kad nuo ribavirino paūmėja anemija, kai ŽIV gydymo režimo metu kartu vartojama zidovudino, nors tikslus poveikio mechanizmas dar neišaiškintas. Dėl padidėjusio anemijos pavojaus ribavirino kartu su zidovudinu vartoti </w:t>
      </w:r>
      <w:r w:rsidRPr="002424A5">
        <w:rPr>
          <w:rFonts w:eastAsia="Times New Roman"/>
          <w:szCs w:val="22"/>
          <w:lang w:val="lt-LT" w:eastAsia="en-US"/>
        </w:rPr>
        <w:lastRenderedPageBreak/>
        <w:t>nerekomenduojama (žr. 4.4 skyrių). Jeigu anemija jau nustatyta, būtina apsvarstyti, ar taikant kombinuotą ARG nepakeisti zidovudino. Tai yra ypač svarbu pacientams, kuriems zidovudinas sukėlė anemiją.</w:t>
      </w:r>
    </w:p>
    <w:p w14:paraId="25527CEA" w14:textId="77777777" w:rsidR="006D0D1C" w:rsidRPr="002424A5" w:rsidRDefault="006D0D1C" w:rsidP="006D0D1C">
      <w:pPr>
        <w:rPr>
          <w:szCs w:val="22"/>
          <w:lang w:val="lt-LT"/>
        </w:rPr>
      </w:pPr>
    </w:p>
    <w:p w14:paraId="688EE769" w14:textId="77777777" w:rsidR="006D0D1C" w:rsidRPr="0018277A" w:rsidRDefault="006D0D1C" w:rsidP="006D0D1C">
      <w:pPr>
        <w:pStyle w:val="Antrat4"/>
        <w:rPr>
          <w:noProof w:val="0"/>
          <w:szCs w:val="22"/>
          <w:lang w:val="lt-LT"/>
        </w:rPr>
      </w:pPr>
      <w:r w:rsidRPr="0018277A">
        <w:rPr>
          <w:noProof w:val="0"/>
          <w:szCs w:val="22"/>
          <w:lang w:val="lt-LT"/>
        </w:rPr>
        <w:t>4.6</w:t>
      </w:r>
      <w:r w:rsidRPr="0018277A">
        <w:rPr>
          <w:noProof w:val="0"/>
          <w:szCs w:val="22"/>
          <w:lang w:val="lt-LT"/>
        </w:rPr>
        <w:tab/>
        <w:t>Vaisingumas, nėštumo ir žindymo laikotarpis</w:t>
      </w:r>
    </w:p>
    <w:p w14:paraId="4D508F25" w14:textId="77777777" w:rsidR="006D0D1C" w:rsidRPr="0018277A" w:rsidRDefault="006D0D1C" w:rsidP="006D0D1C">
      <w:pPr>
        <w:rPr>
          <w:szCs w:val="22"/>
          <w:lang w:val="lt-LT"/>
        </w:rPr>
      </w:pPr>
    </w:p>
    <w:p w14:paraId="26905CC7" w14:textId="77777777" w:rsidR="006D0D1C" w:rsidRDefault="006D0D1C" w:rsidP="006D0D1C">
      <w:pPr>
        <w:widowControl w:val="0"/>
        <w:tabs>
          <w:tab w:val="clear" w:pos="567"/>
        </w:tabs>
        <w:autoSpaceDE w:val="0"/>
        <w:autoSpaceDN w:val="0"/>
        <w:adjustRightInd w:val="0"/>
        <w:spacing w:line="240" w:lineRule="auto"/>
        <w:rPr>
          <w:rFonts w:eastAsia="Times New Roman"/>
          <w:szCs w:val="22"/>
          <w:u w:val="single"/>
          <w:lang w:val="lt-LT" w:eastAsia="en-US"/>
        </w:rPr>
      </w:pPr>
      <w:r w:rsidRPr="00475259">
        <w:rPr>
          <w:rFonts w:eastAsia="Times New Roman"/>
          <w:szCs w:val="22"/>
          <w:u w:val="single"/>
          <w:lang w:val="lt-LT" w:eastAsia="en-US"/>
        </w:rPr>
        <w:t>Ikiklinikiniai duomenys</w:t>
      </w:r>
    </w:p>
    <w:p w14:paraId="0B440C12" w14:textId="77777777" w:rsidR="00752BDA" w:rsidRPr="00752BDA" w:rsidRDefault="00752BDA" w:rsidP="006D0D1C">
      <w:pPr>
        <w:widowControl w:val="0"/>
        <w:tabs>
          <w:tab w:val="clear" w:pos="567"/>
        </w:tabs>
        <w:autoSpaceDE w:val="0"/>
        <w:autoSpaceDN w:val="0"/>
        <w:adjustRightInd w:val="0"/>
        <w:spacing w:line="240" w:lineRule="auto"/>
        <w:rPr>
          <w:rFonts w:eastAsia="Times New Roman"/>
          <w:szCs w:val="22"/>
          <w:u w:val="single"/>
          <w:lang w:val="lt-LT" w:eastAsia="en-US"/>
        </w:rPr>
      </w:pPr>
    </w:p>
    <w:p w14:paraId="4C8FD6D8" w14:textId="77777777" w:rsidR="006D0D1C" w:rsidRPr="002424A5"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F4287E">
        <w:rPr>
          <w:rFonts w:eastAsia="Times New Roman"/>
          <w:szCs w:val="22"/>
          <w:lang w:val="lt-LT" w:eastAsia="en-US"/>
        </w:rPr>
        <w:t>Įrodyta, kad ribavirinas gali sukelti reikšmingą teratogeninį ir (arba) embriocidinį poveikį</w:t>
      </w:r>
      <w:r w:rsidRPr="002424A5">
        <w:rPr>
          <w:rFonts w:eastAsia="Times New Roman"/>
          <w:szCs w:val="22"/>
          <w:lang w:val="lt-LT" w:eastAsia="en-US"/>
        </w:rPr>
        <w:t xml:space="preserve"> visoms gyvūnų rūšims, kurioms atitinkamas poveikis tirtas, duodant daug mažesnes, nei rekomenduojama žmonėms, dozes. Buvo pastebėta kaukolės, gomurio, akių, žandikaulio, rankų ir kojų, griaučių, taip pat virškinimo trakto anomalijų. Didinant ribavirino dozę, jo teratogeninio poveikio dažnis ir sunkumas didėjo. Sumažėjo vaisių ir jauniklių išgyvenamumas.</w:t>
      </w:r>
    </w:p>
    <w:p w14:paraId="4532012C" w14:textId="77777777" w:rsidR="006D0D1C" w:rsidRPr="002424A5" w:rsidRDefault="006D0D1C" w:rsidP="006D0D1C">
      <w:pPr>
        <w:spacing w:line="240" w:lineRule="auto"/>
        <w:rPr>
          <w:rFonts w:eastAsia="Times New Roman"/>
          <w:szCs w:val="22"/>
          <w:lang w:val="lt-LT" w:eastAsia="en-US"/>
        </w:rPr>
      </w:pPr>
    </w:p>
    <w:p w14:paraId="2A63D39F" w14:textId="77777777" w:rsidR="006D0D1C" w:rsidRDefault="006D0D1C" w:rsidP="006D0D1C">
      <w:pPr>
        <w:spacing w:line="240" w:lineRule="auto"/>
        <w:rPr>
          <w:rFonts w:eastAsia="Times New Roman"/>
          <w:szCs w:val="22"/>
          <w:u w:val="single"/>
          <w:lang w:val="lt-LT" w:eastAsia="en-US"/>
        </w:rPr>
      </w:pPr>
      <w:r w:rsidRPr="002424A5">
        <w:rPr>
          <w:rFonts w:eastAsia="Times New Roman"/>
          <w:szCs w:val="22"/>
          <w:u w:val="single"/>
          <w:lang w:val="lt-LT" w:eastAsia="en-US"/>
        </w:rPr>
        <w:t>Pacientės moterys</w:t>
      </w:r>
    </w:p>
    <w:p w14:paraId="52BA3E0C" w14:textId="77777777" w:rsidR="00752BDA" w:rsidRPr="00752BDA" w:rsidRDefault="00752BDA" w:rsidP="006D0D1C">
      <w:pPr>
        <w:spacing w:line="240" w:lineRule="auto"/>
        <w:rPr>
          <w:rFonts w:eastAsia="Times New Roman"/>
          <w:szCs w:val="22"/>
          <w:u w:val="single"/>
          <w:lang w:val="lt-LT" w:eastAsia="en-US"/>
        </w:rPr>
      </w:pPr>
    </w:p>
    <w:p w14:paraId="4DEB308B" w14:textId="77777777" w:rsidR="006D0D1C" w:rsidRPr="002424A5" w:rsidRDefault="006D0D1C" w:rsidP="006D0D1C">
      <w:pPr>
        <w:spacing w:line="240" w:lineRule="auto"/>
        <w:rPr>
          <w:rFonts w:eastAsia="Times New Roman"/>
          <w:szCs w:val="22"/>
          <w:lang w:val="lt-LT" w:eastAsia="en-US"/>
        </w:rPr>
      </w:pPr>
      <w:r w:rsidRPr="00F4287E">
        <w:rPr>
          <w:rFonts w:eastAsia="Times New Roman"/>
          <w:szCs w:val="22"/>
          <w:lang w:val="lt-LT" w:eastAsia="en-US"/>
        </w:rPr>
        <w:t>Moderiba negalima vartoti nėščioms moterims (žr. 4.3 ir 4.4 skyrius). Pacientės moterys turi imtis ypatingų atsargumo priemonių, kad nep</w:t>
      </w:r>
      <w:r w:rsidRPr="002424A5">
        <w:rPr>
          <w:rFonts w:eastAsia="Times New Roman"/>
          <w:szCs w:val="22"/>
          <w:lang w:val="lt-LT" w:eastAsia="en-US"/>
        </w:rPr>
        <w:t xml:space="preserve">astotų. Pradėti gydyti Moderiba draudžiama, kol nepateikiamas prieš pat gydymo pradžią atliktas neigiamas nėštumo tyrimas. Bet kuris nėštumo reguliavimo metodas gali būti neveiksmingas. Todėl yra labai svarbu, kad vaisingo amžiaus moterys naudotų veiksmingą kontracepcijos metodą gydymo metu ir paskui 4 mėnesius po jo; visu šiuo laikotarpiu būtina kas mėnesį daryti įprastą nėštumo tyrimą. Jei pacientė pastoja gydymo metu ar per 4 mėnesius jam pasibaigus, ją būtina informuoti apie reikšmingą ribavirino teratogeninio poveikio vaisiui riziką. </w:t>
      </w:r>
    </w:p>
    <w:p w14:paraId="52B22AB3" w14:textId="77777777" w:rsidR="006D0D1C" w:rsidRPr="002424A5" w:rsidRDefault="006D0D1C" w:rsidP="006D0D1C">
      <w:pPr>
        <w:spacing w:line="240" w:lineRule="auto"/>
        <w:rPr>
          <w:rFonts w:eastAsia="Times New Roman"/>
          <w:i/>
          <w:szCs w:val="22"/>
          <w:lang w:val="lt-LT" w:eastAsia="en-US"/>
        </w:rPr>
      </w:pPr>
    </w:p>
    <w:p w14:paraId="181CE594" w14:textId="77777777" w:rsidR="006D0D1C" w:rsidRDefault="006D0D1C" w:rsidP="006D0D1C">
      <w:pPr>
        <w:spacing w:line="240" w:lineRule="auto"/>
        <w:rPr>
          <w:rFonts w:eastAsia="Times New Roman"/>
          <w:szCs w:val="22"/>
          <w:u w:val="single"/>
          <w:lang w:val="lt-LT" w:eastAsia="en-US"/>
        </w:rPr>
      </w:pPr>
      <w:r w:rsidRPr="002424A5">
        <w:rPr>
          <w:rFonts w:eastAsia="Times New Roman"/>
          <w:szCs w:val="22"/>
          <w:u w:val="single"/>
          <w:lang w:val="lt-LT" w:eastAsia="en-US"/>
        </w:rPr>
        <w:t>Pacientai vyrai ir jų partnerės</w:t>
      </w:r>
    </w:p>
    <w:p w14:paraId="27A01C5C" w14:textId="77777777" w:rsidR="00752BDA" w:rsidRPr="00752BDA" w:rsidRDefault="00752BDA" w:rsidP="006D0D1C">
      <w:pPr>
        <w:spacing w:line="240" w:lineRule="auto"/>
        <w:rPr>
          <w:rFonts w:eastAsia="Times New Roman"/>
          <w:szCs w:val="22"/>
          <w:u w:val="single"/>
          <w:lang w:val="lt-LT" w:eastAsia="en-US"/>
        </w:rPr>
      </w:pPr>
    </w:p>
    <w:p w14:paraId="446CB4BD" w14:textId="77777777" w:rsidR="006D0D1C" w:rsidRPr="002424A5" w:rsidRDefault="006D0D1C" w:rsidP="006D0D1C">
      <w:pPr>
        <w:spacing w:line="240" w:lineRule="auto"/>
        <w:rPr>
          <w:rFonts w:eastAsia="Times New Roman"/>
          <w:szCs w:val="22"/>
          <w:lang w:val="lt-LT" w:eastAsia="en-US"/>
        </w:rPr>
      </w:pPr>
      <w:r w:rsidRPr="00F4287E">
        <w:rPr>
          <w:rFonts w:eastAsia="Times New Roman"/>
          <w:szCs w:val="22"/>
          <w:lang w:val="lt-LT" w:eastAsia="en-US"/>
        </w:rPr>
        <w:t>Reikia išskirtinių atsargumo priemonių, kad Moderiba vartojančių vyrų partnerės nepastotų. Ribavirinas kaupiasi ląstelių viduje ir labai lėtai pasišalina iš organizmo. Tyrimų su gyvūnais me</w:t>
      </w:r>
      <w:r w:rsidRPr="002424A5">
        <w:rPr>
          <w:rFonts w:eastAsia="Times New Roman"/>
          <w:szCs w:val="22"/>
          <w:lang w:val="lt-LT" w:eastAsia="en-US"/>
        </w:rPr>
        <w:t>tu ribavirinas sukėlė spermos pokyčių, duodant mažesnes nei klinikines jo dozes. Nežinoma ar spermoje esantis ribavirinas sukels jam būdingą teratogeninį poveikį per kiaušinėlių apvaisinimą. Todėl pacientams vyrams ir jų vaisingo amžiaus partnerėms būtina patarti naudoti veiksmingą kontracepcijos metodą gydymo Moderiba metu ir paskui dar 7 mėnesius po jo. Prieš pradedant gydyti būtina atlikti nėštumo  tyrimą. Vyrams, kurių partnerės yra nėščios, būtina nurodyti naudoti prezervatyvą, kad partnerei patektų kuo mažiau ribavirino.</w:t>
      </w:r>
    </w:p>
    <w:p w14:paraId="195E7CCC" w14:textId="77777777" w:rsidR="006D0D1C" w:rsidRPr="002424A5" w:rsidRDefault="006D0D1C" w:rsidP="006D0D1C">
      <w:pPr>
        <w:spacing w:line="240" w:lineRule="auto"/>
        <w:rPr>
          <w:rFonts w:eastAsia="Times New Roman"/>
          <w:szCs w:val="22"/>
          <w:lang w:val="lt-LT" w:eastAsia="en-US"/>
        </w:rPr>
      </w:pPr>
    </w:p>
    <w:p w14:paraId="58E6522F" w14:textId="77777777" w:rsidR="006D0D1C" w:rsidRDefault="006D0D1C" w:rsidP="006D0D1C">
      <w:pPr>
        <w:rPr>
          <w:rFonts w:eastAsia="Times New Roman"/>
          <w:szCs w:val="22"/>
          <w:u w:val="single"/>
          <w:lang w:val="lt-LT" w:eastAsia="en-US"/>
        </w:rPr>
      </w:pPr>
      <w:r w:rsidRPr="002424A5">
        <w:rPr>
          <w:rFonts w:eastAsia="Times New Roman"/>
          <w:szCs w:val="22"/>
          <w:u w:val="single"/>
          <w:lang w:val="lt-LT" w:eastAsia="en-US"/>
        </w:rPr>
        <w:t>Žindymas</w:t>
      </w:r>
    </w:p>
    <w:p w14:paraId="16EBB822" w14:textId="77777777" w:rsidR="00752BDA" w:rsidRPr="00752BDA" w:rsidRDefault="00752BDA" w:rsidP="006D0D1C">
      <w:pPr>
        <w:rPr>
          <w:rFonts w:eastAsia="Times New Roman"/>
          <w:szCs w:val="22"/>
          <w:u w:val="single"/>
          <w:lang w:val="lt-LT" w:eastAsia="en-US"/>
        </w:rPr>
      </w:pPr>
    </w:p>
    <w:p w14:paraId="6C03A8C5" w14:textId="77777777" w:rsidR="006D0D1C" w:rsidRPr="00F4287E" w:rsidRDefault="006D0D1C" w:rsidP="006D0D1C">
      <w:pPr>
        <w:rPr>
          <w:rFonts w:eastAsia="Times New Roman"/>
          <w:szCs w:val="22"/>
          <w:lang w:val="lt-LT" w:eastAsia="en-US"/>
        </w:rPr>
      </w:pPr>
      <w:r w:rsidRPr="00F4287E">
        <w:rPr>
          <w:rFonts w:eastAsia="Times New Roman"/>
          <w:szCs w:val="22"/>
          <w:lang w:val="lt-LT" w:eastAsia="en-US"/>
        </w:rPr>
        <w:lastRenderedPageBreak/>
        <w:t>Nežinoma, ar ribavirinas išsiskiria į motinos pieną. Dėl galimų nepageidaujamų reakcijų žindomiems kūdikiams, prieš pradedant gydymą kūdikio žindymą reikia nutraukti.</w:t>
      </w:r>
    </w:p>
    <w:p w14:paraId="636E8526" w14:textId="77777777" w:rsidR="006D0D1C" w:rsidRPr="002424A5" w:rsidRDefault="006D0D1C" w:rsidP="006D0D1C">
      <w:pPr>
        <w:rPr>
          <w:szCs w:val="22"/>
          <w:lang w:val="lt-LT"/>
        </w:rPr>
      </w:pPr>
    </w:p>
    <w:p w14:paraId="21F6FF1D" w14:textId="77777777" w:rsidR="006D0D1C" w:rsidRPr="002424A5" w:rsidRDefault="006D0D1C" w:rsidP="006D0D1C">
      <w:pPr>
        <w:pStyle w:val="Antrat4"/>
        <w:rPr>
          <w:noProof w:val="0"/>
          <w:szCs w:val="22"/>
          <w:lang w:val="lt-LT"/>
        </w:rPr>
      </w:pPr>
      <w:r w:rsidRPr="002424A5">
        <w:rPr>
          <w:noProof w:val="0"/>
          <w:szCs w:val="22"/>
          <w:lang w:val="lt-LT"/>
        </w:rPr>
        <w:t>4.7</w:t>
      </w:r>
      <w:r w:rsidRPr="002424A5">
        <w:rPr>
          <w:noProof w:val="0"/>
          <w:szCs w:val="22"/>
          <w:lang w:val="lt-LT"/>
        </w:rPr>
        <w:tab/>
        <w:t>Poveikis gebėjimui vairuoti ir valdyti mechanizmus</w:t>
      </w:r>
    </w:p>
    <w:p w14:paraId="1BA5BC20" w14:textId="77777777" w:rsidR="006D0D1C" w:rsidRPr="002424A5" w:rsidRDefault="006D0D1C" w:rsidP="006D0D1C">
      <w:pPr>
        <w:rPr>
          <w:szCs w:val="22"/>
          <w:lang w:val="lt-LT"/>
        </w:rPr>
      </w:pPr>
    </w:p>
    <w:p w14:paraId="402EE121" w14:textId="77777777" w:rsidR="006D0D1C" w:rsidRPr="002424A5" w:rsidRDefault="006D0D1C" w:rsidP="006D0D1C">
      <w:pPr>
        <w:tabs>
          <w:tab w:val="clear" w:pos="567"/>
        </w:tabs>
        <w:spacing w:line="240" w:lineRule="auto"/>
        <w:rPr>
          <w:rFonts w:eastAsia="Times New Roman"/>
          <w:szCs w:val="22"/>
          <w:lang w:val="lt-LT" w:eastAsia="en-US"/>
        </w:rPr>
      </w:pPr>
      <w:r w:rsidRPr="002424A5">
        <w:rPr>
          <w:rFonts w:eastAsia="Times New Roman"/>
          <w:szCs w:val="22"/>
          <w:lang w:val="lt-LT" w:eastAsia="en-US"/>
        </w:rPr>
        <w:t>Moderiba gebėjimo vairuoti ir valdyti mechanizmus neveikia arba veikia nereikšmingai. Tačiau Moderiba vartojant kartu su peginterferonu alfa, interferonu alfa ar kitais vaistiniais preparatais poveikis gali būti. Daugiau informacijos pateikiama kartu su Moderiba vartojamų vaistinių preparatų PCS.</w:t>
      </w:r>
    </w:p>
    <w:p w14:paraId="617F9018" w14:textId="77777777" w:rsidR="006D0D1C" w:rsidRPr="002424A5" w:rsidRDefault="006D0D1C" w:rsidP="006D0D1C">
      <w:pPr>
        <w:rPr>
          <w:szCs w:val="22"/>
          <w:lang w:val="lt-LT"/>
        </w:rPr>
      </w:pPr>
    </w:p>
    <w:p w14:paraId="75C7D224" w14:textId="77777777" w:rsidR="006D0D1C" w:rsidRPr="002424A5" w:rsidRDefault="006D0D1C" w:rsidP="006D0D1C">
      <w:pPr>
        <w:pStyle w:val="Antrat4"/>
        <w:rPr>
          <w:noProof w:val="0"/>
          <w:szCs w:val="22"/>
          <w:lang w:val="lt-LT"/>
        </w:rPr>
      </w:pPr>
      <w:r w:rsidRPr="002424A5">
        <w:rPr>
          <w:noProof w:val="0"/>
          <w:szCs w:val="22"/>
          <w:lang w:val="lt-LT"/>
        </w:rPr>
        <w:t>4.8</w:t>
      </w:r>
      <w:r w:rsidRPr="002424A5">
        <w:rPr>
          <w:noProof w:val="0"/>
          <w:szCs w:val="22"/>
          <w:lang w:val="lt-LT"/>
        </w:rPr>
        <w:tab/>
        <w:t>Nepageidaujamas poveikis</w:t>
      </w:r>
    </w:p>
    <w:p w14:paraId="0DD59EBA" w14:textId="77777777" w:rsidR="006D0D1C" w:rsidRPr="0018277A" w:rsidRDefault="006D0D1C" w:rsidP="006D0D1C">
      <w:pPr>
        <w:spacing w:line="240" w:lineRule="auto"/>
        <w:rPr>
          <w:rFonts w:eastAsia="Times New Roman"/>
          <w:szCs w:val="22"/>
          <w:lang w:val="lt-LT" w:eastAsia="en-US"/>
        </w:rPr>
      </w:pPr>
    </w:p>
    <w:p w14:paraId="5736EB8F" w14:textId="77777777" w:rsidR="006D0D1C" w:rsidRPr="00593478" w:rsidRDefault="006D0D1C" w:rsidP="006D0D1C">
      <w:pPr>
        <w:pStyle w:val="Pagrindinistekstas"/>
        <w:rPr>
          <w:i w:val="0"/>
          <w:color w:val="auto"/>
          <w:szCs w:val="22"/>
          <w:lang w:val="lt-LT"/>
        </w:rPr>
      </w:pPr>
      <w:r w:rsidRPr="0018277A">
        <w:rPr>
          <w:i w:val="0"/>
          <w:color w:val="auto"/>
          <w:szCs w:val="22"/>
          <w:lang w:val="lt-LT"/>
        </w:rPr>
        <w:t>Pagrindinė su ribavirino vartojimu susijusi saugumo problema yra hemolizinė anemija, pasireiškianti per pirmąsias gydymo savaites. Hemolizinė anemija, susijusi su gydymu ribavirinu, ga</w:t>
      </w:r>
      <w:r w:rsidRPr="0064471A">
        <w:rPr>
          <w:i w:val="0"/>
          <w:color w:val="auto"/>
          <w:szCs w:val="22"/>
          <w:lang w:val="lt-LT"/>
        </w:rPr>
        <w:t>li pabloginti širdies veiklą ir (arba) gali pablogėti buvusi širdies liga. Kai kuriems pacientams taip pat stebėtas šla</w:t>
      </w:r>
      <w:r w:rsidRPr="00593478">
        <w:rPr>
          <w:i w:val="0"/>
          <w:color w:val="auto"/>
          <w:szCs w:val="22"/>
          <w:lang w:val="lt-LT"/>
        </w:rPr>
        <w:t>pimo rūgšties ir netiesioginio bilirubino kiekio padidėjimas dėl hemolizės (žr. toliau ir 4.4 skyrių).</w:t>
      </w:r>
    </w:p>
    <w:p w14:paraId="70F7AA4F" w14:textId="77777777" w:rsidR="006D0D1C" w:rsidRPr="00AB1A43" w:rsidRDefault="006D0D1C" w:rsidP="006D0D1C">
      <w:pPr>
        <w:pStyle w:val="Pagrindinistekstas"/>
        <w:rPr>
          <w:i w:val="0"/>
          <w:color w:val="auto"/>
          <w:szCs w:val="22"/>
          <w:lang w:val="lt-LT"/>
        </w:rPr>
      </w:pPr>
    </w:p>
    <w:p w14:paraId="684D7EF9" w14:textId="77777777" w:rsidR="006D0D1C" w:rsidRPr="00AB1A43" w:rsidRDefault="006D0D1C" w:rsidP="006D0D1C">
      <w:pPr>
        <w:pStyle w:val="Pagrindinistekstas"/>
        <w:rPr>
          <w:i w:val="0"/>
          <w:color w:val="auto"/>
          <w:szCs w:val="22"/>
          <w:lang w:val="lt-LT"/>
        </w:rPr>
      </w:pPr>
      <w:r w:rsidRPr="00AB1A43">
        <w:rPr>
          <w:i w:val="0"/>
          <w:color w:val="auto"/>
          <w:szCs w:val="22"/>
          <w:lang w:val="lt-LT"/>
        </w:rPr>
        <w:t>Apie šiame skyriuje išvardytus nepageidaujamus reiškinius buvo pranešta klinikinių tyrimų metu ir (arba) gauti spontaniniai pranešimai apie nepageidaujamas reakcijas į vaistą  pirmiausia tada, kai ribavirinas buvo vartojamas kartu su interferonu alfa-2a arba peginterferonu alfa-2a.</w:t>
      </w:r>
    </w:p>
    <w:p w14:paraId="000D146A" w14:textId="77777777" w:rsidR="006D0D1C" w:rsidRPr="00475259" w:rsidRDefault="006D0D1C" w:rsidP="006D0D1C">
      <w:pPr>
        <w:spacing w:line="240" w:lineRule="auto"/>
        <w:rPr>
          <w:rFonts w:eastAsia="Times New Roman"/>
          <w:szCs w:val="22"/>
          <w:lang w:val="lt-LT" w:eastAsia="en-US"/>
        </w:rPr>
      </w:pPr>
    </w:p>
    <w:p w14:paraId="10D4E6F3"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Nepageidaujami reiškiniai pacientams, vartojantiems ribavirino ir interferono alfa-2a derinį, iš esmės yra tokie pat, kaip ir vartojant ribaviriną kartu su peginterferonu alfa-2a.</w:t>
      </w:r>
    </w:p>
    <w:p w14:paraId="52ACB3D9" w14:textId="77777777" w:rsidR="006D0D1C" w:rsidRPr="00475259" w:rsidRDefault="006D0D1C" w:rsidP="006D0D1C">
      <w:pPr>
        <w:spacing w:line="240" w:lineRule="auto"/>
        <w:rPr>
          <w:rFonts w:eastAsia="Times New Roman"/>
          <w:szCs w:val="22"/>
          <w:lang w:val="lt-LT" w:eastAsia="en-US"/>
        </w:rPr>
      </w:pPr>
    </w:p>
    <w:p w14:paraId="467C5C79"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Kiekvienoje dažnio grupėje nepageidaujamas poveikis pateikiamas mažėjančio sunkumo tvarka.</w:t>
      </w:r>
    </w:p>
    <w:p w14:paraId="2BF47104" w14:textId="77777777" w:rsidR="006D0D1C" w:rsidRPr="00475259" w:rsidRDefault="006D0D1C" w:rsidP="006D0D1C">
      <w:pPr>
        <w:spacing w:line="240" w:lineRule="auto"/>
        <w:rPr>
          <w:rFonts w:eastAsia="Times New Roman"/>
          <w:szCs w:val="22"/>
          <w:lang w:val="lt-LT" w:eastAsia="en-US"/>
        </w:rPr>
      </w:pPr>
    </w:p>
    <w:p w14:paraId="5BA05EDF"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Daugiau informacijos apie praneštą nepageidaujamą poveikį pateikiama kartu su Moderiba vartojamų vaistinių preparatų PCS.</w:t>
      </w:r>
    </w:p>
    <w:p w14:paraId="32648899" w14:textId="77777777" w:rsidR="006D0D1C" w:rsidRPr="00475259" w:rsidRDefault="006D0D1C" w:rsidP="006D0D1C">
      <w:pPr>
        <w:spacing w:line="240" w:lineRule="auto"/>
        <w:rPr>
          <w:rFonts w:eastAsia="Times New Roman"/>
          <w:szCs w:val="22"/>
          <w:lang w:val="lt-LT" w:eastAsia="en-US"/>
        </w:rPr>
      </w:pPr>
    </w:p>
    <w:p w14:paraId="55D92B86" w14:textId="77777777" w:rsidR="006D0D1C" w:rsidRPr="00475259" w:rsidRDefault="006D0D1C" w:rsidP="006D0D1C">
      <w:pPr>
        <w:spacing w:line="240" w:lineRule="auto"/>
        <w:rPr>
          <w:rFonts w:eastAsia="Times New Roman"/>
          <w:szCs w:val="22"/>
          <w:u w:val="single"/>
          <w:lang w:val="lt-LT" w:eastAsia="en-US"/>
        </w:rPr>
      </w:pPr>
      <w:r w:rsidRPr="00475259">
        <w:rPr>
          <w:rFonts w:eastAsia="Times New Roman"/>
          <w:szCs w:val="22"/>
          <w:u w:val="single"/>
          <w:lang w:val="lt-LT" w:eastAsia="en-US"/>
        </w:rPr>
        <w:t>Lėtinis hepatitas C</w:t>
      </w:r>
      <w:r w:rsidRPr="00475259">
        <w:rPr>
          <w:rFonts w:eastAsia="Times New Roman"/>
          <w:szCs w:val="22"/>
          <w:lang w:val="lt-LT" w:eastAsia="en-US"/>
        </w:rPr>
        <w:t xml:space="preserve"> </w:t>
      </w:r>
    </w:p>
    <w:p w14:paraId="07679AA3" w14:textId="77777777" w:rsidR="006D0D1C" w:rsidRPr="00475259" w:rsidRDefault="006D0D1C" w:rsidP="006D0D1C">
      <w:pPr>
        <w:spacing w:line="240" w:lineRule="auto"/>
        <w:rPr>
          <w:rFonts w:eastAsia="Times New Roman"/>
          <w:szCs w:val="22"/>
          <w:lang w:val="lt-LT" w:eastAsia="en-US"/>
        </w:rPr>
      </w:pPr>
    </w:p>
    <w:p w14:paraId="2CA4025C" w14:textId="77777777" w:rsidR="006D0D1C" w:rsidRPr="00475259"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475259">
        <w:rPr>
          <w:rFonts w:eastAsia="Times New Roman"/>
          <w:szCs w:val="22"/>
          <w:lang w:val="lt-LT" w:eastAsia="en-US"/>
        </w:rPr>
        <w:t xml:space="preserve">Dažniausiai aprašomi nepageidaujami reiškiniai, atsiradę vartojant ribavirino ir 180 μg peginterferono alfa-2a derinį, paprastai buvo lengvi arba vidutinio sunkumo. Dauguma jų buvo įveikiami nenutraukiant gydymo. </w:t>
      </w:r>
    </w:p>
    <w:p w14:paraId="2AFB3E2B" w14:textId="77777777" w:rsidR="006D0D1C" w:rsidRPr="00475259"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p>
    <w:p w14:paraId="038CBAB0" w14:textId="77777777" w:rsidR="006D0D1C" w:rsidRPr="00475259" w:rsidRDefault="006D0D1C" w:rsidP="006D0D1C">
      <w:pPr>
        <w:widowControl w:val="0"/>
        <w:tabs>
          <w:tab w:val="clear" w:pos="567"/>
        </w:tabs>
        <w:autoSpaceDE w:val="0"/>
        <w:autoSpaceDN w:val="0"/>
        <w:adjustRightInd w:val="0"/>
        <w:spacing w:line="240" w:lineRule="auto"/>
        <w:rPr>
          <w:rFonts w:eastAsia="Times New Roman"/>
          <w:szCs w:val="22"/>
          <w:u w:val="single"/>
          <w:lang w:val="lt-LT" w:eastAsia="en-US"/>
        </w:rPr>
      </w:pPr>
      <w:r w:rsidRPr="00475259">
        <w:rPr>
          <w:rFonts w:eastAsia="Times New Roman"/>
          <w:szCs w:val="22"/>
          <w:u w:val="single"/>
          <w:lang w:val="lt-LT" w:eastAsia="en-US"/>
        </w:rPr>
        <w:t xml:space="preserve">Lėtinis hepatitas C į ankstesnį gydymą nereagavusiems pacientams </w:t>
      </w:r>
    </w:p>
    <w:p w14:paraId="48E294DB" w14:textId="77777777" w:rsidR="006D0D1C" w:rsidRPr="00475259"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p>
    <w:p w14:paraId="377561C3" w14:textId="15366414" w:rsidR="006D0D1C" w:rsidRPr="00475259"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475259">
        <w:rPr>
          <w:rFonts w:eastAsia="Times New Roman"/>
          <w:szCs w:val="22"/>
          <w:lang w:val="lt-LT" w:eastAsia="en-US"/>
        </w:rPr>
        <w:t xml:space="preserve"> Bendrai, į ankstesnį gydymą nereagavusiems pacientams ir dar negydytiems pacientams ribavirino ir peginterferono alfa-2a derinio saugumo pobūdis buvo panašus. Nereagavusių į ankstesnį gydymą pegiliuotu interferonu alfa-2b / ribavirinu </w:t>
      </w:r>
      <w:r w:rsidRPr="00475259">
        <w:rPr>
          <w:rFonts w:eastAsia="Times New Roman"/>
          <w:szCs w:val="22"/>
          <w:lang w:val="lt-LT" w:eastAsia="en-US"/>
        </w:rPr>
        <w:lastRenderedPageBreak/>
        <w:t>pacientų klinikinio tyrimo metu, gydant 48 arba 72 savaites, dėl nepageidaujamų reiškinių ar laboratorinių tyrimų nenormalių rodmenų gydymo nutraukimo dažnis gydant 48 savaites dėl peginterferono alfa-2a ir ribavirino vartojimo buvo atitinkamai 6</w:t>
      </w:r>
      <w:r w:rsidR="00A8133A" w:rsidRPr="00000F27">
        <w:rPr>
          <w:lang w:val="lt-LT"/>
        </w:rPr>
        <w:t> </w:t>
      </w:r>
      <w:r w:rsidRPr="00475259">
        <w:rPr>
          <w:rFonts w:eastAsia="Times New Roman"/>
          <w:szCs w:val="22"/>
          <w:lang w:val="lt-LT" w:eastAsia="en-US"/>
        </w:rPr>
        <w:t>% ir 7</w:t>
      </w:r>
      <w:r w:rsidR="00A8133A" w:rsidRPr="00000F27">
        <w:rPr>
          <w:lang w:val="lt-LT"/>
        </w:rPr>
        <w:t> </w:t>
      </w:r>
      <w:r w:rsidRPr="00475259">
        <w:rPr>
          <w:rFonts w:eastAsia="Times New Roman"/>
          <w:szCs w:val="22"/>
          <w:lang w:val="lt-LT" w:eastAsia="en-US"/>
        </w:rPr>
        <w:t>%, o gydant 72 savaites – 12</w:t>
      </w:r>
      <w:r w:rsidR="00A8133A" w:rsidRPr="00000F27">
        <w:rPr>
          <w:lang w:val="lt-LT"/>
        </w:rPr>
        <w:t> </w:t>
      </w:r>
      <w:r w:rsidRPr="00475259">
        <w:rPr>
          <w:rFonts w:eastAsia="Times New Roman"/>
          <w:szCs w:val="22"/>
          <w:lang w:val="lt-LT" w:eastAsia="en-US"/>
        </w:rPr>
        <w:t>% ir 13</w:t>
      </w:r>
      <w:r w:rsidR="00A8133A" w:rsidRPr="00000F27">
        <w:rPr>
          <w:lang w:val="lt-LT"/>
        </w:rPr>
        <w:t> </w:t>
      </w:r>
      <w:r w:rsidRPr="00475259">
        <w:rPr>
          <w:rFonts w:eastAsia="Times New Roman"/>
          <w:szCs w:val="22"/>
          <w:lang w:val="lt-LT" w:eastAsia="en-US"/>
        </w:rPr>
        <w:t>%. Panašiai, gydant 72 savaites ciroze sergančius pacientus arba pacientus, perėjimo į cirozę laikotarpiu, gydymas peginterferonu alfa-2a ir gydymas ribavirinu buvo nutraukiamas dažniau (13</w:t>
      </w:r>
      <w:r w:rsidR="00A8133A" w:rsidRPr="00000F27">
        <w:rPr>
          <w:lang w:val="lt-LT"/>
        </w:rPr>
        <w:t> </w:t>
      </w:r>
      <w:r w:rsidRPr="00475259">
        <w:rPr>
          <w:rFonts w:eastAsia="Times New Roman"/>
          <w:szCs w:val="22"/>
          <w:lang w:val="lt-LT" w:eastAsia="en-US"/>
        </w:rPr>
        <w:t>% ir 15</w:t>
      </w:r>
      <w:r w:rsidR="00A8133A" w:rsidRPr="00000F27">
        <w:rPr>
          <w:lang w:val="lt-LT"/>
        </w:rPr>
        <w:t> </w:t>
      </w:r>
      <w:r w:rsidRPr="00475259">
        <w:rPr>
          <w:rFonts w:eastAsia="Times New Roman"/>
          <w:szCs w:val="22"/>
          <w:lang w:val="lt-LT" w:eastAsia="en-US"/>
        </w:rPr>
        <w:t>%) nei gydant 48 savaites (6</w:t>
      </w:r>
      <w:r w:rsidR="00A8133A" w:rsidRPr="00000F27">
        <w:rPr>
          <w:lang w:val="lt-LT"/>
        </w:rPr>
        <w:t> </w:t>
      </w:r>
      <w:r w:rsidRPr="00475259">
        <w:rPr>
          <w:rFonts w:eastAsia="Times New Roman"/>
          <w:szCs w:val="22"/>
          <w:lang w:val="lt-LT" w:eastAsia="en-US"/>
        </w:rPr>
        <w:t>% ir 6</w:t>
      </w:r>
      <w:r w:rsidR="00A8133A" w:rsidRPr="00000F27">
        <w:rPr>
          <w:lang w:val="lt-LT"/>
        </w:rPr>
        <w:t> </w:t>
      </w:r>
      <w:r w:rsidRPr="00475259">
        <w:rPr>
          <w:rFonts w:eastAsia="Times New Roman"/>
          <w:szCs w:val="22"/>
          <w:lang w:val="lt-LT" w:eastAsia="en-US"/>
        </w:rPr>
        <w:t>%). Pacientai, kuriems ankstesnis gydymas pegiliuotu interferonu alfa-2b / ribavirinu nutrauktas dėl toksinio poveikio kraujodarai, į tyrimą nebuvo įtraukti.</w:t>
      </w:r>
    </w:p>
    <w:p w14:paraId="2D344544" w14:textId="77777777" w:rsidR="006D0D1C" w:rsidRPr="00475259"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p>
    <w:p w14:paraId="495209DC" w14:textId="50DE71CF" w:rsidR="006D0D1C" w:rsidRPr="00475259"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475259">
        <w:rPr>
          <w:rFonts w:eastAsia="Times New Roman"/>
          <w:szCs w:val="22"/>
          <w:lang w:val="lt-LT" w:eastAsia="en-US"/>
        </w:rPr>
        <w:t>Kito klinikinio tyrimo metu nereagavusieji į ankstesnį gydymą pacientai, kurie sirgo progresuojančia kepenų fibroze arba ciroze (</w:t>
      </w:r>
      <w:r w:rsidRPr="00475259">
        <w:rPr>
          <w:rFonts w:eastAsia="Times New Roman"/>
          <w:i/>
          <w:szCs w:val="22"/>
          <w:lang w:val="lt-LT" w:eastAsia="en-US"/>
        </w:rPr>
        <w:t>Ishak</w:t>
      </w:r>
      <w:r w:rsidRPr="00475259">
        <w:rPr>
          <w:rFonts w:eastAsia="Times New Roman"/>
          <w:szCs w:val="22"/>
          <w:lang w:val="lt-LT" w:eastAsia="en-US"/>
        </w:rPr>
        <w:t xml:space="preserve"> balai nuo 3 iki 6) ir kurių pradiniai trombocitų skaičiai buvo tokie maži kaip 50 000/mm</w:t>
      </w:r>
      <w:r w:rsidRPr="00475259">
        <w:rPr>
          <w:rFonts w:eastAsia="Times New Roman"/>
          <w:szCs w:val="22"/>
          <w:vertAlign w:val="superscript"/>
          <w:lang w:val="lt-LT" w:eastAsia="en-US"/>
        </w:rPr>
        <w:t>3</w:t>
      </w:r>
      <w:r w:rsidRPr="00475259">
        <w:rPr>
          <w:rFonts w:eastAsia="Times New Roman"/>
          <w:szCs w:val="22"/>
          <w:lang w:val="lt-LT" w:eastAsia="en-US"/>
        </w:rPr>
        <w:t>, gydyti 48 savaites. Hematologinių laboratorinių tyrimų nenormalūs rodmenys, pastebėti pirmųjų 20 gydymo savaičių laikotarpiu, buvo: anemija (26</w:t>
      </w:r>
      <w:r w:rsidR="00A8133A" w:rsidRPr="00000F27">
        <w:rPr>
          <w:lang w:val="lt-LT"/>
        </w:rPr>
        <w:t> </w:t>
      </w:r>
      <w:r w:rsidRPr="00475259">
        <w:rPr>
          <w:rFonts w:eastAsia="Times New Roman"/>
          <w:szCs w:val="22"/>
          <w:lang w:val="lt-LT" w:eastAsia="en-US"/>
        </w:rPr>
        <w:t>% pacientų hemoglobino rodmuo &lt;10 g/dl), neutropenija (30</w:t>
      </w:r>
      <w:r w:rsidR="00A8133A" w:rsidRPr="00000F27">
        <w:rPr>
          <w:lang w:val="lt-LT"/>
        </w:rPr>
        <w:t> </w:t>
      </w:r>
      <w:r w:rsidRPr="00475259">
        <w:rPr>
          <w:rFonts w:eastAsia="Times New Roman"/>
          <w:szCs w:val="22"/>
          <w:lang w:val="lt-LT" w:eastAsia="en-US"/>
        </w:rPr>
        <w:t>% pacientų ANS &lt;750/mm</w:t>
      </w:r>
      <w:r w:rsidRPr="00475259">
        <w:rPr>
          <w:rFonts w:eastAsia="Times New Roman"/>
          <w:szCs w:val="22"/>
          <w:vertAlign w:val="superscript"/>
          <w:lang w:val="lt-LT" w:eastAsia="en-US"/>
        </w:rPr>
        <w:t>3</w:t>
      </w:r>
      <w:r w:rsidRPr="00475259">
        <w:rPr>
          <w:rFonts w:eastAsia="Times New Roman"/>
          <w:szCs w:val="22"/>
          <w:lang w:val="lt-LT" w:eastAsia="en-US"/>
        </w:rPr>
        <w:t>) ir trombocitopenija (13</w:t>
      </w:r>
      <w:r w:rsidR="00A8133A" w:rsidRPr="00000F27">
        <w:rPr>
          <w:lang w:val="lt-LT"/>
        </w:rPr>
        <w:t> </w:t>
      </w:r>
      <w:r w:rsidRPr="00475259">
        <w:rPr>
          <w:rFonts w:eastAsia="Times New Roman"/>
          <w:szCs w:val="22"/>
          <w:lang w:val="lt-LT" w:eastAsia="en-US"/>
        </w:rPr>
        <w:t>% pacientų trombocitų skaičius &lt;50 000/mm</w:t>
      </w:r>
      <w:r w:rsidRPr="00475259">
        <w:rPr>
          <w:rFonts w:eastAsia="Times New Roman"/>
          <w:szCs w:val="22"/>
          <w:vertAlign w:val="superscript"/>
          <w:lang w:val="lt-LT" w:eastAsia="en-US"/>
        </w:rPr>
        <w:t>3</w:t>
      </w:r>
      <w:r w:rsidRPr="00475259">
        <w:rPr>
          <w:rFonts w:eastAsia="Times New Roman"/>
          <w:szCs w:val="22"/>
          <w:lang w:val="lt-LT" w:eastAsia="en-US"/>
        </w:rPr>
        <w:t>) (žr. 4.4 skyrių).</w:t>
      </w:r>
    </w:p>
    <w:p w14:paraId="6B5113B0" w14:textId="77777777" w:rsidR="006D0D1C" w:rsidRPr="00475259"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p>
    <w:p w14:paraId="206D2DD1" w14:textId="77777777" w:rsidR="006D0D1C" w:rsidRPr="00475259" w:rsidRDefault="006D0D1C" w:rsidP="006D0D1C">
      <w:pPr>
        <w:spacing w:line="240" w:lineRule="auto"/>
        <w:rPr>
          <w:rFonts w:eastAsia="Times New Roman"/>
          <w:szCs w:val="22"/>
          <w:u w:val="single"/>
          <w:lang w:val="lt-LT" w:eastAsia="en-US"/>
        </w:rPr>
      </w:pPr>
      <w:r w:rsidRPr="00475259">
        <w:rPr>
          <w:rFonts w:eastAsia="Times New Roman"/>
          <w:szCs w:val="22"/>
          <w:u w:val="single"/>
          <w:lang w:val="lt-LT" w:eastAsia="en-US"/>
        </w:rPr>
        <w:t xml:space="preserve">Lėtinis hepatitas C ir žmogaus imunodeficito viruso koinfekcija </w:t>
      </w:r>
    </w:p>
    <w:p w14:paraId="17836D8A" w14:textId="77777777" w:rsidR="006D0D1C" w:rsidRPr="00475259" w:rsidRDefault="006D0D1C" w:rsidP="006D0D1C">
      <w:pPr>
        <w:spacing w:line="240" w:lineRule="auto"/>
        <w:rPr>
          <w:rFonts w:eastAsia="Times New Roman"/>
          <w:szCs w:val="22"/>
          <w:lang w:val="lt-LT" w:eastAsia="en-US"/>
        </w:rPr>
      </w:pPr>
    </w:p>
    <w:p w14:paraId="280E0CF8" w14:textId="02F87B26" w:rsidR="00BB271B" w:rsidRDefault="006D0D1C" w:rsidP="006D0D1C">
      <w:pPr>
        <w:spacing w:line="240" w:lineRule="auto"/>
        <w:rPr>
          <w:rFonts w:eastAsia="Times New Roman"/>
          <w:szCs w:val="22"/>
          <w:lang w:val="lt-LT" w:eastAsia="en-US"/>
        </w:rPr>
      </w:pPr>
      <w:r w:rsidRPr="00475259">
        <w:rPr>
          <w:rFonts w:eastAsia="Times New Roman"/>
          <w:szCs w:val="22"/>
          <w:lang w:val="lt-LT" w:eastAsia="en-US"/>
        </w:rPr>
        <w:t>ŽIV ir HCV koinfekuotiems pacientams vien peginterferono alfa-2a arba jo derinio su ribavirinu sukeliamų klinikinių nepageidaujamų reiškinių pobūdis buvo panašus į tą, kuris pastebėtas gydant HCV monoinfekuotus pacientus. ŽIV ir HCV koinfekuotiems pacientams, gydomiems ribavirino ir peginterferono alfa-2a deriniu, kiti aprašyti nepageidaujami poveikiai, atsiradę nuo ≥ 1 % iki ≤ 2 % pacientų, buvo: hiperlaktatacidemija ar pieno rūgšties acidozė, gripas, pneumonija, afekto labilumas, apatija, ryklės ir gerklų skausmas, cheilitas, įgyta lipodistrofija ir chromaturija.</w:t>
      </w:r>
    </w:p>
    <w:p w14:paraId="3E1444A9" w14:textId="77777777" w:rsidR="00BB271B" w:rsidRDefault="00BB271B" w:rsidP="006D0D1C">
      <w:pPr>
        <w:spacing w:line="240" w:lineRule="auto"/>
        <w:rPr>
          <w:rFonts w:eastAsia="Times New Roman"/>
          <w:szCs w:val="22"/>
          <w:lang w:val="lt-LT" w:eastAsia="en-US"/>
        </w:rPr>
      </w:pPr>
    </w:p>
    <w:p w14:paraId="2A9AD493" w14:textId="12920114"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Gydymas peginterferonu alfa-2a pirmosiomis 4 savaitėmis buvo susijęs su sumažėjusiu absoliučiu CD4+ ląstelių skaičiumi, nesumažėjus CD4+ ląstelių procentui. Sumažinus vaistinio preparato dozę arba nustojus jo vartoti, CD4+ ląstelių skaičius vėl tapo toks pat, kaip anksčiau. Peginterferonas alfa-2a gydymo juo ir vėlesnio stebėjimo laikotarpiu ŽIV viremijos kontrolei pastebimo neigiamo poveikio neturėjo. Vaisto saugumo koinfekuotiems pacientams, kurių CD4+ ląstelių skaičius &lt;200/µl, duomenų turima mažai (žr. peginterferono alfa-2a PCS).</w:t>
      </w:r>
    </w:p>
    <w:p w14:paraId="10D9C254" w14:textId="77777777" w:rsidR="006D0D1C" w:rsidRPr="00475259" w:rsidRDefault="006D0D1C" w:rsidP="006D0D1C">
      <w:pPr>
        <w:spacing w:line="240" w:lineRule="auto"/>
        <w:rPr>
          <w:rFonts w:eastAsia="Times New Roman"/>
          <w:szCs w:val="22"/>
          <w:lang w:val="lt-LT" w:eastAsia="en-US"/>
        </w:rPr>
      </w:pPr>
    </w:p>
    <w:p w14:paraId="0D00C977"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4 lentelėje pateikiami nepageidaujamo poveikio reiškiniai, nustatyti pirmiausia pacientus gydant ribavirino ir peginterferono alfa-2a arba interferono alfa-2a deriniais. </w:t>
      </w:r>
    </w:p>
    <w:p w14:paraId="723D8F80" w14:textId="77777777" w:rsidR="006D0D1C" w:rsidRPr="00475259" w:rsidRDefault="006D0D1C" w:rsidP="006D0D1C">
      <w:pPr>
        <w:spacing w:line="240" w:lineRule="auto"/>
        <w:rPr>
          <w:rFonts w:eastAsia="Times New Roman"/>
          <w:szCs w:val="22"/>
          <w:lang w:val="lt-LT" w:eastAsia="en-US"/>
        </w:rPr>
      </w:pPr>
    </w:p>
    <w:p w14:paraId="3EB72753" w14:textId="77777777" w:rsidR="006D0D1C" w:rsidRPr="00475259" w:rsidRDefault="006D0D1C" w:rsidP="006D0D1C">
      <w:pPr>
        <w:keepNext/>
        <w:keepLines/>
        <w:spacing w:before="120" w:after="120"/>
        <w:rPr>
          <w:rFonts w:eastAsia="Times New Roman"/>
          <w:b/>
          <w:bCs/>
          <w:szCs w:val="22"/>
          <w:u w:val="single"/>
          <w:lang w:val="lt-LT" w:eastAsia="en-US"/>
        </w:rPr>
      </w:pPr>
      <w:r w:rsidRPr="00475259">
        <w:rPr>
          <w:rFonts w:eastAsia="Times New Roman"/>
          <w:b/>
          <w:bCs/>
          <w:szCs w:val="22"/>
          <w:u w:val="single"/>
          <w:lang w:val="lt-LT" w:eastAsia="en-US"/>
        </w:rPr>
        <w:lastRenderedPageBreak/>
        <w:t xml:space="preserve">4 lentelė. Nepageidaujami poveikiai HCV infekuotiems pacientams, gydytiems pirmiausiai ribavirino ir peginterferono alfa-2a ar interferono alfa-2a deriniu, pateikti pagal organų  sistemų klases </w:t>
      </w:r>
    </w:p>
    <w:tbl>
      <w:tblPr>
        <w:tblW w:w="5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1"/>
        <w:gridCol w:w="1420"/>
        <w:gridCol w:w="1420"/>
        <w:gridCol w:w="1290"/>
        <w:gridCol w:w="1549"/>
        <w:gridCol w:w="1160"/>
        <w:gridCol w:w="1325"/>
      </w:tblGrid>
      <w:tr w:rsidR="00815B41" w:rsidRPr="00475259" w14:paraId="65C0C131" w14:textId="77777777" w:rsidTr="00AD02F6">
        <w:trPr>
          <w:trHeight w:val="142"/>
          <w:tblHeader/>
        </w:trPr>
        <w:tc>
          <w:tcPr>
            <w:tcW w:w="741" w:type="pct"/>
          </w:tcPr>
          <w:p w14:paraId="136C5E84" w14:textId="77777777" w:rsidR="00752BDA" w:rsidRPr="00752BDA" w:rsidRDefault="00752BDA" w:rsidP="00475259">
            <w:pPr>
              <w:widowControl w:val="0"/>
              <w:spacing w:before="40" w:after="40" w:line="240" w:lineRule="auto"/>
              <w:jc w:val="center"/>
              <w:rPr>
                <w:rFonts w:eastAsia="Times New Roman"/>
                <w:b/>
                <w:szCs w:val="22"/>
                <w:lang w:val="lt-LT" w:eastAsia="en-US"/>
              </w:rPr>
            </w:pPr>
            <w:r>
              <w:rPr>
                <w:rFonts w:eastAsia="Times New Roman"/>
                <w:b/>
                <w:szCs w:val="22"/>
                <w:lang w:val="lt-LT" w:eastAsia="en-US"/>
              </w:rPr>
              <w:t>Organizmo sistema</w:t>
            </w:r>
          </w:p>
        </w:tc>
        <w:tc>
          <w:tcPr>
            <w:tcW w:w="741" w:type="pct"/>
          </w:tcPr>
          <w:p w14:paraId="3F72ACBE" w14:textId="77777777" w:rsidR="00752BDA" w:rsidRPr="00752BDA" w:rsidRDefault="00752BDA" w:rsidP="00475259">
            <w:pPr>
              <w:widowControl w:val="0"/>
              <w:spacing w:before="40" w:after="40" w:line="240" w:lineRule="auto"/>
              <w:jc w:val="center"/>
              <w:rPr>
                <w:rFonts w:eastAsia="Times New Roman"/>
                <w:b/>
                <w:szCs w:val="22"/>
                <w:lang w:val="lt-LT" w:eastAsia="en-US"/>
              </w:rPr>
            </w:pPr>
            <w:r w:rsidRPr="00752BDA">
              <w:rPr>
                <w:rFonts w:eastAsia="Times New Roman"/>
                <w:b/>
                <w:szCs w:val="22"/>
                <w:lang w:val="lt-LT" w:eastAsia="en-US"/>
              </w:rPr>
              <w:t>Labai dažnas</w:t>
            </w:r>
          </w:p>
          <w:p w14:paraId="2D59D71B" w14:textId="77777777" w:rsidR="00752BDA" w:rsidRPr="00F4287E" w:rsidRDefault="00752BDA" w:rsidP="00475259">
            <w:pPr>
              <w:widowControl w:val="0"/>
              <w:spacing w:before="40" w:after="40" w:line="240" w:lineRule="auto"/>
              <w:jc w:val="center"/>
              <w:rPr>
                <w:rFonts w:eastAsia="Times New Roman"/>
                <w:szCs w:val="22"/>
                <w:lang w:val="lt-LT" w:eastAsia="en-US"/>
              </w:rPr>
            </w:pPr>
            <w:r w:rsidRPr="00F4287E">
              <w:rPr>
                <w:rFonts w:eastAsia="Times New Roman"/>
                <w:szCs w:val="22"/>
                <w:lang w:val="lt-LT" w:eastAsia="en-US"/>
              </w:rPr>
              <w:t>(≥1/10)</w:t>
            </w:r>
          </w:p>
        </w:tc>
        <w:tc>
          <w:tcPr>
            <w:tcW w:w="741" w:type="pct"/>
          </w:tcPr>
          <w:p w14:paraId="6A9DF7BB" w14:textId="77777777" w:rsidR="00752BDA" w:rsidRPr="002424A5" w:rsidRDefault="00752BDA" w:rsidP="00475259">
            <w:pPr>
              <w:widowControl w:val="0"/>
              <w:spacing w:before="40" w:after="40" w:line="240" w:lineRule="auto"/>
              <w:jc w:val="center"/>
              <w:rPr>
                <w:rFonts w:eastAsia="Times New Roman"/>
                <w:b/>
                <w:szCs w:val="22"/>
                <w:lang w:val="lt-LT" w:eastAsia="en-US"/>
              </w:rPr>
            </w:pPr>
            <w:r w:rsidRPr="002424A5">
              <w:rPr>
                <w:rFonts w:eastAsia="Times New Roman"/>
                <w:b/>
                <w:szCs w:val="22"/>
                <w:lang w:val="lt-LT" w:eastAsia="en-US"/>
              </w:rPr>
              <w:t>Dažnas</w:t>
            </w:r>
          </w:p>
          <w:p w14:paraId="4935A15E" w14:textId="77777777" w:rsidR="00752BDA" w:rsidRPr="002424A5" w:rsidRDefault="00752BDA" w:rsidP="00475259">
            <w:pPr>
              <w:widowControl w:val="0"/>
              <w:spacing w:before="40" w:after="40" w:line="240" w:lineRule="auto"/>
              <w:jc w:val="center"/>
              <w:rPr>
                <w:rFonts w:eastAsia="Times New Roman"/>
                <w:szCs w:val="22"/>
                <w:lang w:val="lt-LT" w:eastAsia="en-US"/>
              </w:rPr>
            </w:pPr>
            <w:r w:rsidRPr="002424A5">
              <w:rPr>
                <w:rFonts w:eastAsia="Times New Roman"/>
                <w:szCs w:val="22"/>
                <w:lang w:val="lt-LT" w:eastAsia="en-US"/>
              </w:rPr>
              <w:t>(nuo ≥1/100 iki &lt; 1/10)</w:t>
            </w:r>
          </w:p>
        </w:tc>
        <w:tc>
          <w:tcPr>
            <w:tcW w:w="673" w:type="pct"/>
          </w:tcPr>
          <w:p w14:paraId="297C6439" w14:textId="77777777" w:rsidR="00752BDA" w:rsidRPr="002424A5" w:rsidRDefault="00752BDA" w:rsidP="00475259">
            <w:pPr>
              <w:widowControl w:val="0"/>
              <w:spacing w:before="40" w:after="40" w:line="240" w:lineRule="auto"/>
              <w:jc w:val="center"/>
              <w:rPr>
                <w:rFonts w:eastAsia="Times New Roman"/>
                <w:b/>
                <w:szCs w:val="22"/>
                <w:lang w:val="lt-LT" w:eastAsia="en-US"/>
              </w:rPr>
            </w:pPr>
            <w:r w:rsidRPr="002424A5">
              <w:rPr>
                <w:rFonts w:eastAsia="Times New Roman"/>
                <w:b/>
                <w:szCs w:val="22"/>
                <w:lang w:val="lt-LT" w:eastAsia="en-US"/>
              </w:rPr>
              <w:t>Nedažnas</w:t>
            </w:r>
          </w:p>
          <w:p w14:paraId="241DA6B7" w14:textId="77777777" w:rsidR="00752BDA" w:rsidRPr="002424A5" w:rsidRDefault="00752BDA" w:rsidP="00475259">
            <w:pPr>
              <w:widowControl w:val="0"/>
              <w:spacing w:before="40" w:after="40" w:line="240" w:lineRule="auto"/>
              <w:jc w:val="center"/>
              <w:rPr>
                <w:rFonts w:eastAsia="Times New Roman"/>
                <w:szCs w:val="22"/>
                <w:lang w:val="lt-LT" w:eastAsia="en-US"/>
              </w:rPr>
            </w:pPr>
            <w:r w:rsidRPr="002424A5">
              <w:rPr>
                <w:rFonts w:eastAsia="Times New Roman"/>
                <w:szCs w:val="22"/>
                <w:lang w:val="lt-LT" w:eastAsia="en-US"/>
              </w:rPr>
              <w:t>(nuo ≥1/1000 iki &lt; 1/100)</w:t>
            </w:r>
          </w:p>
        </w:tc>
        <w:tc>
          <w:tcPr>
            <w:tcW w:w="808" w:type="pct"/>
          </w:tcPr>
          <w:p w14:paraId="20918350" w14:textId="77777777" w:rsidR="00752BDA" w:rsidRPr="002424A5" w:rsidRDefault="00752BDA" w:rsidP="00475259">
            <w:pPr>
              <w:widowControl w:val="0"/>
              <w:spacing w:before="40" w:after="40" w:line="240" w:lineRule="auto"/>
              <w:jc w:val="center"/>
              <w:rPr>
                <w:rFonts w:eastAsia="Times New Roman"/>
                <w:b/>
                <w:szCs w:val="22"/>
                <w:lang w:val="lt-LT" w:eastAsia="en-US"/>
              </w:rPr>
            </w:pPr>
            <w:r w:rsidRPr="002424A5">
              <w:rPr>
                <w:rFonts w:eastAsia="Times New Roman"/>
                <w:b/>
                <w:szCs w:val="22"/>
                <w:lang w:val="lt-LT" w:eastAsia="en-US"/>
              </w:rPr>
              <w:t>Retas</w:t>
            </w:r>
          </w:p>
          <w:p w14:paraId="09675CD2" w14:textId="77777777" w:rsidR="00752BDA" w:rsidRPr="002424A5" w:rsidRDefault="00752BDA" w:rsidP="00475259">
            <w:pPr>
              <w:widowControl w:val="0"/>
              <w:spacing w:before="40" w:after="40" w:line="240" w:lineRule="auto"/>
              <w:jc w:val="center"/>
              <w:rPr>
                <w:rFonts w:eastAsia="Times New Roman"/>
                <w:szCs w:val="22"/>
                <w:lang w:val="lt-LT" w:eastAsia="en-US"/>
              </w:rPr>
            </w:pPr>
            <w:r w:rsidRPr="002424A5">
              <w:rPr>
                <w:rFonts w:eastAsia="Times New Roman"/>
                <w:szCs w:val="22"/>
                <w:lang w:val="lt-LT" w:eastAsia="en-US"/>
              </w:rPr>
              <w:t>(nuo ≥1/10000 iki &lt; 1/1000)</w:t>
            </w:r>
          </w:p>
        </w:tc>
        <w:tc>
          <w:tcPr>
            <w:tcW w:w="605" w:type="pct"/>
          </w:tcPr>
          <w:p w14:paraId="5D60A613" w14:textId="77777777" w:rsidR="00752BDA" w:rsidRPr="002424A5" w:rsidRDefault="00752BDA" w:rsidP="00475259">
            <w:pPr>
              <w:widowControl w:val="0"/>
              <w:spacing w:before="40" w:after="40" w:line="240" w:lineRule="auto"/>
              <w:jc w:val="center"/>
              <w:rPr>
                <w:rFonts w:eastAsia="Times New Roman"/>
                <w:b/>
                <w:szCs w:val="22"/>
                <w:lang w:val="lt-LT" w:eastAsia="en-US"/>
              </w:rPr>
            </w:pPr>
            <w:r w:rsidRPr="002424A5">
              <w:rPr>
                <w:rFonts w:eastAsia="Times New Roman"/>
                <w:b/>
                <w:szCs w:val="22"/>
                <w:lang w:val="lt-LT" w:eastAsia="en-US"/>
              </w:rPr>
              <w:t>Labai retas</w:t>
            </w:r>
          </w:p>
          <w:p w14:paraId="5FD0132C" w14:textId="06A6278F" w:rsidR="00752BDA" w:rsidRPr="0018277A" w:rsidRDefault="00752BDA" w:rsidP="00475259">
            <w:pPr>
              <w:widowControl w:val="0"/>
              <w:spacing w:before="40" w:after="40" w:line="240" w:lineRule="auto"/>
              <w:jc w:val="center"/>
              <w:rPr>
                <w:rFonts w:eastAsia="Times New Roman"/>
                <w:szCs w:val="22"/>
                <w:lang w:val="lt-LT" w:eastAsia="en-US"/>
              </w:rPr>
            </w:pPr>
            <w:r w:rsidRPr="0018277A">
              <w:rPr>
                <w:rFonts w:eastAsia="Times New Roman"/>
                <w:szCs w:val="22"/>
                <w:lang w:val="lt-LT" w:eastAsia="en-US"/>
              </w:rPr>
              <w:t>(&lt;1/10000)</w:t>
            </w:r>
          </w:p>
        </w:tc>
        <w:tc>
          <w:tcPr>
            <w:tcW w:w="691" w:type="pct"/>
          </w:tcPr>
          <w:p w14:paraId="4C7C6AE1" w14:textId="77777777" w:rsidR="00752BDA" w:rsidRPr="0018277A" w:rsidRDefault="00752BDA" w:rsidP="00475259">
            <w:pPr>
              <w:widowControl w:val="0"/>
              <w:spacing w:before="40" w:after="40" w:line="240" w:lineRule="auto"/>
              <w:ind w:right="-249"/>
              <w:rPr>
                <w:rFonts w:eastAsia="Times New Roman"/>
                <w:b/>
                <w:szCs w:val="22"/>
                <w:lang w:val="lt-LT" w:eastAsia="en-US"/>
              </w:rPr>
            </w:pPr>
            <w:r w:rsidRPr="0018277A">
              <w:rPr>
                <w:rFonts w:eastAsia="Times New Roman"/>
                <w:b/>
                <w:szCs w:val="22"/>
                <w:lang w:val="lt-LT" w:eastAsia="en-US"/>
              </w:rPr>
              <w:t>Dažnis nežinomas</w:t>
            </w:r>
          </w:p>
          <w:p w14:paraId="5C1D2928" w14:textId="77777777" w:rsidR="00752BDA" w:rsidRPr="00475259" w:rsidRDefault="00752BDA" w:rsidP="00475259">
            <w:pPr>
              <w:widowControl w:val="0"/>
              <w:spacing w:before="40" w:after="40" w:line="240" w:lineRule="auto"/>
              <w:ind w:right="-249"/>
              <w:rPr>
                <w:rFonts w:eastAsia="Times New Roman"/>
                <w:szCs w:val="22"/>
                <w:lang w:val="lt-LT" w:eastAsia="en-US"/>
              </w:rPr>
            </w:pPr>
            <w:r w:rsidRPr="00475259">
              <w:rPr>
                <w:rFonts w:eastAsia="Times New Roman"/>
                <w:szCs w:val="22"/>
                <w:lang w:val="lt-LT" w:eastAsia="en-US"/>
              </w:rPr>
              <w:t>(Duomenys, gauti vaistinį preparatą pateikus į rinką)</w:t>
            </w:r>
          </w:p>
        </w:tc>
      </w:tr>
      <w:tr w:rsidR="00815B41" w:rsidRPr="00475259" w14:paraId="76BADF4D" w14:textId="77777777" w:rsidTr="00AD02F6">
        <w:trPr>
          <w:trHeight w:val="142"/>
        </w:trPr>
        <w:tc>
          <w:tcPr>
            <w:tcW w:w="741" w:type="pct"/>
          </w:tcPr>
          <w:p w14:paraId="186420CD" w14:textId="35B22D99" w:rsidR="00752BDA" w:rsidRPr="00752BDA" w:rsidRDefault="00752BDA" w:rsidP="00475259">
            <w:pPr>
              <w:widowControl w:val="0"/>
              <w:spacing w:before="40" w:after="40" w:line="240" w:lineRule="auto"/>
              <w:rPr>
                <w:rFonts w:eastAsia="Times New Roman"/>
                <w:szCs w:val="22"/>
                <w:lang w:val="lt-LT" w:eastAsia="en-US"/>
              </w:rPr>
            </w:pPr>
            <w:r w:rsidRPr="009F75A2">
              <w:rPr>
                <w:rFonts w:eastAsia="Times New Roman"/>
                <w:i/>
                <w:szCs w:val="22"/>
                <w:lang w:val="lt-LT" w:eastAsia="en-US"/>
              </w:rPr>
              <w:t>Infekcijos ir infestacijos</w:t>
            </w:r>
          </w:p>
        </w:tc>
        <w:tc>
          <w:tcPr>
            <w:tcW w:w="741" w:type="pct"/>
          </w:tcPr>
          <w:p w14:paraId="544B0A13" w14:textId="77777777" w:rsidR="00752BDA" w:rsidRPr="00752BDA" w:rsidRDefault="00752BDA" w:rsidP="00475259">
            <w:pPr>
              <w:widowControl w:val="0"/>
              <w:spacing w:before="40" w:after="40" w:line="240" w:lineRule="auto"/>
              <w:rPr>
                <w:rFonts w:eastAsia="Times New Roman"/>
                <w:szCs w:val="22"/>
                <w:lang w:val="lt-LT" w:eastAsia="en-US"/>
              </w:rPr>
            </w:pPr>
            <w:r w:rsidRPr="00752BDA">
              <w:rPr>
                <w:rFonts w:eastAsia="Times New Roman"/>
                <w:szCs w:val="22"/>
                <w:lang w:val="lt-LT" w:eastAsia="en-US"/>
              </w:rPr>
              <w:t> </w:t>
            </w:r>
          </w:p>
          <w:p w14:paraId="5DCE5E2E"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 </w:t>
            </w:r>
          </w:p>
        </w:tc>
        <w:tc>
          <w:tcPr>
            <w:tcW w:w="741" w:type="pct"/>
          </w:tcPr>
          <w:p w14:paraId="50FFFE66"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Viršutinių kvėpavimo takų infekcija, bronchitas, burnos kandidozė, paprastoji pūslelinė </w:t>
            </w:r>
          </w:p>
        </w:tc>
        <w:tc>
          <w:tcPr>
            <w:tcW w:w="673" w:type="pct"/>
          </w:tcPr>
          <w:p w14:paraId="07CF7A48"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Apatinių kvėpavimo takų infekcija, pneumonija,šlapimo takų infekcija, odos infekcija</w:t>
            </w:r>
          </w:p>
        </w:tc>
        <w:tc>
          <w:tcPr>
            <w:tcW w:w="808" w:type="pct"/>
          </w:tcPr>
          <w:p w14:paraId="3D92CCDC"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Endokarditas, išorinės ausies uždegimas </w:t>
            </w:r>
          </w:p>
        </w:tc>
        <w:tc>
          <w:tcPr>
            <w:tcW w:w="605" w:type="pct"/>
          </w:tcPr>
          <w:p w14:paraId="43C9F04F"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3514DF1E"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91" w:type="pct"/>
          </w:tcPr>
          <w:p w14:paraId="7CC04242" w14:textId="77777777" w:rsidR="00752BDA" w:rsidRPr="002424A5" w:rsidRDefault="00752BDA" w:rsidP="00475259">
            <w:pPr>
              <w:widowControl w:val="0"/>
              <w:spacing w:before="40" w:after="40" w:line="240" w:lineRule="auto"/>
              <w:rPr>
                <w:rFonts w:eastAsia="Times New Roman"/>
                <w:szCs w:val="22"/>
                <w:lang w:val="lt-LT" w:eastAsia="en-US"/>
              </w:rPr>
            </w:pPr>
          </w:p>
        </w:tc>
      </w:tr>
      <w:tr w:rsidR="00815B41" w:rsidRPr="00000F27" w14:paraId="7E80EEAE" w14:textId="77777777" w:rsidTr="00AD02F6">
        <w:trPr>
          <w:trHeight w:val="142"/>
        </w:trPr>
        <w:tc>
          <w:tcPr>
            <w:tcW w:w="741" w:type="pct"/>
          </w:tcPr>
          <w:p w14:paraId="7B59E944" w14:textId="77777777" w:rsidR="00752BDA" w:rsidRPr="00752BDA" w:rsidRDefault="00752BDA" w:rsidP="00475259">
            <w:pPr>
              <w:widowControl w:val="0"/>
              <w:spacing w:before="40" w:after="40" w:line="240" w:lineRule="auto"/>
              <w:rPr>
                <w:rFonts w:eastAsia="Times New Roman"/>
                <w:szCs w:val="22"/>
                <w:lang w:val="lt-LT" w:eastAsia="en-US"/>
              </w:rPr>
            </w:pPr>
            <w:r w:rsidRPr="008B6E07">
              <w:rPr>
                <w:rFonts w:eastAsia="Times New Roman"/>
                <w:i/>
                <w:szCs w:val="22"/>
                <w:lang w:val="lt-LT" w:eastAsia="en-US"/>
              </w:rPr>
              <w:t>Kraujo ir limfinės sistemos sutrikimai</w:t>
            </w:r>
          </w:p>
        </w:tc>
        <w:tc>
          <w:tcPr>
            <w:tcW w:w="741" w:type="pct"/>
          </w:tcPr>
          <w:p w14:paraId="4356BCF4"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Anemija, neutropenija</w:t>
            </w:r>
          </w:p>
        </w:tc>
        <w:tc>
          <w:tcPr>
            <w:tcW w:w="741" w:type="pct"/>
          </w:tcPr>
          <w:p w14:paraId="719BC22A"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Trombocitopenija, limfadenopatija</w:t>
            </w:r>
          </w:p>
        </w:tc>
        <w:tc>
          <w:tcPr>
            <w:tcW w:w="673" w:type="pct"/>
          </w:tcPr>
          <w:p w14:paraId="7F74CA2D"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3E7D298B"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808" w:type="pct"/>
          </w:tcPr>
          <w:p w14:paraId="62AF8373"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Pancitopenija </w:t>
            </w:r>
          </w:p>
        </w:tc>
        <w:tc>
          <w:tcPr>
            <w:tcW w:w="605" w:type="pct"/>
          </w:tcPr>
          <w:p w14:paraId="0252B756"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Aplazinė anemija</w:t>
            </w:r>
          </w:p>
          <w:p w14:paraId="3A500894"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91" w:type="pct"/>
          </w:tcPr>
          <w:p w14:paraId="2B65E14C" w14:textId="77777777" w:rsidR="00752BDA" w:rsidRPr="0018277A"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Tikroji raudonųjų kraujo ląstelių apla</w:t>
            </w:r>
            <w:r w:rsidRPr="0018277A">
              <w:rPr>
                <w:rFonts w:eastAsia="Times New Roman"/>
                <w:szCs w:val="22"/>
                <w:lang w:val="lt-LT" w:eastAsia="en-US"/>
              </w:rPr>
              <w:t>zija</w:t>
            </w:r>
          </w:p>
        </w:tc>
      </w:tr>
      <w:tr w:rsidR="00815B41" w:rsidRPr="00475259" w14:paraId="563A5E81" w14:textId="77777777" w:rsidTr="00AD02F6">
        <w:trPr>
          <w:trHeight w:val="142"/>
        </w:trPr>
        <w:tc>
          <w:tcPr>
            <w:tcW w:w="741" w:type="pct"/>
          </w:tcPr>
          <w:p w14:paraId="5D5AA7E2" w14:textId="0F21E13C" w:rsidR="00752BDA" w:rsidRPr="00752BDA" w:rsidRDefault="00752BDA" w:rsidP="00475259">
            <w:pPr>
              <w:widowControl w:val="0"/>
              <w:spacing w:before="40" w:after="40" w:line="240" w:lineRule="auto"/>
              <w:rPr>
                <w:rFonts w:eastAsia="Times New Roman"/>
                <w:szCs w:val="22"/>
                <w:lang w:val="lt-LT" w:eastAsia="en-US"/>
              </w:rPr>
            </w:pPr>
            <w:r w:rsidRPr="00882BB6">
              <w:rPr>
                <w:rFonts w:eastAsia="Times New Roman"/>
                <w:i/>
                <w:szCs w:val="22"/>
                <w:lang w:val="lt-LT" w:eastAsia="en-US"/>
              </w:rPr>
              <w:t>Imuninės sistemos sutrikimai</w:t>
            </w:r>
          </w:p>
        </w:tc>
        <w:tc>
          <w:tcPr>
            <w:tcW w:w="741" w:type="pct"/>
          </w:tcPr>
          <w:p w14:paraId="79E7608A"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 </w:t>
            </w:r>
          </w:p>
          <w:p w14:paraId="3C6F8D5D"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741" w:type="pct"/>
          </w:tcPr>
          <w:p w14:paraId="1E8EECBF"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6C1D2B8F"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73" w:type="pct"/>
          </w:tcPr>
          <w:p w14:paraId="361CF46D"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Sarkoidozė, </w:t>
            </w:r>
          </w:p>
          <w:p w14:paraId="0FD9CD98"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tiroiditas</w:t>
            </w:r>
          </w:p>
        </w:tc>
        <w:tc>
          <w:tcPr>
            <w:tcW w:w="808" w:type="pct"/>
          </w:tcPr>
          <w:p w14:paraId="31B10B73"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Anafilaksija, sisteminė raudonoji vilkligė, reumatoidinis artritas </w:t>
            </w:r>
          </w:p>
        </w:tc>
        <w:tc>
          <w:tcPr>
            <w:tcW w:w="605" w:type="pct"/>
          </w:tcPr>
          <w:p w14:paraId="7010FC56"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Idiopatinė arba trombozinė trombocitopeninė purpura </w:t>
            </w:r>
          </w:p>
        </w:tc>
        <w:tc>
          <w:tcPr>
            <w:tcW w:w="691" w:type="pct"/>
          </w:tcPr>
          <w:p w14:paraId="56AD6CF9" w14:textId="77777777" w:rsidR="00752BDA" w:rsidRPr="0018277A" w:rsidRDefault="00752BDA" w:rsidP="00475259">
            <w:pPr>
              <w:widowControl w:val="0"/>
              <w:spacing w:before="40" w:after="40" w:line="240" w:lineRule="auto"/>
              <w:rPr>
                <w:rFonts w:eastAsia="Times New Roman"/>
                <w:szCs w:val="22"/>
                <w:lang w:val="lt-LT" w:eastAsia="en-US"/>
              </w:rPr>
            </w:pPr>
            <w:r w:rsidRPr="0018277A">
              <w:rPr>
                <w:rFonts w:eastAsia="Times New Roman"/>
                <w:szCs w:val="22"/>
                <w:lang w:val="lt-LT" w:eastAsia="en-US"/>
              </w:rPr>
              <w:t>Kepenų ir inkstų transplantatų atmetimas, Vogt- Koyanagi- Harada liga</w:t>
            </w:r>
          </w:p>
        </w:tc>
      </w:tr>
      <w:tr w:rsidR="00815B41" w:rsidRPr="00475259" w14:paraId="37471924" w14:textId="77777777" w:rsidTr="00AD02F6">
        <w:trPr>
          <w:trHeight w:val="142"/>
        </w:trPr>
        <w:tc>
          <w:tcPr>
            <w:tcW w:w="741" w:type="pct"/>
          </w:tcPr>
          <w:p w14:paraId="2EE00600" w14:textId="6E1D834A" w:rsidR="00752BDA" w:rsidRPr="00752BDA" w:rsidRDefault="00752BDA" w:rsidP="00475259">
            <w:pPr>
              <w:widowControl w:val="0"/>
              <w:spacing w:before="40" w:after="40" w:line="240" w:lineRule="auto"/>
              <w:rPr>
                <w:rFonts w:eastAsia="Times New Roman"/>
                <w:szCs w:val="22"/>
                <w:lang w:val="lt-LT" w:eastAsia="en-US"/>
              </w:rPr>
            </w:pPr>
            <w:r w:rsidRPr="006C085E">
              <w:rPr>
                <w:rFonts w:eastAsia="Times New Roman"/>
                <w:i/>
                <w:szCs w:val="22"/>
                <w:lang w:val="lt-LT" w:eastAsia="en-US"/>
              </w:rPr>
              <w:t>Endokrininiai sutrikimai</w:t>
            </w:r>
          </w:p>
        </w:tc>
        <w:tc>
          <w:tcPr>
            <w:tcW w:w="741" w:type="pct"/>
          </w:tcPr>
          <w:p w14:paraId="6352E85E"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 </w:t>
            </w:r>
          </w:p>
          <w:p w14:paraId="7EA94B17"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741" w:type="pct"/>
          </w:tcPr>
          <w:p w14:paraId="3FB2B59B"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Hipotirozė, hipertirozė </w:t>
            </w:r>
          </w:p>
        </w:tc>
        <w:tc>
          <w:tcPr>
            <w:tcW w:w="673" w:type="pct"/>
          </w:tcPr>
          <w:p w14:paraId="45EDC5B6"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Diabetas</w:t>
            </w:r>
          </w:p>
        </w:tc>
        <w:tc>
          <w:tcPr>
            <w:tcW w:w="808" w:type="pct"/>
          </w:tcPr>
          <w:p w14:paraId="4DC6BF1E"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5C9EC03B"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05" w:type="pct"/>
          </w:tcPr>
          <w:p w14:paraId="51418B92"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5A944EB5"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91" w:type="pct"/>
          </w:tcPr>
          <w:p w14:paraId="069C5A76" w14:textId="77777777" w:rsidR="00752BDA" w:rsidRPr="0018277A" w:rsidRDefault="00752BDA" w:rsidP="00475259">
            <w:pPr>
              <w:widowControl w:val="0"/>
              <w:spacing w:before="40" w:after="40" w:line="240" w:lineRule="auto"/>
              <w:rPr>
                <w:rFonts w:eastAsia="Times New Roman"/>
                <w:szCs w:val="22"/>
                <w:lang w:val="lt-LT" w:eastAsia="en-US"/>
              </w:rPr>
            </w:pPr>
          </w:p>
        </w:tc>
      </w:tr>
      <w:tr w:rsidR="00815B41" w:rsidRPr="00475259" w14:paraId="497C4700" w14:textId="77777777" w:rsidTr="00AD02F6">
        <w:trPr>
          <w:trHeight w:val="142"/>
        </w:trPr>
        <w:tc>
          <w:tcPr>
            <w:tcW w:w="741" w:type="pct"/>
          </w:tcPr>
          <w:p w14:paraId="2A116E4C" w14:textId="77777777" w:rsidR="00752BDA" w:rsidRPr="00752BDA" w:rsidRDefault="00752BDA" w:rsidP="00475259">
            <w:pPr>
              <w:widowControl w:val="0"/>
              <w:spacing w:before="40" w:after="40" w:line="240" w:lineRule="auto"/>
              <w:rPr>
                <w:rFonts w:eastAsia="Times New Roman"/>
                <w:szCs w:val="22"/>
                <w:lang w:val="lt-LT" w:eastAsia="en-US"/>
              </w:rPr>
            </w:pPr>
            <w:r w:rsidRPr="00412CC6">
              <w:rPr>
                <w:rFonts w:eastAsia="Times New Roman"/>
                <w:i/>
                <w:szCs w:val="22"/>
                <w:lang w:val="lt-LT" w:eastAsia="en-US"/>
              </w:rPr>
              <w:t>Metabolizmo ir mitybos sutrikimai</w:t>
            </w:r>
          </w:p>
        </w:tc>
        <w:tc>
          <w:tcPr>
            <w:tcW w:w="741" w:type="pct"/>
          </w:tcPr>
          <w:p w14:paraId="79C12A27"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Anoreksija</w:t>
            </w:r>
          </w:p>
        </w:tc>
        <w:tc>
          <w:tcPr>
            <w:tcW w:w="741" w:type="pct"/>
          </w:tcPr>
          <w:p w14:paraId="027B247D"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49338EE0"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73" w:type="pct"/>
          </w:tcPr>
          <w:p w14:paraId="59FCFB72"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Dehidracija</w:t>
            </w:r>
          </w:p>
        </w:tc>
        <w:tc>
          <w:tcPr>
            <w:tcW w:w="808" w:type="pct"/>
          </w:tcPr>
          <w:p w14:paraId="59472D9D"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1AADBAC7"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05" w:type="pct"/>
          </w:tcPr>
          <w:p w14:paraId="15E3167F"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43E2D470"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91" w:type="pct"/>
          </w:tcPr>
          <w:p w14:paraId="6FFC9F68" w14:textId="77777777" w:rsidR="00752BDA" w:rsidRPr="0018277A" w:rsidRDefault="00752BDA" w:rsidP="00475259">
            <w:pPr>
              <w:widowControl w:val="0"/>
              <w:spacing w:before="40" w:after="40" w:line="240" w:lineRule="auto"/>
              <w:rPr>
                <w:rFonts w:eastAsia="Times New Roman"/>
                <w:szCs w:val="22"/>
                <w:lang w:val="lt-LT" w:eastAsia="en-US"/>
              </w:rPr>
            </w:pPr>
          </w:p>
        </w:tc>
      </w:tr>
      <w:tr w:rsidR="00815B41" w:rsidRPr="00475259" w14:paraId="7234A081" w14:textId="77777777" w:rsidTr="00AD02F6">
        <w:trPr>
          <w:trHeight w:val="142"/>
        </w:trPr>
        <w:tc>
          <w:tcPr>
            <w:tcW w:w="741" w:type="pct"/>
          </w:tcPr>
          <w:p w14:paraId="698F11BF" w14:textId="77777777" w:rsidR="00752BDA" w:rsidRPr="00752BDA" w:rsidRDefault="00752BDA" w:rsidP="00475259">
            <w:pPr>
              <w:widowControl w:val="0"/>
              <w:spacing w:before="40" w:after="40" w:line="240" w:lineRule="auto"/>
              <w:rPr>
                <w:rFonts w:eastAsia="Times New Roman"/>
                <w:szCs w:val="22"/>
                <w:lang w:val="lt-LT" w:eastAsia="en-US"/>
              </w:rPr>
            </w:pPr>
            <w:r w:rsidRPr="00D203E6">
              <w:rPr>
                <w:rFonts w:eastAsia="Times New Roman"/>
                <w:i/>
                <w:szCs w:val="22"/>
                <w:lang w:val="lt-LT" w:eastAsia="en-US"/>
              </w:rPr>
              <w:t>Psichikos sutrikimai</w:t>
            </w:r>
          </w:p>
        </w:tc>
        <w:tc>
          <w:tcPr>
            <w:tcW w:w="741" w:type="pct"/>
          </w:tcPr>
          <w:p w14:paraId="30A8C014"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 xml:space="preserve">Depresija, nemiga </w:t>
            </w:r>
          </w:p>
        </w:tc>
        <w:tc>
          <w:tcPr>
            <w:tcW w:w="741" w:type="pct"/>
          </w:tcPr>
          <w:p w14:paraId="54DD8420" w14:textId="77777777" w:rsidR="00752BDA" w:rsidRPr="00F4287E"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Pakitusi nuotaika, </w:t>
            </w:r>
            <w:r w:rsidRPr="00752BDA">
              <w:rPr>
                <w:rFonts w:eastAsia="Times New Roman"/>
                <w:szCs w:val="22"/>
                <w:lang w:val="lt-LT" w:eastAsia="en-US"/>
              </w:rPr>
              <w:t>sutrikusios emocijos, nerimas, agresija, nervi</w:t>
            </w:r>
            <w:r w:rsidRPr="00F4287E">
              <w:rPr>
                <w:rFonts w:eastAsia="Times New Roman"/>
                <w:szCs w:val="22"/>
                <w:lang w:val="lt-LT" w:eastAsia="en-US"/>
              </w:rPr>
              <w:t>ngumas, susilpnėjęs lytinis potraukis</w:t>
            </w:r>
          </w:p>
        </w:tc>
        <w:tc>
          <w:tcPr>
            <w:tcW w:w="673" w:type="pct"/>
          </w:tcPr>
          <w:p w14:paraId="512296B1"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Mintys apie savižudybę, haliucinacijos, pyktis</w:t>
            </w:r>
          </w:p>
        </w:tc>
        <w:tc>
          <w:tcPr>
            <w:tcW w:w="808" w:type="pct"/>
          </w:tcPr>
          <w:p w14:paraId="36FBE0B0"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Savižudybė, psichozinis sutrikimas </w:t>
            </w:r>
          </w:p>
        </w:tc>
        <w:tc>
          <w:tcPr>
            <w:tcW w:w="605" w:type="pct"/>
          </w:tcPr>
          <w:p w14:paraId="77E7985A"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0ACC9B6D"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91" w:type="pct"/>
          </w:tcPr>
          <w:p w14:paraId="66735945"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Manija, bipoliniai sutrikimai, mintys apie žudymą</w:t>
            </w:r>
          </w:p>
        </w:tc>
      </w:tr>
      <w:tr w:rsidR="00815B41" w:rsidRPr="00475259" w14:paraId="2C99A55C" w14:textId="77777777" w:rsidTr="00AD02F6">
        <w:trPr>
          <w:trHeight w:val="142"/>
        </w:trPr>
        <w:tc>
          <w:tcPr>
            <w:tcW w:w="741" w:type="pct"/>
          </w:tcPr>
          <w:p w14:paraId="6ADF30FB" w14:textId="77777777" w:rsidR="00752BDA" w:rsidRPr="00403E43" w:rsidRDefault="00403E43" w:rsidP="00475259">
            <w:pPr>
              <w:widowControl w:val="0"/>
              <w:spacing w:before="40" w:after="40" w:line="240" w:lineRule="auto"/>
              <w:rPr>
                <w:rFonts w:eastAsia="Times New Roman"/>
                <w:szCs w:val="22"/>
                <w:lang w:val="lt-LT" w:eastAsia="en-US"/>
              </w:rPr>
            </w:pPr>
            <w:r w:rsidRPr="00BD01F4">
              <w:rPr>
                <w:rFonts w:eastAsia="Times New Roman"/>
                <w:i/>
                <w:szCs w:val="22"/>
                <w:lang w:val="lt-LT" w:eastAsia="en-US"/>
              </w:rPr>
              <w:t>Nervų sistemos sutrikimai</w:t>
            </w:r>
          </w:p>
        </w:tc>
        <w:tc>
          <w:tcPr>
            <w:tcW w:w="741" w:type="pct"/>
          </w:tcPr>
          <w:p w14:paraId="0F670AFE" w14:textId="77777777" w:rsidR="00752BDA" w:rsidRPr="002424A5"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Galvos skausmas, svaigulys, pablogėjęs dėmesio koncen</w:t>
            </w:r>
            <w:r w:rsidRPr="002424A5">
              <w:rPr>
                <w:rFonts w:eastAsia="Times New Roman"/>
                <w:szCs w:val="22"/>
                <w:lang w:val="lt-LT" w:eastAsia="en-US"/>
              </w:rPr>
              <w:t>travimas</w:t>
            </w:r>
          </w:p>
        </w:tc>
        <w:tc>
          <w:tcPr>
            <w:tcW w:w="741" w:type="pct"/>
          </w:tcPr>
          <w:p w14:paraId="7F1D64D9"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Atminties pablogėjimas, alpulys, silpnumas, migrena, hipestezija, hiperestezija, parestezija, drebulys, sutrikęs skonio pojūtis, košmarai, mieguistumas</w:t>
            </w:r>
          </w:p>
        </w:tc>
        <w:tc>
          <w:tcPr>
            <w:tcW w:w="673" w:type="pct"/>
          </w:tcPr>
          <w:p w14:paraId="25B2C9FA"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Periferinė neuropatija</w:t>
            </w:r>
          </w:p>
        </w:tc>
        <w:tc>
          <w:tcPr>
            <w:tcW w:w="808" w:type="pct"/>
          </w:tcPr>
          <w:p w14:paraId="56FB3A16"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Koma, traukuliai, veidinio nervo paralyžius </w:t>
            </w:r>
          </w:p>
        </w:tc>
        <w:tc>
          <w:tcPr>
            <w:tcW w:w="605" w:type="pct"/>
          </w:tcPr>
          <w:p w14:paraId="7EF035A8" w14:textId="7F2675E1" w:rsidR="00752BDA" w:rsidRPr="00F4287E" w:rsidRDefault="00F4287E" w:rsidP="00475259">
            <w:pPr>
              <w:widowControl w:val="0"/>
              <w:spacing w:before="40" w:after="40" w:line="240" w:lineRule="auto"/>
              <w:rPr>
                <w:rFonts w:eastAsia="Times New Roman"/>
                <w:szCs w:val="22"/>
                <w:lang w:val="lt-LT" w:eastAsia="en-US"/>
              </w:rPr>
            </w:pPr>
            <w:r>
              <w:rPr>
                <w:rFonts w:eastAsia="Times New Roman"/>
                <w:szCs w:val="22"/>
                <w:lang w:val="lt-LT" w:eastAsia="en-US"/>
              </w:rPr>
              <w:t>Cerebrovaskulinė</w:t>
            </w:r>
            <w:r w:rsidRPr="00F4287E">
              <w:rPr>
                <w:rFonts w:eastAsia="Times New Roman"/>
                <w:szCs w:val="22"/>
                <w:lang w:val="lt-LT" w:eastAsia="en-US"/>
              </w:rPr>
              <w:t xml:space="preserve"> </w:t>
            </w:r>
            <w:r w:rsidR="00752BDA" w:rsidRPr="00F4287E">
              <w:rPr>
                <w:rFonts w:eastAsia="Times New Roman"/>
                <w:szCs w:val="22"/>
                <w:lang w:val="lt-LT" w:eastAsia="en-US"/>
              </w:rPr>
              <w:t>išemija </w:t>
            </w:r>
          </w:p>
        </w:tc>
        <w:tc>
          <w:tcPr>
            <w:tcW w:w="691" w:type="pct"/>
          </w:tcPr>
          <w:p w14:paraId="60475BCD" w14:textId="77777777" w:rsidR="00752BDA" w:rsidRPr="00F4287E" w:rsidRDefault="00752BDA" w:rsidP="00475259">
            <w:pPr>
              <w:widowControl w:val="0"/>
              <w:spacing w:before="40" w:after="40" w:line="240" w:lineRule="auto"/>
              <w:rPr>
                <w:rFonts w:eastAsia="Times New Roman"/>
                <w:szCs w:val="22"/>
                <w:lang w:val="lt-LT" w:eastAsia="en-US"/>
              </w:rPr>
            </w:pPr>
          </w:p>
        </w:tc>
      </w:tr>
      <w:tr w:rsidR="00815B41" w:rsidRPr="00475259" w14:paraId="5EA154F4" w14:textId="77777777" w:rsidTr="00AD02F6">
        <w:trPr>
          <w:trHeight w:val="142"/>
        </w:trPr>
        <w:tc>
          <w:tcPr>
            <w:tcW w:w="741" w:type="pct"/>
          </w:tcPr>
          <w:p w14:paraId="223CCD1D" w14:textId="6C346655" w:rsidR="00752BDA" w:rsidRPr="00F4287E" w:rsidRDefault="00F4287E" w:rsidP="00475259">
            <w:pPr>
              <w:widowControl w:val="0"/>
              <w:spacing w:before="40" w:after="40" w:line="240" w:lineRule="auto"/>
              <w:rPr>
                <w:rFonts w:eastAsia="Times New Roman"/>
                <w:szCs w:val="22"/>
                <w:lang w:val="lt-LT" w:eastAsia="en-US"/>
              </w:rPr>
            </w:pPr>
            <w:r w:rsidRPr="003A3120">
              <w:rPr>
                <w:rFonts w:eastAsia="Times New Roman"/>
                <w:i/>
                <w:szCs w:val="22"/>
                <w:lang w:val="lt-LT" w:eastAsia="en-US"/>
              </w:rPr>
              <w:t>Akių sutrikimai</w:t>
            </w:r>
          </w:p>
        </w:tc>
        <w:tc>
          <w:tcPr>
            <w:tcW w:w="741" w:type="pct"/>
          </w:tcPr>
          <w:p w14:paraId="11959F17"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 </w:t>
            </w:r>
          </w:p>
          <w:p w14:paraId="3404E8C2"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741" w:type="pct"/>
          </w:tcPr>
          <w:p w14:paraId="3B62252E"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Miglotas regėjimas, akies skausmas, </w:t>
            </w:r>
            <w:r w:rsidRPr="002424A5">
              <w:rPr>
                <w:rFonts w:eastAsia="Times New Roman"/>
                <w:szCs w:val="22"/>
                <w:lang w:val="lt-LT" w:eastAsia="en-US"/>
              </w:rPr>
              <w:lastRenderedPageBreak/>
              <w:t xml:space="preserve">akies uždegimas, kseroftalmija </w:t>
            </w:r>
          </w:p>
        </w:tc>
        <w:tc>
          <w:tcPr>
            <w:tcW w:w="673" w:type="pct"/>
          </w:tcPr>
          <w:p w14:paraId="3F393339"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lastRenderedPageBreak/>
              <w:t>Tinklainės hemoragija</w:t>
            </w:r>
          </w:p>
          <w:p w14:paraId="106EDF90" w14:textId="77777777" w:rsidR="00752BDA" w:rsidRPr="002424A5" w:rsidRDefault="00752BDA" w:rsidP="00475259">
            <w:pPr>
              <w:widowControl w:val="0"/>
              <w:spacing w:before="40" w:after="40" w:line="240" w:lineRule="auto"/>
              <w:rPr>
                <w:rFonts w:eastAsia="Times New Roman"/>
                <w:szCs w:val="22"/>
                <w:lang w:val="lt-LT" w:eastAsia="en-US"/>
              </w:rPr>
            </w:pPr>
          </w:p>
        </w:tc>
        <w:tc>
          <w:tcPr>
            <w:tcW w:w="808" w:type="pct"/>
          </w:tcPr>
          <w:p w14:paraId="0883403A"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Regimojo nervo neuropatija, regimojo </w:t>
            </w:r>
            <w:r w:rsidRPr="002424A5">
              <w:rPr>
                <w:rFonts w:eastAsia="Times New Roman"/>
                <w:szCs w:val="22"/>
                <w:lang w:val="lt-LT" w:eastAsia="en-US"/>
              </w:rPr>
              <w:lastRenderedPageBreak/>
              <w:t>nervo spenelio pabrinkimas, tinklainės kraujagyslių sutrikimas, retinopatija, ragenos opa</w:t>
            </w:r>
          </w:p>
        </w:tc>
        <w:tc>
          <w:tcPr>
            <w:tcW w:w="605" w:type="pct"/>
          </w:tcPr>
          <w:p w14:paraId="2E43AB4A"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lastRenderedPageBreak/>
              <w:t>Apakimas</w:t>
            </w:r>
          </w:p>
        </w:tc>
        <w:tc>
          <w:tcPr>
            <w:tcW w:w="691" w:type="pct"/>
          </w:tcPr>
          <w:p w14:paraId="750F14E4" w14:textId="77777777" w:rsidR="00752BDA" w:rsidRPr="0018277A"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Sunkus tinklainė</w:t>
            </w:r>
            <w:r w:rsidRPr="0018277A">
              <w:rPr>
                <w:rFonts w:eastAsia="Times New Roman"/>
                <w:szCs w:val="22"/>
                <w:lang w:val="lt-LT" w:eastAsia="en-US"/>
              </w:rPr>
              <w:t>s atšokimas</w:t>
            </w:r>
          </w:p>
        </w:tc>
      </w:tr>
      <w:tr w:rsidR="00815B41" w:rsidRPr="00475259" w14:paraId="1D1CC956" w14:textId="77777777" w:rsidTr="00AD02F6">
        <w:trPr>
          <w:trHeight w:val="142"/>
        </w:trPr>
        <w:tc>
          <w:tcPr>
            <w:tcW w:w="741" w:type="pct"/>
          </w:tcPr>
          <w:p w14:paraId="24340A3C" w14:textId="03A1E514" w:rsidR="00752BDA" w:rsidRPr="00F4287E" w:rsidRDefault="00F4287E" w:rsidP="00475259">
            <w:pPr>
              <w:widowControl w:val="0"/>
              <w:spacing w:before="40" w:after="40" w:line="240" w:lineRule="auto"/>
              <w:rPr>
                <w:rFonts w:eastAsia="Times New Roman"/>
                <w:szCs w:val="22"/>
                <w:lang w:val="lt-LT" w:eastAsia="en-US"/>
              </w:rPr>
            </w:pPr>
            <w:r w:rsidRPr="00DB6352">
              <w:rPr>
                <w:rFonts w:eastAsia="Times New Roman"/>
                <w:i/>
                <w:szCs w:val="22"/>
                <w:lang w:val="lt-LT" w:eastAsia="en-US"/>
              </w:rPr>
              <w:t>Ausų ir labirintų sutrikimai</w:t>
            </w:r>
          </w:p>
        </w:tc>
        <w:tc>
          <w:tcPr>
            <w:tcW w:w="741" w:type="pct"/>
          </w:tcPr>
          <w:p w14:paraId="7B7977C2"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 </w:t>
            </w:r>
          </w:p>
          <w:p w14:paraId="7DF4571E"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741" w:type="pct"/>
          </w:tcPr>
          <w:p w14:paraId="21BF0DAA"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Svaigimas</w:t>
            </w:r>
            <w:r w:rsidRPr="002424A5">
              <w:rPr>
                <w:rFonts w:eastAsia="Times New Roman"/>
                <w:i/>
                <w:szCs w:val="22"/>
                <w:lang w:val="lt-LT" w:eastAsia="en-US"/>
              </w:rPr>
              <w:t xml:space="preserve"> (vertigo)</w:t>
            </w:r>
            <w:r w:rsidRPr="002424A5">
              <w:rPr>
                <w:rFonts w:eastAsia="Times New Roman"/>
                <w:szCs w:val="22"/>
                <w:lang w:val="lt-LT" w:eastAsia="en-US"/>
              </w:rPr>
              <w:t>, ausies skausmas, tinitas</w:t>
            </w:r>
          </w:p>
        </w:tc>
        <w:tc>
          <w:tcPr>
            <w:tcW w:w="673" w:type="pct"/>
          </w:tcPr>
          <w:p w14:paraId="397BFEA9"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Klausos netekimas</w:t>
            </w:r>
          </w:p>
          <w:p w14:paraId="64E5734E"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808" w:type="pct"/>
          </w:tcPr>
          <w:p w14:paraId="51857657"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0819BCE1" w14:textId="77777777" w:rsidR="00752BDA" w:rsidRPr="0018277A" w:rsidRDefault="00752BDA" w:rsidP="00475259">
            <w:pPr>
              <w:widowControl w:val="0"/>
              <w:spacing w:before="40" w:after="40" w:line="240" w:lineRule="auto"/>
              <w:rPr>
                <w:rFonts w:eastAsia="Times New Roman"/>
                <w:szCs w:val="22"/>
                <w:lang w:val="lt-LT" w:eastAsia="en-US"/>
              </w:rPr>
            </w:pPr>
            <w:r w:rsidRPr="0018277A">
              <w:rPr>
                <w:rFonts w:eastAsia="Times New Roman"/>
                <w:szCs w:val="22"/>
                <w:lang w:val="lt-LT" w:eastAsia="en-US"/>
              </w:rPr>
              <w:t> </w:t>
            </w:r>
          </w:p>
        </w:tc>
        <w:tc>
          <w:tcPr>
            <w:tcW w:w="605" w:type="pct"/>
          </w:tcPr>
          <w:p w14:paraId="5E6FABF9" w14:textId="77777777" w:rsidR="00752BDA" w:rsidRPr="0018277A" w:rsidRDefault="00752BDA" w:rsidP="00475259">
            <w:pPr>
              <w:widowControl w:val="0"/>
              <w:spacing w:before="40" w:after="40" w:line="240" w:lineRule="auto"/>
              <w:rPr>
                <w:rFonts w:eastAsia="Times New Roman"/>
                <w:szCs w:val="22"/>
                <w:lang w:val="lt-LT" w:eastAsia="en-US"/>
              </w:rPr>
            </w:pPr>
            <w:r w:rsidRPr="0018277A">
              <w:rPr>
                <w:rFonts w:eastAsia="Times New Roman"/>
                <w:szCs w:val="22"/>
                <w:lang w:val="lt-LT" w:eastAsia="en-US"/>
              </w:rPr>
              <w:t> </w:t>
            </w:r>
          </w:p>
          <w:p w14:paraId="7D255E0C" w14:textId="77777777" w:rsidR="00752BDA" w:rsidRPr="00475259" w:rsidRDefault="00752BDA" w:rsidP="00475259">
            <w:pPr>
              <w:widowControl w:val="0"/>
              <w:spacing w:before="40" w:after="40" w:line="240" w:lineRule="auto"/>
              <w:rPr>
                <w:rFonts w:eastAsia="Times New Roman"/>
                <w:szCs w:val="22"/>
                <w:lang w:val="lt-LT" w:eastAsia="en-US"/>
              </w:rPr>
            </w:pPr>
            <w:r w:rsidRPr="00475259">
              <w:rPr>
                <w:rFonts w:eastAsia="Times New Roman"/>
                <w:szCs w:val="22"/>
                <w:lang w:val="lt-LT" w:eastAsia="en-US"/>
              </w:rPr>
              <w:t> </w:t>
            </w:r>
          </w:p>
        </w:tc>
        <w:tc>
          <w:tcPr>
            <w:tcW w:w="691" w:type="pct"/>
          </w:tcPr>
          <w:p w14:paraId="1D95F676" w14:textId="77777777" w:rsidR="00752BDA" w:rsidRPr="00475259" w:rsidRDefault="00752BDA" w:rsidP="00475259">
            <w:pPr>
              <w:widowControl w:val="0"/>
              <w:spacing w:before="40" w:after="40" w:line="240" w:lineRule="auto"/>
              <w:rPr>
                <w:rFonts w:eastAsia="Times New Roman"/>
                <w:szCs w:val="22"/>
                <w:lang w:val="lt-LT" w:eastAsia="en-US"/>
              </w:rPr>
            </w:pPr>
          </w:p>
        </w:tc>
      </w:tr>
      <w:tr w:rsidR="00815B41" w:rsidRPr="00000F27" w14:paraId="6123CCFA" w14:textId="77777777" w:rsidTr="00AD02F6">
        <w:trPr>
          <w:trHeight w:val="142"/>
        </w:trPr>
        <w:tc>
          <w:tcPr>
            <w:tcW w:w="741" w:type="pct"/>
          </w:tcPr>
          <w:p w14:paraId="124F55BB" w14:textId="7D6E791A" w:rsidR="00752BDA" w:rsidRPr="00F4287E" w:rsidRDefault="00F4287E" w:rsidP="00475259">
            <w:pPr>
              <w:widowControl w:val="0"/>
              <w:spacing w:before="40" w:after="40" w:line="240" w:lineRule="auto"/>
              <w:rPr>
                <w:rFonts w:eastAsia="Times New Roman"/>
                <w:szCs w:val="22"/>
                <w:lang w:val="lt-LT" w:eastAsia="en-US"/>
              </w:rPr>
            </w:pPr>
            <w:r w:rsidRPr="00884572">
              <w:rPr>
                <w:rFonts w:eastAsia="Times New Roman"/>
                <w:i/>
                <w:szCs w:val="22"/>
                <w:lang w:val="lt-LT" w:eastAsia="en-US"/>
              </w:rPr>
              <w:t>Širdies sutrikimai</w:t>
            </w:r>
          </w:p>
        </w:tc>
        <w:tc>
          <w:tcPr>
            <w:tcW w:w="741" w:type="pct"/>
          </w:tcPr>
          <w:p w14:paraId="089892B2"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 </w:t>
            </w:r>
          </w:p>
          <w:p w14:paraId="60406D23"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741" w:type="pct"/>
          </w:tcPr>
          <w:p w14:paraId="22A7B394"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Tachikardija, palpitacija, periferinė edema</w:t>
            </w:r>
          </w:p>
        </w:tc>
        <w:tc>
          <w:tcPr>
            <w:tcW w:w="673" w:type="pct"/>
          </w:tcPr>
          <w:p w14:paraId="16A102C5"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39F3F66A"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808" w:type="pct"/>
          </w:tcPr>
          <w:p w14:paraId="5F4118D9" w14:textId="77777777" w:rsidR="00752BDA" w:rsidRPr="0018277A"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Miokardo infarktas, stazinis širdies nepakankamumas, krūtinės angina, supraventrikulinė tachikardija, aritmija, prie</w:t>
            </w:r>
            <w:r w:rsidRPr="002424A5">
              <w:rPr>
                <w:rFonts w:eastAsia="PMingLiU"/>
                <w:szCs w:val="22"/>
                <w:lang w:val="lt-LT" w:eastAsia="en-US"/>
              </w:rPr>
              <w:t xml:space="preserve">širdžių </w:t>
            </w:r>
            <w:r w:rsidRPr="0018277A">
              <w:rPr>
                <w:rFonts w:eastAsia="Times New Roman"/>
                <w:szCs w:val="22"/>
                <w:lang w:val="lt-LT" w:eastAsia="en-US"/>
              </w:rPr>
              <w:t>virpėjimas, perikarditas</w:t>
            </w:r>
          </w:p>
        </w:tc>
        <w:tc>
          <w:tcPr>
            <w:tcW w:w="605" w:type="pct"/>
          </w:tcPr>
          <w:p w14:paraId="5F631C97" w14:textId="77777777" w:rsidR="00752BDA" w:rsidRPr="0018277A" w:rsidRDefault="00752BDA" w:rsidP="00475259">
            <w:pPr>
              <w:widowControl w:val="0"/>
              <w:spacing w:before="40" w:after="40" w:line="240" w:lineRule="auto"/>
              <w:rPr>
                <w:rFonts w:eastAsia="Times New Roman"/>
                <w:szCs w:val="22"/>
                <w:lang w:val="lt-LT" w:eastAsia="en-US"/>
              </w:rPr>
            </w:pPr>
            <w:r w:rsidRPr="0018277A">
              <w:rPr>
                <w:rFonts w:eastAsia="Times New Roman"/>
                <w:szCs w:val="22"/>
                <w:lang w:val="lt-LT" w:eastAsia="en-US"/>
              </w:rPr>
              <w:t> </w:t>
            </w:r>
          </w:p>
          <w:p w14:paraId="784CABF0" w14:textId="77777777" w:rsidR="00752BDA" w:rsidRPr="00475259" w:rsidRDefault="00752BDA" w:rsidP="00475259">
            <w:pPr>
              <w:widowControl w:val="0"/>
              <w:spacing w:before="40" w:after="40" w:line="240" w:lineRule="auto"/>
              <w:rPr>
                <w:rFonts w:eastAsia="Times New Roman"/>
                <w:szCs w:val="22"/>
                <w:lang w:val="lt-LT" w:eastAsia="en-US"/>
              </w:rPr>
            </w:pPr>
            <w:r w:rsidRPr="00475259">
              <w:rPr>
                <w:rFonts w:eastAsia="Times New Roman"/>
                <w:szCs w:val="22"/>
                <w:lang w:val="lt-LT" w:eastAsia="en-US"/>
              </w:rPr>
              <w:t> </w:t>
            </w:r>
          </w:p>
        </w:tc>
        <w:tc>
          <w:tcPr>
            <w:tcW w:w="691" w:type="pct"/>
          </w:tcPr>
          <w:p w14:paraId="306D0349" w14:textId="77777777" w:rsidR="00752BDA" w:rsidRPr="00475259" w:rsidRDefault="00752BDA" w:rsidP="00475259">
            <w:pPr>
              <w:widowControl w:val="0"/>
              <w:spacing w:before="40" w:after="40" w:line="240" w:lineRule="auto"/>
              <w:rPr>
                <w:rFonts w:eastAsia="Times New Roman"/>
                <w:szCs w:val="22"/>
                <w:lang w:val="lt-LT" w:eastAsia="en-US"/>
              </w:rPr>
            </w:pPr>
          </w:p>
        </w:tc>
      </w:tr>
      <w:tr w:rsidR="00815B41" w:rsidRPr="00475259" w14:paraId="2B864FAA" w14:textId="77777777" w:rsidTr="00AD02F6">
        <w:trPr>
          <w:trHeight w:val="142"/>
        </w:trPr>
        <w:tc>
          <w:tcPr>
            <w:tcW w:w="741" w:type="pct"/>
          </w:tcPr>
          <w:p w14:paraId="51AF4B3E" w14:textId="4117498E" w:rsidR="00752BDA" w:rsidRPr="00F4287E" w:rsidRDefault="00F4287E" w:rsidP="00475259">
            <w:pPr>
              <w:widowControl w:val="0"/>
              <w:spacing w:before="40" w:after="40" w:line="240" w:lineRule="auto"/>
              <w:rPr>
                <w:rFonts w:eastAsia="Times New Roman"/>
                <w:szCs w:val="22"/>
                <w:lang w:val="lt-LT" w:eastAsia="en-US"/>
              </w:rPr>
            </w:pPr>
            <w:r w:rsidRPr="009644C4">
              <w:rPr>
                <w:rFonts w:eastAsia="Times New Roman"/>
                <w:i/>
                <w:szCs w:val="22"/>
                <w:lang w:val="lt-LT" w:eastAsia="en-US"/>
              </w:rPr>
              <w:t>Kraujagyslių sutrikimai</w:t>
            </w:r>
          </w:p>
        </w:tc>
        <w:tc>
          <w:tcPr>
            <w:tcW w:w="741" w:type="pct"/>
          </w:tcPr>
          <w:p w14:paraId="4CE67A71"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 </w:t>
            </w:r>
          </w:p>
          <w:p w14:paraId="40F410A0"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741" w:type="pct"/>
          </w:tcPr>
          <w:p w14:paraId="6E2EA037"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Karščio pylimas,</w:t>
            </w:r>
          </w:p>
          <w:p w14:paraId="0DC552DF"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hipotenzija</w:t>
            </w:r>
          </w:p>
        </w:tc>
        <w:tc>
          <w:tcPr>
            <w:tcW w:w="673" w:type="pct"/>
          </w:tcPr>
          <w:p w14:paraId="6608F646"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Hipertenzija</w:t>
            </w:r>
          </w:p>
        </w:tc>
        <w:tc>
          <w:tcPr>
            <w:tcW w:w="808" w:type="pct"/>
          </w:tcPr>
          <w:p w14:paraId="00DCBD4A"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Kraujo išsiliejimas į smegenis, vaskulitas </w:t>
            </w:r>
          </w:p>
        </w:tc>
        <w:tc>
          <w:tcPr>
            <w:tcW w:w="605" w:type="pct"/>
          </w:tcPr>
          <w:p w14:paraId="2F567BE7"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23DC135B"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91" w:type="pct"/>
          </w:tcPr>
          <w:p w14:paraId="4CDF3F25" w14:textId="77777777" w:rsidR="00752BDA" w:rsidRPr="0018277A" w:rsidRDefault="00752BDA" w:rsidP="00475259">
            <w:pPr>
              <w:widowControl w:val="0"/>
              <w:spacing w:before="40" w:after="40" w:line="240" w:lineRule="auto"/>
              <w:rPr>
                <w:rFonts w:eastAsia="Times New Roman"/>
                <w:szCs w:val="22"/>
                <w:lang w:val="lt-LT" w:eastAsia="en-US"/>
              </w:rPr>
            </w:pPr>
          </w:p>
        </w:tc>
      </w:tr>
      <w:tr w:rsidR="00815B41" w:rsidRPr="00475259" w14:paraId="24BC24C5" w14:textId="77777777" w:rsidTr="00AD02F6">
        <w:trPr>
          <w:trHeight w:val="142"/>
        </w:trPr>
        <w:tc>
          <w:tcPr>
            <w:tcW w:w="741" w:type="pct"/>
          </w:tcPr>
          <w:p w14:paraId="59568C08" w14:textId="77777777" w:rsidR="00752BDA" w:rsidRPr="00F4287E" w:rsidRDefault="00F4287E" w:rsidP="00475259">
            <w:pPr>
              <w:widowControl w:val="0"/>
              <w:spacing w:before="40" w:after="40" w:line="240" w:lineRule="auto"/>
              <w:rPr>
                <w:rFonts w:eastAsia="Times New Roman"/>
                <w:szCs w:val="22"/>
                <w:lang w:val="lt-LT" w:eastAsia="en-US"/>
              </w:rPr>
            </w:pPr>
            <w:r w:rsidRPr="001635FA">
              <w:rPr>
                <w:rFonts w:eastAsia="Times New Roman"/>
                <w:i/>
                <w:szCs w:val="22"/>
                <w:lang w:val="lt-LT" w:eastAsia="en-US"/>
              </w:rPr>
              <w:t>Kvėpavimo sistemos, krūtinės ląstos ir tarpuplaučio sutrikimai</w:t>
            </w:r>
          </w:p>
        </w:tc>
        <w:tc>
          <w:tcPr>
            <w:tcW w:w="741" w:type="pct"/>
          </w:tcPr>
          <w:p w14:paraId="6846FF39"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Dusulys, kosulys</w:t>
            </w:r>
          </w:p>
        </w:tc>
        <w:tc>
          <w:tcPr>
            <w:tcW w:w="741" w:type="pct"/>
          </w:tcPr>
          <w:p w14:paraId="06BA1244"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Įtampos dusulys, kraujavimas iš nosies, nosiaryklės uždegimas, pabrinkę prienosiniai ančiai, paburkusi nosies gleivinė, sloga, ryklės skausmas</w:t>
            </w:r>
          </w:p>
        </w:tc>
        <w:tc>
          <w:tcPr>
            <w:tcW w:w="673" w:type="pct"/>
          </w:tcPr>
          <w:p w14:paraId="2B5B650A"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Švokštimas</w:t>
            </w:r>
          </w:p>
        </w:tc>
        <w:tc>
          <w:tcPr>
            <w:tcW w:w="808" w:type="pct"/>
          </w:tcPr>
          <w:p w14:paraId="6C3FFC28"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Intersticinis pneumonitas, įskaitant ir mirtiną; plaučių embolija</w:t>
            </w:r>
          </w:p>
        </w:tc>
        <w:tc>
          <w:tcPr>
            <w:tcW w:w="605" w:type="pct"/>
          </w:tcPr>
          <w:p w14:paraId="6DB98E54"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029619D7"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91" w:type="pct"/>
          </w:tcPr>
          <w:p w14:paraId="536A012E" w14:textId="77777777" w:rsidR="00752BDA" w:rsidRPr="002424A5" w:rsidRDefault="00752BDA" w:rsidP="00475259">
            <w:pPr>
              <w:widowControl w:val="0"/>
              <w:spacing w:before="40" w:after="40" w:line="240" w:lineRule="auto"/>
              <w:rPr>
                <w:rFonts w:eastAsia="Times New Roman"/>
                <w:szCs w:val="22"/>
                <w:lang w:val="lt-LT" w:eastAsia="en-US"/>
              </w:rPr>
            </w:pPr>
          </w:p>
        </w:tc>
      </w:tr>
      <w:tr w:rsidR="00815B41" w:rsidRPr="00475259" w14:paraId="68566E87" w14:textId="77777777" w:rsidTr="00AD02F6">
        <w:trPr>
          <w:trHeight w:val="142"/>
        </w:trPr>
        <w:tc>
          <w:tcPr>
            <w:tcW w:w="741" w:type="pct"/>
          </w:tcPr>
          <w:p w14:paraId="28B272BB" w14:textId="77777777" w:rsidR="00752BDA" w:rsidRPr="00F4287E" w:rsidRDefault="00F4287E" w:rsidP="00475259">
            <w:pPr>
              <w:widowControl w:val="0"/>
              <w:spacing w:before="40" w:after="40" w:line="240" w:lineRule="auto"/>
              <w:rPr>
                <w:rFonts w:eastAsia="Times New Roman"/>
                <w:szCs w:val="22"/>
                <w:lang w:val="lt-LT" w:eastAsia="en-US"/>
              </w:rPr>
            </w:pPr>
            <w:r w:rsidRPr="00285800">
              <w:rPr>
                <w:rFonts w:eastAsia="Times New Roman"/>
                <w:i/>
                <w:szCs w:val="22"/>
                <w:lang w:val="lt-LT" w:eastAsia="en-US"/>
              </w:rPr>
              <w:t>Virškinimo trakto sutrikimai</w:t>
            </w:r>
          </w:p>
        </w:tc>
        <w:tc>
          <w:tcPr>
            <w:tcW w:w="741" w:type="pct"/>
          </w:tcPr>
          <w:p w14:paraId="60E83072"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Viduriavimas, pykinimas, pilvo skausmas</w:t>
            </w:r>
          </w:p>
        </w:tc>
        <w:tc>
          <w:tcPr>
            <w:tcW w:w="741" w:type="pct"/>
          </w:tcPr>
          <w:p w14:paraId="46976E50"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Vėmimas, dispepsija, sutrikęs rijimas, burnos išopėjimas, dantenų kraujavimas, liežuvio uždegimas, stomatitas, dujų kaupimasis žarnyne, vidurių užkietėjimas, burnos džiūvimas</w:t>
            </w:r>
          </w:p>
        </w:tc>
        <w:tc>
          <w:tcPr>
            <w:tcW w:w="673" w:type="pct"/>
          </w:tcPr>
          <w:p w14:paraId="3A6FD84B"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Kraujavimas iš virškinimo trakto, cheilitas, dantenų uždegimas </w:t>
            </w:r>
          </w:p>
        </w:tc>
        <w:tc>
          <w:tcPr>
            <w:tcW w:w="808" w:type="pct"/>
          </w:tcPr>
          <w:p w14:paraId="6FC977EE"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Peptinė opa, pankreatitas </w:t>
            </w:r>
          </w:p>
        </w:tc>
        <w:tc>
          <w:tcPr>
            <w:tcW w:w="605" w:type="pct"/>
          </w:tcPr>
          <w:p w14:paraId="1F0AD8A1"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7E255301"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91" w:type="pct"/>
          </w:tcPr>
          <w:p w14:paraId="78EE483E"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Išeminis kolitas, opinis kolitas, liežuvio spalvos pokyčiai</w:t>
            </w:r>
          </w:p>
        </w:tc>
      </w:tr>
      <w:tr w:rsidR="00815B41" w:rsidRPr="00475259" w14:paraId="353180B0" w14:textId="77777777" w:rsidTr="00AD02F6">
        <w:trPr>
          <w:trHeight w:val="1315"/>
        </w:trPr>
        <w:tc>
          <w:tcPr>
            <w:tcW w:w="741" w:type="pct"/>
          </w:tcPr>
          <w:p w14:paraId="6661A7C4" w14:textId="4C70BFEE" w:rsidR="00752BDA" w:rsidRPr="00F4287E" w:rsidRDefault="00F4287E" w:rsidP="00475259">
            <w:pPr>
              <w:widowControl w:val="0"/>
              <w:spacing w:before="40" w:after="40" w:line="240" w:lineRule="auto"/>
              <w:rPr>
                <w:rFonts w:eastAsia="Times New Roman"/>
                <w:szCs w:val="22"/>
                <w:lang w:val="lt-LT" w:eastAsia="en-US"/>
              </w:rPr>
            </w:pPr>
            <w:r w:rsidRPr="00915A4C">
              <w:rPr>
                <w:rFonts w:eastAsia="Times New Roman"/>
                <w:i/>
                <w:szCs w:val="22"/>
                <w:lang w:val="lt-LT" w:eastAsia="en-US"/>
              </w:rPr>
              <w:lastRenderedPageBreak/>
              <w:t>Kepenų, tulžies pūslės ir latakų sutrikimai</w:t>
            </w:r>
          </w:p>
        </w:tc>
        <w:tc>
          <w:tcPr>
            <w:tcW w:w="741" w:type="pct"/>
          </w:tcPr>
          <w:p w14:paraId="4B6E0217"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 </w:t>
            </w:r>
          </w:p>
          <w:p w14:paraId="5652F7CF"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741" w:type="pct"/>
          </w:tcPr>
          <w:p w14:paraId="47F996AB"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4D15E920"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73" w:type="pct"/>
          </w:tcPr>
          <w:p w14:paraId="5C9D43A5"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Sutrikusi kepenų funkcija</w:t>
            </w:r>
          </w:p>
        </w:tc>
        <w:tc>
          <w:tcPr>
            <w:tcW w:w="808" w:type="pct"/>
          </w:tcPr>
          <w:p w14:paraId="1838F4AC"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Kepenų funkcijos nepakankamumas, cholangitas, kepenų riebalinė infiltracija </w:t>
            </w:r>
          </w:p>
        </w:tc>
        <w:tc>
          <w:tcPr>
            <w:tcW w:w="605" w:type="pct"/>
          </w:tcPr>
          <w:p w14:paraId="5C0F3B41"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4F612579" w14:textId="77777777" w:rsidR="00752BDA" w:rsidRPr="0018277A" w:rsidRDefault="00752BDA" w:rsidP="00475259">
            <w:pPr>
              <w:widowControl w:val="0"/>
              <w:spacing w:before="40" w:after="40" w:line="240" w:lineRule="auto"/>
              <w:rPr>
                <w:rFonts w:eastAsia="Times New Roman"/>
                <w:szCs w:val="22"/>
                <w:lang w:val="lt-LT" w:eastAsia="en-US"/>
              </w:rPr>
            </w:pPr>
            <w:r w:rsidRPr="0018277A">
              <w:rPr>
                <w:rFonts w:eastAsia="Times New Roman"/>
                <w:szCs w:val="22"/>
                <w:lang w:val="lt-LT" w:eastAsia="en-US"/>
              </w:rPr>
              <w:t> </w:t>
            </w:r>
          </w:p>
        </w:tc>
        <w:tc>
          <w:tcPr>
            <w:tcW w:w="691" w:type="pct"/>
          </w:tcPr>
          <w:p w14:paraId="5CE76C45" w14:textId="77777777" w:rsidR="00752BDA" w:rsidRPr="0018277A" w:rsidRDefault="00752BDA" w:rsidP="00475259">
            <w:pPr>
              <w:widowControl w:val="0"/>
              <w:spacing w:before="40" w:after="40" w:line="240" w:lineRule="auto"/>
              <w:rPr>
                <w:rFonts w:eastAsia="Times New Roman"/>
                <w:szCs w:val="22"/>
                <w:lang w:val="lt-LT" w:eastAsia="en-US"/>
              </w:rPr>
            </w:pPr>
          </w:p>
        </w:tc>
      </w:tr>
      <w:tr w:rsidR="00815B41" w:rsidRPr="00475259" w14:paraId="2F5A8591" w14:textId="77777777" w:rsidTr="00AD02F6">
        <w:trPr>
          <w:trHeight w:val="3093"/>
        </w:trPr>
        <w:tc>
          <w:tcPr>
            <w:tcW w:w="741" w:type="pct"/>
          </w:tcPr>
          <w:p w14:paraId="072451AA" w14:textId="77777777" w:rsidR="00752BDA" w:rsidRPr="00F4287E" w:rsidRDefault="00F4287E" w:rsidP="00475259">
            <w:pPr>
              <w:widowControl w:val="0"/>
              <w:spacing w:before="40" w:after="40" w:line="240" w:lineRule="auto"/>
              <w:rPr>
                <w:rFonts w:eastAsia="Times New Roman"/>
                <w:szCs w:val="22"/>
                <w:lang w:val="lt-LT" w:eastAsia="en-US"/>
              </w:rPr>
            </w:pPr>
            <w:r w:rsidRPr="00C761AC">
              <w:rPr>
                <w:rFonts w:eastAsia="Times New Roman"/>
                <w:i/>
                <w:szCs w:val="22"/>
                <w:lang w:val="lt-LT" w:eastAsia="en-US"/>
              </w:rPr>
              <w:t>Odos ir poodinio audinio sutrikimai</w:t>
            </w:r>
          </w:p>
        </w:tc>
        <w:tc>
          <w:tcPr>
            <w:tcW w:w="741" w:type="pct"/>
          </w:tcPr>
          <w:p w14:paraId="175DA986"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Alopecija, dermatitas, niežulys, odos sausėjimas</w:t>
            </w:r>
          </w:p>
        </w:tc>
        <w:tc>
          <w:tcPr>
            <w:tcW w:w="741" w:type="pct"/>
          </w:tcPr>
          <w:p w14:paraId="7F3D2715"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Bėrimas, padidėjęs prakaitavimas, psoriazė, dilgėlinė, egzema, odos pažeidimas, fotosensibili reakcija, naktinis prakaitavimas </w:t>
            </w:r>
          </w:p>
        </w:tc>
        <w:tc>
          <w:tcPr>
            <w:tcW w:w="673" w:type="pct"/>
          </w:tcPr>
          <w:p w14:paraId="681153AD"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7BC40835"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808" w:type="pct"/>
          </w:tcPr>
          <w:p w14:paraId="2A7BDCD4"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6CD3895B"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05" w:type="pct"/>
          </w:tcPr>
          <w:p w14:paraId="0A4947D2" w14:textId="77777777" w:rsidR="00752BDA" w:rsidRPr="0018277A"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Toksinė epidermio nekrolizė, Stivenso-Džonsono (</w:t>
            </w:r>
            <w:r w:rsidRPr="002424A5">
              <w:rPr>
                <w:rFonts w:eastAsia="Times New Roman"/>
                <w:i/>
                <w:szCs w:val="22"/>
                <w:lang w:val="lt-LT" w:eastAsia="en-US"/>
              </w:rPr>
              <w:t>Stevens-Johnson</w:t>
            </w:r>
            <w:r w:rsidRPr="0018277A">
              <w:rPr>
                <w:rFonts w:eastAsia="Times New Roman"/>
                <w:szCs w:val="22"/>
                <w:lang w:val="lt-LT" w:eastAsia="en-US"/>
              </w:rPr>
              <w:t xml:space="preserve">) sindromas, angioneurozinė edema, daugiaformė eritema </w:t>
            </w:r>
          </w:p>
        </w:tc>
        <w:tc>
          <w:tcPr>
            <w:tcW w:w="691" w:type="pct"/>
          </w:tcPr>
          <w:p w14:paraId="3854FC29" w14:textId="77777777" w:rsidR="00752BDA" w:rsidRPr="0018277A" w:rsidRDefault="00752BDA" w:rsidP="00475259">
            <w:pPr>
              <w:widowControl w:val="0"/>
              <w:spacing w:before="40" w:after="40" w:line="240" w:lineRule="auto"/>
              <w:rPr>
                <w:rFonts w:eastAsia="Times New Roman"/>
                <w:szCs w:val="22"/>
                <w:lang w:val="lt-LT" w:eastAsia="en-US"/>
              </w:rPr>
            </w:pPr>
          </w:p>
        </w:tc>
      </w:tr>
      <w:tr w:rsidR="00815B41" w:rsidRPr="00475259" w14:paraId="7C1854B6" w14:textId="77777777" w:rsidTr="00AD02F6">
        <w:trPr>
          <w:trHeight w:val="2815"/>
        </w:trPr>
        <w:tc>
          <w:tcPr>
            <w:tcW w:w="741" w:type="pct"/>
          </w:tcPr>
          <w:p w14:paraId="44B73348" w14:textId="77777777" w:rsidR="00752BDA" w:rsidRPr="00F4287E" w:rsidRDefault="00F4287E" w:rsidP="00475259">
            <w:pPr>
              <w:widowControl w:val="0"/>
              <w:spacing w:before="40" w:after="40" w:line="240" w:lineRule="auto"/>
              <w:rPr>
                <w:rFonts w:eastAsia="Times New Roman"/>
                <w:szCs w:val="22"/>
                <w:lang w:val="lt-LT" w:eastAsia="en-US"/>
              </w:rPr>
            </w:pPr>
            <w:r w:rsidRPr="00B522EB">
              <w:rPr>
                <w:rFonts w:eastAsia="Times New Roman"/>
                <w:i/>
                <w:szCs w:val="22"/>
                <w:lang w:val="lt-LT" w:eastAsia="en-US"/>
              </w:rPr>
              <w:t>Skeleto, raumenų ir jungiamojo audinio sutrikimai</w:t>
            </w:r>
          </w:p>
        </w:tc>
        <w:tc>
          <w:tcPr>
            <w:tcW w:w="741" w:type="pct"/>
          </w:tcPr>
          <w:p w14:paraId="433729B9"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Mialgija, artralgija</w:t>
            </w:r>
          </w:p>
        </w:tc>
        <w:tc>
          <w:tcPr>
            <w:tcW w:w="741" w:type="pct"/>
          </w:tcPr>
          <w:p w14:paraId="36486C82"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Nugaros skausmas, artritas, raumenų silpnumas, kaulų skausmas, sprando skausmas, skeleto raumenų skausmas, mėšlungis</w:t>
            </w:r>
          </w:p>
        </w:tc>
        <w:tc>
          <w:tcPr>
            <w:tcW w:w="673" w:type="pct"/>
          </w:tcPr>
          <w:p w14:paraId="137789F3"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6BF3F722"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808" w:type="pct"/>
          </w:tcPr>
          <w:p w14:paraId="095CB49D"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Miozitas</w:t>
            </w:r>
          </w:p>
        </w:tc>
        <w:tc>
          <w:tcPr>
            <w:tcW w:w="605" w:type="pct"/>
          </w:tcPr>
          <w:p w14:paraId="448995D2"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6D456843"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91" w:type="pct"/>
          </w:tcPr>
          <w:p w14:paraId="1ABDBD6A" w14:textId="77777777" w:rsidR="00752BDA" w:rsidRPr="0018277A" w:rsidRDefault="00752BDA" w:rsidP="00475259">
            <w:pPr>
              <w:widowControl w:val="0"/>
              <w:spacing w:before="40" w:after="40" w:line="240" w:lineRule="auto"/>
              <w:rPr>
                <w:rFonts w:eastAsia="Times New Roman"/>
                <w:szCs w:val="22"/>
                <w:lang w:val="lt-LT" w:eastAsia="en-US"/>
              </w:rPr>
            </w:pPr>
            <w:r w:rsidRPr="0018277A">
              <w:rPr>
                <w:rFonts w:eastAsia="Times New Roman"/>
                <w:szCs w:val="22"/>
                <w:lang w:val="lt-LT" w:eastAsia="en-US"/>
              </w:rPr>
              <w:t>Rabdomiolizė</w:t>
            </w:r>
          </w:p>
        </w:tc>
      </w:tr>
      <w:tr w:rsidR="00815B41" w:rsidRPr="00475259" w14:paraId="63206E37" w14:textId="77777777" w:rsidTr="00AD02F6">
        <w:trPr>
          <w:trHeight w:val="1333"/>
        </w:trPr>
        <w:tc>
          <w:tcPr>
            <w:tcW w:w="741" w:type="pct"/>
          </w:tcPr>
          <w:p w14:paraId="2A023153" w14:textId="77777777" w:rsidR="00752BDA" w:rsidRPr="00F4287E" w:rsidRDefault="00F4287E" w:rsidP="00475259">
            <w:pPr>
              <w:widowControl w:val="0"/>
              <w:spacing w:before="40" w:after="40" w:line="240" w:lineRule="auto"/>
              <w:rPr>
                <w:rFonts w:eastAsia="Times New Roman"/>
                <w:szCs w:val="22"/>
                <w:lang w:val="lt-LT" w:eastAsia="en-US"/>
              </w:rPr>
            </w:pPr>
            <w:r w:rsidRPr="00F1299E">
              <w:rPr>
                <w:i/>
                <w:szCs w:val="22"/>
                <w:lang w:val="lt-LT" w:eastAsia="en-US"/>
              </w:rPr>
              <w:t>Inkstų ir šlapimo takų sutrikimai</w:t>
            </w:r>
          </w:p>
        </w:tc>
        <w:tc>
          <w:tcPr>
            <w:tcW w:w="741" w:type="pct"/>
          </w:tcPr>
          <w:p w14:paraId="312B1771" w14:textId="77777777" w:rsidR="00752BDA" w:rsidRPr="00F4287E" w:rsidRDefault="00752BDA" w:rsidP="00475259">
            <w:pPr>
              <w:widowControl w:val="0"/>
              <w:spacing w:before="40" w:after="40" w:line="240" w:lineRule="auto"/>
              <w:rPr>
                <w:rFonts w:eastAsia="Times New Roman"/>
                <w:szCs w:val="22"/>
                <w:lang w:val="lt-LT" w:eastAsia="en-US"/>
              </w:rPr>
            </w:pPr>
          </w:p>
        </w:tc>
        <w:tc>
          <w:tcPr>
            <w:tcW w:w="741" w:type="pct"/>
          </w:tcPr>
          <w:p w14:paraId="5D2F2AAB" w14:textId="77777777" w:rsidR="00752BDA" w:rsidRPr="002424A5" w:rsidRDefault="00752BDA" w:rsidP="00475259">
            <w:pPr>
              <w:widowControl w:val="0"/>
              <w:spacing w:before="40" w:after="40" w:line="240" w:lineRule="auto"/>
              <w:rPr>
                <w:rFonts w:eastAsia="Times New Roman"/>
                <w:szCs w:val="22"/>
                <w:lang w:val="lt-LT" w:eastAsia="en-US"/>
              </w:rPr>
            </w:pPr>
          </w:p>
        </w:tc>
        <w:tc>
          <w:tcPr>
            <w:tcW w:w="673" w:type="pct"/>
          </w:tcPr>
          <w:p w14:paraId="7584D7CB" w14:textId="77777777" w:rsidR="00752BDA" w:rsidRPr="002424A5" w:rsidRDefault="00752BDA" w:rsidP="00475259">
            <w:pPr>
              <w:widowControl w:val="0"/>
              <w:spacing w:before="40" w:after="40" w:line="240" w:lineRule="auto"/>
              <w:rPr>
                <w:rFonts w:eastAsia="Times New Roman"/>
                <w:szCs w:val="22"/>
                <w:lang w:val="lt-LT" w:eastAsia="en-US"/>
              </w:rPr>
            </w:pPr>
          </w:p>
        </w:tc>
        <w:tc>
          <w:tcPr>
            <w:tcW w:w="808" w:type="pct"/>
          </w:tcPr>
          <w:p w14:paraId="04577E09" w14:textId="77777777" w:rsidR="00752BDA" w:rsidRPr="002424A5" w:rsidRDefault="00752BDA" w:rsidP="00475259">
            <w:pPr>
              <w:widowControl w:val="0"/>
              <w:spacing w:before="40" w:after="40" w:line="240" w:lineRule="auto"/>
              <w:rPr>
                <w:rFonts w:eastAsia="Times New Roman"/>
                <w:szCs w:val="22"/>
                <w:lang w:val="lt-LT" w:eastAsia="en-US"/>
              </w:rPr>
            </w:pPr>
          </w:p>
        </w:tc>
        <w:tc>
          <w:tcPr>
            <w:tcW w:w="605" w:type="pct"/>
          </w:tcPr>
          <w:p w14:paraId="2B8AD957" w14:textId="77777777" w:rsidR="00752BDA" w:rsidRPr="002424A5" w:rsidRDefault="00752BDA" w:rsidP="00475259">
            <w:pPr>
              <w:widowControl w:val="0"/>
              <w:spacing w:before="40" w:after="40" w:line="240" w:lineRule="auto"/>
              <w:rPr>
                <w:rFonts w:eastAsia="Times New Roman"/>
                <w:szCs w:val="22"/>
                <w:lang w:val="lt-LT" w:eastAsia="en-US"/>
              </w:rPr>
            </w:pPr>
          </w:p>
        </w:tc>
        <w:tc>
          <w:tcPr>
            <w:tcW w:w="691" w:type="pct"/>
          </w:tcPr>
          <w:p w14:paraId="08C0AFAE"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Inkstų funkcijos nepakankamumas, nefrozinis sindromas</w:t>
            </w:r>
          </w:p>
        </w:tc>
      </w:tr>
      <w:tr w:rsidR="00815B41" w:rsidRPr="00475259" w14:paraId="6E006BFC" w14:textId="77777777" w:rsidTr="00AD02F6">
        <w:trPr>
          <w:trHeight w:val="815"/>
        </w:trPr>
        <w:tc>
          <w:tcPr>
            <w:tcW w:w="741" w:type="pct"/>
          </w:tcPr>
          <w:p w14:paraId="3F9E53AC" w14:textId="77777777" w:rsidR="00752BDA" w:rsidRPr="00F4287E" w:rsidRDefault="00F4287E" w:rsidP="00475259">
            <w:pPr>
              <w:widowControl w:val="0"/>
              <w:spacing w:before="40" w:after="40" w:line="240" w:lineRule="auto"/>
              <w:rPr>
                <w:rFonts w:eastAsia="Times New Roman"/>
                <w:szCs w:val="22"/>
                <w:lang w:val="lt-LT" w:eastAsia="en-US"/>
              </w:rPr>
            </w:pPr>
            <w:r w:rsidRPr="00105C41">
              <w:rPr>
                <w:rFonts w:eastAsia="Times New Roman"/>
                <w:i/>
                <w:szCs w:val="22"/>
                <w:lang w:val="lt-LT" w:eastAsia="en-US"/>
              </w:rPr>
              <w:t>Lytinės sistemos ir krūties sutrikimai</w:t>
            </w:r>
          </w:p>
        </w:tc>
        <w:tc>
          <w:tcPr>
            <w:tcW w:w="741" w:type="pct"/>
          </w:tcPr>
          <w:p w14:paraId="37FCBA70"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 </w:t>
            </w:r>
          </w:p>
          <w:p w14:paraId="75892311"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741" w:type="pct"/>
          </w:tcPr>
          <w:p w14:paraId="29132ED9"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Impotencija</w:t>
            </w:r>
          </w:p>
        </w:tc>
        <w:tc>
          <w:tcPr>
            <w:tcW w:w="673" w:type="pct"/>
          </w:tcPr>
          <w:p w14:paraId="5FF9156B"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71B79ADC"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808" w:type="pct"/>
          </w:tcPr>
          <w:p w14:paraId="2BBCE6D4"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08F02511"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05" w:type="pct"/>
          </w:tcPr>
          <w:p w14:paraId="7FCAACAD" w14:textId="77777777" w:rsidR="00752BDA" w:rsidRPr="0018277A" w:rsidRDefault="00752BDA" w:rsidP="00475259">
            <w:pPr>
              <w:widowControl w:val="0"/>
              <w:spacing w:before="40" w:after="40" w:line="240" w:lineRule="auto"/>
              <w:rPr>
                <w:rFonts w:eastAsia="Times New Roman"/>
                <w:szCs w:val="22"/>
                <w:lang w:val="lt-LT" w:eastAsia="en-US"/>
              </w:rPr>
            </w:pPr>
            <w:r w:rsidRPr="0018277A">
              <w:rPr>
                <w:rFonts w:eastAsia="Times New Roman"/>
                <w:szCs w:val="22"/>
                <w:lang w:val="lt-LT" w:eastAsia="en-US"/>
              </w:rPr>
              <w:t> </w:t>
            </w:r>
          </w:p>
          <w:p w14:paraId="1D4F6F32" w14:textId="77777777" w:rsidR="00752BDA" w:rsidRPr="0018277A" w:rsidRDefault="00752BDA" w:rsidP="00475259">
            <w:pPr>
              <w:widowControl w:val="0"/>
              <w:spacing w:before="40" w:after="40" w:line="240" w:lineRule="auto"/>
              <w:rPr>
                <w:rFonts w:eastAsia="Times New Roman"/>
                <w:szCs w:val="22"/>
                <w:lang w:val="lt-LT" w:eastAsia="en-US"/>
              </w:rPr>
            </w:pPr>
            <w:r w:rsidRPr="0018277A">
              <w:rPr>
                <w:rFonts w:eastAsia="Times New Roman"/>
                <w:szCs w:val="22"/>
                <w:lang w:val="lt-LT" w:eastAsia="en-US"/>
              </w:rPr>
              <w:t> </w:t>
            </w:r>
          </w:p>
        </w:tc>
        <w:tc>
          <w:tcPr>
            <w:tcW w:w="691" w:type="pct"/>
          </w:tcPr>
          <w:p w14:paraId="0B699EDE" w14:textId="77777777" w:rsidR="00752BDA" w:rsidRPr="00475259" w:rsidRDefault="00752BDA" w:rsidP="00475259">
            <w:pPr>
              <w:widowControl w:val="0"/>
              <w:spacing w:before="40" w:after="40" w:line="240" w:lineRule="auto"/>
              <w:rPr>
                <w:rFonts w:eastAsia="Times New Roman"/>
                <w:szCs w:val="22"/>
                <w:lang w:val="lt-LT" w:eastAsia="en-US"/>
              </w:rPr>
            </w:pPr>
          </w:p>
        </w:tc>
      </w:tr>
      <w:tr w:rsidR="00815B41" w:rsidRPr="00000F27" w14:paraId="35688665" w14:textId="77777777" w:rsidTr="00AD02F6">
        <w:trPr>
          <w:trHeight w:val="314"/>
        </w:trPr>
        <w:tc>
          <w:tcPr>
            <w:tcW w:w="741" w:type="pct"/>
          </w:tcPr>
          <w:p w14:paraId="3C40E79C" w14:textId="77777777" w:rsidR="00752BDA" w:rsidRPr="00F4287E" w:rsidRDefault="00F4287E" w:rsidP="00475259">
            <w:pPr>
              <w:widowControl w:val="0"/>
              <w:spacing w:before="40" w:after="40" w:line="240" w:lineRule="auto"/>
              <w:rPr>
                <w:rFonts w:eastAsia="Times New Roman"/>
                <w:szCs w:val="22"/>
                <w:lang w:val="lt-LT" w:eastAsia="en-US"/>
              </w:rPr>
            </w:pPr>
            <w:r w:rsidRPr="008737B1">
              <w:rPr>
                <w:rFonts w:eastAsia="Times New Roman"/>
                <w:i/>
                <w:szCs w:val="22"/>
                <w:lang w:val="lt-LT" w:eastAsia="en-US"/>
              </w:rPr>
              <w:t>Bendrieji sutrikimai ir vartojimo vietos pažeidimai</w:t>
            </w:r>
          </w:p>
        </w:tc>
        <w:tc>
          <w:tcPr>
            <w:tcW w:w="741" w:type="pct"/>
          </w:tcPr>
          <w:p w14:paraId="210213FB"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Karščiavimas, sustingimas, skausmas, astenija, nuovargis, irzlumas</w:t>
            </w:r>
          </w:p>
        </w:tc>
        <w:tc>
          <w:tcPr>
            <w:tcW w:w="741" w:type="pct"/>
          </w:tcPr>
          <w:p w14:paraId="67C54286"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Krūtinės skausmas, į gripą panaši liga, negalavimas, letargija, karščio pylimas, troškulys </w:t>
            </w:r>
          </w:p>
        </w:tc>
        <w:tc>
          <w:tcPr>
            <w:tcW w:w="673" w:type="pct"/>
          </w:tcPr>
          <w:p w14:paraId="1595ED51"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33BDFFB6"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808" w:type="pct"/>
          </w:tcPr>
          <w:p w14:paraId="1B07C74E"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1475BB2E"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05" w:type="pct"/>
          </w:tcPr>
          <w:p w14:paraId="039A7DE6"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58DC9E25"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91" w:type="pct"/>
          </w:tcPr>
          <w:p w14:paraId="22ABD71F" w14:textId="77777777" w:rsidR="00752BDA" w:rsidRPr="0018277A" w:rsidRDefault="00752BDA" w:rsidP="00475259">
            <w:pPr>
              <w:widowControl w:val="0"/>
              <w:spacing w:before="40" w:after="40" w:line="240" w:lineRule="auto"/>
              <w:rPr>
                <w:rFonts w:eastAsia="Times New Roman"/>
                <w:szCs w:val="22"/>
                <w:lang w:val="lt-LT" w:eastAsia="en-US"/>
              </w:rPr>
            </w:pPr>
          </w:p>
        </w:tc>
      </w:tr>
      <w:tr w:rsidR="00815B41" w:rsidRPr="00475259" w14:paraId="7F2BD196" w14:textId="77777777" w:rsidTr="00AD02F6">
        <w:trPr>
          <w:trHeight w:val="611"/>
        </w:trPr>
        <w:tc>
          <w:tcPr>
            <w:tcW w:w="741" w:type="pct"/>
          </w:tcPr>
          <w:p w14:paraId="71A428C7" w14:textId="5E99D892" w:rsidR="00752BDA" w:rsidRPr="00F4287E" w:rsidRDefault="00F4287E" w:rsidP="00475259">
            <w:pPr>
              <w:widowControl w:val="0"/>
              <w:spacing w:before="40" w:after="40" w:line="240" w:lineRule="auto"/>
              <w:rPr>
                <w:rFonts w:eastAsia="Times New Roman"/>
                <w:szCs w:val="22"/>
                <w:lang w:val="lt-LT" w:eastAsia="en-US"/>
              </w:rPr>
            </w:pPr>
            <w:r w:rsidRPr="00EA1761">
              <w:rPr>
                <w:rFonts w:eastAsia="Times New Roman"/>
                <w:i/>
                <w:szCs w:val="22"/>
                <w:lang w:val="lt-LT" w:eastAsia="en-US"/>
              </w:rPr>
              <w:t>Tyrimai</w:t>
            </w:r>
          </w:p>
        </w:tc>
        <w:tc>
          <w:tcPr>
            <w:tcW w:w="741" w:type="pct"/>
          </w:tcPr>
          <w:p w14:paraId="41BD51E1"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 </w:t>
            </w:r>
          </w:p>
          <w:p w14:paraId="16FAFAAF"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741" w:type="pct"/>
          </w:tcPr>
          <w:p w14:paraId="356FCC2A"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Sumažėjęs svoris</w:t>
            </w:r>
          </w:p>
        </w:tc>
        <w:tc>
          <w:tcPr>
            <w:tcW w:w="673" w:type="pct"/>
          </w:tcPr>
          <w:p w14:paraId="1CF830C4"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787389F2"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808" w:type="pct"/>
          </w:tcPr>
          <w:p w14:paraId="037FF258"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5E80BCF5"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05" w:type="pct"/>
          </w:tcPr>
          <w:p w14:paraId="0BDDFC8B"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5E2E056F" w14:textId="77777777" w:rsidR="00752BDA" w:rsidRPr="0018277A" w:rsidRDefault="00752BDA" w:rsidP="00475259">
            <w:pPr>
              <w:widowControl w:val="0"/>
              <w:spacing w:before="40" w:after="40" w:line="240" w:lineRule="auto"/>
              <w:rPr>
                <w:rFonts w:eastAsia="Times New Roman"/>
                <w:szCs w:val="22"/>
                <w:lang w:val="lt-LT" w:eastAsia="en-US"/>
              </w:rPr>
            </w:pPr>
            <w:r w:rsidRPr="0018277A">
              <w:rPr>
                <w:rFonts w:eastAsia="Times New Roman"/>
                <w:szCs w:val="22"/>
                <w:lang w:val="lt-LT" w:eastAsia="en-US"/>
              </w:rPr>
              <w:t> </w:t>
            </w:r>
          </w:p>
        </w:tc>
        <w:tc>
          <w:tcPr>
            <w:tcW w:w="691" w:type="pct"/>
          </w:tcPr>
          <w:p w14:paraId="26936238" w14:textId="77777777" w:rsidR="00752BDA" w:rsidRPr="0018277A" w:rsidRDefault="00752BDA" w:rsidP="00475259">
            <w:pPr>
              <w:widowControl w:val="0"/>
              <w:spacing w:before="40" w:after="40" w:line="240" w:lineRule="auto"/>
              <w:rPr>
                <w:rFonts w:eastAsia="Times New Roman"/>
                <w:szCs w:val="22"/>
                <w:lang w:val="lt-LT" w:eastAsia="en-US"/>
              </w:rPr>
            </w:pPr>
          </w:p>
        </w:tc>
      </w:tr>
      <w:tr w:rsidR="00815B41" w:rsidRPr="00475259" w14:paraId="1F2AA81B" w14:textId="77777777" w:rsidTr="00AD02F6">
        <w:trPr>
          <w:trHeight w:val="1074"/>
        </w:trPr>
        <w:tc>
          <w:tcPr>
            <w:tcW w:w="741" w:type="pct"/>
          </w:tcPr>
          <w:p w14:paraId="53745A6A" w14:textId="77777777" w:rsidR="00752BDA" w:rsidRPr="00F4287E" w:rsidRDefault="00F4287E" w:rsidP="00475259">
            <w:pPr>
              <w:widowControl w:val="0"/>
              <w:spacing w:before="40" w:after="40" w:line="240" w:lineRule="auto"/>
              <w:rPr>
                <w:rFonts w:eastAsia="Times New Roman"/>
                <w:szCs w:val="22"/>
                <w:lang w:val="lt-LT" w:eastAsia="en-US"/>
              </w:rPr>
            </w:pPr>
            <w:r w:rsidRPr="00E02CEA">
              <w:rPr>
                <w:rFonts w:eastAsia="Times New Roman"/>
                <w:i/>
                <w:szCs w:val="22"/>
                <w:lang w:val="lt-LT" w:eastAsia="en-US"/>
              </w:rPr>
              <w:t>Sužalojimai, apsinuodijimai ir procedūrų komplikacijos</w:t>
            </w:r>
          </w:p>
        </w:tc>
        <w:tc>
          <w:tcPr>
            <w:tcW w:w="741" w:type="pct"/>
          </w:tcPr>
          <w:p w14:paraId="31BD8161" w14:textId="77777777" w:rsidR="00752BDA" w:rsidRPr="00F4287E" w:rsidRDefault="00752BDA" w:rsidP="00475259">
            <w:pPr>
              <w:widowControl w:val="0"/>
              <w:spacing w:before="40" w:after="40" w:line="240" w:lineRule="auto"/>
              <w:rPr>
                <w:rFonts w:eastAsia="Times New Roman"/>
                <w:szCs w:val="22"/>
                <w:lang w:val="lt-LT" w:eastAsia="en-US"/>
              </w:rPr>
            </w:pPr>
            <w:r w:rsidRPr="00F4287E">
              <w:rPr>
                <w:rFonts w:eastAsia="Times New Roman"/>
                <w:szCs w:val="22"/>
                <w:lang w:val="lt-LT" w:eastAsia="en-US"/>
              </w:rPr>
              <w:t> </w:t>
            </w:r>
          </w:p>
          <w:p w14:paraId="4E193D28"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741" w:type="pct"/>
          </w:tcPr>
          <w:p w14:paraId="394BF5FB"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32287ED8"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673" w:type="pct"/>
          </w:tcPr>
          <w:p w14:paraId="5696E415"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75B8DBA2"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tc>
        <w:tc>
          <w:tcPr>
            <w:tcW w:w="808" w:type="pct"/>
          </w:tcPr>
          <w:p w14:paraId="4FCEC62B"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xml:space="preserve">Vaistinės medžiagos perdozavimas </w:t>
            </w:r>
          </w:p>
        </w:tc>
        <w:tc>
          <w:tcPr>
            <w:tcW w:w="605" w:type="pct"/>
          </w:tcPr>
          <w:p w14:paraId="4A954440" w14:textId="77777777" w:rsidR="00752BDA" w:rsidRPr="002424A5" w:rsidRDefault="00752BDA" w:rsidP="00475259">
            <w:pPr>
              <w:widowControl w:val="0"/>
              <w:spacing w:before="40" w:after="40" w:line="240" w:lineRule="auto"/>
              <w:rPr>
                <w:rFonts w:eastAsia="Times New Roman"/>
                <w:szCs w:val="22"/>
                <w:lang w:val="lt-LT" w:eastAsia="en-US"/>
              </w:rPr>
            </w:pPr>
            <w:r w:rsidRPr="002424A5">
              <w:rPr>
                <w:rFonts w:eastAsia="Times New Roman"/>
                <w:szCs w:val="22"/>
                <w:lang w:val="lt-LT" w:eastAsia="en-US"/>
              </w:rPr>
              <w:t> </w:t>
            </w:r>
          </w:p>
          <w:p w14:paraId="5B6822EA" w14:textId="77777777" w:rsidR="00752BDA" w:rsidRPr="0018277A" w:rsidRDefault="00752BDA" w:rsidP="00475259">
            <w:pPr>
              <w:widowControl w:val="0"/>
              <w:spacing w:before="40" w:after="40" w:line="240" w:lineRule="auto"/>
              <w:rPr>
                <w:rFonts w:eastAsia="Times New Roman"/>
                <w:szCs w:val="22"/>
                <w:lang w:val="lt-LT" w:eastAsia="en-US"/>
              </w:rPr>
            </w:pPr>
            <w:r w:rsidRPr="0018277A">
              <w:rPr>
                <w:rFonts w:eastAsia="Times New Roman"/>
                <w:szCs w:val="22"/>
                <w:lang w:val="lt-LT" w:eastAsia="en-US"/>
              </w:rPr>
              <w:t> </w:t>
            </w:r>
          </w:p>
        </w:tc>
        <w:tc>
          <w:tcPr>
            <w:tcW w:w="691" w:type="pct"/>
          </w:tcPr>
          <w:p w14:paraId="451058C7" w14:textId="77777777" w:rsidR="00752BDA" w:rsidRPr="0018277A" w:rsidRDefault="00752BDA" w:rsidP="00475259">
            <w:pPr>
              <w:widowControl w:val="0"/>
              <w:spacing w:before="40" w:after="40" w:line="240" w:lineRule="auto"/>
              <w:rPr>
                <w:rFonts w:eastAsia="Times New Roman"/>
                <w:szCs w:val="22"/>
                <w:lang w:val="lt-LT" w:eastAsia="en-US"/>
              </w:rPr>
            </w:pPr>
          </w:p>
        </w:tc>
      </w:tr>
    </w:tbl>
    <w:p w14:paraId="427FD72B" w14:textId="77777777" w:rsidR="006D0D1C" w:rsidRPr="00475259" w:rsidRDefault="006D0D1C" w:rsidP="006D0D1C">
      <w:pPr>
        <w:rPr>
          <w:rFonts w:eastAsia="Times New Roman"/>
          <w:szCs w:val="22"/>
          <w:u w:val="single"/>
          <w:lang w:val="lt-LT" w:eastAsia="en-US"/>
        </w:rPr>
      </w:pPr>
    </w:p>
    <w:p w14:paraId="3D6E71C6" w14:textId="77777777" w:rsidR="006D0D1C" w:rsidRPr="00475259" w:rsidRDefault="006D0D1C" w:rsidP="006D0D1C">
      <w:pPr>
        <w:spacing w:line="240" w:lineRule="auto"/>
        <w:rPr>
          <w:rFonts w:eastAsia="Times New Roman"/>
          <w:szCs w:val="22"/>
          <w:u w:val="single"/>
          <w:lang w:val="lt-LT" w:eastAsia="en-US"/>
        </w:rPr>
      </w:pPr>
      <w:r w:rsidRPr="00475259">
        <w:rPr>
          <w:rFonts w:eastAsia="Times New Roman"/>
          <w:szCs w:val="22"/>
          <w:u w:val="single"/>
          <w:lang w:val="lt-LT" w:eastAsia="en-US"/>
        </w:rPr>
        <w:t>Laboratorinių tyrimų duomenys</w:t>
      </w:r>
    </w:p>
    <w:p w14:paraId="510F9B03" w14:textId="77777777" w:rsidR="00F4287E" w:rsidRPr="00AD02F6" w:rsidRDefault="00F4287E" w:rsidP="006D0D1C">
      <w:pPr>
        <w:spacing w:line="240" w:lineRule="auto"/>
        <w:rPr>
          <w:lang w:val="lt-LT"/>
        </w:rPr>
      </w:pPr>
    </w:p>
    <w:p w14:paraId="5EBA9303" w14:textId="77777777" w:rsidR="006D0D1C" w:rsidRPr="00F4287E" w:rsidRDefault="006D0D1C" w:rsidP="006D0D1C">
      <w:pPr>
        <w:spacing w:line="240" w:lineRule="auto"/>
        <w:rPr>
          <w:rFonts w:eastAsia="Times New Roman"/>
          <w:szCs w:val="22"/>
          <w:lang w:val="lt-LT" w:eastAsia="en-US"/>
        </w:rPr>
      </w:pPr>
      <w:r w:rsidRPr="00F4287E">
        <w:rPr>
          <w:rFonts w:eastAsia="Times New Roman"/>
          <w:szCs w:val="22"/>
          <w:lang w:val="lt-LT" w:eastAsia="en-US"/>
        </w:rPr>
        <w:lastRenderedPageBreak/>
        <w:t xml:space="preserve">Klinikinių tyrimų metu, kai ribavirinas buvo vartojamas kartu su peginterferonu alfa-2a arba interferonu alfa-2a, dauguma nenormaliai pakitusių laboratorinių tyrimų duomenų susinormalizavo pakoregavus dozę (žr. 4.2 skyrių). Gydant peginterferono alfa-2a ir ribavirino deriniu, iki 2 % pacientų padidėjo ALT aktyvumas, dėl to reikėjo keisti dozę arba nutraukti gydymą. </w:t>
      </w:r>
    </w:p>
    <w:p w14:paraId="36A6BA86" w14:textId="77777777" w:rsidR="006D0D1C" w:rsidRPr="002424A5" w:rsidRDefault="006D0D1C" w:rsidP="006D0D1C">
      <w:pPr>
        <w:spacing w:line="240" w:lineRule="auto"/>
        <w:rPr>
          <w:rFonts w:eastAsia="Times New Roman"/>
          <w:szCs w:val="22"/>
          <w:lang w:val="lt-LT" w:eastAsia="en-US"/>
        </w:rPr>
      </w:pPr>
    </w:p>
    <w:p w14:paraId="354E77C1" w14:textId="5B66628E" w:rsidR="006D0D1C" w:rsidRPr="002424A5" w:rsidRDefault="006D0D1C" w:rsidP="006D0D1C">
      <w:pPr>
        <w:spacing w:line="240" w:lineRule="auto"/>
        <w:rPr>
          <w:rFonts w:eastAsia="Times New Roman"/>
          <w:szCs w:val="22"/>
          <w:lang w:val="lt-LT" w:eastAsia="en-US"/>
        </w:rPr>
      </w:pPr>
      <w:r w:rsidRPr="002424A5">
        <w:rPr>
          <w:rFonts w:eastAsia="Times New Roman"/>
          <w:szCs w:val="22"/>
          <w:lang w:val="lt-LT" w:eastAsia="en-US"/>
        </w:rPr>
        <w:t>Gydymo metu dozę apribojantis ribavirino toksiškumo požymis yra hemolizė. Pastebėta, kad iki 15 % pacientų, 48 savaites gydytų ribavirino 1000/1200</w:t>
      </w:r>
      <w:r w:rsidR="00AD4630" w:rsidRPr="00000F27">
        <w:rPr>
          <w:lang w:val="lt-LT"/>
        </w:rPr>
        <w:t> </w:t>
      </w:r>
      <w:r w:rsidRPr="002424A5">
        <w:rPr>
          <w:rFonts w:eastAsia="Times New Roman"/>
          <w:szCs w:val="22"/>
          <w:lang w:val="lt-LT" w:eastAsia="en-US"/>
        </w:rPr>
        <w:t>mg ir peginterferono alfa-2a deriniu, taip pat iki 19 % pacientų, gydytų ribavirino ir interferono alfa-2a deriniu, hemoglobino koncentracija sumažėjo iki &lt;10</w:t>
      </w:r>
      <w:r w:rsidR="00AD4630" w:rsidRPr="00000F27">
        <w:rPr>
          <w:lang w:val="lt-LT"/>
        </w:rPr>
        <w:t> </w:t>
      </w:r>
      <w:r w:rsidRPr="002424A5">
        <w:rPr>
          <w:rFonts w:eastAsia="Times New Roman"/>
          <w:szCs w:val="22"/>
          <w:lang w:val="lt-LT" w:eastAsia="en-US"/>
        </w:rPr>
        <w:t>g/dl. 24 savaites vartojus 800</w:t>
      </w:r>
      <w:r w:rsidR="00AD4630" w:rsidRPr="00000F27">
        <w:rPr>
          <w:lang w:val="lt-LT"/>
        </w:rPr>
        <w:t> </w:t>
      </w:r>
      <w:r w:rsidRPr="002424A5">
        <w:rPr>
          <w:rFonts w:eastAsia="Times New Roman"/>
          <w:szCs w:val="22"/>
          <w:lang w:val="lt-LT" w:eastAsia="en-US"/>
        </w:rPr>
        <w:t>mg ribavirino kartu su peginterferonu alfa-2a, hemoglobino koncentracija iki &lt;10</w:t>
      </w:r>
      <w:r w:rsidR="00AD4630" w:rsidRPr="00000F27">
        <w:rPr>
          <w:lang w:val="lt-LT"/>
        </w:rPr>
        <w:t> </w:t>
      </w:r>
      <w:r w:rsidRPr="002424A5">
        <w:rPr>
          <w:rFonts w:eastAsia="Times New Roman"/>
          <w:szCs w:val="22"/>
          <w:lang w:val="lt-LT" w:eastAsia="en-US"/>
        </w:rPr>
        <w:t xml:space="preserve">g/dl sumažėjo 3 % pacientų. Dažniausiai hemoglobino sumažėja ankstyvuoju gydymo periodu, o vėliau, dėl tuo pačiu metu atsiradusio kompensacinio retikulocitų pagausėjimo, tai išsilygina. </w:t>
      </w:r>
    </w:p>
    <w:p w14:paraId="1E54EF1F" w14:textId="77777777" w:rsidR="006D0D1C" w:rsidRPr="002424A5" w:rsidRDefault="006D0D1C" w:rsidP="006D0D1C">
      <w:pPr>
        <w:spacing w:line="240" w:lineRule="auto"/>
        <w:rPr>
          <w:rFonts w:eastAsia="Times New Roman"/>
          <w:szCs w:val="22"/>
          <w:lang w:val="lt-LT" w:eastAsia="en-US"/>
        </w:rPr>
      </w:pPr>
    </w:p>
    <w:p w14:paraId="3B664118" w14:textId="01DFD175" w:rsidR="006D0D1C" w:rsidRPr="0018277A" w:rsidRDefault="006D0D1C" w:rsidP="006D0D1C">
      <w:pPr>
        <w:spacing w:line="240" w:lineRule="auto"/>
        <w:rPr>
          <w:rFonts w:eastAsia="Times New Roman"/>
          <w:szCs w:val="22"/>
          <w:lang w:val="lt-LT" w:eastAsia="en-US"/>
        </w:rPr>
      </w:pPr>
      <w:r w:rsidRPr="002424A5">
        <w:rPr>
          <w:rFonts w:eastAsia="Times New Roman"/>
          <w:szCs w:val="22"/>
          <w:lang w:val="lt-LT" w:eastAsia="en-US"/>
        </w:rPr>
        <w:t>Dažniausiai anemija, leukopenija ir trombocitopenija buvo neryškios (I laipsnio pagal PSO). II laipsnio pagal PSO laboratorinių pokyčių pastebėta: hemoglobino (4 % pacientų), leukocitų (24 % pacientų) ir trombocitų (2 % pacientų). Vidutinė (absoliutus neutrofilų skaičius, ANS = 0,749-0,5 x 10</w:t>
      </w:r>
      <w:r w:rsidRPr="00AD02F6">
        <w:rPr>
          <w:vertAlign w:val="superscript"/>
          <w:lang w:val="lt-LT"/>
        </w:rPr>
        <w:t>9</w:t>
      </w:r>
      <w:r w:rsidRPr="002424A5">
        <w:rPr>
          <w:rFonts w:eastAsia="Times New Roman"/>
          <w:szCs w:val="22"/>
          <w:lang w:val="lt-LT" w:eastAsia="en-US"/>
        </w:rPr>
        <w:t>/l) ir ryški (ANS &lt;0,5 x 10</w:t>
      </w:r>
      <w:r w:rsidRPr="00AD02F6">
        <w:rPr>
          <w:vertAlign w:val="superscript"/>
          <w:lang w:val="lt-LT"/>
        </w:rPr>
        <w:t>9</w:t>
      </w:r>
      <w:r w:rsidRPr="002424A5">
        <w:rPr>
          <w:rFonts w:eastAsia="Times New Roman"/>
          <w:szCs w:val="22"/>
          <w:lang w:val="lt-LT" w:eastAsia="en-US"/>
        </w:rPr>
        <w:t>/l) neutropenija rasta 24 % (216 iš 887) ir 5 % (41 iš 887) pac</w:t>
      </w:r>
      <w:r w:rsidRPr="0018277A">
        <w:rPr>
          <w:rFonts w:eastAsia="Times New Roman"/>
          <w:szCs w:val="22"/>
          <w:lang w:val="lt-LT" w:eastAsia="en-US"/>
        </w:rPr>
        <w:t>ientų, 48 savaites gydytų ribavirinu po 1000/1200</w:t>
      </w:r>
      <w:r w:rsidR="00AD4630" w:rsidRPr="00000F27">
        <w:rPr>
          <w:lang w:val="lt-LT"/>
        </w:rPr>
        <w:t> </w:t>
      </w:r>
      <w:r w:rsidRPr="0018277A">
        <w:rPr>
          <w:rFonts w:eastAsia="Times New Roman"/>
          <w:szCs w:val="22"/>
          <w:lang w:val="lt-LT" w:eastAsia="en-US"/>
        </w:rPr>
        <w:t>mg ir peginterferono alfa-2a deriniu.</w:t>
      </w:r>
    </w:p>
    <w:p w14:paraId="5CDBFE79" w14:textId="77777777" w:rsidR="006D0D1C" w:rsidRPr="0018277A" w:rsidRDefault="006D0D1C" w:rsidP="006D0D1C">
      <w:pPr>
        <w:spacing w:line="240" w:lineRule="auto"/>
        <w:rPr>
          <w:rFonts w:eastAsia="Times New Roman"/>
          <w:szCs w:val="22"/>
          <w:lang w:val="lt-LT" w:eastAsia="en-US"/>
        </w:rPr>
      </w:pPr>
    </w:p>
    <w:p w14:paraId="7EBE501B"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Pastebėta, kad kai kuriems pacientams, gydytiems ribavirino ir peginterferono alfa-2a arba interferono alfa-2a deriniu, padidėjo šlapimo rūgšties ir netiesioginio bilirubino koncentracijos, kurios buvo susijusios su hemolize, bet, baigus gydyti, per 4 savaites jos vėl tapdavo tokios pat kaip prieš gydymą. Retais atvejais (2 pacientams iš 755) tai buvo susiję su klinikiniu reiškiniu (ūmine podagra). </w:t>
      </w:r>
    </w:p>
    <w:p w14:paraId="66140814" w14:textId="77777777" w:rsidR="006D0D1C" w:rsidRPr="00475259" w:rsidRDefault="006D0D1C" w:rsidP="006D0D1C">
      <w:pPr>
        <w:spacing w:line="240" w:lineRule="auto"/>
        <w:rPr>
          <w:rFonts w:eastAsia="Times New Roman"/>
          <w:szCs w:val="22"/>
          <w:lang w:val="lt-LT" w:eastAsia="en-US"/>
        </w:rPr>
      </w:pPr>
    </w:p>
    <w:p w14:paraId="2986D33D" w14:textId="77777777" w:rsidR="006D0D1C" w:rsidRPr="00475259" w:rsidRDefault="006D0D1C" w:rsidP="006D0D1C">
      <w:pPr>
        <w:spacing w:line="240" w:lineRule="auto"/>
        <w:rPr>
          <w:rFonts w:eastAsia="Times New Roman"/>
          <w:iCs/>
          <w:szCs w:val="22"/>
          <w:u w:val="single"/>
          <w:lang w:val="lt-LT" w:eastAsia="en-US"/>
        </w:rPr>
      </w:pPr>
      <w:r w:rsidRPr="00475259">
        <w:rPr>
          <w:rFonts w:eastAsia="Times New Roman"/>
          <w:szCs w:val="22"/>
          <w:u w:val="single"/>
          <w:lang w:val="lt-LT" w:eastAsia="en-US"/>
        </w:rPr>
        <w:t>ŽIV ir HCV koinfekuotų pacientų laboratorinių tyrimų duomenys</w:t>
      </w:r>
    </w:p>
    <w:p w14:paraId="34629B2F" w14:textId="77777777" w:rsidR="006D0D1C" w:rsidRPr="00475259" w:rsidRDefault="006D0D1C" w:rsidP="006D0D1C">
      <w:pPr>
        <w:spacing w:line="240" w:lineRule="auto"/>
        <w:rPr>
          <w:rFonts w:eastAsia="Times New Roman"/>
          <w:szCs w:val="22"/>
          <w:lang w:val="lt-LT" w:eastAsia="en-US"/>
        </w:rPr>
      </w:pPr>
    </w:p>
    <w:p w14:paraId="45E8339D"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t>Nors toksinis poveikis kraujodarai – neutropenija, trombocitopenija ir anemija, dažniau pasitaikė ŽIV ir HCV koinfekuotiems pacientams, jiems dažniausiai užteko pakeisti dozę ir pavartoti kraujodarą aktyvinančių faktorių, o gydymą nutraukti prieš laiką reikėjo retai. Mažesnis nei 500 ląstelių/mm</w:t>
      </w:r>
      <w:r w:rsidRPr="00475259">
        <w:rPr>
          <w:rFonts w:eastAsia="Times New Roman"/>
          <w:szCs w:val="22"/>
          <w:vertAlign w:val="superscript"/>
          <w:lang w:val="lt-LT" w:eastAsia="en-US"/>
        </w:rPr>
        <w:t xml:space="preserve">3 </w:t>
      </w:r>
      <w:r w:rsidRPr="00475259">
        <w:rPr>
          <w:rFonts w:eastAsia="Times New Roman"/>
          <w:szCs w:val="22"/>
          <w:lang w:val="lt-LT" w:eastAsia="en-US"/>
        </w:rPr>
        <w:t>ANS nustatytas 13 % pacientų, kuriems taikyta peginterferono alfa-2a monoterapija, ir 11 % pacientų, gydytų vaistinių preparatų deriniu. Mažesnis nei 50 000/mm</w:t>
      </w:r>
      <w:r w:rsidRPr="00475259">
        <w:rPr>
          <w:rFonts w:eastAsia="Times New Roman"/>
          <w:szCs w:val="22"/>
          <w:vertAlign w:val="superscript"/>
          <w:lang w:val="lt-LT" w:eastAsia="en-US"/>
        </w:rPr>
        <w:t xml:space="preserve">3 </w:t>
      </w:r>
      <w:r w:rsidRPr="00475259">
        <w:rPr>
          <w:rFonts w:eastAsia="Times New Roman"/>
          <w:szCs w:val="22"/>
          <w:lang w:val="lt-LT" w:eastAsia="en-US"/>
        </w:rPr>
        <w:t>trombocitų skaičius nustatytas 10 % pacientų, vartojusių vien peginterferono alfa-2a, ir 8 % pacientų, gydytų vaistinių preparatų deriniu. Buvo pranešta, kad anemija (hemoglobino &lt;10g/dl) nustatyta 7 % pacientų, kai taikyta peginterferono alfa-2a monoterapija, ir 14 % pacientų, gydytų vaistinių</w:t>
      </w:r>
      <w:r w:rsidRPr="00475259" w:rsidDel="00137F32">
        <w:rPr>
          <w:rFonts w:eastAsia="Times New Roman"/>
          <w:szCs w:val="22"/>
          <w:lang w:val="lt-LT" w:eastAsia="en-US"/>
        </w:rPr>
        <w:t xml:space="preserve"> </w:t>
      </w:r>
      <w:r w:rsidRPr="00475259">
        <w:rPr>
          <w:rFonts w:eastAsia="Times New Roman"/>
          <w:szCs w:val="22"/>
          <w:lang w:val="lt-LT" w:eastAsia="en-US"/>
        </w:rPr>
        <w:t xml:space="preserve">preparatų deriniu. </w:t>
      </w:r>
    </w:p>
    <w:p w14:paraId="7810EA32" w14:textId="77777777" w:rsidR="006D0D1C" w:rsidRPr="00475259" w:rsidRDefault="006D0D1C" w:rsidP="006D0D1C">
      <w:pPr>
        <w:tabs>
          <w:tab w:val="clear" w:pos="567"/>
        </w:tabs>
        <w:spacing w:line="240" w:lineRule="auto"/>
        <w:rPr>
          <w:rFonts w:eastAsia="Times New Roman"/>
          <w:szCs w:val="22"/>
          <w:lang w:val="lt-LT" w:eastAsia="en-US"/>
        </w:rPr>
      </w:pPr>
    </w:p>
    <w:p w14:paraId="3BF56A0A" w14:textId="77777777" w:rsidR="006D0D1C" w:rsidRPr="00475259" w:rsidRDefault="006D0D1C" w:rsidP="006D0D1C">
      <w:pPr>
        <w:tabs>
          <w:tab w:val="clear" w:pos="567"/>
        </w:tabs>
        <w:autoSpaceDE w:val="0"/>
        <w:autoSpaceDN w:val="0"/>
        <w:adjustRightInd w:val="0"/>
        <w:spacing w:line="240" w:lineRule="auto"/>
        <w:jc w:val="both"/>
        <w:rPr>
          <w:rFonts w:eastAsia="Times New Roman"/>
          <w:szCs w:val="22"/>
          <w:u w:val="single"/>
          <w:lang w:val="lt-LT" w:eastAsia="en-US"/>
        </w:rPr>
      </w:pPr>
      <w:r w:rsidRPr="00475259">
        <w:rPr>
          <w:rFonts w:eastAsia="Times New Roman"/>
          <w:noProof/>
          <w:szCs w:val="22"/>
          <w:u w:val="single"/>
          <w:lang w:val="lt-LT" w:eastAsia="en-US"/>
        </w:rPr>
        <w:t>Pranešimas apie įtariamas nepageidaujamas reakcijas</w:t>
      </w:r>
    </w:p>
    <w:p w14:paraId="50F1CE6F" w14:textId="77777777" w:rsidR="006D0D1C" w:rsidRPr="00475259" w:rsidRDefault="006D0D1C" w:rsidP="006D0D1C">
      <w:pPr>
        <w:tabs>
          <w:tab w:val="clear" w:pos="567"/>
        </w:tabs>
        <w:autoSpaceDE w:val="0"/>
        <w:autoSpaceDN w:val="0"/>
        <w:adjustRightInd w:val="0"/>
        <w:spacing w:line="240" w:lineRule="auto"/>
        <w:rPr>
          <w:szCs w:val="22"/>
          <w:lang w:val="lt-LT"/>
        </w:rPr>
      </w:pPr>
      <w:r w:rsidRPr="00475259">
        <w:rPr>
          <w:noProof/>
          <w:szCs w:val="22"/>
          <w:lang w:val="lt-LT"/>
        </w:rPr>
        <w:t>Svarbu pranešti apie įtariamas nepageidaujamas reakcijas, pastebėtas po vaistinio preparato registracijos, nes tai leidžia nuolat stebėti vaistinio preparato naudos ir rizikos santykį.</w:t>
      </w:r>
      <w:r w:rsidRPr="00475259">
        <w:rPr>
          <w:szCs w:val="22"/>
          <w:lang w:val="lt-LT"/>
        </w:rPr>
        <w:t xml:space="preserve"> </w:t>
      </w:r>
      <w:r w:rsidRPr="00475259">
        <w:rPr>
          <w:noProof/>
          <w:szCs w:val="22"/>
          <w:lang w:val="lt-LT"/>
        </w:rPr>
        <w:t>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67895921" w14:textId="77777777" w:rsidR="006D0D1C" w:rsidRPr="00475259" w:rsidRDefault="006D0D1C" w:rsidP="006D0D1C">
      <w:pPr>
        <w:rPr>
          <w:szCs w:val="22"/>
          <w:lang w:val="lt-LT"/>
        </w:rPr>
      </w:pPr>
    </w:p>
    <w:p w14:paraId="1B2D3AE8" w14:textId="77777777" w:rsidR="006D0D1C" w:rsidRPr="00475259" w:rsidRDefault="006D0D1C" w:rsidP="006D0D1C">
      <w:pPr>
        <w:pStyle w:val="Antrat4"/>
        <w:rPr>
          <w:noProof w:val="0"/>
          <w:szCs w:val="22"/>
          <w:lang w:val="lt-LT"/>
        </w:rPr>
      </w:pPr>
      <w:r w:rsidRPr="00475259">
        <w:rPr>
          <w:noProof w:val="0"/>
          <w:szCs w:val="22"/>
          <w:lang w:val="lt-LT"/>
        </w:rPr>
        <w:t>4.9</w:t>
      </w:r>
      <w:r w:rsidRPr="00475259">
        <w:rPr>
          <w:noProof w:val="0"/>
          <w:szCs w:val="22"/>
          <w:lang w:val="lt-LT"/>
        </w:rPr>
        <w:tab/>
        <w:t>Perdozavimas</w:t>
      </w:r>
    </w:p>
    <w:p w14:paraId="313989AF" w14:textId="77777777" w:rsidR="006D0D1C" w:rsidRPr="00475259" w:rsidRDefault="006D0D1C" w:rsidP="006D0D1C">
      <w:pPr>
        <w:rPr>
          <w:szCs w:val="22"/>
          <w:lang w:val="lt-LT"/>
        </w:rPr>
      </w:pPr>
    </w:p>
    <w:p w14:paraId="0763C948" w14:textId="77777777" w:rsidR="006D0D1C" w:rsidRPr="00475259" w:rsidRDefault="006D0D1C" w:rsidP="006D0D1C">
      <w:pPr>
        <w:tabs>
          <w:tab w:val="clear" w:pos="567"/>
        </w:tabs>
        <w:spacing w:line="240" w:lineRule="auto"/>
        <w:rPr>
          <w:rFonts w:eastAsia="Times New Roman"/>
          <w:noProof/>
          <w:szCs w:val="22"/>
          <w:lang w:val="lt-LT" w:eastAsia="en-US"/>
        </w:rPr>
      </w:pPr>
      <w:r w:rsidRPr="00475259">
        <w:rPr>
          <w:rFonts w:eastAsia="Times New Roman"/>
          <w:szCs w:val="22"/>
          <w:lang w:val="lt-LT" w:eastAsia="en-US"/>
        </w:rPr>
        <w:t xml:space="preserve">Pranešimų apie Moderiba perdozavimo atvejus klinikinių tyrimų metu negauta. Žmonėms, suvartojusiems daugiau nei keturis kartus didesnes negu didžiausios rekomenduojamos dozes, pastebėta hipokalcemija ir hipomagnezemija. Daugeliu šių atvejų ribavirinas buvo vartojamas į veną. Dėl didelio ribavirino pasiskirstymo tūrio, dideli jo kiekiai nėra efektyviai pašalinami hemodialize. </w:t>
      </w:r>
    </w:p>
    <w:p w14:paraId="1A2D864E" w14:textId="77777777" w:rsidR="006D0D1C" w:rsidRPr="00475259" w:rsidRDefault="006D0D1C" w:rsidP="006D0D1C">
      <w:pPr>
        <w:rPr>
          <w:szCs w:val="22"/>
          <w:lang w:val="lt-LT"/>
        </w:rPr>
      </w:pPr>
    </w:p>
    <w:p w14:paraId="5F862C2F" w14:textId="77777777" w:rsidR="006D0D1C" w:rsidRPr="00475259" w:rsidRDefault="006D0D1C" w:rsidP="006D0D1C">
      <w:pPr>
        <w:rPr>
          <w:szCs w:val="22"/>
          <w:lang w:val="lt-LT"/>
        </w:rPr>
      </w:pPr>
    </w:p>
    <w:p w14:paraId="3959FCB6" w14:textId="77777777" w:rsidR="006D0D1C" w:rsidRPr="00475259" w:rsidRDefault="006D0D1C" w:rsidP="006D0D1C">
      <w:pPr>
        <w:pStyle w:val="Antrat3"/>
        <w:spacing w:before="0" w:after="0" w:line="240" w:lineRule="auto"/>
        <w:rPr>
          <w:sz w:val="22"/>
          <w:szCs w:val="22"/>
          <w:lang w:val="lt-LT"/>
        </w:rPr>
      </w:pPr>
      <w:r w:rsidRPr="00475259">
        <w:rPr>
          <w:sz w:val="22"/>
          <w:szCs w:val="22"/>
          <w:lang w:val="lt-LT"/>
        </w:rPr>
        <w:t>5.</w:t>
      </w:r>
      <w:r w:rsidRPr="00475259">
        <w:rPr>
          <w:sz w:val="22"/>
          <w:szCs w:val="22"/>
          <w:lang w:val="lt-LT"/>
        </w:rPr>
        <w:tab/>
        <w:t>FARMAKOLOGINĖS SAVYBĖS</w:t>
      </w:r>
    </w:p>
    <w:p w14:paraId="4C40B2B3" w14:textId="77777777" w:rsidR="006D0D1C" w:rsidRPr="00475259" w:rsidRDefault="006D0D1C" w:rsidP="006D0D1C">
      <w:pPr>
        <w:rPr>
          <w:szCs w:val="22"/>
          <w:lang w:val="lt-LT"/>
        </w:rPr>
      </w:pPr>
    </w:p>
    <w:p w14:paraId="69145C09" w14:textId="77777777" w:rsidR="006D0D1C" w:rsidRPr="00475259" w:rsidRDefault="006D0D1C" w:rsidP="006D0D1C">
      <w:pPr>
        <w:pStyle w:val="Antrat4"/>
        <w:rPr>
          <w:noProof w:val="0"/>
          <w:szCs w:val="22"/>
          <w:lang w:val="lt-LT"/>
        </w:rPr>
      </w:pPr>
      <w:r w:rsidRPr="00475259">
        <w:rPr>
          <w:noProof w:val="0"/>
          <w:szCs w:val="22"/>
          <w:lang w:val="lt-LT"/>
        </w:rPr>
        <w:t>5.1</w:t>
      </w:r>
      <w:r w:rsidRPr="00475259">
        <w:rPr>
          <w:noProof w:val="0"/>
          <w:szCs w:val="22"/>
          <w:lang w:val="lt-LT"/>
        </w:rPr>
        <w:tab/>
        <w:t>Farmakodinaminės savybės</w:t>
      </w:r>
    </w:p>
    <w:p w14:paraId="4D1BAB65" w14:textId="77777777" w:rsidR="006D0D1C" w:rsidRPr="00475259" w:rsidRDefault="006D0D1C" w:rsidP="006D0D1C">
      <w:pPr>
        <w:rPr>
          <w:szCs w:val="22"/>
          <w:lang w:val="lt-LT"/>
        </w:rPr>
      </w:pPr>
    </w:p>
    <w:p w14:paraId="398B31A3" w14:textId="77777777" w:rsidR="006D0D1C" w:rsidRPr="00F4287E" w:rsidRDefault="006D0D1C" w:rsidP="006D0D1C">
      <w:pPr>
        <w:spacing w:line="240" w:lineRule="auto"/>
        <w:rPr>
          <w:rFonts w:eastAsia="Times New Roman"/>
          <w:szCs w:val="22"/>
          <w:lang w:val="lt-LT" w:eastAsia="en-US"/>
        </w:rPr>
      </w:pPr>
      <w:r w:rsidRPr="00AD02F6">
        <w:rPr>
          <w:lang w:val="lt-LT"/>
        </w:rPr>
        <w:t xml:space="preserve">Farmakoterapinė grupė: </w:t>
      </w:r>
      <w:r w:rsidRPr="00F4287E">
        <w:rPr>
          <w:rFonts w:eastAsia="Times New Roman"/>
          <w:szCs w:val="22"/>
          <w:lang w:val="lt-LT" w:eastAsia="en-US"/>
        </w:rPr>
        <w:t xml:space="preserve">nukleozidai ir nukleotidai (neįskaitant atvirkštinės transkriptazės inhibitorių), ATC kodas – J05A B04. </w:t>
      </w:r>
    </w:p>
    <w:p w14:paraId="2BFBFBEE" w14:textId="77777777" w:rsidR="006D0D1C" w:rsidRPr="00F4287E" w:rsidRDefault="006D0D1C" w:rsidP="006D0D1C">
      <w:pPr>
        <w:spacing w:line="240" w:lineRule="auto"/>
        <w:rPr>
          <w:rFonts w:eastAsia="Times New Roman"/>
          <w:szCs w:val="22"/>
          <w:lang w:val="lt-LT" w:eastAsia="en-US"/>
        </w:rPr>
      </w:pPr>
    </w:p>
    <w:p w14:paraId="7CFC9866" w14:textId="77777777" w:rsidR="006D0D1C" w:rsidRPr="002424A5" w:rsidRDefault="006D0D1C" w:rsidP="006D0D1C">
      <w:pPr>
        <w:spacing w:line="240" w:lineRule="auto"/>
        <w:rPr>
          <w:rFonts w:eastAsia="Times New Roman"/>
          <w:szCs w:val="22"/>
          <w:u w:val="single"/>
          <w:lang w:val="lt-LT" w:eastAsia="en-US"/>
        </w:rPr>
      </w:pPr>
      <w:r w:rsidRPr="002424A5">
        <w:rPr>
          <w:rFonts w:eastAsia="Times New Roman"/>
          <w:szCs w:val="22"/>
          <w:u w:val="single"/>
          <w:lang w:val="lt-LT" w:eastAsia="en-US"/>
        </w:rPr>
        <w:t>Veikimo mechanizmas</w:t>
      </w:r>
    </w:p>
    <w:p w14:paraId="016F7114" w14:textId="77777777" w:rsidR="006D0D1C" w:rsidRPr="002424A5" w:rsidRDefault="006D0D1C" w:rsidP="006D0D1C">
      <w:pPr>
        <w:spacing w:line="240" w:lineRule="auto"/>
        <w:rPr>
          <w:rFonts w:eastAsia="Times New Roman"/>
          <w:szCs w:val="22"/>
          <w:lang w:val="lt-LT" w:eastAsia="en-US"/>
        </w:rPr>
      </w:pPr>
      <w:r w:rsidRPr="002424A5">
        <w:rPr>
          <w:rFonts w:eastAsia="Times New Roman"/>
          <w:szCs w:val="22"/>
          <w:lang w:val="lt-LT" w:eastAsia="en-US"/>
        </w:rPr>
        <w:t xml:space="preserve">Ribavirinas yra sintetinis nukleozidų analogas, kuris </w:t>
      </w:r>
      <w:r w:rsidRPr="002424A5">
        <w:rPr>
          <w:rFonts w:eastAsia="Times New Roman"/>
          <w:i/>
          <w:szCs w:val="22"/>
          <w:lang w:val="lt-LT" w:eastAsia="en-US"/>
        </w:rPr>
        <w:t>in vitro</w:t>
      </w:r>
      <w:r w:rsidRPr="002424A5">
        <w:rPr>
          <w:rFonts w:eastAsia="Times New Roman"/>
          <w:szCs w:val="22"/>
          <w:lang w:val="lt-LT" w:eastAsia="en-US"/>
        </w:rPr>
        <w:t xml:space="preserve"> veikia kai kuriuos RNR ir DNR virusus. Ribavirino veikimo mechanizmas prieš HCV yra nežinomas.</w:t>
      </w:r>
    </w:p>
    <w:p w14:paraId="2B51AEA9" w14:textId="77777777" w:rsidR="006D0D1C" w:rsidRPr="002424A5" w:rsidRDefault="006D0D1C" w:rsidP="006D0D1C">
      <w:pPr>
        <w:spacing w:line="240" w:lineRule="auto"/>
        <w:rPr>
          <w:rFonts w:eastAsia="Times New Roman"/>
          <w:szCs w:val="22"/>
          <w:lang w:val="lt-LT" w:eastAsia="en-US"/>
        </w:rPr>
      </w:pPr>
    </w:p>
    <w:p w14:paraId="77A64B2E" w14:textId="77777777" w:rsidR="006D0D1C" w:rsidRPr="0018277A" w:rsidRDefault="006D0D1C" w:rsidP="006D0D1C">
      <w:pPr>
        <w:spacing w:line="240" w:lineRule="auto"/>
        <w:rPr>
          <w:rFonts w:eastAsia="Times New Roman"/>
          <w:szCs w:val="22"/>
          <w:lang w:val="lt-LT" w:eastAsia="en-US"/>
        </w:rPr>
      </w:pPr>
      <w:r w:rsidRPr="002424A5">
        <w:rPr>
          <w:rFonts w:eastAsia="Times New Roman"/>
          <w:szCs w:val="22"/>
          <w:lang w:val="lt-LT" w:eastAsia="en-US"/>
        </w:rPr>
        <w:t>Hepatitu C sergantiems pacientams, kurie reagavo į gydymą peginterferonu alfa-2a po 180 μg, HCV RNR mažėjo dvifaziškai. Pacientams, kuriems pasiseka sukelti ilgalaikį atsaką, pirmoji mažėjimo fazė pasireiškia praėjus 24-36 valandoms po pirmo</w:t>
      </w:r>
      <w:r w:rsidRPr="0018277A">
        <w:rPr>
          <w:rFonts w:eastAsia="Times New Roman"/>
          <w:szCs w:val="22"/>
          <w:lang w:val="lt-LT" w:eastAsia="en-US"/>
        </w:rPr>
        <w:t xml:space="preserve">sios peginterferono alfa-2a dozės, o po to seka antroji mažėjimo fazė, kuri trunka sekančias 4-16 savaites. Ribavirinas per pirmąsias 4-6 savaites pacientų, gydomų ribavirino ir pegiliuoto interferono alfa-2a arba interferono alfa deriniu, pradinei virusų kinetikai reikšmingo poveikio neturėjo. </w:t>
      </w:r>
    </w:p>
    <w:p w14:paraId="419F1B7C" w14:textId="77777777" w:rsidR="006D0D1C" w:rsidRPr="00475259" w:rsidRDefault="006D0D1C" w:rsidP="006D0D1C">
      <w:pPr>
        <w:spacing w:line="240" w:lineRule="auto"/>
        <w:rPr>
          <w:rFonts w:eastAsia="Times New Roman"/>
          <w:szCs w:val="22"/>
          <w:lang w:val="lt-LT" w:eastAsia="en-US"/>
        </w:rPr>
      </w:pPr>
    </w:p>
    <w:p w14:paraId="0FEE3858"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Atliekant kelis klinikinius tyrimus, ribavirino peroralinė monoterapija buvo tirta kaip lėtinio hepatito C terapija. Šių tyrimų rezultatai, vertinti po 6 ir 12 gydymo mėnesių, bei ste</w:t>
      </w:r>
      <w:r w:rsidRPr="00475259">
        <w:rPr>
          <w:rFonts w:eastAsia="Times New Roman"/>
          <w:szCs w:val="22"/>
          <w:lang w:val="lt-LT" w:eastAsia="en-US"/>
        </w:rPr>
        <w:lastRenderedPageBreak/>
        <w:t xml:space="preserve">bint 6 mėnesius po gydymo, parodė, kad ribavirino monoterapija nepadėjo eliminuoti hepatitą sukeliančių virusų (HCV RNR), ir nepagerino kepenų histologinių duomenų. </w:t>
      </w:r>
    </w:p>
    <w:p w14:paraId="40F448B5" w14:textId="77777777" w:rsidR="006D0D1C" w:rsidRPr="00475259" w:rsidRDefault="006D0D1C" w:rsidP="006D0D1C">
      <w:pPr>
        <w:rPr>
          <w:rFonts w:eastAsia="Times New Roman"/>
          <w:szCs w:val="22"/>
          <w:lang w:val="lt-LT" w:eastAsia="en-US"/>
        </w:rPr>
      </w:pPr>
    </w:p>
    <w:p w14:paraId="76961F31" w14:textId="77777777" w:rsidR="006D0D1C" w:rsidRPr="00475259" w:rsidRDefault="006D0D1C" w:rsidP="006D0D1C">
      <w:pPr>
        <w:rPr>
          <w:rFonts w:eastAsia="Times New Roman"/>
          <w:szCs w:val="22"/>
          <w:u w:val="single"/>
          <w:lang w:val="lt-LT" w:eastAsia="en-US"/>
        </w:rPr>
      </w:pPr>
      <w:r w:rsidRPr="00475259">
        <w:rPr>
          <w:rFonts w:eastAsia="Times New Roman"/>
          <w:szCs w:val="22"/>
          <w:u w:val="single"/>
          <w:lang w:val="lt-LT" w:eastAsia="en-US"/>
        </w:rPr>
        <w:t>Klinikinis veiksmingumas ir saugumas</w:t>
      </w:r>
    </w:p>
    <w:p w14:paraId="78379A07" w14:textId="77777777" w:rsidR="006D0D1C" w:rsidRPr="00475259" w:rsidRDefault="006D0D1C" w:rsidP="006D0D1C">
      <w:pPr>
        <w:rPr>
          <w:rFonts w:eastAsia="Times New Roman"/>
          <w:b/>
          <w:szCs w:val="22"/>
          <w:u w:val="single"/>
          <w:lang w:val="lt-LT" w:eastAsia="en-US"/>
        </w:rPr>
      </w:pPr>
    </w:p>
    <w:p w14:paraId="081CE8DF" w14:textId="77777777" w:rsidR="006D0D1C" w:rsidRPr="00475259" w:rsidRDefault="006D0D1C" w:rsidP="006D0D1C">
      <w:pPr>
        <w:rPr>
          <w:rFonts w:eastAsia="Times New Roman"/>
          <w:i/>
          <w:szCs w:val="22"/>
          <w:u w:val="single"/>
          <w:lang w:val="lt-LT" w:eastAsia="en-US"/>
        </w:rPr>
      </w:pPr>
      <w:r w:rsidRPr="00475259">
        <w:rPr>
          <w:rFonts w:eastAsia="Times New Roman"/>
          <w:i/>
          <w:szCs w:val="22"/>
          <w:u w:val="single"/>
          <w:lang w:val="lt-LT" w:eastAsia="en-US"/>
        </w:rPr>
        <w:t>Ribavirino ir TVV derinys</w:t>
      </w:r>
    </w:p>
    <w:p w14:paraId="581E5CE5" w14:textId="77777777" w:rsidR="006D0D1C" w:rsidRPr="00475259" w:rsidRDefault="006D0D1C" w:rsidP="006D0D1C">
      <w:pPr>
        <w:tabs>
          <w:tab w:val="clear" w:pos="567"/>
          <w:tab w:val="left" w:pos="2078"/>
        </w:tabs>
        <w:rPr>
          <w:rFonts w:eastAsia="Times New Roman"/>
          <w:b/>
          <w:szCs w:val="22"/>
          <w:u w:val="single"/>
          <w:lang w:val="lt-LT" w:eastAsia="en-US"/>
        </w:rPr>
      </w:pPr>
    </w:p>
    <w:p w14:paraId="1FDEABA3" w14:textId="77777777" w:rsidR="006D0D1C" w:rsidRPr="00AB1A43" w:rsidRDefault="006D0D1C" w:rsidP="006D0D1C">
      <w:pPr>
        <w:pStyle w:val="Pagrindinistekstas"/>
        <w:rPr>
          <w:i w:val="0"/>
          <w:color w:val="auto"/>
          <w:szCs w:val="22"/>
          <w:lang w:val="lt-LT"/>
        </w:rPr>
      </w:pPr>
      <w:r w:rsidRPr="0064471A">
        <w:rPr>
          <w:i w:val="0"/>
          <w:color w:val="auto"/>
          <w:szCs w:val="22"/>
          <w:lang w:val="lt-LT"/>
        </w:rPr>
        <w:t xml:space="preserve">Visas tokio derinio klinikinės </w:t>
      </w:r>
      <w:r w:rsidRPr="00593478">
        <w:rPr>
          <w:i w:val="0"/>
          <w:color w:val="auto"/>
          <w:szCs w:val="22"/>
          <w:lang w:val="lt-LT"/>
        </w:rPr>
        <w:t>informacijos aprašas pateikiamas atitinkamų tiesiogiai virusus veikiančių vaistinių preparatų PCS. Šiame Moderiba PCS</w:t>
      </w:r>
      <w:r w:rsidRPr="00AB1A43">
        <w:rPr>
          <w:i w:val="0"/>
          <w:color w:val="auto"/>
          <w:szCs w:val="22"/>
          <w:lang w:val="lt-LT"/>
        </w:rPr>
        <w:t xml:space="preserve"> pateikiamas tik ribavirino ir (peg)interferono vartojimo aprašas.</w:t>
      </w:r>
    </w:p>
    <w:p w14:paraId="3C6B5C04" w14:textId="77777777" w:rsidR="006D0D1C" w:rsidRPr="00475259" w:rsidRDefault="006D0D1C" w:rsidP="006D0D1C">
      <w:pPr>
        <w:rPr>
          <w:rFonts w:eastAsia="Times New Roman"/>
          <w:b/>
          <w:szCs w:val="22"/>
          <w:u w:val="single"/>
          <w:lang w:val="lt-LT" w:eastAsia="en-US"/>
        </w:rPr>
      </w:pPr>
    </w:p>
    <w:p w14:paraId="7DB5CA16" w14:textId="77777777" w:rsidR="006D0D1C" w:rsidRPr="00475259" w:rsidRDefault="006D0D1C" w:rsidP="006D0D1C">
      <w:pPr>
        <w:rPr>
          <w:rFonts w:eastAsia="Times New Roman"/>
          <w:i/>
          <w:szCs w:val="22"/>
          <w:u w:val="single"/>
          <w:lang w:val="lt-LT" w:eastAsia="en-US"/>
        </w:rPr>
      </w:pPr>
      <w:r w:rsidRPr="00475259">
        <w:rPr>
          <w:rFonts w:eastAsia="Times New Roman"/>
          <w:i/>
          <w:szCs w:val="22"/>
          <w:u w:val="single"/>
          <w:lang w:val="lt-LT" w:eastAsia="en-US"/>
        </w:rPr>
        <w:t>Ribavirino ir peginterferono alfa-2a derinys</w:t>
      </w:r>
    </w:p>
    <w:p w14:paraId="42169684" w14:textId="77777777" w:rsidR="006D0D1C" w:rsidRPr="00475259" w:rsidRDefault="006D0D1C" w:rsidP="006D0D1C">
      <w:pPr>
        <w:rPr>
          <w:rFonts w:eastAsia="Times New Roman"/>
          <w:szCs w:val="22"/>
          <w:lang w:val="lt-LT" w:eastAsia="en-US"/>
        </w:rPr>
      </w:pPr>
    </w:p>
    <w:p w14:paraId="77992EC6" w14:textId="77777777" w:rsidR="006D0D1C" w:rsidRPr="00475259" w:rsidRDefault="006D0D1C" w:rsidP="006D0D1C">
      <w:pPr>
        <w:rPr>
          <w:rFonts w:eastAsia="Times New Roman"/>
          <w:i/>
          <w:szCs w:val="22"/>
          <w:lang w:val="lt-LT" w:eastAsia="en-US"/>
        </w:rPr>
      </w:pPr>
      <w:r w:rsidRPr="00475259">
        <w:rPr>
          <w:rFonts w:eastAsia="Times New Roman"/>
          <w:i/>
          <w:szCs w:val="22"/>
          <w:lang w:val="lt-LT" w:eastAsia="en-US"/>
        </w:rPr>
        <w:t xml:space="preserve">Atsako nuspėjamumas </w:t>
      </w:r>
    </w:p>
    <w:p w14:paraId="1FFF1C8C"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 xml:space="preserve">Informacija pateikiama peginterferono alfa-2a PCS. </w:t>
      </w:r>
    </w:p>
    <w:p w14:paraId="18F6DADD" w14:textId="77777777" w:rsidR="006D0D1C" w:rsidRPr="00475259" w:rsidRDefault="006D0D1C" w:rsidP="006D0D1C">
      <w:pPr>
        <w:rPr>
          <w:rFonts w:eastAsia="Times New Roman"/>
          <w:szCs w:val="22"/>
          <w:lang w:val="lt-LT" w:eastAsia="en-US"/>
        </w:rPr>
      </w:pPr>
    </w:p>
    <w:p w14:paraId="51370602" w14:textId="77777777" w:rsidR="006D0D1C" w:rsidRPr="00475259" w:rsidRDefault="006D0D1C" w:rsidP="006D0D1C">
      <w:pPr>
        <w:rPr>
          <w:rFonts w:eastAsia="Times New Roman"/>
          <w:i/>
          <w:szCs w:val="22"/>
          <w:lang w:val="lt-LT" w:eastAsia="en-US"/>
        </w:rPr>
      </w:pPr>
      <w:r w:rsidRPr="00475259">
        <w:rPr>
          <w:rFonts w:eastAsia="Times New Roman"/>
          <w:i/>
          <w:szCs w:val="22"/>
          <w:lang w:val="lt-LT" w:eastAsia="en-US"/>
        </w:rPr>
        <w:t>Ankščiau negydytų pacientų tyrimų rezultatai</w:t>
      </w:r>
    </w:p>
    <w:p w14:paraId="418AE0B3"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Ribavirino ir peginterferono alfa-2a derinio efektyvumas ir saugumas nustatytas dviejų centrinių tyrimų (NV15801 ir NV15942) metu, kai iš viso gydyti 2405 pacientai. Klinikiniams tyrimams buvo atrinkti interferonu negydyti pacientai, sergantys lėtiniu hepatitu C, kurį patvirtino aptinkamos HCV RNR koncentracijos serume, padidėjęs ALT aktyvumas ir kepenų biopsija, rodanti lėtinio hepatito C infekciją atitinkančius pokyčius. Į NR15961 tyrimą buvo įtraukti tik ŽIV ir HCV koinfekuoti pacientai (žr. 13 lentelę). Šių pacientų ŽIV infekcija buvo stabili, ir vidutinis CD4 ląstelių skaičius buvo apie 500 ląstelių/µl. </w:t>
      </w:r>
    </w:p>
    <w:p w14:paraId="07DB0C7F" w14:textId="77777777" w:rsidR="006D0D1C" w:rsidRPr="00475259" w:rsidRDefault="006D0D1C" w:rsidP="006D0D1C">
      <w:pPr>
        <w:spacing w:line="240" w:lineRule="auto"/>
        <w:rPr>
          <w:rFonts w:eastAsia="Times New Roman"/>
          <w:szCs w:val="22"/>
          <w:lang w:val="lt-LT" w:eastAsia="en-US"/>
        </w:rPr>
      </w:pPr>
    </w:p>
    <w:p w14:paraId="797B12F7" w14:textId="180ECA51"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Atliekant NV15801 tyrimą (gydytas 1121 pacientas), palygintas 48 savaites trukusio gydymo peginterferono alfa-2a (po 180</w:t>
      </w:r>
      <w:r w:rsidR="00AB1A43" w:rsidRPr="00000F27">
        <w:rPr>
          <w:lang w:val="lt-LT"/>
        </w:rPr>
        <w:t> </w:t>
      </w:r>
      <w:r w:rsidRPr="00475259">
        <w:rPr>
          <w:rFonts w:eastAsia="Times New Roman"/>
          <w:szCs w:val="22"/>
          <w:lang w:val="lt-LT" w:eastAsia="en-US"/>
        </w:rPr>
        <w:t>µg kartą per savaitę) ir ribavirino (po 1000/1200</w:t>
      </w:r>
      <w:r w:rsidR="00AB1A43" w:rsidRPr="00000F27">
        <w:rPr>
          <w:lang w:val="lt-LT"/>
        </w:rPr>
        <w:t> </w:t>
      </w:r>
      <w:r w:rsidRPr="00475259">
        <w:rPr>
          <w:rFonts w:eastAsia="Times New Roman"/>
          <w:szCs w:val="22"/>
          <w:lang w:val="lt-LT" w:eastAsia="en-US"/>
        </w:rPr>
        <w:t xml:space="preserve">mg per parą) derinio efektyvumas su peginterferono alfa-2a monoterapijos arba kombinuoto gydymo interferonu alfa-2b ir ribavirinu efektyvumu. Nustatyta, kad peginterferono alfa-2a ir ribavirino derinys buvo daug veiksmingesnis negu interferono alfa-2b ir ribavirino derinys arba peginterferono alfa-2a monoterapija. </w:t>
      </w:r>
    </w:p>
    <w:p w14:paraId="01937BBB" w14:textId="77777777" w:rsidR="006D0D1C" w:rsidRPr="00475259" w:rsidRDefault="006D0D1C" w:rsidP="006D0D1C">
      <w:pPr>
        <w:spacing w:line="240" w:lineRule="auto"/>
        <w:rPr>
          <w:rFonts w:eastAsia="Times New Roman"/>
          <w:szCs w:val="22"/>
          <w:lang w:val="lt-LT" w:eastAsia="en-US"/>
        </w:rPr>
      </w:pPr>
    </w:p>
    <w:p w14:paraId="11FE5AED" w14:textId="28AECE7B"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Atliekant NV15942 tyrimą (gydyti 1284 pacientai), palygintas dviejų gydymo trukmių (24 savaičių ir 48 savaičių) ir dviejų ribavirino dozavimo (po 800</w:t>
      </w:r>
      <w:r w:rsidR="00AB1A43" w:rsidRPr="00000F27">
        <w:rPr>
          <w:lang w:val="lt-LT"/>
        </w:rPr>
        <w:t> </w:t>
      </w:r>
      <w:r w:rsidRPr="00475259">
        <w:rPr>
          <w:rFonts w:eastAsia="Times New Roman"/>
          <w:szCs w:val="22"/>
          <w:lang w:val="lt-LT" w:eastAsia="en-US"/>
        </w:rPr>
        <w:t>mg ir 1000/1200</w:t>
      </w:r>
      <w:r w:rsidR="00AB1A43" w:rsidRPr="00000F27">
        <w:rPr>
          <w:lang w:val="lt-LT"/>
        </w:rPr>
        <w:t> </w:t>
      </w:r>
      <w:r w:rsidRPr="00475259">
        <w:rPr>
          <w:rFonts w:eastAsia="Times New Roman"/>
          <w:szCs w:val="22"/>
          <w:lang w:val="lt-LT" w:eastAsia="en-US"/>
        </w:rPr>
        <w:t xml:space="preserve">mg) režimų veiksmingumas. </w:t>
      </w:r>
    </w:p>
    <w:p w14:paraId="65F2ED18" w14:textId="77777777" w:rsidR="006D0D1C" w:rsidRPr="00475259" w:rsidRDefault="006D0D1C" w:rsidP="006D0D1C">
      <w:pPr>
        <w:spacing w:line="240" w:lineRule="auto"/>
        <w:rPr>
          <w:rFonts w:eastAsia="Times New Roman"/>
          <w:szCs w:val="22"/>
          <w:lang w:val="lt-LT" w:eastAsia="en-US"/>
        </w:rPr>
      </w:pPr>
    </w:p>
    <w:p w14:paraId="337EA380" w14:textId="77777777" w:rsidR="006D0D1C" w:rsidRPr="00475259" w:rsidRDefault="006D0D1C" w:rsidP="006D0D1C">
      <w:pPr>
        <w:widowControl w:val="0"/>
        <w:tabs>
          <w:tab w:val="clear" w:pos="567"/>
        </w:tabs>
        <w:autoSpaceDE w:val="0"/>
        <w:autoSpaceDN w:val="0"/>
        <w:adjustRightInd w:val="0"/>
        <w:spacing w:line="240" w:lineRule="auto"/>
        <w:rPr>
          <w:rFonts w:eastAsia="Times New Roman"/>
          <w:szCs w:val="22"/>
          <w:lang w:val="lt-LT" w:eastAsia="en-US"/>
        </w:rPr>
      </w:pPr>
      <w:r w:rsidRPr="00475259">
        <w:rPr>
          <w:rFonts w:eastAsia="Times New Roman"/>
          <w:szCs w:val="22"/>
          <w:lang w:val="lt-LT" w:eastAsia="en-US"/>
        </w:rPr>
        <w:t xml:space="preserve">HCV monoinfekuotų ir ŽIV ir HCV koinfekuotų pacientų gydymo režimai, gydymo trukmė ir tyrimo rezultatai pateikti atitinkamai 5, 6, 7 ir 13 lentelėse. Virusologinis atsakas pasireiškia tada, kai matuojant COBAS AMPLICOR™ HCV testu, 2.0 versija (susekimo ribos 100 kopijų/ml, ekvivalentiškų 50 tarptautinių vienetų/ml), HCV RNR nebenustatoma, o ilgalaikis atsakas – kai praėjus maždaug 6 mėnesiams nuo gydymo </w:t>
      </w:r>
      <w:r w:rsidRPr="00475259">
        <w:rPr>
          <w:rFonts w:eastAsia="Times New Roman"/>
          <w:szCs w:val="22"/>
          <w:lang w:val="lt-LT" w:eastAsia="en-US"/>
        </w:rPr>
        <w:lastRenderedPageBreak/>
        <w:t xml:space="preserve">pabaigos, vienas mėginys būna neigiamas. </w:t>
      </w:r>
    </w:p>
    <w:p w14:paraId="1C532557" w14:textId="77777777" w:rsidR="006D0D1C" w:rsidRPr="00475259" w:rsidRDefault="006D0D1C" w:rsidP="006D0D1C">
      <w:pPr>
        <w:spacing w:line="240" w:lineRule="auto"/>
        <w:rPr>
          <w:rFonts w:eastAsia="Times New Roman"/>
          <w:szCs w:val="22"/>
          <w:lang w:val="lt-LT" w:eastAsia="en-US"/>
        </w:rPr>
      </w:pPr>
    </w:p>
    <w:p w14:paraId="3CCC4B27" w14:textId="77777777" w:rsidR="006D0D1C" w:rsidRPr="00475259" w:rsidRDefault="006D0D1C" w:rsidP="006D0D1C">
      <w:pPr>
        <w:widowControl w:val="0"/>
        <w:tabs>
          <w:tab w:val="clear" w:pos="567"/>
        </w:tabs>
        <w:autoSpaceDE w:val="0"/>
        <w:autoSpaceDN w:val="0"/>
        <w:adjustRightInd w:val="0"/>
        <w:spacing w:line="240" w:lineRule="auto"/>
        <w:rPr>
          <w:rFonts w:eastAsia="Times New Roman"/>
          <w:b/>
          <w:szCs w:val="22"/>
          <w:u w:val="single"/>
          <w:lang w:val="lt-LT" w:eastAsia="en-US"/>
        </w:rPr>
      </w:pPr>
      <w:r w:rsidRPr="00475259">
        <w:rPr>
          <w:rFonts w:eastAsia="Times New Roman"/>
          <w:b/>
          <w:szCs w:val="22"/>
          <w:u w:val="single"/>
          <w:lang w:val="lt-LT" w:eastAsia="en-US"/>
        </w:rPr>
        <w:t xml:space="preserve">5 lentelė. Visos populiacijos (įskaitant nesergančius ir sergančius ciroze pacientus) virusologinis atsakas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308"/>
        <w:gridCol w:w="2309"/>
        <w:gridCol w:w="2271"/>
      </w:tblGrid>
      <w:tr w:rsidR="006D0D1C" w:rsidRPr="00475259" w14:paraId="3A76CC03" w14:textId="77777777" w:rsidTr="00AD02F6">
        <w:tc>
          <w:tcPr>
            <w:tcW w:w="2463" w:type="dxa"/>
            <w:vMerge w:val="restart"/>
          </w:tcPr>
          <w:p w14:paraId="046BFB20" w14:textId="77777777" w:rsidR="006D0D1C" w:rsidRPr="00475259" w:rsidRDefault="006D0D1C" w:rsidP="00475259">
            <w:pPr>
              <w:keepNext/>
              <w:keepLines/>
              <w:spacing w:before="40" w:after="40"/>
              <w:jc w:val="center"/>
              <w:rPr>
                <w:rFonts w:eastAsia="Times New Roman"/>
                <w:b/>
                <w:szCs w:val="22"/>
                <w:lang w:val="lt-LT" w:eastAsia="en-US"/>
              </w:rPr>
            </w:pPr>
          </w:p>
        </w:tc>
        <w:tc>
          <w:tcPr>
            <w:tcW w:w="2463" w:type="dxa"/>
          </w:tcPr>
          <w:p w14:paraId="3D8DB9F1"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Tyrimas NV15942</w:t>
            </w:r>
          </w:p>
        </w:tc>
        <w:tc>
          <w:tcPr>
            <w:tcW w:w="4928" w:type="dxa"/>
            <w:gridSpan w:val="2"/>
          </w:tcPr>
          <w:p w14:paraId="012318B0"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Tyrimas NV15801</w:t>
            </w:r>
          </w:p>
        </w:tc>
      </w:tr>
      <w:tr w:rsidR="006D0D1C" w:rsidRPr="00475259" w14:paraId="7F1EF831" w14:textId="77777777" w:rsidTr="00AD02F6">
        <w:tc>
          <w:tcPr>
            <w:tcW w:w="2463" w:type="dxa"/>
            <w:vMerge/>
          </w:tcPr>
          <w:p w14:paraId="7A7D7225" w14:textId="77777777" w:rsidR="006D0D1C" w:rsidRPr="00475259" w:rsidRDefault="006D0D1C" w:rsidP="00475259">
            <w:pPr>
              <w:jc w:val="both"/>
              <w:rPr>
                <w:rFonts w:eastAsia="Times New Roman"/>
                <w:szCs w:val="22"/>
                <w:lang w:val="lt-LT" w:eastAsia="en-US"/>
              </w:rPr>
            </w:pPr>
          </w:p>
        </w:tc>
        <w:tc>
          <w:tcPr>
            <w:tcW w:w="2463" w:type="dxa"/>
          </w:tcPr>
          <w:p w14:paraId="3990DFB1"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Ribavirinas</w:t>
            </w:r>
            <w:r w:rsidRPr="00475259">
              <w:rPr>
                <w:rFonts w:eastAsia="Times New Roman"/>
                <w:b/>
                <w:szCs w:val="22"/>
                <w:lang w:val="lt-LT" w:eastAsia="en-US"/>
              </w:rPr>
              <w:br/>
              <w:t>1000/1200 mg</w:t>
            </w:r>
            <w:r w:rsidRPr="00475259">
              <w:rPr>
                <w:rFonts w:eastAsia="Times New Roman"/>
                <w:b/>
                <w:szCs w:val="22"/>
                <w:lang w:val="lt-LT" w:eastAsia="en-US"/>
              </w:rPr>
              <w:br/>
              <w:t>ir</w:t>
            </w:r>
            <w:r w:rsidRPr="00475259">
              <w:rPr>
                <w:rFonts w:eastAsia="Times New Roman"/>
                <w:b/>
                <w:szCs w:val="22"/>
                <w:lang w:val="lt-LT" w:eastAsia="en-US"/>
              </w:rPr>
              <w:br/>
              <w:t>peginterferonas alfa-2a</w:t>
            </w:r>
            <w:r w:rsidRPr="00475259">
              <w:rPr>
                <w:rFonts w:eastAsia="Times New Roman"/>
                <w:b/>
                <w:szCs w:val="22"/>
                <w:lang w:val="lt-LT" w:eastAsia="en-US"/>
              </w:rPr>
              <w:br/>
              <w:t>180 μg</w:t>
            </w:r>
          </w:p>
        </w:tc>
        <w:tc>
          <w:tcPr>
            <w:tcW w:w="2464" w:type="dxa"/>
          </w:tcPr>
          <w:p w14:paraId="05E252A9"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Ribavirinas</w:t>
            </w:r>
            <w:r w:rsidRPr="00475259">
              <w:rPr>
                <w:rFonts w:eastAsia="Times New Roman"/>
                <w:b/>
                <w:szCs w:val="22"/>
                <w:lang w:val="lt-LT" w:eastAsia="en-US"/>
              </w:rPr>
              <w:br/>
              <w:t>1000/1200 mg</w:t>
            </w:r>
            <w:r w:rsidRPr="00475259">
              <w:rPr>
                <w:rFonts w:eastAsia="Times New Roman"/>
                <w:b/>
                <w:szCs w:val="22"/>
                <w:lang w:val="lt-LT" w:eastAsia="en-US"/>
              </w:rPr>
              <w:br/>
              <w:t>ir</w:t>
            </w:r>
            <w:r w:rsidRPr="00475259">
              <w:rPr>
                <w:rFonts w:eastAsia="Times New Roman"/>
                <w:b/>
                <w:szCs w:val="22"/>
                <w:lang w:val="lt-LT" w:eastAsia="en-US"/>
              </w:rPr>
              <w:br/>
              <w:t>peginterferonas alfa-2a</w:t>
            </w:r>
            <w:r w:rsidRPr="00475259">
              <w:rPr>
                <w:rFonts w:eastAsia="Times New Roman"/>
                <w:b/>
                <w:szCs w:val="22"/>
                <w:lang w:val="lt-LT" w:eastAsia="en-US"/>
              </w:rPr>
              <w:br/>
              <w:t>180 μg</w:t>
            </w:r>
          </w:p>
        </w:tc>
        <w:tc>
          <w:tcPr>
            <w:tcW w:w="2464" w:type="dxa"/>
          </w:tcPr>
          <w:p w14:paraId="5689CA33"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Ribavirinas</w:t>
            </w:r>
            <w:r w:rsidRPr="00475259">
              <w:rPr>
                <w:rFonts w:eastAsia="Times New Roman"/>
                <w:b/>
                <w:szCs w:val="22"/>
                <w:lang w:val="lt-LT" w:eastAsia="en-US"/>
              </w:rPr>
              <w:br/>
              <w:t>1000/1200 mg</w:t>
            </w:r>
            <w:r w:rsidRPr="00475259">
              <w:rPr>
                <w:rFonts w:eastAsia="Times New Roman"/>
                <w:b/>
                <w:szCs w:val="22"/>
                <w:lang w:val="lt-LT" w:eastAsia="en-US"/>
              </w:rPr>
              <w:br/>
              <w:t>ir</w:t>
            </w:r>
            <w:r w:rsidRPr="00475259">
              <w:rPr>
                <w:rFonts w:eastAsia="Times New Roman"/>
                <w:b/>
                <w:szCs w:val="22"/>
                <w:lang w:val="lt-LT" w:eastAsia="en-US"/>
              </w:rPr>
              <w:br/>
              <w:t>interferonas alfa-2b</w:t>
            </w:r>
            <w:r w:rsidRPr="00475259">
              <w:rPr>
                <w:rFonts w:eastAsia="Times New Roman"/>
                <w:b/>
                <w:szCs w:val="22"/>
                <w:lang w:val="lt-LT" w:eastAsia="en-US"/>
              </w:rPr>
              <w:br/>
              <w:t>3 MTV</w:t>
            </w:r>
          </w:p>
        </w:tc>
      </w:tr>
      <w:tr w:rsidR="006D0D1C" w:rsidRPr="00475259" w14:paraId="06A1D048" w14:textId="77777777" w:rsidTr="00AD02F6">
        <w:tc>
          <w:tcPr>
            <w:tcW w:w="2463" w:type="dxa"/>
            <w:vMerge/>
          </w:tcPr>
          <w:p w14:paraId="62245EB1" w14:textId="77777777" w:rsidR="006D0D1C" w:rsidRPr="00475259" w:rsidRDefault="006D0D1C" w:rsidP="00475259">
            <w:pPr>
              <w:jc w:val="both"/>
              <w:rPr>
                <w:rFonts w:eastAsia="Times New Roman"/>
                <w:szCs w:val="22"/>
                <w:lang w:val="lt-LT" w:eastAsia="en-US"/>
              </w:rPr>
            </w:pPr>
          </w:p>
        </w:tc>
        <w:tc>
          <w:tcPr>
            <w:tcW w:w="2463" w:type="dxa"/>
          </w:tcPr>
          <w:p w14:paraId="2851A5E9"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(N=436)</w:t>
            </w:r>
            <w:r w:rsidRPr="00475259">
              <w:rPr>
                <w:rFonts w:eastAsia="Times New Roman"/>
                <w:b/>
                <w:szCs w:val="22"/>
                <w:lang w:val="lt-LT" w:eastAsia="en-US"/>
              </w:rPr>
              <w:br/>
              <w:t>48 savaitės</w:t>
            </w:r>
          </w:p>
        </w:tc>
        <w:tc>
          <w:tcPr>
            <w:tcW w:w="2464" w:type="dxa"/>
          </w:tcPr>
          <w:p w14:paraId="5F56ADEA"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(N=453)</w:t>
            </w:r>
            <w:r w:rsidRPr="00475259">
              <w:rPr>
                <w:rFonts w:eastAsia="Times New Roman"/>
                <w:b/>
                <w:szCs w:val="22"/>
                <w:lang w:val="lt-LT" w:eastAsia="en-US"/>
              </w:rPr>
              <w:br/>
              <w:t>48 savaitės</w:t>
            </w:r>
          </w:p>
        </w:tc>
        <w:tc>
          <w:tcPr>
            <w:tcW w:w="2464" w:type="dxa"/>
          </w:tcPr>
          <w:p w14:paraId="1B5AD4C8"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(N=444)</w:t>
            </w:r>
            <w:r w:rsidRPr="00475259">
              <w:rPr>
                <w:rFonts w:eastAsia="Times New Roman"/>
                <w:b/>
                <w:szCs w:val="22"/>
                <w:lang w:val="lt-LT" w:eastAsia="en-US"/>
              </w:rPr>
              <w:br/>
              <w:t>48 savaitės</w:t>
            </w:r>
          </w:p>
        </w:tc>
      </w:tr>
      <w:tr w:rsidR="006D0D1C" w:rsidRPr="00475259" w14:paraId="6ADF1B58" w14:textId="77777777" w:rsidTr="00AD02F6">
        <w:tc>
          <w:tcPr>
            <w:tcW w:w="2463" w:type="dxa"/>
          </w:tcPr>
          <w:p w14:paraId="08C0028C"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 xml:space="preserve">Atsakas baigus gydyti </w:t>
            </w:r>
          </w:p>
        </w:tc>
        <w:tc>
          <w:tcPr>
            <w:tcW w:w="2463" w:type="dxa"/>
          </w:tcPr>
          <w:p w14:paraId="492E64AA"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68 %</w:t>
            </w:r>
          </w:p>
        </w:tc>
        <w:tc>
          <w:tcPr>
            <w:tcW w:w="2464" w:type="dxa"/>
          </w:tcPr>
          <w:p w14:paraId="13D8A341"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69 %</w:t>
            </w:r>
          </w:p>
        </w:tc>
        <w:tc>
          <w:tcPr>
            <w:tcW w:w="2464" w:type="dxa"/>
          </w:tcPr>
          <w:p w14:paraId="78FBB1C0"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52 %</w:t>
            </w:r>
          </w:p>
        </w:tc>
      </w:tr>
      <w:tr w:rsidR="006D0D1C" w:rsidRPr="00475259" w14:paraId="2C4E1DFD" w14:textId="77777777" w:rsidTr="00AD02F6">
        <w:tc>
          <w:tcPr>
            <w:tcW w:w="2463" w:type="dxa"/>
            <w:tcBorders>
              <w:bottom w:val="single" w:sz="4" w:space="0" w:color="auto"/>
            </w:tcBorders>
          </w:tcPr>
          <w:p w14:paraId="0C28DDE8"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Visiškas ilgalaikis atsakas</w:t>
            </w:r>
          </w:p>
        </w:tc>
        <w:tc>
          <w:tcPr>
            <w:tcW w:w="2463" w:type="dxa"/>
            <w:tcBorders>
              <w:bottom w:val="single" w:sz="4" w:space="0" w:color="auto"/>
            </w:tcBorders>
          </w:tcPr>
          <w:p w14:paraId="16D5C628"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63 %</w:t>
            </w:r>
          </w:p>
        </w:tc>
        <w:tc>
          <w:tcPr>
            <w:tcW w:w="2464" w:type="dxa"/>
            <w:tcBorders>
              <w:bottom w:val="single" w:sz="4" w:space="0" w:color="auto"/>
            </w:tcBorders>
          </w:tcPr>
          <w:p w14:paraId="221F9AD7"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54 %*</w:t>
            </w:r>
          </w:p>
        </w:tc>
        <w:tc>
          <w:tcPr>
            <w:tcW w:w="2464" w:type="dxa"/>
            <w:tcBorders>
              <w:bottom w:val="single" w:sz="4" w:space="0" w:color="auto"/>
            </w:tcBorders>
          </w:tcPr>
          <w:p w14:paraId="3183E753"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45 %*</w:t>
            </w:r>
          </w:p>
        </w:tc>
      </w:tr>
      <w:tr w:rsidR="006D0D1C" w:rsidRPr="00F4287E" w14:paraId="1D6CB1DF" w14:textId="77777777" w:rsidTr="00AD02F6">
        <w:tc>
          <w:tcPr>
            <w:tcW w:w="9854" w:type="dxa"/>
            <w:gridSpan w:val="4"/>
            <w:tcBorders>
              <w:left w:val="nil"/>
              <w:bottom w:val="nil"/>
              <w:right w:val="nil"/>
            </w:tcBorders>
          </w:tcPr>
          <w:p w14:paraId="4BE14DA6" w14:textId="77777777" w:rsidR="006D0D1C" w:rsidRPr="00AD02F6" w:rsidRDefault="006D0D1C" w:rsidP="00475259">
            <w:pPr>
              <w:keepNext/>
              <w:keepLines/>
              <w:spacing w:before="40" w:after="40"/>
              <w:rPr>
                <w:b/>
                <w:sz w:val="20"/>
                <w:lang w:val="lt-LT"/>
              </w:rPr>
            </w:pPr>
            <w:r w:rsidRPr="00AD02F6">
              <w:rPr>
                <w:sz w:val="20"/>
                <w:lang w:val="lt-LT"/>
              </w:rPr>
              <w:t xml:space="preserve">* skirtumo nuo 3 % iki 16 % – 95 % PI, p-reikšmė (stratifikuotas </w:t>
            </w:r>
            <w:r w:rsidRPr="00AD02F6">
              <w:rPr>
                <w:i/>
                <w:sz w:val="20"/>
                <w:lang w:val="lt-LT"/>
              </w:rPr>
              <w:t>Cochran-Mantel-Haenszel</w:t>
            </w:r>
            <w:r w:rsidRPr="00AD02F6">
              <w:rPr>
                <w:sz w:val="20"/>
                <w:lang w:val="lt-LT"/>
              </w:rPr>
              <w:t xml:space="preserve"> testas) = 0,003</w:t>
            </w:r>
          </w:p>
        </w:tc>
      </w:tr>
    </w:tbl>
    <w:p w14:paraId="6DF0864F" w14:textId="77777777" w:rsidR="006D0D1C" w:rsidRPr="00F4287E" w:rsidRDefault="006D0D1C" w:rsidP="006D0D1C">
      <w:pPr>
        <w:spacing w:line="240" w:lineRule="auto"/>
        <w:rPr>
          <w:rFonts w:eastAsia="Times New Roman"/>
          <w:szCs w:val="22"/>
          <w:lang w:val="lt-LT" w:eastAsia="en-US"/>
        </w:rPr>
      </w:pPr>
    </w:p>
    <w:p w14:paraId="3F5D7DC9" w14:textId="77777777" w:rsidR="006D0D1C" w:rsidRPr="002424A5" w:rsidRDefault="006D0D1C" w:rsidP="006D0D1C">
      <w:pPr>
        <w:spacing w:line="240" w:lineRule="auto"/>
        <w:rPr>
          <w:rFonts w:eastAsia="Times New Roman"/>
          <w:szCs w:val="22"/>
          <w:lang w:val="lt-LT" w:eastAsia="en-US"/>
        </w:rPr>
      </w:pPr>
      <w:r w:rsidRPr="002424A5">
        <w:rPr>
          <w:rFonts w:eastAsia="Times New Roman"/>
          <w:szCs w:val="22"/>
          <w:lang w:val="lt-LT" w:eastAsia="en-US"/>
        </w:rPr>
        <w:t xml:space="preserve">HCV monoinfekuotų pacientų, gydytų ribavirino ir peginterferono alfa-2a deriniu, virusologinio atsako, atsižvelgiant į genotipą ir prieš gydymą esančią viremiją, taip pat atsižvelgiant į genotipą, prieš gydymą esančią viremiją ir greitą virusologinį atsaką 4 savaitę, apibendrinimas pateiktas atitinkamai 6 ir 7 lentelėse. NV15942 tyrimo rezultatai suteikia loginį pagrindą rekomenduojamiems gydymo režimams, atsižvelgiant į genotipą, pradinę viremiją ir virusologinį atsaką 4 savaitę (žr. 1, 6 ir 7 lenteles). </w:t>
      </w:r>
    </w:p>
    <w:p w14:paraId="00AF4FE1" w14:textId="77777777" w:rsidR="006D0D1C" w:rsidRPr="002424A5" w:rsidRDefault="006D0D1C" w:rsidP="006D0D1C">
      <w:pPr>
        <w:spacing w:line="240" w:lineRule="auto"/>
        <w:rPr>
          <w:rFonts w:eastAsia="Times New Roman"/>
          <w:szCs w:val="22"/>
          <w:lang w:val="lt-LT" w:eastAsia="en-US"/>
        </w:rPr>
      </w:pPr>
    </w:p>
    <w:p w14:paraId="609825A1" w14:textId="77777777" w:rsidR="006D0D1C" w:rsidRPr="002424A5" w:rsidRDefault="006D0D1C" w:rsidP="006D0D1C">
      <w:pPr>
        <w:spacing w:line="240" w:lineRule="auto"/>
        <w:rPr>
          <w:rFonts w:eastAsia="Times New Roman"/>
          <w:szCs w:val="22"/>
          <w:lang w:val="lt-LT" w:eastAsia="en-US"/>
        </w:rPr>
      </w:pPr>
      <w:r w:rsidRPr="002424A5">
        <w:rPr>
          <w:rFonts w:eastAsia="Times New Roman"/>
          <w:szCs w:val="22"/>
          <w:lang w:val="lt-LT" w:eastAsia="en-US"/>
        </w:rPr>
        <w:t xml:space="preserve">Gydymo režimų skirtumui įtakos apskritai neturėjo cirozė arba jos nebuvimas; dėl to, gydymo rekomendacijos, esant 1, 2 ar 3 virusų genotipui, nepriklauso nuo šios charakteristikos pradinio lygmens. </w:t>
      </w:r>
    </w:p>
    <w:p w14:paraId="47E888DA" w14:textId="77777777" w:rsidR="006D0D1C" w:rsidRPr="002424A5" w:rsidRDefault="006D0D1C" w:rsidP="006D0D1C">
      <w:pPr>
        <w:spacing w:line="240" w:lineRule="auto"/>
        <w:rPr>
          <w:rFonts w:eastAsia="Times New Roman"/>
          <w:szCs w:val="22"/>
          <w:lang w:val="lt-LT" w:eastAsia="en-US"/>
        </w:rPr>
      </w:pPr>
    </w:p>
    <w:p w14:paraId="3ED6DFB3" w14:textId="77777777" w:rsidR="006D0D1C" w:rsidRPr="0018277A" w:rsidRDefault="006D0D1C" w:rsidP="006D0D1C">
      <w:pPr>
        <w:keepNext/>
        <w:keepLines/>
        <w:spacing w:before="120" w:after="120"/>
        <w:rPr>
          <w:rFonts w:eastAsia="Times New Roman"/>
          <w:b/>
          <w:szCs w:val="22"/>
          <w:u w:val="single"/>
          <w:lang w:val="lt-LT" w:eastAsia="en-US"/>
        </w:rPr>
      </w:pPr>
      <w:r w:rsidRPr="002424A5">
        <w:rPr>
          <w:rFonts w:eastAsia="Times New Roman"/>
          <w:b/>
          <w:szCs w:val="22"/>
          <w:u w:val="single"/>
          <w:lang w:val="lt-LT" w:eastAsia="en-US"/>
        </w:rPr>
        <w:t xml:space="preserve">6 lentelė. </w:t>
      </w:r>
      <w:r w:rsidRPr="0018277A">
        <w:rPr>
          <w:rFonts w:eastAsia="Times New Roman"/>
          <w:b/>
          <w:bCs/>
          <w:szCs w:val="22"/>
          <w:u w:val="single"/>
          <w:lang w:val="lt-LT" w:eastAsia="en-US"/>
        </w:rPr>
        <w:t>Ilgalaikis virusologinis atsakas, atsižvelgiant į genotipą ir prieš gydymą esančios viremijos dydį, po gydymo ribavirinu ir peginterferono alfa-2a deriniu</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1171"/>
        <w:gridCol w:w="1181"/>
        <w:gridCol w:w="1174"/>
        <w:gridCol w:w="1303"/>
        <w:gridCol w:w="1303"/>
        <w:gridCol w:w="1296"/>
      </w:tblGrid>
      <w:tr w:rsidR="006D0D1C" w:rsidRPr="00475259" w14:paraId="079793BA" w14:textId="77777777" w:rsidTr="00AD02F6">
        <w:tc>
          <w:tcPr>
            <w:tcW w:w="856" w:type="pct"/>
            <w:vMerge w:val="restart"/>
          </w:tcPr>
          <w:p w14:paraId="54509AF6"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w:t>
            </w:r>
          </w:p>
          <w:p w14:paraId="3355AD67"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w:t>
            </w:r>
          </w:p>
          <w:p w14:paraId="78EA20AE"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 </w:t>
            </w:r>
          </w:p>
          <w:p w14:paraId="48F4B25D"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 </w:t>
            </w:r>
          </w:p>
        </w:tc>
        <w:tc>
          <w:tcPr>
            <w:tcW w:w="2694" w:type="pct"/>
            <w:gridSpan w:val="4"/>
          </w:tcPr>
          <w:p w14:paraId="6E6B7D10"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Tyrimas NV15942</w:t>
            </w:r>
          </w:p>
        </w:tc>
        <w:tc>
          <w:tcPr>
            <w:tcW w:w="1450" w:type="pct"/>
            <w:gridSpan w:val="2"/>
          </w:tcPr>
          <w:p w14:paraId="2CA9C281"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Tyrimas NV15801</w:t>
            </w:r>
          </w:p>
        </w:tc>
      </w:tr>
      <w:tr w:rsidR="006D0D1C" w:rsidRPr="00475259" w14:paraId="16A1A520" w14:textId="77777777" w:rsidTr="00AD02F6">
        <w:tc>
          <w:tcPr>
            <w:tcW w:w="856" w:type="pct"/>
            <w:vMerge/>
          </w:tcPr>
          <w:p w14:paraId="5D0AF746" w14:textId="77777777" w:rsidR="006D0D1C" w:rsidRPr="00475259" w:rsidRDefault="006D0D1C" w:rsidP="00475259">
            <w:pPr>
              <w:keepNext/>
              <w:keepLines/>
              <w:spacing w:before="40" w:after="40"/>
              <w:rPr>
                <w:rFonts w:eastAsia="Times New Roman"/>
                <w:szCs w:val="22"/>
                <w:lang w:val="lt-LT" w:eastAsia="en-US"/>
              </w:rPr>
            </w:pPr>
          </w:p>
        </w:tc>
        <w:tc>
          <w:tcPr>
            <w:tcW w:w="653" w:type="pct"/>
          </w:tcPr>
          <w:p w14:paraId="08BD14D2"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Ribavirinas</w:t>
            </w:r>
          </w:p>
          <w:p w14:paraId="58D46E57"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800 mg</w:t>
            </w:r>
          </w:p>
          <w:p w14:paraId="6899E654"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xml:space="preserve">ir </w:t>
            </w:r>
            <w:r w:rsidRPr="00475259">
              <w:rPr>
                <w:rFonts w:eastAsia="Times New Roman"/>
                <w:b/>
                <w:bCs/>
                <w:szCs w:val="22"/>
                <w:lang w:val="lt-LT" w:eastAsia="en-US"/>
              </w:rPr>
              <w:t>PEG-IFN alfa-2a</w:t>
            </w:r>
            <w:r w:rsidRPr="00475259">
              <w:rPr>
                <w:rFonts w:eastAsia="Times New Roman"/>
                <w:b/>
                <w:szCs w:val="22"/>
                <w:lang w:val="lt-LT" w:eastAsia="en-US"/>
              </w:rPr>
              <w:t xml:space="preserve"> 180 µg</w:t>
            </w:r>
            <w:r w:rsidRPr="00475259">
              <w:rPr>
                <w:rFonts w:eastAsia="Times New Roman"/>
                <w:b/>
                <w:szCs w:val="22"/>
                <w:lang w:val="lt-LT" w:eastAsia="en-US"/>
              </w:rPr>
              <w:br/>
              <w:t>24 savaitės</w:t>
            </w:r>
          </w:p>
        </w:tc>
        <w:tc>
          <w:tcPr>
            <w:tcW w:w="659" w:type="pct"/>
          </w:tcPr>
          <w:p w14:paraId="732625D7"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Ribavirinas</w:t>
            </w:r>
          </w:p>
          <w:p w14:paraId="19869694"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xml:space="preserve">1000/1200 mg ir </w:t>
            </w:r>
            <w:r w:rsidRPr="00475259">
              <w:rPr>
                <w:rFonts w:eastAsia="Times New Roman"/>
                <w:b/>
                <w:bCs/>
                <w:szCs w:val="22"/>
                <w:lang w:val="lt-LT" w:eastAsia="en-US"/>
              </w:rPr>
              <w:t>PEG-IFN alfa-2a</w:t>
            </w:r>
          </w:p>
          <w:p w14:paraId="5B4B6DC7"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180 µg</w:t>
            </w:r>
          </w:p>
          <w:p w14:paraId="77BF461A"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24 savaitės</w:t>
            </w:r>
          </w:p>
        </w:tc>
        <w:tc>
          <w:tcPr>
            <w:tcW w:w="655" w:type="pct"/>
          </w:tcPr>
          <w:p w14:paraId="7FF15957"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Ribavirinas</w:t>
            </w:r>
          </w:p>
          <w:p w14:paraId="68FD4F38"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800 mg</w:t>
            </w:r>
          </w:p>
          <w:p w14:paraId="58D517D8"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xml:space="preserve">ir </w:t>
            </w:r>
            <w:r w:rsidRPr="00475259">
              <w:rPr>
                <w:rFonts w:eastAsia="Times New Roman"/>
                <w:b/>
                <w:bCs/>
                <w:szCs w:val="22"/>
                <w:lang w:val="lt-LT" w:eastAsia="en-US"/>
              </w:rPr>
              <w:t xml:space="preserve">PEG-IFN </w:t>
            </w:r>
            <w:r w:rsidRPr="00475259">
              <w:rPr>
                <w:rFonts w:eastAsia="Times New Roman"/>
                <w:b/>
                <w:bCs/>
                <w:szCs w:val="22"/>
                <w:lang w:val="lt-LT" w:eastAsia="en-US"/>
              </w:rPr>
              <w:br/>
              <w:t xml:space="preserve">alfa-2a </w:t>
            </w:r>
            <w:r w:rsidRPr="00475259">
              <w:rPr>
                <w:rFonts w:eastAsia="Times New Roman"/>
                <w:b/>
                <w:szCs w:val="22"/>
                <w:lang w:val="lt-LT" w:eastAsia="en-US"/>
              </w:rPr>
              <w:t>180 µg</w:t>
            </w:r>
            <w:r w:rsidRPr="00475259">
              <w:rPr>
                <w:rFonts w:eastAsia="Times New Roman"/>
                <w:b/>
                <w:szCs w:val="22"/>
                <w:lang w:val="lt-LT" w:eastAsia="en-US"/>
              </w:rPr>
              <w:br/>
              <w:t>48 savaitės</w:t>
            </w:r>
          </w:p>
        </w:tc>
        <w:tc>
          <w:tcPr>
            <w:tcW w:w="727" w:type="pct"/>
          </w:tcPr>
          <w:p w14:paraId="0200A705"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Ribavirinas</w:t>
            </w:r>
          </w:p>
          <w:p w14:paraId="6E140D5B"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xml:space="preserve">1000/1200 mg ir </w:t>
            </w:r>
            <w:r w:rsidRPr="00475259">
              <w:rPr>
                <w:rFonts w:eastAsia="Times New Roman"/>
                <w:b/>
                <w:bCs/>
                <w:szCs w:val="22"/>
                <w:lang w:val="lt-LT" w:eastAsia="en-US"/>
              </w:rPr>
              <w:t xml:space="preserve">PEG-IFN alfa-2a </w:t>
            </w:r>
            <w:r w:rsidRPr="00475259">
              <w:rPr>
                <w:rFonts w:eastAsia="Times New Roman"/>
                <w:b/>
                <w:szCs w:val="22"/>
                <w:lang w:val="lt-LT" w:eastAsia="en-US"/>
              </w:rPr>
              <w:t>180 µg</w:t>
            </w:r>
            <w:r w:rsidRPr="00475259">
              <w:rPr>
                <w:rFonts w:eastAsia="Times New Roman"/>
                <w:b/>
                <w:szCs w:val="22"/>
                <w:lang w:val="lt-LT" w:eastAsia="en-US"/>
              </w:rPr>
              <w:br/>
              <w:t>48 savaitės</w:t>
            </w:r>
          </w:p>
        </w:tc>
        <w:tc>
          <w:tcPr>
            <w:tcW w:w="727" w:type="pct"/>
          </w:tcPr>
          <w:p w14:paraId="12515227"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Ribavirinas</w:t>
            </w:r>
          </w:p>
          <w:p w14:paraId="54C9508C"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xml:space="preserve">1000/1200 mg ir </w:t>
            </w:r>
            <w:r w:rsidRPr="00475259">
              <w:rPr>
                <w:rFonts w:eastAsia="Times New Roman"/>
                <w:b/>
                <w:bCs/>
                <w:szCs w:val="22"/>
                <w:lang w:val="lt-LT" w:eastAsia="en-US"/>
              </w:rPr>
              <w:t>PEG-IFN alfa-2a</w:t>
            </w:r>
            <w:r w:rsidRPr="00475259">
              <w:rPr>
                <w:rFonts w:eastAsia="Times New Roman"/>
                <w:b/>
                <w:szCs w:val="22"/>
                <w:lang w:val="lt-LT" w:eastAsia="en-US"/>
              </w:rPr>
              <w:t xml:space="preserve"> 180 µg</w:t>
            </w:r>
            <w:r w:rsidRPr="00475259">
              <w:rPr>
                <w:rFonts w:eastAsia="Times New Roman"/>
                <w:b/>
                <w:szCs w:val="22"/>
                <w:lang w:val="lt-LT" w:eastAsia="en-US"/>
              </w:rPr>
              <w:br/>
              <w:t>48 savaitės</w:t>
            </w:r>
          </w:p>
        </w:tc>
        <w:tc>
          <w:tcPr>
            <w:tcW w:w="723" w:type="pct"/>
          </w:tcPr>
          <w:p w14:paraId="4A23F568"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Ribavirinas</w:t>
            </w:r>
          </w:p>
          <w:p w14:paraId="608A7BDC"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xml:space="preserve">1000/1200 mg </w:t>
            </w:r>
            <w:r w:rsidRPr="00475259">
              <w:rPr>
                <w:rFonts w:eastAsia="Times New Roman"/>
                <w:b/>
                <w:szCs w:val="22"/>
                <w:lang w:val="lt-LT" w:eastAsia="en-US"/>
              </w:rPr>
              <w:br/>
              <w:t xml:space="preserve">ir </w:t>
            </w:r>
            <w:r w:rsidRPr="00475259">
              <w:rPr>
                <w:rFonts w:eastAsia="Times New Roman"/>
                <w:b/>
                <w:bCs/>
                <w:szCs w:val="22"/>
                <w:lang w:val="lt-LT" w:eastAsia="en-US"/>
              </w:rPr>
              <w:t>interferonas</w:t>
            </w:r>
          </w:p>
          <w:p w14:paraId="3BBE8209" w14:textId="77777777" w:rsidR="006D0D1C" w:rsidRPr="00475259" w:rsidRDefault="006D0D1C" w:rsidP="00475259">
            <w:pPr>
              <w:keepNext/>
              <w:keepLines/>
              <w:spacing w:before="40" w:after="40"/>
              <w:jc w:val="center"/>
              <w:rPr>
                <w:rFonts w:eastAsia="Times New Roman"/>
                <w:szCs w:val="22"/>
                <w:lang w:val="lt-LT" w:eastAsia="en-US"/>
              </w:rPr>
            </w:pPr>
            <w:r w:rsidRPr="00475259">
              <w:rPr>
                <w:rFonts w:eastAsia="Times New Roman"/>
                <w:b/>
                <w:bCs/>
                <w:szCs w:val="22"/>
                <w:lang w:val="lt-LT" w:eastAsia="en-US"/>
              </w:rPr>
              <w:t xml:space="preserve">alfa-2b </w:t>
            </w:r>
            <w:r w:rsidRPr="00475259">
              <w:rPr>
                <w:rFonts w:eastAsia="Times New Roman"/>
                <w:b/>
                <w:bCs/>
                <w:szCs w:val="22"/>
                <w:lang w:val="lt-LT" w:eastAsia="en-US"/>
              </w:rPr>
              <w:br/>
            </w:r>
            <w:r w:rsidRPr="00475259">
              <w:rPr>
                <w:rFonts w:eastAsia="Times New Roman"/>
                <w:b/>
                <w:szCs w:val="22"/>
                <w:lang w:val="lt-LT" w:eastAsia="en-US"/>
              </w:rPr>
              <w:t xml:space="preserve">3 MTV </w:t>
            </w:r>
          </w:p>
          <w:p w14:paraId="168F6851" w14:textId="77777777" w:rsidR="006D0D1C" w:rsidRPr="00475259" w:rsidRDefault="006D0D1C" w:rsidP="00475259">
            <w:pPr>
              <w:keepNext/>
              <w:keepLines/>
              <w:spacing w:before="40" w:after="40"/>
              <w:jc w:val="center"/>
              <w:rPr>
                <w:rFonts w:eastAsia="Times New Roman"/>
                <w:szCs w:val="22"/>
                <w:lang w:val="lt-LT" w:eastAsia="en-US"/>
              </w:rPr>
            </w:pPr>
            <w:r w:rsidRPr="00475259">
              <w:rPr>
                <w:rFonts w:eastAsia="Times New Roman"/>
                <w:b/>
                <w:szCs w:val="22"/>
                <w:lang w:val="lt-LT" w:eastAsia="en-US"/>
              </w:rPr>
              <w:t>48 savaitės</w:t>
            </w:r>
          </w:p>
        </w:tc>
      </w:tr>
      <w:tr w:rsidR="006D0D1C" w:rsidRPr="00475259" w14:paraId="79F8C211" w14:textId="77777777" w:rsidTr="00AD02F6">
        <w:tc>
          <w:tcPr>
            <w:tcW w:w="856" w:type="pct"/>
          </w:tcPr>
          <w:p w14:paraId="52486ADB" w14:textId="77777777" w:rsidR="006D0D1C" w:rsidRPr="00475259" w:rsidRDefault="006D0D1C" w:rsidP="00475259">
            <w:pPr>
              <w:keepNext/>
              <w:keepLines/>
              <w:spacing w:before="40" w:after="40"/>
              <w:rPr>
                <w:rFonts w:eastAsia="Times New Roman"/>
                <w:b/>
                <w:bCs/>
                <w:szCs w:val="22"/>
                <w:lang w:val="lt-LT" w:eastAsia="en-US"/>
              </w:rPr>
            </w:pPr>
            <w:r w:rsidRPr="00475259">
              <w:rPr>
                <w:rFonts w:eastAsia="Times New Roman"/>
                <w:b/>
                <w:bCs/>
                <w:szCs w:val="22"/>
                <w:lang w:val="lt-LT" w:eastAsia="en-US"/>
              </w:rPr>
              <w:lastRenderedPageBreak/>
              <w:t>1 genotipas</w:t>
            </w:r>
          </w:p>
          <w:p w14:paraId="3F38302C" w14:textId="77777777" w:rsidR="006D0D1C" w:rsidRPr="00475259" w:rsidRDefault="006D0D1C" w:rsidP="00475259">
            <w:pPr>
              <w:keepNext/>
              <w:keepLines/>
              <w:spacing w:before="40" w:after="40"/>
              <w:rPr>
                <w:rFonts w:eastAsia="Times New Roman"/>
                <w:szCs w:val="22"/>
                <w:lang w:val="lt-LT" w:eastAsia="en-US"/>
              </w:rPr>
            </w:pPr>
          </w:p>
          <w:p w14:paraId="699CCEF0"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Neryški viremija</w:t>
            </w:r>
          </w:p>
          <w:p w14:paraId="3FBBCDEA" w14:textId="77777777" w:rsidR="006D0D1C" w:rsidRPr="00475259" w:rsidRDefault="006D0D1C" w:rsidP="00475259">
            <w:pPr>
              <w:keepNext/>
              <w:keepLines/>
              <w:spacing w:before="40" w:after="40"/>
              <w:rPr>
                <w:rFonts w:eastAsia="Times New Roman"/>
                <w:szCs w:val="22"/>
                <w:lang w:val="lt-LT" w:eastAsia="en-US"/>
              </w:rPr>
            </w:pPr>
          </w:p>
          <w:p w14:paraId="22D76619"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Ryški viremija</w:t>
            </w:r>
          </w:p>
        </w:tc>
        <w:tc>
          <w:tcPr>
            <w:tcW w:w="653" w:type="pct"/>
          </w:tcPr>
          <w:p w14:paraId="3C7489A0"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29 % (29/101)</w:t>
            </w:r>
          </w:p>
          <w:p w14:paraId="5DD08FF9" w14:textId="55341F3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41 %</w:t>
            </w:r>
          </w:p>
          <w:p w14:paraId="25301CEC"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(21/51)</w:t>
            </w:r>
          </w:p>
          <w:p w14:paraId="41D25EEE" w14:textId="4B9E6323"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16 %</w:t>
            </w:r>
          </w:p>
          <w:p w14:paraId="3E909818"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(8/50)</w:t>
            </w:r>
          </w:p>
        </w:tc>
        <w:tc>
          <w:tcPr>
            <w:tcW w:w="659" w:type="pct"/>
          </w:tcPr>
          <w:p w14:paraId="4C279D12"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42 % (49/118)†</w:t>
            </w:r>
          </w:p>
          <w:p w14:paraId="26C198E7" w14:textId="164E0D9C"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52 %</w:t>
            </w:r>
          </w:p>
          <w:p w14:paraId="6C1395D4"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(37/71)</w:t>
            </w:r>
          </w:p>
          <w:p w14:paraId="4667E3E5" w14:textId="4B6CCF9F"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26 %</w:t>
            </w:r>
          </w:p>
          <w:p w14:paraId="1A9EA807"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(12/47)</w:t>
            </w:r>
          </w:p>
        </w:tc>
        <w:tc>
          <w:tcPr>
            <w:tcW w:w="655" w:type="pct"/>
          </w:tcPr>
          <w:p w14:paraId="53A0D43B"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41 % (102/250)*</w:t>
            </w:r>
          </w:p>
          <w:p w14:paraId="5BFAC468" w14:textId="2865D836"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55 %</w:t>
            </w:r>
          </w:p>
          <w:p w14:paraId="3E4DB5FA"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(33/60)</w:t>
            </w:r>
          </w:p>
          <w:p w14:paraId="464B1CC0"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36 % (69/190)</w:t>
            </w:r>
          </w:p>
        </w:tc>
        <w:tc>
          <w:tcPr>
            <w:tcW w:w="727" w:type="pct"/>
          </w:tcPr>
          <w:p w14:paraId="4A9ABEED"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bCs/>
                <w:szCs w:val="22"/>
                <w:lang w:val="lt-LT" w:eastAsia="en-US"/>
              </w:rPr>
              <w:t xml:space="preserve">52 % </w:t>
            </w:r>
            <w:r w:rsidRPr="00475259">
              <w:rPr>
                <w:rFonts w:eastAsia="Times New Roman"/>
                <w:szCs w:val="22"/>
                <w:lang w:val="lt-LT" w:eastAsia="en-US"/>
              </w:rPr>
              <w:t>(142/271)*†</w:t>
            </w:r>
          </w:p>
          <w:p w14:paraId="2D9B6763" w14:textId="6624541A" w:rsidR="006D0D1C" w:rsidRPr="00475259" w:rsidRDefault="006D0D1C" w:rsidP="00AD02F6">
            <w:pPr>
              <w:keepNext/>
              <w:keepLines/>
              <w:spacing w:before="40" w:after="40"/>
              <w:jc w:val="center"/>
              <w:rPr>
                <w:rFonts w:eastAsia="Times New Roman"/>
                <w:bCs/>
                <w:szCs w:val="22"/>
                <w:lang w:val="lt-LT" w:eastAsia="en-US"/>
              </w:rPr>
            </w:pPr>
            <w:r w:rsidRPr="00475259">
              <w:rPr>
                <w:rFonts w:eastAsia="Times New Roman"/>
                <w:bCs/>
                <w:szCs w:val="22"/>
                <w:lang w:val="lt-LT" w:eastAsia="en-US"/>
              </w:rPr>
              <w:t>65 %</w:t>
            </w:r>
          </w:p>
          <w:p w14:paraId="3DD9F9E9"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(55/85)</w:t>
            </w:r>
          </w:p>
          <w:p w14:paraId="6E553B48" w14:textId="77777777" w:rsidR="006D0D1C" w:rsidRPr="00475259" w:rsidRDefault="006D0D1C" w:rsidP="00AD02F6">
            <w:pPr>
              <w:keepNext/>
              <w:keepLines/>
              <w:spacing w:before="40" w:after="40"/>
              <w:jc w:val="center"/>
              <w:rPr>
                <w:rFonts w:eastAsia="Times New Roman"/>
                <w:bCs/>
                <w:szCs w:val="22"/>
                <w:lang w:val="lt-LT" w:eastAsia="en-US"/>
              </w:rPr>
            </w:pPr>
            <w:r w:rsidRPr="00475259">
              <w:rPr>
                <w:rFonts w:eastAsia="Times New Roman"/>
                <w:bCs/>
                <w:szCs w:val="22"/>
                <w:lang w:val="lt-LT" w:eastAsia="en-US"/>
              </w:rPr>
              <w:t>47 %</w:t>
            </w:r>
          </w:p>
          <w:p w14:paraId="56D0189D"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(87/186)</w:t>
            </w:r>
          </w:p>
        </w:tc>
        <w:tc>
          <w:tcPr>
            <w:tcW w:w="727" w:type="pct"/>
          </w:tcPr>
          <w:p w14:paraId="084D28C3"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45 % (134/298)</w:t>
            </w:r>
          </w:p>
          <w:p w14:paraId="13217FA2" w14:textId="1ABB4409"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53 %</w:t>
            </w:r>
          </w:p>
          <w:p w14:paraId="072A2593"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(61/115)</w:t>
            </w:r>
          </w:p>
          <w:p w14:paraId="76F022F5" w14:textId="1D2DD7E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40 %</w:t>
            </w:r>
          </w:p>
          <w:p w14:paraId="757A17CC"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(73/182)</w:t>
            </w:r>
          </w:p>
        </w:tc>
        <w:tc>
          <w:tcPr>
            <w:tcW w:w="723" w:type="pct"/>
          </w:tcPr>
          <w:p w14:paraId="67EFE49E"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36 % (103/285)</w:t>
            </w:r>
          </w:p>
          <w:p w14:paraId="792276CF"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44 %</w:t>
            </w:r>
          </w:p>
          <w:p w14:paraId="3A34D53E"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(41/94)</w:t>
            </w:r>
          </w:p>
          <w:p w14:paraId="17E570AF"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33 %</w:t>
            </w:r>
          </w:p>
          <w:p w14:paraId="5820B626"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(62/189)</w:t>
            </w:r>
          </w:p>
        </w:tc>
      </w:tr>
      <w:tr w:rsidR="006D0D1C" w:rsidRPr="00475259" w14:paraId="5AFC9639" w14:textId="77777777" w:rsidTr="00AD02F6">
        <w:tc>
          <w:tcPr>
            <w:tcW w:w="856" w:type="pct"/>
          </w:tcPr>
          <w:p w14:paraId="573A0674" w14:textId="77777777" w:rsidR="006D0D1C" w:rsidRPr="00475259" w:rsidRDefault="006D0D1C" w:rsidP="00475259">
            <w:pPr>
              <w:keepNext/>
              <w:keepLines/>
              <w:spacing w:before="40" w:after="40"/>
              <w:rPr>
                <w:rFonts w:eastAsia="Times New Roman"/>
                <w:b/>
                <w:bCs/>
                <w:szCs w:val="22"/>
                <w:lang w:val="lt-LT" w:eastAsia="en-US"/>
              </w:rPr>
            </w:pPr>
            <w:r w:rsidRPr="00475259">
              <w:rPr>
                <w:rFonts w:eastAsia="Times New Roman"/>
                <w:b/>
                <w:bCs/>
                <w:szCs w:val="22"/>
                <w:lang w:val="lt-LT" w:eastAsia="en-US"/>
              </w:rPr>
              <w:t xml:space="preserve">2/3 genotipas  </w:t>
            </w:r>
          </w:p>
          <w:p w14:paraId="681668C7" w14:textId="77777777" w:rsidR="006D0D1C" w:rsidRPr="00475259" w:rsidRDefault="006D0D1C" w:rsidP="00475259">
            <w:pPr>
              <w:keepNext/>
              <w:keepLines/>
              <w:spacing w:before="40" w:after="40"/>
              <w:rPr>
                <w:rFonts w:eastAsia="Times New Roman"/>
                <w:szCs w:val="22"/>
                <w:lang w:val="lt-LT" w:eastAsia="en-US"/>
              </w:rPr>
            </w:pPr>
          </w:p>
          <w:p w14:paraId="3EBE95ED"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Neryški viremija</w:t>
            </w:r>
          </w:p>
          <w:p w14:paraId="308A73B3" w14:textId="77777777" w:rsidR="006D0D1C" w:rsidRPr="00475259" w:rsidRDefault="006D0D1C" w:rsidP="00475259">
            <w:pPr>
              <w:keepNext/>
              <w:keepLines/>
              <w:spacing w:before="40" w:after="40"/>
              <w:rPr>
                <w:rFonts w:eastAsia="Times New Roman"/>
                <w:szCs w:val="22"/>
                <w:lang w:val="lt-LT" w:eastAsia="en-US"/>
              </w:rPr>
            </w:pPr>
          </w:p>
          <w:p w14:paraId="4A856242"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Ryški viremija</w:t>
            </w:r>
          </w:p>
        </w:tc>
        <w:tc>
          <w:tcPr>
            <w:tcW w:w="653" w:type="pct"/>
          </w:tcPr>
          <w:p w14:paraId="7A175BB5" w14:textId="02C0691A" w:rsidR="006D0D1C" w:rsidRPr="00475259" w:rsidRDefault="006D0D1C" w:rsidP="00AD02F6">
            <w:pPr>
              <w:keepNext/>
              <w:keepLines/>
              <w:spacing w:before="40" w:after="40"/>
              <w:jc w:val="center"/>
              <w:rPr>
                <w:rFonts w:eastAsia="Times New Roman"/>
                <w:bCs/>
                <w:szCs w:val="22"/>
                <w:lang w:val="lt-LT" w:eastAsia="en-US"/>
              </w:rPr>
            </w:pPr>
            <w:r w:rsidRPr="00475259">
              <w:rPr>
                <w:rFonts w:eastAsia="Times New Roman"/>
                <w:bCs/>
                <w:szCs w:val="22"/>
                <w:lang w:val="lt-LT" w:eastAsia="en-US"/>
              </w:rPr>
              <w:t>84 %</w:t>
            </w:r>
          </w:p>
          <w:p w14:paraId="6D2637DF"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(81/96)</w:t>
            </w:r>
          </w:p>
          <w:p w14:paraId="6E3A4F6F" w14:textId="2A8CB60E" w:rsidR="006D0D1C" w:rsidRPr="00475259" w:rsidRDefault="006D0D1C" w:rsidP="00AD02F6">
            <w:pPr>
              <w:keepNext/>
              <w:keepLines/>
              <w:spacing w:before="40" w:after="40"/>
              <w:jc w:val="center"/>
              <w:rPr>
                <w:rFonts w:eastAsia="Times New Roman"/>
                <w:bCs/>
                <w:szCs w:val="22"/>
                <w:lang w:val="lt-LT" w:eastAsia="en-US"/>
              </w:rPr>
            </w:pPr>
            <w:r w:rsidRPr="00475259">
              <w:rPr>
                <w:rFonts w:eastAsia="Times New Roman"/>
                <w:bCs/>
                <w:szCs w:val="22"/>
                <w:lang w:val="lt-LT" w:eastAsia="en-US"/>
              </w:rPr>
              <w:t>85 %</w:t>
            </w:r>
          </w:p>
          <w:p w14:paraId="4E06450B"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(29/34)</w:t>
            </w:r>
          </w:p>
          <w:p w14:paraId="61938A3D" w14:textId="733105FC" w:rsidR="006D0D1C" w:rsidRPr="00475259" w:rsidRDefault="006D0D1C" w:rsidP="00AD02F6">
            <w:pPr>
              <w:keepNext/>
              <w:keepLines/>
              <w:spacing w:before="40" w:after="40"/>
              <w:jc w:val="center"/>
              <w:rPr>
                <w:rFonts w:eastAsia="Times New Roman"/>
                <w:bCs/>
                <w:szCs w:val="22"/>
                <w:lang w:val="lt-LT" w:eastAsia="en-US"/>
              </w:rPr>
            </w:pPr>
            <w:r w:rsidRPr="00475259">
              <w:rPr>
                <w:rFonts w:eastAsia="Times New Roman"/>
                <w:bCs/>
                <w:szCs w:val="22"/>
                <w:lang w:val="lt-LT" w:eastAsia="en-US"/>
              </w:rPr>
              <w:t>84 %</w:t>
            </w:r>
          </w:p>
          <w:p w14:paraId="742B3ECB"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(52/62)</w:t>
            </w:r>
          </w:p>
        </w:tc>
        <w:tc>
          <w:tcPr>
            <w:tcW w:w="659" w:type="pct"/>
          </w:tcPr>
          <w:p w14:paraId="3A14DC85"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81 % (117/144)</w:t>
            </w:r>
          </w:p>
          <w:p w14:paraId="4D5CAE03"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83 %</w:t>
            </w:r>
          </w:p>
          <w:p w14:paraId="778C7ECE"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(39/47)</w:t>
            </w:r>
          </w:p>
          <w:p w14:paraId="63E99D3E"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80 %</w:t>
            </w:r>
          </w:p>
          <w:p w14:paraId="14424FD5"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(78/97)</w:t>
            </w:r>
          </w:p>
        </w:tc>
        <w:tc>
          <w:tcPr>
            <w:tcW w:w="655" w:type="pct"/>
          </w:tcPr>
          <w:p w14:paraId="4EFD5EF7" w14:textId="3ABF8FA8"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79 %</w:t>
            </w:r>
          </w:p>
          <w:p w14:paraId="69311999"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(78/99)</w:t>
            </w:r>
          </w:p>
          <w:p w14:paraId="1BAFE3B1" w14:textId="61F6E44A"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88 %</w:t>
            </w:r>
          </w:p>
          <w:p w14:paraId="45BEC05D"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(29/33)</w:t>
            </w:r>
          </w:p>
          <w:p w14:paraId="41E67911"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74 %</w:t>
            </w:r>
          </w:p>
          <w:p w14:paraId="41BF4D61"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(49/66)</w:t>
            </w:r>
          </w:p>
        </w:tc>
        <w:tc>
          <w:tcPr>
            <w:tcW w:w="727" w:type="pct"/>
          </w:tcPr>
          <w:p w14:paraId="630851A9"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80 % (123/153)</w:t>
            </w:r>
          </w:p>
          <w:p w14:paraId="5131AEEA" w14:textId="57A0D6EE"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77 %</w:t>
            </w:r>
          </w:p>
          <w:p w14:paraId="7A101DC6"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(37/48)</w:t>
            </w:r>
          </w:p>
          <w:p w14:paraId="57531BCE" w14:textId="50623F74"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82 %</w:t>
            </w:r>
          </w:p>
          <w:p w14:paraId="2A5E96D0"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(86/105)</w:t>
            </w:r>
          </w:p>
        </w:tc>
        <w:tc>
          <w:tcPr>
            <w:tcW w:w="727" w:type="pct"/>
          </w:tcPr>
          <w:p w14:paraId="09CC6F66"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71 % (100/140)</w:t>
            </w:r>
          </w:p>
          <w:p w14:paraId="02DA5AA0" w14:textId="64291A8F"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76 %</w:t>
            </w:r>
          </w:p>
          <w:p w14:paraId="0DD352F1"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(28/37)</w:t>
            </w:r>
          </w:p>
          <w:p w14:paraId="7F219E79" w14:textId="17ECBC7D"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70 %</w:t>
            </w:r>
          </w:p>
          <w:p w14:paraId="47C97E45"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(72/103)</w:t>
            </w:r>
          </w:p>
        </w:tc>
        <w:tc>
          <w:tcPr>
            <w:tcW w:w="723" w:type="pct"/>
          </w:tcPr>
          <w:p w14:paraId="17FDEFB7" w14:textId="7007C765"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61 %</w:t>
            </w:r>
          </w:p>
          <w:p w14:paraId="03E2005F"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(88/145)</w:t>
            </w:r>
          </w:p>
          <w:p w14:paraId="1034FB88" w14:textId="75797289"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65 %</w:t>
            </w:r>
          </w:p>
          <w:p w14:paraId="5BA23AAA"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(34/52)</w:t>
            </w:r>
          </w:p>
          <w:p w14:paraId="79B176AD" w14:textId="4F2BF3EB"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58 %</w:t>
            </w:r>
          </w:p>
          <w:p w14:paraId="2822D2C5"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(54/93)</w:t>
            </w:r>
          </w:p>
        </w:tc>
      </w:tr>
      <w:tr w:rsidR="006D0D1C" w:rsidRPr="00475259" w14:paraId="0BACDFDD" w14:textId="77777777" w:rsidTr="00AD02F6">
        <w:tc>
          <w:tcPr>
            <w:tcW w:w="856" w:type="pct"/>
            <w:tcBorders>
              <w:bottom w:val="single" w:sz="4" w:space="0" w:color="auto"/>
            </w:tcBorders>
          </w:tcPr>
          <w:p w14:paraId="271BED90" w14:textId="77777777" w:rsidR="006D0D1C" w:rsidRPr="00475259" w:rsidRDefault="006D0D1C" w:rsidP="00475259">
            <w:pPr>
              <w:keepNext/>
              <w:keepLines/>
              <w:spacing w:before="40" w:after="40"/>
              <w:rPr>
                <w:rFonts w:eastAsia="Times New Roman"/>
                <w:b/>
                <w:szCs w:val="22"/>
                <w:lang w:val="lt-LT" w:eastAsia="en-US"/>
              </w:rPr>
            </w:pPr>
            <w:r w:rsidRPr="00475259">
              <w:rPr>
                <w:rFonts w:eastAsia="Times New Roman"/>
                <w:b/>
                <w:bCs/>
                <w:szCs w:val="22"/>
                <w:lang w:val="lt-LT" w:eastAsia="en-US"/>
              </w:rPr>
              <w:t>4 genotipas</w:t>
            </w:r>
          </w:p>
        </w:tc>
        <w:tc>
          <w:tcPr>
            <w:tcW w:w="653" w:type="pct"/>
            <w:tcBorders>
              <w:bottom w:val="single" w:sz="4" w:space="0" w:color="auto"/>
            </w:tcBorders>
          </w:tcPr>
          <w:p w14:paraId="75757384"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0 %</w:t>
            </w:r>
          </w:p>
          <w:p w14:paraId="35DD96B9"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(0/5)</w:t>
            </w:r>
          </w:p>
        </w:tc>
        <w:tc>
          <w:tcPr>
            <w:tcW w:w="659" w:type="pct"/>
            <w:tcBorders>
              <w:bottom w:val="single" w:sz="4" w:space="0" w:color="auto"/>
            </w:tcBorders>
          </w:tcPr>
          <w:p w14:paraId="10EC1625" w14:textId="64396BD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67 %</w:t>
            </w:r>
          </w:p>
          <w:p w14:paraId="4C1A423D"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(8/12)</w:t>
            </w:r>
          </w:p>
        </w:tc>
        <w:tc>
          <w:tcPr>
            <w:tcW w:w="655" w:type="pct"/>
            <w:tcBorders>
              <w:bottom w:val="single" w:sz="4" w:space="0" w:color="auto"/>
            </w:tcBorders>
          </w:tcPr>
          <w:p w14:paraId="266BEBDD" w14:textId="09EAFF69"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63 %</w:t>
            </w:r>
          </w:p>
          <w:p w14:paraId="15443EA0"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(5/8)</w:t>
            </w:r>
          </w:p>
        </w:tc>
        <w:tc>
          <w:tcPr>
            <w:tcW w:w="727" w:type="pct"/>
            <w:tcBorders>
              <w:bottom w:val="single" w:sz="4" w:space="0" w:color="auto"/>
            </w:tcBorders>
          </w:tcPr>
          <w:p w14:paraId="76234295" w14:textId="17550CA1"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82 %</w:t>
            </w:r>
          </w:p>
          <w:p w14:paraId="41BE52C1"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(9/11)</w:t>
            </w:r>
          </w:p>
        </w:tc>
        <w:tc>
          <w:tcPr>
            <w:tcW w:w="727" w:type="pct"/>
            <w:tcBorders>
              <w:bottom w:val="single" w:sz="4" w:space="0" w:color="auto"/>
            </w:tcBorders>
          </w:tcPr>
          <w:p w14:paraId="3D797D12" w14:textId="34D239C8"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77 %</w:t>
            </w:r>
          </w:p>
          <w:p w14:paraId="78BFF5E6"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(10/13)</w:t>
            </w:r>
          </w:p>
        </w:tc>
        <w:tc>
          <w:tcPr>
            <w:tcW w:w="723" w:type="pct"/>
            <w:tcBorders>
              <w:bottom w:val="single" w:sz="4" w:space="0" w:color="auto"/>
            </w:tcBorders>
          </w:tcPr>
          <w:p w14:paraId="77497B00" w14:textId="7FFF7775"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45 %</w:t>
            </w:r>
          </w:p>
          <w:p w14:paraId="5900B858"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(5/11)</w:t>
            </w:r>
          </w:p>
        </w:tc>
      </w:tr>
      <w:tr w:rsidR="006D0D1C" w:rsidRPr="00475259" w14:paraId="0F8682D7" w14:textId="77777777" w:rsidTr="00AD02F6">
        <w:tc>
          <w:tcPr>
            <w:tcW w:w="5000" w:type="pct"/>
            <w:gridSpan w:val="7"/>
            <w:tcBorders>
              <w:left w:val="nil"/>
              <w:bottom w:val="nil"/>
              <w:right w:val="nil"/>
            </w:tcBorders>
          </w:tcPr>
          <w:p w14:paraId="0214D73D" w14:textId="6129312D" w:rsidR="006D0D1C" w:rsidRPr="00AD02F6" w:rsidRDefault="006D0D1C" w:rsidP="00475259">
            <w:pPr>
              <w:spacing w:line="240" w:lineRule="auto"/>
              <w:jc w:val="both"/>
              <w:rPr>
                <w:sz w:val="20"/>
                <w:lang w:val="lt-LT"/>
              </w:rPr>
            </w:pPr>
            <w:r w:rsidRPr="00AD02F6">
              <w:rPr>
                <w:sz w:val="20"/>
                <w:lang w:val="lt-LT"/>
              </w:rPr>
              <w:t xml:space="preserve">Neryški viremija: </w:t>
            </w:r>
            <w:r w:rsidR="00556763">
              <w:rPr>
                <w:sz w:val="20"/>
                <w:lang w:val="lt-LT"/>
              </w:rPr>
              <w:t xml:space="preserve">≤ </w:t>
            </w:r>
            <w:r w:rsidRPr="00AD02F6">
              <w:rPr>
                <w:sz w:val="20"/>
                <w:lang w:val="lt-LT"/>
              </w:rPr>
              <w:t xml:space="preserve">800 000 TV/ml; Ryški viremija: &gt; 800 000 TV/ml </w:t>
            </w:r>
          </w:p>
          <w:p w14:paraId="7491EA3E" w14:textId="77777777" w:rsidR="006D0D1C" w:rsidRPr="00AD02F6" w:rsidRDefault="006D0D1C" w:rsidP="00475259">
            <w:pPr>
              <w:spacing w:line="240" w:lineRule="auto"/>
              <w:jc w:val="both"/>
              <w:rPr>
                <w:sz w:val="20"/>
                <w:lang w:val="lt-LT"/>
              </w:rPr>
            </w:pPr>
          </w:p>
          <w:p w14:paraId="1CD43760" w14:textId="77777777" w:rsidR="006D0D1C" w:rsidRPr="00AD02F6" w:rsidRDefault="006D0D1C" w:rsidP="00AD02F6">
            <w:pPr>
              <w:spacing w:line="240" w:lineRule="auto"/>
              <w:ind w:left="270" w:hanging="270"/>
              <w:jc w:val="both"/>
              <w:rPr>
                <w:sz w:val="20"/>
                <w:lang w:val="lt-LT"/>
              </w:rPr>
            </w:pPr>
            <w:r w:rsidRPr="00AD02F6">
              <w:rPr>
                <w:sz w:val="20"/>
                <w:lang w:val="lt-LT"/>
              </w:rPr>
              <w:t>*</w:t>
            </w:r>
            <w:r w:rsidR="00F4287E">
              <w:rPr>
                <w:rFonts w:eastAsia="Times New Roman"/>
                <w:sz w:val="20"/>
                <w:lang w:val="lt-LT" w:eastAsia="en-US"/>
              </w:rPr>
              <w:t xml:space="preserve">  </w:t>
            </w:r>
            <w:r w:rsidRPr="00AD02F6">
              <w:rPr>
                <w:sz w:val="20"/>
                <w:lang w:val="lt-LT"/>
              </w:rPr>
              <w:t xml:space="preserve">Ribavirino 1000/1200 mg + peginterferono alfa-2a 180 µg 48 savaites, palyginti su ribavirino 800 mg + peginterferono alfa-2a 180 µg 48 savaites: pranašumo santykis (esant 95 % PI) = 1,52 (1,07-2,17); p reikšmė (stratifikuotas </w:t>
            </w:r>
            <w:r w:rsidRPr="00AD02F6">
              <w:rPr>
                <w:i/>
                <w:sz w:val="20"/>
                <w:lang w:val="lt-LT"/>
              </w:rPr>
              <w:t>Cochran-Mantel-Haenszel</w:t>
            </w:r>
            <w:r w:rsidRPr="00AD02F6">
              <w:rPr>
                <w:sz w:val="20"/>
                <w:lang w:val="lt-LT"/>
              </w:rPr>
              <w:t xml:space="preserve"> testas) = 0,020.</w:t>
            </w:r>
          </w:p>
          <w:p w14:paraId="145D292E" w14:textId="77777777" w:rsidR="006D0D1C" w:rsidRPr="00AD02F6" w:rsidRDefault="006D0D1C" w:rsidP="00475259">
            <w:pPr>
              <w:spacing w:line="240" w:lineRule="auto"/>
              <w:jc w:val="both"/>
              <w:rPr>
                <w:sz w:val="20"/>
                <w:lang w:val="lt-LT"/>
              </w:rPr>
            </w:pPr>
          </w:p>
          <w:p w14:paraId="5501923E" w14:textId="77777777" w:rsidR="006D0D1C" w:rsidRPr="00F4287E" w:rsidRDefault="006D0D1C" w:rsidP="00AD02F6">
            <w:pPr>
              <w:spacing w:line="240" w:lineRule="auto"/>
              <w:ind w:left="270" w:hanging="270"/>
              <w:jc w:val="both"/>
              <w:rPr>
                <w:rFonts w:eastAsia="Times New Roman"/>
                <w:szCs w:val="22"/>
                <w:lang w:val="lt-LT" w:eastAsia="en-US"/>
              </w:rPr>
            </w:pPr>
            <w:r w:rsidRPr="00AD02F6">
              <w:rPr>
                <w:sz w:val="20"/>
                <w:lang w:val="lt-LT"/>
              </w:rPr>
              <w:t>†</w:t>
            </w:r>
            <w:r w:rsidR="00F4287E">
              <w:rPr>
                <w:rFonts w:eastAsia="Times New Roman"/>
                <w:sz w:val="20"/>
                <w:lang w:val="lt-LT" w:eastAsia="en-US"/>
              </w:rPr>
              <w:t xml:space="preserve">   </w:t>
            </w:r>
            <w:r w:rsidRPr="00AD02F6">
              <w:rPr>
                <w:sz w:val="20"/>
                <w:lang w:val="lt-LT"/>
              </w:rPr>
              <w:t xml:space="preserve">Ribavirino 1000/1200 mg + peginterferono alfa-2a 180 µg 48 savaites, palyginti su ribavirino 1000/1200 mg + peginterferono alfa-2a 180 µg 24 savaites: pranašumo santykis (esant 95 % PI) = 2,12 (1,30-3,46); p reikšmė (stratifikuotas </w:t>
            </w:r>
            <w:r w:rsidRPr="00AD02F6">
              <w:rPr>
                <w:i/>
                <w:sz w:val="20"/>
                <w:lang w:val="lt-LT"/>
              </w:rPr>
              <w:t>Cochran-Mantel-Haenszel</w:t>
            </w:r>
            <w:r w:rsidRPr="00AD02F6">
              <w:rPr>
                <w:sz w:val="20"/>
                <w:lang w:val="lt-LT"/>
              </w:rPr>
              <w:t xml:space="preserve"> testas) = 0,002.</w:t>
            </w:r>
            <w:r w:rsidRPr="00F4287E">
              <w:rPr>
                <w:rFonts w:eastAsia="Times New Roman"/>
                <w:szCs w:val="22"/>
                <w:lang w:val="lt-LT" w:eastAsia="en-US"/>
              </w:rPr>
              <w:t xml:space="preserve"> </w:t>
            </w:r>
          </w:p>
          <w:p w14:paraId="385427C5" w14:textId="77777777" w:rsidR="006D0D1C" w:rsidRPr="00F4287E" w:rsidRDefault="006D0D1C" w:rsidP="00475259">
            <w:pPr>
              <w:keepNext/>
              <w:keepLines/>
              <w:spacing w:before="40" w:after="40"/>
              <w:rPr>
                <w:rFonts w:eastAsia="Times New Roman"/>
                <w:szCs w:val="22"/>
                <w:lang w:val="lt-LT" w:eastAsia="en-US"/>
              </w:rPr>
            </w:pPr>
          </w:p>
        </w:tc>
      </w:tr>
    </w:tbl>
    <w:p w14:paraId="36563684"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Galimybė gydymą sutrumpinti iki 24 savaičių genotipų 1 ir 4 virusais infekuotiems pacientams nagrinėta, remiantis NV15942 ir ML17131 tyrimų metu pastebėtu ilgai išliekančiu greitu virusologiniu atsaku, nustatytu 4 savaitę (žr. 7 lentelę). </w:t>
      </w:r>
    </w:p>
    <w:p w14:paraId="12662D57" w14:textId="77777777" w:rsidR="006D0D1C" w:rsidRPr="002424A5" w:rsidRDefault="006D0D1C" w:rsidP="006D0D1C">
      <w:pPr>
        <w:rPr>
          <w:rFonts w:eastAsia="Times New Roman"/>
          <w:b/>
          <w:szCs w:val="22"/>
          <w:u w:val="single"/>
          <w:lang w:val="lt-LT" w:eastAsia="en-US"/>
        </w:rPr>
      </w:pPr>
      <w:r w:rsidRPr="002424A5">
        <w:rPr>
          <w:rFonts w:eastAsia="Times New Roman"/>
          <w:b/>
          <w:szCs w:val="22"/>
          <w:u w:val="single"/>
          <w:lang w:val="lt-LT" w:eastAsia="en-US"/>
        </w:rPr>
        <w:t>7 lentelė. Ilgalaikis virusologinis atsakas, atsižvelgiant į greitą virusologinį atsaką 4 savaitę po pacientų, infekuotų genotipo 1 ir 4 HCV, gydymo ribavirinu ir peginterferono alfa-2a deriniu</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8"/>
        <w:gridCol w:w="1951"/>
        <w:gridCol w:w="2063"/>
        <w:gridCol w:w="2960"/>
      </w:tblGrid>
      <w:tr w:rsidR="00AB1A43" w:rsidRPr="00475259" w14:paraId="7EB0A9DE" w14:textId="77777777" w:rsidTr="00AD02F6">
        <w:tc>
          <w:tcPr>
            <w:tcW w:w="2143" w:type="dxa"/>
          </w:tcPr>
          <w:p w14:paraId="74E611BC" w14:textId="77777777" w:rsidR="00AB1A43" w:rsidRPr="002424A5" w:rsidRDefault="00AB1A43" w:rsidP="00475259">
            <w:pPr>
              <w:keepNext/>
              <w:keepLines/>
              <w:spacing w:before="40" w:after="40"/>
              <w:jc w:val="center"/>
              <w:rPr>
                <w:rFonts w:eastAsia="Times New Roman"/>
                <w:b/>
                <w:szCs w:val="22"/>
                <w:lang w:val="lt-LT" w:eastAsia="en-US"/>
              </w:rPr>
            </w:pPr>
          </w:p>
          <w:p w14:paraId="39433CCD" w14:textId="77777777" w:rsidR="00AB1A43" w:rsidRPr="00475259" w:rsidRDefault="00AB1A43" w:rsidP="00475259">
            <w:pPr>
              <w:keepNext/>
              <w:keepLines/>
              <w:spacing w:before="40" w:after="40"/>
              <w:rPr>
                <w:rFonts w:eastAsia="Times New Roman"/>
                <w:szCs w:val="22"/>
                <w:lang w:val="lt-LT" w:eastAsia="en-US"/>
              </w:rPr>
            </w:pPr>
            <w:r w:rsidRPr="00475259">
              <w:rPr>
                <w:rFonts w:eastAsia="Times New Roman"/>
                <w:szCs w:val="22"/>
                <w:lang w:val="lt-LT" w:eastAsia="en-US"/>
              </w:rPr>
              <w:t> </w:t>
            </w:r>
          </w:p>
          <w:p w14:paraId="638066B4" w14:textId="77777777" w:rsidR="00AB1A43" w:rsidRPr="002424A5" w:rsidRDefault="00AB1A43" w:rsidP="00475259">
            <w:pPr>
              <w:keepNext/>
              <w:keepLines/>
              <w:spacing w:before="40" w:after="40"/>
              <w:rPr>
                <w:rFonts w:eastAsia="Times New Roman"/>
                <w:b/>
                <w:szCs w:val="22"/>
                <w:lang w:val="lt-LT" w:eastAsia="en-US"/>
              </w:rPr>
            </w:pPr>
            <w:r w:rsidRPr="00475259">
              <w:rPr>
                <w:rFonts w:eastAsia="Times New Roman"/>
                <w:szCs w:val="22"/>
                <w:lang w:val="lt-LT" w:eastAsia="en-US"/>
              </w:rPr>
              <w:t> </w:t>
            </w:r>
          </w:p>
        </w:tc>
        <w:tc>
          <w:tcPr>
            <w:tcW w:w="1973" w:type="dxa"/>
          </w:tcPr>
          <w:p w14:paraId="4FF0E640" w14:textId="0696C07D" w:rsidR="00AB1A43" w:rsidRPr="002424A5" w:rsidRDefault="00AB1A43" w:rsidP="00475259">
            <w:pPr>
              <w:keepNext/>
              <w:keepLines/>
              <w:spacing w:before="40" w:after="40"/>
              <w:jc w:val="center"/>
              <w:rPr>
                <w:rFonts w:eastAsia="Times New Roman"/>
                <w:b/>
                <w:szCs w:val="22"/>
                <w:lang w:val="lt-LT" w:eastAsia="en-US"/>
              </w:rPr>
            </w:pPr>
            <w:r w:rsidRPr="002424A5">
              <w:rPr>
                <w:rFonts w:eastAsia="Times New Roman"/>
                <w:b/>
                <w:szCs w:val="22"/>
                <w:lang w:val="lt-LT" w:eastAsia="en-US"/>
              </w:rPr>
              <w:t>Tyrimas NV15942</w:t>
            </w:r>
          </w:p>
        </w:tc>
        <w:tc>
          <w:tcPr>
            <w:tcW w:w="5162" w:type="dxa"/>
            <w:gridSpan w:val="2"/>
          </w:tcPr>
          <w:p w14:paraId="67BDFD70" w14:textId="77777777" w:rsidR="00AB1A43" w:rsidRPr="002424A5" w:rsidRDefault="00AB1A43" w:rsidP="00475259">
            <w:pPr>
              <w:keepNext/>
              <w:keepLines/>
              <w:spacing w:before="40" w:after="40"/>
              <w:jc w:val="center"/>
              <w:rPr>
                <w:rFonts w:eastAsia="Times New Roman"/>
                <w:b/>
                <w:szCs w:val="22"/>
                <w:lang w:val="lt-LT" w:eastAsia="en-US"/>
              </w:rPr>
            </w:pPr>
            <w:r w:rsidRPr="002424A5">
              <w:rPr>
                <w:rFonts w:eastAsia="Times New Roman"/>
                <w:b/>
                <w:szCs w:val="22"/>
                <w:lang w:val="lt-LT" w:eastAsia="en-US"/>
              </w:rPr>
              <w:t>Tyrimas ML17131</w:t>
            </w:r>
          </w:p>
        </w:tc>
      </w:tr>
      <w:tr w:rsidR="00AB1A43" w:rsidRPr="00475259" w14:paraId="1A9E408C" w14:textId="77777777" w:rsidTr="00AD02F6">
        <w:trPr>
          <w:trHeight w:val="2498"/>
        </w:trPr>
        <w:tc>
          <w:tcPr>
            <w:tcW w:w="2143" w:type="dxa"/>
            <w:tcBorders>
              <w:bottom w:val="single" w:sz="4" w:space="0" w:color="auto"/>
            </w:tcBorders>
          </w:tcPr>
          <w:p w14:paraId="5A71B756" w14:textId="57E80DB0" w:rsidR="00AB1A43" w:rsidRPr="00475259" w:rsidRDefault="00AB1A43" w:rsidP="00475259">
            <w:pPr>
              <w:keepNext/>
              <w:keepLines/>
              <w:spacing w:before="40" w:after="40"/>
              <w:rPr>
                <w:rFonts w:eastAsia="Times New Roman"/>
                <w:szCs w:val="22"/>
                <w:lang w:val="lt-LT" w:eastAsia="en-US"/>
              </w:rPr>
            </w:pPr>
          </w:p>
        </w:tc>
        <w:tc>
          <w:tcPr>
            <w:tcW w:w="1973" w:type="dxa"/>
            <w:tcBorders>
              <w:bottom w:val="single" w:sz="4" w:space="0" w:color="auto"/>
            </w:tcBorders>
          </w:tcPr>
          <w:p w14:paraId="57934AAA" w14:textId="77777777"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Ribavirinas</w:t>
            </w:r>
          </w:p>
          <w:p w14:paraId="48A42F3A" w14:textId="77777777" w:rsidR="00AB1A43" w:rsidRPr="00AD02F6" w:rsidRDefault="00AB1A43" w:rsidP="00475259">
            <w:pPr>
              <w:keepNext/>
              <w:keepLines/>
              <w:spacing w:before="40" w:after="40"/>
              <w:jc w:val="center"/>
              <w:rPr>
                <w:lang w:val="lt-LT"/>
              </w:rPr>
            </w:pPr>
            <w:r w:rsidRPr="00AD02F6">
              <w:rPr>
                <w:lang w:val="lt-LT"/>
              </w:rPr>
              <w:t>1000/1200 mg</w:t>
            </w:r>
          </w:p>
          <w:p w14:paraId="5DB4AB3F" w14:textId="77777777" w:rsidR="00AB1A43" w:rsidRPr="00AD02F6" w:rsidRDefault="00AB1A43" w:rsidP="00475259">
            <w:pPr>
              <w:keepNext/>
              <w:keepLines/>
              <w:spacing w:before="40" w:after="40"/>
              <w:jc w:val="center"/>
              <w:rPr>
                <w:lang w:val="lt-LT"/>
              </w:rPr>
            </w:pPr>
            <w:r w:rsidRPr="00AD02F6">
              <w:rPr>
                <w:lang w:val="lt-LT"/>
              </w:rPr>
              <w:t>ir</w:t>
            </w:r>
          </w:p>
          <w:p w14:paraId="771A6E4B" w14:textId="77777777"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peginterferonas alfa-2a</w:t>
            </w:r>
          </w:p>
          <w:p w14:paraId="4C062E5A" w14:textId="77777777" w:rsidR="00AB1A43" w:rsidRPr="00AD02F6" w:rsidRDefault="00AB1A43" w:rsidP="00475259">
            <w:pPr>
              <w:keepNext/>
              <w:keepLines/>
              <w:spacing w:before="40" w:after="40"/>
              <w:jc w:val="center"/>
              <w:rPr>
                <w:lang w:val="lt-LT"/>
              </w:rPr>
            </w:pPr>
            <w:r w:rsidRPr="00AD02F6">
              <w:rPr>
                <w:lang w:val="lt-LT"/>
              </w:rPr>
              <w:t>180 μg</w:t>
            </w:r>
          </w:p>
          <w:p w14:paraId="242D1D52" w14:textId="77777777" w:rsidR="00AB1A43" w:rsidRPr="00475259" w:rsidRDefault="00AB1A43" w:rsidP="00475259">
            <w:pPr>
              <w:keepNext/>
              <w:keepLines/>
              <w:spacing w:before="40" w:after="40"/>
              <w:jc w:val="center"/>
              <w:rPr>
                <w:rFonts w:eastAsia="Times New Roman"/>
                <w:b/>
                <w:szCs w:val="22"/>
                <w:lang w:val="lt-LT" w:eastAsia="en-US"/>
              </w:rPr>
            </w:pPr>
          </w:p>
          <w:p w14:paraId="71CA9878" w14:textId="77777777"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24 savaitės</w:t>
            </w:r>
          </w:p>
        </w:tc>
        <w:tc>
          <w:tcPr>
            <w:tcW w:w="2094" w:type="dxa"/>
            <w:tcBorders>
              <w:bottom w:val="single" w:sz="4" w:space="0" w:color="auto"/>
            </w:tcBorders>
          </w:tcPr>
          <w:p w14:paraId="044830F4" w14:textId="77777777"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Ribavirinas</w:t>
            </w:r>
          </w:p>
          <w:p w14:paraId="608AAFC5" w14:textId="77777777" w:rsidR="00AB1A43" w:rsidRPr="00AD02F6" w:rsidRDefault="00AB1A43" w:rsidP="00475259">
            <w:pPr>
              <w:keepNext/>
              <w:keepLines/>
              <w:spacing w:before="40" w:after="40"/>
              <w:jc w:val="center"/>
              <w:rPr>
                <w:lang w:val="lt-LT"/>
              </w:rPr>
            </w:pPr>
            <w:r w:rsidRPr="00AD02F6">
              <w:rPr>
                <w:lang w:val="lt-LT"/>
              </w:rPr>
              <w:t>1000/1200 mg</w:t>
            </w:r>
          </w:p>
          <w:p w14:paraId="4385FC12" w14:textId="77777777" w:rsidR="00AB1A43" w:rsidRPr="00AD02F6" w:rsidRDefault="00AB1A43" w:rsidP="00475259">
            <w:pPr>
              <w:keepNext/>
              <w:keepLines/>
              <w:spacing w:before="40" w:after="40"/>
              <w:jc w:val="center"/>
              <w:rPr>
                <w:lang w:val="lt-LT"/>
              </w:rPr>
            </w:pPr>
            <w:r w:rsidRPr="00AD02F6">
              <w:rPr>
                <w:lang w:val="lt-LT"/>
              </w:rPr>
              <w:t>ir</w:t>
            </w:r>
          </w:p>
          <w:p w14:paraId="062420C6" w14:textId="77777777"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peginterferonas alfa-2a</w:t>
            </w:r>
          </w:p>
          <w:p w14:paraId="330A046D" w14:textId="77777777" w:rsidR="00AB1A43" w:rsidRPr="00AD02F6" w:rsidRDefault="00AB1A43" w:rsidP="00475259">
            <w:pPr>
              <w:keepNext/>
              <w:keepLines/>
              <w:spacing w:before="40" w:after="40"/>
              <w:jc w:val="center"/>
              <w:rPr>
                <w:lang w:val="lt-LT"/>
              </w:rPr>
            </w:pPr>
            <w:r w:rsidRPr="00AD02F6">
              <w:rPr>
                <w:lang w:val="lt-LT"/>
              </w:rPr>
              <w:t>180 μg</w:t>
            </w:r>
          </w:p>
          <w:p w14:paraId="2258A1CA" w14:textId="77777777" w:rsidR="00AB1A43" w:rsidRPr="00475259" w:rsidRDefault="00AB1A43" w:rsidP="00475259">
            <w:pPr>
              <w:keepNext/>
              <w:keepLines/>
              <w:spacing w:before="40" w:after="40"/>
              <w:jc w:val="center"/>
              <w:rPr>
                <w:rFonts w:eastAsia="Times New Roman"/>
                <w:b/>
                <w:szCs w:val="22"/>
                <w:lang w:val="lt-LT" w:eastAsia="en-US"/>
              </w:rPr>
            </w:pPr>
          </w:p>
          <w:p w14:paraId="3D439434" w14:textId="77777777"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48 savaitės</w:t>
            </w:r>
          </w:p>
        </w:tc>
        <w:tc>
          <w:tcPr>
            <w:tcW w:w="3068" w:type="dxa"/>
            <w:tcBorders>
              <w:bottom w:val="single" w:sz="4" w:space="0" w:color="auto"/>
            </w:tcBorders>
          </w:tcPr>
          <w:p w14:paraId="64997637" w14:textId="77777777"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Ribavirinas</w:t>
            </w:r>
          </w:p>
          <w:p w14:paraId="6E590853" w14:textId="77777777" w:rsidR="00AB1A43" w:rsidRPr="00AD02F6" w:rsidRDefault="00AB1A43" w:rsidP="00475259">
            <w:pPr>
              <w:keepNext/>
              <w:keepLines/>
              <w:spacing w:before="40" w:after="40"/>
              <w:jc w:val="center"/>
              <w:rPr>
                <w:lang w:val="lt-LT"/>
              </w:rPr>
            </w:pPr>
            <w:r w:rsidRPr="00AD02F6">
              <w:rPr>
                <w:lang w:val="lt-LT"/>
              </w:rPr>
              <w:t>1000/1200 mg</w:t>
            </w:r>
          </w:p>
          <w:p w14:paraId="68A14B04" w14:textId="77777777" w:rsidR="00AB1A43" w:rsidRPr="00AD02F6" w:rsidRDefault="00AB1A43" w:rsidP="00475259">
            <w:pPr>
              <w:keepNext/>
              <w:keepLines/>
              <w:spacing w:before="40" w:after="40"/>
              <w:jc w:val="center"/>
              <w:rPr>
                <w:lang w:val="lt-LT"/>
              </w:rPr>
            </w:pPr>
            <w:r w:rsidRPr="00AD02F6">
              <w:rPr>
                <w:lang w:val="lt-LT"/>
              </w:rPr>
              <w:t>ir</w:t>
            </w:r>
          </w:p>
          <w:p w14:paraId="0EC7C3D4" w14:textId="77777777"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peginterferonas alfa-2a</w:t>
            </w:r>
          </w:p>
          <w:p w14:paraId="20B05AA8" w14:textId="77777777" w:rsidR="00AB1A43" w:rsidRPr="00AD02F6" w:rsidRDefault="00AB1A43" w:rsidP="00475259">
            <w:pPr>
              <w:keepNext/>
              <w:keepLines/>
              <w:spacing w:before="40" w:after="40"/>
              <w:jc w:val="center"/>
              <w:rPr>
                <w:lang w:val="lt-LT"/>
              </w:rPr>
            </w:pPr>
            <w:r w:rsidRPr="00AD02F6">
              <w:rPr>
                <w:lang w:val="lt-LT"/>
              </w:rPr>
              <w:t>180 μg</w:t>
            </w:r>
          </w:p>
          <w:p w14:paraId="2892B32D" w14:textId="77777777" w:rsidR="00AB1A43" w:rsidRDefault="00AB1A43" w:rsidP="00475259">
            <w:pPr>
              <w:keepNext/>
              <w:keepLines/>
              <w:spacing w:before="40" w:after="40"/>
              <w:jc w:val="center"/>
              <w:rPr>
                <w:rFonts w:eastAsia="Times New Roman"/>
                <w:b/>
                <w:szCs w:val="22"/>
                <w:lang w:val="lt-LT" w:eastAsia="en-US"/>
              </w:rPr>
            </w:pPr>
          </w:p>
          <w:p w14:paraId="106BA555" w14:textId="77777777" w:rsidR="00556763" w:rsidRPr="00475259" w:rsidRDefault="00556763" w:rsidP="00475259">
            <w:pPr>
              <w:keepNext/>
              <w:keepLines/>
              <w:spacing w:before="40" w:after="40"/>
              <w:jc w:val="center"/>
              <w:rPr>
                <w:rFonts w:eastAsia="Times New Roman"/>
                <w:b/>
                <w:szCs w:val="22"/>
                <w:lang w:val="lt-LT" w:eastAsia="en-US"/>
              </w:rPr>
            </w:pPr>
          </w:p>
          <w:p w14:paraId="0FFDE747" w14:textId="7C61FD6A"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24 savaitės</w:t>
            </w:r>
          </w:p>
        </w:tc>
      </w:tr>
      <w:tr w:rsidR="00815B41" w:rsidRPr="00475259" w14:paraId="4942D7E8" w14:textId="77777777" w:rsidTr="00AB1A43">
        <w:tc>
          <w:tcPr>
            <w:tcW w:w="2143" w:type="dxa"/>
            <w:tcBorders>
              <w:bottom w:val="nil"/>
            </w:tcBorders>
          </w:tcPr>
          <w:p w14:paraId="441F05B6" w14:textId="77777777" w:rsidR="006D0D1C" w:rsidRPr="00475259" w:rsidRDefault="006D0D1C" w:rsidP="00475259">
            <w:pPr>
              <w:keepNext/>
              <w:keepLines/>
              <w:spacing w:before="40" w:after="40"/>
              <w:rPr>
                <w:rFonts w:eastAsia="Times New Roman"/>
                <w:b/>
                <w:szCs w:val="22"/>
                <w:lang w:val="lt-LT" w:eastAsia="en-US"/>
              </w:rPr>
            </w:pPr>
            <w:r w:rsidRPr="00475259">
              <w:rPr>
                <w:rFonts w:eastAsia="Times New Roman"/>
                <w:b/>
                <w:szCs w:val="22"/>
                <w:lang w:val="lt-LT" w:eastAsia="en-US"/>
              </w:rPr>
              <w:t>1 genotipas, GVA</w:t>
            </w:r>
          </w:p>
        </w:tc>
        <w:tc>
          <w:tcPr>
            <w:tcW w:w="1973" w:type="dxa"/>
            <w:tcBorders>
              <w:bottom w:val="nil"/>
            </w:tcBorders>
          </w:tcPr>
          <w:p w14:paraId="752B0290"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90 % (28/31)</w:t>
            </w:r>
          </w:p>
        </w:tc>
        <w:tc>
          <w:tcPr>
            <w:tcW w:w="2094" w:type="dxa"/>
            <w:tcBorders>
              <w:bottom w:val="nil"/>
            </w:tcBorders>
          </w:tcPr>
          <w:p w14:paraId="0E0E3A4A"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92 % (47/51)</w:t>
            </w:r>
          </w:p>
        </w:tc>
        <w:tc>
          <w:tcPr>
            <w:tcW w:w="3068" w:type="dxa"/>
            <w:tcBorders>
              <w:bottom w:val="nil"/>
            </w:tcBorders>
          </w:tcPr>
          <w:p w14:paraId="52DED29E"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77 % (59/77)</w:t>
            </w:r>
          </w:p>
        </w:tc>
      </w:tr>
      <w:tr w:rsidR="00815B41" w:rsidRPr="00475259" w14:paraId="21E3B927" w14:textId="77777777" w:rsidTr="00AB1A43">
        <w:tc>
          <w:tcPr>
            <w:tcW w:w="2143" w:type="dxa"/>
            <w:tcBorders>
              <w:top w:val="nil"/>
              <w:bottom w:val="nil"/>
            </w:tcBorders>
          </w:tcPr>
          <w:p w14:paraId="2461B753" w14:textId="77777777" w:rsidR="006D0D1C" w:rsidRPr="00475259" w:rsidRDefault="006D0D1C" w:rsidP="00AD02F6">
            <w:pPr>
              <w:keepNext/>
              <w:keepLines/>
              <w:spacing w:before="40" w:after="40"/>
              <w:ind w:left="360"/>
              <w:rPr>
                <w:rFonts w:eastAsia="Times New Roman"/>
                <w:szCs w:val="22"/>
                <w:lang w:val="lt-LT" w:eastAsia="en-US"/>
              </w:rPr>
            </w:pPr>
            <w:r w:rsidRPr="00475259">
              <w:rPr>
                <w:rFonts w:eastAsia="Times New Roman"/>
                <w:szCs w:val="22"/>
                <w:lang w:val="lt-LT" w:eastAsia="en-US"/>
              </w:rPr>
              <w:t>Neryški viremija</w:t>
            </w:r>
          </w:p>
        </w:tc>
        <w:tc>
          <w:tcPr>
            <w:tcW w:w="1973" w:type="dxa"/>
            <w:tcBorders>
              <w:top w:val="nil"/>
              <w:bottom w:val="nil"/>
            </w:tcBorders>
          </w:tcPr>
          <w:p w14:paraId="53C2AF09"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93 % (25/27)</w:t>
            </w:r>
          </w:p>
        </w:tc>
        <w:tc>
          <w:tcPr>
            <w:tcW w:w="2094" w:type="dxa"/>
            <w:tcBorders>
              <w:top w:val="nil"/>
              <w:bottom w:val="nil"/>
            </w:tcBorders>
          </w:tcPr>
          <w:p w14:paraId="6EC1DBD6"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96 % (26/27)</w:t>
            </w:r>
          </w:p>
        </w:tc>
        <w:tc>
          <w:tcPr>
            <w:tcW w:w="3068" w:type="dxa"/>
            <w:tcBorders>
              <w:top w:val="nil"/>
              <w:bottom w:val="nil"/>
            </w:tcBorders>
          </w:tcPr>
          <w:p w14:paraId="1E1B8C57"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80 % (52/65)</w:t>
            </w:r>
          </w:p>
        </w:tc>
      </w:tr>
      <w:tr w:rsidR="00815B41" w:rsidRPr="00475259" w14:paraId="4DB9F57A" w14:textId="77777777" w:rsidTr="00AB1A43">
        <w:tc>
          <w:tcPr>
            <w:tcW w:w="2143" w:type="dxa"/>
            <w:tcBorders>
              <w:top w:val="nil"/>
              <w:bottom w:val="single" w:sz="4" w:space="0" w:color="auto"/>
            </w:tcBorders>
          </w:tcPr>
          <w:p w14:paraId="3842D4F3" w14:textId="77777777" w:rsidR="006D0D1C" w:rsidRPr="00475259" w:rsidRDefault="006D0D1C" w:rsidP="00AD02F6">
            <w:pPr>
              <w:keepNext/>
              <w:keepLines/>
              <w:spacing w:before="40" w:after="40"/>
              <w:ind w:left="360"/>
              <w:rPr>
                <w:rFonts w:eastAsia="Times New Roman"/>
                <w:szCs w:val="22"/>
                <w:lang w:val="lt-LT" w:eastAsia="en-US"/>
              </w:rPr>
            </w:pPr>
            <w:r w:rsidRPr="00475259">
              <w:rPr>
                <w:rFonts w:eastAsia="Times New Roman"/>
                <w:szCs w:val="22"/>
                <w:lang w:val="lt-LT" w:eastAsia="en-US"/>
              </w:rPr>
              <w:t>Ryški viremija</w:t>
            </w:r>
          </w:p>
        </w:tc>
        <w:tc>
          <w:tcPr>
            <w:tcW w:w="1973" w:type="dxa"/>
            <w:tcBorders>
              <w:top w:val="nil"/>
              <w:bottom w:val="single" w:sz="4" w:space="0" w:color="auto"/>
            </w:tcBorders>
          </w:tcPr>
          <w:p w14:paraId="76F04890"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75 % (3/4)</w:t>
            </w:r>
          </w:p>
        </w:tc>
        <w:tc>
          <w:tcPr>
            <w:tcW w:w="2094" w:type="dxa"/>
            <w:tcBorders>
              <w:top w:val="nil"/>
              <w:bottom w:val="single" w:sz="4" w:space="0" w:color="auto"/>
            </w:tcBorders>
          </w:tcPr>
          <w:p w14:paraId="7B1CB7CB"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88 % (21/24)</w:t>
            </w:r>
          </w:p>
        </w:tc>
        <w:tc>
          <w:tcPr>
            <w:tcW w:w="3068" w:type="dxa"/>
            <w:tcBorders>
              <w:top w:val="nil"/>
              <w:bottom w:val="single" w:sz="4" w:space="0" w:color="auto"/>
            </w:tcBorders>
          </w:tcPr>
          <w:p w14:paraId="17C3CDC6"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58 % (7/12)</w:t>
            </w:r>
          </w:p>
        </w:tc>
      </w:tr>
      <w:tr w:rsidR="00815B41" w:rsidRPr="00475259" w14:paraId="75497EDF" w14:textId="77777777" w:rsidTr="00AB1A43">
        <w:tc>
          <w:tcPr>
            <w:tcW w:w="2143" w:type="dxa"/>
            <w:tcBorders>
              <w:bottom w:val="nil"/>
            </w:tcBorders>
          </w:tcPr>
          <w:p w14:paraId="720B2D46" w14:textId="77777777" w:rsidR="006D0D1C" w:rsidRPr="00475259" w:rsidRDefault="006D0D1C" w:rsidP="00475259">
            <w:pPr>
              <w:keepNext/>
              <w:keepLines/>
              <w:spacing w:before="40" w:after="40"/>
              <w:rPr>
                <w:rFonts w:eastAsia="Times New Roman"/>
                <w:b/>
                <w:szCs w:val="22"/>
                <w:lang w:val="lt-LT" w:eastAsia="en-US"/>
              </w:rPr>
            </w:pPr>
            <w:r w:rsidRPr="00475259">
              <w:rPr>
                <w:rFonts w:eastAsia="Times New Roman"/>
                <w:b/>
                <w:szCs w:val="22"/>
                <w:lang w:val="lt-LT" w:eastAsia="en-US"/>
              </w:rPr>
              <w:t>1 genotipas, GVA nėra</w:t>
            </w:r>
          </w:p>
        </w:tc>
        <w:tc>
          <w:tcPr>
            <w:tcW w:w="1973" w:type="dxa"/>
            <w:tcBorders>
              <w:bottom w:val="nil"/>
            </w:tcBorders>
          </w:tcPr>
          <w:p w14:paraId="31D4BC1C"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24 % (21/87)</w:t>
            </w:r>
          </w:p>
        </w:tc>
        <w:tc>
          <w:tcPr>
            <w:tcW w:w="2094" w:type="dxa"/>
            <w:tcBorders>
              <w:bottom w:val="nil"/>
            </w:tcBorders>
          </w:tcPr>
          <w:p w14:paraId="49414461"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43 % (95/220)</w:t>
            </w:r>
          </w:p>
        </w:tc>
        <w:tc>
          <w:tcPr>
            <w:tcW w:w="3068" w:type="dxa"/>
            <w:tcBorders>
              <w:bottom w:val="nil"/>
            </w:tcBorders>
          </w:tcPr>
          <w:p w14:paraId="67E91EA5"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w:t>
            </w:r>
          </w:p>
        </w:tc>
      </w:tr>
      <w:tr w:rsidR="00815B41" w:rsidRPr="00475259" w14:paraId="3782F935" w14:textId="77777777" w:rsidTr="00AB1A43">
        <w:tc>
          <w:tcPr>
            <w:tcW w:w="2143" w:type="dxa"/>
            <w:tcBorders>
              <w:top w:val="nil"/>
              <w:bottom w:val="nil"/>
            </w:tcBorders>
          </w:tcPr>
          <w:p w14:paraId="1F953689" w14:textId="77777777" w:rsidR="006D0D1C" w:rsidRPr="00475259" w:rsidRDefault="006D0D1C" w:rsidP="00AD02F6">
            <w:pPr>
              <w:keepNext/>
              <w:keepLines/>
              <w:spacing w:before="40" w:after="40"/>
              <w:ind w:left="360"/>
              <w:rPr>
                <w:rFonts w:eastAsia="Times New Roman"/>
                <w:szCs w:val="22"/>
                <w:lang w:val="lt-LT" w:eastAsia="en-US"/>
              </w:rPr>
            </w:pPr>
            <w:r w:rsidRPr="00475259">
              <w:rPr>
                <w:rFonts w:eastAsia="Times New Roman"/>
                <w:szCs w:val="22"/>
                <w:lang w:val="lt-LT" w:eastAsia="en-US"/>
              </w:rPr>
              <w:t>Neryški viremija</w:t>
            </w:r>
          </w:p>
        </w:tc>
        <w:tc>
          <w:tcPr>
            <w:tcW w:w="1973" w:type="dxa"/>
            <w:tcBorders>
              <w:top w:val="nil"/>
              <w:bottom w:val="nil"/>
            </w:tcBorders>
          </w:tcPr>
          <w:p w14:paraId="3A59F39F"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27 % (12/44)</w:t>
            </w:r>
          </w:p>
        </w:tc>
        <w:tc>
          <w:tcPr>
            <w:tcW w:w="2094" w:type="dxa"/>
            <w:tcBorders>
              <w:top w:val="nil"/>
              <w:bottom w:val="nil"/>
            </w:tcBorders>
          </w:tcPr>
          <w:p w14:paraId="27E3EA0A"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50 % (31/62)</w:t>
            </w:r>
          </w:p>
        </w:tc>
        <w:tc>
          <w:tcPr>
            <w:tcW w:w="3068" w:type="dxa"/>
            <w:tcBorders>
              <w:top w:val="nil"/>
              <w:bottom w:val="nil"/>
            </w:tcBorders>
          </w:tcPr>
          <w:p w14:paraId="6D963BDA"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w:t>
            </w:r>
          </w:p>
        </w:tc>
      </w:tr>
      <w:tr w:rsidR="00815B41" w:rsidRPr="00475259" w14:paraId="177C85E2" w14:textId="77777777" w:rsidTr="00AB1A43">
        <w:tc>
          <w:tcPr>
            <w:tcW w:w="2143" w:type="dxa"/>
            <w:tcBorders>
              <w:top w:val="nil"/>
            </w:tcBorders>
          </w:tcPr>
          <w:p w14:paraId="369F2605" w14:textId="77777777" w:rsidR="006D0D1C" w:rsidRPr="00475259" w:rsidRDefault="006D0D1C" w:rsidP="00AD02F6">
            <w:pPr>
              <w:keepNext/>
              <w:keepLines/>
              <w:spacing w:before="40" w:after="40"/>
              <w:ind w:left="360"/>
              <w:rPr>
                <w:rFonts w:eastAsia="Times New Roman"/>
                <w:szCs w:val="22"/>
                <w:lang w:val="lt-LT" w:eastAsia="en-US"/>
              </w:rPr>
            </w:pPr>
            <w:r w:rsidRPr="00475259">
              <w:rPr>
                <w:rFonts w:eastAsia="Times New Roman"/>
                <w:szCs w:val="22"/>
                <w:lang w:val="lt-LT" w:eastAsia="en-US"/>
              </w:rPr>
              <w:t>Ryški viremija</w:t>
            </w:r>
          </w:p>
        </w:tc>
        <w:tc>
          <w:tcPr>
            <w:tcW w:w="1973" w:type="dxa"/>
            <w:tcBorders>
              <w:top w:val="nil"/>
            </w:tcBorders>
          </w:tcPr>
          <w:p w14:paraId="12825766"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21 % (9/43)</w:t>
            </w:r>
          </w:p>
        </w:tc>
        <w:tc>
          <w:tcPr>
            <w:tcW w:w="2094" w:type="dxa"/>
            <w:tcBorders>
              <w:top w:val="nil"/>
            </w:tcBorders>
          </w:tcPr>
          <w:p w14:paraId="2D5FA5C5"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41 % (64/158)</w:t>
            </w:r>
          </w:p>
        </w:tc>
        <w:tc>
          <w:tcPr>
            <w:tcW w:w="3068" w:type="dxa"/>
            <w:tcBorders>
              <w:top w:val="nil"/>
            </w:tcBorders>
          </w:tcPr>
          <w:p w14:paraId="49673582"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w:t>
            </w:r>
          </w:p>
        </w:tc>
      </w:tr>
      <w:tr w:rsidR="00AA6C08" w:rsidRPr="00475259" w14:paraId="542D01F4" w14:textId="77777777" w:rsidTr="00AB1A43">
        <w:tc>
          <w:tcPr>
            <w:tcW w:w="2143" w:type="dxa"/>
          </w:tcPr>
          <w:p w14:paraId="1F28F7C9" w14:textId="77777777" w:rsidR="006D0D1C" w:rsidRPr="00475259" w:rsidRDefault="006D0D1C" w:rsidP="00475259">
            <w:pPr>
              <w:keepNext/>
              <w:keepLines/>
              <w:spacing w:before="40" w:after="40"/>
              <w:rPr>
                <w:rFonts w:eastAsia="Times New Roman"/>
                <w:b/>
                <w:szCs w:val="22"/>
                <w:lang w:val="lt-LT" w:eastAsia="en-US"/>
              </w:rPr>
            </w:pPr>
            <w:r w:rsidRPr="00475259">
              <w:rPr>
                <w:rFonts w:eastAsia="Times New Roman"/>
                <w:b/>
                <w:szCs w:val="22"/>
                <w:lang w:val="lt-LT" w:eastAsia="en-US"/>
              </w:rPr>
              <w:t>4 genotipas, GVA</w:t>
            </w:r>
          </w:p>
        </w:tc>
        <w:tc>
          <w:tcPr>
            <w:tcW w:w="1973" w:type="dxa"/>
          </w:tcPr>
          <w:p w14:paraId="01B694D8"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(5/6)</w:t>
            </w:r>
          </w:p>
        </w:tc>
        <w:tc>
          <w:tcPr>
            <w:tcW w:w="2094" w:type="dxa"/>
          </w:tcPr>
          <w:p w14:paraId="5478C622"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(5/5)</w:t>
            </w:r>
          </w:p>
        </w:tc>
        <w:tc>
          <w:tcPr>
            <w:tcW w:w="3068" w:type="dxa"/>
          </w:tcPr>
          <w:p w14:paraId="3855F1E0"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92 % (22/24)</w:t>
            </w:r>
          </w:p>
        </w:tc>
      </w:tr>
      <w:tr w:rsidR="00815B41" w:rsidRPr="00475259" w14:paraId="41961DD6" w14:textId="77777777" w:rsidTr="00AB1A43">
        <w:tc>
          <w:tcPr>
            <w:tcW w:w="2143" w:type="dxa"/>
            <w:tcBorders>
              <w:bottom w:val="single" w:sz="4" w:space="0" w:color="auto"/>
            </w:tcBorders>
          </w:tcPr>
          <w:p w14:paraId="5DB0D6D7" w14:textId="77777777" w:rsidR="006D0D1C" w:rsidRPr="00475259" w:rsidRDefault="006D0D1C" w:rsidP="00475259">
            <w:pPr>
              <w:keepNext/>
              <w:keepLines/>
              <w:spacing w:before="40" w:after="40"/>
              <w:rPr>
                <w:rFonts w:eastAsia="Times New Roman"/>
                <w:b/>
                <w:szCs w:val="22"/>
                <w:lang w:val="lt-LT" w:eastAsia="en-US"/>
              </w:rPr>
            </w:pPr>
            <w:r w:rsidRPr="00475259">
              <w:rPr>
                <w:rFonts w:eastAsia="Times New Roman"/>
                <w:b/>
                <w:szCs w:val="22"/>
                <w:lang w:val="lt-LT" w:eastAsia="en-US"/>
              </w:rPr>
              <w:t>4 genotipas, GVA nėra</w:t>
            </w:r>
          </w:p>
        </w:tc>
        <w:tc>
          <w:tcPr>
            <w:tcW w:w="1973" w:type="dxa"/>
            <w:tcBorders>
              <w:bottom w:val="single" w:sz="4" w:space="0" w:color="auto"/>
            </w:tcBorders>
          </w:tcPr>
          <w:p w14:paraId="642ED0D7"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(3/6)</w:t>
            </w:r>
          </w:p>
        </w:tc>
        <w:tc>
          <w:tcPr>
            <w:tcW w:w="2094" w:type="dxa"/>
            <w:tcBorders>
              <w:bottom w:val="single" w:sz="4" w:space="0" w:color="auto"/>
            </w:tcBorders>
          </w:tcPr>
          <w:p w14:paraId="730EC708"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(4/6)</w:t>
            </w:r>
          </w:p>
        </w:tc>
        <w:tc>
          <w:tcPr>
            <w:tcW w:w="3068" w:type="dxa"/>
            <w:tcBorders>
              <w:bottom w:val="single" w:sz="4" w:space="0" w:color="auto"/>
            </w:tcBorders>
          </w:tcPr>
          <w:p w14:paraId="18F67293"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w:t>
            </w:r>
          </w:p>
        </w:tc>
      </w:tr>
      <w:tr w:rsidR="006D0D1C" w:rsidRPr="00F4287E" w14:paraId="4A4FDCB4" w14:textId="77777777" w:rsidTr="00AD02F6">
        <w:tc>
          <w:tcPr>
            <w:tcW w:w="9278" w:type="dxa"/>
            <w:gridSpan w:val="4"/>
            <w:tcBorders>
              <w:left w:val="nil"/>
              <w:bottom w:val="nil"/>
              <w:right w:val="nil"/>
            </w:tcBorders>
          </w:tcPr>
          <w:p w14:paraId="37036991" w14:textId="77777777" w:rsidR="006D0D1C" w:rsidRPr="00AD02F6" w:rsidRDefault="006D0D1C" w:rsidP="00475259">
            <w:pPr>
              <w:jc w:val="both"/>
              <w:rPr>
                <w:sz w:val="20"/>
                <w:lang w:val="lt-LT"/>
              </w:rPr>
            </w:pPr>
            <w:r w:rsidRPr="00AD02F6">
              <w:rPr>
                <w:sz w:val="20"/>
                <w:lang w:val="lt-LT"/>
              </w:rPr>
              <w:t xml:space="preserve">Neryški viremija: </w:t>
            </w:r>
            <w:r w:rsidRPr="00AD02F6">
              <w:rPr>
                <w:noProof/>
                <w:sz w:val="20"/>
                <w:lang w:val="lt-LT" w:eastAsia="lt-LT"/>
              </w:rPr>
              <w:drawing>
                <wp:inline distT="0" distB="0" distL="0" distR="0" wp14:anchorId="07035E42" wp14:editId="2743C313">
                  <wp:extent cx="114300" cy="114300"/>
                  <wp:effectExtent l="0" t="0" r="0" b="0"/>
                  <wp:docPr id="2" name="Paveikslėlis 2" descr="LESS-THAN OR EQUAL TO (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S-THAN OR EQUAL TO (88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AD02F6">
              <w:rPr>
                <w:sz w:val="20"/>
                <w:lang w:val="lt-LT"/>
              </w:rPr>
              <w:t>800 000 TV/ml; ryški viremija: &gt; 800 000 TV/ml</w:t>
            </w:r>
          </w:p>
          <w:p w14:paraId="265948F0" w14:textId="77777777" w:rsidR="006D0D1C" w:rsidRPr="00AD02F6" w:rsidRDefault="006D0D1C" w:rsidP="00475259">
            <w:pPr>
              <w:jc w:val="both"/>
              <w:rPr>
                <w:sz w:val="20"/>
                <w:lang w:val="lt-LT"/>
              </w:rPr>
            </w:pPr>
            <w:r w:rsidRPr="00AD02F6">
              <w:rPr>
                <w:sz w:val="20"/>
                <w:lang w:val="lt-LT"/>
              </w:rPr>
              <w:t>GVA: greitas virusologinis atsakas (HCV RNR neaptinkama) 4 savaitę ir HCV RNR neaptinkama 24 savaitę</w:t>
            </w:r>
          </w:p>
        </w:tc>
      </w:tr>
    </w:tbl>
    <w:p w14:paraId="74D2C419" w14:textId="77777777" w:rsidR="006D0D1C" w:rsidRPr="002424A5" w:rsidRDefault="006D0D1C" w:rsidP="006D0D1C">
      <w:pPr>
        <w:spacing w:line="240" w:lineRule="auto"/>
        <w:rPr>
          <w:rFonts w:eastAsia="Times New Roman"/>
          <w:szCs w:val="22"/>
          <w:lang w:val="lt-LT" w:eastAsia="en-US"/>
        </w:rPr>
      </w:pPr>
    </w:p>
    <w:p w14:paraId="54B9E3B3" w14:textId="77777777" w:rsidR="006D0D1C" w:rsidRPr="002424A5" w:rsidRDefault="006D0D1C" w:rsidP="006D0D1C">
      <w:pPr>
        <w:rPr>
          <w:rFonts w:eastAsia="Times New Roman"/>
          <w:szCs w:val="22"/>
          <w:lang w:val="lt-LT" w:eastAsia="en-US"/>
        </w:rPr>
      </w:pPr>
      <w:r w:rsidRPr="002424A5">
        <w:rPr>
          <w:rFonts w:eastAsia="Times New Roman"/>
          <w:szCs w:val="22"/>
          <w:lang w:val="lt-LT" w:eastAsia="en-US"/>
        </w:rPr>
        <w:t xml:space="preserve">Nors ir riboti, tyrimų duomenys parodė, kad gydymo sutrumpinimas iki 24 savaičių gali būti susijęs su didesne atkryčio rizika (žr. 8 lentelę). </w:t>
      </w:r>
    </w:p>
    <w:p w14:paraId="7A61242A" w14:textId="77777777" w:rsidR="006D0D1C" w:rsidRPr="002424A5" w:rsidRDefault="006D0D1C" w:rsidP="006D0D1C">
      <w:pPr>
        <w:rPr>
          <w:rFonts w:eastAsia="Times New Roman"/>
          <w:szCs w:val="22"/>
          <w:lang w:val="lt-LT" w:eastAsia="en-US"/>
        </w:rPr>
      </w:pPr>
    </w:p>
    <w:p w14:paraId="7BB54CCD" w14:textId="77777777" w:rsidR="006D0D1C" w:rsidRPr="002424A5" w:rsidRDefault="006D0D1C" w:rsidP="006D0D1C">
      <w:pPr>
        <w:rPr>
          <w:rFonts w:eastAsia="Times New Roman"/>
          <w:b/>
          <w:bCs/>
          <w:szCs w:val="22"/>
          <w:u w:val="single"/>
          <w:lang w:val="lt-LT" w:eastAsia="en-US"/>
        </w:rPr>
      </w:pPr>
      <w:r w:rsidRPr="002424A5">
        <w:rPr>
          <w:rFonts w:eastAsia="Times New Roman"/>
          <w:b/>
          <w:szCs w:val="22"/>
          <w:u w:val="single"/>
          <w:lang w:val="lt-LT" w:eastAsia="en-US"/>
        </w:rPr>
        <w:t xml:space="preserve">8 lentelė. Visų pacientų, kuriems buvo greitas virusologinis atsakas, virusologinio atsako atkrytis pabaigus gydymą </w:t>
      </w: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9"/>
        <w:gridCol w:w="2026"/>
        <w:gridCol w:w="2065"/>
        <w:gridCol w:w="2155"/>
      </w:tblGrid>
      <w:tr w:rsidR="006D0D1C" w:rsidRPr="00475259" w14:paraId="5C37D4D1" w14:textId="77777777" w:rsidTr="00AD02F6">
        <w:tc>
          <w:tcPr>
            <w:tcW w:w="2188" w:type="dxa"/>
            <w:vMerge w:val="restart"/>
          </w:tcPr>
          <w:p w14:paraId="755043E3" w14:textId="77777777" w:rsidR="006D0D1C" w:rsidRPr="002424A5" w:rsidRDefault="006D0D1C" w:rsidP="00475259">
            <w:pPr>
              <w:keepNext/>
              <w:keepLines/>
              <w:spacing w:before="40" w:after="40"/>
              <w:jc w:val="center"/>
              <w:rPr>
                <w:rFonts w:eastAsia="Times New Roman"/>
                <w:b/>
                <w:szCs w:val="22"/>
                <w:lang w:val="lt-LT" w:eastAsia="en-US"/>
              </w:rPr>
            </w:pPr>
            <w:r w:rsidRPr="002424A5">
              <w:rPr>
                <w:rFonts w:eastAsia="Times New Roman"/>
                <w:b/>
                <w:szCs w:val="22"/>
                <w:lang w:val="lt-LT" w:eastAsia="en-US"/>
              </w:rPr>
              <w:t> </w:t>
            </w:r>
          </w:p>
          <w:p w14:paraId="23495F91" w14:textId="77777777" w:rsidR="006D0D1C" w:rsidRPr="0018277A" w:rsidRDefault="006D0D1C" w:rsidP="00475259">
            <w:pPr>
              <w:keepNext/>
              <w:keepLines/>
              <w:spacing w:before="40" w:after="40"/>
              <w:jc w:val="center"/>
              <w:rPr>
                <w:rFonts w:eastAsia="Times New Roman"/>
                <w:b/>
                <w:szCs w:val="22"/>
                <w:lang w:val="lt-LT" w:eastAsia="en-US"/>
              </w:rPr>
            </w:pPr>
            <w:r w:rsidRPr="0018277A">
              <w:rPr>
                <w:rFonts w:eastAsia="Times New Roman"/>
                <w:b/>
                <w:szCs w:val="22"/>
                <w:lang w:val="lt-LT" w:eastAsia="en-US"/>
              </w:rPr>
              <w:t> </w:t>
            </w:r>
          </w:p>
          <w:p w14:paraId="50E3FA24" w14:textId="77777777" w:rsidR="006D0D1C" w:rsidRPr="0018277A" w:rsidRDefault="006D0D1C" w:rsidP="00475259">
            <w:pPr>
              <w:keepNext/>
              <w:keepLines/>
              <w:spacing w:before="40" w:after="40"/>
              <w:rPr>
                <w:rFonts w:eastAsia="Times New Roman"/>
                <w:szCs w:val="22"/>
                <w:lang w:val="lt-LT" w:eastAsia="en-US"/>
              </w:rPr>
            </w:pPr>
            <w:r w:rsidRPr="0018277A">
              <w:rPr>
                <w:rFonts w:eastAsia="Times New Roman"/>
                <w:szCs w:val="22"/>
                <w:lang w:val="lt-LT" w:eastAsia="en-US"/>
              </w:rPr>
              <w:t> </w:t>
            </w:r>
          </w:p>
          <w:p w14:paraId="55002752"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 </w:t>
            </w:r>
          </w:p>
        </w:tc>
        <w:tc>
          <w:tcPr>
            <w:tcW w:w="4354" w:type="dxa"/>
            <w:gridSpan w:val="2"/>
          </w:tcPr>
          <w:p w14:paraId="01F15261"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Tyrimas NV15942</w:t>
            </w:r>
          </w:p>
        </w:tc>
        <w:tc>
          <w:tcPr>
            <w:tcW w:w="2327" w:type="dxa"/>
          </w:tcPr>
          <w:p w14:paraId="21F201B2"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Tyrimas NV15801</w:t>
            </w:r>
          </w:p>
        </w:tc>
      </w:tr>
      <w:tr w:rsidR="006D0D1C" w:rsidRPr="00475259" w14:paraId="6A1DE33F" w14:textId="77777777" w:rsidTr="00AD02F6">
        <w:tc>
          <w:tcPr>
            <w:tcW w:w="2188" w:type="dxa"/>
            <w:vMerge/>
          </w:tcPr>
          <w:p w14:paraId="64EC4DE2" w14:textId="77777777" w:rsidR="006D0D1C" w:rsidRPr="00475259" w:rsidRDefault="006D0D1C" w:rsidP="00475259">
            <w:pPr>
              <w:keepNext/>
              <w:keepLines/>
              <w:spacing w:before="40" w:after="40"/>
              <w:rPr>
                <w:rFonts w:eastAsia="Times New Roman"/>
                <w:szCs w:val="22"/>
                <w:lang w:val="lt-LT" w:eastAsia="en-US"/>
              </w:rPr>
            </w:pPr>
          </w:p>
        </w:tc>
        <w:tc>
          <w:tcPr>
            <w:tcW w:w="2150" w:type="dxa"/>
          </w:tcPr>
          <w:p w14:paraId="5874CFE3"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Ribavirinas</w:t>
            </w:r>
          </w:p>
          <w:p w14:paraId="145809D0" w14:textId="77777777" w:rsidR="006D0D1C" w:rsidRPr="00AD02F6" w:rsidRDefault="006D0D1C" w:rsidP="00475259">
            <w:pPr>
              <w:keepNext/>
              <w:keepLines/>
              <w:spacing w:before="40" w:after="40"/>
              <w:jc w:val="center"/>
              <w:rPr>
                <w:lang w:val="lt-LT"/>
              </w:rPr>
            </w:pPr>
            <w:r w:rsidRPr="00AD02F6">
              <w:rPr>
                <w:lang w:val="lt-LT"/>
              </w:rPr>
              <w:t>1000/1200 mg</w:t>
            </w:r>
          </w:p>
          <w:p w14:paraId="107D3BF2" w14:textId="77777777" w:rsidR="006D0D1C" w:rsidRPr="00AD02F6" w:rsidRDefault="006D0D1C" w:rsidP="00475259">
            <w:pPr>
              <w:keepNext/>
              <w:keepLines/>
              <w:spacing w:before="40" w:after="40"/>
              <w:jc w:val="center"/>
              <w:rPr>
                <w:lang w:val="lt-LT"/>
              </w:rPr>
            </w:pPr>
            <w:r w:rsidRPr="00AD02F6">
              <w:rPr>
                <w:lang w:val="lt-LT"/>
              </w:rPr>
              <w:t>ir</w:t>
            </w:r>
          </w:p>
          <w:p w14:paraId="2F715C0D"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peginterferonas alfa-2a</w:t>
            </w:r>
          </w:p>
          <w:p w14:paraId="2AE52DD9" w14:textId="77777777" w:rsidR="006D0D1C" w:rsidRPr="00AD02F6" w:rsidRDefault="006D0D1C" w:rsidP="00475259">
            <w:pPr>
              <w:keepNext/>
              <w:keepLines/>
              <w:spacing w:before="40" w:after="40"/>
              <w:jc w:val="center"/>
              <w:rPr>
                <w:lang w:val="lt-LT"/>
              </w:rPr>
            </w:pPr>
            <w:r w:rsidRPr="00AD02F6">
              <w:rPr>
                <w:lang w:val="lt-LT"/>
              </w:rPr>
              <w:t>180 μg</w:t>
            </w:r>
          </w:p>
          <w:p w14:paraId="351CB07B" w14:textId="77777777" w:rsidR="006D0D1C" w:rsidRPr="00475259" w:rsidRDefault="006D0D1C" w:rsidP="00475259">
            <w:pPr>
              <w:keepNext/>
              <w:keepLines/>
              <w:spacing w:before="40" w:after="40"/>
              <w:jc w:val="center"/>
              <w:rPr>
                <w:rFonts w:eastAsia="Times New Roman"/>
                <w:b/>
                <w:szCs w:val="22"/>
                <w:lang w:val="lt-LT" w:eastAsia="en-US"/>
              </w:rPr>
            </w:pPr>
          </w:p>
          <w:p w14:paraId="28AB1F93"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24 savaitės</w:t>
            </w:r>
          </w:p>
        </w:tc>
        <w:tc>
          <w:tcPr>
            <w:tcW w:w="2204" w:type="dxa"/>
          </w:tcPr>
          <w:p w14:paraId="47E7096B"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Ribavirinas</w:t>
            </w:r>
          </w:p>
          <w:p w14:paraId="05611E7F" w14:textId="77777777" w:rsidR="006D0D1C" w:rsidRPr="00AD02F6" w:rsidRDefault="006D0D1C" w:rsidP="00475259">
            <w:pPr>
              <w:keepNext/>
              <w:keepLines/>
              <w:spacing w:before="40" w:after="40"/>
              <w:jc w:val="center"/>
              <w:rPr>
                <w:lang w:val="lt-LT"/>
              </w:rPr>
            </w:pPr>
            <w:r w:rsidRPr="00AD02F6">
              <w:rPr>
                <w:lang w:val="lt-LT"/>
              </w:rPr>
              <w:t>1000/1200 mg</w:t>
            </w:r>
          </w:p>
          <w:p w14:paraId="79DBB2B1" w14:textId="77777777" w:rsidR="006D0D1C" w:rsidRPr="00AD02F6" w:rsidRDefault="006D0D1C" w:rsidP="00475259">
            <w:pPr>
              <w:keepNext/>
              <w:keepLines/>
              <w:spacing w:before="40" w:after="40"/>
              <w:jc w:val="center"/>
              <w:rPr>
                <w:lang w:val="lt-LT"/>
              </w:rPr>
            </w:pPr>
            <w:r w:rsidRPr="00AD02F6">
              <w:rPr>
                <w:lang w:val="lt-LT"/>
              </w:rPr>
              <w:t>ir</w:t>
            </w:r>
          </w:p>
          <w:p w14:paraId="7C633838"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peginterferonas alfa-2a</w:t>
            </w:r>
          </w:p>
          <w:p w14:paraId="0570A95E" w14:textId="77777777" w:rsidR="006D0D1C" w:rsidRPr="00AD02F6" w:rsidRDefault="006D0D1C" w:rsidP="00475259">
            <w:pPr>
              <w:keepNext/>
              <w:keepLines/>
              <w:spacing w:before="40" w:after="40"/>
              <w:jc w:val="center"/>
              <w:rPr>
                <w:lang w:val="lt-LT"/>
              </w:rPr>
            </w:pPr>
            <w:r w:rsidRPr="00AD02F6">
              <w:rPr>
                <w:lang w:val="lt-LT"/>
              </w:rPr>
              <w:t>180 μg</w:t>
            </w:r>
          </w:p>
          <w:p w14:paraId="4E1E39B7" w14:textId="77777777" w:rsidR="006D0D1C" w:rsidRPr="00475259" w:rsidRDefault="006D0D1C" w:rsidP="00475259">
            <w:pPr>
              <w:keepNext/>
              <w:keepLines/>
              <w:spacing w:before="40" w:after="40"/>
              <w:jc w:val="center"/>
              <w:rPr>
                <w:rFonts w:eastAsia="Times New Roman"/>
                <w:b/>
                <w:szCs w:val="22"/>
                <w:lang w:val="lt-LT" w:eastAsia="en-US"/>
              </w:rPr>
            </w:pPr>
          </w:p>
          <w:p w14:paraId="7898EEA7"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48 savaitės</w:t>
            </w:r>
          </w:p>
        </w:tc>
        <w:tc>
          <w:tcPr>
            <w:tcW w:w="2327" w:type="dxa"/>
          </w:tcPr>
          <w:p w14:paraId="1E088052"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Ribavirinas</w:t>
            </w:r>
          </w:p>
          <w:p w14:paraId="472F82CF" w14:textId="77777777" w:rsidR="006D0D1C" w:rsidRPr="00AD02F6" w:rsidRDefault="006D0D1C" w:rsidP="00475259">
            <w:pPr>
              <w:keepNext/>
              <w:keepLines/>
              <w:spacing w:before="40" w:after="40"/>
              <w:jc w:val="center"/>
              <w:rPr>
                <w:lang w:val="lt-LT"/>
              </w:rPr>
            </w:pPr>
            <w:r w:rsidRPr="00AD02F6">
              <w:rPr>
                <w:lang w:val="lt-LT"/>
              </w:rPr>
              <w:t>1000/1200 mg</w:t>
            </w:r>
          </w:p>
          <w:p w14:paraId="04BA21CF" w14:textId="77777777" w:rsidR="006D0D1C" w:rsidRPr="00AD02F6" w:rsidRDefault="006D0D1C" w:rsidP="00475259">
            <w:pPr>
              <w:keepNext/>
              <w:keepLines/>
              <w:spacing w:before="40" w:after="40"/>
              <w:jc w:val="center"/>
              <w:rPr>
                <w:lang w:val="lt-LT"/>
              </w:rPr>
            </w:pPr>
            <w:r w:rsidRPr="00AD02F6">
              <w:rPr>
                <w:lang w:val="lt-LT"/>
              </w:rPr>
              <w:t>ir</w:t>
            </w:r>
          </w:p>
          <w:p w14:paraId="73AFB72C"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peginterferonas alfa-2a</w:t>
            </w:r>
          </w:p>
          <w:p w14:paraId="3712FCEF" w14:textId="77777777" w:rsidR="006D0D1C" w:rsidRPr="00AD02F6" w:rsidRDefault="006D0D1C" w:rsidP="00475259">
            <w:pPr>
              <w:keepNext/>
              <w:keepLines/>
              <w:spacing w:before="40" w:after="40"/>
              <w:jc w:val="center"/>
              <w:rPr>
                <w:lang w:val="lt-LT"/>
              </w:rPr>
            </w:pPr>
            <w:r w:rsidRPr="00AD02F6">
              <w:rPr>
                <w:lang w:val="lt-LT"/>
              </w:rPr>
              <w:t>180 μg</w:t>
            </w:r>
          </w:p>
          <w:p w14:paraId="6E7E30AB" w14:textId="77777777" w:rsidR="006D0D1C" w:rsidRPr="00AD02F6" w:rsidRDefault="006D0D1C" w:rsidP="00475259">
            <w:pPr>
              <w:keepNext/>
              <w:keepLines/>
              <w:spacing w:before="40" w:after="40"/>
              <w:jc w:val="center"/>
              <w:rPr>
                <w:lang w:val="lt-LT"/>
              </w:rPr>
            </w:pPr>
          </w:p>
          <w:p w14:paraId="7A1DF3C6"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48 savaitės</w:t>
            </w:r>
          </w:p>
        </w:tc>
      </w:tr>
      <w:tr w:rsidR="006D0D1C" w:rsidRPr="00475259" w14:paraId="725D5324" w14:textId="77777777" w:rsidTr="00AD02F6">
        <w:tc>
          <w:tcPr>
            <w:tcW w:w="2188" w:type="dxa"/>
          </w:tcPr>
          <w:p w14:paraId="17A3CC85" w14:textId="77777777" w:rsidR="006D0D1C" w:rsidRPr="00475259" w:rsidRDefault="006D0D1C" w:rsidP="00475259">
            <w:pPr>
              <w:keepNext/>
              <w:keepLines/>
              <w:spacing w:before="40" w:after="40"/>
              <w:rPr>
                <w:rFonts w:eastAsia="Times New Roman"/>
                <w:b/>
                <w:szCs w:val="22"/>
                <w:lang w:val="lt-LT" w:eastAsia="en-US"/>
              </w:rPr>
            </w:pPr>
            <w:r w:rsidRPr="00475259">
              <w:rPr>
                <w:rFonts w:eastAsia="Times New Roman"/>
                <w:b/>
                <w:bCs/>
                <w:szCs w:val="22"/>
                <w:lang w:val="lt-LT" w:eastAsia="en-US"/>
              </w:rPr>
              <w:t>1 genotipas, GVA</w:t>
            </w:r>
          </w:p>
          <w:p w14:paraId="01E9BBA0"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Neryški viremija</w:t>
            </w:r>
          </w:p>
          <w:p w14:paraId="7ECF8A2A"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Ryški viremija</w:t>
            </w:r>
          </w:p>
        </w:tc>
        <w:tc>
          <w:tcPr>
            <w:tcW w:w="2150" w:type="dxa"/>
          </w:tcPr>
          <w:p w14:paraId="7AF4716E"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6,7 % (2/30)</w:t>
            </w:r>
          </w:p>
          <w:p w14:paraId="0EB089C4"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3,8 % (1/26)</w:t>
            </w:r>
          </w:p>
          <w:p w14:paraId="25A1E0F9"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25 % (1/4)</w:t>
            </w:r>
          </w:p>
        </w:tc>
        <w:tc>
          <w:tcPr>
            <w:tcW w:w="2204" w:type="dxa"/>
          </w:tcPr>
          <w:p w14:paraId="4E406FD9"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4,3 % (2/47)</w:t>
            </w:r>
          </w:p>
          <w:p w14:paraId="190FA4F0"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0 % (0/25)</w:t>
            </w:r>
          </w:p>
          <w:p w14:paraId="08373B25"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9,1 % (2/22)</w:t>
            </w:r>
          </w:p>
        </w:tc>
        <w:tc>
          <w:tcPr>
            <w:tcW w:w="2327" w:type="dxa"/>
          </w:tcPr>
          <w:p w14:paraId="49E4B782"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0 % (0/24)</w:t>
            </w:r>
          </w:p>
          <w:p w14:paraId="6660D17D"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0 % (0/17)</w:t>
            </w:r>
          </w:p>
          <w:p w14:paraId="2B518B64"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0 % (0/7)</w:t>
            </w:r>
          </w:p>
        </w:tc>
      </w:tr>
      <w:tr w:rsidR="006D0D1C" w:rsidRPr="00475259" w14:paraId="78C46FC1" w14:textId="77777777" w:rsidTr="00AD02F6">
        <w:tc>
          <w:tcPr>
            <w:tcW w:w="2188" w:type="dxa"/>
          </w:tcPr>
          <w:p w14:paraId="014B87CA" w14:textId="77777777" w:rsidR="006D0D1C" w:rsidRPr="00475259" w:rsidRDefault="006D0D1C" w:rsidP="00475259">
            <w:pPr>
              <w:keepNext/>
              <w:keepLines/>
              <w:spacing w:before="40" w:after="40"/>
              <w:rPr>
                <w:rFonts w:eastAsia="Times New Roman"/>
                <w:b/>
                <w:szCs w:val="22"/>
                <w:lang w:val="lt-LT" w:eastAsia="en-US"/>
              </w:rPr>
            </w:pPr>
            <w:r w:rsidRPr="00475259">
              <w:rPr>
                <w:rFonts w:eastAsia="Times New Roman"/>
                <w:b/>
                <w:bCs/>
                <w:szCs w:val="22"/>
                <w:lang w:val="lt-LT" w:eastAsia="en-US"/>
              </w:rPr>
              <w:lastRenderedPageBreak/>
              <w:t>4 genotipas, GVA</w:t>
            </w:r>
          </w:p>
        </w:tc>
        <w:tc>
          <w:tcPr>
            <w:tcW w:w="2150" w:type="dxa"/>
          </w:tcPr>
          <w:p w14:paraId="49A4FFAA"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(0/5)</w:t>
            </w:r>
          </w:p>
        </w:tc>
        <w:tc>
          <w:tcPr>
            <w:tcW w:w="2204" w:type="dxa"/>
          </w:tcPr>
          <w:p w14:paraId="59F0E7D6"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(0/5)</w:t>
            </w:r>
          </w:p>
        </w:tc>
        <w:tc>
          <w:tcPr>
            <w:tcW w:w="2327" w:type="dxa"/>
          </w:tcPr>
          <w:p w14:paraId="09FAE233"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0 % (0/4)</w:t>
            </w:r>
          </w:p>
        </w:tc>
      </w:tr>
    </w:tbl>
    <w:p w14:paraId="230025EB" w14:textId="77777777" w:rsidR="006D0D1C" w:rsidRPr="00475259" w:rsidRDefault="006D0D1C" w:rsidP="006D0D1C">
      <w:pPr>
        <w:rPr>
          <w:rFonts w:eastAsia="Times New Roman"/>
          <w:szCs w:val="22"/>
          <w:lang w:val="lt-LT" w:eastAsia="en-US"/>
        </w:rPr>
      </w:pPr>
    </w:p>
    <w:p w14:paraId="57BB63F0"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 xml:space="preserve">Gydymo trukmės sutrumpinimo iki 16 savaičių galimybė pacientams, infekuotiems genotipo 2 arba 3 virusais, tirta remiantis pastebėtu ilgai trunkančiu virusologiniu atsaku pacientams, kuriems NV17317 tyrimo metu buvo greitas virusologinis atsakas 4 savaitę (žr. 9 lentelę). </w:t>
      </w:r>
    </w:p>
    <w:p w14:paraId="4AF5D789" w14:textId="77777777" w:rsidR="006D0D1C" w:rsidRPr="00475259" w:rsidRDefault="006D0D1C" w:rsidP="006D0D1C">
      <w:pPr>
        <w:rPr>
          <w:rFonts w:eastAsia="Times New Roman"/>
          <w:szCs w:val="22"/>
          <w:lang w:val="lt-LT" w:eastAsia="en-US"/>
        </w:rPr>
      </w:pPr>
    </w:p>
    <w:p w14:paraId="545A8B72"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 xml:space="preserve">NV17317 tyrimo metu, kai gydyti 2 arba 3 genotipo virusais infekuoti pacientai, atsitiktinai atrinkti 16 arba 24 savaičių gydymui, visiems pacientams skirta leidžiamo peginterferono alfa-2a po 180 μg kas savaitę ir ribavirino po 800 mg. Apskritai, gydant 16 savaičių, ilgalaikis virusologinis atsakas pasiektas rečiau (65 %) nei gydant 24 savaites (76 %) (p &lt; 0,0001). </w:t>
      </w:r>
    </w:p>
    <w:p w14:paraId="30A464BD" w14:textId="77777777" w:rsidR="006D0D1C" w:rsidRPr="00475259" w:rsidRDefault="006D0D1C" w:rsidP="006D0D1C">
      <w:pPr>
        <w:rPr>
          <w:rFonts w:eastAsia="Times New Roman"/>
          <w:szCs w:val="22"/>
          <w:lang w:val="lt-LT" w:eastAsia="en-US"/>
        </w:rPr>
      </w:pPr>
    </w:p>
    <w:p w14:paraId="2DB975B6"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 xml:space="preserve">Ilgalaikis virusologinis atsakas, pasiektas gydant 16 savaičių ir 24 savaites, taip pat buvo nagrinėjamas, atliekant pacientų, kurių HCV RNR rodmuo 4 savaitę buvo neigiamas ir pradinė NRV, pogrupių retrospektyvinę analizę (žr. 9 lentelę). </w:t>
      </w:r>
    </w:p>
    <w:p w14:paraId="3EE592CC" w14:textId="77777777" w:rsidR="006D0D1C" w:rsidRPr="00475259" w:rsidRDefault="006D0D1C" w:rsidP="006D0D1C">
      <w:pPr>
        <w:rPr>
          <w:rFonts w:eastAsia="Times New Roman"/>
          <w:szCs w:val="22"/>
          <w:lang w:val="lt-LT" w:eastAsia="en-US"/>
        </w:rPr>
      </w:pPr>
    </w:p>
    <w:p w14:paraId="083D611F" w14:textId="77777777" w:rsidR="006D0D1C" w:rsidRPr="00475259" w:rsidRDefault="006D0D1C" w:rsidP="006D0D1C">
      <w:pPr>
        <w:widowControl w:val="0"/>
        <w:tabs>
          <w:tab w:val="clear" w:pos="567"/>
        </w:tabs>
        <w:autoSpaceDE w:val="0"/>
        <w:autoSpaceDN w:val="0"/>
        <w:adjustRightInd w:val="0"/>
        <w:spacing w:line="240" w:lineRule="auto"/>
        <w:rPr>
          <w:rFonts w:eastAsia="Times New Roman"/>
          <w:b/>
          <w:szCs w:val="22"/>
          <w:u w:val="single"/>
          <w:lang w:val="lt-LT" w:eastAsia="en-US"/>
        </w:rPr>
      </w:pPr>
      <w:r w:rsidRPr="00475259">
        <w:rPr>
          <w:rFonts w:eastAsia="Times New Roman"/>
          <w:b/>
          <w:szCs w:val="22"/>
          <w:u w:val="single"/>
          <w:lang w:val="lt-LT" w:eastAsia="en-US"/>
        </w:rPr>
        <w:t xml:space="preserve">9 lentelė. Ilgalaikis virusologinis atsakas bendrai ir atsižvelgiant į greitą virusologinį atsaką 4 </w:t>
      </w:r>
    </w:p>
    <w:p w14:paraId="35C3A0E7" w14:textId="77777777" w:rsidR="006D0D1C" w:rsidRPr="00475259" w:rsidRDefault="006D0D1C" w:rsidP="006D0D1C">
      <w:pPr>
        <w:rPr>
          <w:rFonts w:eastAsia="Times New Roman"/>
          <w:b/>
          <w:szCs w:val="22"/>
          <w:u w:val="single"/>
          <w:lang w:val="lt-LT" w:eastAsia="en-US"/>
        </w:rPr>
      </w:pPr>
      <w:r w:rsidRPr="00475259">
        <w:rPr>
          <w:rFonts w:eastAsia="Times New Roman"/>
          <w:b/>
          <w:szCs w:val="22"/>
          <w:u w:val="single"/>
          <w:lang w:val="lt-LT" w:eastAsia="en-US"/>
        </w:rPr>
        <w:t>savaitę po pacientų, infekuotų 2 arba 3 genotipo HCV, gydymo ribavirinu ir peginterferono alfa-2a deriniu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900"/>
        <w:gridCol w:w="1900"/>
        <w:gridCol w:w="1762"/>
        <w:gridCol w:w="1736"/>
      </w:tblGrid>
      <w:tr w:rsidR="00AB1A43" w:rsidRPr="00475259" w14:paraId="622C7E81" w14:textId="77777777" w:rsidTr="00AD02F6">
        <w:tc>
          <w:tcPr>
            <w:tcW w:w="1822" w:type="dxa"/>
          </w:tcPr>
          <w:p w14:paraId="2D009210" w14:textId="77777777" w:rsidR="00AB1A43" w:rsidRPr="00475259" w:rsidRDefault="00AB1A43" w:rsidP="00475259">
            <w:pPr>
              <w:keepNext/>
              <w:keepLines/>
              <w:spacing w:before="40" w:after="40"/>
              <w:jc w:val="center"/>
              <w:rPr>
                <w:rFonts w:eastAsia="Times New Roman"/>
                <w:b/>
                <w:szCs w:val="22"/>
                <w:lang w:val="lt-LT" w:eastAsia="en-US"/>
              </w:rPr>
            </w:pPr>
          </w:p>
        </w:tc>
        <w:tc>
          <w:tcPr>
            <w:tcW w:w="7465" w:type="dxa"/>
            <w:gridSpan w:val="4"/>
          </w:tcPr>
          <w:p w14:paraId="09F048FB" w14:textId="77777777"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Tyrimas NV17317</w:t>
            </w:r>
          </w:p>
        </w:tc>
      </w:tr>
      <w:tr w:rsidR="00AB1A43" w:rsidRPr="00475259" w14:paraId="4053ACCC" w14:textId="77777777" w:rsidTr="00AD02F6">
        <w:tc>
          <w:tcPr>
            <w:tcW w:w="1822" w:type="dxa"/>
          </w:tcPr>
          <w:p w14:paraId="5FFDF2FA" w14:textId="77777777" w:rsidR="00AB1A43" w:rsidRPr="00475259" w:rsidRDefault="00AB1A43" w:rsidP="00475259">
            <w:pPr>
              <w:keepNext/>
              <w:keepLines/>
              <w:spacing w:before="40" w:after="40"/>
              <w:jc w:val="center"/>
              <w:rPr>
                <w:rFonts w:eastAsia="Times New Roman"/>
                <w:b/>
                <w:szCs w:val="22"/>
                <w:lang w:val="lt-LT" w:eastAsia="en-US"/>
              </w:rPr>
            </w:pPr>
          </w:p>
        </w:tc>
        <w:tc>
          <w:tcPr>
            <w:tcW w:w="1920" w:type="dxa"/>
          </w:tcPr>
          <w:p w14:paraId="2C5F520A" w14:textId="77777777"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xml:space="preserve">Ribavirinas </w:t>
            </w:r>
            <w:r w:rsidRPr="00AD02F6">
              <w:rPr>
                <w:lang w:val="lt-LT"/>
              </w:rPr>
              <w:t>800 mg ir</w:t>
            </w:r>
            <w:r w:rsidRPr="00475259">
              <w:rPr>
                <w:rFonts w:eastAsia="Times New Roman"/>
                <w:b/>
                <w:szCs w:val="22"/>
                <w:lang w:val="lt-LT" w:eastAsia="en-US"/>
              </w:rPr>
              <w:t xml:space="preserve"> peginterferonas alfa-2a </w:t>
            </w:r>
            <w:r w:rsidRPr="00AD02F6">
              <w:rPr>
                <w:lang w:val="lt-LT"/>
              </w:rPr>
              <w:t>180 µg</w:t>
            </w:r>
            <w:r w:rsidRPr="00475259">
              <w:rPr>
                <w:rFonts w:eastAsia="Times New Roman"/>
                <w:b/>
                <w:szCs w:val="22"/>
                <w:lang w:val="lt-LT" w:eastAsia="en-US"/>
              </w:rPr>
              <w:br/>
              <w:t>16 savaičių</w:t>
            </w:r>
          </w:p>
        </w:tc>
        <w:tc>
          <w:tcPr>
            <w:tcW w:w="1920" w:type="dxa"/>
          </w:tcPr>
          <w:p w14:paraId="5FDB0EB7" w14:textId="77777777"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xml:space="preserve">Ribavirinas </w:t>
            </w:r>
            <w:r w:rsidRPr="00AD02F6">
              <w:rPr>
                <w:lang w:val="lt-LT"/>
              </w:rPr>
              <w:t>800 mg ir</w:t>
            </w:r>
            <w:r w:rsidRPr="00475259">
              <w:rPr>
                <w:rFonts w:eastAsia="Times New Roman"/>
                <w:b/>
                <w:szCs w:val="22"/>
                <w:lang w:val="lt-LT" w:eastAsia="en-US"/>
              </w:rPr>
              <w:t xml:space="preserve"> peginterferonas alfa-2a </w:t>
            </w:r>
            <w:r w:rsidRPr="00AD02F6">
              <w:rPr>
                <w:lang w:val="lt-LT"/>
              </w:rPr>
              <w:t>180 µg</w:t>
            </w:r>
            <w:r w:rsidRPr="00475259">
              <w:rPr>
                <w:rFonts w:eastAsia="Times New Roman"/>
                <w:b/>
                <w:szCs w:val="22"/>
                <w:lang w:val="lt-LT" w:eastAsia="en-US"/>
              </w:rPr>
              <w:br/>
              <w:t>24 savaitės</w:t>
            </w:r>
          </w:p>
        </w:tc>
        <w:tc>
          <w:tcPr>
            <w:tcW w:w="1822" w:type="dxa"/>
          </w:tcPr>
          <w:p w14:paraId="71D06E73" w14:textId="77777777"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Gydymo rezultatų skirtumas</w:t>
            </w:r>
            <w:r w:rsidRPr="00475259">
              <w:rPr>
                <w:rFonts w:eastAsia="Times New Roman"/>
                <w:b/>
                <w:szCs w:val="22"/>
                <w:lang w:val="lt-LT" w:eastAsia="en-US"/>
              </w:rPr>
              <w:br/>
              <w:t>95 % PI</w:t>
            </w:r>
          </w:p>
        </w:tc>
        <w:tc>
          <w:tcPr>
            <w:tcW w:w="1803" w:type="dxa"/>
          </w:tcPr>
          <w:p w14:paraId="642A282A" w14:textId="77777777" w:rsidR="00AB1A43" w:rsidRPr="00475259" w:rsidRDefault="00AB1A43"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p reikšmė</w:t>
            </w:r>
          </w:p>
        </w:tc>
      </w:tr>
      <w:tr w:rsidR="006D0D1C" w:rsidRPr="00475259" w14:paraId="354EA111" w14:textId="77777777" w:rsidTr="00AD02F6">
        <w:tc>
          <w:tcPr>
            <w:tcW w:w="1822" w:type="dxa"/>
          </w:tcPr>
          <w:p w14:paraId="07E042F2" w14:textId="5643BB99" w:rsidR="006D0D1C" w:rsidRPr="00475259" w:rsidRDefault="006D0D1C" w:rsidP="00475259">
            <w:pPr>
              <w:keepNext/>
              <w:keepLines/>
              <w:spacing w:before="40" w:after="40"/>
              <w:rPr>
                <w:rFonts w:eastAsia="Times New Roman"/>
                <w:b/>
                <w:szCs w:val="22"/>
                <w:lang w:val="lt-LT" w:eastAsia="en-US"/>
              </w:rPr>
            </w:pPr>
            <w:r w:rsidRPr="00475259">
              <w:rPr>
                <w:rFonts w:eastAsia="Times New Roman"/>
                <w:b/>
                <w:szCs w:val="22"/>
                <w:lang w:val="lt-LT" w:eastAsia="en-US"/>
              </w:rPr>
              <w:t xml:space="preserve">2 arba 3 genotipas </w:t>
            </w:r>
          </w:p>
        </w:tc>
        <w:tc>
          <w:tcPr>
            <w:tcW w:w="1920" w:type="dxa"/>
          </w:tcPr>
          <w:p w14:paraId="4174E447"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65 %</w:t>
            </w:r>
          </w:p>
          <w:p w14:paraId="3C6651A2"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(443/679)</w:t>
            </w:r>
          </w:p>
        </w:tc>
        <w:tc>
          <w:tcPr>
            <w:tcW w:w="1920" w:type="dxa"/>
          </w:tcPr>
          <w:p w14:paraId="3C568586"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76 %</w:t>
            </w:r>
          </w:p>
          <w:p w14:paraId="5E4D3F11"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(478/630)</w:t>
            </w:r>
          </w:p>
        </w:tc>
        <w:tc>
          <w:tcPr>
            <w:tcW w:w="1822" w:type="dxa"/>
          </w:tcPr>
          <w:p w14:paraId="547963C3"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-10,6 %</w:t>
            </w:r>
          </w:p>
          <w:p w14:paraId="4FF521F4"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(-15,5 %; -0,06 %)</w:t>
            </w:r>
          </w:p>
        </w:tc>
        <w:tc>
          <w:tcPr>
            <w:tcW w:w="1803" w:type="dxa"/>
          </w:tcPr>
          <w:p w14:paraId="0A247FFC"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p&lt;0,0001</w:t>
            </w:r>
          </w:p>
        </w:tc>
      </w:tr>
      <w:tr w:rsidR="00815B41" w:rsidRPr="00475259" w14:paraId="787ED7DF" w14:textId="77777777" w:rsidTr="00815B41">
        <w:tc>
          <w:tcPr>
            <w:tcW w:w="1822" w:type="dxa"/>
          </w:tcPr>
          <w:p w14:paraId="2485DDB2" w14:textId="77777777" w:rsidR="006D0D1C" w:rsidRPr="00475259" w:rsidRDefault="006D0D1C" w:rsidP="00475259">
            <w:pPr>
              <w:keepNext/>
              <w:keepLines/>
              <w:spacing w:before="40" w:after="40"/>
              <w:rPr>
                <w:rFonts w:eastAsia="Times New Roman"/>
                <w:b/>
                <w:szCs w:val="22"/>
                <w:lang w:val="lt-LT" w:eastAsia="en-US"/>
              </w:rPr>
            </w:pPr>
            <w:r w:rsidRPr="00475259">
              <w:rPr>
                <w:rFonts w:eastAsia="Times New Roman"/>
                <w:b/>
                <w:szCs w:val="22"/>
                <w:lang w:val="lt-LT" w:eastAsia="en-US"/>
              </w:rPr>
              <w:t>2 arba 3 genotipas,</w:t>
            </w:r>
          </w:p>
          <w:p w14:paraId="3E96CB4F"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b/>
                <w:szCs w:val="22"/>
                <w:lang w:val="lt-LT" w:eastAsia="en-US"/>
              </w:rPr>
              <w:t>GVA</w:t>
            </w:r>
          </w:p>
        </w:tc>
        <w:tc>
          <w:tcPr>
            <w:tcW w:w="1920" w:type="dxa"/>
          </w:tcPr>
          <w:p w14:paraId="3A0260C7"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82 %</w:t>
            </w:r>
          </w:p>
          <w:p w14:paraId="08478C49"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(378/461)</w:t>
            </w:r>
          </w:p>
        </w:tc>
        <w:tc>
          <w:tcPr>
            <w:tcW w:w="1920" w:type="dxa"/>
          </w:tcPr>
          <w:p w14:paraId="3BDD85C4"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90 %</w:t>
            </w:r>
          </w:p>
          <w:p w14:paraId="3C61815A"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(370/410)</w:t>
            </w:r>
          </w:p>
        </w:tc>
        <w:tc>
          <w:tcPr>
            <w:tcW w:w="1822" w:type="dxa"/>
          </w:tcPr>
          <w:p w14:paraId="03AC28AC"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-8,2 %</w:t>
            </w:r>
          </w:p>
          <w:p w14:paraId="7EA11331"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(-12,8 %; -3,7 %)</w:t>
            </w:r>
          </w:p>
        </w:tc>
        <w:tc>
          <w:tcPr>
            <w:tcW w:w="1803" w:type="dxa"/>
          </w:tcPr>
          <w:p w14:paraId="046A2E4C"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p=0,0006</w:t>
            </w:r>
          </w:p>
        </w:tc>
      </w:tr>
      <w:tr w:rsidR="00815B41" w:rsidRPr="00475259" w14:paraId="1601E6BA" w14:textId="77777777" w:rsidTr="00815B41">
        <w:tc>
          <w:tcPr>
            <w:tcW w:w="1822" w:type="dxa"/>
          </w:tcPr>
          <w:p w14:paraId="352C840B"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Neryški viremija</w:t>
            </w:r>
          </w:p>
        </w:tc>
        <w:tc>
          <w:tcPr>
            <w:tcW w:w="1920" w:type="dxa"/>
          </w:tcPr>
          <w:p w14:paraId="07D2618E"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89 %</w:t>
            </w:r>
          </w:p>
          <w:p w14:paraId="2CF549F9"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(147/166)</w:t>
            </w:r>
          </w:p>
        </w:tc>
        <w:tc>
          <w:tcPr>
            <w:tcW w:w="1920" w:type="dxa"/>
          </w:tcPr>
          <w:p w14:paraId="59239093"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94 %</w:t>
            </w:r>
          </w:p>
          <w:p w14:paraId="446E3D4E"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(141/150)</w:t>
            </w:r>
          </w:p>
        </w:tc>
        <w:tc>
          <w:tcPr>
            <w:tcW w:w="1822" w:type="dxa"/>
          </w:tcPr>
          <w:p w14:paraId="5432B45F"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-5,4 %</w:t>
            </w:r>
          </w:p>
          <w:p w14:paraId="383E94F3"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(-12 %; 0,9 %)</w:t>
            </w:r>
          </w:p>
        </w:tc>
        <w:tc>
          <w:tcPr>
            <w:tcW w:w="1803" w:type="dxa"/>
          </w:tcPr>
          <w:p w14:paraId="53E51275"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p=0,11</w:t>
            </w:r>
          </w:p>
        </w:tc>
      </w:tr>
      <w:tr w:rsidR="00815B41" w:rsidRPr="00475259" w14:paraId="6E52E7C5" w14:textId="77777777" w:rsidTr="00815B41">
        <w:tc>
          <w:tcPr>
            <w:tcW w:w="1822" w:type="dxa"/>
            <w:tcBorders>
              <w:bottom w:val="single" w:sz="4" w:space="0" w:color="auto"/>
            </w:tcBorders>
          </w:tcPr>
          <w:p w14:paraId="61FD2757"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Ryški viremija</w:t>
            </w:r>
          </w:p>
        </w:tc>
        <w:tc>
          <w:tcPr>
            <w:tcW w:w="1920" w:type="dxa"/>
            <w:tcBorders>
              <w:bottom w:val="single" w:sz="4" w:space="0" w:color="auto"/>
            </w:tcBorders>
          </w:tcPr>
          <w:p w14:paraId="47DB102B"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78 %</w:t>
            </w:r>
          </w:p>
          <w:p w14:paraId="3A081A1D"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(231/295)</w:t>
            </w:r>
          </w:p>
        </w:tc>
        <w:tc>
          <w:tcPr>
            <w:tcW w:w="1920" w:type="dxa"/>
            <w:tcBorders>
              <w:bottom w:val="single" w:sz="4" w:space="0" w:color="auto"/>
            </w:tcBorders>
          </w:tcPr>
          <w:p w14:paraId="63DE91DD"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88 %</w:t>
            </w:r>
          </w:p>
          <w:p w14:paraId="6C8EC87D"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(229/260)</w:t>
            </w:r>
          </w:p>
        </w:tc>
        <w:tc>
          <w:tcPr>
            <w:tcW w:w="1822" w:type="dxa"/>
            <w:tcBorders>
              <w:bottom w:val="single" w:sz="4" w:space="0" w:color="auto"/>
            </w:tcBorders>
          </w:tcPr>
          <w:p w14:paraId="3CAE5141"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-9,7 %</w:t>
            </w:r>
          </w:p>
          <w:p w14:paraId="06700F8C"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(-15,9 %; -3,6 %)</w:t>
            </w:r>
          </w:p>
        </w:tc>
        <w:tc>
          <w:tcPr>
            <w:tcW w:w="1803" w:type="dxa"/>
            <w:tcBorders>
              <w:bottom w:val="single" w:sz="4" w:space="0" w:color="auto"/>
            </w:tcBorders>
          </w:tcPr>
          <w:p w14:paraId="141114AD"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p=0,002</w:t>
            </w:r>
          </w:p>
        </w:tc>
      </w:tr>
      <w:tr w:rsidR="006D0D1C" w:rsidRPr="00F4287E" w14:paraId="6C4BF29F" w14:textId="77777777" w:rsidTr="00AD02F6">
        <w:tc>
          <w:tcPr>
            <w:tcW w:w="9287" w:type="dxa"/>
            <w:gridSpan w:val="5"/>
            <w:tcBorders>
              <w:left w:val="nil"/>
              <w:bottom w:val="nil"/>
              <w:right w:val="nil"/>
            </w:tcBorders>
          </w:tcPr>
          <w:p w14:paraId="7D924FDF" w14:textId="77777777" w:rsidR="00F4287E" w:rsidRPr="00815B41" w:rsidRDefault="006D0D1C" w:rsidP="00475259">
            <w:pPr>
              <w:rPr>
                <w:rFonts w:eastAsia="Times New Roman"/>
                <w:sz w:val="20"/>
                <w:lang w:val="lt-LT" w:eastAsia="en-US"/>
              </w:rPr>
            </w:pPr>
            <w:r w:rsidRPr="00AD02F6">
              <w:rPr>
                <w:sz w:val="20"/>
                <w:lang w:val="lt-LT"/>
              </w:rPr>
              <w:t xml:space="preserve">Pradinė neryški viremija: </w:t>
            </w:r>
            <w:r w:rsidRPr="00AD02F6">
              <w:rPr>
                <w:rFonts w:hint="eastAsia"/>
                <w:sz w:val="20"/>
                <w:lang w:val="lt-LT"/>
              </w:rPr>
              <w:t>≤</w:t>
            </w:r>
            <w:r w:rsidRPr="00AD02F6">
              <w:rPr>
                <w:sz w:val="20"/>
                <w:lang w:val="lt-LT"/>
              </w:rPr>
              <w:t xml:space="preserve">800 000 TV/ml; Pradinė ryški viremija: &gt;800 000 TV/ml; </w:t>
            </w:r>
          </w:p>
          <w:p w14:paraId="710F2002" w14:textId="77777777" w:rsidR="006D0D1C" w:rsidRPr="00AD02F6" w:rsidRDefault="006D0D1C" w:rsidP="00475259">
            <w:pPr>
              <w:rPr>
                <w:sz w:val="20"/>
                <w:lang w:val="lt-LT"/>
              </w:rPr>
            </w:pPr>
            <w:r w:rsidRPr="00AD02F6">
              <w:rPr>
                <w:sz w:val="20"/>
                <w:lang w:val="lt-LT"/>
              </w:rPr>
              <w:t>GVA: greitas virusologinis atsakas (HCV RNR neigiamas) 4 savaitę</w:t>
            </w:r>
          </w:p>
        </w:tc>
      </w:tr>
    </w:tbl>
    <w:p w14:paraId="38A7AE61" w14:textId="77777777" w:rsidR="006D0D1C" w:rsidRPr="002424A5" w:rsidRDefault="006D0D1C" w:rsidP="006D0D1C">
      <w:pPr>
        <w:rPr>
          <w:rFonts w:eastAsia="PMingLiU"/>
          <w:szCs w:val="22"/>
          <w:lang w:val="lt-LT" w:eastAsia="en-US"/>
        </w:rPr>
      </w:pPr>
    </w:p>
    <w:p w14:paraId="13D99961" w14:textId="77777777" w:rsidR="006D0D1C" w:rsidRPr="002424A5" w:rsidRDefault="006D0D1C" w:rsidP="006D0D1C">
      <w:pPr>
        <w:rPr>
          <w:rFonts w:eastAsia="PMingLiU"/>
          <w:szCs w:val="22"/>
          <w:lang w:val="lt-LT" w:eastAsia="en-US"/>
        </w:rPr>
      </w:pPr>
      <w:r w:rsidRPr="002424A5">
        <w:rPr>
          <w:rFonts w:eastAsia="PMingLiU"/>
          <w:szCs w:val="22"/>
          <w:lang w:val="lt-LT" w:eastAsia="en-US"/>
        </w:rPr>
        <w:t>Šiuo metu nėra aišku, ar didesnė ribavirino dozė (</w:t>
      </w:r>
      <w:r w:rsidRPr="002424A5">
        <w:rPr>
          <w:rFonts w:eastAsia="Times New Roman"/>
          <w:szCs w:val="22"/>
          <w:lang w:val="lt-LT" w:eastAsia="en-US"/>
        </w:rPr>
        <w:t xml:space="preserve">1000/1200 mg per parą, atsižvelgiant į kūno svorį) lemia didesnį IVA (ilgalaikio virusologinio atsako) dažnį, nei sutrumpintas iki 16 savaičių gydymas 800 mg per parą doze. </w:t>
      </w:r>
    </w:p>
    <w:p w14:paraId="1DDDE56C" w14:textId="77777777" w:rsidR="006D0D1C" w:rsidRPr="002424A5" w:rsidRDefault="006D0D1C" w:rsidP="006D0D1C">
      <w:pPr>
        <w:rPr>
          <w:rFonts w:eastAsia="Times New Roman"/>
          <w:szCs w:val="22"/>
          <w:lang w:val="lt-LT" w:eastAsia="en-US"/>
        </w:rPr>
      </w:pPr>
    </w:p>
    <w:p w14:paraId="64B72923" w14:textId="77777777" w:rsidR="006D0D1C" w:rsidRPr="0018277A" w:rsidRDefault="006D0D1C" w:rsidP="006D0D1C">
      <w:pPr>
        <w:rPr>
          <w:rFonts w:eastAsia="Times New Roman"/>
          <w:szCs w:val="22"/>
          <w:lang w:val="lt-LT" w:eastAsia="en-US"/>
        </w:rPr>
      </w:pPr>
      <w:r w:rsidRPr="002424A5">
        <w:rPr>
          <w:rFonts w:eastAsia="Times New Roman"/>
          <w:szCs w:val="22"/>
          <w:lang w:val="lt-LT" w:eastAsia="en-US"/>
        </w:rPr>
        <w:lastRenderedPageBreak/>
        <w:t>Šie duomenys rodo, kad gydymo sutrumpinimas iki 16 s</w:t>
      </w:r>
      <w:r w:rsidRPr="0018277A">
        <w:rPr>
          <w:rFonts w:eastAsia="Times New Roman"/>
          <w:szCs w:val="22"/>
          <w:lang w:val="lt-LT" w:eastAsia="en-US"/>
        </w:rPr>
        <w:t xml:space="preserve">avaičių yra susijęs su didesne atkryčio rizika (žr. 10 lentelę). </w:t>
      </w:r>
    </w:p>
    <w:p w14:paraId="4B6A6825" w14:textId="77777777" w:rsidR="006D0D1C" w:rsidRPr="002424A5" w:rsidRDefault="006D0D1C" w:rsidP="006D0D1C">
      <w:pPr>
        <w:widowControl w:val="0"/>
        <w:tabs>
          <w:tab w:val="clear" w:pos="567"/>
        </w:tabs>
        <w:autoSpaceDE w:val="0"/>
        <w:autoSpaceDN w:val="0"/>
        <w:adjustRightInd w:val="0"/>
        <w:spacing w:line="240" w:lineRule="auto"/>
        <w:rPr>
          <w:rFonts w:eastAsia="Times New Roman"/>
          <w:b/>
          <w:szCs w:val="22"/>
          <w:u w:val="single"/>
          <w:lang w:val="lt-LT" w:eastAsia="en-US"/>
        </w:rPr>
      </w:pPr>
      <w:r w:rsidRPr="002424A5">
        <w:rPr>
          <w:rFonts w:eastAsia="Times New Roman"/>
          <w:b/>
          <w:szCs w:val="22"/>
          <w:u w:val="single"/>
          <w:lang w:val="lt-LT" w:eastAsia="en-US"/>
        </w:rPr>
        <w:t>10 lentelė. Virusologinio atsako atkrytis, pabaigus gydyti 2 arba 3 genotipo virusais</w:t>
      </w:r>
    </w:p>
    <w:p w14:paraId="4C2A3BD1" w14:textId="77777777" w:rsidR="006D0D1C" w:rsidRPr="002424A5" w:rsidRDefault="006D0D1C" w:rsidP="006D0D1C">
      <w:pPr>
        <w:rPr>
          <w:rFonts w:eastAsia="Times New Roman"/>
          <w:b/>
          <w:szCs w:val="22"/>
          <w:u w:val="single"/>
          <w:lang w:val="lt-LT" w:eastAsia="en-US"/>
        </w:rPr>
      </w:pPr>
      <w:r w:rsidRPr="002424A5">
        <w:rPr>
          <w:rFonts w:eastAsia="Times New Roman"/>
          <w:b/>
          <w:szCs w:val="22"/>
          <w:u w:val="single"/>
          <w:lang w:val="lt-LT" w:eastAsia="en-US"/>
        </w:rPr>
        <w:t>infekuotus pacientus, kuriems buvo greitas virusologinis atsakas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1900"/>
        <w:gridCol w:w="1900"/>
        <w:gridCol w:w="1762"/>
        <w:gridCol w:w="1736"/>
      </w:tblGrid>
      <w:tr w:rsidR="00DF7556" w:rsidRPr="00475259" w14:paraId="788D2557" w14:textId="77777777" w:rsidTr="00AD02F6">
        <w:tc>
          <w:tcPr>
            <w:tcW w:w="1822" w:type="dxa"/>
          </w:tcPr>
          <w:p w14:paraId="0B459BBE" w14:textId="77777777" w:rsidR="00DF7556" w:rsidRPr="002424A5" w:rsidRDefault="00DF7556" w:rsidP="00475259">
            <w:pPr>
              <w:keepNext/>
              <w:keepLines/>
              <w:spacing w:before="40" w:after="40"/>
              <w:jc w:val="center"/>
              <w:rPr>
                <w:rFonts w:eastAsia="Times New Roman"/>
                <w:b/>
                <w:szCs w:val="22"/>
                <w:lang w:val="lt-LT" w:eastAsia="en-US"/>
              </w:rPr>
            </w:pPr>
          </w:p>
        </w:tc>
        <w:tc>
          <w:tcPr>
            <w:tcW w:w="7465" w:type="dxa"/>
            <w:gridSpan w:val="4"/>
          </w:tcPr>
          <w:p w14:paraId="08748133" w14:textId="77777777" w:rsidR="00DF7556" w:rsidRPr="002424A5" w:rsidRDefault="00DF7556" w:rsidP="00475259">
            <w:pPr>
              <w:keepNext/>
              <w:keepLines/>
              <w:spacing w:before="40" w:after="40"/>
              <w:jc w:val="center"/>
              <w:rPr>
                <w:rFonts w:eastAsia="Times New Roman"/>
                <w:b/>
                <w:szCs w:val="22"/>
                <w:lang w:val="lt-LT" w:eastAsia="en-US"/>
              </w:rPr>
            </w:pPr>
            <w:r w:rsidRPr="002424A5">
              <w:rPr>
                <w:rFonts w:eastAsia="Times New Roman"/>
                <w:b/>
                <w:szCs w:val="22"/>
                <w:lang w:val="lt-LT" w:eastAsia="en-US"/>
              </w:rPr>
              <w:t>Tyrimas NV17317</w:t>
            </w:r>
          </w:p>
        </w:tc>
      </w:tr>
      <w:tr w:rsidR="00DF7556" w:rsidRPr="00475259" w14:paraId="0CE2FC6F" w14:textId="77777777" w:rsidTr="00AD02F6">
        <w:tc>
          <w:tcPr>
            <w:tcW w:w="1822" w:type="dxa"/>
          </w:tcPr>
          <w:p w14:paraId="59DE7410" w14:textId="77777777" w:rsidR="00DF7556" w:rsidRPr="00475259" w:rsidRDefault="00DF7556" w:rsidP="00475259">
            <w:pPr>
              <w:keepNext/>
              <w:keepLines/>
              <w:spacing w:before="40" w:after="40"/>
              <w:jc w:val="center"/>
              <w:rPr>
                <w:rFonts w:eastAsia="Times New Roman"/>
                <w:b/>
                <w:szCs w:val="22"/>
                <w:lang w:val="lt-LT" w:eastAsia="en-US"/>
              </w:rPr>
            </w:pPr>
          </w:p>
        </w:tc>
        <w:tc>
          <w:tcPr>
            <w:tcW w:w="1920" w:type="dxa"/>
          </w:tcPr>
          <w:p w14:paraId="46177496" w14:textId="77777777" w:rsidR="00DF7556" w:rsidRPr="00475259" w:rsidRDefault="00DF7556"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xml:space="preserve">Ribavirinas </w:t>
            </w:r>
            <w:r w:rsidRPr="00AD02F6">
              <w:rPr>
                <w:lang w:val="lt-LT"/>
              </w:rPr>
              <w:t>800 mg ir</w:t>
            </w:r>
            <w:r w:rsidRPr="00475259">
              <w:rPr>
                <w:rFonts w:eastAsia="Times New Roman"/>
                <w:b/>
                <w:szCs w:val="22"/>
                <w:lang w:val="lt-LT" w:eastAsia="en-US"/>
              </w:rPr>
              <w:t xml:space="preserve"> peginterferonas alfa-2a 180 µg</w:t>
            </w:r>
            <w:r w:rsidRPr="00475259">
              <w:rPr>
                <w:rFonts w:eastAsia="Times New Roman"/>
                <w:b/>
                <w:szCs w:val="22"/>
                <w:lang w:val="lt-LT" w:eastAsia="en-US"/>
              </w:rPr>
              <w:br/>
              <w:t>16 savaičių</w:t>
            </w:r>
          </w:p>
        </w:tc>
        <w:tc>
          <w:tcPr>
            <w:tcW w:w="1920" w:type="dxa"/>
          </w:tcPr>
          <w:p w14:paraId="0CE0721E" w14:textId="77777777" w:rsidR="00DF7556" w:rsidRPr="00475259" w:rsidRDefault="00DF7556"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xml:space="preserve">Ribavirinas </w:t>
            </w:r>
            <w:r w:rsidRPr="00AD02F6">
              <w:rPr>
                <w:lang w:val="lt-LT"/>
              </w:rPr>
              <w:t>800 mg ir</w:t>
            </w:r>
            <w:r w:rsidRPr="00475259">
              <w:rPr>
                <w:rFonts w:eastAsia="Times New Roman"/>
                <w:b/>
                <w:szCs w:val="22"/>
                <w:lang w:val="lt-LT" w:eastAsia="en-US"/>
              </w:rPr>
              <w:t xml:space="preserve"> peginterferonas alfa-2a 180 µg</w:t>
            </w:r>
            <w:r w:rsidRPr="00475259">
              <w:rPr>
                <w:rFonts w:eastAsia="Times New Roman"/>
                <w:b/>
                <w:szCs w:val="22"/>
                <w:lang w:val="lt-LT" w:eastAsia="en-US"/>
              </w:rPr>
              <w:br/>
              <w:t>24 savaitės</w:t>
            </w:r>
          </w:p>
        </w:tc>
        <w:tc>
          <w:tcPr>
            <w:tcW w:w="1822" w:type="dxa"/>
          </w:tcPr>
          <w:p w14:paraId="1986914A" w14:textId="77777777" w:rsidR="00DF7556" w:rsidRPr="00475259" w:rsidRDefault="00DF7556"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Gydymo rezultatų skirtumas</w:t>
            </w:r>
            <w:r w:rsidRPr="00475259">
              <w:rPr>
                <w:rFonts w:eastAsia="Times New Roman"/>
                <w:b/>
                <w:szCs w:val="22"/>
                <w:lang w:val="lt-LT" w:eastAsia="en-US"/>
              </w:rPr>
              <w:br/>
              <w:t>95 % PI</w:t>
            </w:r>
          </w:p>
        </w:tc>
        <w:tc>
          <w:tcPr>
            <w:tcW w:w="1803" w:type="dxa"/>
          </w:tcPr>
          <w:p w14:paraId="5A8073B0" w14:textId="77777777" w:rsidR="00DF7556" w:rsidRPr="00475259" w:rsidRDefault="00DF7556"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p reikšmė</w:t>
            </w:r>
          </w:p>
        </w:tc>
      </w:tr>
      <w:tr w:rsidR="00815B41" w:rsidRPr="00475259" w14:paraId="2E576DEB" w14:textId="77777777" w:rsidTr="00815B41">
        <w:tc>
          <w:tcPr>
            <w:tcW w:w="1822" w:type="dxa"/>
          </w:tcPr>
          <w:p w14:paraId="7AFAEB76" w14:textId="77777777" w:rsidR="006D0D1C" w:rsidRPr="00475259" w:rsidRDefault="006D0D1C" w:rsidP="00475259">
            <w:pPr>
              <w:keepNext/>
              <w:keepLines/>
              <w:spacing w:before="40" w:after="40"/>
              <w:rPr>
                <w:rFonts w:eastAsia="Times New Roman"/>
                <w:b/>
                <w:szCs w:val="22"/>
                <w:lang w:val="lt-LT" w:eastAsia="en-US"/>
              </w:rPr>
            </w:pPr>
            <w:r w:rsidRPr="00475259">
              <w:rPr>
                <w:rFonts w:eastAsia="Times New Roman"/>
                <w:b/>
                <w:szCs w:val="22"/>
                <w:lang w:val="lt-LT" w:eastAsia="en-US"/>
              </w:rPr>
              <w:t>2 arba 3 genotipas,</w:t>
            </w:r>
          </w:p>
          <w:p w14:paraId="07281677"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b/>
                <w:szCs w:val="22"/>
                <w:lang w:val="lt-LT" w:eastAsia="en-US"/>
              </w:rPr>
              <w:t>GVA</w:t>
            </w:r>
          </w:p>
        </w:tc>
        <w:tc>
          <w:tcPr>
            <w:tcW w:w="1920" w:type="dxa"/>
          </w:tcPr>
          <w:p w14:paraId="27F28BCE"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15 %</w:t>
            </w:r>
          </w:p>
          <w:p w14:paraId="1EEA16A2"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(67/439)</w:t>
            </w:r>
          </w:p>
        </w:tc>
        <w:tc>
          <w:tcPr>
            <w:tcW w:w="1920" w:type="dxa"/>
          </w:tcPr>
          <w:p w14:paraId="1573128E"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6 %</w:t>
            </w:r>
          </w:p>
          <w:p w14:paraId="7A9B92EC"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(23/386)</w:t>
            </w:r>
          </w:p>
        </w:tc>
        <w:tc>
          <w:tcPr>
            <w:tcW w:w="1822" w:type="dxa"/>
          </w:tcPr>
          <w:p w14:paraId="3D60508F"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9,3 %</w:t>
            </w:r>
          </w:p>
          <w:p w14:paraId="32FF5C49"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(5,2 %; 13,6 %)</w:t>
            </w:r>
          </w:p>
        </w:tc>
        <w:tc>
          <w:tcPr>
            <w:tcW w:w="1803" w:type="dxa"/>
          </w:tcPr>
          <w:p w14:paraId="09842A4C"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p&lt;0,0001</w:t>
            </w:r>
          </w:p>
        </w:tc>
      </w:tr>
      <w:tr w:rsidR="00815B41" w:rsidRPr="00475259" w14:paraId="21E0B0BD" w14:textId="77777777" w:rsidTr="00815B41">
        <w:tc>
          <w:tcPr>
            <w:tcW w:w="1822" w:type="dxa"/>
          </w:tcPr>
          <w:p w14:paraId="6B208EB6"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Neryški viremija</w:t>
            </w:r>
          </w:p>
        </w:tc>
        <w:tc>
          <w:tcPr>
            <w:tcW w:w="1920" w:type="dxa"/>
          </w:tcPr>
          <w:p w14:paraId="5B0FBAC0"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6 %</w:t>
            </w:r>
          </w:p>
          <w:p w14:paraId="057C417A"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(10/155)</w:t>
            </w:r>
          </w:p>
        </w:tc>
        <w:tc>
          <w:tcPr>
            <w:tcW w:w="1920" w:type="dxa"/>
          </w:tcPr>
          <w:p w14:paraId="0AE8A41D"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1 %</w:t>
            </w:r>
          </w:p>
          <w:p w14:paraId="19ECA841"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(2/141)</w:t>
            </w:r>
          </w:p>
        </w:tc>
        <w:tc>
          <w:tcPr>
            <w:tcW w:w="1822" w:type="dxa"/>
          </w:tcPr>
          <w:p w14:paraId="26FF968A"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5 %</w:t>
            </w:r>
          </w:p>
          <w:p w14:paraId="363EE634"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(0,6 %; 10,3 %)</w:t>
            </w:r>
          </w:p>
        </w:tc>
        <w:tc>
          <w:tcPr>
            <w:tcW w:w="1803" w:type="dxa"/>
          </w:tcPr>
          <w:p w14:paraId="261229F7"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p=0,04</w:t>
            </w:r>
          </w:p>
        </w:tc>
      </w:tr>
      <w:tr w:rsidR="00815B41" w:rsidRPr="00475259" w14:paraId="21D1ECD2" w14:textId="77777777" w:rsidTr="00815B41">
        <w:tc>
          <w:tcPr>
            <w:tcW w:w="1822" w:type="dxa"/>
          </w:tcPr>
          <w:p w14:paraId="43E90B7E"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Ryški viremija</w:t>
            </w:r>
          </w:p>
        </w:tc>
        <w:tc>
          <w:tcPr>
            <w:tcW w:w="1920" w:type="dxa"/>
          </w:tcPr>
          <w:p w14:paraId="5E6AA987"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20 %</w:t>
            </w:r>
          </w:p>
          <w:p w14:paraId="3CF68832"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(57/284)</w:t>
            </w:r>
          </w:p>
        </w:tc>
        <w:tc>
          <w:tcPr>
            <w:tcW w:w="1920" w:type="dxa"/>
          </w:tcPr>
          <w:p w14:paraId="58D3AC12"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9 %</w:t>
            </w:r>
          </w:p>
          <w:p w14:paraId="4B7D1A6F"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(21/245)</w:t>
            </w:r>
          </w:p>
        </w:tc>
        <w:tc>
          <w:tcPr>
            <w:tcW w:w="1822" w:type="dxa"/>
          </w:tcPr>
          <w:p w14:paraId="196C03BF"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11,5 %</w:t>
            </w:r>
          </w:p>
          <w:p w14:paraId="5FD86DAF"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(5,6 %; 17,4 %)</w:t>
            </w:r>
          </w:p>
        </w:tc>
        <w:tc>
          <w:tcPr>
            <w:tcW w:w="1803" w:type="dxa"/>
          </w:tcPr>
          <w:p w14:paraId="0CF4AE5D"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p=0,0002</w:t>
            </w:r>
          </w:p>
        </w:tc>
      </w:tr>
    </w:tbl>
    <w:p w14:paraId="0D76EF43" w14:textId="77777777" w:rsidR="006D0D1C" w:rsidRPr="00475259" w:rsidRDefault="006D0D1C" w:rsidP="006D0D1C">
      <w:pPr>
        <w:spacing w:line="240" w:lineRule="auto"/>
        <w:rPr>
          <w:rFonts w:eastAsia="Times New Roman"/>
          <w:szCs w:val="22"/>
          <w:lang w:val="lt-LT" w:eastAsia="en-US"/>
        </w:rPr>
      </w:pPr>
    </w:p>
    <w:p w14:paraId="26C58EF2" w14:textId="77777777" w:rsidR="006D0D1C" w:rsidRPr="00475259" w:rsidRDefault="006D0D1C" w:rsidP="006D0D1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i/>
          <w:iCs/>
          <w:szCs w:val="22"/>
          <w:lang w:val="lt-LT" w:eastAsia="en-US"/>
        </w:rPr>
      </w:pPr>
      <w:r w:rsidRPr="00475259">
        <w:rPr>
          <w:rFonts w:eastAsia="Times New Roman"/>
          <w:i/>
          <w:iCs/>
          <w:szCs w:val="22"/>
          <w:lang w:val="lt-LT" w:eastAsia="en-US"/>
        </w:rPr>
        <w:t>Lėtinis hepatitas C į ankstesnį gydymą nereagavusiems pacientams</w:t>
      </w:r>
    </w:p>
    <w:p w14:paraId="7EEC36B4" w14:textId="77777777" w:rsidR="006D0D1C" w:rsidRPr="00475259" w:rsidRDefault="006D0D1C" w:rsidP="006D0D1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szCs w:val="22"/>
          <w:lang w:val="lt-LT" w:eastAsia="en-US"/>
        </w:rPr>
      </w:pPr>
      <w:r w:rsidRPr="00475259">
        <w:rPr>
          <w:rFonts w:eastAsia="Times New Roman"/>
          <w:szCs w:val="22"/>
          <w:lang w:val="lt-LT" w:eastAsia="en-US"/>
        </w:rPr>
        <w:t>MV17150 tyrimo metu pacientai, kurie nereagavo į ankstesnį gydymą pegiliuotu interferonu alfa- 2b + ribavirinu, buvo atsitiktinai atrinkti į keturias skirtingai gydomų pacientų grupes:</w:t>
      </w:r>
    </w:p>
    <w:p w14:paraId="46FB829D" w14:textId="7F80D297" w:rsidR="006D0D1C" w:rsidRPr="00F4287E" w:rsidRDefault="006D0D1C" w:rsidP="00AD02F6">
      <w:pPr>
        <w:pStyle w:val="Sraopastraipa"/>
        <w:widowControl w:val="0"/>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szCs w:val="22"/>
          <w:lang w:val="lt-LT" w:eastAsia="en-US"/>
        </w:rPr>
      </w:pPr>
      <w:r w:rsidRPr="00F4287E">
        <w:rPr>
          <w:rFonts w:eastAsia="Times New Roman"/>
          <w:szCs w:val="22"/>
          <w:lang w:val="lt-LT" w:eastAsia="en-US"/>
        </w:rPr>
        <w:t xml:space="preserve">peginterferono alfa-2a po 360 μg per savaitę 12 savaičių, paskui po 180 μg per savaitę, sekančias 60 savaičių; </w:t>
      </w:r>
    </w:p>
    <w:p w14:paraId="39CE982D" w14:textId="0C1BEE48" w:rsidR="006D0D1C" w:rsidRPr="00F4287E" w:rsidRDefault="006D0D1C" w:rsidP="00AD02F6">
      <w:pPr>
        <w:pStyle w:val="Sraopastraipa"/>
        <w:widowControl w:val="0"/>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szCs w:val="22"/>
          <w:lang w:val="lt-LT" w:eastAsia="en-US"/>
        </w:rPr>
      </w:pPr>
      <w:r w:rsidRPr="00F4287E">
        <w:rPr>
          <w:rFonts w:eastAsia="Times New Roman"/>
          <w:szCs w:val="22"/>
          <w:lang w:val="lt-LT" w:eastAsia="en-US"/>
        </w:rPr>
        <w:t>peginterferono alfa-2a po 360 μg per savaitę 12 savaičių, paskui po 180 μg per savaitę sekančias 36 savaites;</w:t>
      </w:r>
    </w:p>
    <w:p w14:paraId="45B0D9B4" w14:textId="26910AB6" w:rsidR="006D0D1C" w:rsidRPr="00F4287E" w:rsidRDefault="006D0D1C" w:rsidP="00AD02F6">
      <w:pPr>
        <w:pStyle w:val="Sraopastraipa"/>
        <w:widowControl w:val="0"/>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szCs w:val="22"/>
          <w:lang w:val="lt-LT" w:eastAsia="en-US"/>
        </w:rPr>
      </w:pPr>
      <w:r w:rsidRPr="00F4287E">
        <w:rPr>
          <w:rFonts w:eastAsia="Times New Roman"/>
          <w:szCs w:val="22"/>
          <w:lang w:val="lt-LT" w:eastAsia="en-US"/>
        </w:rPr>
        <w:t>peginterferono alfa-2a po 180 μg per savaitę 72 savaites;</w:t>
      </w:r>
    </w:p>
    <w:p w14:paraId="2C9CA2B0" w14:textId="2554B7B1" w:rsidR="006D0D1C" w:rsidRPr="00F4287E" w:rsidRDefault="006D0D1C" w:rsidP="00AD02F6">
      <w:pPr>
        <w:pStyle w:val="Sraopastraipa"/>
        <w:widowControl w:val="0"/>
        <w:numPr>
          <w:ilvl w:val="0"/>
          <w:numId w:val="15"/>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szCs w:val="22"/>
          <w:lang w:val="lt-LT" w:eastAsia="en-US"/>
        </w:rPr>
      </w:pPr>
      <w:r w:rsidRPr="00F4287E">
        <w:rPr>
          <w:rFonts w:eastAsia="Times New Roman"/>
          <w:szCs w:val="22"/>
          <w:lang w:val="lt-LT" w:eastAsia="en-US"/>
        </w:rPr>
        <w:t xml:space="preserve">peginterferono alfa-2a po 180 μg per savaitę 48 savaites. </w:t>
      </w:r>
    </w:p>
    <w:p w14:paraId="1019FAAE" w14:textId="77777777" w:rsidR="006D0D1C" w:rsidRPr="00475259" w:rsidRDefault="006D0D1C" w:rsidP="006D0D1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szCs w:val="22"/>
          <w:lang w:val="lt-LT" w:eastAsia="en-US"/>
        </w:rPr>
      </w:pPr>
    </w:p>
    <w:p w14:paraId="4FB2964A" w14:textId="77777777" w:rsidR="006D0D1C" w:rsidRPr="00475259" w:rsidRDefault="006D0D1C" w:rsidP="006D0D1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szCs w:val="22"/>
          <w:lang w:val="lt-LT" w:eastAsia="en-US"/>
        </w:rPr>
      </w:pPr>
      <w:r w:rsidRPr="00475259">
        <w:rPr>
          <w:rFonts w:eastAsia="Times New Roman"/>
          <w:szCs w:val="22"/>
          <w:lang w:val="lt-LT" w:eastAsia="en-US"/>
        </w:rPr>
        <w:t>Visiems pacientams kartu su peginterferonu alfa-2a buvo skiriama ribavirino (1000 arba 1200 mg per parą). Pabaigus gydymą visų grupių pacientai buvo stebimi 24 savaites.</w:t>
      </w:r>
    </w:p>
    <w:p w14:paraId="113C6DC0" w14:textId="77777777" w:rsidR="006D0D1C" w:rsidRPr="00475259" w:rsidRDefault="006D0D1C" w:rsidP="006D0D1C">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eastAsia="Times New Roman"/>
          <w:szCs w:val="22"/>
          <w:lang w:val="lt-LT" w:eastAsia="en-US"/>
        </w:rPr>
      </w:pPr>
    </w:p>
    <w:p w14:paraId="564B228F"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Daugeriopa regresija ir bendros grupių duomenų analizės, vertinančios gydymo trukmės ir indukcinio dozavimo įtaką, aiškiai nustatė, kad siekiant sukelti ilgalaikį virusologinį atsaką, 72 savaičių gydymo trukmė buvo svarbiausia. Ilgalaikio virusologinio atsako (IVA) skirtumai, atsižvelgiant į gydymo trukmę, demografiją ir geriausią atsaką į ankstesnį gydymą, pateikti 11 lentelėje.</w:t>
      </w:r>
    </w:p>
    <w:p w14:paraId="1B79B08D" w14:textId="77777777" w:rsidR="006D0D1C" w:rsidRPr="00475259" w:rsidRDefault="006D0D1C" w:rsidP="006D0D1C">
      <w:pPr>
        <w:spacing w:line="240" w:lineRule="auto"/>
        <w:rPr>
          <w:rFonts w:eastAsia="Times New Roman"/>
          <w:szCs w:val="22"/>
          <w:lang w:val="lt-LT" w:eastAsia="en-US"/>
        </w:rPr>
      </w:pPr>
    </w:p>
    <w:p w14:paraId="2676DA94" w14:textId="77777777" w:rsidR="006D0D1C" w:rsidRPr="00475259" w:rsidRDefault="006D0D1C" w:rsidP="006D0D1C">
      <w:pPr>
        <w:spacing w:line="240" w:lineRule="auto"/>
        <w:jc w:val="both"/>
        <w:rPr>
          <w:rFonts w:eastAsia="Times New Roman"/>
          <w:b/>
          <w:bCs/>
          <w:szCs w:val="22"/>
          <w:u w:val="single"/>
          <w:lang w:val="lt-LT" w:eastAsia="en-US"/>
        </w:rPr>
      </w:pPr>
      <w:r w:rsidRPr="00475259">
        <w:rPr>
          <w:rFonts w:eastAsia="Times New Roman"/>
          <w:b/>
          <w:bCs/>
          <w:szCs w:val="22"/>
          <w:u w:val="single"/>
          <w:lang w:val="lt-LT" w:eastAsia="en-US"/>
        </w:rPr>
        <w:t>11 lentelė. Virusologinis atsakas (VA) 12 savaitę ir ilgalaikis virusologinis atsakas (IVA) pacientams, kuriems po gydymo ribavirino ir peginterferono alfa-2a deriniu 12 savaitę buvo virusologinis atsakas ir kurie ankščiau į gydymą peginterferonu alfa-2b+ribavirinu nereagavo</w:t>
      </w:r>
    </w:p>
    <w:tbl>
      <w:tblPr>
        <w:tblpPr w:leftFromText="180" w:rightFromText="180" w:vertAnchor="text" w:horzAnchor="page" w:tblpX="1423" w:tblpY="1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282"/>
        <w:gridCol w:w="2282"/>
        <w:gridCol w:w="2280"/>
      </w:tblGrid>
      <w:tr w:rsidR="006D0D1C" w:rsidRPr="00475259" w14:paraId="6B11D366" w14:textId="77777777" w:rsidTr="00AD02F6">
        <w:tc>
          <w:tcPr>
            <w:tcW w:w="1224" w:type="pct"/>
            <w:tcBorders>
              <w:bottom w:val="nil"/>
            </w:tcBorders>
          </w:tcPr>
          <w:p w14:paraId="38AC32F0" w14:textId="77777777" w:rsidR="006D0D1C" w:rsidRPr="00475259" w:rsidRDefault="006D0D1C" w:rsidP="00475259">
            <w:pPr>
              <w:keepNext/>
              <w:keepLines/>
              <w:spacing w:before="40" w:after="40"/>
              <w:ind w:left="360"/>
              <w:jc w:val="center"/>
              <w:rPr>
                <w:rFonts w:eastAsia="Times New Roman"/>
                <w:b/>
                <w:szCs w:val="22"/>
                <w:lang w:val="lt-LT" w:eastAsia="en-US"/>
              </w:rPr>
            </w:pPr>
          </w:p>
        </w:tc>
        <w:tc>
          <w:tcPr>
            <w:tcW w:w="1259" w:type="pct"/>
            <w:tcBorders>
              <w:bottom w:val="nil"/>
            </w:tcBorders>
          </w:tcPr>
          <w:p w14:paraId="412AEC7E" w14:textId="77777777" w:rsidR="006D0D1C" w:rsidRPr="00475259" w:rsidRDefault="006D0D1C" w:rsidP="00475259">
            <w:pPr>
              <w:keepNext/>
              <w:keepLines/>
              <w:spacing w:before="40" w:after="40"/>
              <w:ind w:left="360"/>
              <w:jc w:val="center"/>
              <w:rPr>
                <w:rFonts w:eastAsia="Times New Roman"/>
                <w:b/>
                <w:szCs w:val="22"/>
                <w:lang w:val="lt-LT" w:eastAsia="en-US"/>
              </w:rPr>
            </w:pPr>
            <w:r w:rsidRPr="00475259">
              <w:rPr>
                <w:rFonts w:eastAsia="Times New Roman"/>
                <w:b/>
                <w:szCs w:val="22"/>
                <w:lang w:val="lt-LT" w:eastAsia="en-US"/>
              </w:rPr>
              <w:t>Ribavirinas</w:t>
            </w:r>
          </w:p>
        </w:tc>
        <w:tc>
          <w:tcPr>
            <w:tcW w:w="1259" w:type="pct"/>
            <w:tcBorders>
              <w:bottom w:val="nil"/>
            </w:tcBorders>
          </w:tcPr>
          <w:p w14:paraId="26BF664E" w14:textId="77777777" w:rsidR="006D0D1C" w:rsidRPr="00475259" w:rsidRDefault="006D0D1C" w:rsidP="00475259">
            <w:pPr>
              <w:keepNext/>
              <w:keepLines/>
              <w:spacing w:before="40" w:after="40"/>
              <w:ind w:left="360"/>
              <w:jc w:val="center"/>
              <w:rPr>
                <w:rFonts w:eastAsia="Times New Roman"/>
                <w:b/>
                <w:szCs w:val="22"/>
                <w:lang w:val="lt-LT" w:eastAsia="en-US"/>
              </w:rPr>
            </w:pPr>
            <w:r w:rsidRPr="00475259">
              <w:rPr>
                <w:rFonts w:eastAsia="Times New Roman"/>
                <w:b/>
                <w:szCs w:val="22"/>
                <w:lang w:val="lt-LT" w:eastAsia="en-US"/>
              </w:rPr>
              <w:t>Ribavirinas</w:t>
            </w:r>
          </w:p>
        </w:tc>
        <w:tc>
          <w:tcPr>
            <w:tcW w:w="1259" w:type="pct"/>
            <w:tcBorders>
              <w:bottom w:val="nil"/>
            </w:tcBorders>
          </w:tcPr>
          <w:p w14:paraId="17C49196" w14:textId="77777777" w:rsidR="006D0D1C" w:rsidRPr="00475259" w:rsidRDefault="006D0D1C" w:rsidP="00475259">
            <w:pPr>
              <w:keepNext/>
              <w:keepLines/>
              <w:spacing w:before="40" w:after="40"/>
              <w:ind w:left="360"/>
              <w:jc w:val="center"/>
              <w:rPr>
                <w:rFonts w:eastAsia="Times New Roman"/>
                <w:b/>
                <w:szCs w:val="22"/>
                <w:lang w:val="lt-LT" w:eastAsia="en-US"/>
              </w:rPr>
            </w:pPr>
            <w:r w:rsidRPr="00475259">
              <w:rPr>
                <w:rFonts w:eastAsia="Times New Roman"/>
                <w:b/>
                <w:szCs w:val="22"/>
                <w:lang w:val="lt-LT" w:eastAsia="en-US"/>
              </w:rPr>
              <w:t>Ribavirinas</w:t>
            </w:r>
          </w:p>
        </w:tc>
      </w:tr>
      <w:tr w:rsidR="006D0D1C" w:rsidRPr="00475259" w14:paraId="5935B740" w14:textId="77777777" w:rsidTr="00AD02F6">
        <w:tc>
          <w:tcPr>
            <w:tcW w:w="1224" w:type="pct"/>
            <w:tcBorders>
              <w:top w:val="nil"/>
              <w:bottom w:val="nil"/>
            </w:tcBorders>
          </w:tcPr>
          <w:p w14:paraId="25E7DAD4" w14:textId="77777777" w:rsidR="006D0D1C" w:rsidRPr="00475259" w:rsidRDefault="006D0D1C" w:rsidP="00475259">
            <w:pPr>
              <w:keepNext/>
              <w:keepLines/>
              <w:spacing w:before="40" w:after="40"/>
              <w:ind w:left="360"/>
              <w:jc w:val="center"/>
              <w:rPr>
                <w:rFonts w:eastAsia="Times New Roman"/>
                <w:b/>
                <w:szCs w:val="22"/>
                <w:lang w:val="lt-LT" w:eastAsia="en-US"/>
              </w:rPr>
            </w:pPr>
          </w:p>
        </w:tc>
        <w:tc>
          <w:tcPr>
            <w:tcW w:w="1259" w:type="pct"/>
            <w:tcBorders>
              <w:top w:val="nil"/>
              <w:bottom w:val="nil"/>
            </w:tcBorders>
          </w:tcPr>
          <w:p w14:paraId="4AC2CAB6" w14:textId="3E17D765" w:rsidR="006D0D1C" w:rsidRPr="00AD02F6" w:rsidRDefault="006D0D1C" w:rsidP="00C84817">
            <w:pPr>
              <w:keepNext/>
              <w:keepLines/>
              <w:spacing w:before="40" w:after="40"/>
              <w:ind w:left="360"/>
              <w:jc w:val="center"/>
              <w:rPr>
                <w:lang w:val="lt-LT"/>
              </w:rPr>
            </w:pPr>
            <w:r w:rsidRPr="00AD02F6">
              <w:rPr>
                <w:lang w:val="lt-LT"/>
              </w:rPr>
              <w:t>1000/</w:t>
            </w:r>
            <w:r w:rsidR="00C84817" w:rsidRPr="00AD02F6">
              <w:rPr>
                <w:lang w:val="lt-LT"/>
              </w:rPr>
              <w:t>1200</w:t>
            </w:r>
            <w:r w:rsidR="00C84817">
              <w:rPr>
                <w:rFonts w:eastAsia="Times New Roman"/>
                <w:szCs w:val="22"/>
                <w:lang w:val="lt-LT" w:eastAsia="en-US"/>
              </w:rPr>
              <w:t> </w:t>
            </w:r>
            <w:r w:rsidRPr="00AD02F6">
              <w:rPr>
                <w:lang w:val="lt-LT"/>
              </w:rPr>
              <w:t>mg</w:t>
            </w:r>
          </w:p>
        </w:tc>
        <w:tc>
          <w:tcPr>
            <w:tcW w:w="1259" w:type="pct"/>
            <w:tcBorders>
              <w:top w:val="nil"/>
              <w:bottom w:val="nil"/>
            </w:tcBorders>
          </w:tcPr>
          <w:p w14:paraId="2DE77DD6" w14:textId="33AF0C38" w:rsidR="006D0D1C" w:rsidRPr="00AD02F6" w:rsidRDefault="006D0D1C" w:rsidP="00C84817">
            <w:pPr>
              <w:keepNext/>
              <w:keepLines/>
              <w:spacing w:before="40" w:after="40"/>
              <w:ind w:left="360"/>
              <w:jc w:val="center"/>
              <w:rPr>
                <w:lang w:val="lt-LT"/>
              </w:rPr>
            </w:pPr>
            <w:r w:rsidRPr="00AD02F6">
              <w:rPr>
                <w:lang w:val="lt-LT"/>
              </w:rPr>
              <w:t>1000/</w:t>
            </w:r>
            <w:r w:rsidR="00C84817" w:rsidRPr="00AD02F6">
              <w:rPr>
                <w:lang w:val="lt-LT"/>
              </w:rPr>
              <w:t>1200</w:t>
            </w:r>
            <w:r w:rsidR="00C84817">
              <w:rPr>
                <w:rFonts w:eastAsia="Times New Roman"/>
                <w:szCs w:val="22"/>
                <w:lang w:val="lt-LT" w:eastAsia="en-US"/>
              </w:rPr>
              <w:t> </w:t>
            </w:r>
            <w:r w:rsidRPr="00AD02F6">
              <w:rPr>
                <w:lang w:val="lt-LT"/>
              </w:rPr>
              <w:t>mg</w:t>
            </w:r>
          </w:p>
        </w:tc>
        <w:tc>
          <w:tcPr>
            <w:tcW w:w="1259" w:type="pct"/>
            <w:tcBorders>
              <w:top w:val="nil"/>
              <w:bottom w:val="nil"/>
            </w:tcBorders>
          </w:tcPr>
          <w:p w14:paraId="24D34CCA" w14:textId="5D74819B" w:rsidR="006D0D1C" w:rsidRPr="00AD02F6" w:rsidRDefault="006D0D1C" w:rsidP="00C84817">
            <w:pPr>
              <w:keepNext/>
              <w:keepLines/>
              <w:spacing w:before="40" w:after="40"/>
              <w:ind w:left="360"/>
              <w:jc w:val="center"/>
              <w:rPr>
                <w:lang w:val="lt-LT"/>
              </w:rPr>
            </w:pPr>
            <w:r w:rsidRPr="00AD02F6">
              <w:rPr>
                <w:lang w:val="lt-LT"/>
              </w:rPr>
              <w:t>1000/</w:t>
            </w:r>
            <w:r w:rsidR="00C84817" w:rsidRPr="00AD02F6">
              <w:rPr>
                <w:lang w:val="lt-LT"/>
              </w:rPr>
              <w:t>1200</w:t>
            </w:r>
            <w:r w:rsidR="00C84817">
              <w:rPr>
                <w:rFonts w:eastAsia="Times New Roman"/>
                <w:szCs w:val="22"/>
                <w:lang w:val="lt-LT" w:eastAsia="en-US"/>
              </w:rPr>
              <w:t> </w:t>
            </w:r>
            <w:r w:rsidRPr="00AD02F6">
              <w:rPr>
                <w:lang w:val="lt-LT"/>
              </w:rPr>
              <w:t>mg</w:t>
            </w:r>
          </w:p>
        </w:tc>
      </w:tr>
      <w:tr w:rsidR="006D0D1C" w:rsidRPr="00475259" w14:paraId="262A4ABC" w14:textId="77777777" w:rsidTr="00AD02F6">
        <w:tc>
          <w:tcPr>
            <w:tcW w:w="1224" w:type="pct"/>
            <w:tcBorders>
              <w:top w:val="nil"/>
              <w:bottom w:val="nil"/>
            </w:tcBorders>
          </w:tcPr>
          <w:p w14:paraId="7CC3F23B" w14:textId="77777777" w:rsidR="006D0D1C" w:rsidRPr="00475259" w:rsidRDefault="006D0D1C" w:rsidP="00475259">
            <w:pPr>
              <w:keepNext/>
              <w:keepLines/>
              <w:spacing w:before="40" w:after="40"/>
              <w:ind w:left="360"/>
              <w:jc w:val="center"/>
              <w:rPr>
                <w:rFonts w:eastAsia="Times New Roman"/>
                <w:b/>
                <w:szCs w:val="22"/>
                <w:lang w:val="lt-LT" w:eastAsia="en-US"/>
              </w:rPr>
            </w:pPr>
          </w:p>
        </w:tc>
        <w:tc>
          <w:tcPr>
            <w:tcW w:w="1259" w:type="pct"/>
            <w:tcBorders>
              <w:top w:val="nil"/>
              <w:bottom w:val="nil"/>
            </w:tcBorders>
          </w:tcPr>
          <w:p w14:paraId="0430B56D" w14:textId="77777777" w:rsidR="006D0D1C" w:rsidRPr="00475259" w:rsidRDefault="006D0D1C" w:rsidP="00475259">
            <w:pPr>
              <w:keepNext/>
              <w:keepLines/>
              <w:spacing w:before="40" w:after="40"/>
              <w:ind w:left="360"/>
              <w:jc w:val="center"/>
              <w:rPr>
                <w:rFonts w:eastAsia="Times New Roman"/>
                <w:b/>
                <w:szCs w:val="22"/>
                <w:lang w:val="lt-LT" w:eastAsia="en-US"/>
              </w:rPr>
            </w:pPr>
            <w:r w:rsidRPr="00475259">
              <w:rPr>
                <w:rFonts w:eastAsia="Times New Roman"/>
                <w:b/>
                <w:szCs w:val="22"/>
                <w:lang w:val="lt-LT" w:eastAsia="en-US"/>
              </w:rPr>
              <w:t>ir peginterferonas alfa-2a</w:t>
            </w:r>
          </w:p>
        </w:tc>
        <w:tc>
          <w:tcPr>
            <w:tcW w:w="1259" w:type="pct"/>
            <w:tcBorders>
              <w:top w:val="nil"/>
              <w:bottom w:val="nil"/>
            </w:tcBorders>
          </w:tcPr>
          <w:p w14:paraId="5BACD0F7" w14:textId="77777777" w:rsidR="006D0D1C" w:rsidRPr="00475259" w:rsidRDefault="006D0D1C" w:rsidP="00475259">
            <w:pPr>
              <w:keepNext/>
              <w:keepLines/>
              <w:spacing w:before="40" w:after="40"/>
              <w:ind w:left="360"/>
              <w:jc w:val="center"/>
              <w:rPr>
                <w:rFonts w:eastAsia="Times New Roman"/>
                <w:b/>
                <w:szCs w:val="22"/>
                <w:lang w:val="lt-LT" w:eastAsia="en-US"/>
              </w:rPr>
            </w:pPr>
            <w:r w:rsidRPr="00475259">
              <w:rPr>
                <w:rFonts w:eastAsia="Times New Roman"/>
                <w:b/>
                <w:szCs w:val="22"/>
                <w:lang w:val="lt-LT" w:eastAsia="en-US"/>
              </w:rPr>
              <w:t>ir peginterferonas alfa-2a</w:t>
            </w:r>
          </w:p>
        </w:tc>
        <w:tc>
          <w:tcPr>
            <w:tcW w:w="1259" w:type="pct"/>
            <w:tcBorders>
              <w:top w:val="nil"/>
              <w:bottom w:val="nil"/>
            </w:tcBorders>
          </w:tcPr>
          <w:p w14:paraId="0FD980AE" w14:textId="77777777" w:rsidR="006D0D1C" w:rsidRPr="00475259" w:rsidRDefault="006D0D1C" w:rsidP="00475259">
            <w:pPr>
              <w:keepNext/>
              <w:keepLines/>
              <w:spacing w:before="40" w:after="40"/>
              <w:ind w:left="360"/>
              <w:jc w:val="center"/>
              <w:rPr>
                <w:rFonts w:eastAsia="Times New Roman"/>
                <w:b/>
                <w:szCs w:val="22"/>
                <w:lang w:val="lt-LT" w:eastAsia="en-US"/>
              </w:rPr>
            </w:pPr>
            <w:r w:rsidRPr="00475259">
              <w:rPr>
                <w:rFonts w:eastAsia="Times New Roman"/>
                <w:b/>
                <w:szCs w:val="22"/>
                <w:lang w:val="lt-LT" w:eastAsia="en-US"/>
              </w:rPr>
              <w:t>ir peginterferonas alfa-2a</w:t>
            </w:r>
          </w:p>
        </w:tc>
      </w:tr>
      <w:tr w:rsidR="006D0D1C" w:rsidRPr="00475259" w14:paraId="3FA082A2" w14:textId="77777777" w:rsidTr="00AD02F6">
        <w:tc>
          <w:tcPr>
            <w:tcW w:w="1224" w:type="pct"/>
            <w:tcBorders>
              <w:top w:val="nil"/>
              <w:bottom w:val="nil"/>
            </w:tcBorders>
          </w:tcPr>
          <w:p w14:paraId="3F81D8A0" w14:textId="77777777" w:rsidR="006D0D1C" w:rsidRPr="00475259" w:rsidRDefault="006D0D1C" w:rsidP="00475259">
            <w:pPr>
              <w:keepNext/>
              <w:keepLines/>
              <w:spacing w:before="40" w:after="40"/>
              <w:ind w:left="360"/>
              <w:jc w:val="center"/>
              <w:rPr>
                <w:rFonts w:eastAsia="Times New Roman"/>
                <w:b/>
                <w:szCs w:val="22"/>
                <w:lang w:val="lt-LT" w:eastAsia="en-US"/>
              </w:rPr>
            </w:pPr>
          </w:p>
        </w:tc>
        <w:tc>
          <w:tcPr>
            <w:tcW w:w="1259" w:type="pct"/>
            <w:tcBorders>
              <w:top w:val="nil"/>
              <w:bottom w:val="nil"/>
            </w:tcBorders>
          </w:tcPr>
          <w:p w14:paraId="73605328" w14:textId="77777777" w:rsidR="006D0D1C" w:rsidRPr="00AD02F6" w:rsidRDefault="006D0D1C" w:rsidP="00475259">
            <w:pPr>
              <w:keepNext/>
              <w:keepLines/>
              <w:spacing w:before="40" w:after="40"/>
              <w:ind w:left="360"/>
              <w:jc w:val="center"/>
              <w:rPr>
                <w:lang w:val="lt-LT"/>
              </w:rPr>
            </w:pPr>
            <w:r w:rsidRPr="00AD02F6">
              <w:rPr>
                <w:lang w:val="lt-LT"/>
              </w:rPr>
              <w:t>360/180 arba 180 μg</w:t>
            </w:r>
          </w:p>
        </w:tc>
        <w:tc>
          <w:tcPr>
            <w:tcW w:w="1259" w:type="pct"/>
            <w:tcBorders>
              <w:top w:val="nil"/>
              <w:bottom w:val="nil"/>
            </w:tcBorders>
          </w:tcPr>
          <w:p w14:paraId="516307FC" w14:textId="77777777" w:rsidR="006D0D1C" w:rsidRPr="00AD02F6" w:rsidRDefault="006D0D1C" w:rsidP="00475259">
            <w:pPr>
              <w:keepNext/>
              <w:keepLines/>
              <w:spacing w:before="40" w:after="40"/>
              <w:ind w:left="360"/>
              <w:jc w:val="center"/>
              <w:rPr>
                <w:lang w:val="lt-LT"/>
              </w:rPr>
            </w:pPr>
            <w:r w:rsidRPr="00AD02F6">
              <w:rPr>
                <w:lang w:val="lt-LT"/>
              </w:rPr>
              <w:t>360/180 arba 180 μg</w:t>
            </w:r>
          </w:p>
        </w:tc>
        <w:tc>
          <w:tcPr>
            <w:tcW w:w="1259" w:type="pct"/>
            <w:tcBorders>
              <w:top w:val="nil"/>
              <w:bottom w:val="nil"/>
            </w:tcBorders>
          </w:tcPr>
          <w:p w14:paraId="5F364276" w14:textId="77777777" w:rsidR="006D0D1C" w:rsidRPr="00AD02F6" w:rsidRDefault="006D0D1C" w:rsidP="00475259">
            <w:pPr>
              <w:keepNext/>
              <w:keepLines/>
              <w:spacing w:before="40" w:after="40"/>
              <w:ind w:left="360"/>
              <w:jc w:val="center"/>
              <w:rPr>
                <w:lang w:val="lt-LT"/>
              </w:rPr>
            </w:pPr>
            <w:r w:rsidRPr="00AD02F6">
              <w:rPr>
                <w:lang w:val="lt-LT"/>
              </w:rPr>
              <w:t>360/180 arba 180 μg</w:t>
            </w:r>
          </w:p>
        </w:tc>
      </w:tr>
      <w:tr w:rsidR="006D0D1C" w:rsidRPr="00475259" w14:paraId="28947F89" w14:textId="77777777" w:rsidTr="00AD02F6">
        <w:tc>
          <w:tcPr>
            <w:tcW w:w="1224" w:type="pct"/>
            <w:tcBorders>
              <w:top w:val="nil"/>
              <w:bottom w:val="nil"/>
            </w:tcBorders>
          </w:tcPr>
          <w:p w14:paraId="0BC04B8F" w14:textId="77777777" w:rsidR="006D0D1C" w:rsidRPr="00475259" w:rsidRDefault="006D0D1C" w:rsidP="00475259">
            <w:pPr>
              <w:keepNext/>
              <w:keepLines/>
              <w:spacing w:before="40" w:after="40"/>
              <w:ind w:left="360"/>
              <w:jc w:val="center"/>
              <w:rPr>
                <w:rFonts w:eastAsia="Times New Roman"/>
                <w:b/>
                <w:szCs w:val="22"/>
                <w:lang w:val="lt-LT" w:eastAsia="en-US"/>
              </w:rPr>
            </w:pPr>
          </w:p>
        </w:tc>
        <w:tc>
          <w:tcPr>
            <w:tcW w:w="1259" w:type="pct"/>
            <w:tcBorders>
              <w:top w:val="nil"/>
              <w:bottom w:val="nil"/>
            </w:tcBorders>
          </w:tcPr>
          <w:p w14:paraId="6B1F6418" w14:textId="77777777" w:rsidR="006D0D1C" w:rsidRPr="00475259" w:rsidRDefault="006D0D1C" w:rsidP="00475259">
            <w:pPr>
              <w:keepNext/>
              <w:keepLines/>
              <w:spacing w:before="40" w:after="40"/>
              <w:ind w:left="360"/>
              <w:jc w:val="center"/>
              <w:rPr>
                <w:rFonts w:eastAsia="Times New Roman"/>
                <w:b/>
                <w:szCs w:val="22"/>
                <w:lang w:val="lt-LT" w:eastAsia="en-US"/>
              </w:rPr>
            </w:pPr>
            <w:r w:rsidRPr="00475259">
              <w:rPr>
                <w:rFonts w:eastAsia="Times New Roman"/>
                <w:b/>
                <w:szCs w:val="22"/>
                <w:lang w:val="lt-LT" w:eastAsia="en-US"/>
              </w:rPr>
              <w:t>72 arba 48 savaitės</w:t>
            </w:r>
          </w:p>
        </w:tc>
        <w:tc>
          <w:tcPr>
            <w:tcW w:w="1259" w:type="pct"/>
            <w:tcBorders>
              <w:top w:val="nil"/>
              <w:bottom w:val="nil"/>
            </w:tcBorders>
          </w:tcPr>
          <w:p w14:paraId="2E4FE0EF" w14:textId="77777777" w:rsidR="006D0D1C" w:rsidRPr="00475259" w:rsidRDefault="006D0D1C" w:rsidP="00475259">
            <w:pPr>
              <w:keepNext/>
              <w:keepLines/>
              <w:spacing w:before="40" w:after="40"/>
              <w:ind w:left="360"/>
              <w:jc w:val="center"/>
              <w:rPr>
                <w:rFonts w:eastAsia="Times New Roman"/>
                <w:b/>
                <w:szCs w:val="22"/>
                <w:lang w:val="lt-LT" w:eastAsia="en-US"/>
              </w:rPr>
            </w:pPr>
            <w:r w:rsidRPr="00475259">
              <w:rPr>
                <w:rFonts w:eastAsia="Times New Roman"/>
                <w:b/>
                <w:szCs w:val="22"/>
                <w:lang w:val="lt-LT" w:eastAsia="en-US"/>
              </w:rPr>
              <w:t>72 savaitės</w:t>
            </w:r>
          </w:p>
        </w:tc>
        <w:tc>
          <w:tcPr>
            <w:tcW w:w="1259" w:type="pct"/>
            <w:tcBorders>
              <w:top w:val="nil"/>
              <w:bottom w:val="nil"/>
            </w:tcBorders>
          </w:tcPr>
          <w:p w14:paraId="4975002C" w14:textId="77777777" w:rsidR="006D0D1C" w:rsidRPr="00475259" w:rsidRDefault="006D0D1C" w:rsidP="00475259">
            <w:pPr>
              <w:keepNext/>
              <w:keepLines/>
              <w:spacing w:before="40" w:after="40"/>
              <w:ind w:left="360"/>
              <w:jc w:val="center"/>
              <w:rPr>
                <w:rFonts w:eastAsia="Times New Roman"/>
                <w:b/>
                <w:szCs w:val="22"/>
                <w:lang w:val="lt-LT" w:eastAsia="en-US"/>
              </w:rPr>
            </w:pPr>
            <w:r w:rsidRPr="00475259">
              <w:rPr>
                <w:rFonts w:eastAsia="Times New Roman"/>
                <w:b/>
                <w:szCs w:val="22"/>
                <w:lang w:val="lt-LT" w:eastAsia="en-US"/>
              </w:rPr>
              <w:t>48 savaitės</w:t>
            </w:r>
          </w:p>
        </w:tc>
      </w:tr>
      <w:tr w:rsidR="006D0D1C" w:rsidRPr="00475259" w14:paraId="23E41D3A" w14:textId="77777777" w:rsidTr="00AD02F6">
        <w:tc>
          <w:tcPr>
            <w:tcW w:w="1224" w:type="pct"/>
            <w:tcBorders>
              <w:top w:val="nil"/>
              <w:bottom w:val="nil"/>
            </w:tcBorders>
          </w:tcPr>
          <w:p w14:paraId="63ED85A8" w14:textId="77777777" w:rsidR="006D0D1C" w:rsidRPr="00475259" w:rsidRDefault="006D0D1C" w:rsidP="00475259">
            <w:pPr>
              <w:keepNext/>
              <w:keepLines/>
              <w:spacing w:before="40" w:after="40"/>
              <w:ind w:left="360"/>
              <w:jc w:val="center"/>
              <w:rPr>
                <w:rFonts w:eastAsia="Times New Roman"/>
                <w:b/>
                <w:szCs w:val="22"/>
                <w:lang w:val="lt-LT" w:eastAsia="en-US"/>
              </w:rPr>
            </w:pPr>
          </w:p>
        </w:tc>
        <w:tc>
          <w:tcPr>
            <w:tcW w:w="1259" w:type="pct"/>
            <w:tcBorders>
              <w:top w:val="nil"/>
              <w:bottom w:val="nil"/>
            </w:tcBorders>
          </w:tcPr>
          <w:p w14:paraId="2A2D6489" w14:textId="77777777" w:rsidR="006D0D1C" w:rsidRPr="00AD02F6" w:rsidRDefault="006D0D1C" w:rsidP="00475259">
            <w:pPr>
              <w:keepNext/>
              <w:keepLines/>
              <w:spacing w:before="40" w:after="40"/>
              <w:ind w:left="360"/>
              <w:jc w:val="center"/>
              <w:rPr>
                <w:lang w:val="lt-LT"/>
              </w:rPr>
            </w:pPr>
            <w:r w:rsidRPr="00AD02F6">
              <w:rPr>
                <w:lang w:val="lt-LT"/>
              </w:rPr>
              <w:t>(N = 942)</w:t>
            </w:r>
          </w:p>
        </w:tc>
        <w:tc>
          <w:tcPr>
            <w:tcW w:w="1259" w:type="pct"/>
            <w:tcBorders>
              <w:top w:val="nil"/>
              <w:bottom w:val="nil"/>
            </w:tcBorders>
          </w:tcPr>
          <w:p w14:paraId="2A76A1D4" w14:textId="77777777" w:rsidR="006D0D1C" w:rsidRPr="00AD02F6" w:rsidRDefault="006D0D1C" w:rsidP="00475259">
            <w:pPr>
              <w:keepNext/>
              <w:keepLines/>
              <w:spacing w:before="40" w:after="40"/>
              <w:ind w:left="360"/>
              <w:jc w:val="center"/>
              <w:rPr>
                <w:lang w:val="lt-LT"/>
              </w:rPr>
            </w:pPr>
            <w:r w:rsidRPr="00AD02F6">
              <w:rPr>
                <w:lang w:val="lt-LT"/>
              </w:rPr>
              <w:t>(N = 473)</w:t>
            </w:r>
          </w:p>
        </w:tc>
        <w:tc>
          <w:tcPr>
            <w:tcW w:w="1259" w:type="pct"/>
            <w:tcBorders>
              <w:top w:val="nil"/>
              <w:bottom w:val="nil"/>
            </w:tcBorders>
          </w:tcPr>
          <w:p w14:paraId="242B157D" w14:textId="77777777" w:rsidR="006D0D1C" w:rsidRPr="00AD02F6" w:rsidRDefault="006D0D1C" w:rsidP="00475259">
            <w:pPr>
              <w:keepNext/>
              <w:keepLines/>
              <w:spacing w:before="40" w:after="40"/>
              <w:ind w:left="360"/>
              <w:jc w:val="center"/>
              <w:rPr>
                <w:lang w:val="lt-LT"/>
              </w:rPr>
            </w:pPr>
            <w:r w:rsidRPr="00AD02F6">
              <w:rPr>
                <w:lang w:val="lt-LT"/>
              </w:rPr>
              <w:t>(N = 469)</w:t>
            </w:r>
          </w:p>
        </w:tc>
      </w:tr>
      <w:tr w:rsidR="006D0D1C" w:rsidRPr="00475259" w14:paraId="5B45AFB7" w14:textId="77777777" w:rsidTr="00AD02F6">
        <w:tc>
          <w:tcPr>
            <w:tcW w:w="1224" w:type="pct"/>
            <w:tcBorders>
              <w:top w:val="nil"/>
              <w:bottom w:val="nil"/>
            </w:tcBorders>
          </w:tcPr>
          <w:p w14:paraId="0141F21F" w14:textId="77777777" w:rsidR="006D0D1C" w:rsidRPr="00475259" w:rsidRDefault="006D0D1C" w:rsidP="00475259">
            <w:pPr>
              <w:keepNext/>
              <w:keepLines/>
              <w:spacing w:before="40" w:after="40"/>
              <w:ind w:left="360"/>
              <w:jc w:val="center"/>
              <w:rPr>
                <w:rFonts w:eastAsia="Times New Roman"/>
                <w:b/>
                <w:szCs w:val="22"/>
                <w:lang w:val="lt-LT" w:eastAsia="en-US"/>
              </w:rPr>
            </w:pPr>
          </w:p>
        </w:tc>
        <w:tc>
          <w:tcPr>
            <w:tcW w:w="1259" w:type="pct"/>
            <w:tcBorders>
              <w:top w:val="nil"/>
              <w:bottom w:val="nil"/>
            </w:tcBorders>
          </w:tcPr>
          <w:p w14:paraId="59F23DA4" w14:textId="77777777" w:rsidR="006D0D1C" w:rsidRPr="00475259" w:rsidRDefault="006D0D1C" w:rsidP="00475259">
            <w:pPr>
              <w:keepNext/>
              <w:keepLines/>
              <w:spacing w:before="40" w:after="40"/>
              <w:ind w:left="360"/>
              <w:jc w:val="center"/>
              <w:rPr>
                <w:rFonts w:eastAsia="Times New Roman"/>
                <w:b/>
                <w:szCs w:val="22"/>
                <w:lang w:val="lt-LT" w:eastAsia="en-US"/>
              </w:rPr>
            </w:pPr>
            <w:r w:rsidRPr="00475259">
              <w:rPr>
                <w:rFonts w:eastAsia="Times New Roman"/>
                <w:b/>
                <w:szCs w:val="22"/>
                <w:lang w:val="lt-LT" w:eastAsia="en-US"/>
              </w:rPr>
              <w:t>Pacientai, kuriems yra VA 12</w:t>
            </w:r>
            <w:r w:rsidRPr="00475259">
              <w:rPr>
                <w:rFonts w:eastAsia="Times New Roman"/>
                <w:b/>
                <w:szCs w:val="22"/>
                <w:vertAlign w:val="superscript"/>
                <w:lang w:val="lt-LT" w:eastAsia="en-US"/>
              </w:rPr>
              <w:t xml:space="preserve">a </w:t>
            </w:r>
            <w:r w:rsidRPr="00475259">
              <w:rPr>
                <w:rFonts w:eastAsia="Times New Roman"/>
                <w:b/>
                <w:szCs w:val="22"/>
                <w:lang w:val="lt-LT" w:eastAsia="en-US"/>
              </w:rPr>
              <w:t>savaitę</w:t>
            </w:r>
          </w:p>
        </w:tc>
        <w:tc>
          <w:tcPr>
            <w:tcW w:w="1259" w:type="pct"/>
            <w:tcBorders>
              <w:top w:val="nil"/>
              <w:bottom w:val="nil"/>
            </w:tcBorders>
          </w:tcPr>
          <w:p w14:paraId="3D33A721" w14:textId="77777777" w:rsidR="006D0D1C" w:rsidRPr="00475259" w:rsidRDefault="006D0D1C" w:rsidP="00475259">
            <w:pPr>
              <w:keepNext/>
              <w:keepLines/>
              <w:spacing w:before="40" w:after="40"/>
              <w:ind w:left="360"/>
              <w:jc w:val="center"/>
              <w:rPr>
                <w:rFonts w:eastAsia="Times New Roman"/>
                <w:b/>
                <w:szCs w:val="22"/>
                <w:lang w:val="lt-LT" w:eastAsia="en-US"/>
              </w:rPr>
            </w:pPr>
            <w:r w:rsidRPr="00475259">
              <w:rPr>
                <w:rFonts w:eastAsia="Times New Roman"/>
                <w:b/>
                <w:szCs w:val="22"/>
                <w:lang w:val="lt-LT" w:eastAsia="en-US"/>
              </w:rPr>
              <w:t>IVA pacientams, kuriems yra VA 12</w:t>
            </w:r>
            <w:r w:rsidRPr="00475259">
              <w:rPr>
                <w:rFonts w:eastAsia="Times New Roman"/>
                <w:b/>
                <w:szCs w:val="22"/>
                <w:vertAlign w:val="superscript"/>
                <w:lang w:val="lt-LT" w:eastAsia="en-US"/>
              </w:rPr>
              <w:t>b</w:t>
            </w:r>
            <w:r w:rsidRPr="00475259">
              <w:rPr>
                <w:rFonts w:eastAsia="Times New Roman"/>
                <w:b/>
                <w:szCs w:val="22"/>
                <w:lang w:val="lt-LT" w:eastAsia="en-US"/>
              </w:rPr>
              <w:t xml:space="preserve"> savaitę</w:t>
            </w:r>
          </w:p>
        </w:tc>
        <w:tc>
          <w:tcPr>
            <w:tcW w:w="1259" w:type="pct"/>
            <w:tcBorders>
              <w:top w:val="nil"/>
              <w:bottom w:val="nil"/>
            </w:tcBorders>
          </w:tcPr>
          <w:p w14:paraId="019F672C" w14:textId="77777777" w:rsidR="006D0D1C" w:rsidRPr="00475259" w:rsidRDefault="006D0D1C" w:rsidP="00475259">
            <w:pPr>
              <w:keepNext/>
              <w:keepLines/>
              <w:spacing w:before="40" w:after="40"/>
              <w:ind w:left="360"/>
              <w:jc w:val="center"/>
              <w:rPr>
                <w:rFonts w:eastAsia="Times New Roman"/>
                <w:b/>
                <w:szCs w:val="22"/>
                <w:lang w:val="lt-LT" w:eastAsia="en-US"/>
              </w:rPr>
            </w:pPr>
            <w:r w:rsidRPr="00475259">
              <w:rPr>
                <w:rFonts w:eastAsia="Times New Roman"/>
                <w:b/>
                <w:szCs w:val="22"/>
                <w:lang w:val="lt-LT" w:eastAsia="en-US"/>
              </w:rPr>
              <w:t>IVA pacientams, kuriems yra VA 12</w:t>
            </w:r>
            <w:r w:rsidRPr="00475259">
              <w:rPr>
                <w:rFonts w:eastAsia="Times New Roman"/>
                <w:b/>
                <w:szCs w:val="22"/>
                <w:vertAlign w:val="superscript"/>
                <w:lang w:val="lt-LT" w:eastAsia="en-US"/>
              </w:rPr>
              <w:t xml:space="preserve">b </w:t>
            </w:r>
            <w:r w:rsidRPr="00475259">
              <w:rPr>
                <w:rFonts w:eastAsia="Times New Roman"/>
                <w:b/>
                <w:szCs w:val="22"/>
                <w:lang w:val="lt-LT" w:eastAsia="en-US"/>
              </w:rPr>
              <w:t>savaitę</w:t>
            </w:r>
          </w:p>
        </w:tc>
      </w:tr>
      <w:tr w:rsidR="00815B41" w:rsidRPr="00475259" w14:paraId="0DC0F1B2" w14:textId="77777777" w:rsidTr="00C84817">
        <w:tc>
          <w:tcPr>
            <w:tcW w:w="1224" w:type="pct"/>
            <w:tcBorders>
              <w:top w:val="nil"/>
              <w:bottom w:val="single" w:sz="4" w:space="0" w:color="auto"/>
            </w:tcBorders>
          </w:tcPr>
          <w:p w14:paraId="1B72EA2F" w14:textId="77777777" w:rsidR="006D0D1C" w:rsidRPr="00475259" w:rsidRDefault="006D0D1C" w:rsidP="00475259">
            <w:pPr>
              <w:keepNext/>
              <w:keepLines/>
              <w:spacing w:before="40" w:after="40"/>
              <w:ind w:left="360"/>
              <w:jc w:val="center"/>
              <w:rPr>
                <w:rFonts w:eastAsia="Times New Roman"/>
                <w:b/>
                <w:szCs w:val="22"/>
                <w:lang w:val="lt-LT" w:eastAsia="en-US"/>
              </w:rPr>
            </w:pPr>
          </w:p>
        </w:tc>
        <w:tc>
          <w:tcPr>
            <w:tcW w:w="1259" w:type="pct"/>
            <w:tcBorders>
              <w:top w:val="nil"/>
              <w:bottom w:val="single" w:sz="4" w:space="0" w:color="auto"/>
            </w:tcBorders>
          </w:tcPr>
          <w:p w14:paraId="228EBED4" w14:textId="77777777" w:rsidR="006D0D1C" w:rsidRPr="00AD02F6" w:rsidRDefault="006D0D1C" w:rsidP="00475259">
            <w:pPr>
              <w:keepNext/>
              <w:keepLines/>
              <w:spacing w:before="40" w:after="40"/>
              <w:ind w:left="360"/>
              <w:jc w:val="center"/>
              <w:rPr>
                <w:lang w:val="lt-LT"/>
              </w:rPr>
            </w:pPr>
            <w:r w:rsidRPr="00AD02F6">
              <w:rPr>
                <w:lang w:val="lt-LT"/>
              </w:rPr>
              <w:t>(N = 876)</w:t>
            </w:r>
          </w:p>
        </w:tc>
        <w:tc>
          <w:tcPr>
            <w:tcW w:w="1259" w:type="pct"/>
            <w:tcBorders>
              <w:top w:val="nil"/>
              <w:bottom w:val="single" w:sz="4" w:space="0" w:color="auto"/>
            </w:tcBorders>
          </w:tcPr>
          <w:p w14:paraId="593B95DE" w14:textId="77777777" w:rsidR="006D0D1C" w:rsidRPr="00AD02F6" w:rsidRDefault="006D0D1C" w:rsidP="00475259">
            <w:pPr>
              <w:keepNext/>
              <w:keepLines/>
              <w:spacing w:before="40" w:after="40"/>
              <w:ind w:left="360"/>
              <w:jc w:val="center"/>
              <w:rPr>
                <w:lang w:val="lt-LT"/>
              </w:rPr>
            </w:pPr>
            <w:r w:rsidRPr="00AD02F6">
              <w:rPr>
                <w:lang w:val="lt-LT"/>
              </w:rPr>
              <w:t>(N = 100)</w:t>
            </w:r>
          </w:p>
        </w:tc>
        <w:tc>
          <w:tcPr>
            <w:tcW w:w="1259" w:type="pct"/>
            <w:tcBorders>
              <w:top w:val="nil"/>
              <w:bottom w:val="single" w:sz="4" w:space="0" w:color="auto"/>
            </w:tcBorders>
          </w:tcPr>
          <w:p w14:paraId="5DF15118" w14:textId="77777777" w:rsidR="006D0D1C" w:rsidRPr="00AD02F6" w:rsidRDefault="006D0D1C" w:rsidP="00475259">
            <w:pPr>
              <w:keepNext/>
              <w:keepLines/>
              <w:spacing w:before="40" w:after="40"/>
              <w:ind w:left="360"/>
              <w:jc w:val="center"/>
              <w:rPr>
                <w:lang w:val="lt-LT"/>
              </w:rPr>
            </w:pPr>
            <w:r w:rsidRPr="00AD02F6">
              <w:rPr>
                <w:lang w:val="lt-LT"/>
              </w:rPr>
              <w:t>(N = 57)</w:t>
            </w:r>
          </w:p>
        </w:tc>
      </w:tr>
      <w:tr w:rsidR="006D0D1C" w:rsidRPr="00475259" w14:paraId="6FF52FBF" w14:textId="77777777" w:rsidTr="00AD02F6">
        <w:tc>
          <w:tcPr>
            <w:tcW w:w="1224" w:type="pct"/>
            <w:tcBorders>
              <w:bottom w:val="nil"/>
            </w:tcBorders>
          </w:tcPr>
          <w:p w14:paraId="3E04E353" w14:textId="77777777" w:rsidR="006D0D1C" w:rsidRPr="00475259" w:rsidRDefault="006D0D1C" w:rsidP="00AD02F6">
            <w:pPr>
              <w:keepNext/>
              <w:keepLines/>
              <w:spacing w:before="40" w:after="40"/>
              <w:ind w:left="90"/>
              <w:rPr>
                <w:rFonts w:eastAsia="Times New Roman"/>
                <w:b/>
                <w:szCs w:val="22"/>
                <w:lang w:val="lt-LT" w:eastAsia="en-US"/>
              </w:rPr>
            </w:pPr>
            <w:r w:rsidRPr="00475259">
              <w:rPr>
                <w:rFonts w:eastAsia="Times New Roman"/>
                <w:b/>
                <w:szCs w:val="22"/>
                <w:lang w:val="lt-LT" w:eastAsia="en-US"/>
              </w:rPr>
              <w:t xml:space="preserve">Iš viso </w:t>
            </w:r>
          </w:p>
        </w:tc>
        <w:tc>
          <w:tcPr>
            <w:tcW w:w="1259" w:type="pct"/>
            <w:tcBorders>
              <w:bottom w:val="nil"/>
            </w:tcBorders>
          </w:tcPr>
          <w:p w14:paraId="5C91C0B1"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18 % (157/876)</w:t>
            </w:r>
          </w:p>
        </w:tc>
        <w:tc>
          <w:tcPr>
            <w:tcW w:w="1259" w:type="pct"/>
            <w:tcBorders>
              <w:bottom w:val="nil"/>
            </w:tcBorders>
          </w:tcPr>
          <w:p w14:paraId="5E9A2276"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57 % (57/100)</w:t>
            </w:r>
          </w:p>
        </w:tc>
        <w:tc>
          <w:tcPr>
            <w:tcW w:w="1259" w:type="pct"/>
            <w:tcBorders>
              <w:bottom w:val="nil"/>
            </w:tcBorders>
          </w:tcPr>
          <w:p w14:paraId="5A28F2BD"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35 % (20/57)</w:t>
            </w:r>
          </w:p>
        </w:tc>
      </w:tr>
      <w:tr w:rsidR="006D0D1C" w:rsidRPr="00475259" w14:paraId="1CB22D2E" w14:textId="77777777" w:rsidTr="00AD02F6">
        <w:tc>
          <w:tcPr>
            <w:tcW w:w="1224" w:type="pct"/>
            <w:tcBorders>
              <w:top w:val="nil"/>
              <w:bottom w:val="nil"/>
            </w:tcBorders>
          </w:tcPr>
          <w:p w14:paraId="2C35B297" w14:textId="77777777" w:rsidR="006D0D1C" w:rsidRPr="00475259" w:rsidRDefault="006D0D1C" w:rsidP="00475259">
            <w:pPr>
              <w:keepNext/>
              <w:keepLines/>
              <w:spacing w:before="40" w:after="40"/>
              <w:ind w:left="360"/>
              <w:rPr>
                <w:rFonts w:eastAsia="Times New Roman"/>
                <w:b/>
                <w:szCs w:val="22"/>
                <w:lang w:val="lt-LT" w:eastAsia="en-US"/>
              </w:rPr>
            </w:pPr>
            <w:r w:rsidRPr="00475259">
              <w:rPr>
                <w:rFonts w:eastAsia="Times New Roman"/>
                <w:szCs w:val="22"/>
                <w:lang w:val="lt-LT" w:eastAsia="en-US"/>
              </w:rPr>
              <w:t>Neryški viremija</w:t>
            </w:r>
          </w:p>
        </w:tc>
        <w:tc>
          <w:tcPr>
            <w:tcW w:w="1259" w:type="pct"/>
            <w:tcBorders>
              <w:top w:val="nil"/>
              <w:bottom w:val="nil"/>
            </w:tcBorders>
          </w:tcPr>
          <w:p w14:paraId="23111C9B"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35 % (56/159)</w:t>
            </w:r>
          </w:p>
        </w:tc>
        <w:tc>
          <w:tcPr>
            <w:tcW w:w="1259" w:type="pct"/>
            <w:tcBorders>
              <w:top w:val="nil"/>
              <w:bottom w:val="nil"/>
            </w:tcBorders>
          </w:tcPr>
          <w:p w14:paraId="6283204D"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63 % (22/35)</w:t>
            </w:r>
          </w:p>
        </w:tc>
        <w:tc>
          <w:tcPr>
            <w:tcW w:w="1259" w:type="pct"/>
            <w:tcBorders>
              <w:top w:val="nil"/>
              <w:bottom w:val="nil"/>
            </w:tcBorders>
          </w:tcPr>
          <w:p w14:paraId="5B7B1A70"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38 % (8/21)</w:t>
            </w:r>
          </w:p>
        </w:tc>
      </w:tr>
      <w:tr w:rsidR="00815B41" w:rsidRPr="00475259" w14:paraId="580700FC" w14:textId="77777777" w:rsidTr="00C84817">
        <w:tc>
          <w:tcPr>
            <w:tcW w:w="1224" w:type="pct"/>
            <w:tcBorders>
              <w:top w:val="nil"/>
              <w:bottom w:val="single" w:sz="4" w:space="0" w:color="auto"/>
            </w:tcBorders>
          </w:tcPr>
          <w:p w14:paraId="7A7C062A" w14:textId="77777777" w:rsidR="006D0D1C" w:rsidRPr="00475259" w:rsidRDefault="006D0D1C" w:rsidP="00475259">
            <w:pPr>
              <w:keepNext/>
              <w:keepLines/>
              <w:spacing w:before="40" w:after="40"/>
              <w:ind w:left="360"/>
              <w:rPr>
                <w:rFonts w:eastAsia="Times New Roman"/>
                <w:b/>
                <w:szCs w:val="22"/>
                <w:lang w:val="lt-LT" w:eastAsia="en-US"/>
              </w:rPr>
            </w:pPr>
            <w:r w:rsidRPr="00475259">
              <w:rPr>
                <w:rFonts w:eastAsia="Times New Roman"/>
                <w:szCs w:val="22"/>
                <w:lang w:val="lt-LT" w:eastAsia="en-US"/>
              </w:rPr>
              <w:t>Ryški viremija</w:t>
            </w:r>
          </w:p>
        </w:tc>
        <w:tc>
          <w:tcPr>
            <w:tcW w:w="1259" w:type="pct"/>
            <w:tcBorders>
              <w:top w:val="nil"/>
              <w:bottom w:val="single" w:sz="4" w:space="0" w:color="auto"/>
            </w:tcBorders>
          </w:tcPr>
          <w:p w14:paraId="03056BE7"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14 % (97/686)</w:t>
            </w:r>
          </w:p>
        </w:tc>
        <w:tc>
          <w:tcPr>
            <w:tcW w:w="1259" w:type="pct"/>
            <w:tcBorders>
              <w:top w:val="nil"/>
              <w:bottom w:val="single" w:sz="4" w:space="0" w:color="auto"/>
            </w:tcBorders>
          </w:tcPr>
          <w:p w14:paraId="02092D1A"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54 % (34/63)</w:t>
            </w:r>
          </w:p>
        </w:tc>
        <w:tc>
          <w:tcPr>
            <w:tcW w:w="1259" w:type="pct"/>
            <w:tcBorders>
              <w:top w:val="nil"/>
              <w:bottom w:val="single" w:sz="4" w:space="0" w:color="auto"/>
            </w:tcBorders>
          </w:tcPr>
          <w:p w14:paraId="3513EA0F"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32 % (11/34)</w:t>
            </w:r>
          </w:p>
        </w:tc>
      </w:tr>
      <w:tr w:rsidR="006D0D1C" w:rsidRPr="00475259" w14:paraId="404C47CA" w14:textId="77777777" w:rsidTr="00AD02F6">
        <w:tc>
          <w:tcPr>
            <w:tcW w:w="1224" w:type="pct"/>
            <w:tcBorders>
              <w:bottom w:val="nil"/>
            </w:tcBorders>
          </w:tcPr>
          <w:p w14:paraId="1FBD96F2" w14:textId="77777777" w:rsidR="006D0D1C" w:rsidRPr="00475259" w:rsidRDefault="006D0D1C" w:rsidP="00AD02F6">
            <w:pPr>
              <w:keepNext/>
              <w:keepLines/>
              <w:spacing w:before="40" w:after="40"/>
              <w:ind w:left="90"/>
              <w:rPr>
                <w:rFonts w:eastAsia="Times New Roman"/>
                <w:b/>
                <w:szCs w:val="22"/>
                <w:lang w:val="lt-LT" w:eastAsia="en-US"/>
              </w:rPr>
            </w:pPr>
            <w:r w:rsidRPr="00475259">
              <w:rPr>
                <w:rFonts w:eastAsia="Times New Roman"/>
                <w:b/>
                <w:szCs w:val="22"/>
                <w:lang w:val="lt-LT" w:eastAsia="en-US"/>
              </w:rPr>
              <w:t xml:space="preserve">1/4 genotipas </w:t>
            </w:r>
          </w:p>
        </w:tc>
        <w:tc>
          <w:tcPr>
            <w:tcW w:w="1259" w:type="pct"/>
            <w:tcBorders>
              <w:bottom w:val="nil"/>
            </w:tcBorders>
          </w:tcPr>
          <w:p w14:paraId="47547BC2"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17 % (140/846)</w:t>
            </w:r>
          </w:p>
        </w:tc>
        <w:tc>
          <w:tcPr>
            <w:tcW w:w="1259" w:type="pct"/>
            <w:tcBorders>
              <w:bottom w:val="nil"/>
            </w:tcBorders>
          </w:tcPr>
          <w:p w14:paraId="0F1CA403"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55 % (52/94)</w:t>
            </w:r>
          </w:p>
        </w:tc>
        <w:tc>
          <w:tcPr>
            <w:tcW w:w="1259" w:type="pct"/>
            <w:tcBorders>
              <w:bottom w:val="nil"/>
            </w:tcBorders>
          </w:tcPr>
          <w:p w14:paraId="58CCB518"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35 % (16/46)</w:t>
            </w:r>
          </w:p>
        </w:tc>
      </w:tr>
      <w:tr w:rsidR="006D0D1C" w:rsidRPr="00475259" w14:paraId="0FD14522" w14:textId="77777777" w:rsidTr="00AD02F6">
        <w:tc>
          <w:tcPr>
            <w:tcW w:w="1224" w:type="pct"/>
            <w:tcBorders>
              <w:top w:val="nil"/>
              <w:bottom w:val="nil"/>
            </w:tcBorders>
          </w:tcPr>
          <w:p w14:paraId="496AE3B4" w14:textId="77777777" w:rsidR="006D0D1C" w:rsidRPr="00475259" w:rsidRDefault="006D0D1C" w:rsidP="00475259">
            <w:pPr>
              <w:keepNext/>
              <w:keepLines/>
              <w:spacing w:before="40" w:after="40"/>
              <w:ind w:left="360"/>
              <w:rPr>
                <w:rFonts w:eastAsia="Times New Roman"/>
                <w:b/>
                <w:szCs w:val="22"/>
                <w:lang w:val="lt-LT" w:eastAsia="en-US"/>
              </w:rPr>
            </w:pPr>
            <w:r w:rsidRPr="00475259">
              <w:rPr>
                <w:rFonts w:eastAsia="Times New Roman"/>
                <w:szCs w:val="22"/>
                <w:lang w:val="lt-LT" w:eastAsia="en-US"/>
              </w:rPr>
              <w:t>Neryški viremija</w:t>
            </w:r>
          </w:p>
        </w:tc>
        <w:tc>
          <w:tcPr>
            <w:tcW w:w="1259" w:type="pct"/>
            <w:tcBorders>
              <w:top w:val="nil"/>
              <w:bottom w:val="nil"/>
            </w:tcBorders>
          </w:tcPr>
          <w:p w14:paraId="24AE49A2"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35 % (54/154)</w:t>
            </w:r>
          </w:p>
        </w:tc>
        <w:tc>
          <w:tcPr>
            <w:tcW w:w="1259" w:type="pct"/>
            <w:tcBorders>
              <w:top w:val="nil"/>
              <w:bottom w:val="nil"/>
            </w:tcBorders>
          </w:tcPr>
          <w:p w14:paraId="4D4B8C24"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63 % (22/35)</w:t>
            </w:r>
          </w:p>
        </w:tc>
        <w:tc>
          <w:tcPr>
            <w:tcW w:w="1259" w:type="pct"/>
            <w:tcBorders>
              <w:top w:val="nil"/>
              <w:bottom w:val="nil"/>
            </w:tcBorders>
          </w:tcPr>
          <w:p w14:paraId="664C1512"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37 % (7/19)</w:t>
            </w:r>
          </w:p>
        </w:tc>
      </w:tr>
      <w:tr w:rsidR="00815B41" w:rsidRPr="00475259" w14:paraId="3EE7ED05" w14:textId="77777777" w:rsidTr="00C84817">
        <w:tc>
          <w:tcPr>
            <w:tcW w:w="1224" w:type="pct"/>
            <w:tcBorders>
              <w:top w:val="nil"/>
              <w:bottom w:val="single" w:sz="4" w:space="0" w:color="auto"/>
            </w:tcBorders>
          </w:tcPr>
          <w:p w14:paraId="6A55EAE9" w14:textId="77777777" w:rsidR="006D0D1C" w:rsidRPr="00475259" w:rsidRDefault="006D0D1C" w:rsidP="00475259">
            <w:pPr>
              <w:keepNext/>
              <w:keepLines/>
              <w:spacing w:before="40" w:after="40"/>
              <w:ind w:left="360"/>
              <w:rPr>
                <w:rFonts w:eastAsia="Times New Roman"/>
                <w:b/>
                <w:szCs w:val="22"/>
                <w:lang w:val="lt-LT" w:eastAsia="en-US"/>
              </w:rPr>
            </w:pPr>
            <w:r w:rsidRPr="00475259">
              <w:rPr>
                <w:rFonts w:eastAsia="Times New Roman"/>
                <w:szCs w:val="22"/>
                <w:lang w:val="lt-LT" w:eastAsia="en-US"/>
              </w:rPr>
              <w:t>Ryški viremija</w:t>
            </w:r>
          </w:p>
        </w:tc>
        <w:tc>
          <w:tcPr>
            <w:tcW w:w="1259" w:type="pct"/>
            <w:tcBorders>
              <w:top w:val="nil"/>
              <w:bottom w:val="single" w:sz="4" w:space="0" w:color="auto"/>
            </w:tcBorders>
          </w:tcPr>
          <w:p w14:paraId="7D21EA5F"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13 % (84/663)</w:t>
            </w:r>
          </w:p>
        </w:tc>
        <w:tc>
          <w:tcPr>
            <w:tcW w:w="1259" w:type="pct"/>
            <w:tcBorders>
              <w:top w:val="nil"/>
              <w:bottom w:val="single" w:sz="4" w:space="0" w:color="auto"/>
            </w:tcBorders>
          </w:tcPr>
          <w:p w14:paraId="192936C6"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52 % (30/58)</w:t>
            </w:r>
          </w:p>
        </w:tc>
        <w:tc>
          <w:tcPr>
            <w:tcW w:w="1259" w:type="pct"/>
            <w:tcBorders>
              <w:top w:val="nil"/>
              <w:bottom w:val="single" w:sz="4" w:space="0" w:color="auto"/>
            </w:tcBorders>
          </w:tcPr>
          <w:p w14:paraId="5D2711EF"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35 % (9/26)</w:t>
            </w:r>
          </w:p>
        </w:tc>
      </w:tr>
      <w:tr w:rsidR="006D0D1C" w:rsidRPr="00475259" w14:paraId="35C3F1B9" w14:textId="77777777" w:rsidTr="00AD02F6">
        <w:tc>
          <w:tcPr>
            <w:tcW w:w="1224" w:type="pct"/>
            <w:tcBorders>
              <w:bottom w:val="nil"/>
            </w:tcBorders>
          </w:tcPr>
          <w:p w14:paraId="627CA192" w14:textId="77777777" w:rsidR="006D0D1C" w:rsidRPr="00475259" w:rsidRDefault="006D0D1C" w:rsidP="00AD02F6">
            <w:pPr>
              <w:keepNext/>
              <w:keepLines/>
              <w:spacing w:before="40" w:after="40"/>
              <w:ind w:left="90"/>
              <w:rPr>
                <w:rFonts w:eastAsia="Times New Roman"/>
                <w:b/>
                <w:szCs w:val="22"/>
                <w:lang w:val="lt-LT" w:eastAsia="en-US"/>
              </w:rPr>
            </w:pPr>
            <w:r w:rsidRPr="00475259">
              <w:rPr>
                <w:rFonts w:eastAsia="Times New Roman"/>
                <w:b/>
                <w:szCs w:val="22"/>
                <w:lang w:val="lt-LT" w:eastAsia="en-US"/>
              </w:rPr>
              <w:t xml:space="preserve">2/3 genotipas </w:t>
            </w:r>
          </w:p>
        </w:tc>
        <w:tc>
          <w:tcPr>
            <w:tcW w:w="1259" w:type="pct"/>
            <w:tcBorders>
              <w:bottom w:val="nil"/>
            </w:tcBorders>
          </w:tcPr>
          <w:p w14:paraId="624F4630"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58 % (15/26)</w:t>
            </w:r>
          </w:p>
        </w:tc>
        <w:tc>
          <w:tcPr>
            <w:tcW w:w="1259" w:type="pct"/>
            <w:tcBorders>
              <w:bottom w:val="nil"/>
            </w:tcBorders>
          </w:tcPr>
          <w:p w14:paraId="16448BB6"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(4/5)</w:t>
            </w:r>
          </w:p>
        </w:tc>
        <w:tc>
          <w:tcPr>
            <w:tcW w:w="1259" w:type="pct"/>
            <w:tcBorders>
              <w:bottom w:val="nil"/>
            </w:tcBorders>
          </w:tcPr>
          <w:p w14:paraId="5EB08AA6"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(3/10)</w:t>
            </w:r>
          </w:p>
        </w:tc>
      </w:tr>
      <w:tr w:rsidR="006D0D1C" w:rsidRPr="00475259" w14:paraId="728B3450" w14:textId="77777777" w:rsidTr="00AD02F6">
        <w:tc>
          <w:tcPr>
            <w:tcW w:w="1224" w:type="pct"/>
            <w:tcBorders>
              <w:top w:val="nil"/>
              <w:bottom w:val="nil"/>
            </w:tcBorders>
          </w:tcPr>
          <w:p w14:paraId="391D23DE" w14:textId="77777777" w:rsidR="006D0D1C" w:rsidRPr="00475259" w:rsidRDefault="006D0D1C" w:rsidP="00475259">
            <w:pPr>
              <w:keepNext/>
              <w:keepLines/>
              <w:spacing w:before="40" w:after="40"/>
              <w:ind w:left="360"/>
              <w:rPr>
                <w:rFonts w:eastAsia="Times New Roman"/>
                <w:b/>
                <w:szCs w:val="22"/>
                <w:lang w:val="lt-LT" w:eastAsia="en-US"/>
              </w:rPr>
            </w:pPr>
            <w:r w:rsidRPr="00475259">
              <w:rPr>
                <w:rFonts w:eastAsia="Times New Roman"/>
                <w:szCs w:val="22"/>
                <w:lang w:val="lt-LT" w:eastAsia="en-US"/>
              </w:rPr>
              <w:t>Neryški viremija</w:t>
            </w:r>
          </w:p>
        </w:tc>
        <w:tc>
          <w:tcPr>
            <w:tcW w:w="1259" w:type="pct"/>
            <w:tcBorders>
              <w:top w:val="nil"/>
              <w:bottom w:val="nil"/>
            </w:tcBorders>
          </w:tcPr>
          <w:p w14:paraId="2DF5D770"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(2/5)</w:t>
            </w:r>
          </w:p>
        </w:tc>
        <w:tc>
          <w:tcPr>
            <w:tcW w:w="1259" w:type="pct"/>
            <w:tcBorders>
              <w:top w:val="nil"/>
              <w:bottom w:val="nil"/>
            </w:tcBorders>
          </w:tcPr>
          <w:p w14:paraId="4B56AAB8"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w:t>
            </w:r>
          </w:p>
        </w:tc>
        <w:tc>
          <w:tcPr>
            <w:tcW w:w="1259" w:type="pct"/>
            <w:tcBorders>
              <w:top w:val="nil"/>
              <w:bottom w:val="nil"/>
            </w:tcBorders>
          </w:tcPr>
          <w:p w14:paraId="56E0362D"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(1/2)</w:t>
            </w:r>
          </w:p>
        </w:tc>
      </w:tr>
      <w:tr w:rsidR="00815B41" w:rsidRPr="00475259" w14:paraId="19F82710" w14:textId="77777777" w:rsidTr="00C84817">
        <w:tc>
          <w:tcPr>
            <w:tcW w:w="1224" w:type="pct"/>
            <w:tcBorders>
              <w:top w:val="nil"/>
              <w:bottom w:val="single" w:sz="4" w:space="0" w:color="auto"/>
            </w:tcBorders>
          </w:tcPr>
          <w:p w14:paraId="6162C457" w14:textId="77777777" w:rsidR="006D0D1C" w:rsidRPr="00475259" w:rsidRDefault="006D0D1C" w:rsidP="00475259">
            <w:pPr>
              <w:keepNext/>
              <w:keepLines/>
              <w:spacing w:before="40" w:after="40"/>
              <w:ind w:left="360"/>
              <w:rPr>
                <w:rFonts w:eastAsia="Times New Roman"/>
                <w:b/>
                <w:szCs w:val="22"/>
                <w:lang w:val="lt-LT" w:eastAsia="en-US"/>
              </w:rPr>
            </w:pPr>
            <w:r w:rsidRPr="00475259">
              <w:rPr>
                <w:rFonts w:eastAsia="Times New Roman"/>
                <w:szCs w:val="22"/>
                <w:lang w:val="lt-LT" w:eastAsia="en-US"/>
              </w:rPr>
              <w:t>Ryški viremija</w:t>
            </w:r>
          </w:p>
        </w:tc>
        <w:tc>
          <w:tcPr>
            <w:tcW w:w="1259" w:type="pct"/>
            <w:tcBorders>
              <w:top w:val="nil"/>
              <w:bottom w:val="single" w:sz="4" w:space="0" w:color="auto"/>
            </w:tcBorders>
          </w:tcPr>
          <w:p w14:paraId="2513315F"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(11/19)</w:t>
            </w:r>
          </w:p>
        </w:tc>
        <w:tc>
          <w:tcPr>
            <w:tcW w:w="1259" w:type="pct"/>
            <w:tcBorders>
              <w:top w:val="nil"/>
              <w:bottom w:val="single" w:sz="4" w:space="0" w:color="auto"/>
            </w:tcBorders>
          </w:tcPr>
          <w:p w14:paraId="6C59D556"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(3/4)</w:t>
            </w:r>
          </w:p>
        </w:tc>
        <w:tc>
          <w:tcPr>
            <w:tcW w:w="1259" w:type="pct"/>
            <w:tcBorders>
              <w:top w:val="nil"/>
              <w:bottom w:val="single" w:sz="4" w:space="0" w:color="auto"/>
            </w:tcBorders>
          </w:tcPr>
          <w:p w14:paraId="4D5A3D8D"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(1/7)</w:t>
            </w:r>
          </w:p>
        </w:tc>
      </w:tr>
      <w:tr w:rsidR="006D0D1C" w:rsidRPr="00475259" w14:paraId="056B8C14" w14:textId="77777777" w:rsidTr="00AD02F6">
        <w:tc>
          <w:tcPr>
            <w:tcW w:w="1224" w:type="pct"/>
            <w:tcBorders>
              <w:bottom w:val="nil"/>
            </w:tcBorders>
          </w:tcPr>
          <w:p w14:paraId="5FFF464F" w14:textId="77777777" w:rsidR="006D0D1C" w:rsidRPr="00475259" w:rsidRDefault="006D0D1C" w:rsidP="00AD02F6">
            <w:pPr>
              <w:keepNext/>
              <w:keepLines/>
              <w:spacing w:before="40" w:after="40"/>
              <w:ind w:left="90"/>
              <w:rPr>
                <w:rFonts w:eastAsia="Times New Roman"/>
                <w:b/>
                <w:szCs w:val="22"/>
                <w:lang w:val="lt-LT" w:eastAsia="en-US"/>
              </w:rPr>
            </w:pPr>
            <w:r w:rsidRPr="00475259">
              <w:rPr>
                <w:rFonts w:eastAsia="Times New Roman"/>
                <w:b/>
                <w:szCs w:val="22"/>
                <w:lang w:val="lt-LT" w:eastAsia="en-US"/>
              </w:rPr>
              <w:t>Būklė, atsižvelgiant į cirozę</w:t>
            </w:r>
          </w:p>
        </w:tc>
        <w:tc>
          <w:tcPr>
            <w:tcW w:w="1259" w:type="pct"/>
            <w:tcBorders>
              <w:bottom w:val="nil"/>
            </w:tcBorders>
          </w:tcPr>
          <w:p w14:paraId="5F393910" w14:textId="77777777" w:rsidR="006D0D1C" w:rsidRPr="00475259" w:rsidRDefault="006D0D1C" w:rsidP="00475259">
            <w:pPr>
              <w:keepNext/>
              <w:keepLines/>
              <w:spacing w:before="40" w:after="40"/>
              <w:ind w:left="360"/>
              <w:rPr>
                <w:rFonts w:eastAsia="Times New Roman"/>
                <w:szCs w:val="22"/>
                <w:lang w:val="lt-LT" w:eastAsia="en-US"/>
              </w:rPr>
            </w:pPr>
          </w:p>
        </w:tc>
        <w:tc>
          <w:tcPr>
            <w:tcW w:w="1259" w:type="pct"/>
            <w:tcBorders>
              <w:bottom w:val="nil"/>
            </w:tcBorders>
          </w:tcPr>
          <w:p w14:paraId="314EF806" w14:textId="77777777" w:rsidR="006D0D1C" w:rsidRPr="00475259" w:rsidRDefault="006D0D1C" w:rsidP="00475259">
            <w:pPr>
              <w:keepNext/>
              <w:keepLines/>
              <w:spacing w:before="40" w:after="40"/>
              <w:ind w:left="360"/>
              <w:rPr>
                <w:rFonts w:eastAsia="Times New Roman"/>
                <w:szCs w:val="22"/>
                <w:lang w:val="lt-LT" w:eastAsia="en-US"/>
              </w:rPr>
            </w:pPr>
          </w:p>
        </w:tc>
        <w:tc>
          <w:tcPr>
            <w:tcW w:w="1259" w:type="pct"/>
            <w:tcBorders>
              <w:bottom w:val="nil"/>
            </w:tcBorders>
          </w:tcPr>
          <w:p w14:paraId="3D8DD685" w14:textId="77777777" w:rsidR="006D0D1C" w:rsidRPr="00475259" w:rsidRDefault="006D0D1C" w:rsidP="00475259">
            <w:pPr>
              <w:keepNext/>
              <w:keepLines/>
              <w:spacing w:before="40" w:after="40"/>
              <w:ind w:left="360"/>
              <w:rPr>
                <w:rFonts w:eastAsia="Times New Roman"/>
                <w:szCs w:val="22"/>
                <w:lang w:val="lt-LT" w:eastAsia="en-US"/>
              </w:rPr>
            </w:pPr>
          </w:p>
        </w:tc>
      </w:tr>
      <w:tr w:rsidR="006D0D1C" w:rsidRPr="00475259" w14:paraId="072B2DA6" w14:textId="77777777" w:rsidTr="00AD02F6">
        <w:tc>
          <w:tcPr>
            <w:tcW w:w="1224" w:type="pct"/>
            <w:tcBorders>
              <w:top w:val="nil"/>
              <w:bottom w:val="nil"/>
            </w:tcBorders>
          </w:tcPr>
          <w:p w14:paraId="09E993FD" w14:textId="77777777" w:rsidR="006D0D1C" w:rsidRPr="00475259" w:rsidRDefault="006D0D1C" w:rsidP="00475259">
            <w:pPr>
              <w:keepNext/>
              <w:keepLines/>
              <w:spacing w:before="40" w:after="40"/>
              <w:ind w:left="360"/>
              <w:rPr>
                <w:rFonts w:eastAsia="Times New Roman"/>
                <w:b/>
                <w:szCs w:val="22"/>
                <w:lang w:val="lt-LT" w:eastAsia="en-US"/>
              </w:rPr>
            </w:pPr>
            <w:r w:rsidRPr="00475259">
              <w:rPr>
                <w:rFonts w:eastAsia="Times New Roman"/>
                <w:szCs w:val="22"/>
                <w:lang w:val="lt-LT" w:eastAsia="en-US"/>
              </w:rPr>
              <w:t>Cirozė yra</w:t>
            </w:r>
          </w:p>
        </w:tc>
        <w:tc>
          <w:tcPr>
            <w:tcW w:w="1259" w:type="pct"/>
            <w:tcBorders>
              <w:top w:val="nil"/>
              <w:bottom w:val="nil"/>
            </w:tcBorders>
          </w:tcPr>
          <w:p w14:paraId="60DF17A4"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8 % (19/239)</w:t>
            </w:r>
          </w:p>
        </w:tc>
        <w:tc>
          <w:tcPr>
            <w:tcW w:w="1259" w:type="pct"/>
            <w:tcBorders>
              <w:top w:val="nil"/>
              <w:bottom w:val="nil"/>
            </w:tcBorders>
          </w:tcPr>
          <w:p w14:paraId="699ADA66"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(6/13)</w:t>
            </w:r>
          </w:p>
        </w:tc>
        <w:tc>
          <w:tcPr>
            <w:tcW w:w="1259" w:type="pct"/>
            <w:tcBorders>
              <w:top w:val="nil"/>
              <w:bottom w:val="nil"/>
            </w:tcBorders>
          </w:tcPr>
          <w:p w14:paraId="74B96380"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(3/6)</w:t>
            </w:r>
          </w:p>
        </w:tc>
      </w:tr>
      <w:tr w:rsidR="006D0D1C" w:rsidRPr="00475259" w14:paraId="054E9840" w14:textId="77777777" w:rsidTr="00AD02F6">
        <w:tc>
          <w:tcPr>
            <w:tcW w:w="1224" w:type="pct"/>
            <w:tcBorders>
              <w:top w:val="nil"/>
            </w:tcBorders>
          </w:tcPr>
          <w:p w14:paraId="1E82EE6E" w14:textId="77777777" w:rsidR="006D0D1C" w:rsidRPr="00475259" w:rsidRDefault="006D0D1C" w:rsidP="00475259">
            <w:pPr>
              <w:keepNext/>
              <w:keepLines/>
              <w:spacing w:before="40" w:after="40"/>
              <w:ind w:left="360"/>
              <w:rPr>
                <w:rFonts w:eastAsia="Times New Roman"/>
                <w:b/>
                <w:szCs w:val="22"/>
                <w:lang w:val="lt-LT" w:eastAsia="en-US"/>
              </w:rPr>
            </w:pPr>
            <w:r w:rsidRPr="00475259">
              <w:rPr>
                <w:rFonts w:eastAsia="Times New Roman"/>
                <w:szCs w:val="22"/>
                <w:lang w:val="lt-LT" w:eastAsia="en-US"/>
              </w:rPr>
              <w:t>Cirozės nėra</w:t>
            </w:r>
          </w:p>
        </w:tc>
        <w:tc>
          <w:tcPr>
            <w:tcW w:w="1259" w:type="pct"/>
            <w:tcBorders>
              <w:top w:val="nil"/>
            </w:tcBorders>
          </w:tcPr>
          <w:p w14:paraId="2001C37C"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22 % (137/633)</w:t>
            </w:r>
          </w:p>
        </w:tc>
        <w:tc>
          <w:tcPr>
            <w:tcW w:w="1259" w:type="pct"/>
            <w:tcBorders>
              <w:top w:val="nil"/>
            </w:tcBorders>
          </w:tcPr>
          <w:p w14:paraId="7EB5377F"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59 % (51/87)</w:t>
            </w:r>
          </w:p>
        </w:tc>
        <w:tc>
          <w:tcPr>
            <w:tcW w:w="1259" w:type="pct"/>
            <w:tcBorders>
              <w:top w:val="nil"/>
            </w:tcBorders>
          </w:tcPr>
          <w:p w14:paraId="091EFFF9"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34 % (17/50)</w:t>
            </w:r>
          </w:p>
        </w:tc>
      </w:tr>
      <w:tr w:rsidR="00AD02F6" w:rsidRPr="00475259" w14:paraId="5BC7057E" w14:textId="77777777" w:rsidTr="00393CB3">
        <w:tc>
          <w:tcPr>
            <w:tcW w:w="5000" w:type="pct"/>
            <w:gridSpan w:val="4"/>
          </w:tcPr>
          <w:p w14:paraId="5977961F" w14:textId="77777777" w:rsidR="00AD02F6" w:rsidRPr="00AD02F6" w:rsidRDefault="00AD02F6" w:rsidP="00AD02F6">
            <w:pPr>
              <w:keepNext/>
              <w:keepLines/>
              <w:spacing w:before="40" w:after="40"/>
              <w:ind w:left="90"/>
              <w:rPr>
                <w:lang w:val="lt-LT"/>
              </w:rPr>
            </w:pPr>
            <w:r w:rsidRPr="00475259">
              <w:rPr>
                <w:rFonts w:eastAsia="Times New Roman"/>
                <w:b/>
                <w:szCs w:val="22"/>
                <w:lang w:val="lt-LT" w:eastAsia="en-US"/>
              </w:rPr>
              <w:t>Geriausias atsakas ankstesnio gydymo metu</w:t>
            </w:r>
          </w:p>
        </w:tc>
      </w:tr>
      <w:tr w:rsidR="00815B41" w:rsidRPr="00475259" w14:paraId="55673B15" w14:textId="77777777" w:rsidTr="00815B41">
        <w:tc>
          <w:tcPr>
            <w:tcW w:w="1224" w:type="pct"/>
          </w:tcPr>
          <w:p w14:paraId="27B0CE87" w14:textId="77777777" w:rsidR="006D0D1C" w:rsidRPr="00475259" w:rsidRDefault="006D0D1C" w:rsidP="00475259">
            <w:pPr>
              <w:keepNext/>
              <w:keepLines/>
              <w:spacing w:before="40" w:after="40"/>
              <w:ind w:left="360"/>
              <w:rPr>
                <w:rFonts w:eastAsia="Times New Roman"/>
                <w:szCs w:val="22"/>
                <w:lang w:val="lt-LT" w:eastAsia="en-US"/>
              </w:rPr>
            </w:pPr>
            <w:r w:rsidRPr="00475259">
              <w:rPr>
                <w:rFonts w:eastAsia="Times New Roman"/>
                <w:szCs w:val="22"/>
                <w:lang w:val="lt-LT" w:eastAsia="en-US"/>
              </w:rPr>
              <w:t>HCV RNR sumažėjo ≥2log</w:t>
            </w:r>
            <w:r w:rsidRPr="00475259">
              <w:rPr>
                <w:rFonts w:eastAsia="Times New Roman"/>
                <w:szCs w:val="22"/>
                <w:vertAlign w:val="subscript"/>
                <w:lang w:val="lt-LT" w:eastAsia="en-US"/>
              </w:rPr>
              <w:t>10</w:t>
            </w:r>
            <w:r w:rsidRPr="00475259">
              <w:rPr>
                <w:rFonts w:eastAsia="Times New Roman"/>
                <w:szCs w:val="22"/>
                <w:lang w:val="lt-LT" w:eastAsia="en-US"/>
              </w:rPr>
              <w:t xml:space="preserve"> </w:t>
            </w:r>
          </w:p>
        </w:tc>
        <w:tc>
          <w:tcPr>
            <w:tcW w:w="1259" w:type="pct"/>
          </w:tcPr>
          <w:p w14:paraId="44EFDC7F"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28 % (34/121)</w:t>
            </w:r>
          </w:p>
        </w:tc>
        <w:tc>
          <w:tcPr>
            <w:tcW w:w="1259" w:type="pct"/>
          </w:tcPr>
          <w:p w14:paraId="40EACA9B"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68 % (15/22)</w:t>
            </w:r>
          </w:p>
        </w:tc>
        <w:tc>
          <w:tcPr>
            <w:tcW w:w="1259" w:type="pct"/>
          </w:tcPr>
          <w:p w14:paraId="0A6B6751"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(6/12)</w:t>
            </w:r>
          </w:p>
        </w:tc>
      </w:tr>
      <w:tr w:rsidR="00815B41" w:rsidRPr="00475259" w14:paraId="548EA728" w14:textId="77777777" w:rsidTr="00815B41">
        <w:tc>
          <w:tcPr>
            <w:tcW w:w="1224" w:type="pct"/>
          </w:tcPr>
          <w:p w14:paraId="7452785B" w14:textId="77777777" w:rsidR="006D0D1C" w:rsidRPr="00475259" w:rsidRDefault="006D0D1C" w:rsidP="00475259">
            <w:pPr>
              <w:keepNext/>
              <w:keepLines/>
              <w:spacing w:before="40" w:after="40"/>
              <w:ind w:left="360"/>
              <w:rPr>
                <w:rFonts w:eastAsia="Times New Roman"/>
                <w:szCs w:val="22"/>
                <w:lang w:val="lt-LT" w:eastAsia="en-US"/>
              </w:rPr>
            </w:pPr>
            <w:r w:rsidRPr="00475259">
              <w:rPr>
                <w:rFonts w:eastAsia="Times New Roman"/>
                <w:szCs w:val="22"/>
                <w:lang w:val="lt-LT" w:eastAsia="en-US"/>
              </w:rPr>
              <w:t>HCV RNR sumažėjo &lt;2log</w:t>
            </w:r>
            <w:r w:rsidRPr="00475259">
              <w:rPr>
                <w:rFonts w:eastAsia="Times New Roman"/>
                <w:szCs w:val="22"/>
                <w:vertAlign w:val="subscript"/>
                <w:lang w:val="lt-LT" w:eastAsia="en-US"/>
              </w:rPr>
              <w:t>10</w:t>
            </w:r>
            <w:r w:rsidRPr="00475259">
              <w:rPr>
                <w:rFonts w:eastAsia="Times New Roman"/>
                <w:szCs w:val="22"/>
                <w:lang w:val="lt-LT" w:eastAsia="en-US"/>
              </w:rPr>
              <w:t xml:space="preserve"> </w:t>
            </w:r>
          </w:p>
        </w:tc>
        <w:tc>
          <w:tcPr>
            <w:tcW w:w="1259" w:type="pct"/>
          </w:tcPr>
          <w:p w14:paraId="1AE03232"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12 % (39/323)</w:t>
            </w:r>
          </w:p>
        </w:tc>
        <w:tc>
          <w:tcPr>
            <w:tcW w:w="1259" w:type="pct"/>
          </w:tcPr>
          <w:p w14:paraId="25F27AD0"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64 % (16/25)</w:t>
            </w:r>
          </w:p>
        </w:tc>
        <w:tc>
          <w:tcPr>
            <w:tcW w:w="1259" w:type="pct"/>
          </w:tcPr>
          <w:p w14:paraId="625E3E73"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(5/14)</w:t>
            </w:r>
          </w:p>
        </w:tc>
      </w:tr>
      <w:tr w:rsidR="00815B41" w:rsidRPr="00475259" w14:paraId="3ED8B7C3" w14:textId="77777777" w:rsidTr="00815B41">
        <w:tc>
          <w:tcPr>
            <w:tcW w:w="1224" w:type="pct"/>
            <w:tcBorders>
              <w:bottom w:val="single" w:sz="4" w:space="0" w:color="auto"/>
            </w:tcBorders>
          </w:tcPr>
          <w:p w14:paraId="7FAF7A27" w14:textId="77777777" w:rsidR="006D0D1C" w:rsidRPr="00475259" w:rsidRDefault="006D0D1C" w:rsidP="00475259">
            <w:pPr>
              <w:keepNext/>
              <w:keepLines/>
              <w:spacing w:before="40" w:after="40"/>
              <w:ind w:left="360"/>
              <w:rPr>
                <w:rFonts w:eastAsia="Times New Roman"/>
                <w:szCs w:val="22"/>
                <w:lang w:val="lt-LT" w:eastAsia="en-US"/>
              </w:rPr>
            </w:pPr>
            <w:r w:rsidRPr="00475259">
              <w:rPr>
                <w:rFonts w:eastAsia="Times New Roman"/>
                <w:szCs w:val="22"/>
                <w:lang w:val="lt-LT" w:eastAsia="en-US"/>
              </w:rPr>
              <w:t>Geriausio ankstesnio atsako nebuvo</w:t>
            </w:r>
          </w:p>
        </w:tc>
        <w:tc>
          <w:tcPr>
            <w:tcW w:w="1259" w:type="pct"/>
            <w:tcBorders>
              <w:bottom w:val="single" w:sz="4" w:space="0" w:color="auto"/>
            </w:tcBorders>
          </w:tcPr>
          <w:p w14:paraId="09EE1518"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19 % (84/432)</w:t>
            </w:r>
          </w:p>
        </w:tc>
        <w:tc>
          <w:tcPr>
            <w:tcW w:w="1259" w:type="pct"/>
            <w:tcBorders>
              <w:bottom w:val="single" w:sz="4" w:space="0" w:color="auto"/>
            </w:tcBorders>
          </w:tcPr>
          <w:p w14:paraId="0DABF4FE"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49 % (26/53)</w:t>
            </w:r>
          </w:p>
        </w:tc>
        <w:tc>
          <w:tcPr>
            <w:tcW w:w="1259" w:type="pct"/>
            <w:tcBorders>
              <w:bottom w:val="single" w:sz="4" w:space="0" w:color="auto"/>
            </w:tcBorders>
          </w:tcPr>
          <w:p w14:paraId="18E25B64" w14:textId="77777777" w:rsidR="006D0D1C" w:rsidRPr="00475259" w:rsidRDefault="006D0D1C" w:rsidP="00AD02F6">
            <w:pPr>
              <w:keepNext/>
              <w:keepLines/>
              <w:spacing w:before="40" w:after="40"/>
              <w:ind w:left="360"/>
              <w:jc w:val="center"/>
              <w:rPr>
                <w:rFonts w:eastAsia="Times New Roman"/>
                <w:szCs w:val="22"/>
                <w:lang w:val="lt-LT" w:eastAsia="en-US"/>
              </w:rPr>
            </w:pPr>
            <w:r w:rsidRPr="00475259">
              <w:rPr>
                <w:rFonts w:eastAsia="Times New Roman"/>
                <w:szCs w:val="22"/>
                <w:lang w:val="lt-LT" w:eastAsia="en-US"/>
              </w:rPr>
              <w:t>29 % (9/31)</w:t>
            </w:r>
          </w:p>
        </w:tc>
      </w:tr>
      <w:tr w:rsidR="006D0D1C" w:rsidRPr="00000F27" w14:paraId="016C7BD9" w14:textId="77777777" w:rsidTr="00AD02F6">
        <w:tc>
          <w:tcPr>
            <w:tcW w:w="5000" w:type="pct"/>
            <w:gridSpan w:val="4"/>
            <w:tcBorders>
              <w:left w:val="nil"/>
              <w:bottom w:val="nil"/>
              <w:right w:val="nil"/>
            </w:tcBorders>
          </w:tcPr>
          <w:p w14:paraId="1B0E82AB" w14:textId="77777777" w:rsidR="006D0D1C" w:rsidRPr="00475259" w:rsidRDefault="006D0D1C" w:rsidP="00AD02F6">
            <w:pPr>
              <w:keepNext/>
              <w:keepLines/>
              <w:spacing w:before="40" w:after="40"/>
              <w:rPr>
                <w:rFonts w:eastAsia="Times New Roman"/>
                <w:szCs w:val="22"/>
                <w:lang w:val="lt-LT" w:eastAsia="en-US"/>
              </w:rPr>
            </w:pPr>
            <w:r w:rsidRPr="00475259">
              <w:rPr>
                <w:rFonts w:eastAsia="Times New Roman"/>
                <w:szCs w:val="22"/>
                <w:lang w:val="lt-LT" w:eastAsia="en-US"/>
              </w:rPr>
              <w:t xml:space="preserve">Ryški viremija: &gt; 800 000 TV/ml, neryški viremija: ≤ 800 000 TV/ml. </w:t>
            </w:r>
          </w:p>
          <w:p w14:paraId="16B790E6" w14:textId="77777777" w:rsidR="006D0D1C" w:rsidRPr="00475259" w:rsidRDefault="006D0D1C" w:rsidP="00475259">
            <w:pPr>
              <w:keepNext/>
              <w:keepLines/>
              <w:spacing w:before="40" w:after="40"/>
              <w:ind w:left="360"/>
              <w:rPr>
                <w:rFonts w:eastAsia="Times New Roman"/>
                <w:szCs w:val="22"/>
                <w:lang w:val="lt-LT" w:eastAsia="en-US"/>
              </w:rPr>
            </w:pPr>
          </w:p>
          <w:p w14:paraId="1B3E7291" w14:textId="5760E8FC" w:rsidR="006D0D1C" w:rsidRPr="00F4287E" w:rsidRDefault="00F4287E" w:rsidP="00AD02F6">
            <w:pPr>
              <w:keepNext/>
              <w:keepLines/>
              <w:spacing w:before="40" w:after="40"/>
              <w:ind w:left="270" w:hanging="270"/>
              <w:rPr>
                <w:rFonts w:eastAsia="Times New Roman"/>
                <w:szCs w:val="22"/>
                <w:lang w:val="lt-LT" w:eastAsia="en-US"/>
              </w:rPr>
            </w:pPr>
            <w:r w:rsidRPr="00AD02F6">
              <w:rPr>
                <w:vertAlign w:val="superscript"/>
                <w:lang w:val="lt-LT"/>
              </w:rPr>
              <w:t>a</w:t>
            </w:r>
            <w:r>
              <w:rPr>
                <w:rFonts w:eastAsia="Times New Roman"/>
                <w:szCs w:val="22"/>
                <w:lang w:val="lt-LT" w:eastAsia="en-US"/>
              </w:rPr>
              <w:t xml:space="preserve">   </w:t>
            </w:r>
            <w:r w:rsidR="006D0D1C" w:rsidRPr="00F4287E">
              <w:rPr>
                <w:rFonts w:eastAsia="Times New Roman"/>
                <w:szCs w:val="22"/>
                <w:lang w:val="lt-LT" w:eastAsia="en-US"/>
              </w:rPr>
              <w:t xml:space="preserve"> Pacientai, kuriems 12 savaitę virusų nuslopinimas pasiektas (HCV RNR neaptinkama &lt;50 TV/ml), t.y. pacientai, kuriems kaip manoma, virusologinis atsakas 12 savaitę yra. Pacientų, kurių HCV RNR rezultatų 12 savaitę nėra, duomenys į analizę neįtraukti. </w:t>
            </w:r>
          </w:p>
          <w:p w14:paraId="45BDE231" w14:textId="77777777" w:rsidR="006D0D1C" w:rsidRPr="00F4287E" w:rsidRDefault="006D0D1C" w:rsidP="00AD02F6">
            <w:pPr>
              <w:keepNext/>
              <w:keepLines/>
              <w:spacing w:before="40" w:after="40"/>
              <w:rPr>
                <w:rFonts w:eastAsia="Times New Roman"/>
                <w:szCs w:val="22"/>
                <w:lang w:val="lt-LT" w:eastAsia="en-US"/>
              </w:rPr>
            </w:pPr>
          </w:p>
          <w:p w14:paraId="209B5083" w14:textId="77777777" w:rsidR="006D0D1C" w:rsidRPr="00F4287E" w:rsidRDefault="006D0D1C" w:rsidP="00AD02F6">
            <w:pPr>
              <w:keepNext/>
              <w:keepLines/>
              <w:spacing w:before="40" w:after="40"/>
              <w:ind w:left="270" w:hanging="270"/>
              <w:rPr>
                <w:rFonts w:eastAsia="Times New Roman"/>
                <w:szCs w:val="22"/>
                <w:lang w:val="lt-LT" w:eastAsia="en-US"/>
              </w:rPr>
            </w:pPr>
            <w:r w:rsidRPr="00AD02F6">
              <w:rPr>
                <w:vertAlign w:val="superscript"/>
                <w:lang w:val="lt-LT"/>
              </w:rPr>
              <w:t>b</w:t>
            </w:r>
            <w:r w:rsidRPr="00F4287E">
              <w:rPr>
                <w:rFonts w:eastAsia="Times New Roman"/>
                <w:szCs w:val="22"/>
                <w:lang w:val="lt-LT" w:eastAsia="en-US"/>
              </w:rPr>
              <w:t xml:space="preserve"> </w:t>
            </w:r>
            <w:r w:rsidR="00F4287E">
              <w:rPr>
                <w:rFonts w:eastAsia="Times New Roman"/>
                <w:szCs w:val="22"/>
                <w:lang w:val="lt-LT" w:eastAsia="en-US"/>
              </w:rPr>
              <w:t xml:space="preserve">   </w:t>
            </w:r>
            <w:r w:rsidRPr="00F4287E">
              <w:rPr>
                <w:rFonts w:eastAsia="Times New Roman"/>
                <w:szCs w:val="22"/>
                <w:lang w:val="lt-LT" w:eastAsia="en-US"/>
              </w:rPr>
              <w:t xml:space="preserve">Pacientai, kuriems 12 savaitę virusų nuslopinimas pasiektas, bet nėra HCV RNR rezultatų stebėjimo periodo pabaigoje, laikomi nereagavusiais. </w:t>
            </w:r>
          </w:p>
        </w:tc>
      </w:tr>
    </w:tbl>
    <w:p w14:paraId="39D7E789" w14:textId="77777777" w:rsidR="006D0D1C" w:rsidRPr="00475259" w:rsidRDefault="006D0D1C" w:rsidP="006D0D1C">
      <w:pPr>
        <w:rPr>
          <w:rFonts w:eastAsia="Times New Roman"/>
          <w:b/>
          <w:bCs/>
          <w:szCs w:val="22"/>
          <w:lang w:val="lt-LT" w:eastAsia="en-US"/>
        </w:rPr>
      </w:pPr>
    </w:p>
    <w:p w14:paraId="2ADA32FC" w14:textId="77777777" w:rsidR="006D0D1C" w:rsidRPr="00475259" w:rsidRDefault="006D0D1C" w:rsidP="006D0D1C">
      <w:pPr>
        <w:rPr>
          <w:rFonts w:eastAsia="Times New Roman"/>
          <w:szCs w:val="22"/>
          <w:lang w:val="lt-LT" w:eastAsia="en-US"/>
        </w:rPr>
      </w:pPr>
      <w:r w:rsidRPr="00475259">
        <w:rPr>
          <w:rFonts w:eastAsia="Times New Roman"/>
          <w:bCs/>
          <w:szCs w:val="22"/>
          <w:lang w:val="lt-LT" w:eastAsia="en-US"/>
        </w:rPr>
        <w:t xml:space="preserve">HALT-C tyrimo metu lėtiniu hepatitu C ir kepenų progresuojančia fibroze ir ciroze sergantys pacientai, kurie nereagavo </w:t>
      </w:r>
      <w:r w:rsidRPr="00475259">
        <w:rPr>
          <w:rFonts w:eastAsia="Times New Roman"/>
          <w:bCs/>
          <w:szCs w:val="22"/>
          <w:lang w:val="lt-LT" w:eastAsia="en-US"/>
        </w:rPr>
        <w:lastRenderedPageBreak/>
        <w:t xml:space="preserve">taikant ankstesnę monoterapiją interferonu alfa arba pegiliuotu interferonu alfa, taip pat derinant gydymą jais su ribavirinu, buvo gydyti peginterferonu alfa-2a 180 </w:t>
      </w:r>
      <w:r w:rsidRPr="00475259">
        <w:rPr>
          <w:rFonts w:eastAsia="Times New Roman"/>
          <w:szCs w:val="22"/>
          <w:lang w:val="lt-LT" w:eastAsia="en-US"/>
        </w:rPr>
        <w:t xml:space="preserve">μg per savaitę ir ribavirinu po 1000/1200 mg per parą. Pacientai, kuriems po 20 savaičių gydymo HCV RNR buvo neaptinkama, toliau buvo gydomi </w:t>
      </w:r>
      <w:r w:rsidRPr="00475259">
        <w:rPr>
          <w:rFonts w:eastAsia="Times New Roman"/>
          <w:bCs/>
          <w:szCs w:val="22"/>
          <w:lang w:val="lt-LT" w:eastAsia="en-US"/>
        </w:rPr>
        <w:t xml:space="preserve">peginterferono alfa-2a ir ribavirino deriniu iš viso </w:t>
      </w:r>
      <w:r w:rsidRPr="00475259">
        <w:rPr>
          <w:rFonts w:eastAsia="Times New Roman"/>
          <w:szCs w:val="22"/>
          <w:lang w:val="lt-LT" w:eastAsia="en-US"/>
        </w:rPr>
        <w:t xml:space="preserve">48 savaites, o baigus gydymą stebimi 24 savaites. Ilgalaikio virusologinio atsako tikimybė, atsižvelgiant į ankstesnio gydymo režimą yra skirtinga (žr. 12 lentelę). </w:t>
      </w:r>
    </w:p>
    <w:p w14:paraId="0FE2C60A" w14:textId="77777777" w:rsidR="006D0D1C" w:rsidRPr="00475259" w:rsidRDefault="006D0D1C" w:rsidP="006D0D1C">
      <w:pPr>
        <w:rPr>
          <w:rFonts w:eastAsia="Times New Roman"/>
          <w:szCs w:val="22"/>
          <w:lang w:val="lt-LT" w:eastAsia="en-US"/>
        </w:rPr>
      </w:pPr>
    </w:p>
    <w:p w14:paraId="09D434F8" w14:textId="77777777" w:rsidR="006D0D1C" w:rsidRPr="00475259" w:rsidRDefault="006D0D1C" w:rsidP="006D0D1C">
      <w:pPr>
        <w:rPr>
          <w:rFonts w:eastAsia="Times New Roman"/>
          <w:b/>
          <w:szCs w:val="22"/>
          <w:u w:val="single"/>
          <w:lang w:val="lt-LT" w:eastAsia="en-US"/>
        </w:rPr>
      </w:pPr>
      <w:r w:rsidRPr="00475259">
        <w:rPr>
          <w:rFonts w:eastAsia="Times New Roman"/>
          <w:b/>
          <w:szCs w:val="22"/>
          <w:u w:val="single"/>
          <w:lang w:val="lt-LT" w:eastAsia="en-US"/>
        </w:rPr>
        <w:t>12 lentelė. Ilgalaikis virusologinis atsakas HALT-C tyrimo metu, atsižvelgiant į nereagavusios į ankstesnį gydymą populiacijos gydymo režimą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7"/>
        <w:gridCol w:w="4554"/>
      </w:tblGrid>
      <w:tr w:rsidR="006D0D1C" w:rsidRPr="00475259" w14:paraId="4DF26E22" w14:textId="77777777" w:rsidTr="00AD02F6">
        <w:tc>
          <w:tcPr>
            <w:tcW w:w="4927" w:type="dxa"/>
          </w:tcPr>
          <w:p w14:paraId="2D00BE93" w14:textId="77777777" w:rsidR="006D0D1C" w:rsidRPr="00475259" w:rsidRDefault="006D0D1C" w:rsidP="00475259">
            <w:pPr>
              <w:jc w:val="both"/>
              <w:rPr>
                <w:rFonts w:eastAsia="Times New Roman"/>
                <w:b/>
                <w:bCs/>
                <w:szCs w:val="22"/>
                <w:lang w:val="lt-LT" w:eastAsia="en-US"/>
              </w:rPr>
            </w:pPr>
            <w:r w:rsidRPr="00475259">
              <w:rPr>
                <w:rFonts w:eastAsia="Times New Roman"/>
                <w:b/>
                <w:bCs/>
                <w:szCs w:val="22"/>
                <w:lang w:val="lt-LT" w:eastAsia="en-US"/>
              </w:rPr>
              <w:t>Ankstesnis gydymas</w:t>
            </w:r>
          </w:p>
        </w:tc>
        <w:tc>
          <w:tcPr>
            <w:tcW w:w="4927" w:type="dxa"/>
          </w:tcPr>
          <w:p w14:paraId="109BD4E3" w14:textId="7D2A91A1"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 xml:space="preserve">Ribavirinas </w:t>
            </w:r>
            <w:r w:rsidRPr="00AD02F6">
              <w:rPr>
                <w:lang w:val="lt-LT"/>
              </w:rPr>
              <w:t>1000/</w:t>
            </w:r>
            <w:r w:rsidR="00C84817" w:rsidRPr="00AD02F6">
              <w:rPr>
                <w:lang w:val="lt-LT"/>
              </w:rPr>
              <w:t>1200</w:t>
            </w:r>
            <w:r w:rsidR="00C84817" w:rsidRPr="00815B41">
              <w:rPr>
                <w:rFonts w:eastAsia="Times New Roman"/>
                <w:szCs w:val="22"/>
                <w:lang w:val="lt-LT" w:eastAsia="en-US"/>
              </w:rPr>
              <w:t> </w:t>
            </w:r>
            <w:r w:rsidRPr="00AD02F6">
              <w:rPr>
                <w:lang w:val="lt-LT"/>
              </w:rPr>
              <w:t>mg</w:t>
            </w:r>
          </w:p>
          <w:p w14:paraId="4542C6E1" w14:textId="6521CC0A"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xml:space="preserve">ir peginterferonas alfa-2a </w:t>
            </w:r>
            <w:r w:rsidR="00C84817" w:rsidRPr="00AD02F6">
              <w:rPr>
                <w:lang w:val="lt-LT"/>
              </w:rPr>
              <w:t>180</w:t>
            </w:r>
            <w:r w:rsidR="00C84817" w:rsidRPr="00815B41">
              <w:rPr>
                <w:rFonts w:eastAsia="Times New Roman"/>
                <w:szCs w:val="22"/>
                <w:lang w:val="lt-LT" w:eastAsia="en-US"/>
              </w:rPr>
              <w:t> </w:t>
            </w:r>
            <w:r w:rsidRPr="00AD02F6">
              <w:rPr>
                <w:lang w:val="lt-LT"/>
              </w:rPr>
              <w:t>μg</w:t>
            </w:r>
          </w:p>
          <w:p w14:paraId="2DD48B58" w14:textId="77777777" w:rsidR="006D0D1C" w:rsidRPr="00475259" w:rsidRDefault="006D0D1C" w:rsidP="00475259">
            <w:pPr>
              <w:jc w:val="center"/>
              <w:rPr>
                <w:rFonts w:eastAsia="Times New Roman"/>
                <w:bCs/>
                <w:szCs w:val="22"/>
                <w:lang w:val="lt-LT" w:eastAsia="en-US"/>
              </w:rPr>
            </w:pPr>
            <w:r w:rsidRPr="00475259">
              <w:rPr>
                <w:rFonts w:eastAsia="Times New Roman"/>
                <w:b/>
                <w:szCs w:val="22"/>
                <w:lang w:val="lt-LT" w:eastAsia="en-US"/>
              </w:rPr>
              <w:t>48 savaites</w:t>
            </w:r>
          </w:p>
        </w:tc>
      </w:tr>
      <w:tr w:rsidR="006D0D1C" w:rsidRPr="00475259" w14:paraId="37491776" w14:textId="77777777" w:rsidTr="00AD02F6">
        <w:tc>
          <w:tcPr>
            <w:tcW w:w="4927" w:type="dxa"/>
          </w:tcPr>
          <w:p w14:paraId="6877ECE9" w14:textId="77777777" w:rsidR="006D0D1C" w:rsidRPr="00475259" w:rsidRDefault="006D0D1C" w:rsidP="00475259">
            <w:pPr>
              <w:jc w:val="both"/>
              <w:rPr>
                <w:rFonts w:eastAsia="Times New Roman"/>
                <w:bCs/>
                <w:szCs w:val="22"/>
                <w:lang w:val="lt-LT" w:eastAsia="en-US"/>
              </w:rPr>
            </w:pPr>
            <w:r w:rsidRPr="00475259">
              <w:rPr>
                <w:rFonts w:eastAsia="Times New Roman"/>
                <w:bCs/>
                <w:szCs w:val="22"/>
                <w:lang w:val="lt-LT" w:eastAsia="en-US"/>
              </w:rPr>
              <w:t>Interferonas</w:t>
            </w:r>
          </w:p>
        </w:tc>
        <w:tc>
          <w:tcPr>
            <w:tcW w:w="4927" w:type="dxa"/>
          </w:tcPr>
          <w:p w14:paraId="5BC88953" w14:textId="77777777" w:rsidR="006D0D1C" w:rsidRPr="00475259" w:rsidRDefault="006D0D1C" w:rsidP="00AD02F6">
            <w:pPr>
              <w:jc w:val="center"/>
              <w:rPr>
                <w:rFonts w:eastAsia="Times New Roman"/>
                <w:bCs/>
                <w:szCs w:val="22"/>
                <w:lang w:val="lt-LT" w:eastAsia="en-US"/>
              </w:rPr>
            </w:pPr>
            <w:r w:rsidRPr="00475259">
              <w:rPr>
                <w:rFonts w:eastAsia="Times New Roman"/>
                <w:szCs w:val="22"/>
                <w:lang w:val="lt-LT" w:eastAsia="en-US"/>
              </w:rPr>
              <w:t>27 % (70/255)</w:t>
            </w:r>
          </w:p>
        </w:tc>
      </w:tr>
      <w:tr w:rsidR="006D0D1C" w:rsidRPr="00475259" w14:paraId="365A5D79" w14:textId="77777777" w:rsidTr="00AD02F6">
        <w:tc>
          <w:tcPr>
            <w:tcW w:w="4927" w:type="dxa"/>
          </w:tcPr>
          <w:p w14:paraId="0A15C956" w14:textId="77777777" w:rsidR="006D0D1C" w:rsidRPr="00475259" w:rsidRDefault="006D0D1C" w:rsidP="00475259">
            <w:pPr>
              <w:jc w:val="both"/>
              <w:rPr>
                <w:rFonts w:eastAsia="Times New Roman"/>
                <w:bCs/>
                <w:szCs w:val="22"/>
                <w:lang w:val="lt-LT" w:eastAsia="en-US"/>
              </w:rPr>
            </w:pPr>
            <w:r w:rsidRPr="00475259">
              <w:rPr>
                <w:rFonts w:eastAsia="Times New Roman"/>
                <w:bCs/>
                <w:szCs w:val="22"/>
                <w:lang w:val="lt-LT" w:eastAsia="en-US"/>
              </w:rPr>
              <w:t>Pegiliuotas interferonas</w:t>
            </w:r>
          </w:p>
        </w:tc>
        <w:tc>
          <w:tcPr>
            <w:tcW w:w="4927" w:type="dxa"/>
          </w:tcPr>
          <w:p w14:paraId="00D995F4" w14:textId="77777777" w:rsidR="006D0D1C" w:rsidRPr="00475259" w:rsidRDefault="006D0D1C" w:rsidP="00AD02F6">
            <w:pPr>
              <w:jc w:val="center"/>
              <w:rPr>
                <w:rFonts w:eastAsia="Times New Roman"/>
                <w:bCs/>
                <w:szCs w:val="22"/>
                <w:lang w:val="lt-LT" w:eastAsia="en-US"/>
              </w:rPr>
            </w:pPr>
            <w:r w:rsidRPr="00475259">
              <w:rPr>
                <w:rFonts w:eastAsia="Times New Roman"/>
                <w:szCs w:val="22"/>
                <w:lang w:val="lt-LT" w:eastAsia="en-US"/>
              </w:rPr>
              <w:t>34 % (13/38)</w:t>
            </w:r>
          </w:p>
        </w:tc>
      </w:tr>
      <w:tr w:rsidR="006D0D1C" w:rsidRPr="00475259" w14:paraId="75FA7CB7" w14:textId="77777777" w:rsidTr="00AD02F6">
        <w:tc>
          <w:tcPr>
            <w:tcW w:w="4927" w:type="dxa"/>
          </w:tcPr>
          <w:p w14:paraId="43C0CEC3" w14:textId="77777777" w:rsidR="006D0D1C" w:rsidRPr="00475259" w:rsidRDefault="006D0D1C" w:rsidP="00475259">
            <w:pPr>
              <w:jc w:val="both"/>
              <w:rPr>
                <w:rFonts w:eastAsia="Times New Roman"/>
                <w:bCs/>
                <w:szCs w:val="22"/>
                <w:lang w:val="lt-LT" w:eastAsia="en-US"/>
              </w:rPr>
            </w:pPr>
            <w:r w:rsidRPr="00475259">
              <w:rPr>
                <w:rFonts w:eastAsia="Times New Roman"/>
                <w:bCs/>
                <w:szCs w:val="22"/>
                <w:lang w:val="lt-LT" w:eastAsia="en-US"/>
              </w:rPr>
              <w:t>Interferonas + ribavirinas</w:t>
            </w:r>
          </w:p>
        </w:tc>
        <w:tc>
          <w:tcPr>
            <w:tcW w:w="4927" w:type="dxa"/>
          </w:tcPr>
          <w:p w14:paraId="56C8F20B" w14:textId="77777777" w:rsidR="006D0D1C" w:rsidRPr="00475259" w:rsidRDefault="006D0D1C" w:rsidP="00AD02F6">
            <w:pPr>
              <w:jc w:val="center"/>
              <w:rPr>
                <w:rFonts w:eastAsia="Times New Roman"/>
                <w:bCs/>
                <w:szCs w:val="22"/>
                <w:lang w:val="lt-LT" w:eastAsia="en-US"/>
              </w:rPr>
            </w:pPr>
            <w:r w:rsidRPr="00475259">
              <w:rPr>
                <w:rFonts w:eastAsia="Times New Roman"/>
                <w:szCs w:val="22"/>
                <w:lang w:val="lt-LT" w:eastAsia="en-US"/>
              </w:rPr>
              <w:t>13 % (90/692)</w:t>
            </w:r>
          </w:p>
        </w:tc>
      </w:tr>
      <w:tr w:rsidR="006D0D1C" w:rsidRPr="00475259" w14:paraId="49472F9E" w14:textId="77777777" w:rsidTr="00AD02F6">
        <w:tc>
          <w:tcPr>
            <w:tcW w:w="4927" w:type="dxa"/>
          </w:tcPr>
          <w:p w14:paraId="258F67D3" w14:textId="77777777" w:rsidR="006D0D1C" w:rsidRPr="00475259" w:rsidRDefault="006D0D1C" w:rsidP="00475259">
            <w:pPr>
              <w:jc w:val="both"/>
              <w:rPr>
                <w:rFonts w:eastAsia="Times New Roman"/>
                <w:bCs/>
                <w:szCs w:val="22"/>
                <w:lang w:val="lt-LT" w:eastAsia="en-US"/>
              </w:rPr>
            </w:pPr>
            <w:r w:rsidRPr="00475259">
              <w:rPr>
                <w:rFonts w:eastAsia="Times New Roman"/>
                <w:bCs/>
                <w:szCs w:val="22"/>
                <w:lang w:val="lt-LT" w:eastAsia="en-US"/>
              </w:rPr>
              <w:t>Pegiliuotas interferonas + ribavirinas</w:t>
            </w:r>
          </w:p>
        </w:tc>
        <w:tc>
          <w:tcPr>
            <w:tcW w:w="4927" w:type="dxa"/>
          </w:tcPr>
          <w:p w14:paraId="098EE07F" w14:textId="77777777" w:rsidR="006D0D1C" w:rsidRPr="00475259" w:rsidRDefault="006D0D1C" w:rsidP="00AD02F6">
            <w:pPr>
              <w:jc w:val="center"/>
              <w:rPr>
                <w:rFonts w:eastAsia="Times New Roman"/>
                <w:bCs/>
                <w:szCs w:val="22"/>
                <w:lang w:val="lt-LT" w:eastAsia="en-US"/>
              </w:rPr>
            </w:pPr>
            <w:r w:rsidRPr="00475259">
              <w:rPr>
                <w:rFonts w:eastAsia="Times New Roman"/>
                <w:szCs w:val="22"/>
                <w:lang w:val="lt-LT" w:eastAsia="en-US"/>
              </w:rPr>
              <w:t>11 % (7/61)</w:t>
            </w:r>
          </w:p>
        </w:tc>
      </w:tr>
    </w:tbl>
    <w:p w14:paraId="4AFAA52D" w14:textId="77777777" w:rsidR="006D0D1C" w:rsidRPr="00475259" w:rsidRDefault="006D0D1C" w:rsidP="00AD02F6">
      <w:pPr>
        <w:spacing w:line="240" w:lineRule="auto"/>
        <w:rPr>
          <w:rFonts w:eastAsia="Times New Roman"/>
          <w:bCs/>
          <w:szCs w:val="22"/>
          <w:lang w:val="lt-LT" w:eastAsia="en-US"/>
        </w:rPr>
      </w:pPr>
    </w:p>
    <w:p w14:paraId="0C9F94F4" w14:textId="77777777" w:rsidR="006D0D1C" w:rsidRPr="00475259" w:rsidRDefault="006D0D1C" w:rsidP="00AD02F6">
      <w:pPr>
        <w:tabs>
          <w:tab w:val="clear" w:pos="567"/>
        </w:tabs>
        <w:spacing w:line="240" w:lineRule="auto"/>
        <w:rPr>
          <w:rFonts w:eastAsia="Times New Roman"/>
          <w:i/>
          <w:iCs/>
          <w:szCs w:val="22"/>
          <w:lang w:val="lt-LT" w:eastAsia="en-US"/>
        </w:rPr>
      </w:pPr>
      <w:r w:rsidRPr="00475259">
        <w:rPr>
          <w:rFonts w:eastAsia="Times New Roman"/>
          <w:i/>
          <w:iCs/>
          <w:szCs w:val="22"/>
          <w:lang w:val="lt-LT" w:eastAsia="en-US"/>
        </w:rPr>
        <w:t>HCV infekuoti pacientai, kurių ALT aktyvumas normalus</w:t>
      </w:r>
    </w:p>
    <w:p w14:paraId="612213CE"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NR16071 tyrimo metu HCV infekuoti pacientai, su normaliu ALT aktyvumu, buvo atsitiktinai atrinkti ir gydyti peginterferono alfa-2a po 180 μg per savaitę ir ribavirino po 800 mg per parą deriniu 24 arba 48 savaites. Po to sekė 24 savaičių stebėjimo laikotarpis arba 72 savaičių laikotarpis, kai pacientai, vadinami kontroline grupe, buvo visiškai negydomi. Pranešama, kad šio tyrimo metu taikyti gydymo režimai sukėlė panašų ilgalaikį virusologinį atsaką (IVA) kaip atitinkamas gydymas NV15942 tyrimo metu.</w:t>
      </w:r>
    </w:p>
    <w:p w14:paraId="735EA465" w14:textId="77777777" w:rsidR="006D0D1C" w:rsidRPr="00475259" w:rsidRDefault="006D0D1C" w:rsidP="006D0D1C">
      <w:pPr>
        <w:rPr>
          <w:rFonts w:eastAsia="Times New Roman"/>
          <w:bCs/>
          <w:szCs w:val="22"/>
          <w:lang w:val="lt-LT" w:eastAsia="en-US"/>
        </w:rPr>
      </w:pPr>
    </w:p>
    <w:p w14:paraId="10D59960" w14:textId="77777777" w:rsidR="006D0D1C" w:rsidRPr="00475259" w:rsidRDefault="006D0D1C" w:rsidP="006D0D1C">
      <w:pPr>
        <w:rPr>
          <w:rFonts w:eastAsia="Times New Roman"/>
          <w:bCs/>
          <w:i/>
          <w:szCs w:val="22"/>
          <w:lang w:val="lt-LT" w:eastAsia="en-US"/>
        </w:rPr>
      </w:pPr>
      <w:r w:rsidRPr="00475259">
        <w:rPr>
          <w:rFonts w:eastAsia="Times New Roman"/>
          <w:bCs/>
          <w:i/>
          <w:szCs w:val="22"/>
          <w:lang w:val="lt-LT" w:eastAsia="en-US"/>
        </w:rPr>
        <w:t>Vaikai ir paaugliai</w:t>
      </w:r>
    </w:p>
    <w:p w14:paraId="0B271EA1" w14:textId="77777777" w:rsidR="006D0D1C" w:rsidRPr="00475259" w:rsidRDefault="006D0D1C" w:rsidP="006D0D1C">
      <w:pPr>
        <w:rPr>
          <w:rFonts w:eastAsia="Times New Roman"/>
          <w:bCs/>
          <w:szCs w:val="22"/>
          <w:lang w:val="lt-LT" w:eastAsia="en-US"/>
        </w:rPr>
      </w:pPr>
      <w:r w:rsidRPr="00475259">
        <w:rPr>
          <w:rFonts w:eastAsia="Times New Roman"/>
          <w:bCs/>
          <w:szCs w:val="22"/>
          <w:lang w:val="lt-LT" w:eastAsia="en-US"/>
        </w:rPr>
        <w:t xml:space="preserve">Tyrėjų remiamo CHIPS tyrimo (Lėtinio hepatito C tarptautinio pediatrinio tyrimo) metu 65 vaikai ir paaugliai (6-18 metų), infekuoti lėtiniu HCV, buvo gydyti peginterferonu alfa-2a po 100 </w:t>
      </w:r>
      <w:r w:rsidRPr="00475259">
        <w:rPr>
          <w:rFonts w:eastAsia="Times New Roman"/>
          <w:szCs w:val="22"/>
          <w:lang w:val="lt-LT" w:eastAsia="en-US"/>
        </w:rPr>
        <w:t>μg/m</w:t>
      </w:r>
      <w:r w:rsidRPr="00475259">
        <w:rPr>
          <w:rFonts w:eastAsia="Times New Roman"/>
          <w:szCs w:val="22"/>
          <w:vertAlign w:val="superscript"/>
          <w:lang w:val="lt-LT" w:eastAsia="en-US"/>
        </w:rPr>
        <w:t xml:space="preserve">2 </w:t>
      </w:r>
      <w:r w:rsidRPr="00475259">
        <w:rPr>
          <w:rFonts w:eastAsia="Times New Roman"/>
          <w:bCs/>
          <w:szCs w:val="22"/>
          <w:lang w:val="lt-LT" w:eastAsia="en-US"/>
        </w:rPr>
        <w:t xml:space="preserve"> į poodį kartą per savaitę ir ribavirinu po 15 mg/kg per parą 24 savaites (2 ir 3 genotipas) arba 48 savaites (visi kiti genotipai). Preliminarūs ir negausūs saugumo duomenys parodė, kad akivaizdaus nukrypimo nuo šio derinio žinomo saugumo profilio infekuotiems lėtiniu HCV suaugusiems nėra, bet svarbu, kad negauta pranešimų apie galimą poveikį augimui. Veiksmingumo rezultatai buvo panašūs į tuos, kurie nustatyti suaugusiems. </w:t>
      </w:r>
    </w:p>
    <w:p w14:paraId="76CEB012" w14:textId="77777777" w:rsidR="006D0D1C" w:rsidRPr="00475259" w:rsidRDefault="006D0D1C" w:rsidP="006D0D1C">
      <w:pPr>
        <w:rPr>
          <w:rFonts w:eastAsia="Times New Roman"/>
          <w:bCs/>
          <w:szCs w:val="22"/>
          <w:lang w:val="lt-LT" w:eastAsia="en-US"/>
        </w:rPr>
      </w:pPr>
    </w:p>
    <w:p w14:paraId="72459B78" w14:textId="77777777" w:rsidR="006D0D1C" w:rsidRPr="00475259" w:rsidRDefault="006D0D1C" w:rsidP="00AD02F6">
      <w:pPr>
        <w:tabs>
          <w:tab w:val="clear" w:pos="567"/>
        </w:tabs>
        <w:spacing w:line="240" w:lineRule="auto"/>
        <w:rPr>
          <w:rFonts w:eastAsia="Times New Roman"/>
          <w:i/>
          <w:szCs w:val="22"/>
          <w:lang w:val="lt-LT" w:eastAsia="en-US"/>
        </w:rPr>
      </w:pPr>
      <w:r w:rsidRPr="00475259">
        <w:rPr>
          <w:rFonts w:eastAsia="Times New Roman"/>
          <w:i/>
          <w:szCs w:val="22"/>
          <w:lang w:val="lt-LT" w:eastAsia="en-US"/>
        </w:rPr>
        <w:t>ŽIV ir HCV koinfekuoti pacientai</w:t>
      </w:r>
    </w:p>
    <w:p w14:paraId="736A5163"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ŽIV ir HCV koinfekuotų pacientų, kurie gydyti ribavirino ir peginterferono alfa-2a deriniu, virusologinių atsakų, atsižvelgiant į genotipą ir prieš gydymą buvusią viremiją, suma pateikta 13 lentelėje toliau.</w:t>
      </w:r>
    </w:p>
    <w:p w14:paraId="50C13A7A" w14:textId="77777777" w:rsidR="006D0D1C" w:rsidRPr="00475259" w:rsidRDefault="006D0D1C" w:rsidP="006D0D1C">
      <w:pPr>
        <w:rPr>
          <w:rFonts w:eastAsia="Times New Roman"/>
          <w:bCs/>
          <w:szCs w:val="22"/>
          <w:lang w:val="lt-LT" w:eastAsia="en-US"/>
        </w:rPr>
      </w:pPr>
    </w:p>
    <w:p w14:paraId="1FED295F" w14:textId="77777777" w:rsidR="006D0D1C" w:rsidRPr="00475259" w:rsidRDefault="006D0D1C" w:rsidP="006D0D1C">
      <w:pPr>
        <w:rPr>
          <w:rFonts w:eastAsia="Times New Roman"/>
          <w:b/>
          <w:szCs w:val="22"/>
          <w:u w:val="single"/>
          <w:lang w:val="lt-LT" w:eastAsia="en-US"/>
        </w:rPr>
      </w:pPr>
      <w:r w:rsidRPr="00475259">
        <w:rPr>
          <w:rFonts w:eastAsia="Times New Roman"/>
          <w:b/>
          <w:szCs w:val="22"/>
          <w:u w:val="single"/>
          <w:lang w:val="lt-LT" w:eastAsia="en-US"/>
        </w:rPr>
        <w:lastRenderedPageBreak/>
        <w:t>13 lentelė. Ilgalaikis virusologinis atsakas, atsižvelgiant į genotipą ir prieš gydymą buvusią viremiją, po ŽIV ir HCV koinfekuotų pacientų gydymo ribavirino ir peginterferono alfa-2a deriniu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1912"/>
        <w:gridCol w:w="2327"/>
        <w:gridCol w:w="2729"/>
      </w:tblGrid>
      <w:tr w:rsidR="006D0D1C" w:rsidRPr="00475259" w14:paraId="0DFF5A03" w14:textId="77777777" w:rsidTr="00AD02F6">
        <w:tc>
          <w:tcPr>
            <w:tcW w:w="1155" w:type="pct"/>
            <w:vMerge w:val="restart"/>
          </w:tcPr>
          <w:p w14:paraId="6858ED30"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w:t>
            </w:r>
          </w:p>
          <w:p w14:paraId="369035D0"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 </w:t>
            </w:r>
          </w:p>
          <w:p w14:paraId="556D2B34"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 </w:t>
            </w:r>
          </w:p>
          <w:p w14:paraId="581F3E09"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 </w:t>
            </w:r>
          </w:p>
        </w:tc>
        <w:tc>
          <w:tcPr>
            <w:tcW w:w="3845" w:type="pct"/>
            <w:gridSpan w:val="3"/>
          </w:tcPr>
          <w:p w14:paraId="419BB86F"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Tyrimas NR15961</w:t>
            </w:r>
          </w:p>
        </w:tc>
      </w:tr>
      <w:tr w:rsidR="006D0D1C" w:rsidRPr="00475259" w14:paraId="4C385FA0" w14:textId="77777777" w:rsidTr="00AD02F6">
        <w:tc>
          <w:tcPr>
            <w:tcW w:w="1155" w:type="pct"/>
            <w:vMerge/>
          </w:tcPr>
          <w:p w14:paraId="182CD6D8" w14:textId="77777777" w:rsidR="006D0D1C" w:rsidRPr="00475259" w:rsidRDefault="006D0D1C" w:rsidP="00475259">
            <w:pPr>
              <w:keepNext/>
              <w:keepLines/>
              <w:spacing w:before="40" w:after="40"/>
              <w:rPr>
                <w:rFonts w:eastAsia="Times New Roman"/>
                <w:szCs w:val="22"/>
                <w:lang w:val="lt-LT" w:eastAsia="en-US"/>
              </w:rPr>
            </w:pPr>
          </w:p>
        </w:tc>
        <w:tc>
          <w:tcPr>
            <w:tcW w:w="1055" w:type="pct"/>
          </w:tcPr>
          <w:p w14:paraId="0B3AE753"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Interferonas alfa-2a</w:t>
            </w:r>
          </w:p>
          <w:p w14:paraId="6DC9203C"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3 MTV</w:t>
            </w:r>
          </w:p>
          <w:p w14:paraId="57E689C4"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ir</w:t>
            </w:r>
          </w:p>
          <w:p w14:paraId="42401AAA"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 xml:space="preserve">ribavirinas </w:t>
            </w:r>
            <w:r w:rsidRPr="00AD02F6">
              <w:rPr>
                <w:lang w:val="lt-LT"/>
              </w:rPr>
              <w:t>800 mg</w:t>
            </w:r>
          </w:p>
          <w:p w14:paraId="304BCC44"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48 savaitės</w:t>
            </w:r>
          </w:p>
        </w:tc>
        <w:tc>
          <w:tcPr>
            <w:tcW w:w="1284" w:type="pct"/>
          </w:tcPr>
          <w:p w14:paraId="66E824BE"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Peginterferonas alfa-2a</w:t>
            </w:r>
          </w:p>
          <w:p w14:paraId="72D67745" w14:textId="77777777" w:rsidR="006D0D1C" w:rsidRPr="00AD02F6" w:rsidRDefault="006D0D1C" w:rsidP="00475259">
            <w:pPr>
              <w:keepNext/>
              <w:keepLines/>
              <w:spacing w:before="40" w:after="40"/>
              <w:jc w:val="center"/>
              <w:rPr>
                <w:lang w:val="lt-LT"/>
              </w:rPr>
            </w:pPr>
            <w:r w:rsidRPr="00AD02F6">
              <w:rPr>
                <w:lang w:val="lt-LT"/>
              </w:rPr>
              <w:t>180 µg</w:t>
            </w:r>
          </w:p>
          <w:p w14:paraId="28AA81A3"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ir</w:t>
            </w:r>
          </w:p>
          <w:p w14:paraId="303C0F86" w14:textId="77777777" w:rsidR="006D0D1C" w:rsidRPr="00475259" w:rsidRDefault="006D0D1C" w:rsidP="00C84817">
            <w:pPr>
              <w:keepNext/>
              <w:keepLines/>
              <w:spacing w:before="40" w:after="40"/>
              <w:jc w:val="center"/>
              <w:rPr>
                <w:rFonts w:eastAsia="Times New Roman"/>
                <w:b/>
                <w:szCs w:val="22"/>
                <w:lang w:val="lt-LT" w:eastAsia="en-US"/>
              </w:rPr>
            </w:pPr>
            <w:r w:rsidRPr="00475259">
              <w:rPr>
                <w:rFonts w:eastAsia="Times New Roman"/>
                <w:b/>
                <w:bCs/>
                <w:szCs w:val="22"/>
                <w:lang w:val="lt-LT" w:eastAsia="en-US"/>
              </w:rPr>
              <w:t>placebo</w:t>
            </w:r>
            <w:r w:rsidR="00C84817">
              <w:rPr>
                <w:rFonts w:eastAsia="Times New Roman"/>
                <w:b/>
                <w:bCs/>
                <w:szCs w:val="22"/>
                <w:lang w:val="lt-LT" w:eastAsia="en-US"/>
              </w:rPr>
              <w:br/>
            </w:r>
          </w:p>
          <w:p w14:paraId="0B2C6232"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48 savaitės</w:t>
            </w:r>
          </w:p>
        </w:tc>
        <w:tc>
          <w:tcPr>
            <w:tcW w:w="1507" w:type="pct"/>
          </w:tcPr>
          <w:p w14:paraId="40BFDBD3"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Peginterferonas alfa-2a</w:t>
            </w:r>
          </w:p>
          <w:p w14:paraId="1B610851" w14:textId="77777777" w:rsidR="006D0D1C" w:rsidRPr="00AD02F6" w:rsidRDefault="006D0D1C" w:rsidP="00475259">
            <w:pPr>
              <w:keepNext/>
              <w:keepLines/>
              <w:spacing w:before="40" w:after="40"/>
              <w:jc w:val="center"/>
              <w:rPr>
                <w:lang w:val="lt-LT"/>
              </w:rPr>
            </w:pPr>
            <w:r w:rsidRPr="00AD02F6">
              <w:rPr>
                <w:lang w:val="lt-LT"/>
              </w:rPr>
              <w:t>180 µg</w:t>
            </w:r>
          </w:p>
          <w:p w14:paraId="7488DD05"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ir</w:t>
            </w:r>
          </w:p>
          <w:p w14:paraId="4194019A"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bCs/>
                <w:szCs w:val="22"/>
                <w:lang w:val="lt-LT" w:eastAsia="en-US"/>
              </w:rPr>
              <w:t xml:space="preserve">ribavirinas </w:t>
            </w:r>
            <w:r w:rsidRPr="00AD02F6">
              <w:rPr>
                <w:lang w:val="lt-LT"/>
              </w:rPr>
              <w:t>800 mg</w:t>
            </w:r>
            <w:r w:rsidR="00C84817">
              <w:rPr>
                <w:rFonts w:eastAsia="Times New Roman"/>
                <w:b/>
                <w:bCs/>
                <w:szCs w:val="22"/>
                <w:lang w:val="lt-LT" w:eastAsia="en-US"/>
              </w:rPr>
              <w:br/>
            </w:r>
            <w:r w:rsidR="00C84817">
              <w:rPr>
                <w:rFonts w:eastAsia="Times New Roman"/>
                <w:b/>
                <w:bCs/>
                <w:szCs w:val="22"/>
                <w:lang w:val="lt-LT" w:eastAsia="en-US"/>
              </w:rPr>
              <w:br/>
            </w:r>
          </w:p>
          <w:p w14:paraId="660E434A" w14:textId="77777777" w:rsidR="006D0D1C" w:rsidRPr="00475259" w:rsidRDefault="006D0D1C" w:rsidP="00475259">
            <w:pPr>
              <w:keepNext/>
              <w:keepLines/>
              <w:spacing w:before="40" w:after="40"/>
              <w:jc w:val="center"/>
              <w:rPr>
                <w:rFonts w:eastAsia="Times New Roman"/>
                <w:b/>
                <w:szCs w:val="22"/>
                <w:lang w:val="lt-LT" w:eastAsia="en-US"/>
              </w:rPr>
            </w:pPr>
            <w:r w:rsidRPr="00475259">
              <w:rPr>
                <w:rFonts w:eastAsia="Times New Roman"/>
                <w:b/>
                <w:szCs w:val="22"/>
                <w:lang w:val="lt-LT" w:eastAsia="en-US"/>
              </w:rPr>
              <w:t>48 savaitės</w:t>
            </w:r>
          </w:p>
        </w:tc>
      </w:tr>
      <w:tr w:rsidR="006D0D1C" w:rsidRPr="00475259" w14:paraId="324D966E" w14:textId="77777777" w:rsidTr="00AD02F6">
        <w:tc>
          <w:tcPr>
            <w:tcW w:w="1155" w:type="pct"/>
          </w:tcPr>
          <w:p w14:paraId="29B94CA0" w14:textId="77777777" w:rsidR="006D0D1C" w:rsidRPr="00475259" w:rsidRDefault="006D0D1C" w:rsidP="00475259">
            <w:pPr>
              <w:keepNext/>
              <w:keepLines/>
              <w:spacing w:before="40" w:after="40"/>
              <w:rPr>
                <w:rFonts w:eastAsia="Times New Roman"/>
                <w:b/>
                <w:szCs w:val="22"/>
                <w:lang w:val="lt-LT" w:eastAsia="en-US"/>
              </w:rPr>
            </w:pPr>
            <w:r w:rsidRPr="00475259">
              <w:rPr>
                <w:rFonts w:eastAsia="Times New Roman"/>
                <w:b/>
                <w:bCs/>
                <w:szCs w:val="22"/>
                <w:lang w:val="lt-LT" w:eastAsia="en-US"/>
              </w:rPr>
              <w:t>Iš viso pacientų</w:t>
            </w:r>
          </w:p>
        </w:tc>
        <w:tc>
          <w:tcPr>
            <w:tcW w:w="1055" w:type="pct"/>
          </w:tcPr>
          <w:p w14:paraId="44BD6540"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12 % (33/285)*</w:t>
            </w:r>
          </w:p>
        </w:tc>
        <w:tc>
          <w:tcPr>
            <w:tcW w:w="1284" w:type="pct"/>
          </w:tcPr>
          <w:p w14:paraId="30E21AE6"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20 % (58/286)*</w:t>
            </w:r>
          </w:p>
        </w:tc>
        <w:tc>
          <w:tcPr>
            <w:tcW w:w="1507" w:type="pct"/>
          </w:tcPr>
          <w:p w14:paraId="6D2EAA71"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40 % (116/289)*</w:t>
            </w:r>
          </w:p>
        </w:tc>
      </w:tr>
      <w:tr w:rsidR="006D0D1C" w:rsidRPr="00475259" w14:paraId="4044F0FD" w14:textId="77777777" w:rsidTr="00AD02F6">
        <w:tc>
          <w:tcPr>
            <w:tcW w:w="1155" w:type="pct"/>
          </w:tcPr>
          <w:p w14:paraId="6590CAA8" w14:textId="77777777" w:rsidR="006D0D1C" w:rsidRPr="00475259" w:rsidRDefault="006D0D1C" w:rsidP="00475259">
            <w:pPr>
              <w:keepNext/>
              <w:keepLines/>
              <w:spacing w:before="40" w:after="40"/>
              <w:rPr>
                <w:rFonts w:eastAsia="Times New Roman"/>
                <w:b/>
                <w:szCs w:val="22"/>
                <w:lang w:val="lt-LT" w:eastAsia="en-US"/>
              </w:rPr>
            </w:pPr>
            <w:r w:rsidRPr="00475259">
              <w:rPr>
                <w:rFonts w:eastAsia="Times New Roman"/>
                <w:b/>
                <w:bCs/>
                <w:szCs w:val="22"/>
                <w:lang w:val="lt-LT" w:eastAsia="en-US"/>
              </w:rPr>
              <w:t>1 genotipas</w:t>
            </w:r>
          </w:p>
        </w:tc>
        <w:tc>
          <w:tcPr>
            <w:tcW w:w="1055" w:type="pct"/>
          </w:tcPr>
          <w:p w14:paraId="7EBB80EB"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7 % (12/171)</w:t>
            </w:r>
          </w:p>
        </w:tc>
        <w:tc>
          <w:tcPr>
            <w:tcW w:w="1284" w:type="pct"/>
          </w:tcPr>
          <w:p w14:paraId="7A4DBB2B"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14 % (24/175)</w:t>
            </w:r>
          </w:p>
        </w:tc>
        <w:tc>
          <w:tcPr>
            <w:tcW w:w="1507" w:type="pct"/>
          </w:tcPr>
          <w:p w14:paraId="13124DF2"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29 % (51/176)</w:t>
            </w:r>
          </w:p>
        </w:tc>
      </w:tr>
      <w:tr w:rsidR="006D0D1C" w:rsidRPr="00475259" w14:paraId="08E208D7" w14:textId="77777777" w:rsidTr="00AD02F6">
        <w:tc>
          <w:tcPr>
            <w:tcW w:w="1155" w:type="pct"/>
          </w:tcPr>
          <w:p w14:paraId="2FDDFCF7"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Neryški viremija</w:t>
            </w:r>
          </w:p>
        </w:tc>
        <w:tc>
          <w:tcPr>
            <w:tcW w:w="1055" w:type="pct"/>
          </w:tcPr>
          <w:p w14:paraId="723E6E83"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19 % (8/42)</w:t>
            </w:r>
          </w:p>
        </w:tc>
        <w:tc>
          <w:tcPr>
            <w:tcW w:w="1284" w:type="pct"/>
          </w:tcPr>
          <w:p w14:paraId="60228F2C"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38 % (17/45)</w:t>
            </w:r>
          </w:p>
        </w:tc>
        <w:tc>
          <w:tcPr>
            <w:tcW w:w="1507" w:type="pct"/>
          </w:tcPr>
          <w:p w14:paraId="28DB874B"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61 % (28/46)</w:t>
            </w:r>
          </w:p>
        </w:tc>
      </w:tr>
      <w:tr w:rsidR="006D0D1C" w:rsidRPr="00475259" w14:paraId="1A1677D9" w14:textId="77777777" w:rsidTr="00AD02F6">
        <w:tc>
          <w:tcPr>
            <w:tcW w:w="1155" w:type="pct"/>
          </w:tcPr>
          <w:p w14:paraId="6279C33F"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Ryški viremija</w:t>
            </w:r>
          </w:p>
        </w:tc>
        <w:tc>
          <w:tcPr>
            <w:tcW w:w="1055" w:type="pct"/>
          </w:tcPr>
          <w:p w14:paraId="744428FE"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3 % (4/129)</w:t>
            </w:r>
          </w:p>
        </w:tc>
        <w:tc>
          <w:tcPr>
            <w:tcW w:w="1284" w:type="pct"/>
          </w:tcPr>
          <w:p w14:paraId="75E581B2"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5 % (7/130)</w:t>
            </w:r>
          </w:p>
        </w:tc>
        <w:tc>
          <w:tcPr>
            <w:tcW w:w="1507" w:type="pct"/>
          </w:tcPr>
          <w:p w14:paraId="00AD7963"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18 % (23/130)</w:t>
            </w:r>
          </w:p>
        </w:tc>
      </w:tr>
      <w:tr w:rsidR="006D0D1C" w:rsidRPr="00475259" w14:paraId="275CB5D0" w14:textId="77777777" w:rsidTr="00AD02F6">
        <w:tc>
          <w:tcPr>
            <w:tcW w:w="1155" w:type="pct"/>
          </w:tcPr>
          <w:p w14:paraId="6B00921A" w14:textId="77777777" w:rsidR="006D0D1C" w:rsidRPr="00475259" w:rsidRDefault="006D0D1C" w:rsidP="00475259">
            <w:pPr>
              <w:keepNext/>
              <w:keepLines/>
              <w:spacing w:before="40" w:after="40"/>
              <w:rPr>
                <w:rFonts w:eastAsia="Times New Roman"/>
                <w:b/>
                <w:szCs w:val="22"/>
                <w:lang w:val="lt-LT" w:eastAsia="en-US"/>
              </w:rPr>
            </w:pPr>
            <w:r w:rsidRPr="00475259">
              <w:rPr>
                <w:rFonts w:eastAsia="Times New Roman"/>
                <w:b/>
                <w:bCs/>
                <w:szCs w:val="22"/>
                <w:lang w:val="lt-LT" w:eastAsia="en-US"/>
              </w:rPr>
              <w:t>2 arba 3 genotipas</w:t>
            </w:r>
          </w:p>
        </w:tc>
        <w:tc>
          <w:tcPr>
            <w:tcW w:w="1055" w:type="pct"/>
          </w:tcPr>
          <w:p w14:paraId="0FF1E5B9"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20 % (18/89)</w:t>
            </w:r>
          </w:p>
        </w:tc>
        <w:tc>
          <w:tcPr>
            <w:tcW w:w="1284" w:type="pct"/>
          </w:tcPr>
          <w:p w14:paraId="4E06A639"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36 % (32/90)</w:t>
            </w:r>
          </w:p>
        </w:tc>
        <w:tc>
          <w:tcPr>
            <w:tcW w:w="1507" w:type="pct"/>
          </w:tcPr>
          <w:p w14:paraId="7023C580"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62 % (59/95)</w:t>
            </w:r>
          </w:p>
        </w:tc>
      </w:tr>
      <w:tr w:rsidR="006D0D1C" w:rsidRPr="00475259" w14:paraId="1D3FF65E" w14:textId="77777777" w:rsidTr="00AD02F6">
        <w:tc>
          <w:tcPr>
            <w:tcW w:w="1155" w:type="pct"/>
          </w:tcPr>
          <w:p w14:paraId="2AB7BF36"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Neryški viremija</w:t>
            </w:r>
          </w:p>
        </w:tc>
        <w:tc>
          <w:tcPr>
            <w:tcW w:w="1055" w:type="pct"/>
          </w:tcPr>
          <w:p w14:paraId="662F3B81"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27 % (8/30)</w:t>
            </w:r>
          </w:p>
        </w:tc>
        <w:tc>
          <w:tcPr>
            <w:tcW w:w="1284" w:type="pct"/>
          </w:tcPr>
          <w:p w14:paraId="3D0AA93E"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38 % (9/24)</w:t>
            </w:r>
          </w:p>
        </w:tc>
        <w:tc>
          <w:tcPr>
            <w:tcW w:w="1507" w:type="pct"/>
          </w:tcPr>
          <w:p w14:paraId="5D0B8025"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61 % (17/28)</w:t>
            </w:r>
          </w:p>
        </w:tc>
      </w:tr>
      <w:tr w:rsidR="006D0D1C" w:rsidRPr="00475259" w14:paraId="77E7AF54" w14:textId="77777777" w:rsidTr="00AD02F6">
        <w:tc>
          <w:tcPr>
            <w:tcW w:w="1155" w:type="pct"/>
            <w:tcBorders>
              <w:bottom w:val="single" w:sz="4" w:space="0" w:color="auto"/>
            </w:tcBorders>
          </w:tcPr>
          <w:p w14:paraId="39DB2F58" w14:textId="77777777" w:rsidR="006D0D1C" w:rsidRPr="00475259" w:rsidRDefault="006D0D1C" w:rsidP="00475259">
            <w:pPr>
              <w:keepNext/>
              <w:keepLines/>
              <w:spacing w:before="40" w:after="40"/>
              <w:rPr>
                <w:rFonts w:eastAsia="Times New Roman"/>
                <w:szCs w:val="22"/>
                <w:lang w:val="lt-LT" w:eastAsia="en-US"/>
              </w:rPr>
            </w:pPr>
            <w:r w:rsidRPr="00475259">
              <w:rPr>
                <w:rFonts w:eastAsia="Times New Roman"/>
                <w:szCs w:val="22"/>
                <w:lang w:val="lt-LT" w:eastAsia="en-US"/>
              </w:rPr>
              <w:t>Ryški viremija</w:t>
            </w:r>
          </w:p>
        </w:tc>
        <w:tc>
          <w:tcPr>
            <w:tcW w:w="1055" w:type="pct"/>
            <w:tcBorders>
              <w:bottom w:val="single" w:sz="4" w:space="0" w:color="auto"/>
            </w:tcBorders>
          </w:tcPr>
          <w:p w14:paraId="28B4097A"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17 % (10/59)</w:t>
            </w:r>
          </w:p>
        </w:tc>
        <w:tc>
          <w:tcPr>
            <w:tcW w:w="1284" w:type="pct"/>
            <w:tcBorders>
              <w:bottom w:val="single" w:sz="4" w:space="0" w:color="auto"/>
            </w:tcBorders>
          </w:tcPr>
          <w:p w14:paraId="1DDC643D"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35 % (23/66)</w:t>
            </w:r>
          </w:p>
        </w:tc>
        <w:tc>
          <w:tcPr>
            <w:tcW w:w="1507" w:type="pct"/>
            <w:tcBorders>
              <w:bottom w:val="single" w:sz="4" w:space="0" w:color="auto"/>
            </w:tcBorders>
          </w:tcPr>
          <w:p w14:paraId="2AFE469D" w14:textId="77777777" w:rsidR="006D0D1C" w:rsidRPr="00475259" w:rsidRDefault="006D0D1C" w:rsidP="00AD02F6">
            <w:pPr>
              <w:keepNext/>
              <w:keepLines/>
              <w:spacing w:before="40" w:after="40"/>
              <w:jc w:val="center"/>
              <w:rPr>
                <w:rFonts w:eastAsia="Times New Roman"/>
                <w:szCs w:val="22"/>
                <w:lang w:val="lt-LT" w:eastAsia="en-US"/>
              </w:rPr>
            </w:pPr>
            <w:r w:rsidRPr="00475259">
              <w:rPr>
                <w:rFonts w:eastAsia="Times New Roman"/>
                <w:szCs w:val="22"/>
                <w:lang w:val="lt-LT" w:eastAsia="en-US"/>
              </w:rPr>
              <w:t>63 % (42/67)</w:t>
            </w:r>
          </w:p>
        </w:tc>
      </w:tr>
      <w:tr w:rsidR="006D0D1C" w:rsidRPr="00475259" w14:paraId="2A014AED" w14:textId="77777777" w:rsidTr="00AD02F6">
        <w:tc>
          <w:tcPr>
            <w:tcW w:w="5000" w:type="pct"/>
            <w:gridSpan w:val="4"/>
            <w:tcBorders>
              <w:left w:val="nil"/>
              <w:bottom w:val="nil"/>
              <w:right w:val="nil"/>
            </w:tcBorders>
          </w:tcPr>
          <w:p w14:paraId="0E3E0F7F" w14:textId="77777777" w:rsidR="006D0D1C" w:rsidRPr="00475259" w:rsidRDefault="006D0D1C" w:rsidP="00475259">
            <w:pPr>
              <w:spacing w:line="240" w:lineRule="auto"/>
              <w:jc w:val="both"/>
              <w:rPr>
                <w:rFonts w:eastAsia="Times New Roman"/>
                <w:szCs w:val="22"/>
                <w:lang w:val="lt-LT" w:eastAsia="en-US"/>
              </w:rPr>
            </w:pPr>
            <w:r w:rsidRPr="00475259">
              <w:rPr>
                <w:rFonts w:eastAsia="Times New Roman"/>
                <w:szCs w:val="22"/>
                <w:lang w:val="lt-LT" w:eastAsia="en-US"/>
              </w:rPr>
              <w:t xml:space="preserve">Neryški viremija= ≤800 000 TV/ml; ryški viremija=&gt; 800 000 TV/ml </w:t>
            </w:r>
          </w:p>
          <w:p w14:paraId="7DE536DA" w14:textId="77777777" w:rsidR="006D0D1C" w:rsidRPr="00475259" w:rsidRDefault="006D0D1C" w:rsidP="00475259">
            <w:pPr>
              <w:spacing w:line="240" w:lineRule="auto"/>
              <w:jc w:val="both"/>
              <w:rPr>
                <w:rFonts w:eastAsia="Times New Roman"/>
                <w:szCs w:val="22"/>
                <w:lang w:val="lt-LT" w:eastAsia="en-US"/>
              </w:rPr>
            </w:pPr>
          </w:p>
          <w:p w14:paraId="5D76407B" w14:textId="5C9D93E4" w:rsidR="002424A5" w:rsidRPr="00815B41" w:rsidRDefault="002424A5" w:rsidP="00815B41">
            <w:pPr>
              <w:spacing w:line="240" w:lineRule="auto"/>
              <w:ind w:left="270" w:hanging="270"/>
              <w:jc w:val="both"/>
              <w:rPr>
                <w:rFonts w:eastAsia="Times New Roman"/>
                <w:sz w:val="20"/>
                <w:lang w:val="lt-LT" w:eastAsia="en-US"/>
              </w:rPr>
            </w:pPr>
            <w:r w:rsidRPr="00815B41">
              <w:rPr>
                <w:rFonts w:eastAsia="Times New Roman"/>
                <w:sz w:val="20"/>
                <w:lang w:val="lt-LT" w:eastAsia="en-US"/>
              </w:rPr>
              <w:t xml:space="preserve">* Interferono alfa-2a 3 MTV + ribavirino 800 mg, palyginti su peginterferono alfa-2a 180 µg: pranašumo santykis (esant 95 % PI) = 0,53 (0,33-0,85), p reikšmė (stratifikuotas </w:t>
            </w:r>
            <w:r w:rsidRPr="00815B41">
              <w:rPr>
                <w:rFonts w:eastAsia="Times New Roman"/>
                <w:i/>
                <w:sz w:val="20"/>
                <w:lang w:val="lt-LT" w:eastAsia="en-US"/>
              </w:rPr>
              <w:t>Cochran-Mantel-Haenszel</w:t>
            </w:r>
            <w:r w:rsidRPr="00815B41">
              <w:rPr>
                <w:rFonts w:eastAsia="Times New Roman"/>
                <w:sz w:val="20"/>
                <w:lang w:val="lt-LT" w:eastAsia="en-US"/>
              </w:rPr>
              <w:t xml:space="preserve"> testas) = &lt; 0,0084</w:t>
            </w:r>
          </w:p>
          <w:p w14:paraId="1C948F1E" w14:textId="77777777" w:rsidR="002424A5" w:rsidRPr="00815B41" w:rsidRDefault="002424A5" w:rsidP="00475259">
            <w:pPr>
              <w:spacing w:line="240" w:lineRule="auto"/>
              <w:jc w:val="both"/>
              <w:rPr>
                <w:rFonts w:eastAsia="Times New Roman"/>
                <w:sz w:val="20"/>
                <w:lang w:val="lt-LT" w:eastAsia="en-US"/>
              </w:rPr>
            </w:pPr>
          </w:p>
          <w:p w14:paraId="0A4342F9" w14:textId="49EB6882" w:rsidR="006D0D1C" w:rsidRPr="00AD02F6" w:rsidRDefault="002424A5" w:rsidP="00AD02F6">
            <w:pPr>
              <w:spacing w:line="240" w:lineRule="auto"/>
              <w:ind w:left="270"/>
              <w:jc w:val="both"/>
              <w:rPr>
                <w:sz w:val="20"/>
                <w:lang w:val="lt-LT"/>
              </w:rPr>
            </w:pPr>
            <w:r w:rsidRPr="00815B41">
              <w:rPr>
                <w:rFonts w:eastAsia="Times New Roman"/>
                <w:sz w:val="20"/>
                <w:lang w:val="lt-LT" w:eastAsia="en-US"/>
              </w:rPr>
              <w:t>P</w:t>
            </w:r>
            <w:r w:rsidR="006D0D1C" w:rsidRPr="00815B41">
              <w:rPr>
                <w:rFonts w:eastAsia="Times New Roman"/>
                <w:sz w:val="20"/>
                <w:lang w:val="lt-LT" w:eastAsia="en-US"/>
              </w:rPr>
              <w:t>eginterferono</w:t>
            </w:r>
            <w:r w:rsidR="006D0D1C" w:rsidRPr="00AD02F6">
              <w:rPr>
                <w:sz w:val="20"/>
                <w:lang w:val="lt-LT"/>
              </w:rPr>
              <w:t xml:space="preserve"> alfa-2a 180 µg + ribavirino 800 µg, palyginti su interferono alfa-2a 3 milijonai TV + ribavirino 800 mg: pranašumo santykis (esant 95 % PI) = 5,40 (3,42-8,54), p reikšmė (stratifikuotas </w:t>
            </w:r>
            <w:r w:rsidR="006D0D1C" w:rsidRPr="00AD02F6">
              <w:rPr>
                <w:i/>
                <w:sz w:val="20"/>
                <w:lang w:val="lt-LT"/>
              </w:rPr>
              <w:t>Cochran-Mantel-Haenszel</w:t>
            </w:r>
            <w:r w:rsidR="006D0D1C" w:rsidRPr="00AD02F6">
              <w:rPr>
                <w:sz w:val="20"/>
                <w:lang w:val="lt-LT"/>
              </w:rPr>
              <w:t xml:space="preserve"> testas) = &lt; 0,0001</w:t>
            </w:r>
          </w:p>
          <w:p w14:paraId="516D1276" w14:textId="77777777" w:rsidR="006D0D1C" w:rsidRPr="00AD02F6" w:rsidRDefault="006D0D1C" w:rsidP="00AD02F6">
            <w:pPr>
              <w:spacing w:line="240" w:lineRule="auto"/>
              <w:ind w:left="270"/>
              <w:jc w:val="both"/>
              <w:rPr>
                <w:sz w:val="20"/>
                <w:lang w:val="lt-LT"/>
              </w:rPr>
            </w:pPr>
          </w:p>
          <w:p w14:paraId="606A280F" w14:textId="243F8020" w:rsidR="006D0D1C" w:rsidRPr="00AD02F6" w:rsidRDefault="002424A5" w:rsidP="00AD02F6">
            <w:pPr>
              <w:spacing w:line="240" w:lineRule="auto"/>
              <w:ind w:left="270"/>
              <w:jc w:val="both"/>
              <w:rPr>
                <w:sz w:val="20"/>
                <w:lang w:val="lt-LT"/>
              </w:rPr>
            </w:pPr>
            <w:r w:rsidRPr="00815B41">
              <w:rPr>
                <w:rFonts w:eastAsia="Times New Roman"/>
                <w:sz w:val="20"/>
                <w:lang w:val="lt-LT" w:eastAsia="en-US"/>
              </w:rPr>
              <w:t>P</w:t>
            </w:r>
            <w:r w:rsidR="006D0D1C" w:rsidRPr="00815B41">
              <w:rPr>
                <w:rFonts w:eastAsia="Times New Roman"/>
                <w:sz w:val="20"/>
                <w:lang w:val="lt-LT" w:eastAsia="en-US"/>
              </w:rPr>
              <w:t>eginterferono</w:t>
            </w:r>
            <w:r w:rsidR="006D0D1C" w:rsidRPr="00AD02F6">
              <w:rPr>
                <w:sz w:val="20"/>
                <w:lang w:val="lt-LT"/>
              </w:rPr>
              <w:t xml:space="preserve"> alfa-2a 180 µg + ribavirino 800 µg, palyginti su peginterferono alfa-2a 180 µg: pranašumo santykis (esant 95 % PI) = 2,89 (1,93-4,32), p reikšmė (stratifikuotas </w:t>
            </w:r>
            <w:r w:rsidR="006D0D1C" w:rsidRPr="00AD02F6">
              <w:rPr>
                <w:i/>
                <w:sz w:val="20"/>
                <w:lang w:val="lt-LT"/>
              </w:rPr>
              <w:t>Cochran-Mantel-Haenszel</w:t>
            </w:r>
            <w:r w:rsidR="006D0D1C" w:rsidRPr="00AD02F6">
              <w:rPr>
                <w:sz w:val="20"/>
                <w:lang w:val="lt-LT"/>
              </w:rPr>
              <w:t xml:space="preserve"> testas) = &lt; 0,0001</w:t>
            </w:r>
          </w:p>
          <w:p w14:paraId="1B5BC0D4" w14:textId="5DDA754B" w:rsidR="006D0D1C" w:rsidRPr="00475259" w:rsidRDefault="006D0D1C" w:rsidP="00475259">
            <w:pPr>
              <w:spacing w:line="240" w:lineRule="auto"/>
              <w:jc w:val="both"/>
              <w:rPr>
                <w:rFonts w:eastAsia="Times New Roman"/>
                <w:szCs w:val="22"/>
                <w:lang w:val="lt-LT" w:eastAsia="en-US"/>
              </w:rPr>
            </w:pPr>
          </w:p>
        </w:tc>
      </w:tr>
    </w:tbl>
    <w:p w14:paraId="0EA42BA2" w14:textId="77777777" w:rsidR="006D0D1C" w:rsidRPr="00475259" w:rsidRDefault="006D0D1C" w:rsidP="006D0D1C">
      <w:pPr>
        <w:rPr>
          <w:rFonts w:eastAsia="Times New Roman"/>
          <w:szCs w:val="22"/>
          <w:lang w:val="lt-LT" w:eastAsia="en-US"/>
        </w:rPr>
      </w:pPr>
    </w:p>
    <w:p w14:paraId="4B2AAEE8"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 xml:space="preserve">Paskesnio tyrimo (NV18209) metu buvo lyginamas ŽIV ir genotipo 1 HCV koinfekuotų pacientų gydymas, skiriant peginterferono alfa-2a po 180 µg per savaitę ir ribavirino 800 mg arba 1000 mg (&lt; 75 kg) /1200 mg (≥ 75 kg) per parą 48 savaites. Šis tyrimas neturėjo įtakos efektyvumo vertinimui. Saugumo pobūdis abiejose ribavirino grupėse atitiko žinomą gydymo peginterferonu alfa-2a ir ribavirino deriniu saugumo pobūdį ir jokių svarbių skirtumų neparodė, išskyrus nežymų anemijos atvejų padidėjimą grupėje, gaunančioje didelę ribavirino dozę. </w:t>
      </w:r>
    </w:p>
    <w:p w14:paraId="3F84D7F1" w14:textId="77777777" w:rsidR="006D0D1C" w:rsidRPr="00475259" w:rsidRDefault="006D0D1C" w:rsidP="006D0D1C">
      <w:pPr>
        <w:rPr>
          <w:rFonts w:eastAsia="Times New Roman"/>
          <w:szCs w:val="22"/>
          <w:lang w:val="lt-LT" w:eastAsia="en-US"/>
        </w:rPr>
      </w:pPr>
    </w:p>
    <w:p w14:paraId="665D1456" w14:textId="77777777" w:rsidR="006D0D1C" w:rsidRPr="00AD02F6" w:rsidRDefault="006D0D1C" w:rsidP="006D0D1C">
      <w:pPr>
        <w:rPr>
          <w:u w:val="single"/>
          <w:lang w:val="lt-LT"/>
        </w:rPr>
      </w:pPr>
      <w:r w:rsidRPr="00AD02F6">
        <w:rPr>
          <w:u w:val="single"/>
          <w:lang w:val="lt-LT"/>
        </w:rPr>
        <w:t>Ribavirino ir interferono alfa-2a derinys</w:t>
      </w:r>
    </w:p>
    <w:p w14:paraId="4B3E928C" w14:textId="77777777" w:rsidR="006D0D1C" w:rsidRPr="0018277A" w:rsidRDefault="006D0D1C" w:rsidP="006D0D1C">
      <w:pPr>
        <w:rPr>
          <w:rFonts w:eastAsia="Times New Roman"/>
          <w:szCs w:val="22"/>
          <w:lang w:val="lt-LT" w:eastAsia="en-US"/>
        </w:rPr>
      </w:pPr>
      <w:r w:rsidRPr="002424A5">
        <w:rPr>
          <w:rFonts w:eastAsia="Times New Roman"/>
          <w:szCs w:val="22"/>
          <w:lang w:val="lt-LT" w:eastAsia="en-US"/>
        </w:rPr>
        <w:t>Klinikinių tyrimų metu palygintas vien interferono alfa-2a ir jo derinio su geriamu ribavirinu gydomasis efektyvumas, gydant pacientus, kuriems virusologiškai, biochemišk</w:t>
      </w:r>
      <w:r w:rsidRPr="0018277A">
        <w:rPr>
          <w:rFonts w:eastAsia="Times New Roman"/>
          <w:szCs w:val="22"/>
          <w:lang w:val="lt-LT" w:eastAsia="en-US"/>
        </w:rPr>
        <w:t>ai ir histologiškai patvirtintas lėtinis hepatitas C ir kurie anksčiau nebuvo gydyti arba kurių liga recidyvavo. Praėjus šešiems mėnesiams po gydymo pabaigos buvo įvertintas ilgalaikis biocheminis ir virusologinis atsakas, taip pat histologinių pokyčių pagerėjimas.</w:t>
      </w:r>
    </w:p>
    <w:p w14:paraId="3A88DCD3"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 xml:space="preserve"> </w:t>
      </w:r>
    </w:p>
    <w:p w14:paraId="2F8C6DEF" w14:textId="77777777" w:rsidR="006D0D1C" w:rsidRPr="00475259" w:rsidRDefault="006D0D1C" w:rsidP="006D0D1C">
      <w:pPr>
        <w:numPr>
          <w:ilvl w:val="12"/>
          <w:numId w:val="0"/>
        </w:numPr>
        <w:spacing w:line="240" w:lineRule="auto"/>
        <w:ind w:right="-2"/>
        <w:rPr>
          <w:rFonts w:eastAsia="Times New Roman"/>
          <w:szCs w:val="22"/>
          <w:lang w:val="lt-LT" w:eastAsia="en-US"/>
        </w:rPr>
      </w:pPr>
      <w:r w:rsidRPr="00475259">
        <w:rPr>
          <w:rFonts w:eastAsia="Times New Roman"/>
          <w:szCs w:val="22"/>
          <w:lang w:val="lt-LT" w:eastAsia="en-US"/>
        </w:rPr>
        <w:lastRenderedPageBreak/>
        <w:t>Vertinant ilgalaikį virusologinį ir biocheminį atsaką atkritusiuose pacientuose (M23136; N=99) buvo pastebėtas statistiškai reikšmingas 10 kartų padidėjimas (nuo 4 % iki 43 %; p&lt;0,01). Taip pat buvo palankesnis atsako dažnis, atsižvelgiant į HCV genotipą ir pradinę viremiją. Užsikrėtusius 1 genotipo HCV pacientus gydant vaistų deriniu ir vien interferonu (monoterapija), ilgalaikių reakcijų buvo atitinkamai 28 % ir 0 %, o užsikrėtusius ne 1 genotipo HCV – atitinkamai 58 % ir 8 %. Be to, naudojant vaistų derinį labiau pagerėjo histologiniai pokyčiai. Tai patvirtinta palankiais (monoterapiją palyginus su vaistų derinio veiksmingumu – 6 % ir 48 %; p&lt;0,04) mažo paskelbto klinikinio tyrimo duomenimis, kai anksčiau negydyti pacientai (N=40) vartojo interferono alfa-2a (po 3 MTV 3 kartus per savaitę) kartu su ribavirinu.</w:t>
      </w:r>
    </w:p>
    <w:p w14:paraId="39623727" w14:textId="77777777" w:rsidR="006D0D1C" w:rsidRPr="00475259" w:rsidRDefault="006D0D1C" w:rsidP="006D0D1C">
      <w:pPr>
        <w:tabs>
          <w:tab w:val="clear" w:pos="567"/>
        </w:tabs>
        <w:spacing w:line="240" w:lineRule="auto"/>
        <w:rPr>
          <w:szCs w:val="22"/>
          <w:lang w:val="lt-LT"/>
        </w:rPr>
      </w:pPr>
    </w:p>
    <w:p w14:paraId="07EA9808" w14:textId="77777777" w:rsidR="006D0D1C" w:rsidRPr="00475259" w:rsidRDefault="006D0D1C" w:rsidP="006D0D1C">
      <w:pPr>
        <w:pStyle w:val="Antrat4"/>
        <w:rPr>
          <w:noProof w:val="0"/>
          <w:szCs w:val="22"/>
          <w:lang w:val="lt-LT"/>
        </w:rPr>
      </w:pPr>
      <w:r w:rsidRPr="00475259">
        <w:rPr>
          <w:noProof w:val="0"/>
          <w:szCs w:val="22"/>
          <w:lang w:val="lt-LT"/>
        </w:rPr>
        <w:t>5.2</w:t>
      </w:r>
      <w:r w:rsidRPr="00475259">
        <w:rPr>
          <w:noProof w:val="0"/>
          <w:szCs w:val="22"/>
          <w:lang w:val="lt-LT"/>
        </w:rPr>
        <w:tab/>
        <w:t>Farmakokinetinės savybės</w:t>
      </w:r>
    </w:p>
    <w:p w14:paraId="4DD71B9C" w14:textId="77777777" w:rsidR="006D0D1C" w:rsidRPr="00475259" w:rsidRDefault="006D0D1C" w:rsidP="006D0D1C">
      <w:pPr>
        <w:tabs>
          <w:tab w:val="clear" w:pos="567"/>
        </w:tabs>
        <w:spacing w:line="240" w:lineRule="auto"/>
        <w:rPr>
          <w:szCs w:val="22"/>
          <w:lang w:val="lt-LT"/>
        </w:rPr>
      </w:pPr>
    </w:p>
    <w:p w14:paraId="504B0C0F"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Išgėrus vienkartinę ribavirino dozę, jis yra greitai rezorbuojamas (vidutinė T</w:t>
      </w:r>
      <w:r w:rsidRPr="00475259">
        <w:rPr>
          <w:rFonts w:eastAsia="Times New Roman"/>
          <w:szCs w:val="22"/>
          <w:vertAlign w:val="subscript"/>
          <w:lang w:val="lt-LT" w:eastAsia="en-US"/>
        </w:rPr>
        <w:t xml:space="preserve">max </w:t>
      </w:r>
      <w:r w:rsidRPr="00475259">
        <w:rPr>
          <w:rFonts w:eastAsia="Times New Roman"/>
          <w:szCs w:val="22"/>
          <w:lang w:val="lt-LT" w:eastAsia="en-US"/>
        </w:rPr>
        <w:t>= 1-2 valandos). Pavartojus vienkartines ribavirino dozes, vidutinis galutinės fazės ribavirino pusinės eliminacijos periodas svyruoja nuo 140 iki 160 valandų. Literatūros duomenimis, ribavirino absorbcija vyksta ekstensyviai, ir apie 10 % radioaktyviu elementu pažymėtos dozės išskiriama su išmatomis. Tačiau absoliutus biologinis prieinamumas yra apie 45 %-65 % ir tai greičiausiai lemia ikisisteminis metabolizmas.  Egzistuoja apytikriai linijinė dozės ir AUC</w:t>
      </w:r>
      <w:r w:rsidRPr="00475259">
        <w:rPr>
          <w:rFonts w:eastAsia="Times New Roman"/>
          <w:szCs w:val="22"/>
          <w:vertAlign w:val="subscript"/>
          <w:lang w:val="lt-LT" w:eastAsia="en-US"/>
        </w:rPr>
        <w:t>tf</w:t>
      </w:r>
      <w:r w:rsidRPr="00475259">
        <w:rPr>
          <w:rFonts w:eastAsia="Times New Roman"/>
          <w:szCs w:val="22"/>
          <w:lang w:val="lt-LT" w:eastAsia="en-US"/>
        </w:rPr>
        <w:t xml:space="preserve"> po vienkartinių 200-1200 mg ribavirino dozių priklausomybė. Po vienkartinės 600 mg ribavirino dozės vidutinis menamas geriamo ribavirino klirensas svyruoja nuo 22 iki 29 litrų per valandą. Išgerto ribavirino pasiskirstymo tūris yra apytikriai 4500 litrų. Ribavirinas su plazmos baltymais nesijungia.</w:t>
      </w:r>
    </w:p>
    <w:p w14:paraId="6A1A73DD" w14:textId="77777777" w:rsidR="006D0D1C" w:rsidRPr="00475259" w:rsidRDefault="006D0D1C" w:rsidP="006D0D1C">
      <w:pPr>
        <w:spacing w:line="240" w:lineRule="auto"/>
        <w:rPr>
          <w:rFonts w:eastAsia="Times New Roman"/>
          <w:szCs w:val="22"/>
          <w:lang w:val="lt-LT" w:eastAsia="en-US"/>
        </w:rPr>
      </w:pPr>
    </w:p>
    <w:p w14:paraId="13DBCC04"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Nustatyta, kad išgėrus vienkartinę ribavirino dozę jo farmakokinetika atskirų žmonių ir to paties žmogaus organizme yra kintanti (tiek AUC tiek C</w:t>
      </w:r>
      <w:r w:rsidRPr="00475259">
        <w:rPr>
          <w:rFonts w:eastAsia="Times New Roman"/>
          <w:szCs w:val="22"/>
          <w:vertAlign w:val="subscript"/>
          <w:lang w:val="lt-LT" w:eastAsia="en-US"/>
        </w:rPr>
        <w:t>max</w:t>
      </w:r>
      <w:r w:rsidRPr="00475259">
        <w:rPr>
          <w:rFonts w:eastAsia="Times New Roman"/>
          <w:szCs w:val="22"/>
          <w:lang w:val="lt-LT" w:eastAsia="en-US"/>
        </w:rPr>
        <w:t xml:space="preserve"> tam pačiam žmogui kinta ≤ 25 %), tai gali būti susiję su ekstensyviu ikisisteminiu metabolizmu ir vaisto pernešimu į kraują ir iš jo.</w:t>
      </w:r>
    </w:p>
    <w:p w14:paraId="722E6A0D" w14:textId="77777777" w:rsidR="006D0D1C" w:rsidRPr="00475259" w:rsidRDefault="006D0D1C" w:rsidP="006D0D1C">
      <w:pPr>
        <w:spacing w:line="240" w:lineRule="auto"/>
        <w:rPr>
          <w:rFonts w:eastAsia="Times New Roman"/>
          <w:szCs w:val="22"/>
          <w:lang w:val="lt-LT" w:eastAsia="en-US"/>
        </w:rPr>
      </w:pPr>
    </w:p>
    <w:p w14:paraId="79A76231"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Be plazminės terpės, plačiausiai ištirtas ribavirino pernešimas eritrocitais, ir juose nustatytas e</w:t>
      </w:r>
      <w:r w:rsidRPr="00475259">
        <w:rPr>
          <w:rFonts w:eastAsia="Times New Roman"/>
          <w:szCs w:val="22"/>
          <w:vertAlign w:val="subscript"/>
          <w:lang w:val="lt-LT" w:eastAsia="en-US"/>
        </w:rPr>
        <w:t>s</w:t>
      </w:r>
      <w:r w:rsidRPr="00475259">
        <w:rPr>
          <w:rFonts w:eastAsia="Times New Roman"/>
          <w:szCs w:val="22"/>
          <w:lang w:val="lt-LT" w:eastAsia="en-US"/>
        </w:rPr>
        <w:t xml:space="preserve">-tipo subalansuotas nukleozido nešiklis. Šis nešiklio tipas faktiškai egzistuoja visų tipų ląstelėse ir galbūt dėl to ribavirinas pasižymi dideliu pasiskirstymo tūriu. Visame kraujyje ir plazmoje esančio ribavirino santykis yra 60:1; ribavirino perteklius visame kraujyje egzistuoja kaip ribavirino nukleotidai, atskirti eritrocituose. </w:t>
      </w:r>
    </w:p>
    <w:p w14:paraId="256EDA2E" w14:textId="77777777" w:rsidR="006D0D1C" w:rsidRPr="00475259" w:rsidRDefault="006D0D1C" w:rsidP="006D0D1C">
      <w:pPr>
        <w:spacing w:line="240" w:lineRule="auto"/>
        <w:rPr>
          <w:rFonts w:eastAsia="Times New Roman"/>
          <w:szCs w:val="22"/>
          <w:lang w:val="lt-LT" w:eastAsia="en-US"/>
        </w:rPr>
      </w:pPr>
    </w:p>
    <w:p w14:paraId="28B4CB3D"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Ribavirinas metabolizuojamas dviem būdais: 1) grįžtamuoju fosforilinimu, 2) degradacijos keliu, apimančiu dezriboksilinimą ir amido hidrolizę, dėl kurių susidaro triazolo karboksirūgšties metabolitas. Tiek ribavirinas, tiek abu jo triazolo karboksiamido bei triazolo karboksirūgšties metabolitai yra išskiriami per inkstus.</w:t>
      </w:r>
    </w:p>
    <w:p w14:paraId="3AE5A34D" w14:textId="77777777" w:rsidR="006D0D1C" w:rsidRPr="00475259" w:rsidRDefault="006D0D1C" w:rsidP="006D0D1C">
      <w:pPr>
        <w:spacing w:line="240" w:lineRule="auto"/>
        <w:rPr>
          <w:rFonts w:eastAsia="Times New Roman"/>
          <w:szCs w:val="22"/>
          <w:lang w:val="lt-LT" w:eastAsia="en-US"/>
        </w:rPr>
      </w:pPr>
    </w:p>
    <w:p w14:paraId="16B68709" w14:textId="20D2AE0B"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Literatūros duomenimis, vartojant kartotines ribavirino dozes, jis ekstensyviai kaupiasi plazmoje, ir jo koncentracija yra 6 kartus didesnė nei po vienkartinės dozės AUC12 val. Išgėrus </w:t>
      </w:r>
      <w:r w:rsidR="002872FA" w:rsidRPr="00475259">
        <w:rPr>
          <w:rFonts w:eastAsia="Times New Roman"/>
          <w:szCs w:val="22"/>
          <w:lang w:val="lt-LT" w:eastAsia="en-US"/>
        </w:rPr>
        <w:t>600</w:t>
      </w:r>
      <w:r w:rsidR="002872FA">
        <w:rPr>
          <w:rFonts w:eastAsia="Times New Roman"/>
          <w:szCs w:val="22"/>
          <w:lang w:val="lt-LT" w:eastAsia="en-US"/>
        </w:rPr>
        <w:t> </w:t>
      </w:r>
      <w:r w:rsidRPr="00475259">
        <w:rPr>
          <w:rFonts w:eastAsia="Times New Roman"/>
          <w:szCs w:val="22"/>
          <w:lang w:val="lt-LT" w:eastAsia="en-US"/>
        </w:rPr>
        <w:t xml:space="preserve">mg dozę 2 kartus per parą, įsotinimo koncentracija plazmoje pasiekta apytiksliai per 4 savaites, esant vidutinei įsotinimo koncentracijai plazmoje apie 2200 ng/ml. Nustojus vartoti, pusinės eliminacijos laikas buvo apie 300 val., ir tai turbūt rodo lėtą pasišalinimą iš neplazminės terpės. </w:t>
      </w:r>
    </w:p>
    <w:p w14:paraId="73671160" w14:textId="77777777" w:rsidR="006D0D1C" w:rsidRPr="00475259" w:rsidRDefault="006D0D1C" w:rsidP="006D0D1C">
      <w:pPr>
        <w:spacing w:line="240" w:lineRule="auto"/>
        <w:rPr>
          <w:rFonts w:eastAsia="Times New Roman"/>
          <w:szCs w:val="22"/>
          <w:lang w:val="lt-LT" w:eastAsia="en-US"/>
        </w:rPr>
      </w:pPr>
    </w:p>
    <w:p w14:paraId="5412770D" w14:textId="77777777" w:rsidR="006D0D1C" w:rsidRDefault="006D0D1C" w:rsidP="006D0D1C">
      <w:pPr>
        <w:spacing w:line="240" w:lineRule="auto"/>
        <w:rPr>
          <w:rFonts w:eastAsia="Times New Roman"/>
          <w:szCs w:val="22"/>
          <w:u w:val="single"/>
          <w:lang w:val="lt-LT" w:eastAsia="en-US"/>
        </w:rPr>
      </w:pPr>
      <w:r w:rsidRPr="00475259">
        <w:rPr>
          <w:rFonts w:eastAsia="Times New Roman"/>
          <w:szCs w:val="22"/>
          <w:u w:val="single"/>
          <w:lang w:val="lt-LT" w:eastAsia="en-US"/>
        </w:rPr>
        <w:t>Maisto įtaka</w:t>
      </w:r>
    </w:p>
    <w:p w14:paraId="636E0C35" w14:textId="77777777" w:rsidR="002424A5" w:rsidRPr="002424A5" w:rsidRDefault="002424A5" w:rsidP="006D0D1C">
      <w:pPr>
        <w:spacing w:line="240" w:lineRule="auto"/>
        <w:rPr>
          <w:rFonts w:eastAsia="Times New Roman"/>
          <w:szCs w:val="22"/>
          <w:u w:val="single"/>
          <w:lang w:val="lt-LT" w:eastAsia="en-US"/>
        </w:rPr>
      </w:pPr>
    </w:p>
    <w:p w14:paraId="0FD728F8" w14:textId="4D6B8FC5" w:rsidR="006D0D1C" w:rsidRPr="00475259" w:rsidRDefault="006D0D1C" w:rsidP="006D0D1C">
      <w:pPr>
        <w:spacing w:line="240" w:lineRule="auto"/>
        <w:rPr>
          <w:rFonts w:eastAsia="Times New Roman"/>
          <w:szCs w:val="22"/>
          <w:lang w:val="lt-LT" w:eastAsia="en-US"/>
        </w:rPr>
      </w:pPr>
      <w:r w:rsidRPr="002424A5">
        <w:rPr>
          <w:rFonts w:eastAsia="Times New Roman"/>
          <w:szCs w:val="22"/>
          <w:lang w:val="lt-LT" w:eastAsia="en-US"/>
        </w:rPr>
        <w:t xml:space="preserve">Išgertos vienkartinės </w:t>
      </w:r>
      <w:r w:rsidR="002872FA" w:rsidRPr="002424A5">
        <w:rPr>
          <w:rFonts w:eastAsia="Times New Roman"/>
          <w:szCs w:val="22"/>
          <w:lang w:val="lt-LT" w:eastAsia="en-US"/>
        </w:rPr>
        <w:t>600</w:t>
      </w:r>
      <w:r w:rsidR="002872FA">
        <w:rPr>
          <w:rFonts w:eastAsia="Times New Roman"/>
          <w:szCs w:val="22"/>
          <w:lang w:val="lt-LT" w:eastAsia="en-US"/>
        </w:rPr>
        <w:t> </w:t>
      </w:r>
      <w:r w:rsidRPr="002424A5">
        <w:rPr>
          <w:rFonts w:eastAsia="Times New Roman"/>
          <w:szCs w:val="22"/>
          <w:lang w:val="lt-LT" w:eastAsia="en-US"/>
        </w:rPr>
        <w:t>mg ribavirino dozės biologinis prieinamumas padidėjo, kai kartu buvo valgoma labai riebaus maisto. Ribaviriną išgėrus valgant ypač riebius pusryčius, palyginti su išgertu nevalgius, organizmo ekspozicijos ribavirinui parametrai AUC</w:t>
      </w:r>
      <w:r w:rsidRPr="0018277A">
        <w:rPr>
          <w:rFonts w:eastAsia="Times New Roman"/>
          <w:szCs w:val="22"/>
          <w:vertAlign w:val="subscript"/>
          <w:lang w:val="lt-LT" w:eastAsia="en-US"/>
        </w:rPr>
        <w:t>(0-192val)</w:t>
      </w:r>
      <w:r w:rsidRPr="0018277A">
        <w:rPr>
          <w:rFonts w:eastAsia="Times New Roman"/>
          <w:szCs w:val="22"/>
          <w:lang w:val="lt-LT" w:eastAsia="en-US"/>
        </w:rPr>
        <w:t xml:space="preserve"> ir C</w:t>
      </w:r>
      <w:r w:rsidRPr="00475259">
        <w:rPr>
          <w:rFonts w:eastAsia="Times New Roman"/>
          <w:szCs w:val="22"/>
          <w:vertAlign w:val="subscript"/>
          <w:lang w:val="lt-LT" w:eastAsia="en-US"/>
        </w:rPr>
        <w:t xml:space="preserve">max </w:t>
      </w:r>
      <w:r w:rsidRPr="00475259">
        <w:rPr>
          <w:rFonts w:eastAsia="Times New Roman"/>
          <w:szCs w:val="22"/>
          <w:lang w:val="lt-LT" w:eastAsia="en-US"/>
        </w:rPr>
        <w:t xml:space="preserve"> padidėjo atitinkamai 42 % ir 66 %. Šių vienkartinės dozės tyrimų rezultatų klinikinė reikšmė nežinoma. Ekspozicija ribavirinui po kartotinių dozių, kai vaisto buvo geriama valgant, pacientų, vartojusių peginterferono alfa-2a kartu su ribavirinu ir interferono alfa-2b kartu su ribavirinu, buvo panaši. Norint gauti didžiausią ribavirino koncentraciją plazmoje, ribaviriną rekomenduojama vartoti valgymo metu.</w:t>
      </w:r>
    </w:p>
    <w:p w14:paraId="4C4B7228" w14:textId="77777777" w:rsidR="006D0D1C" w:rsidRPr="00475259" w:rsidRDefault="006D0D1C" w:rsidP="006D0D1C">
      <w:pPr>
        <w:spacing w:line="240" w:lineRule="auto"/>
        <w:rPr>
          <w:rFonts w:eastAsia="Times New Roman"/>
          <w:szCs w:val="22"/>
          <w:lang w:val="lt-LT" w:eastAsia="en-US"/>
        </w:rPr>
      </w:pPr>
    </w:p>
    <w:p w14:paraId="05674DFD" w14:textId="77777777" w:rsidR="006D0D1C" w:rsidRDefault="006D0D1C" w:rsidP="006D0D1C">
      <w:pPr>
        <w:spacing w:line="240" w:lineRule="auto"/>
        <w:rPr>
          <w:rFonts w:eastAsia="Times New Roman"/>
          <w:szCs w:val="22"/>
          <w:u w:val="single"/>
          <w:lang w:val="lt-LT" w:eastAsia="en-US"/>
        </w:rPr>
      </w:pPr>
      <w:r w:rsidRPr="00475259">
        <w:rPr>
          <w:rFonts w:eastAsia="Times New Roman"/>
          <w:szCs w:val="22"/>
          <w:u w:val="single"/>
          <w:lang w:val="lt-LT" w:eastAsia="en-US"/>
        </w:rPr>
        <w:t>Inkstų funkcija</w:t>
      </w:r>
    </w:p>
    <w:p w14:paraId="67279423" w14:textId="77777777" w:rsidR="002424A5" w:rsidRPr="002424A5" w:rsidRDefault="002424A5" w:rsidP="006D0D1C">
      <w:pPr>
        <w:spacing w:line="240" w:lineRule="auto"/>
        <w:rPr>
          <w:rFonts w:eastAsia="Times New Roman"/>
          <w:szCs w:val="22"/>
          <w:u w:val="single"/>
          <w:lang w:val="lt-LT" w:eastAsia="en-US"/>
        </w:rPr>
      </w:pPr>
    </w:p>
    <w:p w14:paraId="746AE983" w14:textId="5B49D1C6" w:rsidR="006D0D1C" w:rsidRPr="00475259" w:rsidRDefault="006D0D1C" w:rsidP="006D0D1C">
      <w:pPr>
        <w:spacing w:line="240" w:lineRule="auto"/>
        <w:rPr>
          <w:rFonts w:eastAsia="Times New Roman"/>
          <w:szCs w:val="22"/>
          <w:lang w:val="lt-LT" w:eastAsia="en-US"/>
        </w:rPr>
      </w:pPr>
      <w:r w:rsidRPr="002424A5">
        <w:rPr>
          <w:rFonts w:eastAsia="Times New Roman"/>
          <w:szCs w:val="22"/>
          <w:lang w:val="lt-LT" w:eastAsia="en-US"/>
        </w:rPr>
        <w:t>Pacientams, kurių kreatinino klirensas ≤</w:t>
      </w:r>
      <w:r w:rsidR="002872FA" w:rsidRPr="002424A5">
        <w:rPr>
          <w:rFonts w:eastAsia="Times New Roman"/>
          <w:szCs w:val="22"/>
          <w:lang w:val="lt-LT" w:eastAsia="en-US"/>
        </w:rPr>
        <w:t>50</w:t>
      </w:r>
      <w:r w:rsidR="002872FA">
        <w:rPr>
          <w:rFonts w:eastAsia="Times New Roman"/>
          <w:szCs w:val="22"/>
          <w:lang w:val="lt-LT" w:eastAsia="en-US"/>
        </w:rPr>
        <w:t> </w:t>
      </w:r>
      <w:r w:rsidRPr="002424A5">
        <w:rPr>
          <w:rFonts w:eastAsia="Times New Roman"/>
          <w:szCs w:val="22"/>
          <w:lang w:val="lt-LT" w:eastAsia="en-US"/>
        </w:rPr>
        <w:t>ml/min, įskaitant galutine inkstų ligos stadija sergančius ir lėtine hemodialize gydomus pacientus, akivaizdus ribavirino klirensas, palyginti su pacientų, kurių inkstų funkcija normali, sumažėja apie 30 %. Remiantis mažo tyrimo duomenimis, kai pacientai su vidutiniu arba sunkiu inkstų nepakankamumu (kreatinino klirensas ≤50 ml/min) vartojo sumaži</w:t>
      </w:r>
      <w:r w:rsidRPr="0018277A">
        <w:rPr>
          <w:rFonts w:eastAsia="Times New Roman"/>
          <w:szCs w:val="22"/>
          <w:lang w:val="lt-LT" w:eastAsia="en-US"/>
        </w:rPr>
        <w:t xml:space="preserve">ntas </w:t>
      </w:r>
      <w:r w:rsidR="002872FA" w:rsidRPr="0018277A">
        <w:rPr>
          <w:rFonts w:eastAsia="Times New Roman"/>
          <w:szCs w:val="22"/>
          <w:lang w:val="lt-LT" w:eastAsia="en-US"/>
        </w:rPr>
        <w:t>600</w:t>
      </w:r>
      <w:r w:rsidR="002872FA">
        <w:rPr>
          <w:rFonts w:eastAsia="Times New Roman"/>
          <w:szCs w:val="22"/>
          <w:lang w:val="lt-LT" w:eastAsia="en-US"/>
        </w:rPr>
        <w:t> </w:t>
      </w:r>
      <w:r w:rsidRPr="0018277A">
        <w:rPr>
          <w:rFonts w:eastAsia="Times New Roman"/>
          <w:szCs w:val="22"/>
          <w:lang w:val="lt-LT" w:eastAsia="en-US"/>
        </w:rPr>
        <w:t xml:space="preserve">mg ir </w:t>
      </w:r>
      <w:r w:rsidR="002872FA" w:rsidRPr="0018277A">
        <w:rPr>
          <w:rFonts w:eastAsia="Times New Roman"/>
          <w:szCs w:val="22"/>
          <w:lang w:val="lt-LT" w:eastAsia="en-US"/>
        </w:rPr>
        <w:t>400</w:t>
      </w:r>
      <w:r w:rsidR="002872FA">
        <w:rPr>
          <w:rFonts w:eastAsia="Times New Roman"/>
          <w:szCs w:val="22"/>
          <w:lang w:val="lt-LT" w:eastAsia="en-US"/>
        </w:rPr>
        <w:t> </w:t>
      </w:r>
      <w:r w:rsidRPr="0018277A">
        <w:rPr>
          <w:rFonts w:eastAsia="Times New Roman"/>
          <w:szCs w:val="22"/>
          <w:lang w:val="lt-LT" w:eastAsia="en-US"/>
        </w:rPr>
        <w:t>mg ribavirino paros dozes, nustatyta, kad ribavirino ekspozicija plazmoje (AUC) buvo atitinkamai nuo 20 iki 30 % didesnė negu pacientų, kurių inkstų funkcija buvo normali (kreatinino klirensas &gt;80 ml/min) ir kurie vartojo įprastines ribavirino dozes. Galutine inkstų ligos stadija sergančių pacientų, gydomų lėtine hemodialize, vartojusių 200 mg ribavirino per parą, vidutinė ribavirino ekspozicija plazmoje (AUC) buvo 20 % mažesnė, palyginti su pacientų, kurių inkstų funkcija normali ir kuri</w:t>
      </w:r>
      <w:r w:rsidRPr="00475259">
        <w:rPr>
          <w:rFonts w:eastAsia="Times New Roman"/>
          <w:szCs w:val="22"/>
          <w:lang w:val="lt-LT" w:eastAsia="en-US"/>
        </w:rPr>
        <w:t xml:space="preserve">e vartojo įprastinę 1000/1200 mg ribavirino paros dozę. Ribavirinas iš plazmos šalinamas hemodializės būdu. Jo ekstrakcijos santykis yra maždaug 50 %; tačiau dėl didelio ribavirino pasiskirstymo tūrio, dideli jo kiekiai nėra efektyviai pašalinami hemodialize. Buvo pastebėta, kad pacientams, vartojantiems šiame tyrime įvertintas dozes ir sergantiems vidutiniu arba sunkiu inkstų nepakankamumu, nepageidaujamų reakcijų dažnis buvo didesnis. </w:t>
      </w:r>
    </w:p>
    <w:p w14:paraId="448D4EE2" w14:textId="77777777" w:rsidR="006D0D1C" w:rsidRPr="00475259" w:rsidRDefault="006D0D1C" w:rsidP="006D0D1C">
      <w:pPr>
        <w:spacing w:line="240" w:lineRule="auto"/>
        <w:rPr>
          <w:rFonts w:eastAsia="Times New Roman"/>
          <w:szCs w:val="22"/>
          <w:lang w:val="lt-LT" w:eastAsia="en-US"/>
        </w:rPr>
      </w:pPr>
    </w:p>
    <w:p w14:paraId="7C181D86"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lastRenderedPageBreak/>
        <w:t xml:space="preserve">Remiantis farmakokinetikos modeliavimu ir simuliacija, pacientams, kurių inkstų veikla yra labai sutrikusi, rekomenduojama dozę koreguoti (žr. 4.2 skyrių). </w:t>
      </w:r>
      <w:r w:rsidRPr="0064471A">
        <w:rPr>
          <w:szCs w:val="22"/>
          <w:lang w:val="lt-LT"/>
        </w:rPr>
        <w:t>Tikėtina, kad skiriant šias pakoreguotas dozes ribavirino koncentracijos plazmoje bus panašios kaip ir pacientų, kurių inkstų funkcija normali ir kuriems buvo skiriama standarti</w:t>
      </w:r>
      <w:r w:rsidRPr="00593478">
        <w:rPr>
          <w:szCs w:val="22"/>
          <w:lang w:val="lt-LT"/>
        </w:rPr>
        <w:t>nė ribavirino dozė, koncentracijos plazmoje. Dauguma rekomenduojamų dozių buvo paimta iš farmakokinetikos modeliavimo ir imitavimo tyrimų ir nebuvo tirtos klinikinių tyrimų metu.</w:t>
      </w:r>
    </w:p>
    <w:p w14:paraId="44318D53" w14:textId="77777777" w:rsidR="006D0D1C" w:rsidRPr="00475259" w:rsidRDefault="006D0D1C" w:rsidP="006D0D1C">
      <w:pPr>
        <w:spacing w:line="240" w:lineRule="auto"/>
        <w:rPr>
          <w:rFonts w:eastAsia="Times New Roman"/>
          <w:szCs w:val="22"/>
          <w:u w:val="single"/>
          <w:lang w:val="lt-LT" w:eastAsia="en-US"/>
        </w:rPr>
      </w:pPr>
    </w:p>
    <w:p w14:paraId="3C077581" w14:textId="3A017CF6" w:rsidR="006D0D1C" w:rsidRDefault="006D0D1C" w:rsidP="006D0D1C">
      <w:pPr>
        <w:spacing w:line="240" w:lineRule="auto"/>
        <w:rPr>
          <w:rFonts w:eastAsia="Times New Roman"/>
          <w:szCs w:val="22"/>
          <w:u w:val="single"/>
          <w:lang w:val="lt-LT" w:eastAsia="en-US"/>
        </w:rPr>
      </w:pPr>
      <w:r w:rsidRPr="00475259">
        <w:rPr>
          <w:rFonts w:eastAsia="Times New Roman"/>
          <w:szCs w:val="22"/>
          <w:u w:val="single"/>
          <w:lang w:val="lt-LT" w:eastAsia="en-US"/>
        </w:rPr>
        <w:t>Kepenų funkcija</w:t>
      </w:r>
    </w:p>
    <w:p w14:paraId="0533B33A" w14:textId="77777777" w:rsidR="002424A5" w:rsidRPr="002424A5" w:rsidRDefault="002424A5" w:rsidP="006D0D1C">
      <w:pPr>
        <w:spacing w:line="240" w:lineRule="auto"/>
        <w:rPr>
          <w:rFonts w:eastAsia="Times New Roman"/>
          <w:szCs w:val="22"/>
          <w:u w:val="single"/>
          <w:lang w:val="lt-LT" w:eastAsia="en-US"/>
        </w:rPr>
      </w:pPr>
    </w:p>
    <w:p w14:paraId="2B6F77FC" w14:textId="77777777" w:rsidR="006D0D1C" w:rsidRPr="0018277A" w:rsidRDefault="006D0D1C" w:rsidP="006D0D1C">
      <w:pPr>
        <w:spacing w:line="240" w:lineRule="auto"/>
        <w:rPr>
          <w:rFonts w:eastAsia="Times New Roman"/>
          <w:szCs w:val="22"/>
          <w:lang w:val="lt-LT" w:eastAsia="en-US"/>
        </w:rPr>
      </w:pPr>
      <w:r w:rsidRPr="002424A5">
        <w:rPr>
          <w:rFonts w:eastAsia="Times New Roman"/>
          <w:szCs w:val="22"/>
          <w:lang w:val="lt-LT" w:eastAsia="en-US"/>
        </w:rPr>
        <w:t xml:space="preserve">Vienkartinių ribavirino dozių farmakokinetika, kai pacientų kepenų funkcija yra šiek tiek, vidutiniškai ar ryškiai sutrikusi (pagal </w:t>
      </w:r>
      <w:r w:rsidRPr="0018277A">
        <w:rPr>
          <w:rFonts w:eastAsia="Times New Roman"/>
          <w:i/>
          <w:szCs w:val="22"/>
          <w:lang w:val="lt-LT" w:eastAsia="en-US"/>
        </w:rPr>
        <w:t>Child-Pugh</w:t>
      </w:r>
      <w:r w:rsidRPr="0018277A">
        <w:rPr>
          <w:rFonts w:eastAsia="Times New Roman"/>
          <w:szCs w:val="22"/>
          <w:lang w:val="lt-LT" w:eastAsia="en-US"/>
        </w:rPr>
        <w:t xml:space="preserve"> klasifikaciją A, B arba C laipsnis), panaši kaip kontrolinės grupės žmonių, kurių kepenų funkcija normali.</w:t>
      </w:r>
    </w:p>
    <w:p w14:paraId="6E5AD610" w14:textId="77777777" w:rsidR="006D0D1C" w:rsidRPr="00475259" w:rsidRDefault="006D0D1C" w:rsidP="006D0D1C">
      <w:pPr>
        <w:spacing w:line="240" w:lineRule="auto"/>
        <w:rPr>
          <w:rFonts w:eastAsia="Times New Roman"/>
          <w:szCs w:val="22"/>
          <w:lang w:val="lt-LT" w:eastAsia="en-US"/>
        </w:rPr>
      </w:pPr>
    </w:p>
    <w:p w14:paraId="2DD303A6" w14:textId="77777777" w:rsidR="006D0D1C" w:rsidRDefault="006D0D1C" w:rsidP="006D0D1C">
      <w:pPr>
        <w:spacing w:line="240" w:lineRule="auto"/>
        <w:rPr>
          <w:rFonts w:eastAsia="Times New Roman"/>
          <w:szCs w:val="22"/>
          <w:u w:val="single"/>
          <w:lang w:val="lt-LT" w:eastAsia="en-US"/>
        </w:rPr>
      </w:pPr>
      <w:r w:rsidRPr="00475259">
        <w:rPr>
          <w:rFonts w:eastAsia="Times New Roman"/>
          <w:szCs w:val="22"/>
          <w:u w:val="single"/>
          <w:lang w:val="lt-LT" w:eastAsia="en-US"/>
        </w:rPr>
        <w:t xml:space="preserve">Senyviems </w:t>
      </w:r>
      <w:r w:rsidRPr="00475259">
        <w:rPr>
          <w:rFonts w:eastAsia="Times New Roman"/>
          <w:iCs/>
          <w:szCs w:val="22"/>
          <w:u w:val="single"/>
          <w:lang w:val="lt-LT" w:eastAsia="en-US"/>
        </w:rPr>
        <w:t xml:space="preserve">≥ </w:t>
      </w:r>
      <w:r w:rsidRPr="00475259">
        <w:rPr>
          <w:rFonts w:eastAsia="Times New Roman"/>
          <w:szCs w:val="22"/>
          <w:u w:val="single"/>
          <w:lang w:val="lt-LT" w:eastAsia="en-US"/>
        </w:rPr>
        <w:t>65 metų pacientams</w:t>
      </w:r>
    </w:p>
    <w:p w14:paraId="133FB712" w14:textId="77777777" w:rsidR="002424A5" w:rsidRPr="002424A5" w:rsidRDefault="002424A5" w:rsidP="006D0D1C">
      <w:pPr>
        <w:spacing w:line="240" w:lineRule="auto"/>
        <w:rPr>
          <w:rFonts w:eastAsia="Times New Roman"/>
          <w:szCs w:val="22"/>
          <w:u w:val="single"/>
          <w:lang w:val="lt-LT" w:eastAsia="en-US"/>
        </w:rPr>
      </w:pPr>
    </w:p>
    <w:p w14:paraId="0E5EF71F" w14:textId="77777777" w:rsidR="006D0D1C" w:rsidRPr="002424A5" w:rsidRDefault="006D0D1C" w:rsidP="006D0D1C">
      <w:pPr>
        <w:spacing w:line="240" w:lineRule="auto"/>
        <w:rPr>
          <w:rFonts w:eastAsia="Times New Roman"/>
          <w:szCs w:val="22"/>
          <w:lang w:val="lt-LT" w:eastAsia="en-US"/>
        </w:rPr>
      </w:pPr>
      <w:r w:rsidRPr="002424A5">
        <w:rPr>
          <w:rFonts w:eastAsia="Times New Roman"/>
          <w:szCs w:val="22"/>
          <w:lang w:val="lt-LT" w:eastAsia="en-US"/>
        </w:rPr>
        <w:t>Specifiniai farmakokinetiniai tyrimai pagyvenusiems žmonėms nebuvo atlikti. Tačiau paskelbtais populiacijos farmakokinetinių tyrimų duomenimis, ne amžius, o inkstų funkcija buvo svarbiausias ribavirino kinetiką lemiantis veiksnys.</w:t>
      </w:r>
    </w:p>
    <w:p w14:paraId="6C3B21F9" w14:textId="77777777" w:rsidR="006D0D1C" w:rsidRPr="002424A5" w:rsidRDefault="006D0D1C" w:rsidP="006D0D1C">
      <w:pPr>
        <w:spacing w:line="240" w:lineRule="auto"/>
        <w:rPr>
          <w:rFonts w:eastAsia="Times New Roman"/>
          <w:szCs w:val="22"/>
          <w:lang w:val="lt-LT" w:eastAsia="en-US"/>
        </w:rPr>
      </w:pPr>
    </w:p>
    <w:p w14:paraId="339332C3" w14:textId="77777777" w:rsidR="006D0D1C" w:rsidRDefault="006D0D1C" w:rsidP="006D0D1C">
      <w:pPr>
        <w:spacing w:line="240" w:lineRule="auto"/>
        <w:rPr>
          <w:rFonts w:eastAsia="Times New Roman"/>
          <w:szCs w:val="22"/>
          <w:u w:val="single"/>
          <w:lang w:val="lt-LT" w:eastAsia="en-US"/>
        </w:rPr>
      </w:pPr>
      <w:r w:rsidRPr="0018277A">
        <w:rPr>
          <w:rFonts w:eastAsia="Times New Roman"/>
          <w:szCs w:val="22"/>
          <w:u w:val="single"/>
          <w:lang w:val="lt-LT" w:eastAsia="en-US"/>
        </w:rPr>
        <w:t>Jaunesniems kaip 18 metų pacientams</w:t>
      </w:r>
    </w:p>
    <w:p w14:paraId="310F2C7F" w14:textId="6623AFA6" w:rsidR="002424A5" w:rsidRPr="002424A5" w:rsidRDefault="002424A5" w:rsidP="006D0D1C">
      <w:pPr>
        <w:spacing w:line="240" w:lineRule="auto"/>
        <w:rPr>
          <w:rFonts w:eastAsia="Times New Roman"/>
          <w:szCs w:val="22"/>
          <w:u w:val="single"/>
          <w:lang w:val="lt-LT" w:eastAsia="en-US"/>
        </w:rPr>
      </w:pPr>
    </w:p>
    <w:p w14:paraId="2E2ACCD2" w14:textId="2F664103" w:rsidR="006D0D1C" w:rsidRPr="002424A5" w:rsidRDefault="006D0D1C" w:rsidP="006D0D1C">
      <w:pPr>
        <w:spacing w:line="240" w:lineRule="auto"/>
        <w:rPr>
          <w:rFonts w:eastAsia="Times New Roman"/>
          <w:szCs w:val="22"/>
          <w:lang w:val="lt-LT" w:eastAsia="en-US"/>
        </w:rPr>
      </w:pPr>
      <w:r w:rsidRPr="002424A5">
        <w:rPr>
          <w:szCs w:val="22"/>
          <w:lang w:val="lt-LT"/>
        </w:rPr>
        <w:t xml:space="preserve">Daugiau informacijos pateikiama derinyje su Moderiba šiai populiacijai skiriamų vaistinių preparatų PCS. </w:t>
      </w:r>
      <w:r w:rsidRPr="002424A5">
        <w:rPr>
          <w:rFonts w:eastAsia="Times New Roman"/>
          <w:szCs w:val="22"/>
          <w:lang w:val="lt-LT" w:eastAsia="en-US"/>
        </w:rPr>
        <w:t>Jaunesniems kaip 18 metų pacientams ribavirino farmakokinetikos analizė neatlikta.</w:t>
      </w:r>
    </w:p>
    <w:p w14:paraId="3B004F1C" w14:textId="77777777" w:rsidR="006D0D1C" w:rsidRPr="002424A5" w:rsidRDefault="006D0D1C" w:rsidP="006D0D1C">
      <w:pPr>
        <w:numPr>
          <w:ilvl w:val="12"/>
          <w:numId w:val="0"/>
        </w:numPr>
        <w:spacing w:line="240" w:lineRule="auto"/>
        <w:ind w:right="-2"/>
        <w:rPr>
          <w:rFonts w:eastAsia="Times New Roman"/>
          <w:szCs w:val="22"/>
          <w:u w:val="single"/>
          <w:lang w:val="lt-LT" w:eastAsia="en-US"/>
        </w:rPr>
      </w:pPr>
    </w:p>
    <w:p w14:paraId="15E7AF34" w14:textId="77777777" w:rsidR="006D0D1C" w:rsidRDefault="006D0D1C" w:rsidP="006D0D1C">
      <w:pPr>
        <w:numPr>
          <w:ilvl w:val="12"/>
          <w:numId w:val="0"/>
        </w:numPr>
        <w:spacing w:line="240" w:lineRule="auto"/>
        <w:ind w:right="-2"/>
        <w:rPr>
          <w:rFonts w:eastAsia="Times New Roman"/>
          <w:szCs w:val="22"/>
          <w:u w:val="single"/>
          <w:lang w:val="lt-LT" w:eastAsia="en-US"/>
        </w:rPr>
      </w:pPr>
      <w:r w:rsidRPr="0018277A">
        <w:rPr>
          <w:rFonts w:eastAsia="Times New Roman"/>
          <w:szCs w:val="22"/>
          <w:u w:val="single"/>
          <w:lang w:val="lt-LT" w:eastAsia="en-US"/>
        </w:rPr>
        <w:t>Populiacijos farmakokinetika</w:t>
      </w:r>
    </w:p>
    <w:p w14:paraId="7439230C" w14:textId="77777777" w:rsidR="002424A5" w:rsidRPr="002424A5" w:rsidRDefault="002424A5" w:rsidP="006D0D1C">
      <w:pPr>
        <w:numPr>
          <w:ilvl w:val="12"/>
          <w:numId w:val="0"/>
        </w:numPr>
        <w:spacing w:line="240" w:lineRule="auto"/>
        <w:ind w:right="-2"/>
        <w:rPr>
          <w:rFonts w:eastAsia="Times New Roman"/>
          <w:szCs w:val="22"/>
          <w:u w:val="single"/>
          <w:lang w:val="lt-LT" w:eastAsia="en-US"/>
        </w:rPr>
      </w:pPr>
    </w:p>
    <w:p w14:paraId="4F02764C" w14:textId="77777777" w:rsidR="006D0D1C" w:rsidRPr="0018277A" w:rsidRDefault="006D0D1C" w:rsidP="006D0D1C">
      <w:pPr>
        <w:numPr>
          <w:ilvl w:val="12"/>
          <w:numId w:val="0"/>
        </w:numPr>
        <w:spacing w:line="240" w:lineRule="auto"/>
        <w:ind w:right="-2"/>
        <w:rPr>
          <w:rFonts w:eastAsia="Times New Roman"/>
          <w:szCs w:val="22"/>
          <w:lang w:val="lt-LT" w:eastAsia="en-US"/>
        </w:rPr>
      </w:pPr>
      <w:r w:rsidRPr="002424A5">
        <w:rPr>
          <w:rFonts w:eastAsia="Times New Roman"/>
          <w:szCs w:val="22"/>
          <w:lang w:val="lt-LT" w:eastAsia="en-US"/>
        </w:rPr>
        <w:t>Populiacijos farmakokinetikos analizė atlikta remiantis penkių klinikinių tyrimų metu nustatytomis vaisto koncentracijų plazmoje reikšmėmis. Nors kūno svoris ir rasė statistiškai keitė vienas kito klirenso modelį, kliniškai reikšmingas buvo tik kūno svorio poveikis. Klirensas didėjo kaip kūno svorio funk</w:t>
      </w:r>
      <w:r w:rsidRPr="0018277A">
        <w:rPr>
          <w:rFonts w:eastAsia="Times New Roman"/>
          <w:szCs w:val="22"/>
          <w:lang w:val="lt-LT" w:eastAsia="en-US"/>
        </w:rPr>
        <w:t>cija, ir buvo apskaičiuota, kad, kintant kūno svoriui nuo 44 iki 155 kg, jis kito nuo 17,7 iki 24,8 l/val. Kreatinino klirensas (net toks mažas kaip 34 ml/min.) ribavirino klirensui poveikio neturėjo.</w:t>
      </w:r>
    </w:p>
    <w:p w14:paraId="2C813407" w14:textId="77777777" w:rsidR="006D0D1C" w:rsidRPr="0018277A" w:rsidRDefault="006D0D1C" w:rsidP="006D0D1C">
      <w:pPr>
        <w:numPr>
          <w:ilvl w:val="12"/>
          <w:numId w:val="0"/>
        </w:numPr>
        <w:spacing w:line="240" w:lineRule="auto"/>
        <w:ind w:right="-2"/>
        <w:rPr>
          <w:rFonts w:eastAsia="Times New Roman"/>
          <w:iCs/>
          <w:noProof/>
          <w:szCs w:val="22"/>
          <w:lang w:val="lt-LT" w:eastAsia="en-US"/>
        </w:rPr>
      </w:pPr>
    </w:p>
    <w:p w14:paraId="73B5B207" w14:textId="77777777" w:rsidR="006D0D1C" w:rsidRDefault="006D0D1C" w:rsidP="006D0D1C">
      <w:pPr>
        <w:spacing w:line="240" w:lineRule="auto"/>
        <w:rPr>
          <w:rFonts w:eastAsia="Times New Roman"/>
          <w:szCs w:val="22"/>
          <w:u w:val="single"/>
          <w:lang w:val="lt-LT" w:eastAsia="en-US"/>
        </w:rPr>
      </w:pPr>
      <w:r w:rsidRPr="00475259">
        <w:rPr>
          <w:rFonts w:eastAsia="Times New Roman"/>
          <w:szCs w:val="22"/>
          <w:u w:val="single"/>
          <w:lang w:val="lt-LT" w:eastAsia="en-US"/>
        </w:rPr>
        <w:t>Patekimas į sėklos skystį</w:t>
      </w:r>
    </w:p>
    <w:p w14:paraId="1C7BAD4F" w14:textId="77777777" w:rsidR="002424A5" w:rsidRPr="002424A5" w:rsidRDefault="002424A5" w:rsidP="006D0D1C">
      <w:pPr>
        <w:spacing w:line="240" w:lineRule="auto"/>
        <w:rPr>
          <w:rFonts w:eastAsia="Times New Roman"/>
          <w:szCs w:val="22"/>
          <w:u w:val="single"/>
          <w:lang w:val="lt-LT" w:eastAsia="en-US"/>
        </w:rPr>
      </w:pPr>
    </w:p>
    <w:p w14:paraId="4FB45F6E" w14:textId="77777777" w:rsidR="006D0D1C" w:rsidRPr="0018277A" w:rsidRDefault="006D0D1C" w:rsidP="006D0D1C">
      <w:pPr>
        <w:spacing w:line="240" w:lineRule="auto"/>
        <w:rPr>
          <w:rFonts w:eastAsia="Times New Roman"/>
          <w:szCs w:val="22"/>
          <w:lang w:val="lt-LT" w:eastAsia="en-US"/>
        </w:rPr>
      </w:pPr>
      <w:r w:rsidRPr="002424A5">
        <w:rPr>
          <w:rFonts w:eastAsia="Times New Roman"/>
          <w:szCs w:val="22"/>
          <w:lang w:val="lt-LT" w:eastAsia="en-US"/>
        </w:rPr>
        <w:t>Buvo tirtas ribavirino patekimas į spermą. Ribavirino koncentracija sėklos skystyje yra maždaug du kartus didesnė nei serume. Vis dėlto moters sisteminė ekspozicija ribavirinu po lytinių santykių su gydomu pacientu yra apytikriai apskaičiuota ir, lyginat su terapine ribavirino koncen</w:t>
      </w:r>
      <w:r w:rsidRPr="0018277A">
        <w:rPr>
          <w:rFonts w:eastAsia="Times New Roman"/>
          <w:szCs w:val="22"/>
          <w:lang w:val="lt-LT" w:eastAsia="en-US"/>
        </w:rPr>
        <w:t xml:space="preserve">tracija plazmoje, yra ypač maža. </w:t>
      </w:r>
    </w:p>
    <w:p w14:paraId="55BDCD7C" w14:textId="77777777" w:rsidR="006D0D1C" w:rsidRPr="0018277A" w:rsidRDefault="006D0D1C" w:rsidP="006D0D1C">
      <w:pPr>
        <w:tabs>
          <w:tab w:val="clear" w:pos="567"/>
        </w:tabs>
        <w:spacing w:line="240" w:lineRule="auto"/>
        <w:rPr>
          <w:szCs w:val="22"/>
          <w:lang w:val="lt-LT"/>
        </w:rPr>
      </w:pPr>
    </w:p>
    <w:p w14:paraId="6D80F5AC" w14:textId="77777777" w:rsidR="006D0D1C" w:rsidRPr="00475259" w:rsidRDefault="006D0D1C" w:rsidP="006D0D1C">
      <w:pPr>
        <w:pStyle w:val="Antrat4"/>
        <w:rPr>
          <w:noProof w:val="0"/>
          <w:szCs w:val="22"/>
          <w:lang w:val="lt-LT"/>
        </w:rPr>
      </w:pPr>
      <w:r w:rsidRPr="00475259">
        <w:rPr>
          <w:noProof w:val="0"/>
          <w:szCs w:val="22"/>
          <w:lang w:val="lt-LT"/>
        </w:rPr>
        <w:lastRenderedPageBreak/>
        <w:t>5.3</w:t>
      </w:r>
      <w:r w:rsidRPr="00475259">
        <w:rPr>
          <w:noProof w:val="0"/>
          <w:szCs w:val="22"/>
          <w:lang w:val="lt-LT"/>
        </w:rPr>
        <w:tab/>
        <w:t>Ikiklinikinių saugumo tyrimų duomenys</w:t>
      </w:r>
    </w:p>
    <w:p w14:paraId="075DA958" w14:textId="77777777" w:rsidR="006D0D1C" w:rsidRPr="00475259" w:rsidRDefault="006D0D1C" w:rsidP="006D0D1C">
      <w:pPr>
        <w:tabs>
          <w:tab w:val="clear" w:pos="567"/>
        </w:tabs>
        <w:spacing w:line="240" w:lineRule="auto"/>
        <w:rPr>
          <w:szCs w:val="22"/>
          <w:lang w:val="lt-LT"/>
        </w:rPr>
      </w:pPr>
    </w:p>
    <w:p w14:paraId="2F365123"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Ribavirinas veikia embriotoksiškai ir (arba) teratogeniškai visas gyvūnų rūšis, kurioms šie poveikiai tirti, duodant daug mažesnes negu rekomenduojamas žmonėms dozes. Pastebėta kaukolės, gomurio, akių, žandikaulių, rankų ir kojų, skeleto ir virškinimo trakto anomalijų. Didėjant dozei, teratogeninis poveikis dažnėja ir sunkėja. Mažėja vaisių ir jauniklių išgyvenamumas.</w:t>
      </w:r>
    </w:p>
    <w:p w14:paraId="51D38015" w14:textId="77777777" w:rsidR="006D0D1C" w:rsidRPr="00475259" w:rsidRDefault="006D0D1C" w:rsidP="006D0D1C">
      <w:pPr>
        <w:spacing w:line="240" w:lineRule="auto"/>
        <w:rPr>
          <w:rFonts w:eastAsia="Times New Roman"/>
          <w:szCs w:val="22"/>
          <w:lang w:val="lt-LT" w:eastAsia="en-US"/>
        </w:rPr>
      </w:pPr>
    </w:p>
    <w:p w14:paraId="39E593B3"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Tiriant poveikį gyvūnams, tarp jų šunims ir beždžionėms, nustatyta, kad ribavirinas pirmiausia toksiškai veikia eritrocitus. Pradėjus duoti vaisto, netrukus atsiranda anemija, bet nustojus duoti vaisto, ji greitai išnyksta. Hipoplazinė anemija pastebėta tik žiurkėms, kai poūmio tyrimo metu duotos didelės 160 mg/kg per parą dozės.</w:t>
      </w:r>
    </w:p>
    <w:p w14:paraId="37600D59" w14:textId="77777777" w:rsidR="006D0D1C" w:rsidRPr="00475259" w:rsidRDefault="006D0D1C" w:rsidP="006D0D1C">
      <w:pPr>
        <w:spacing w:line="240" w:lineRule="auto"/>
        <w:rPr>
          <w:rFonts w:eastAsia="Times New Roman"/>
          <w:szCs w:val="22"/>
          <w:lang w:val="lt-LT" w:eastAsia="en-US"/>
        </w:rPr>
      </w:pPr>
    </w:p>
    <w:p w14:paraId="7AECE891"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Ribavirino toksiškumo tyrimų metu nuo kartotinių dozių sumažėjęs leukocitų ir (arba) limfocitų skaičius nuolat pastebėtas graužikams bei šunims ir poūmio toksiškumo tyrimų metu - laikinai beždžionėms. Kartotinių dozių toksiškumo žiurkėms tyrimai parodė, kad sunyko užkrūčio liaukos limfoidinis audinys ir (arba) nuo užkrūčio liaukos priklausančios blužnies zonos (periarteriolių limfoidinis dangalas, baltoji pulpa) ir mezenteriniai limfmazgiai. Šunims davus kartotines ribavirino dozes, pastebėta, kad labiau išsiplėtė arba nekrozavo dvylikapirštės žarnos žarninės kriptos, taip pat atsirado plonųjų žarnų lėtinis uždegimas ir klubinės žarnos erozijų.</w:t>
      </w:r>
    </w:p>
    <w:p w14:paraId="6DA30FB0" w14:textId="77777777" w:rsidR="006D0D1C" w:rsidRPr="00475259" w:rsidRDefault="006D0D1C" w:rsidP="006D0D1C">
      <w:pPr>
        <w:spacing w:line="240" w:lineRule="auto"/>
        <w:rPr>
          <w:rFonts w:eastAsia="Times New Roman"/>
          <w:szCs w:val="22"/>
          <w:lang w:val="lt-LT" w:eastAsia="en-US"/>
        </w:rPr>
      </w:pPr>
    </w:p>
    <w:p w14:paraId="239DCD73"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Tiriant kartotinių ribavirino dozių pelėms sukeliamus sėklidžių ir spermos pokyčius, pastebėta, kad spermos anomalijų atsiranda gyvūnams naudojus daug mažesnes nei gydomosios dozes. Nustojus duoti vaisto, sėklidžių funkcija nuo ribavirino sukelto toksinio poveikio visiškai atsitaiso per vieną ar du spermatogenezės ciklus.</w:t>
      </w:r>
    </w:p>
    <w:p w14:paraId="77DF67A7" w14:textId="77777777" w:rsidR="006D0D1C" w:rsidRPr="00475259" w:rsidRDefault="006D0D1C" w:rsidP="006D0D1C">
      <w:pPr>
        <w:spacing w:line="240" w:lineRule="auto"/>
        <w:rPr>
          <w:rFonts w:eastAsia="Times New Roman"/>
          <w:szCs w:val="22"/>
          <w:lang w:val="lt-LT" w:eastAsia="en-US"/>
        </w:rPr>
      </w:pPr>
    </w:p>
    <w:p w14:paraId="50985852" w14:textId="77777777" w:rsidR="006D0D1C" w:rsidRPr="00475259" w:rsidRDefault="006D0D1C" w:rsidP="006D0D1C">
      <w:pPr>
        <w:spacing w:line="240" w:lineRule="auto"/>
        <w:rPr>
          <w:rFonts w:eastAsia="Times New Roman"/>
          <w:szCs w:val="22"/>
          <w:lang w:val="lt-LT" w:eastAsia="en-US"/>
        </w:rPr>
      </w:pPr>
      <w:r w:rsidRPr="00475259">
        <w:rPr>
          <w:rFonts w:eastAsia="Times New Roman"/>
          <w:szCs w:val="22"/>
          <w:lang w:val="lt-LT" w:eastAsia="en-US"/>
        </w:rPr>
        <w:t xml:space="preserve">Genotoksiškumo tyrimai parodė, kad ribavirinas šiek tiek pasižymi genotoksiniu aktyvumu. Ribavirinas turėjo poveikį, atliekant </w:t>
      </w:r>
      <w:r w:rsidRPr="00475259">
        <w:rPr>
          <w:rFonts w:eastAsia="Times New Roman"/>
          <w:i/>
          <w:szCs w:val="22"/>
          <w:lang w:val="lt-LT" w:eastAsia="en-US"/>
        </w:rPr>
        <w:t>in vitro</w:t>
      </w:r>
      <w:r w:rsidRPr="00475259">
        <w:rPr>
          <w:rFonts w:eastAsia="Times New Roman"/>
          <w:szCs w:val="22"/>
          <w:lang w:val="lt-LT" w:eastAsia="en-US"/>
        </w:rPr>
        <w:t xml:space="preserve"> transformacijos bandinį. Genotoksinis aktyvumas pastebėtas, atliekant </w:t>
      </w:r>
      <w:r w:rsidRPr="00475259">
        <w:rPr>
          <w:rFonts w:eastAsia="Times New Roman"/>
          <w:i/>
          <w:szCs w:val="22"/>
          <w:lang w:val="lt-LT" w:eastAsia="en-US"/>
        </w:rPr>
        <w:t>in vivo</w:t>
      </w:r>
      <w:r w:rsidRPr="00475259">
        <w:rPr>
          <w:rFonts w:eastAsia="Times New Roman"/>
          <w:szCs w:val="22"/>
          <w:lang w:val="lt-LT" w:eastAsia="en-US"/>
        </w:rPr>
        <w:t xml:space="preserve"> jo poveikio pelių mikrobranduoliui bandymus. Dominantinio letalinio paveldimumo bandymo su žiurkėmis duomenys buvo neigiami; tai rodo, kad, jei žiurkėms atsiranda mutacijų, jos neperduodamos per patinų gametas. Gali būti, kad ribavirinas žmogų veikia kancerogeniškai.</w:t>
      </w:r>
    </w:p>
    <w:p w14:paraId="7F8115EE" w14:textId="77777777" w:rsidR="006D0D1C" w:rsidRPr="00475259" w:rsidRDefault="006D0D1C" w:rsidP="006D0D1C">
      <w:pPr>
        <w:spacing w:line="240" w:lineRule="auto"/>
        <w:rPr>
          <w:rFonts w:eastAsia="Times New Roman"/>
          <w:szCs w:val="22"/>
          <w:lang w:val="lt-LT" w:eastAsia="en-US"/>
        </w:rPr>
      </w:pPr>
    </w:p>
    <w:p w14:paraId="16334AFE"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t>Ribavirino ir peginterferono alfa-2a derinys beždžionėms kokio nors netikėto toksinio poveikio nesukėlė. Svarbiausias su gydymu susijęs pokytis buvo laikina lengva ar apysunkė anemija, kuri buvo sunkesnė už anemiją, sukeliamą kiekvienos šių medžiagų, kai jos vartojamos atskirai.</w:t>
      </w:r>
    </w:p>
    <w:p w14:paraId="48D0ABBE" w14:textId="77777777" w:rsidR="006D0D1C" w:rsidRPr="00475259" w:rsidRDefault="006D0D1C" w:rsidP="006D0D1C">
      <w:pPr>
        <w:tabs>
          <w:tab w:val="clear" w:pos="567"/>
        </w:tabs>
        <w:spacing w:line="240" w:lineRule="auto"/>
        <w:rPr>
          <w:szCs w:val="22"/>
          <w:lang w:val="lt-LT"/>
        </w:rPr>
      </w:pPr>
    </w:p>
    <w:p w14:paraId="08597E14" w14:textId="77777777" w:rsidR="006D0D1C" w:rsidRPr="00475259" w:rsidRDefault="006D0D1C" w:rsidP="006D0D1C">
      <w:pPr>
        <w:tabs>
          <w:tab w:val="clear" w:pos="567"/>
        </w:tabs>
        <w:spacing w:line="240" w:lineRule="auto"/>
        <w:rPr>
          <w:szCs w:val="22"/>
          <w:lang w:val="lt-LT"/>
        </w:rPr>
      </w:pPr>
    </w:p>
    <w:p w14:paraId="6C4687E0" w14:textId="77777777" w:rsidR="006D0D1C" w:rsidRPr="00475259" w:rsidRDefault="006D0D1C" w:rsidP="006D0D1C">
      <w:pPr>
        <w:pStyle w:val="Antrat3"/>
        <w:spacing w:before="0" w:after="0" w:line="240" w:lineRule="auto"/>
        <w:rPr>
          <w:sz w:val="22"/>
          <w:szCs w:val="22"/>
          <w:lang w:val="lt-LT"/>
        </w:rPr>
      </w:pPr>
      <w:r w:rsidRPr="00475259">
        <w:rPr>
          <w:sz w:val="22"/>
          <w:szCs w:val="22"/>
          <w:lang w:val="lt-LT"/>
        </w:rPr>
        <w:lastRenderedPageBreak/>
        <w:t>6.</w:t>
      </w:r>
      <w:r w:rsidRPr="00475259">
        <w:rPr>
          <w:sz w:val="22"/>
          <w:szCs w:val="22"/>
          <w:lang w:val="lt-LT"/>
        </w:rPr>
        <w:tab/>
        <w:t>FARMACINĖ INFORMACIJA</w:t>
      </w:r>
    </w:p>
    <w:p w14:paraId="68D78892" w14:textId="77777777" w:rsidR="006D0D1C" w:rsidRPr="00475259" w:rsidRDefault="006D0D1C" w:rsidP="006D0D1C">
      <w:pPr>
        <w:tabs>
          <w:tab w:val="clear" w:pos="567"/>
        </w:tabs>
        <w:spacing w:line="240" w:lineRule="auto"/>
        <w:rPr>
          <w:szCs w:val="22"/>
          <w:lang w:val="lt-LT"/>
        </w:rPr>
      </w:pPr>
    </w:p>
    <w:p w14:paraId="2F9F2DF8" w14:textId="77777777" w:rsidR="006D0D1C" w:rsidRPr="00475259" w:rsidRDefault="006D0D1C" w:rsidP="006D0D1C">
      <w:pPr>
        <w:pStyle w:val="Antrat4"/>
        <w:rPr>
          <w:noProof w:val="0"/>
          <w:szCs w:val="22"/>
          <w:lang w:val="lt-LT"/>
        </w:rPr>
      </w:pPr>
      <w:r w:rsidRPr="00475259">
        <w:rPr>
          <w:noProof w:val="0"/>
          <w:szCs w:val="22"/>
          <w:lang w:val="lt-LT"/>
        </w:rPr>
        <w:t>6.1</w:t>
      </w:r>
      <w:r w:rsidRPr="00475259">
        <w:rPr>
          <w:noProof w:val="0"/>
          <w:szCs w:val="22"/>
          <w:lang w:val="lt-LT"/>
        </w:rPr>
        <w:tab/>
        <w:t>Pagalbinių medžiagų sąrašas</w:t>
      </w:r>
    </w:p>
    <w:p w14:paraId="08B35046" w14:textId="77777777" w:rsidR="006D0D1C" w:rsidRPr="00475259" w:rsidRDefault="006D0D1C" w:rsidP="006D0D1C">
      <w:pPr>
        <w:tabs>
          <w:tab w:val="clear" w:pos="567"/>
        </w:tabs>
        <w:spacing w:line="240" w:lineRule="auto"/>
        <w:rPr>
          <w:szCs w:val="22"/>
          <w:lang w:val="lt-LT"/>
        </w:rPr>
      </w:pPr>
    </w:p>
    <w:p w14:paraId="621B445A" w14:textId="77777777" w:rsidR="006D0D1C" w:rsidRPr="00AD02F6" w:rsidRDefault="006D0D1C" w:rsidP="006D0D1C">
      <w:pPr>
        <w:tabs>
          <w:tab w:val="clear" w:pos="567"/>
        </w:tabs>
        <w:spacing w:line="240" w:lineRule="auto"/>
        <w:rPr>
          <w:u w:val="single"/>
          <w:lang w:val="lt-LT"/>
        </w:rPr>
      </w:pPr>
      <w:r w:rsidRPr="00AD02F6">
        <w:rPr>
          <w:u w:val="single"/>
          <w:lang w:val="lt-LT"/>
        </w:rPr>
        <w:t>Tabletės šerdis</w:t>
      </w:r>
    </w:p>
    <w:p w14:paraId="4B1A1001" w14:textId="77777777" w:rsidR="006D0D1C" w:rsidRPr="002424A5" w:rsidRDefault="006D0D1C" w:rsidP="006D0D1C">
      <w:pPr>
        <w:tabs>
          <w:tab w:val="clear" w:pos="567"/>
        </w:tabs>
        <w:spacing w:line="240" w:lineRule="auto"/>
        <w:rPr>
          <w:rFonts w:eastAsia="Times New Roman"/>
          <w:szCs w:val="22"/>
          <w:lang w:val="lt-LT" w:eastAsia="en-US"/>
        </w:rPr>
      </w:pPr>
      <w:r w:rsidRPr="002424A5">
        <w:rPr>
          <w:rFonts w:eastAsia="Times New Roman"/>
          <w:szCs w:val="22"/>
          <w:lang w:val="lt-LT" w:eastAsia="en-US"/>
        </w:rPr>
        <w:t>Mikrokristalinė celiuliozė</w:t>
      </w:r>
    </w:p>
    <w:p w14:paraId="41E4D200" w14:textId="02165BAF" w:rsidR="006D0D1C" w:rsidRPr="002424A5" w:rsidRDefault="006D0D1C" w:rsidP="006D0D1C">
      <w:pPr>
        <w:tabs>
          <w:tab w:val="clear" w:pos="567"/>
        </w:tabs>
        <w:spacing w:line="240" w:lineRule="auto"/>
        <w:rPr>
          <w:rFonts w:eastAsia="Times New Roman"/>
          <w:szCs w:val="22"/>
          <w:lang w:val="lt-LT" w:eastAsia="en-US"/>
        </w:rPr>
      </w:pPr>
      <w:r w:rsidRPr="002424A5">
        <w:rPr>
          <w:rFonts w:eastAsia="Times New Roman"/>
          <w:szCs w:val="22"/>
          <w:lang w:val="lt-LT" w:eastAsia="en-US"/>
        </w:rPr>
        <w:t>Laktozė</w:t>
      </w:r>
      <w:r w:rsidR="002872FA">
        <w:rPr>
          <w:rFonts w:eastAsia="Times New Roman"/>
          <w:szCs w:val="22"/>
          <w:lang w:val="lt-LT" w:eastAsia="en-US"/>
        </w:rPr>
        <w:t>s</w:t>
      </w:r>
      <w:r w:rsidRPr="002424A5">
        <w:rPr>
          <w:rFonts w:eastAsia="Times New Roman"/>
          <w:szCs w:val="22"/>
          <w:lang w:val="lt-LT" w:eastAsia="en-US"/>
        </w:rPr>
        <w:t xml:space="preserve"> monohidratas</w:t>
      </w:r>
    </w:p>
    <w:p w14:paraId="02592976" w14:textId="77777777" w:rsidR="006D0D1C" w:rsidRPr="0018277A" w:rsidRDefault="006D0D1C" w:rsidP="006D0D1C">
      <w:pPr>
        <w:tabs>
          <w:tab w:val="clear" w:pos="567"/>
        </w:tabs>
        <w:spacing w:line="240" w:lineRule="auto"/>
        <w:rPr>
          <w:rFonts w:eastAsia="Times New Roman"/>
          <w:szCs w:val="22"/>
          <w:lang w:val="lt-LT" w:eastAsia="en-US"/>
        </w:rPr>
      </w:pPr>
      <w:r w:rsidRPr="0018277A">
        <w:rPr>
          <w:rFonts w:eastAsia="Times New Roman"/>
          <w:szCs w:val="22"/>
          <w:lang w:val="lt-LT" w:eastAsia="en-US"/>
        </w:rPr>
        <w:t>Kroskarmeliozės natrio druska</w:t>
      </w:r>
    </w:p>
    <w:p w14:paraId="31985714" w14:textId="77777777" w:rsidR="006D0D1C" w:rsidRPr="0018277A" w:rsidRDefault="006D0D1C" w:rsidP="006D0D1C">
      <w:pPr>
        <w:tabs>
          <w:tab w:val="clear" w:pos="567"/>
        </w:tabs>
        <w:spacing w:line="240" w:lineRule="auto"/>
        <w:rPr>
          <w:rFonts w:eastAsia="Times New Roman"/>
          <w:szCs w:val="22"/>
          <w:lang w:val="lt-LT" w:eastAsia="en-US"/>
        </w:rPr>
      </w:pPr>
      <w:r w:rsidRPr="0018277A">
        <w:rPr>
          <w:rFonts w:eastAsia="Times New Roman"/>
          <w:szCs w:val="22"/>
          <w:lang w:val="lt-LT" w:eastAsia="en-US"/>
        </w:rPr>
        <w:t>Povidonas</w:t>
      </w:r>
    </w:p>
    <w:p w14:paraId="3C51717C"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t>Magnio stearatas</w:t>
      </w:r>
    </w:p>
    <w:p w14:paraId="1B7B7D03" w14:textId="77777777" w:rsidR="006D0D1C" w:rsidRPr="00475259" w:rsidDel="00D05353" w:rsidRDefault="006D0D1C" w:rsidP="006D0D1C">
      <w:pPr>
        <w:tabs>
          <w:tab w:val="clear" w:pos="567"/>
        </w:tabs>
        <w:spacing w:line="240" w:lineRule="auto"/>
        <w:rPr>
          <w:rFonts w:eastAsia="Times New Roman"/>
          <w:szCs w:val="22"/>
          <w:lang w:val="lt-LT" w:eastAsia="en-US"/>
        </w:rPr>
      </w:pPr>
    </w:p>
    <w:p w14:paraId="6B77A332" w14:textId="77777777" w:rsidR="006D0D1C" w:rsidRPr="00AD02F6" w:rsidRDefault="006D0D1C" w:rsidP="006D0D1C">
      <w:pPr>
        <w:tabs>
          <w:tab w:val="clear" w:pos="567"/>
        </w:tabs>
        <w:spacing w:line="240" w:lineRule="auto"/>
        <w:rPr>
          <w:u w:val="single"/>
          <w:lang w:val="lt-LT"/>
        </w:rPr>
      </w:pPr>
      <w:r w:rsidRPr="00AD02F6">
        <w:rPr>
          <w:u w:val="single"/>
          <w:lang w:val="lt-LT"/>
        </w:rPr>
        <w:t>Tabletės plėvelė</w:t>
      </w:r>
    </w:p>
    <w:p w14:paraId="67BC9D76" w14:textId="77777777" w:rsidR="006D0D1C" w:rsidRPr="002424A5" w:rsidRDefault="006D0D1C" w:rsidP="006D0D1C">
      <w:pPr>
        <w:tabs>
          <w:tab w:val="clear" w:pos="567"/>
        </w:tabs>
        <w:spacing w:line="240" w:lineRule="auto"/>
        <w:rPr>
          <w:rFonts w:eastAsia="Times New Roman"/>
          <w:szCs w:val="22"/>
          <w:lang w:val="lt-LT" w:eastAsia="en-US"/>
        </w:rPr>
      </w:pPr>
      <w:r w:rsidRPr="002424A5">
        <w:rPr>
          <w:rFonts w:eastAsia="Times New Roman"/>
          <w:szCs w:val="22"/>
          <w:lang w:val="lt-LT" w:eastAsia="en-US"/>
        </w:rPr>
        <w:t>Polivinilo alkoholis</w:t>
      </w:r>
    </w:p>
    <w:p w14:paraId="49F1B213" w14:textId="77777777" w:rsidR="006D0D1C" w:rsidRPr="002424A5" w:rsidRDefault="006D0D1C" w:rsidP="006D0D1C">
      <w:pPr>
        <w:tabs>
          <w:tab w:val="clear" w:pos="567"/>
        </w:tabs>
        <w:spacing w:line="240" w:lineRule="auto"/>
        <w:rPr>
          <w:rFonts w:eastAsia="Times New Roman"/>
          <w:szCs w:val="22"/>
          <w:lang w:val="lt-LT" w:eastAsia="en-US"/>
        </w:rPr>
      </w:pPr>
      <w:r w:rsidRPr="002424A5">
        <w:rPr>
          <w:rFonts w:eastAsia="Times New Roman"/>
          <w:szCs w:val="22"/>
          <w:lang w:val="lt-LT" w:eastAsia="en-US"/>
        </w:rPr>
        <w:t xml:space="preserve">Titano dioksidas (E171) </w:t>
      </w:r>
    </w:p>
    <w:p w14:paraId="5849668E" w14:textId="77777777" w:rsidR="006D0D1C" w:rsidRPr="0018277A" w:rsidRDefault="006D0D1C" w:rsidP="006D0D1C">
      <w:pPr>
        <w:tabs>
          <w:tab w:val="clear" w:pos="567"/>
        </w:tabs>
        <w:spacing w:line="240" w:lineRule="auto"/>
        <w:rPr>
          <w:rFonts w:eastAsia="Times New Roman"/>
          <w:szCs w:val="22"/>
          <w:lang w:val="lt-LT" w:eastAsia="en-US"/>
        </w:rPr>
      </w:pPr>
      <w:r w:rsidRPr="0018277A">
        <w:rPr>
          <w:rFonts w:eastAsia="Times New Roman"/>
          <w:szCs w:val="22"/>
          <w:lang w:val="lt-LT" w:eastAsia="en-US"/>
        </w:rPr>
        <w:t>Makrogolis 3350</w:t>
      </w:r>
    </w:p>
    <w:p w14:paraId="12F045C2" w14:textId="77777777" w:rsidR="006D0D1C" w:rsidRPr="0018277A" w:rsidRDefault="006D0D1C" w:rsidP="006D0D1C">
      <w:pPr>
        <w:tabs>
          <w:tab w:val="clear" w:pos="567"/>
        </w:tabs>
        <w:spacing w:line="240" w:lineRule="auto"/>
        <w:rPr>
          <w:rFonts w:eastAsia="Times New Roman"/>
          <w:szCs w:val="22"/>
          <w:lang w:val="lt-LT" w:eastAsia="en-US"/>
        </w:rPr>
      </w:pPr>
      <w:r w:rsidRPr="0018277A">
        <w:rPr>
          <w:rFonts w:eastAsia="Times New Roman"/>
          <w:szCs w:val="22"/>
          <w:lang w:val="lt-LT" w:eastAsia="en-US"/>
        </w:rPr>
        <w:t>Talkas</w:t>
      </w:r>
    </w:p>
    <w:p w14:paraId="26B0D3BB"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t>Indigotino aliuminio kraplakas (E132) – 200 mg</w:t>
      </w:r>
    </w:p>
    <w:p w14:paraId="68B785DF" w14:textId="77777777" w:rsidR="006D0D1C" w:rsidRPr="00AD02F6" w:rsidRDefault="006D0D1C" w:rsidP="006D0D1C">
      <w:pPr>
        <w:tabs>
          <w:tab w:val="clear" w:pos="567"/>
        </w:tabs>
        <w:spacing w:line="240" w:lineRule="auto"/>
        <w:rPr>
          <w:lang w:val="lt-LT"/>
        </w:rPr>
      </w:pPr>
      <w:r w:rsidRPr="00AD02F6">
        <w:rPr>
          <w:lang w:val="lt-LT"/>
        </w:rPr>
        <w:t>Briliantinio mėlynojo FCF aliuminio kraplakas (E133) – 400 mg</w:t>
      </w:r>
    </w:p>
    <w:p w14:paraId="6397AD27" w14:textId="77777777" w:rsidR="006D0D1C" w:rsidRPr="00AD02F6" w:rsidRDefault="006D0D1C" w:rsidP="006D0D1C">
      <w:pPr>
        <w:tabs>
          <w:tab w:val="clear" w:pos="567"/>
        </w:tabs>
        <w:spacing w:line="240" w:lineRule="auto"/>
        <w:rPr>
          <w:lang w:val="lt-LT"/>
        </w:rPr>
      </w:pPr>
      <w:r w:rsidRPr="00AD02F6">
        <w:rPr>
          <w:lang w:val="lt-LT"/>
        </w:rPr>
        <w:t>Briliantinio mėlynojo FCF aliuminio kraplakas (E133) – 600 mg</w:t>
      </w:r>
    </w:p>
    <w:p w14:paraId="4CDA95A5" w14:textId="77777777" w:rsidR="006D0D1C" w:rsidRPr="002424A5" w:rsidRDefault="006D0D1C" w:rsidP="006D0D1C">
      <w:pPr>
        <w:tabs>
          <w:tab w:val="clear" w:pos="567"/>
        </w:tabs>
        <w:spacing w:line="240" w:lineRule="auto"/>
        <w:rPr>
          <w:rFonts w:eastAsia="Times New Roman"/>
          <w:szCs w:val="22"/>
          <w:lang w:val="lt-LT" w:eastAsia="en-US"/>
        </w:rPr>
      </w:pPr>
      <w:r w:rsidRPr="002424A5">
        <w:rPr>
          <w:rFonts w:eastAsia="Times New Roman"/>
          <w:szCs w:val="22"/>
          <w:lang w:val="lt-LT" w:eastAsia="en-US"/>
        </w:rPr>
        <w:t>Karnaubo vaškas</w:t>
      </w:r>
    </w:p>
    <w:p w14:paraId="78ABCB08" w14:textId="77777777" w:rsidR="006D0D1C" w:rsidRPr="002424A5" w:rsidRDefault="006D0D1C" w:rsidP="006D0D1C">
      <w:pPr>
        <w:tabs>
          <w:tab w:val="clear" w:pos="567"/>
        </w:tabs>
        <w:spacing w:line="240" w:lineRule="auto"/>
        <w:rPr>
          <w:iCs/>
          <w:szCs w:val="22"/>
          <w:u w:val="single"/>
          <w:lang w:val="lt-LT"/>
        </w:rPr>
      </w:pPr>
    </w:p>
    <w:p w14:paraId="7198E7EA" w14:textId="77777777" w:rsidR="006D0D1C" w:rsidRPr="0018277A" w:rsidRDefault="006D0D1C" w:rsidP="006D0D1C">
      <w:pPr>
        <w:pStyle w:val="Antrat4"/>
        <w:rPr>
          <w:noProof w:val="0"/>
          <w:szCs w:val="22"/>
          <w:lang w:val="lt-LT"/>
        </w:rPr>
      </w:pPr>
      <w:r w:rsidRPr="0018277A">
        <w:rPr>
          <w:noProof w:val="0"/>
          <w:szCs w:val="22"/>
          <w:lang w:val="lt-LT"/>
        </w:rPr>
        <w:t>6.2</w:t>
      </w:r>
      <w:r w:rsidRPr="0018277A">
        <w:rPr>
          <w:noProof w:val="0"/>
          <w:szCs w:val="22"/>
          <w:lang w:val="lt-LT"/>
        </w:rPr>
        <w:tab/>
        <w:t>Nesuderinamumas</w:t>
      </w:r>
    </w:p>
    <w:p w14:paraId="1205FF83" w14:textId="77777777" w:rsidR="006D0D1C" w:rsidRPr="0018277A" w:rsidRDefault="006D0D1C" w:rsidP="006D0D1C">
      <w:pPr>
        <w:tabs>
          <w:tab w:val="clear" w:pos="567"/>
        </w:tabs>
        <w:spacing w:line="240" w:lineRule="auto"/>
        <w:rPr>
          <w:szCs w:val="22"/>
          <w:lang w:val="lt-LT"/>
        </w:rPr>
      </w:pPr>
    </w:p>
    <w:p w14:paraId="0B27EFAD" w14:textId="77777777" w:rsidR="006D0D1C" w:rsidRPr="00475259" w:rsidRDefault="006D0D1C" w:rsidP="006D0D1C">
      <w:pPr>
        <w:tabs>
          <w:tab w:val="clear" w:pos="567"/>
        </w:tabs>
        <w:spacing w:line="240" w:lineRule="auto"/>
        <w:rPr>
          <w:szCs w:val="22"/>
          <w:lang w:val="lt-LT"/>
        </w:rPr>
      </w:pPr>
      <w:r w:rsidRPr="00475259">
        <w:rPr>
          <w:szCs w:val="22"/>
          <w:lang w:val="lt-LT"/>
        </w:rPr>
        <w:t>Duomenys nebūtini.</w:t>
      </w:r>
    </w:p>
    <w:p w14:paraId="16228456" w14:textId="77777777" w:rsidR="006D0D1C" w:rsidRPr="00475259" w:rsidRDefault="006D0D1C" w:rsidP="006D0D1C">
      <w:pPr>
        <w:tabs>
          <w:tab w:val="clear" w:pos="567"/>
        </w:tabs>
        <w:spacing w:line="240" w:lineRule="auto"/>
        <w:rPr>
          <w:szCs w:val="22"/>
          <w:lang w:val="lt-LT"/>
        </w:rPr>
      </w:pPr>
    </w:p>
    <w:p w14:paraId="453B8B78" w14:textId="77777777" w:rsidR="006D0D1C" w:rsidRPr="00475259" w:rsidRDefault="006D0D1C" w:rsidP="006D0D1C">
      <w:pPr>
        <w:pStyle w:val="Antrat4"/>
        <w:rPr>
          <w:noProof w:val="0"/>
          <w:szCs w:val="22"/>
          <w:lang w:val="lt-LT"/>
        </w:rPr>
      </w:pPr>
      <w:r w:rsidRPr="00475259">
        <w:rPr>
          <w:noProof w:val="0"/>
          <w:szCs w:val="22"/>
          <w:lang w:val="lt-LT"/>
        </w:rPr>
        <w:t>6.3</w:t>
      </w:r>
      <w:r w:rsidRPr="00475259">
        <w:rPr>
          <w:noProof w:val="0"/>
          <w:szCs w:val="22"/>
          <w:lang w:val="lt-LT"/>
        </w:rPr>
        <w:tab/>
        <w:t>Tinkamumo laikas</w:t>
      </w:r>
    </w:p>
    <w:p w14:paraId="1862453A" w14:textId="77777777" w:rsidR="006D0D1C" w:rsidRPr="00475259" w:rsidRDefault="006D0D1C" w:rsidP="006D0D1C">
      <w:pPr>
        <w:tabs>
          <w:tab w:val="clear" w:pos="567"/>
        </w:tabs>
        <w:spacing w:line="240" w:lineRule="auto"/>
        <w:rPr>
          <w:szCs w:val="22"/>
          <w:lang w:val="lt-LT"/>
        </w:rPr>
      </w:pPr>
    </w:p>
    <w:p w14:paraId="0D067241" w14:textId="77777777" w:rsidR="006D0D1C" w:rsidRPr="00475259" w:rsidRDefault="006D0D1C" w:rsidP="006D0D1C">
      <w:pPr>
        <w:tabs>
          <w:tab w:val="clear" w:pos="567"/>
        </w:tabs>
        <w:spacing w:line="240" w:lineRule="auto"/>
        <w:rPr>
          <w:szCs w:val="22"/>
          <w:lang w:val="lt-LT"/>
        </w:rPr>
      </w:pPr>
      <w:r w:rsidRPr="00475259">
        <w:rPr>
          <w:szCs w:val="22"/>
          <w:lang w:val="lt-LT"/>
        </w:rPr>
        <w:t xml:space="preserve">3 metai. </w:t>
      </w:r>
    </w:p>
    <w:p w14:paraId="4B59D339" w14:textId="77777777" w:rsidR="006D0D1C" w:rsidRPr="00475259" w:rsidRDefault="006D0D1C" w:rsidP="006D0D1C">
      <w:pPr>
        <w:tabs>
          <w:tab w:val="clear" w:pos="567"/>
        </w:tabs>
        <w:spacing w:line="240" w:lineRule="auto"/>
        <w:rPr>
          <w:szCs w:val="22"/>
          <w:lang w:val="lt-LT"/>
        </w:rPr>
      </w:pPr>
    </w:p>
    <w:p w14:paraId="5009009B" w14:textId="77777777" w:rsidR="006D0D1C" w:rsidRPr="00475259" w:rsidRDefault="006D0D1C" w:rsidP="006D0D1C">
      <w:pPr>
        <w:pStyle w:val="Antrat4"/>
        <w:rPr>
          <w:noProof w:val="0"/>
          <w:szCs w:val="22"/>
          <w:lang w:val="lt-LT"/>
        </w:rPr>
      </w:pPr>
      <w:r w:rsidRPr="00475259">
        <w:rPr>
          <w:noProof w:val="0"/>
          <w:szCs w:val="22"/>
          <w:lang w:val="lt-LT"/>
        </w:rPr>
        <w:t>6.4</w:t>
      </w:r>
      <w:r w:rsidRPr="00475259">
        <w:rPr>
          <w:noProof w:val="0"/>
          <w:szCs w:val="22"/>
          <w:lang w:val="lt-LT"/>
        </w:rPr>
        <w:tab/>
        <w:t>Specialios laikymo sąlygos</w:t>
      </w:r>
    </w:p>
    <w:p w14:paraId="04691E6B" w14:textId="77777777" w:rsidR="006D0D1C" w:rsidRPr="00475259" w:rsidRDefault="006D0D1C" w:rsidP="006D0D1C">
      <w:pPr>
        <w:tabs>
          <w:tab w:val="clear" w:pos="567"/>
        </w:tabs>
        <w:spacing w:line="240" w:lineRule="auto"/>
        <w:rPr>
          <w:szCs w:val="22"/>
          <w:lang w:val="lt-LT"/>
        </w:rPr>
      </w:pPr>
    </w:p>
    <w:p w14:paraId="4FC095C2" w14:textId="77777777" w:rsidR="006D0D1C" w:rsidRPr="00475259" w:rsidRDefault="006D0D1C" w:rsidP="006D0D1C">
      <w:pPr>
        <w:tabs>
          <w:tab w:val="clear" w:pos="567"/>
        </w:tabs>
        <w:spacing w:line="240" w:lineRule="auto"/>
        <w:rPr>
          <w:szCs w:val="22"/>
          <w:lang w:val="lt-LT"/>
        </w:rPr>
      </w:pPr>
      <w:r w:rsidRPr="00475259">
        <w:rPr>
          <w:szCs w:val="22"/>
          <w:lang w:val="lt-LT"/>
        </w:rPr>
        <w:t>Šio vaistinio preparato laikymui specialių temperatūros sąlygų nereikalaujama.</w:t>
      </w:r>
    </w:p>
    <w:p w14:paraId="2A3E17BB" w14:textId="77777777" w:rsidR="006D0D1C" w:rsidRPr="00475259" w:rsidRDefault="006D0D1C" w:rsidP="006D0D1C">
      <w:pPr>
        <w:tabs>
          <w:tab w:val="clear" w:pos="567"/>
        </w:tabs>
        <w:spacing w:line="240" w:lineRule="auto"/>
        <w:rPr>
          <w:szCs w:val="22"/>
          <w:lang w:val="lt-LT"/>
        </w:rPr>
      </w:pPr>
    </w:p>
    <w:p w14:paraId="2B213C1F" w14:textId="77777777" w:rsidR="006D0D1C" w:rsidRPr="00475259" w:rsidRDefault="006D0D1C" w:rsidP="006D0D1C">
      <w:pPr>
        <w:tabs>
          <w:tab w:val="clear" w:pos="567"/>
        </w:tabs>
        <w:spacing w:line="240" w:lineRule="auto"/>
        <w:rPr>
          <w:szCs w:val="22"/>
          <w:lang w:val="lt-LT"/>
        </w:rPr>
      </w:pPr>
      <w:r w:rsidRPr="00475259">
        <w:rPr>
          <w:szCs w:val="22"/>
          <w:lang w:val="lt-LT"/>
        </w:rPr>
        <w:t xml:space="preserve">Buteliuką laikyti sandariai uždarytą, kad preparatas būtų apsaugotas nuo drėgmės. </w:t>
      </w:r>
    </w:p>
    <w:p w14:paraId="350C4D46" w14:textId="77777777" w:rsidR="006D0D1C" w:rsidRPr="00475259" w:rsidRDefault="006D0D1C" w:rsidP="006D0D1C">
      <w:pPr>
        <w:tabs>
          <w:tab w:val="clear" w:pos="567"/>
        </w:tabs>
        <w:spacing w:line="240" w:lineRule="auto"/>
        <w:rPr>
          <w:szCs w:val="22"/>
          <w:lang w:val="lt-LT"/>
        </w:rPr>
      </w:pPr>
    </w:p>
    <w:p w14:paraId="33FD525E" w14:textId="77777777" w:rsidR="006D0D1C" w:rsidRPr="00475259" w:rsidRDefault="006D0D1C" w:rsidP="006D0D1C">
      <w:pPr>
        <w:pStyle w:val="Antrat4"/>
        <w:rPr>
          <w:noProof w:val="0"/>
          <w:szCs w:val="22"/>
          <w:lang w:val="lt-LT"/>
        </w:rPr>
      </w:pPr>
      <w:r w:rsidRPr="00475259">
        <w:rPr>
          <w:noProof w:val="0"/>
          <w:szCs w:val="22"/>
          <w:lang w:val="lt-LT"/>
        </w:rPr>
        <w:t>6.5</w:t>
      </w:r>
      <w:r w:rsidRPr="00475259">
        <w:rPr>
          <w:noProof w:val="0"/>
          <w:szCs w:val="22"/>
          <w:lang w:val="lt-LT"/>
        </w:rPr>
        <w:tab/>
      </w:r>
      <w:r w:rsidRPr="00475259">
        <w:rPr>
          <w:bCs/>
          <w:noProof w:val="0"/>
          <w:szCs w:val="22"/>
          <w:lang w:val="lt-LT"/>
        </w:rPr>
        <w:t>Talpyklės pobūdis ir jos turinys</w:t>
      </w:r>
    </w:p>
    <w:p w14:paraId="184DB51F" w14:textId="77777777" w:rsidR="006D0D1C" w:rsidRPr="00475259" w:rsidRDefault="006D0D1C" w:rsidP="006D0D1C">
      <w:pPr>
        <w:tabs>
          <w:tab w:val="clear" w:pos="567"/>
        </w:tabs>
        <w:spacing w:line="240" w:lineRule="auto"/>
        <w:rPr>
          <w:szCs w:val="22"/>
          <w:lang w:val="lt-LT"/>
        </w:rPr>
      </w:pPr>
    </w:p>
    <w:p w14:paraId="782A18FC" w14:textId="77777777" w:rsidR="006D0D1C" w:rsidRPr="00475259" w:rsidRDefault="006D0D1C" w:rsidP="006D0D1C">
      <w:pPr>
        <w:tabs>
          <w:tab w:val="clear" w:pos="567"/>
        </w:tabs>
        <w:autoSpaceDE w:val="0"/>
        <w:autoSpaceDN w:val="0"/>
        <w:adjustRightInd w:val="0"/>
        <w:spacing w:line="240" w:lineRule="auto"/>
        <w:rPr>
          <w:rFonts w:eastAsia="Times New Roman"/>
          <w:szCs w:val="22"/>
          <w:lang w:val="lt-LT" w:eastAsia="en-GB"/>
        </w:rPr>
      </w:pPr>
      <w:r w:rsidRPr="00475259">
        <w:rPr>
          <w:rFonts w:eastAsia="Times New Roman"/>
          <w:szCs w:val="22"/>
          <w:lang w:val="lt-LT" w:eastAsia="en-US"/>
        </w:rPr>
        <w:t>Moderiba plėvele dengtos tabletės tiekiamos didelio tankio polietileno (DTPE) buteliukuose su užsukamais vaikų sunkiai atidaromais užsukamaisiais polipropileno dangteliais.</w:t>
      </w:r>
    </w:p>
    <w:p w14:paraId="020D7AA1" w14:textId="77777777" w:rsidR="006D0D1C" w:rsidRPr="00475259" w:rsidRDefault="006D0D1C" w:rsidP="006D0D1C">
      <w:pPr>
        <w:tabs>
          <w:tab w:val="clear" w:pos="567"/>
        </w:tabs>
        <w:spacing w:line="240" w:lineRule="auto"/>
        <w:rPr>
          <w:rFonts w:eastAsia="Times New Roman"/>
          <w:szCs w:val="22"/>
          <w:lang w:val="lt-LT" w:eastAsia="en-US"/>
        </w:rPr>
      </w:pPr>
    </w:p>
    <w:p w14:paraId="5A26285C"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t>200 mg stiprumo tabletės yra tiekiamos pakuotėse po 168 plėvele dengtas tabletes.</w:t>
      </w:r>
    </w:p>
    <w:p w14:paraId="04E74245"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highlight w:val="lightGray"/>
          <w:lang w:val="lt-LT" w:eastAsia="en-US"/>
        </w:rPr>
        <w:t>400 mg stiprumo tabletės yra tiekiamos pakuotėse po 56 plėvele dengtas tabletes.</w:t>
      </w:r>
    </w:p>
    <w:p w14:paraId="36E60A50"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highlight w:val="lightGray"/>
          <w:lang w:val="lt-LT" w:eastAsia="en-US"/>
        </w:rPr>
        <w:t>600 mg stiprumo tabletės yra tiekiamos pakuotėse po 56 plėvele dengtas tabletes.</w:t>
      </w:r>
    </w:p>
    <w:p w14:paraId="32267036" w14:textId="77777777" w:rsidR="006D0D1C" w:rsidRPr="00475259" w:rsidRDefault="006D0D1C" w:rsidP="006D0D1C">
      <w:pPr>
        <w:tabs>
          <w:tab w:val="clear" w:pos="567"/>
        </w:tabs>
        <w:spacing w:line="240" w:lineRule="auto"/>
        <w:rPr>
          <w:rFonts w:eastAsia="Times New Roman"/>
          <w:szCs w:val="22"/>
          <w:lang w:val="lt-LT" w:eastAsia="en-US"/>
        </w:rPr>
      </w:pPr>
    </w:p>
    <w:p w14:paraId="07AB9698"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t xml:space="preserve">Gali būti tiekiamos ne visų dydžių pakuotės. </w:t>
      </w:r>
    </w:p>
    <w:p w14:paraId="5CBD09ED" w14:textId="77777777" w:rsidR="006D0D1C" w:rsidRPr="00475259" w:rsidRDefault="006D0D1C" w:rsidP="006D0D1C">
      <w:pPr>
        <w:tabs>
          <w:tab w:val="clear" w:pos="567"/>
        </w:tabs>
        <w:spacing w:line="240" w:lineRule="auto"/>
        <w:rPr>
          <w:szCs w:val="22"/>
          <w:lang w:val="lt-LT"/>
        </w:rPr>
      </w:pPr>
    </w:p>
    <w:p w14:paraId="5B32B897" w14:textId="77777777" w:rsidR="006D0D1C" w:rsidRPr="00475259" w:rsidRDefault="006D0D1C" w:rsidP="006D0D1C">
      <w:pPr>
        <w:pStyle w:val="Antrat4"/>
        <w:rPr>
          <w:noProof w:val="0"/>
          <w:szCs w:val="22"/>
          <w:lang w:val="lt-LT"/>
        </w:rPr>
      </w:pPr>
      <w:bookmarkStart w:id="0" w:name="OLE_LINK1"/>
      <w:r w:rsidRPr="00475259">
        <w:rPr>
          <w:noProof w:val="0"/>
          <w:szCs w:val="22"/>
          <w:lang w:val="lt-LT"/>
        </w:rPr>
        <w:t>6.6</w:t>
      </w:r>
      <w:r w:rsidRPr="00475259">
        <w:rPr>
          <w:noProof w:val="0"/>
          <w:szCs w:val="22"/>
          <w:lang w:val="lt-LT"/>
        </w:rPr>
        <w:tab/>
        <w:t>Specialūs reikalavimai atliekoms tvarkyti</w:t>
      </w:r>
    </w:p>
    <w:bookmarkEnd w:id="0"/>
    <w:p w14:paraId="43E05D7C" w14:textId="77777777" w:rsidR="006D0D1C" w:rsidRPr="00475259" w:rsidRDefault="006D0D1C" w:rsidP="006D0D1C">
      <w:pPr>
        <w:tabs>
          <w:tab w:val="clear" w:pos="567"/>
        </w:tabs>
        <w:spacing w:line="240" w:lineRule="auto"/>
        <w:rPr>
          <w:szCs w:val="22"/>
          <w:lang w:val="lt-LT"/>
        </w:rPr>
      </w:pPr>
    </w:p>
    <w:p w14:paraId="116F35B7"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t>Specialių reikalavimų nėra.</w:t>
      </w:r>
    </w:p>
    <w:p w14:paraId="726C74E2" w14:textId="77777777" w:rsidR="006D0D1C" w:rsidRPr="00475259" w:rsidRDefault="006D0D1C" w:rsidP="006D0D1C">
      <w:pPr>
        <w:tabs>
          <w:tab w:val="clear" w:pos="567"/>
        </w:tabs>
        <w:spacing w:line="240" w:lineRule="auto"/>
        <w:rPr>
          <w:rFonts w:eastAsia="Times New Roman"/>
          <w:noProof/>
          <w:szCs w:val="22"/>
          <w:lang w:val="lt-LT" w:eastAsia="en-US"/>
        </w:rPr>
      </w:pPr>
    </w:p>
    <w:p w14:paraId="45CD0646" w14:textId="77777777" w:rsidR="006D0D1C" w:rsidRPr="00475259" w:rsidRDefault="006D0D1C" w:rsidP="006D0D1C">
      <w:pPr>
        <w:tabs>
          <w:tab w:val="clear" w:pos="567"/>
        </w:tabs>
        <w:spacing w:line="240" w:lineRule="auto"/>
        <w:rPr>
          <w:rFonts w:eastAsia="Times New Roman"/>
          <w:noProof/>
          <w:szCs w:val="22"/>
          <w:lang w:val="lt-LT" w:eastAsia="en-US"/>
        </w:rPr>
      </w:pPr>
      <w:r w:rsidRPr="00475259">
        <w:rPr>
          <w:rFonts w:eastAsia="Times New Roman"/>
          <w:noProof/>
          <w:szCs w:val="22"/>
          <w:lang w:val="lt-LT" w:eastAsia="en-US"/>
        </w:rPr>
        <w:t>Dėl galimo ribavirino teratogeninio poveikio, tablečių negalima laužyti ar trinti.</w:t>
      </w:r>
    </w:p>
    <w:p w14:paraId="65769527" w14:textId="77777777" w:rsidR="006D0D1C" w:rsidRPr="00475259" w:rsidRDefault="006D0D1C" w:rsidP="006D0D1C">
      <w:pPr>
        <w:tabs>
          <w:tab w:val="clear" w:pos="567"/>
        </w:tabs>
        <w:spacing w:line="240" w:lineRule="auto"/>
        <w:rPr>
          <w:rFonts w:eastAsia="Times New Roman"/>
          <w:noProof/>
          <w:szCs w:val="22"/>
          <w:lang w:val="lt-LT" w:eastAsia="en-US"/>
        </w:rPr>
      </w:pPr>
    </w:p>
    <w:p w14:paraId="1144DE53" w14:textId="77777777" w:rsidR="006D0D1C" w:rsidRPr="00475259" w:rsidRDefault="006D0D1C" w:rsidP="006D0D1C">
      <w:pPr>
        <w:tabs>
          <w:tab w:val="clear" w:pos="567"/>
        </w:tabs>
        <w:spacing w:line="240" w:lineRule="auto"/>
        <w:rPr>
          <w:rFonts w:eastAsia="Times New Roman"/>
          <w:noProof/>
          <w:szCs w:val="22"/>
          <w:lang w:val="lt-LT" w:eastAsia="en-US"/>
        </w:rPr>
      </w:pPr>
      <w:r w:rsidRPr="00475259">
        <w:rPr>
          <w:rFonts w:eastAsia="Times New Roman"/>
          <w:noProof/>
          <w:szCs w:val="22"/>
          <w:lang w:val="lt-LT" w:eastAsia="en-US"/>
        </w:rPr>
        <w:t xml:space="preserve">Nesuvartotą vaistinį preparatą ar atliekas reikia tvarkyti laikantis vietinių reikalavimų. </w:t>
      </w:r>
    </w:p>
    <w:p w14:paraId="1A11D1DF" w14:textId="77777777" w:rsidR="006D0D1C" w:rsidRPr="00475259" w:rsidRDefault="006D0D1C" w:rsidP="006D0D1C">
      <w:pPr>
        <w:tabs>
          <w:tab w:val="clear" w:pos="567"/>
        </w:tabs>
        <w:spacing w:line="240" w:lineRule="auto"/>
        <w:rPr>
          <w:szCs w:val="22"/>
          <w:lang w:val="lt-LT"/>
        </w:rPr>
      </w:pPr>
    </w:p>
    <w:p w14:paraId="38AD28EF" w14:textId="77777777" w:rsidR="006D0D1C" w:rsidRPr="00475259" w:rsidRDefault="006D0D1C" w:rsidP="006D0D1C">
      <w:pPr>
        <w:tabs>
          <w:tab w:val="clear" w:pos="567"/>
        </w:tabs>
        <w:spacing w:line="240" w:lineRule="auto"/>
        <w:rPr>
          <w:szCs w:val="22"/>
          <w:lang w:val="lt-LT"/>
        </w:rPr>
      </w:pPr>
    </w:p>
    <w:p w14:paraId="66083941" w14:textId="77777777" w:rsidR="006D0D1C" w:rsidRPr="00475259" w:rsidRDefault="006D0D1C" w:rsidP="006D0D1C">
      <w:pPr>
        <w:pStyle w:val="Antrat3"/>
        <w:spacing w:before="0" w:after="0" w:line="240" w:lineRule="auto"/>
        <w:rPr>
          <w:sz w:val="22"/>
          <w:szCs w:val="22"/>
          <w:lang w:val="lt-LT"/>
        </w:rPr>
      </w:pPr>
      <w:r w:rsidRPr="00475259">
        <w:rPr>
          <w:sz w:val="22"/>
          <w:szCs w:val="22"/>
          <w:lang w:val="lt-LT"/>
        </w:rPr>
        <w:t>7.</w:t>
      </w:r>
      <w:r w:rsidRPr="00475259">
        <w:rPr>
          <w:sz w:val="22"/>
          <w:szCs w:val="22"/>
          <w:lang w:val="lt-LT"/>
        </w:rPr>
        <w:tab/>
        <w:t>REGISTRUOTOJAS</w:t>
      </w:r>
    </w:p>
    <w:p w14:paraId="64896A0C" w14:textId="77777777" w:rsidR="006D0D1C" w:rsidRPr="00475259" w:rsidRDefault="006D0D1C" w:rsidP="006D0D1C">
      <w:pPr>
        <w:tabs>
          <w:tab w:val="clear" w:pos="567"/>
        </w:tabs>
        <w:spacing w:line="240" w:lineRule="auto"/>
        <w:jc w:val="both"/>
        <w:rPr>
          <w:szCs w:val="22"/>
          <w:lang w:val="lt-LT"/>
        </w:rPr>
      </w:pPr>
    </w:p>
    <w:p w14:paraId="06B63CBC" w14:textId="77777777" w:rsidR="006D0D1C" w:rsidRPr="00475259" w:rsidRDefault="006D0D1C" w:rsidP="006D0D1C">
      <w:pPr>
        <w:tabs>
          <w:tab w:val="clear" w:pos="567"/>
        </w:tabs>
        <w:spacing w:line="240" w:lineRule="auto"/>
        <w:jc w:val="both"/>
        <w:rPr>
          <w:szCs w:val="22"/>
          <w:lang w:val="lt-LT"/>
        </w:rPr>
      </w:pPr>
      <w:r w:rsidRPr="00475259">
        <w:rPr>
          <w:szCs w:val="22"/>
          <w:lang w:val="lt-LT"/>
        </w:rPr>
        <w:t>AbbVie SIA</w:t>
      </w:r>
    </w:p>
    <w:p w14:paraId="18449AC4" w14:textId="77777777" w:rsidR="006D0D1C" w:rsidRPr="00475259" w:rsidRDefault="006D0D1C" w:rsidP="006D0D1C">
      <w:pPr>
        <w:tabs>
          <w:tab w:val="clear" w:pos="567"/>
        </w:tabs>
        <w:spacing w:line="240" w:lineRule="auto"/>
        <w:jc w:val="both"/>
        <w:rPr>
          <w:szCs w:val="22"/>
          <w:lang w:val="lt-LT"/>
        </w:rPr>
      </w:pPr>
      <w:r w:rsidRPr="00475259">
        <w:rPr>
          <w:szCs w:val="22"/>
          <w:lang w:val="lt-LT"/>
        </w:rPr>
        <w:t>Vaiņodes 1</w:t>
      </w:r>
    </w:p>
    <w:p w14:paraId="1AF219F6" w14:textId="77777777" w:rsidR="006D0D1C" w:rsidRPr="00475259" w:rsidRDefault="006D0D1C" w:rsidP="006D0D1C">
      <w:pPr>
        <w:tabs>
          <w:tab w:val="clear" w:pos="567"/>
        </w:tabs>
        <w:spacing w:line="240" w:lineRule="auto"/>
        <w:jc w:val="both"/>
        <w:rPr>
          <w:szCs w:val="22"/>
          <w:lang w:val="lt-LT"/>
        </w:rPr>
      </w:pPr>
      <w:r w:rsidRPr="00475259">
        <w:rPr>
          <w:szCs w:val="22"/>
          <w:lang w:val="lt-LT"/>
        </w:rPr>
        <w:t>Rīga, LV 1004</w:t>
      </w:r>
    </w:p>
    <w:p w14:paraId="54DAB427" w14:textId="77777777" w:rsidR="006D0D1C" w:rsidRPr="00475259" w:rsidRDefault="006D0D1C" w:rsidP="006D0D1C">
      <w:pPr>
        <w:tabs>
          <w:tab w:val="clear" w:pos="567"/>
        </w:tabs>
        <w:spacing w:line="240" w:lineRule="auto"/>
        <w:jc w:val="both"/>
        <w:rPr>
          <w:szCs w:val="22"/>
          <w:lang w:val="lt-LT"/>
        </w:rPr>
      </w:pPr>
      <w:r w:rsidRPr="00475259">
        <w:rPr>
          <w:szCs w:val="22"/>
          <w:lang w:val="lt-LT"/>
        </w:rPr>
        <w:t>Latvija</w:t>
      </w:r>
    </w:p>
    <w:p w14:paraId="653E2870" w14:textId="77777777" w:rsidR="006D0D1C" w:rsidRPr="00475259" w:rsidRDefault="006D0D1C" w:rsidP="006D0D1C">
      <w:pPr>
        <w:tabs>
          <w:tab w:val="clear" w:pos="567"/>
        </w:tabs>
        <w:spacing w:line="240" w:lineRule="auto"/>
        <w:jc w:val="both"/>
        <w:rPr>
          <w:szCs w:val="22"/>
          <w:lang w:val="lt-LT"/>
        </w:rPr>
      </w:pPr>
    </w:p>
    <w:p w14:paraId="1CA23C96" w14:textId="77777777" w:rsidR="006D0D1C" w:rsidRPr="00475259" w:rsidRDefault="006D0D1C" w:rsidP="006D0D1C">
      <w:pPr>
        <w:tabs>
          <w:tab w:val="clear" w:pos="567"/>
        </w:tabs>
        <w:spacing w:line="240" w:lineRule="auto"/>
        <w:jc w:val="both"/>
        <w:rPr>
          <w:szCs w:val="22"/>
          <w:lang w:val="lt-LT"/>
        </w:rPr>
      </w:pPr>
    </w:p>
    <w:p w14:paraId="16FB0F8D" w14:textId="77777777" w:rsidR="006D0D1C" w:rsidRPr="00475259" w:rsidRDefault="006D0D1C" w:rsidP="006D0D1C">
      <w:pPr>
        <w:pStyle w:val="Antrat3"/>
        <w:spacing w:before="0" w:after="0" w:line="240" w:lineRule="auto"/>
        <w:rPr>
          <w:sz w:val="22"/>
          <w:szCs w:val="22"/>
          <w:lang w:val="lt-LT"/>
        </w:rPr>
      </w:pPr>
      <w:r w:rsidRPr="00475259">
        <w:rPr>
          <w:sz w:val="22"/>
          <w:szCs w:val="22"/>
          <w:lang w:val="lt-LT"/>
        </w:rPr>
        <w:t>8.</w:t>
      </w:r>
      <w:r w:rsidRPr="00475259">
        <w:rPr>
          <w:sz w:val="22"/>
          <w:szCs w:val="22"/>
          <w:lang w:val="lt-LT"/>
        </w:rPr>
        <w:tab/>
        <w:t xml:space="preserve">REGISTRACIJOS PAŽYMĖJIMO NUMERIS (-IAI) </w:t>
      </w:r>
    </w:p>
    <w:p w14:paraId="38904B85" w14:textId="77777777" w:rsidR="006D0D1C" w:rsidRPr="00475259" w:rsidRDefault="006D0D1C" w:rsidP="006D0D1C">
      <w:pPr>
        <w:tabs>
          <w:tab w:val="clear" w:pos="567"/>
        </w:tabs>
        <w:spacing w:line="240" w:lineRule="auto"/>
        <w:jc w:val="both"/>
        <w:rPr>
          <w:szCs w:val="22"/>
          <w:lang w:val="lt-LT"/>
        </w:rPr>
      </w:pPr>
    </w:p>
    <w:p w14:paraId="12AE091B" w14:textId="77777777" w:rsidR="006D0D1C" w:rsidRPr="00475259" w:rsidRDefault="006D0D1C" w:rsidP="006D0D1C">
      <w:pPr>
        <w:jc w:val="both"/>
        <w:rPr>
          <w:rFonts w:eastAsia="Times New Roman"/>
          <w:szCs w:val="22"/>
          <w:lang w:val="lt-LT" w:eastAsia="en-US"/>
        </w:rPr>
      </w:pPr>
      <w:r w:rsidRPr="00475259">
        <w:rPr>
          <w:rFonts w:eastAsia="Times New Roman"/>
          <w:szCs w:val="22"/>
          <w:lang w:val="lt-LT" w:eastAsia="en-US"/>
        </w:rPr>
        <w:t>Moderiba 200 mg</w:t>
      </w:r>
    </w:p>
    <w:p w14:paraId="39A017D7" w14:textId="77777777" w:rsidR="006D0D1C" w:rsidRPr="00475259" w:rsidRDefault="006D0D1C" w:rsidP="006D0D1C">
      <w:pPr>
        <w:jc w:val="both"/>
        <w:rPr>
          <w:rFonts w:eastAsia="Times New Roman"/>
          <w:szCs w:val="22"/>
          <w:lang w:val="lt-LT" w:eastAsia="en-US"/>
        </w:rPr>
      </w:pPr>
      <w:r w:rsidRPr="00475259">
        <w:rPr>
          <w:rFonts w:eastAsia="Times New Roman"/>
          <w:szCs w:val="22"/>
          <w:lang w:val="lt-LT" w:eastAsia="en-US"/>
        </w:rPr>
        <w:t>N168 – LT/1/13/3202/001</w:t>
      </w:r>
    </w:p>
    <w:p w14:paraId="4DBF7470" w14:textId="77777777" w:rsidR="006D0D1C" w:rsidRPr="00475259" w:rsidRDefault="006D0D1C" w:rsidP="006D0D1C">
      <w:pPr>
        <w:jc w:val="both"/>
        <w:rPr>
          <w:rFonts w:eastAsia="Times New Roman"/>
          <w:szCs w:val="22"/>
          <w:lang w:val="lt-LT" w:eastAsia="en-US"/>
        </w:rPr>
      </w:pPr>
    </w:p>
    <w:p w14:paraId="44E2C4A7" w14:textId="77777777" w:rsidR="006D0D1C" w:rsidRPr="00475259" w:rsidRDefault="006D0D1C" w:rsidP="006D0D1C">
      <w:pPr>
        <w:jc w:val="both"/>
        <w:rPr>
          <w:rFonts w:eastAsia="Times New Roman"/>
          <w:szCs w:val="22"/>
          <w:highlight w:val="lightGray"/>
          <w:lang w:val="lt-LT" w:eastAsia="en-US"/>
        </w:rPr>
      </w:pPr>
      <w:r w:rsidRPr="00475259">
        <w:rPr>
          <w:rFonts w:eastAsia="Times New Roman"/>
          <w:szCs w:val="22"/>
          <w:highlight w:val="lightGray"/>
          <w:lang w:val="lt-LT" w:eastAsia="en-US"/>
        </w:rPr>
        <w:t>Moderiba 400 mg</w:t>
      </w:r>
    </w:p>
    <w:p w14:paraId="4A9F1DF3" w14:textId="77777777" w:rsidR="006D0D1C" w:rsidRPr="00475259" w:rsidRDefault="006D0D1C" w:rsidP="006D0D1C">
      <w:pPr>
        <w:jc w:val="both"/>
        <w:rPr>
          <w:rFonts w:eastAsia="Times New Roman"/>
          <w:szCs w:val="22"/>
          <w:highlight w:val="lightGray"/>
          <w:lang w:val="lt-LT" w:eastAsia="en-US"/>
        </w:rPr>
      </w:pPr>
      <w:r w:rsidRPr="00475259">
        <w:rPr>
          <w:rFonts w:eastAsia="Times New Roman"/>
          <w:szCs w:val="22"/>
          <w:highlight w:val="lightGray"/>
          <w:lang w:val="lt-LT" w:eastAsia="en-US"/>
        </w:rPr>
        <w:t>N56 – LT/1/13/3202/002</w:t>
      </w:r>
    </w:p>
    <w:p w14:paraId="554CC09A" w14:textId="77777777" w:rsidR="006D0D1C" w:rsidRPr="00475259" w:rsidRDefault="006D0D1C" w:rsidP="006D0D1C">
      <w:pPr>
        <w:jc w:val="both"/>
        <w:rPr>
          <w:rFonts w:eastAsia="Times New Roman"/>
          <w:szCs w:val="22"/>
          <w:highlight w:val="lightGray"/>
          <w:lang w:val="lt-LT" w:eastAsia="en-US"/>
        </w:rPr>
      </w:pPr>
    </w:p>
    <w:p w14:paraId="7C85BF2A" w14:textId="77777777" w:rsidR="006D0D1C" w:rsidRPr="00475259" w:rsidRDefault="006D0D1C" w:rsidP="006D0D1C">
      <w:pPr>
        <w:jc w:val="both"/>
        <w:rPr>
          <w:rFonts w:eastAsia="Times New Roman"/>
          <w:szCs w:val="22"/>
          <w:highlight w:val="lightGray"/>
          <w:lang w:val="lt-LT" w:eastAsia="en-US"/>
        </w:rPr>
      </w:pPr>
      <w:r w:rsidRPr="00475259">
        <w:rPr>
          <w:rFonts w:eastAsia="Times New Roman"/>
          <w:szCs w:val="22"/>
          <w:highlight w:val="lightGray"/>
          <w:lang w:val="lt-LT" w:eastAsia="en-US"/>
        </w:rPr>
        <w:t>Moderiba 600 mg</w:t>
      </w:r>
    </w:p>
    <w:p w14:paraId="3203ABB0" w14:textId="77777777" w:rsidR="006D0D1C" w:rsidRPr="00475259" w:rsidRDefault="006D0D1C" w:rsidP="006D0D1C">
      <w:pPr>
        <w:jc w:val="both"/>
        <w:rPr>
          <w:rFonts w:eastAsia="Times New Roman"/>
          <w:szCs w:val="22"/>
          <w:lang w:val="lt-LT" w:eastAsia="en-US"/>
        </w:rPr>
      </w:pPr>
      <w:r w:rsidRPr="00475259">
        <w:rPr>
          <w:rFonts w:eastAsia="Times New Roman"/>
          <w:szCs w:val="22"/>
          <w:highlight w:val="lightGray"/>
          <w:lang w:val="lt-LT" w:eastAsia="en-US"/>
        </w:rPr>
        <w:t>N56 – LT/1/13/3202/003</w:t>
      </w:r>
    </w:p>
    <w:p w14:paraId="51DE5B79" w14:textId="77777777" w:rsidR="006D0D1C" w:rsidRPr="00475259" w:rsidRDefault="006D0D1C" w:rsidP="006D0D1C">
      <w:pPr>
        <w:tabs>
          <w:tab w:val="clear" w:pos="567"/>
        </w:tabs>
        <w:spacing w:line="240" w:lineRule="auto"/>
        <w:jc w:val="both"/>
        <w:rPr>
          <w:szCs w:val="22"/>
          <w:lang w:val="lt-LT"/>
        </w:rPr>
      </w:pPr>
    </w:p>
    <w:p w14:paraId="5A68174F" w14:textId="77777777" w:rsidR="006D0D1C" w:rsidRPr="00475259" w:rsidRDefault="006D0D1C" w:rsidP="006D0D1C">
      <w:pPr>
        <w:tabs>
          <w:tab w:val="clear" w:pos="567"/>
        </w:tabs>
        <w:spacing w:line="240" w:lineRule="auto"/>
        <w:jc w:val="both"/>
        <w:rPr>
          <w:szCs w:val="22"/>
          <w:lang w:val="lt-LT"/>
        </w:rPr>
      </w:pPr>
    </w:p>
    <w:p w14:paraId="6653102F" w14:textId="77777777" w:rsidR="006D0D1C" w:rsidRPr="00475259" w:rsidRDefault="006D0D1C" w:rsidP="006D0D1C">
      <w:pPr>
        <w:pStyle w:val="Antrat3"/>
        <w:spacing w:before="0" w:after="0" w:line="240" w:lineRule="auto"/>
        <w:rPr>
          <w:sz w:val="22"/>
          <w:szCs w:val="22"/>
          <w:lang w:val="lt-LT"/>
        </w:rPr>
      </w:pPr>
      <w:r w:rsidRPr="00475259">
        <w:rPr>
          <w:sz w:val="22"/>
          <w:szCs w:val="22"/>
          <w:lang w:val="lt-LT"/>
        </w:rPr>
        <w:t>9.</w:t>
      </w:r>
      <w:r w:rsidRPr="00475259">
        <w:rPr>
          <w:sz w:val="22"/>
          <w:szCs w:val="22"/>
          <w:lang w:val="lt-LT"/>
        </w:rPr>
        <w:tab/>
        <w:t>REGISTRAVIMO / PERREGISTRAVIMO DATA</w:t>
      </w:r>
    </w:p>
    <w:p w14:paraId="1BA0B6CA" w14:textId="77777777" w:rsidR="006D0D1C" w:rsidRPr="00475259" w:rsidRDefault="006D0D1C" w:rsidP="006D0D1C">
      <w:pPr>
        <w:tabs>
          <w:tab w:val="clear" w:pos="567"/>
        </w:tabs>
        <w:spacing w:line="240" w:lineRule="auto"/>
        <w:jc w:val="both"/>
        <w:rPr>
          <w:szCs w:val="22"/>
          <w:lang w:val="lt-LT"/>
        </w:rPr>
      </w:pPr>
    </w:p>
    <w:p w14:paraId="7F912371" w14:textId="77777777" w:rsidR="006D0D1C" w:rsidRPr="00475259" w:rsidRDefault="006D0D1C" w:rsidP="006D0D1C">
      <w:pPr>
        <w:tabs>
          <w:tab w:val="clear" w:pos="567"/>
        </w:tabs>
        <w:spacing w:line="240" w:lineRule="auto"/>
        <w:jc w:val="both"/>
        <w:rPr>
          <w:szCs w:val="22"/>
          <w:lang w:val="lt-LT"/>
        </w:rPr>
      </w:pPr>
      <w:r w:rsidRPr="00475259">
        <w:rPr>
          <w:szCs w:val="22"/>
          <w:lang w:val="lt-LT"/>
        </w:rPr>
        <w:t>Registravimo data 2013 m. vasario 8 d.</w:t>
      </w:r>
    </w:p>
    <w:p w14:paraId="7E09B1DD" w14:textId="77777777" w:rsidR="006D0D1C" w:rsidRPr="00475259" w:rsidRDefault="006D0D1C" w:rsidP="006D0D1C">
      <w:pPr>
        <w:tabs>
          <w:tab w:val="clear" w:pos="567"/>
        </w:tabs>
        <w:spacing w:line="240" w:lineRule="auto"/>
        <w:jc w:val="both"/>
        <w:rPr>
          <w:szCs w:val="22"/>
          <w:lang w:val="lt-LT"/>
        </w:rPr>
      </w:pPr>
      <w:r w:rsidRPr="00475259">
        <w:rPr>
          <w:szCs w:val="22"/>
          <w:lang w:val="lt-LT"/>
        </w:rPr>
        <w:t>Paskutinio perregistravimo data 2015 m. liepos 2 d.</w:t>
      </w:r>
    </w:p>
    <w:p w14:paraId="54F96963" w14:textId="77777777" w:rsidR="006D0D1C" w:rsidRPr="00475259" w:rsidRDefault="006D0D1C" w:rsidP="006D0D1C">
      <w:pPr>
        <w:tabs>
          <w:tab w:val="clear" w:pos="567"/>
        </w:tabs>
        <w:spacing w:line="240" w:lineRule="auto"/>
        <w:jc w:val="both"/>
        <w:rPr>
          <w:szCs w:val="22"/>
          <w:lang w:val="lt-LT"/>
        </w:rPr>
      </w:pPr>
    </w:p>
    <w:p w14:paraId="7F4CEFC6" w14:textId="77777777" w:rsidR="006D0D1C" w:rsidRPr="00475259" w:rsidRDefault="006D0D1C" w:rsidP="006D0D1C">
      <w:pPr>
        <w:tabs>
          <w:tab w:val="clear" w:pos="567"/>
        </w:tabs>
        <w:spacing w:line="240" w:lineRule="auto"/>
        <w:jc w:val="both"/>
        <w:rPr>
          <w:szCs w:val="22"/>
          <w:lang w:val="lt-LT"/>
        </w:rPr>
      </w:pPr>
    </w:p>
    <w:p w14:paraId="459785F3" w14:textId="77777777" w:rsidR="006D0D1C" w:rsidRPr="00475259" w:rsidRDefault="006D0D1C" w:rsidP="006D0D1C">
      <w:pPr>
        <w:pStyle w:val="Antrat3"/>
        <w:spacing w:before="0" w:after="0" w:line="240" w:lineRule="auto"/>
        <w:rPr>
          <w:sz w:val="22"/>
          <w:szCs w:val="22"/>
          <w:lang w:val="lt-LT"/>
        </w:rPr>
      </w:pPr>
      <w:r w:rsidRPr="00475259">
        <w:rPr>
          <w:sz w:val="22"/>
          <w:szCs w:val="22"/>
          <w:lang w:val="lt-LT"/>
        </w:rPr>
        <w:t>10.</w:t>
      </w:r>
      <w:r w:rsidRPr="00475259">
        <w:rPr>
          <w:sz w:val="22"/>
          <w:szCs w:val="22"/>
          <w:lang w:val="lt-LT"/>
        </w:rPr>
        <w:tab/>
        <w:t>TEKSTO PERŽIŪROS DATA</w:t>
      </w:r>
    </w:p>
    <w:p w14:paraId="60FAA167" w14:textId="77777777" w:rsidR="006D0D1C" w:rsidRPr="00475259" w:rsidRDefault="006D0D1C" w:rsidP="006D0D1C">
      <w:pPr>
        <w:tabs>
          <w:tab w:val="clear" w:pos="567"/>
        </w:tabs>
        <w:spacing w:line="240" w:lineRule="auto"/>
        <w:rPr>
          <w:szCs w:val="22"/>
          <w:lang w:val="lt-LT"/>
        </w:rPr>
      </w:pPr>
    </w:p>
    <w:p w14:paraId="77289D7F" w14:textId="6CA38E22" w:rsidR="006D0D1C" w:rsidRPr="007451C5" w:rsidRDefault="007451C5" w:rsidP="006D0D1C">
      <w:pPr>
        <w:rPr>
          <w:szCs w:val="22"/>
          <w:lang w:val="lt-LT"/>
        </w:rPr>
      </w:pPr>
      <w:r w:rsidRPr="007451C5">
        <w:rPr>
          <w:szCs w:val="22"/>
          <w:lang w:val="lt-LT"/>
        </w:rPr>
        <w:t>2018 m. gegužės 17 d.</w:t>
      </w:r>
    </w:p>
    <w:p w14:paraId="6C2EF670" w14:textId="77777777" w:rsidR="006D0D1C" w:rsidRPr="00475259" w:rsidRDefault="006D0D1C" w:rsidP="006D0D1C">
      <w:pPr>
        <w:rPr>
          <w:b/>
          <w:szCs w:val="22"/>
          <w:lang w:val="lt-LT"/>
        </w:rPr>
      </w:pPr>
    </w:p>
    <w:p w14:paraId="60B116B4" w14:textId="77777777" w:rsidR="006D0D1C" w:rsidRPr="00752BDA" w:rsidRDefault="006D0D1C" w:rsidP="006D0D1C">
      <w:pPr>
        <w:tabs>
          <w:tab w:val="clear" w:pos="567"/>
          <w:tab w:val="left" w:pos="0"/>
        </w:tabs>
        <w:rPr>
          <w:szCs w:val="22"/>
          <w:lang w:val="lt-LT"/>
        </w:rPr>
      </w:pPr>
      <w:r w:rsidRPr="00475259">
        <w:rPr>
          <w:szCs w:val="22"/>
          <w:lang w:val="lt-LT"/>
        </w:rPr>
        <w:t xml:space="preserve">Išsami informacija apie šį vaistinį preparatą pateikiama Valstybinės vaistų kontrolės tarnybos prie Lietuvos Respublikos sveikatos apsaugos ministerijos tinklalapyje </w:t>
      </w:r>
      <w:hyperlink r:id="rId8" w:history="1">
        <w:r w:rsidRPr="00752BDA">
          <w:rPr>
            <w:rStyle w:val="Hipersaitas"/>
            <w:szCs w:val="22"/>
            <w:lang w:val="lt-LT"/>
          </w:rPr>
          <w:t>http://www.vvkt.lt</w:t>
        </w:r>
      </w:hyperlink>
      <w:r w:rsidRPr="00475259">
        <w:rPr>
          <w:szCs w:val="22"/>
          <w:lang w:val="lt-LT"/>
        </w:rPr>
        <w:t xml:space="preserve"> </w:t>
      </w:r>
    </w:p>
    <w:p w14:paraId="04C0E683" w14:textId="77777777" w:rsidR="006D0D1C" w:rsidRPr="00F4287E" w:rsidRDefault="006D0D1C" w:rsidP="006D0D1C">
      <w:pPr>
        <w:tabs>
          <w:tab w:val="clear" w:pos="567"/>
          <w:tab w:val="left" w:pos="0"/>
        </w:tabs>
        <w:rPr>
          <w:szCs w:val="22"/>
          <w:lang w:val="lt-LT"/>
        </w:rPr>
      </w:pPr>
    </w:p>
    <w:p w14:paraId="7757F160" w14:textId="77777777" w:rsidR="006D0D1C" w:rsidRPr="002424A5" w:rsidRDefault="006D0D1C" w:rsidP="006D0D1C">
      <w:pPr>
        <w:tabs>
          <w:tab w:val="clear" w:pos="567"/>
          <w:tab w:val="left" w:pos="0"/>
        </w:tabs>
        <w:rPr>
          <w:szCs w:val="22"/>
          <w:lang w:val="lt-LT"/>
        </w:rPr>
      </w:pPr>
    </w:p>
    <w:p w14:paraId="03D3DC26" w14:textId="77777777" w:rsidR="006D0D1C" w:rsidRPr="002424A5" w:rsidRDefault="006D0D1C" w:rsidP="006D0D1C">
      <w:pPr>
        <w:pStyle w:val="Paprastasistekstas"/>
        <w:ind w:left="5103"/>
        <w:rPr>
          <w:rFonts w:ascii="Times New Roman" w:hAnsi="Times New Roman"/>
          <w:b/>
          <w:sz w:val="22"/>
          <w:szCs w:val="22"/>
          <w:lang w:val="lt-LT"/>
        </w:rPr>
      </w:pPr>
    </w:p>
    <w:p w14:paraId="71B16369" w14:textId="77777777" w:rsidR="006D0D1C" w:rsidRPr="002424A5" w:rsidRDefault="006D0D1C" w:rsidP="006D0D1C">
      <w:pPr>
        <w:pStyle w:val="Paprastasistekstas"/>
        <w:ind w:left="5103"/>
        <w:rPr>
          <w:rFonts w:ascii="Times New Roman" w:hAnsi="Times New Roman"/>
          <w:b/>
          <w:sz w:val="22"/>
          <w:szCs w:val="22"/>
          <w:lang w:val="lt-LT"/>
        </w:rPr>
      </w:pPr>
    </w:p>
    <w:p w14:paraId="3D3FA988" w14:textId="77777777" w:rsidR="006D0D1C" w:rsidRPr="002424A5" w:rsidRDefault="006D0D1C" w:rsidP="006D0D1C">
      <w:pPr>
        <w:pStyle w:val="Paprastasistekstas"/>
        <w:tabs>
          <w:tab w:val="left" w:pos="5954"/>
          <w:tab w:val="left" w:pos="6237"/>
          <w:tab w:val="left" w:pos="6663"/>
          <w:tab w:val="left" w:pos="6946"/>
        </w:tabs>
        <w:ind w:left="5103"/>
        <w:rPr>
          <w:rFonts w:ascii="Times New Roman" w:hAnsi="Times New Roman"/>
          <w:sz w:val="22"/>
          <w:szCs w:val="22"/>
          <w:lang w:val="lt-LT"/>
        </w:rPr>
      </w:pPr>
      <w:r w:rsidRPr="002424A5">
        <w:rPr>
          <w:rFonts w:ascii="Times New Roman" w:hAnsi="Times New Roman"/>
          <w:b/>
          <w:sz w:val="22"/>
          <w:szCs w:val="22"/>
          <w:lang w:val="lt-LT"/>
        </w:rPr>
        <w:br w:type="page"/>
      </w:r>
    </w:p>
    <w:p w14:paraId="4E579FF2" w14:textId="77777777" w:rsidR="006D0D1C" w:rsidRPr="002424A5" w:rsidRDefault="006D0D1C" w:rsidP="006D0D1C">
      <w:pPr>
        <w:tabs>
          <w:tab w:val="left" w:pos="4820"/>
          <w:tab w:val="left" w:pos="5387"/>
          <w:tab w:val="left" w:pos="5670"/>
          <w:tab w:val="left" w:pos="5954"/>
          <w:tab w:val="left" w:pos="6096"/>
          <w:tab w:val="left" w:pos="6237"/>
        </w:tabs>
        <w:rPr>
          <w:b/>
          <w:szCs w:val="22"/>
          <w:lang w:val="lt-LT"/>
        </w:rPr>
      </w:pPr>
    </w:p>
    <w:p w14:paraId="129FE314" w14:textId="77777777" w:rsidR="006D0D1C" w:rsidRPr="002424A5" w:rsidRDefault="006D0D1C" w:rsidP="006D0D1C">
      <w:pPr>
        <w:tabs>
          <w:tab w:val="left" w:pos="4820"/>
          <w:tab w:val="left" w:pos="5670"/>
          <w:tab w:val="left" w:pos="6096"/>
        </w:tabs>
        <w:rPr>
          <w:szCs w:val="22"/>
          <w:lang w:val="lt-LT"/>
        </w:rPr>
      </w:pPr>
    </w:p>
    <w:p w14:paraId="1AD739C7" w14:textId="77777777" w:rsidR="006D0D1C" w:rsidRPr="002424A5" w:rsidRDefault="006D0D1C" w:rsidP="006D0D1C">
      <w:pPr>
        <w:rPr>
          <w:szCs w:val="22"/>
          <w:lang w:val="lt-LT"/>
        </w:rPr>
      </w:pPr>
    </w:p>
    <w:p w14:paraId="4DD05405" w14:textId="77777777" w:rsidR="006D0D1C" w:rsidRPr="0018277A" w:rsidRDefault="006D0D1C" w:rsidP="006D0D1C">
      <w:pPr>
        <w:rPr>
          <w:szCs w:val="22"/>
          <w:lang w:val="lt-LT"/>
        </w:rPr>
      </w:pPr>
    </w:p>
    <w:p w14:paraId="4C341DA8" w14:textId="77777777" w:rsidR="006D0D1C" w:rsidRPr="0018277A" w:rsidRDefault="006D0D1C" w:rsidP="006D0D1C">
      <w:pPr>
        <w:rPr>
          <w:szCs w:val="22"/>
          <w:lang w:val="lt-LT"/>
        </w:rPr>
      </w:pPr>
    </w:p>
    <w:p w14:paraId="066287B5" w14:textId="77777777" w:rsidR="006D0D1C" w:rsidRPr="00475259" w:rsidRDefault="006D0D1C" w:rsidP="006D0D1C">
      <w:pPr>
        <w:rPr>
          <w:szCs w:val="22"/>
          <w:lang w:val="lt-LT"/>
        </w:rPr>
      </w:pPr>
    </w:p>
    <w:p w14:paraId="0CFCDDC9" w14:textId="77777777" w:rsidR="006D0D1C" w:rsidRPr="00475259" w:rsidRDefault="006D0D1C" w:rsidP="006D0D1C">
      <w:pPr>
        <w:ind w:left="1701" w:firstLine="993"/>
        <w:rPr>
          <w:szCs w:val="22"/>
          <w:lang w:val="lt-LT"/>
        </w:rPr>
      </w:pPr>
    </w:p>
    <w:p w14:paraId="5BD50FE1" w14:textId="77777777" w:rsidR="006D0D1C" w:rsidRPr="00475259" w:rsidRDefault="006D0D1C" w:rsidP="006D0D1C">
      <w:pPr>
        <w:rPr>
          <w:szCs w:val="22"/>
          <w:lang w:val="lt-LT"/>
        </w:rPr>
      </w:pPr>
    </w:p>
    <w:p w14:paraId="17CF1CDB" w14:textId="77777777" w:rsidR="006D0D1C" w:rsidRPr="00475259" w:rsidRDefault="006D0D1C" w:rsidP="006D0D1C">
      <w:pPr>
        <w:rPr>
          <w:szCs w:val="22"/>
          <w:lang w:val="lt-LT"/>
        </w:rPr>
      </w:pPr>
    </w:p>
    <w:p w14:paraId="7F92C988" w14:textId="77777777" w:rsidR="006D0D1C" w:rsidRPr="00475259" w:rsidRDefault="006D0D1C" w:rsidP="006D0D1C">
      <w:pPr>
        <w:rPr>
          <w:szCs w:val="22"/>
          <w:lang w:val="lt-LT"/>
        </w:rPr>
      </w:pPr>
    </w:p>
    <w:p w14:paraId="3D4A6DA7" w14:textId="77777777" w:rsidR="006D0D1C" w:rsidRPr="00475259" w:rsidRDefault="006D0D1C" w:rsidP="006D0D1C">
      <w:pPr>
        <w:rPr>
          <w:szCs w:val="22"/>
          <w:lang w:val="lt-LT"/>
        </w:rPr>
      </w:pPr>
    </w:p>
    <w:p w14:paraId="6B5D7442" w14:textId="77777777" w:rsidR="006D0D1C" w:rsidRPr="00475259" w:rsidRDefault="006D0D1C" w:rsidP="006D0D1C">
      <w:pPr>
        <w:rPr>
          <w:szCs w:val="22"/>
          <w:lang w:val="lt-LT"/>
        </w:rPr>
      </w:pPr>
    </w:p>
    <w:p w14:paraId="7B420AF3" w14:textId="77777777" w:rsidR="006D0D1C" w:rsidRPr="00475259" w:rsidRDefault="006D0D1C" w:rsidP="006D0D1C">
      <w:pPr>
        <w:rPr>
          <w:szCs w:val="22"/>
          <w:lang w:val="lt-LT"/>
        </w:rPr>
      </w:pPr>
    </w:p>
    <w:p w14:paraId="2FAAF999" w14:textId="77777777" w:rsidR="006D0D1C" w:rsidRPr="00475259" w:rsidRDefault="006D0D1C" w:rsidP="006D0D1C">
      <w:pPr>
        <w:rPr>
          <w:szCs w:val="22"/>
          <w:lang w:val="lt-LT"/>
        </w:rPr>
      </w:pPr>
    </w:p>
    <w:p w14:paraId="4D363D05" w14:textId="77777777" w:rsidR="006D0D1C" w:rsidRPr="00475259" w:rsidRDefault="006D0D1C" w:rsidP="006D0D1C">
      <w:pPr>
        <w:rPr>
          <w:szCs w:val="22"/>
          <w:lang w:val="lt-LT"/>
        </w:rPr>
      </w:pPr>
    </w:p>
    <w:p w14:paraId="34CFCBDF" w14:textId="77777777" w:rsidR="006D0D1C" w:rsidRPr="00475259" w:rsidRDefault="006D0D1C" w:rsidP="006D0D1C">
      <w:pPr>
        <w:rPr>
          <w:szCs w:val="22"/>
          <w:lang w:val="lt-LT"/>
        </w:rPr>
      </w:pPr>
    </w:p>
    <w:p w14:paraId="22CD08CC" w14:textId="77777777" w:rsidR="006D0D1C" w:rsidRPr="00475259" w:rsidRDefault="006D0D1C" w:rsidP="006D0D1C">
      <w:pPr>
        <w:rPr>
          <w:szCs w:val="22"/>
          <w:lang w:val="lt-LT"/>
        </w:rPr>
      </w:pPr>
    </w:p>
    <w:p w14:paraId="2ED74B55" w14:textId="77777777" w:rsidR="006D0D1C" w:rsidRPr="00475259" w:rsidRDefault="006D0D1C" w:rsidP="006D0D1C">
      <w:pPr>
        <w:rPr>
          <w:szCs w:val="22"/>
          <w:lang w:val="lt-LT"/>
        </w:rPr>
      </w:pPr>
    </w:p>
    <w:p w14:paraId="1471D1D3"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p>
    <w:p w14:paraId="6D8B4C3D"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p>
    <w:p w14:paraId="13F8B008"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p>
    <w:p w14:paraId="4685DDBA"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p>
    <w:p w14:paraId="1897F29A"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p>
    <w:p w14:paraId="1842C31B"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r w:rsidRPr="00475259">
        <w:rPr>
          <w:rFonts w:ascii="Times New Roman" w:hAnsi="Times New Roman"/>
          <w:i w:val="0"/>
          <w:iCs/>
          <w:sz w:val="22"/>
          <w:szCs w:val="22"/>
          <w:lang w:val="lt-LT"/>
        </w:rPr>
        <w:t>II PRIEDAS</w:t>
      </w:r>
    </w:p>
    <w:p w14:paraId="5443AF62" w14:textId="77777777" w:rsidR="006D0D1C" w:rsidRPr="00475259" w:rsidRDefault="006D0D1C" w:rsidP="006D0D1C">
      <w:pPr>
        <w:rPr>
          <w:b/>
          <w:i/>
          <w:szCs w:val="22"/>
          <w:lang w:val="lt-LT"/>
        </w:rPr>
      </w:pPr>
    </w:p>
    <w:p w14:paraId="43AC34DE" w14:textId="77777777" w:rsidR="006D0D1C" w:rsidRPr="00475259" w:rsidRDefault="006D0D1C" w:rsidP="006D0D1C">
      <w:pPr>
        <w:jc w:val="center"/>
        <w:rPr>
          <w:i/>
          <w:szCs w:val="22"/>
          <w:lang w:val="lt-LT"/>
        </w:rPr>
      </w:pPr>
      <w:r w:rsidRPr="00475259">
        <w:rPr>
          <w:b/>
          <w:szCs w:val="22"/>
          <w:lang w:val="lt-LT" w:eastAsia="en-US"/>
        </w:rPr>
        <w:t>REGISTRACIJOS SĄLYGOS</w:t>
      </w:r>
    </w:p>
    <w:p w14:paraId="40750290" w14:textId="77777777" w:rsidR="006D0D1C" w:rsidRPr="00475259" w:rsidRDefault="006D0D1C" w:rsidP="006D0D1C">
      <w:pPr>
        <w:rPr>
          <w:szCs w:val="22"/>
          <w:lang w:val="lt-LT"/>
        </w:rPr>
      </w:pPr>
    </w:p>
    <w:p w14:paraId="63F026F3" w14:textId="77777777" w:rsidR="006D0D1C" w:rsidRPr="00475259" w:rsidRDefault="006D0D1C" w:rsidP="006D0D1C">
      <w:pPr>
        <w:spacing w:line="240" w:lineRule="auto"/>
        <w:ind w:left="1701" w:right="1416" w:hanging="708"/>
        <w:rPr>
          <w:b/>
          <w:szCs w:val="22"/>
          <w:lang w:val="lt-LT"/>
        </w:rPr>
      </w:pPr>
      <w:r w:rsidRPr="00475259">
        <w:rPr>
          <w:b/>
          <w:szCs w:val="22"/>
          <w:lang w:val="lt-LT"/>
        </w:rPr>
        <w:t>A.</w:t>
      </w:r>
      <w:r w:rsidRPr="00475259">
        <w:rPr>
          <w:b/>
          <w:szCs w:val="22"/>
          <w:lang w:val="lt-LT"/>
        </w:rPr>
        <w:tab/>
        <w:t>GAMINTOJAS (-AI), ATSAKINGAS (-I) UŽ SERIJŲ IŠLEIDIMĄ</w:t>
      </w:r>
    </w:p>
    <w:p w14:paraId="0F1333EA" w14:textId="77777777" w:rsidR="006D0D1C" w:rsidRPr="00475259" w:rsidRDefault="006D0D1C" w:rsidP="006D0D1C">
      <w:pPr>
        <w:rPr>
          <w:szCs w:val="22"/>
          <w:lang w:val="lt-LT"/>
        </w:rPr>
      </w:pPr>
    </w:p>
    <w:p w14:paraId="6EBB403E" w14:textId="77777777" w:rsidR="006D0D1C" w:rsidRPr="00475259" w:rsidRDefault="006D0D1C" w:rsidP="006D0D1C">
      <w:pPr>
        <w:suppressLineNumbers/>
        <w:spacing w:line="240" w:lineRule="auto"/>
        <w:ind w:left="1701" w:right="1416" w:hanging="708"/>
        <w:rPr>
          <w:szCs w:val="22"/>
          <w:lang w:val="lt-LT"/>
        </w:rPr>
      </w:pPr>
      <w:r w:rsidRPr="00475259">
        <w:rPr>
          <w:b/>
          <w:szCs w:val="22"/>
          <w:lang w:val="lt-LT"/>
        </w:rPr>
        <w:t>B.</w:t>
      </w:r>
      <w:r w:rsidRPr="00475259">
        <w:rPr>
          <w:b/>
          <w:szCs w:val="22"/>
          <w:lang w:val="lt-LT"/>
        </w:rPr>
        <w:tab/>
        <w:t>TIEKIMO IR VARTOJIMO SĄLYGOS AR APRIBOJIMAI</w:t>
      </w:r>
    </w:p>
    <w:p w14:paraId="209C791F" w14:textId="77777777" w:rsidR="006D0D1C" w:rsidRPr="00475259" w:rsidRDefault="006D0D1C" w:rsidP="006D0D1C">
      <w:pPr>
        <w:rPr>
          <w:szCs w:val="22"/>
          <w:lang w:val="lt-LT"/>
        </w:rPr>
      </w:pPr>
    </w:p>
    <w:p w14:paraId="2DDF51A3" w14:textId="77777777" w:rsidR="006D0D1C" w:rsidRPr="00475259" w:rsidRDefault="006D0D1C" w:rsidP="006D0D1C">
      <w:pPr>
        <w:rPr>
          <w:szCs w:val="22"/>
          <w:lang w:val="lt-LT"/>
        </w:rPr>
      </w:pPr>
    </w:p>
    <w:p w14:paraId="6B4B969B" w14:textId="77777777" w:rsidR="006D0D1C" w:rsidRPr="00475259" w:rsidRDefault="006D0D1C" w:rsidP="006D0D1C">
      <w:pPr>
        <w:rPr>
          <w:szCs w:val="22"/>
          <w:lang w:val="lt-LT"/>
        </w:rPr>
      </w:pPr>
    </w:p>
    <w:p w14:paraId="4DDDA195" w14:textId="77777777" w:rsidR="006D0D1C" w:rsidRPr="00475259" w:rsidRDefault="006D0D1C" w:rsidP="006D0D1C">
      <w:pPr>
        <w:rPr>
          <w:b/>
          <w:szCs w:val="22"/>
          <w:lang w:val="lt-LT"/>
        </w:rPr>
      </w:pPr>
      <w:r w:rsidRPr="00475259">
        <w:rPr>
          <w:szCs w:val="22"/>
          <w:lang w:val="lt-LT"/>
        </w:rPr>
        <w:br w:type="page"/>
      </w:r>
      <w:r w:rsidRPr="00475259">
        <w:rPr>
          <w:b/>
          <w:szCs w:val="22"/>
          <w:lang w:val="lt-LT"/>
        </w:rPr>
        <w:lastRenderedPageBreak/>
        <w:t>A.</w:t>
      </w:r>
      <w:r w:rsidRPr="00475259">
        <w:rPr>
          <w:b/>
          <w:szCs w:val="22"/>
          <w:lang w:val="lt-LT"/>
        </w:rPr>
        <w:tab/>
        <w:t>GAMINTOJAS (-AI), ATSAKINGAS (-I) UŽ SERIJŲ IŠLEIDIMĄ</w:t>
      </w:r>
    </w:p>
    <w:p w14:paraId="4A8CB2E9" w14:textId="77777777" w:rsidR="006D0D1C" w:rsidRPr="00475259" w:rsidRDefault="006D0D1C" w:rsidP="006D0D1C">
      <w:pPr>
        <w:rPr>
          <w:szCs w:val="22"/>
          <w:lang w:val="lt-LT"/>
        </w:rPr>
      </w:pPr>
    </w:p>
    <w:p w14:paraId="12B8700F" w14:textId="77777777" w:rsidR="006D0D1C" w:rsidRPr="00475259" w:rsidRDefault="006D0D1C" w:rsidP="006D0D1C">
      <w:pPr>
        <w:spacing w:line="240" w:lineRule="auto"/>
        <w:rPr>
          <w:szCs w:val="22"/>
          <w:lang w:val="lt-LT"/>
        </w:rPr>
      </w:pPr>
      <w:r w:rsidRPr="00475259">
        <w:rPr>
          <w:szCs w:val="22"/>
          <w:u w:val="single"/>
          <w:lang w:val="lt-LT"/>
        </w:rPr>
        <w:t>Gamintojo (-ų), atsakingo (-ų) už serijų išleidimą, pavadinimas (-ai) ir adresas (-ai)</w:t>
      </w:r>
    </w:p>
    <w:p w14:paraId="48AFBA01" w14:textId="77777777" w:rsidR="006D0D1C" w:rsidRPr="00475259" w:rsidRDefault="006D0D1C" w:rsidP="006D0D1C">
      <w:pPr>
        <w:rPr>
          <w:szCs w:val="22"/>
          <w:lang w:val="lt-LT"/>
        </w:rPr>
      </w:pPr>
    </w:p>
    <w:p w14:paraId="187F87F1" w14:textId="77777777" w:rsidR="006D0D1C" w:rsidRPr="00475259" w:rsidRDefault="006D0D1C" w:rsidP="006D0D1C">
      <w:pPr>
        <w:rPr>
          <w:szCs w:val="22"/>
          <w:lang w:val="lt-LT"/>
        </w:rPr>
      </w:pPr>
      <w:r w:rsidRPr="00475259">
        <w:rPr>
          <w:szCs w:val="22"/>
          <w:lang w:val="lt-LT"/>
        </w:rPr>
        <w:t xml:space="preserve">AbbVie Deutschland GmbH &amp; Co. KG </w:t>
      </w:r>
    </w:p>
    <w:p w14:paraId="6F8ED847" w14:textId="77777777" w:rsidR="006D0D1C" w:rsidRPr="00475259" w:rsidRDefault="006D0D1C" w:rsidP="006D0D1C">
      <w:pPr>
        <w:rPr>
          <w:szCs w:val="22"/>
          <w:lang w:val="lt-LT"/>
        </w:rPr>
      </w:pPr>
      <w:r w:rsidRPr="00475259">
        <w:rPr>
          <w:szCs w:val="22"/>
          <w:lang w:val="lt-LT"/>
        </w:rPr>
        <w:t>Knollstrasse</w:t>
      </w:r>
    </w:p>
    <w:p w14:paraId="560C10AE" w14:textId="77777777" w:rsidR="006D0D1C" w:rsidRPr="00475259" w:rsidRDefault="006D0D1C" w:rsidP="006D0D1C">
      <w:pPr>
        <w:rPr>
          <w:szCs w:val="22"/>
          <w:lang w:val="lt-LT"/>
        </w:rPr>
      </w:pPr>
      <w:r w:rsidRPr="00475259">
        <w:rPr>
          <w:szCs w:val="22"/>
          <w:lang w:val="lt-LT"/>
        </w:rPr>
        <w:t xml:space="preserve">67061 Ludwigshafen </w:t>
      </w:r>
    </w:p>
    <w:p w14:paraId="27E8CAD7" w14:textId="77777777" w:rsidR="006D0D1C" w:rsidRPr="00475259" w:rsidRDefault="006D0D1C" w:rsidP="006D0D1C">
      <w:pPr>
        <w:rPr>
          <w:szCs w:val="22"/>
          <w:lang w:val="lt-LT"/>
        </w:rPr>
      </w:pPr>
      <w:r w:rsidRPr="00475259">
        <w:rPr>
          <w:szCs w:val="22"/>
          <w:lang w:val="lt-LT"/>
        </w:rPr>
        <w:t>Vokietija</w:t>
      </w:r>
    </w:p>
    <w:p w14:paraId="28BA559A" w14:textId="77777777" w:rsidR="006D0D1C" w:rsidRPr="00475259" w:rsidRDefault="006D0D1C" w:rsidP="006D0D1C">
      <w:pPr>
        <w:rPr>
          <w:szCs w:val="22"/>
          <w:lang w:val="lt-LT"/>
        </w:rPr>
      </w:pPr>
    </w:p>
    <w:p w14:paraId="0F72B0F7" w14:textId="77777777" w:rsidR="006D0D1C" w:rsidRPr="00593478" w:rsidRDefault="006D0D1C" w:rsidP="006D0D1C">
      <w:pPr>
        <w:numPr>
          <w:ilvl w:val="12"/>
          <w:numId w:val="0"/>
        </w:numPr>
        <w:spacing w:line="240" w:lineRule="auto"/>
        <w:ind w:right="-2"/>
        <w:rPr>
          <w:szCs w:val="22"/>
          <w:highlight w:val="lightGray"/>
          <w:lang w:val="lv-LV"/>
        </w:rPr>
      </w:pPr>
      <w:r w:rsidRPr="0064471A">
        <w:rPr>
          <w:szCs w:val="22"/>
          <w:highlight w:val="lightGray"/>
          <w:lang w:val="lv-LV"/>
        </w:rPr>
        <w:t xml:space="preserve">AbbVie Logistics B.V. </w:t>
      </w:r>
    </w:p>
    <w:p w14:paraId="3DFBBA2A" w14:textId="77777777" w:rsidR="006D0D1C" w:rsidRPr="00AB1A43" w:rsidRDefault="006D0D1C" w:rsidP="006D0D1C">
      <w:pPr>
        <w:numPr>
          <w:ilvl w:val="12"/>
          <w:numId w:val="0"/>
        </w:numPr>
        <w:spacing w:line="240" w:lineRule="auto"/>
        <w:ind w:right="-2"/>
        <w:rPr>
          <w:szCs w:val="22"/>
          <w:highlight w:val="lightGray"/>
          <w:lang w:val="lv-LV"/>
        </w:rPr>
      </w:pPr>
      <w:r w:rsidRPr="00AB1A43">
        <w:rPr>
          <w:szCs w:val="22"/>
          <w:highlight w:val="lightGray"/>
          <w:lang w:val="lv-LV"/>
        </w:rPr>
        <w:t>Zuiderzeelaan 53</w:t>
      </w:r>
    </w:p>
    <w:p w14:paraId="7D21AD34" w14:textId="77777777" w:rsidR="006D0D1C" w:rsidRPr="00AB1A43" w:rsidRDefault="006D0D1C" w:rsidP="006D0D1C">
      <w:pPr>
        <w:rPr>
          <w:szCs w:val="22"/>
          <w:highlight w:val="lightGray"/>
          <w:lang w:val="lv-LV"/>
        </w:rPr>
      </w:pPr>
      <w:r w:rsidRPr="00AB1A43">
        <w:rPr>
          <w:szCs w:val="22"/>
          <w:highlight w:val="lightGray"/>
          <w:lang w:val="lv-LV"/>
        </w:rPr>
        <w:t>8017 JV Zwolle</w:t>
      </w:r>
    </w:p>
    <w:p w14:paraId="0FFE9CD4" w14:textId="77777777" w:rsidR="006D0D1C" w:rsidRPr="00AB1A43" w:rsidRDefault="006D0D1C" w:rsidP="006D0D1C">
      <w:pPr>
        <w:rPr>
          <w:szCs w:val="22"/>
          <w:highlight w:val="lightGray"/>
          <w:lang w:val="lv-LV"/>
        </w:rPr>
      </w:pPr>
      <w:r w:rsidRPr="00AB1A43">
        <w:rPr>
          <w:szCs w:val="22"/>
          <w:highlight w:val="lightGray"/>
          <w:lang w:val="lv-LV"/>
        </w:rPr>
        <w:t>Nyderlandai</w:t>
      </w:r>
    </w:p>
    <w:p w14:paraId="35D32B16" w14:textId="77777777" w:rsidR="006D0D1C" w:rsidRPr="00475259" w:rsidRDefault="006D0D1C" w:rsidP="006D0D1C">
      <w:pPr>
        <w:rPr>
          <w:szCs w:val="22"/>
          <w:lang w:val="lt-LT"/>
        </w:rPr>
      </w:pPr>
    </w:p>
    <w:p w14:paraId="0128BC12" w14:textId="77777777" w:rsidR="006D0D1C" w:rsidRPr="00475259" w:rsidRDefault="006D0D1C" w:rsidP="006D0D1C">
      <w:pPr>
        <w:rPr>
          <w:szCs w:val="22"/>
          <w:lang w:val="lt-LT"/>
        </w:rPr>
      </w:pPr>
    </w:p>
    <w:p w14:paraId="12C3A02F" w14:textId="77777777" w:rsidR="006D0D1C" w:rsidRPr="00475259" w:rsidRDefault="006D0D1C" w:rsidP="006D0D1C">
      <w:pPr>
        <w:suppressLineNumbers/>
        <w:spacing w:line="240" w:lineRule="auto"/>
        <w:ind w:left="567" w:hanging="567"/>
        <w:rPr>
          <w:szCs w:val="22"/>
          <w:lang w:val="lt-LT"/>
        </w:rPr>
      </w:pPr>
      <w:r w:rsidRPr="00475259">
        <w:rPr>
          <w:b/>
          <w:szCs w:val="22"/>
          <w:lang w:val="lt-LT"/>
        </w:rPr>
        <w:t>B.</w:t>
      </w:r>
      <w:r w:rsidRPr="00475259">
        <w:rPr>
          <w:b/>
          <w:szCs w:val="22"/>
          <w:lang w:val="lt-LT"/>
        </w:rPr>
        <w:tab/>
        <w:t xml:space="preserve">TIEKIMO IR VARTOJIMO SĄLYGOS AR APRIBOJIMAI </w:t>
      </w:r>
    </w:p>
    <w:p w14:paraId="75E4F3E7" w14:textId="77777777" w:rsidR="006D0D1C" w:rsidRPr="00475259" w:rsidRDefault="006D0D1C" w:rsidP="006D0D1C">
      <w:pPr>
        <w:rPr>
          <w:szCs w:val="22"/>
          <w:lang w:val="lt-LT"/>
        </w:rPr>
      </w:pPr>
    </w:p>
    <w:p w14:paraId="6B6DDF89" w14:textId="77777777" w:rsidR="006D0D1C" w:rsidRPr="00475259" w:rsidRDefault="006D0D1C" w:rsidP="006D0D1C">
      <w:pPr>
        <w:rPr>
          <w:szCs w:val="22"/>
          <w:lang w:val="lt-LT"/>
        </w:rPr>
      </w:pPr>
      <w:r w:rsidRPr="00475259">
        <w:rPr>
          <w:szCs w:val="22"/>
          <w:lang w:val="lt-LT"/>
        </w:rPr>
        <w:t>Riboto išrašymo receptinis vaistinis preparatas (žr. I priedo [preparato charakteristikų santraukos] 4.2 skyrių).</w:t>
      </w:r>
    </w:p>
    <w:p w14:paraId="712581AE" w14:textId="77777777" w:rsidR="006D0D1C" w:rsidRPr="00475259" w:rsidRDefault="006D0D1C" w:rsidP="006D0D1C">
      <w:pPr>
        <w:rPr>
          <w:szCs w:val="22"/>
          <w:lang w:val="lt-LT"/>
        </w:rPr>
      </w:pPr>
    </w:p>
    <w:p w14:paraId="46ECD43D" w14:textId="77777777" w:rsidR="006D0D1C" w:rsidRPr="00475259" w:rsidRDefault="006D0D1C" w:rsidP="006D0D1C">
      <w:pPr>
        <w:rPr>
          <w:szCs w:val="22"/>
          <w:lang w:val="lt-LT"/>
        </w:rPr>
      </w:pPr>
    </w:p>
    <w:p w14:paraId="069714E3" w14:textId="77777777" w:rsidR="006D0D1C" w:rsidRPr="00475259" w:rsidRDefault="006D0D1C" w:rsidP="006D0D1C">
      <w:pPr>
        <w:rPr>
          <w:szCs w:val="22"/>
          <w:lang w:val="lt-LT"/>
        </w:rPr>
      </w:pPr>
      <w:r w:rsidRPr="00475259">
        <w:rPr>
          <w:szCs w:val="22"/>
          <w:lang w:val="lt-LT"/>
        </w:rPr>
        <w:br w:type="page"/>
      </w:r>
    </w:p>
    <w:p w14:paraId="6D08EB14" w14:textId="77777777" w:rsidR="006D0D1C" w:rsidRPr="00475259" w:rsidRDefault="006D0D1C" w:rsidP="006D0D1C">
      <w:pPr>
        <w:rPr>
          <w:szCs w:val="22"/>
          <w:lang w:val="lt-LT"/>
        </w:rPr>
      </w:pPr>
    </w:p>
    <w:p w14:paraId="0A2F5B53" w14:textId="77777777" w:rsidR="006D0D1C" w:rsidRPr="00475259" w:rsidRDefault="006D0D1C" w:rsidP="006D0D1C">
      <w:pPr>
        <w:rPr>
          <w:szCs w:val="22"/>
          <w:lang w:val="lt-LT"/>
        </w:rPr>
      </w:pPr>
    </w:p>
    <w:p w14:paraId="55CF38C5" w14:textId="77777777" w:rsidR="006D0D1C" w:rsidRPr="00475259" w:rsidRDefault="006D0D1C" w:rsidP="006D0D1C">
      <w:pPr>
        <w:rPr>
          <w:szCs w:val="22"/>
          <w:lang w:val="lt-LT"/>
        </w:rPr>
      </w:pPr>
    </w:p>
    <w:p w14:paraId="09C1D18F" w14:textId="77777777" w:rsidR="006D0D1C" w:rsidRPr="00475259" w:rsidRDefault="006D0D1C" w:rsidP="006D0D1C">
      <w:pPr>
        <w:rPr>
          <w:szCs w:val="22"/>
          <w:lang w:val="lt-LT"/>
        </w:rPr>
      </w:pPr>
    </w:p>
    <w:p w14:paraId="6B911551" w14:textId="77777777" w:rsidR="006D0D1C" w:rsidRPr="00475259" w:rsidRDefault="006D0D1C" w:rsidP="006D0D1C">
      <w:pPr>
        <w:rPr>
          <w:szCs w:val="22"/>
          <w:lang w:val="lt-LT"/>
        </w:rPr>
      </w:pPr>
    </w:p>
    <w:p w14:paraId="37EBB15F" w14:textId="77777777" w:rsidR="006D0D1C" w:rsidRPr="00475259" w:rsidRDefault="006D0D1C" w:rsidP="006D0D1C">
      <w:pPr>
        <w:rPr>
          <w:szCs w:val="22"/>
          <w:lang w:val="lt-LT"/>
        </w:rPr>
      </w:pPr>
    </w:p>
    <w:p w14:paraId="6800678B" w14:textId="77777777" w:rsidR="006D0D1C" w:rsidRPr="00475259" w:rsidRDefault="006D0D1C" w:rsidP="006D0D1C">
      <w:pPr>
        <w:rPr>
          <w:szCs w:val="22"/>
          <w:lang w:val="lt-LT"/>
        </w:rPr>
      </w:pPr>
    </w:p>
    <w:p w14:paraId="72913E1F" w14:textId="77777777" w:rsidR="006D0D1C" w:rsidRPr="00475259" w:rsidRDefault="006D0D1C" w:rsidP="006D0D1C">
      <w:pPr>
        <w:rPr>
          <w:szCs w:val="22"/>
          <w:lang w:val="lt-LT"/>
        </w:rPr>
      </w:pPr>
    </w:p>
    <w:p w14:paraId="49092A6A" w14:textId="77777777" w:rsidR="006D0D1C" w:rsidRPr="00475259" w:rsidRDefault="006D0D1C" w:rsidP="006D0D1C">
      <w:pPr>
        <w:rPr>
          <w:szCs w:val="22"/>
          <w:lang w:val="lt-LT"/>
        </w:rPr>
      </w:pPr>
    </w:p>
    <w:p w14:paraId="7FAD07C9" w14:textId="77777777" w:rsidR="006D0D1C" w:rsidRPr="00475259" w:rsidRDefault="006D0D1C" w:rsidP="006D0D1C">
      <w:pPr>
        <w:rPr>
          <w:szCs w:val="22"/>
          <w:lang w:val="lt-LT"/>
        </w:rPr>
      </w:pPr>
    </w:p>
    <w:p w14:paraId="2C109DB6" w14:textId="77777777" w:rsidR="006D0D1C" w:rsidRPr="00475259" w:rsidRDefault="006D0D1C" w:rsidP="006D0D1C">
      <w:pPr>
        <w:rPr>
          <w:szCs w:val="22"/>
          <w:lang w:val="lt-LT"/>
        </w:rPr>
      </w:pPr>
    </w:p>
    <w:p w14:paraId="147F13FB" w14:textId="77777777" w:rsidR="006D0D1C" w:rsidRPr="00475259" w:rsidRDefault="006D0D1C" w:rsidP="006D0D1C">
      <w:pPr>
        <w:rPr>
          <w:szCs w:val="22"/>
          <w:lang w:val="lt-LT"/>
        </w:rPr>
      </w:pPr>
    </w:p>
    <w:p w14:paraId="6A2E34E2" w14:textId="77777777" w:rsidR="006D0D1C" w:rsidRPr="00475259" w:rsidRDefault="006D0D1C" w:rsidP="006D0D1C">
      <w:pPr>
        <w:rPr>
          <w:szCs w:val="22"/>
          <w:lang w:val="lt-LT"/>
        </w:rPr>
      </w:pPr>
    </w:p>
    <w:p w14:paraId="09AFC4DB" w14:textId="77777777" w:rsidR="006D0D1C" w:rsidRPr="00475259" w:rsidRDefault="006D0D1C" w:rsidP="006D0D1C">
      <w:pPr>
        <w:rPr>
          <w:szCs w:val="22"/>
          <w:lang w:val="lt-LT"/>
        </w:rPr>
      </w:pPr>
    </w:p>
    <w:p w14:paraId="371FB79D" w14:textId="77777777" w:rsidR="006D0D1C" w:rsidRPr="00475259" w:rsidRDefault="006D0D1C" w:rsidP="006D0D1C">
      <w:pPr>
        <w:rPr>
          <w:szCs w:val="22"/>
          <w:lang w:val="lt-LT"/>
        </w:rPr>
      </w:pPr>
    </w:p>
    <w:p w14:paraId="56D3C266" w14:textId="77777777" w:rsidR="006D0D1C" w:rsidRPr="00475259" w:rsidRDefault="006D0D1C" w:rsidP="006D0D1C">
      <w:pPr>
        <w:rPr>
          <w:szCs w:val="22"/>
          <w:lang w:val="lt-LT"/>
        </w:rPr>
      </w:pPr>
    </w:p>
    <w:p w14:paraId="14D59E05" w14:textId="77777777" w:rsidR="006D0D1C" w:rsidRPr="00475259" w:rsidRDefault="006D0D1C" w:rsidP="006D0D1C">
      <w:pPr>
        <w:rPr>
          <w:szCs w:val="22"/>
          <w:lang w:val="lt-LT"/>
        </w:rPr>
      </w:pPr>
    </w:p>
    <w:p w14:paraId="621BECEC" w14:textId="77777777" w:rsidR="006D0D1C" w:rsidRPr="00475259" w:rsidRDefault="006D0D1C" w:rsidP="006D0D1C">
      <w:pPr>
        <w:rPr>
          <w:szCs w:val="22"/>
          <w:lang w:val="lt-LT"/>
        </w:rPr>
      </w:pPr>
    </w:p>
    <w:p w14:paraId="645D0208" w14:textId="77777777" w:rsidR="006D0D1C" w:rsidRPr="00475259" w:rsidRDefault="006D0D1C" w:rsidP="006D0D1C">
      <w:pPr>
        <w:rPr>
          <w:szCs w:val="22"/>
          <w:lang w:val="lt-LT"/>
        </w:rPr>
      </w:pPr>
    </w:p>
    <w:p w14:paraId="5F23E71D" w14:textId="77777777" w:rsidR="006D0D1C" w:rsidRPr="00475259" w:rsidRDefault="006D0D1C" w:rsidP="006D0D1C">
      <w:pPr>
        <w:rPr>
          <w:szCs w:val="22"/>
          <w:lang w:val="lt-LT"/>
        </w:rPr>
      </w:pPr>
    </w:p>
    <w:p w14:paraId="7F662730" w14:textId="77777777" w:rsidR="006D0D1C" w:rsidRPr="00475259" w:rsidRDefault="006D0D1C" w:rsidP="006D0D1C">
      <w:pPr>
        <w:rPr>
          <w:szCs w:val="22"/>
          <w:lang w:val="lt-LT"/>
        </w:rPr>
      </w:pPr>
    </w:p>
    <w:p w14:paraId="0CFA4C9C" w14:textId="77777777" w:rsidR="006D0D1C" w:rsidRPr="00475259" w:rsidRDefault="006D0D1C" w:rsidP="006D0D1C">
      <w:pPr>
        <w:rPr>
          <w:szCs w:val="22"/>
          <w:lang w:val="lt-LT"/>
        </w:rPr>
      </w:pPr>
    </w:p>
    <w:p w14:paraId="7959ACFF"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p>
    <w:p w14:paraId="004EB8EA"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r w:rsidRPr="00475259">
        <w:rPr>
          <w:rFonts w:ascii="Times New Roman" w:hAnsi="Times New Roman"/>
          <w:i w:val="0"/>
          <w:iCs/>
          <w:sz w:val="22"/>
          <w:szCs w:val="22"/>
          <w:lang w:val="lt-LT"/>
        </w:rPr>
        <w:t>III PRIEDAS</w:t>
      </w:r>
    </w:p>
    <w:p w14:paraId="6718894D" w14:textId="77777777" w:rsidR="006D0D1C" w:rsidRPr="00475259" w:rsidRDefault="006D0D1C" w:rsidP="006D0D1C">
      <w:pPr>
        <w:rPr>
          <w:szCs w:val="22"/>
          <w:lang w:val="lt-LT"/>
        </w:rPr>
      </w:pPr>
    </w:p>
    <w:p w14:paraId="335833D4"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r w:rsidRPr="00475259">
        <w:rPr>
          <w:rFonts w:ascii="Times New Roman" w:hAnsi="Times New Roman"/>
          <w:i w:val="0"/>
          <w:iCs/>
          <w:sz w:val="22"/>
          <w:szCs w:val="22"/>
          <w:lang w:val="lt-LT"/>
        </w:rPr>
        <w:t>ŽENKLINIMAS IR PAKUOTĖS LAPELIS</w:t>
      </w:r>
    </w:p>
    <w:p w14:paraId="59C9209C" w14:textId="77777777" w:rsidR="006D0D1C" w:rsidRPr="00475259" w:rsidRDefault="006D0D1C" w:rsidP="006D0D1C">
      <w:pPr>
        <w:rPr>
          <w:szCs w:val="22"/>
          <w:lang w:val="lt-LT"/>
        </w:rPr>
      </w:pPr>
      <w:r w:rsidRPr="00475259">
        <w:rPr>
          <w:szCs w:val="22"/>
          <w:lang w:val="lt-LT"/>
        </w:rPr>
        <w:br w:type="page"/>
      </w:r>
    </w:p>
    <w:p w14:paraId="13F4DD49" w14:textId="77777777" w:rsidR="006D0D1C" w:rsidRPr="00475259" w:rsidRDefault="006D0D1C" w:rsidP="006D0D1C">
      <w:pPr>
        <w:rPr>
          <w:szCs w:val="22"/>
          <w:lang w:val="lt-LT"/>
        </w:rPr>
      </w:pPr>
    </w:p>
    <w:p w14:paraId="33DA007A" w14:textId="77777777" w:rsidR="006D0D1C" w:rsidRPr="00475259" w:rsidRDefault="006D0D1C" w:rsidP="006D0D1C">
      <w:pPr>
        <w:rPr>
          <w:szCs w:val="22"/>
          <w:lang w:val="lt-LT"/>
        </w:rPr>
      </w:pPr>
    </w:p>
    <w:p w14:paraId="4D5122AF" w14:textId="77777777" w:rsidR="006D0D1C" w:rsidRPr="00475259" w:rsidRDefault="006D0D1C" w:rsidP="006D0D1C">
      <w:pPr>
        <w:rPr>
          <w:szCs w:val="22"/>
          <w:lang w:val="lt-LT"/>
        </w:rPr>
      </w:pPr>
    </w:p>
    <w:p w14:paraId="3CAC6FA9" w14:textId="77777777" w:rsidR="006D0D1C" w:rsidRPr="00475259" w:rsidRDefault="006D0D1C" w:rsidP="006D0D1C">
      <w:pPr>
        <w:rPr>
          <w:szCs w:val="22"/>
          <w:lang w:val="lt-LT"/>
        </w:rPr>
      </w:pPr>
    </w:p>
    <w:p w14:paraId="3E44894D" w14:textId="77777777" w:rsidR="006D0D1C" w:rsidRPr="00475259" w:rsidRDefault="006D0D1C" w:rsidP="006D0D1C">
      <w:pPr>
        <w:rPr>
          <w:szCs w:val="22"/>
          <w:lang w:val="lt-LT"/>
        </w:rPr>
      </w:pPr>
    </w:p>
    <w:p w14:paraId="66541FD1" w14:textId="77777777" w:rsidR="006D0D1C" w:rsidRPr="00475259" w:rsidRDefault="006D0D1C" w:rsidP="006D0D1C">
      <w:pPr>
        <w:rPr>
          <w:szCs w:val="22"/>
          <w:lang w:val="lt-LT"/>
        </w:rPr>
      </w:pPr>
    </w:p>
    <w:p w14:paraId="445594C1" w14:textId="77777777" w:rsidR="006D0D1C" w:rsidRPr="00475259" w:rsidRDefault="006D0D1C" w:rsidP="006D0D1C">
      <w:pPr>
        <w:rPr>
          <w:szCs w:val="22"/>
          <w:lang w:val="lt-LT"/>
        </w:rPr>
      </w:pPr>
    </w:p>
    <w:p w14:paraId="2238854F" w14:textId="77777777" w:rsidR="006D0D1C" w:rsidRPr="00475259" w:rsidRDefault="006D0D1C" w:rsidP="006D0D1C">
      <w:pPr>
        <w:rPr>
          <w:szCs w:val="22"/>
          <w:lang w:val="lt-LT"/>
        </w:rPr>
      </w:pPr>
    </w:p>
    <w:p w14:paraId="6D5EEF54" w14:textId="77777777" w:rsidR="006D0D1C" w:rsidRPr="00475259" w:rsidRDefault="006D0D1C" w:rsidP="006D0D1C">
      <w:pPr>
        <w:rPr>
          <w:szCs w:val="22"/>
          <w:lang w:val="lt-LT"/>
        </w:rPr>
      </w:pPr>
    </w:p>
    <w:p w14:paraId="6E105C3A" w14:textId="77777777" w:rsidR="006D0D1C" w:rsidRPr="00475259" w:rsidRDefault="006D0D1C" w:rsidP="006D0D1C">
      <w:pPr>
        <w:rPr>
          <w:szCs w:val="22"/>
          <w:lang w:val="lt-LT"/>
        </w:rPr>
      </w:pPr>
    </w:p>
    <w:p w14:paraId="04AF20E0" w14:textId="77777777" w:rsidR="006D0D1C" w:rsidRPr="00475259" w:rsidRDefault="006D0D1C" w:rsidP="006D0D1C">
      <w:pPr>
        <w:rPr>
          <w:szCs w:val="22"/>
          <w:lang w:val="lt-LT"/>
        </w:rPr>
      </w:pPr>
    </w:p>
    <w:p w14:paraId="4D8CD1F8" w14:textId="77777777" w:rsidR="006D0D1C" w:rsidRPr="00475259" w:rsidRDefault="006D0D1C" w:rsidP="006D0D1C">
      <w:pPr>
        <w:rPr>
          <w:szCs w:val="22"/>
          <w:lang w:val="lt-LT"/>
        </w:rPr>
      </w:pPr>
    </w:p>
    <w:p w14:paraId="2E5FF175" w14:textId="77777777" w:rsidR="006D0D1C" w:rsidRPr="00475259" w:rsidRDefault="006D0D1C" w:rsidP="006D0D1C">
      <w:pPr>
        <w:rPr>
          <w:szCs w:val="22"/>
          <w:lang w:val="lt-LT"/>
        </w:rPr>
      </w:pPr>
    </w:p>
    <w:p w14:paraId="31BEF198" w14:textId="77777777" w:rsidR="006D0D1C" w:rsidRPr="00475259" w:rsidRDefault="006D0D1C" w:rsidP="006D0D1C">
      <w:pPr>
        <w:rPr>
          <w:szCs w:val="22"/>
          <w:lang w:val="lt-LT"/>
        </w:rPr>
      </w:pPr>
    </w:p>
    <w:p w14:paraId="054710C4" w14:textId="77777777" w:rsidR="006D0D1C" w:rsidRPr="00475259" w:rsidRDefault="006D0D1C" w:rsidP="006D0D1C">
      <w:pPr>
        <w:rPr>
          <w:szCs w:val="22"/>
          <w:lang w:val="lt-LT"/>
        </w:rPr>
      </w:pPr>
    </w:p>
    <w:p w14:paraId="125AD9B1" w14:textId="77777777" w:rsidR="006D0D1C" w:rsidRPr="00475259" w:rsidRDefault="006D0D1C" w:rsidP="006D0D1C">
      <w:pPr>
        <w:rPr>
          <w:szCs w:val="22"/>
          <w:lang w:val="lt-LT"/>
        </w:rPr>
      </w:pPr>
    </w:p>
    <w:p w14:paraId="425E0E67" w14:textId="77777777" w:rsidR="006D0D1C" w:rsidRPr="00475259" w:rsidRDefault="006D0D1C" w:rsidP="006D0D1C">
      <w:pPr>
        <w:rPr>
          <w:szCs w:val="22"/>
          <w:lang w:val="lt-LT"/>
        </w:rPr>
      </w:pPr>
    </w:p>
    <w:p w14:paraId="2D5B5A9D" w14:textId="77777777" w:rsidR="006D0D1C" w:rsidRPr="00475259" w:rsidRDefault="006D0D1C" w:rsidP="006D0D1C">
      <w:pPr>
        <w:rPr>
          <w:szCs w:val="22"/>
          <w:lang w:val="lt-LT"/>
        </w:rPr>
      </w:pPr>
    </w:p>
    <w:p w14:paraId="24B000AB" w14:textId="77777777" w:rsidR="006D0D1C" w:rsidRPr="00475259" w:rsidRDefault="006D0D1C" w:rsidP="006D0D1C">
      <w:pPr>
        <w:rPr>
          <w:szCs w:val="22"/>
          <w:lang w:val="lt-LT"/>
        </w:rPr>
      </w:pPr>
    </w:p>
    <w:p w14:paraId="0F166C7A" w14:textId="77777777" w:rsidR="006D0D1C" w:rsidRPr="00475259" w:rsidRDefault="006D0D1C" w:rsidP="006D0D1C">
      <w:pPr>
        <w:rPr>
          <w:szCs w:val="22"/>
          <w:lang w:val="lt-LT"/>
        </w:rPr>
      </w:pPr>
    </w:p>
    <w:p w14:paraId="6A4C3B51" w14:textId="77777777" w:rsidR="006D0D1C" w:rsidRPr="00475259" w:rsidRDefault="006D0D1C" w:rsidP="006D0D1C">
      <w:pPr>
        <w:rPr>
          <w:szCs w:val="22"/>
          <w:lang w:val="lt-LT"/>
        </w:rPr>
      </w:pPr>
    </w:p>
    <w:p w14:paraId="098C78B5" w14:textId="77777777" w:rsidR="006D0D1C" w:rsidRPr="00475259" w:rsidRDefault="006D0D1C" w:rsidP="006D0D1C">
      <w:pPr>
        <w:rPr>
          <w:szCs w:val="22"/>
          <w:lang w:val="lt-LT"/>
        </w:rPr>
      </w:pPr>
    </w:p>
    <w:p w14:paraId="6CFF68E8"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p>
    <w:p w14:paraId="1D686C1E"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r w:rsidRPr="00475259">
        <w:rPr>
          <w:rFonts w:ascii="Times New Roman" w:hAnsi="Times New Roman"/>
          <w:i w:val="0"/>
          <w:iCs/>
          <w:sz w:val="22"/>
          <w:szCs w:val="22"/>
          <w:lang w:val="lt-LT"/>
        </w:rPr>
        <w:t>A. ŽENKLINIMAS</w:t>
      </w:r>
    </w:p>
    <w:p w14:paraId="4A087AAA" w14:textId="77777777" w:rsidR="006D0D1C" w:rsidRPr="00475259" w:rsidRDefault="006D0D1C" w:rsidP="006D0D1C">
      <w:pPr>
        <w:suppressLineNumbers/>
        <w:pBdr>
          <w:top w:val="single" w:sz="4" w:space="1" w:color="auto"/>
          <w:left w:val="single" w:sz="4" w:space="4" w:color="auto"/>
          <w:bottom w:val="single" w:sz="4" w:space="1" w:color="auto"/>
          <w:right w:val="single" w:sz="4" w:space="4" w:color="auto"/>
        </w:pBdr>
        <w:spacing w:line="240" w:lineRule="auto"/>
        <w:rPr>
          <w:b/>
          <w:szCs w:val="22"/>
          <w:lang w:val="lt-LT" w:eastAsia="en-US"/>
        </w:rPr>
      </w:pPr>
      <w:r w:rsidRPr="00475259">
        <w:rPr>
          <w:szCs w:val="22"/>
          <w:lang w:val="lt-LT"/>
        </w:rPr>
        <w:br w:type="page"/>
      </w:r>
      <w:r w:rsidRPr="00475259">
        <w:rPr>
          <w:b/>
          <w:szCs w:val="22"/>
          <w:lang w:val="lt-LT" w:eastAsia="en-US"/>
        </w:rPr>
        <w:lastRenderedPageBreak/>
        <w:t>INFORMACIJA ANT IŠORINĖS PAKUOTĖS</w:t>
      </w:r>
    </w:p>
    <w:p w14:paraId="42569556" w14:textId="77777777" w:rsidR="006D0D1C" w:rsidRPr="00475259" w:rsidRDefault="006D0D1C" w:rsidP="006D0D1C">
      <w:pPr>
        <w:suppressLineNumbers/>
        <w:pBdr>
          <w:top w:val="single" w:sz="4" w:space="1" w:color="auto"/>
          <w:left w:val="single" w:sz="4" w:space="4" w:color="auto"/>
          <w:bottom w:val="single" w:sz="4" w:space="1" w:color="auto"/>
          <w:right w:val="single" w:sz="4" w:space="4" w:color="auto"/>
        </w:pBdr>
        <w:spacing w:line="240" w:lineRule="auto"/>
        <w:rPr>
          <w:b/>
          <w:szCs w:val="22"/>
          <w:lang w:val="lt-LT" w:eastAsia="en-US"/>
        </w:rPr>
      </w:pPr>
    </w:p>
    <w:p w14:paraId="0EABEC52" w14:textId="77777777" w:rsidR="006D0D1C" w:rsidRPr="00475259" w:rsidRDefault="006D0D1C" w:rsidP="006D0D1C">
      <w:pPr>
        <w:suppressLineNumbers/>
        <w:pBdr>
          <w:top w:val="single" w:sz="4" w:space="1" w:color="auto"/>
          <w:left w:val="single" w:sz="4" w:space="4" w:color="auto"/>
          <w:bottom w:val="single" w:sz="4" w:space="1" w:color="auto"/>
          <w:right w:val="single" w:sz="4" w:space="4" w:color="auto"/>
        </w:pBdr>
        <w:spacing w:line="240" w:lineRule="auto"/>
        <w:rPr>
          <w:rFonts w:eastAsia="Times New Roman"/>
          <w:bCs/>
          <w:noProof/>
          <w:szCs w:val="22"/>
          <w:lang w:val="lt-LT" w:eastAsia="en-US"/>
        </w:rPr>
      </w:pPr>
      <w:r w:rsidRPr="00475259">
        <w:rPr>
          <w:b/>
          <w:szCs w:val="22"/>
          <w:lang w:val="lt-LT" w:eastAsia="en-US"/>
        </w:rPr>
        <w:t>KARTONO DĖŽUTĖ</w:t>
      </w:r>
    </w:p>
    <w:p w14:paraId="7495C4BA" w14:textId="77777777" w:rsidR="006D0D1C" w:rsidRPr="00475259" w:rsidRDefault="006D0D1C" w:rsidP="006D0D1C">
      <w:pPr>
        <w:tabs>
          <w:tab w:val="clear" w:pos="567"/>
        </w:tabs>
        <w:spacing w:line="240" w:lineRule="auto"/>
        <w:rPr>
          <w:rFonts w:eastAsia="Times New Roman"/>
          <w:noProof/>
          <w:szCs w:val="22"/>
          <w:lang w:val="lt-LT" w:eastAsia="en-US"/>
        </w:rPr>
      </w:pPr>
    </w:p>
    <w:p w14:paraId="30A90397" w14:textId="77777777" w:rsidR="006D0D1C" w:rsidRPr="00475259" w:rsidRDefault="006D0D1C" w:rsidP="006D0D1C">
      <w:pPr>
        <w:tabs>
          <w:tab w:val="clear" w:pos="567"/>
        </w:tabs>
        <w:spacing w:line="240" w:lineRule="auto"/>
        <w:rPr>
          <w:rFonts w:eastAsia="Times New Roman"/>
          <w:noProof/>
          <w:szCs w:val="22"/>
          <w:lang w:val="lt-LT" w:eastAsia="en-US"/>
        </w:rPr>
      </w:pPr>
    </w:p>
    <w:p w14:paraId="5EFB809C"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75259">
        <w:rPr>
          <w:b/>
          <w:szCs w:val="22"/>
          <w:lang w:val="lt-LT"/>
        </w:rPr>
        <w:t>1.</w:t>
      </w:r>
      <w:r w:rsidRPr="00475259">
        <w:rPr>
          <w:b/>
          <w:szCs w:val="22"/>
          <w:lang w:val="lt-LT"/>
        </w:rPr>
        <w:tab/>
      </w:r>
      <w:r w:rsidRPr="00475259">
        <w:rPr>
          <w:rFonts w:eastAsia="Times New Roman"/>
          <w:b/>
          <w:caps/>
          <w:szCs w:val="22"/>
          <w:lang w:val="lt-LT" w:eastAsia="en-US"/>
        </w:rPr>
        <w:t>VAISTINIO</w:t>
      </w:r>
      <w:r w:rsidRPr="00475259">
        <w:rPr>
          <w:rFonts w:eastAsia="Times New Roman"/>
          <w:b/>
          <w:szCs w:val="22"/>
          <w:lang w:val="lt-LT" w:eastAsia="en-US"/>
        </w:rPr>
        <w:t xml:space="preserve"> PREPARATO PAVADINIMAS</w:t>
      </w:r>
    </w:p>
    <w:p w14:paraId="7181C8D2" w14:textId="77777777" w:rsidR="006D0D1C" w:rsidRPr="00475259" w:rsidRDefault="006D0D1C" w:rsidP="006D0D1C">
      <w:pPr>
        <w:tabs>
          <w:tab w:val="clear" w:pos="567"/>
        </w:tabs>
        <w:spacing w:line="240" w:lineRule="auto"/>
        <w:rPr>
          <w:szCs w:val="22"/>
          <w:lang w:val="lt-LT"/>
        </w:rPr>
      </w:pPr>
    </w:p>
    <w:p w14:paraId="1B020C90" w14:textId="77777777" w:rsidR="006D0D1C" w:rsidRPr="00475259" w:rsidRDefault="006D0D1C" w:rsidP="006D0D1C">
      <w:pPr>
        <w:widowControl w:val="0"/>
        <w:tabs>
          <w:tab w:val="clear" w:pos="567"/>
        </w:tabs>
        <w:spacing w:line="240" w:lineRule="auto"/>
        <w:rPr>
          <w:rFonts w:eastAsia="Times New Roman"/>
          <w:noProof/>
          <w:szCs w:val="22"/>
          <w:lang w:val="lt-LT" w:eastAsia="en-US"/>
        </w:rPr>
      </w:pPr>
      <w:r w:rsidRPr="00475259">
        <w:rPr>
          <w:szCs w:val="22"/>
          <w:lang w:val="lt-LT" w:eastAsia="en-US"/>
        </w:rPr>
        <w:t>Moderiba 200 mg plėvele dengtos tabletės</w:t>
      </w:r>
    </w:p>
    <w:p w14:paraId="38A8B5EC" w14:textId="77777777" w:rsidR="006D0D1C" w:rsidRPr="00475259" w:rsidRDefault="006D0D1C" w:rsidP="006D0D1C">
      <w:pPr>
        <w:widowControl w:val="0"/>
        <w:tabs>
          <w:tab w:val="clear" w:pos="567"/>
        </w:tabs>
        <w:spacing w:line="240" w:lineRule="auto"/>
        <w:rPr>
          <w:rFonts w:eastAsia="Times New Roman"/>
          <w:noProof/>
          <w:szCs w:val="22"/>
          <w:highlight w:val="lightGray"/>
          <w:lang w:val="lt-LT" w:eastAsia="en-US"/>
        </w:rPr>
      </w:pPr>
      <w:r w:rsidRPr="00475259">
        <w:rPr>
          <w:szCs w:val="22"/>
          <w:highlight w:val="lightGray"/>
          <w:lang w:val="lt-LT" w:eastAsia="en-US"/>
        </w:rPr>
        <w:t>Moderiba 400 mg plėvele dengtos tabletės</w:t>
      </w:r>
    </w:p>
    <w:p w14:paraId="3B57EEC2" w14:textId="77777777" w:rsidR="006D0D1C" w:rsidRPr="00475259" w:rsidRDefault="006D0D1C" w:rsidP="006D0D1C">
      <w:pPr>
        <w:widowControl w:val="0"/>
        <w:tabs>
          <w:tab w:val="clear" w:pos="567"/>
        </w:tabs>
        <w:spacing w:line="240" w:lineRule="auto"/>
        <w:rPr>
          <w:szCs w:val="22"/>
          <w:lang w:val="lt-LT"/>
        </w:rPr>
      </w:pPr>
      <w:r w:rsidRPr="00475259">
        <w:rPr>
          <w:szCs w:val="22"/>
          <w:highlight w:val="lightGray"/>
          <w:lang w:val="lt-LT"/>
        </w:rPr>
        <w:t>Moderiba 600 mg plėvele dengtos tabletės</w:t>
      </w:r>
    </w:p>
    <w:p w14:paraId="376F6204" w14:textId="77777777" w:rsidR="002424A5" w:rsidRDefault="002424A5" w:rsidP="006D0D1C">
      <w:pPr>
        <w:tabs>
          <w:tab w:val="clear" w:pos="567"/>
        </w:tabs>
        <w:rPr>
          <w:szCs w:val="22"/>
          <w:lang w:val="lt-LT"/>
        </w:rPr>
      </w:pPr>
    </w:p>
    <w:p w14:paraId="47100F9D" w14:textId="19460728" w:rsidR="006D0D1C" w:rsidRPr="002424A5" w:rsidRDefault="002424A5" w:rsidP="006D0D1C">
      <w:pPr>
        <w:tabs>
          <w:tab w:val="clear" w:pos="567"/>
        </w:tabs>
        <w:rPr>
          <w:szCs w:val="22"/>
          <w:lang w:val="lt-LT"/>
        </w:rPr>
      </w:pPr>
      <w:r>
        <w:rPr>
          <w:szCs w:val="22"/>
          <w:lang w:val="lt-LT"/>
        </w:rPr>
        <w:t>r</w:t>
      </w:r>
      <w:r w:rsidR="006D0D1C" w:rsidRPr="002424A5">
        <w:rPr>
          <w:szCs w:val="22"/>
          <w:lang w:val="lt-LT"/>
        </w:rPr>
        <w:t>ibavirinum</w:t>
      </w:r>
    </w:p>
    <w:p w14:paraId="4E33E3E9" w14:textId="77777777" w:rsidR="006D0D1C" w:rsidRPr="002424A5" w:rsidRDefault="006D0D1C" w:rsidP="006D0D1C">
      <w:pPr>
        <w:tabs>
          <w:tab w:val="clear" w:pos="567"/>
        </w:tabs>
        <w:rPr>
          <w:szCs w:val="22"/>
          <w:lang w:val="lt-LT"/>
        </w:rPr>
      </w:pPr>
    </w:p>
    <w:p w14:paraId="37BB2E5F" w14:textId="77777777" w:rsidR="006D0D1C" w:rsidRPr="002424A5" w:rsidRDefault="006D0D1C" w:rsidP="006D0D1C">
      <w:pPr>
        <w:tabs>
          <w:tab w:val="clear" w:pos="567"/>
        </w:tabs>
        <w:rPr>
          <w:szCs w:val="22"/>
          <w:lang w:val="lt-LT"/>
        </w:rPr>
      </w:pPr>
    </w:p>
    <w:p w14:paraId="22EECC5A"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18277A">
        <w:rPr>
          <w:b/>
          <w:szCs w:val="22"/>
          <w:lang w:val="lt-LT"/>
        </w:rPr>
        <w:t>2.</w:t>
      </w:r>
      <w:r w:rsidRPr="0018277A">
        <w:rPr>
          <w:b/>
          <w:szCs w:val="22"/>
          <w:lang w:val="lt-LT"/>
        </w:rPr>
        <w:tab/>
      </w:r>
      <w:r w:rsidRPr="0018277A">
        <w:rPr>
          <w:b/>
          <w:szCs w:val="22"/>
          <w:lang w:val="lt-LT" w:eastAsia="en-US"/>
        </w:rPr>
        <w:t>VEIKLIOJI (-IO</w:t>
      </w:r>
      <w:r w:rsidRPr="00475259">
        <w:rPr>
          <w:b/>
          <w:szCs w:val="22"/>
          <w:lang w:val="lt-LT" w:eastAsia="en-US"/>
        </w:rPr>
        <w:t xml:space="preserve">S) MEDŽIAGA (-OS) IR JOS (-Ų) </w:t>
      </w:r>
      <w:r w:rsidRPr="00475259">
        <w:rPr>
          <w:rFonts w:eastAsia="Times New Roman"/>
          <w:b/>
          <w:szCs w:val="22"/>
          <w:lang w:val="lt-LT" w:eastAsia="en-US"/>
        </w:rPr>
        <w:t>KIEKIS (-IAI)</w:t>
      </w:r>
    </w:p>
    <w:p w14:paraId="3E226A5E" w14:textId="77777777" w:rsidR="006D0D1C" w:rsidRPr="00475259" w:rsidRDefault="006D0D1C" w:rsidP="006D0D1C">
      <w:pPr>
        <w:tabs>
          <w:tab w:val="clear" w:pos="567"/>
        </w:tabs>
        <w:spacing w:line="240" w:lineRule="auto"/>
        <w:jc w:val="both"/>
        <w:rPr>
          <w:szCs w:val="22"/>
          <w:lang w:val="lt-LT"/>
        </w:rPr>
      </w:pPr>
    </w:p>
    <w:p w14:paraId="4957718A" w14:textId="77777777" w:rsidR="006D0D1C" w:rsidRPr="00475259" w:rsidRDefault="006D0D1C" w:rsidP="006D0D1C">
      <w:pPr>
        <w:tabs>
          <w:tab w:val="clear" w:pos="567"/>
        </w:tabs>
        <w:spacing w:line="240" w:lineRule="auto"/>
        <w:jc w:val="both"/>
        <w:rPr>
          <w:rFonts w:eastAsia="Times New Roman"/>
          <w:noProof/>
          <w:szCs w:val="22"/>
          <w:lang w:val="lt-LT" w:eastAsia="en-US"/>
        </w:rPr>
      </w:pPr>
      <w:r w:rsidRPr="00475259">
        <w:rPr>
          <w:szCs w:val="22"/>
          <w:lang w:val="lt-LT"/>
        </w:rPr>
        <w:t xml:space="preserve">Kiekvienoje plėvele dengtoje tabletėje yra 200 mg </w:t>
      </w:r>
      <w:r w:rsidRPr="00475259">
        <w:rPr>
          <w:rFonts w:eastAsia="Times New Roman"/>
          <w:noProof/>
          <w:szCs w:val="22"/>
          <w:lang w:val="lt-LT" w:eastAsia="en-US"/>
        </w:rPr>
        <w:t>veikliosios medžiagos ribavirino.</w:t>
      </w:r>
    </w:p>
    <w:p w14:paraId="3AAB895C" w14:textId="77777777" w:rsidR="006D0D1C" w:rsidRPr="00475259" w:rsidRDefault="006D0D1C" w:rsidP="006D0D1C">
      <w:pPr>
        <w:tabs>
          <w:tab w:val="clear" w:pos="567"/>
        </w:tabs>
        <w:spacing w:line="240" w:lineRule="auto"/>
        <w:jc w:val="both"/>
        <w:rPr>
          <w:rFonts w:eastAsia="Times New Roman"/>
          <w:noProof/>
          <w:szCs w:val="22"/>
          <w:highlight w:val="lightGray"/>
          <w:lang w:val="lt-LT" w:eastAsia="en-US"/>
        </w:rPr>
      </w:pPr>
      <w:r w:rsidRPr="00475259">
        <w:rPr>
          <w:noProof/>
          <w:szCs w:val="22"/>
          <w:highlight w:val="lightGray"/>
          <w:lang w:val="lt-LT" w:eastAsia="en-US"/>
        </w:rPr>
        <w:t xml:space="preserve">Kiekvienoje plėvele dengtoje tabletėje yra </w:t>
      </w:r>
      <w:r w:rsidRPr="00475259">
        <w:rPr>
          <w:rFonts w:eastAsia="Times New Roman"/>
          <w:szCs w:val="22"/>
          <w:highlight w:val="lightGray"/>
          <w:lang w:val="lt-LT" w:eastAsia="en-US"/>
        </w:rPr>
        <w:t>400 mg</w:t>
      </w:r>
      <w:r w:rsidRPr="00475259">
        <w:rPr>
          <w:rFonts w:eastAsia="Times New Roman"/>
          <w:noProof/>
          <w:szCs w:val="22"/>
          <w:highlight w:val="lightGray"/>
          <w:lang w:val="lt-LT" w:eastAsia="en-US"/>
        </w:rPr>
        <w:t xml:space="preserve"> veikliosios medžiagos ribavirino.</w:t>
      </w:r>
    </w:p>
    <w:p w14:paraId="61C15A2C" w14:textId="77777777" w:rsidR="006D0D1C" w:rsidRPr="00475259" w:rsidRDefault="006D0D1C" w:rsidP="006D0D1C">
      <w:pPr>
        <w:tabs>
          <w:tab w:val="clear" w:pos="567"/>
        </w:tabs>
        <w:spacing w:line="240" w:lineRule="auto"/>
        <w:jc w:val="both"/>
        <w:rPr>
          <w:rFonts w:eastAsia="Times New Roman"/>
          <w:noProof/>
          <w:szCs w:val="22"/>
          <w:lang w:val="lt-LT" w:eastAsia="en-US"/>
        </w:rPr>
      </w:pPr>
      <w:r w:rsidRPr="00475259">
        <w:rPr>
          <w:noProof/>
          <w:szCs w:val="22"/>
          <w:highlight w:val="lightGray"/>
          <w:lang w:val="lt-LT" w:eastAsia="en-US"/>
        </w:rPr>
        <w:t xml:space="preserve">Kiekvienoje plėvele dengtoje tabletėje yra 600 mg veikliosios medžiagos </w:t>
      </w:r>
      <w:r w:rsidRPr="00475259">
        <w:rPr>
          <w:rFonts w:eastAsia="Times New Roman"/>
          <w:noProof/>
          <w:szCs w:val="22"/>
          <w:highlight w:val="lightGray"/>
          <w:lang w:val="lt-LT" w:eastAsia="en-US"/>
        </w:rPr>
        <w:t>ribavirino.</w:t>
      </w:r>
    </w:p>
    <w:p w14:paraId="51AD3C53" w14:textId="77777777" w:rsidR="006D0D1C" w:rsidRPr="00475259" w:rsidRDefault="006D0D1C" w:rsidP="006D0D1C">
      <w:pPr>
        <w:tabs>
          <w:tab w:val="clear" w:pos="567"/>
        </w:tabs>
        <w:spacing w:line="240" w:lineRule="auto"/>
        <w:jc w:val="both"/>
        <w:rPr>
          <w:rFonts w:eastAsia="Times New Roman"/>
          <w:noProof/>
          <w:szCs w:val="22"/>
          <w:lang w:val="lt-LT" w:eastAsia="en-US"/>
        </w:rPr>
      </w:pPr>
    </w:p>
    <w:p w14:paraId="7DF01D08" w14:textId="77777777" w:rsidR="006D0D1C" w:rsidRPr="00475259" w:rsidRDefault="006D0D1C" w:rsidP="006D0D1C">
      <w:pPr>
        <w:tabs>
          <w:tab w:val="clear" w:pos="567"/>
        </w:tabs>
        <w:spacing w:line="240" w:lineRule="auto"/>
        <w:jc w:val="both"/>
        <w:rPr>
          <w:rFonts w:eastAsia="Times New Roman"/>
          <w:noProof/>
          <w:szCs w:val="22"/>
          <w:lang w:val="lt-LT" w:eastAsia="en-US"/>
        </w:rPr>
      </w:pPr>
    </w:p>
    <w:p w14:paraId="7F96B6C9"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highlight w:val="lightGray"/>
          <w:lang w:val="lt-LT" w:eastAsia="en-US"/>
        </w:rPr>
      </w:pPr>
      <w:r w:rsidRPr="00475259">
        <w:rPr>
          <w:rFonts w:eastAsia="Times New Roman"/>
          <w:b/>
          <w:noProof/>
          <w:szCs w:val="22"/>
          <w:lang w:val="lt-LT" w:eastAsia="en-US"/>
        </w:rPr>
        <w:t>3.</w:t>
      </w:r>
      <w:r w:rsidRPr="00475259">
        <w:rPr>
          <w:rFonts w:eastAsia="Times New Roman"/>
          <w:b/>
          <w:noProof/>
          <w:szCs w:val="22"/>
          <w:lang w:val="lt-LT" w:eastAsia="en-US"/>
        </w:rPr>
        <w:tab/>
      </w:r>
      <w:r w:rsidRPr="00475259">
        <w:rPr>
          <w:b/>
          <w:szCs w:val="22"/>
          <w:lang w:val="lt-LT" w:eastAsia="en-US"/>
        </w:rPr>
        <w:t>PAGALBINIŲ MEDŽIAGŲ SĄRAŠAS</w:t>
      </w:r>
    </w:p>
    <w:p w14:paraId="53EF3906" w14:textId="77777777" w:rsidR="006D0D1C" w:rsidRPr="00475259" w:rsidRDefault="006D0D1C" w:rsidP="006D0D1C">
      <w:pPr>
        <w:tabs>
          <w:tab w:val="clear" w:pos="567"/>
        </w:tabs>
        <w:spacing w:line="240" w:lineRule="auto"/>
        <w:rPr>
          <w:rFonts w:eastAsia="Times New Roman"/>
          <w:noProof/>
          <w:szCs w:val="22"/>
          <w:lang w:val="lt-LT" w:eastAsia="en-US"/>
        </w:rPr>
      </w:pPr>
    </w:p>
    <w:p w14:paraId="1B6B8CB3" w14:textId="77777777" w:rsidR="006D0D1C" w:rsidRPr="00475259" w:rsidRDefault="006D0D1C" w:rsidP="006D0D1C">
      <w:pPr>
        <w:tabs>
          <w:tab w:val="clear" w:pos="567"/>
        </w:tabs>
        <w:spacing w:line="240" w:lineRule="auto"/>
        <w:rPr>
          <w:rFonts w:eastAsia="Times New Roman"/>
          <w:noProof/>
          <w:szCs w:val="22"/>
          <w:lang w:val="lt-LT" w:eastAsia="en-US"/>
        </w:rPr>
      </w:pPr>
      <w:r w:rsidRPr="00475259">
        <w:rPr>
          <w:noProof/>
          <w:szCs w:val="22"/>
          <w:lang w:val="lt-LT" w:eastAsia="en-US"/>
        </w:rPr>
        <w:t>Sudėtyje yra laktozės. Daugiau informacijos pateikta pakuotės lapelyje.</w:t>
      </w:r>
    </w:p>
    <w:p w14:paraId="080169A0" w14:textId="77777777" w:rsidR="006D0D1C" w:rsidRPr="00475259" w:rsidRDefault="006D0D1C" w:rsidP="006D0D1C">
      <w:pPr>
        <w:tabs>
          <w:tab w:val="clear" w:pos="567"/>
        </w:tabs>
        <w:spacing w:line="240" w:lineRule="auto"/>
        <w:rPr>
          <w:rFonts w:eastAsia="Times New Roman"/>
          <w:noProof/>
          <w:szCs w:val="22"/>
          <w:lang w:val="lt-LT" w:eastAsia="en-US"/>
        </w:rPr>
      </w:pPr>
    </w:p>
    <w:p w14:paraId="393DD440" w14:textId="77777777" w:rsidR="006D0D1C" w:rsidRPr="00475259" w:rsidRDefault="006D0D1C" w:rsidP="006D0D1C">
      <w:pPr>
        <w:tabs>
          <w:tab w:val="clear" w:pos="567"/>
        </w:tabs>
        <w:spacing w:line="240" w:lineRule="auto"/>
        <w:rPr>
          <w:rFonts w:eastAsia="Times New Roman"/>
          <w:noProof/>
          <w:szCs w:val="22"/>
          <w:lang w:val="lt-LT" w:eastAsia="en-US"/>
        </w:rPr>
      </w:pPr>
    </w:p>
    <w:p w14:paraId="14046CC6"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lang w:val="lt-LT" w:eastAsia="en-US"/>
        </w:rPr>
      </w:pPr>
      <w:r w:rsidRPr="00475259">
        <w:rPr>
          <w:rFonts w:eastAsia="Times New Roman"/>
          <w:b/>
          <w:noProof/>
          <w:szCs w:val="22"/>
          <w:lang w:val="lt-LT" w:eastAsia="en-US"/>
        </w:rPr>
        <w:t>4.</w:t>
      </w:r>
      <w:r w:rsidRPr="00475259">
        <w:rPr>
          <w:rFonts w:eastAsia="Times New Roman"/>
          <w:b/>
          <w:noProof/>
          <w:szCs w:val="22"/>
          <w:lang w:val="lt-LT" w:eastAsia="en-US"/>
        </w:rPr>
        <w:tab/>
      </w:r>
      <w:r w:rsidRPr="00475259">
        <w:rPr>
          <w:b/>
          <w:szCs w:val="22"/>
          <w:lang w:val="lt-LT" w:eastAsia="en-US"/>
        </w:rPr>
        <w:t>FARMACINĖ FORMA IR KIEKIS PAKUOTĖJE</w:t>
      </w:r>
    </w:p>
    <w:p w14:paraId="08CDB363" w14:textId="77777777" w:rsidR="006D0D1C" w:rsidRPr="00475259" w:rsidRDefault="006D0D1C" w:rsidP="006D0D1C">
      <w:pPr>
        <w:tabs>
          <w:tab w:val="clear" w:pos="567"/>
        </w:tabs>
        <w:spacing w:line="240" w:lineRule="auto"/>
        <w:rPr>
          <w:rFonts w:eastAsia="Times New Roman"/>
          <w:noProof/>
          <w:szCs w:val="22"/>
          <w:lang w:val="lt-LT" w:eastAsia="en-US"/>
        </w:rPr>
      </w:pPr>
    </w:p>
    <w:p w14:paraId="56678D11" w14:textId="77777777" w:rsidR="006D0D1C" w:rsidRPr="00475259" w:rsidRDefault="006D0D1C" w:rsidP="006D0D1C">
      <w:pPr>
        <w:tabs>
          <w:tab w:val="clear" w:pos="567"/>
        </w:tabs>
        <w:spacing w:line="240" w:lineRule="auto"/>
        <w:rPr>
          <w:szCs w:val="22"/>
          <w:lang w:val="lt-LT"/>
        </w:rPr>
      </w:pPr>
      <w:r w:rsidRPr="00475259">
        <w:rPr>
          <w:szCs w:val="22"/>
          <w:lang w:val="lt-LT"/>
        </w:rPr>
        <w:t>Plėvele dengtos tabletės</w:t>
      </w:r>
    </w:p>
    <w:p w14:paraId="5D9BB68A" w14:textId="77777777" w:rsidR="006D0D1C" w:rsidRPr="00475259" w:rsidRDefault="006D0D1C" w:rsidP="006D0D1C">
      <w:pPr>
        <w:tabs>
          <w:tab w:val="clear" w:pos="567"/>
        </w:tabs>
        <w:spacing w:line="240" w:lineRule="auto"/>
        <w:rPr>
          <w:rFonts w:eastAsia="Times New Roman"/>
          <w:noProof/>
          <w:szCs w:val="22"/>
          <w:lang w:val="lt-LT" w:eastAsia="en-US"/>
        </w:rPr>
      </w:pPr>
      <w:r w:rsidRPr="00475259">
        <w:rPr>
          <w:noProof/>
          <w:szCs w:val="22"/>
          <w:lang w:val="lt-LT" w:eastAsia="en-US"/>
        </w:rPr>
        <w:t>168 tabletės</w:t>
      </w:r>
    </w:p>
    <w:p w14:paraId="39B6C584" w14:textId="77777777" w:rsidR="006D0D1C" w:rsidRPr="00475259" w:rsidRDefault="006D0D1C" w:rsidP="006D0D1C">
      <w:pPr>
        <w:tabs>
          <w:tab w:val="clear" w:pos="567"/>
        </w:tabs>
        <w:spacing w:line="240" w:lineRule="auto"/>
        <w:rPr>
          <w:szCs w:val="22"/>
          <w:highlight w:val="lightGray"/>
          <w:lang w:val="lt-LT"/>
        </w:rPr>
      </w:pPr>
      <w:r w:rsidRPr="00475259">
        <w:rPr>
          <w:szCs w:val="22"/>
          <w:highlight w:val="lightGray"/>
          <w:lang w:val="lt-LT"/>
        </w:rPr>
        <w:t>56 tabletės</w:t>
      </w:r>
    </w:p>
    <w:p w14:paraId="33C43CAF" w14:textId="77777777" w:rsidR="006D0D1C" w:rsidRPr="00475259" w:rsidRDefault="006D0D1C" w:rsidP="006D0D1C">
      <w:pPr>
        <w:tabs>
          <w:tab w:val="clear" w:pos="567"/>
        </w:tabs>
        <w:spacing w:line="240" w:lineRule="auto"/>
        <w:rPr>
          <w:szCs w:val="22"/>
          <w:lang w:val="lt-LT"/>
        </w:rPr>
      </w:pPr>
    </w:p>
    <w:p w14:paraId="0A58D65A" w14:textId="77777777" w:rsidR="006D0D1C" w:rsidRPr="00475259" w:rsidRDefault="006D0D1C" w:rsidP="006D0D1C">
      <w:pPr>
        <w:tabs>
          <w:tab w:val="clear" w:pos="567"/>
        </w:tabs>
        <w:spacing w:line="240" w:lineRule="auto"/>
        <w:rPr>
          <w:szCs w:val="22"/>
          <w:lang w:val="lt-LT"/>
        </w:rPr>
      </w:pPr>
    </w:p>
    <w:p w14:paraId="0D23E6D5"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475259">
        <w:rPr>
          <w:b/>
          <w:szCs w:val="22"/>
          <w:lang w:val="lt-LT"/>
        </w:rPr>
        <w:t>5.</w:t>
      </w:r>
      <w:r w:rsidRPr="00475259">
        <w:rPr>
          <w:b/>
          <w:szCs w:val="22"/>
          <w:lang w:val="lt-LT"/>
        </w:rPr>
        <w:tab/>
      </w:r>
      <w:r w:rsidRPr="00475259">
        <w:rPr>
          <w:b/>
          <w:szCs w:val="22"/>
          <w:lang w:val="lt-LT" w:eastAsia="en-US"/>
        </w:rPr>
        <w:t>VARTOJIMO METODAS IR BŪDAS (-AI)</w:t>
      </w:r>
    </w:p>
    <w:p w14:paraId="355B2C55" w14:textId="77777777" w:rsidR="006D0D1C" w:rsidRPr="00475259" w:rsidRDefault="006D0D1C" w:rsidP="006D0D1C">
      <w:pPr>
        <w:tabs>
          <w:tab w:val="clear" w:pos="567"/>
        </w:tabs>
        <w:spacing w:line="240" w:lineRule="auto"/>
        <w:rPr>
          <w:i/>
          <w:szCs w:val="22"/>
          <w:lang w:val="lt-LT"/>
        </w:rPr>
      </w:pPr>
    </w:p>
    <w:p w14:paraId="05C08024" w14:textId="77777777" w:rsidR="006D0D1C" w:rsidRPr="00475259" w:rsidRDefault="006D0D1C" w:rsidP="006D0D1C">
      <w:pPr>
        <w:tabs>
          <w:tab w:val="clear" w:pos="567"/>
        </w:tabs>
        <w:spacing w:line="240" w:lineRule="auto"/>
        <w:rPr>
          <w:szCs w:val="22"/>
          <w:lang w:val="lt-LT"/>
        </w:rPr>
      </w:pPr>
      <w:r w:rsidRPr="00475259">
        <w:rPr>
          <w:szCs w:val="22"/>
          <w:lang w:val="lt-LT"/>
        </w:rPr>
        <w:t>Vartoti per burną.</w:t>
      </w:r>
    </w:p>
    <w:p w14:paraId="45008E97" w14:textId="77777777" w:rsidR="006D0D1C" w:rsidRPr="00475259" w:rsidRDefault="006D0D1C" w:rsidP="006D0D1C">
      <w:pPr>
        <w:tabs>
          <w:tab w:val="clear" w:pos="567"/>
        </w:tabs>
        <w:spacing w:line="240" w:lineRule="auto"/>
        <w:rPr>
          <w:szCs w:val="22"/>
          <w:lang w:val="lt-LT"/>
        </w:rPr>
      </w:pPr>
      <w:r w:rsidRPr="00475259">
        <w:rPr>
          <w:szCs w:val="22"/>
          <w:lang w:val="lt-LT"/>
        </w:rPr>
        <w:t>Prieš vartojimą perskaitykite pakuotės lapelį.</w:t>
      </w:r>
    </w:p>
    <w:p w14:paraId="416B0275" w14:textId="77777777" w:rsidR="006D0D1C" w:rsidRPr="00475259" w:rsidRDefault="006D0D1C" w:rsidP="006D0D1C">
      <w:pPr>
        <w:tabs>
          <w:tab w:val="clear" w:pos="567"/>
        </w:tabs>
        <w:spacing w:line="240" w:lineRule="auto"/>
        <w:rPr>
          <w:szCs w:val="22"/>
          <w:lang w:val="lt-LT"/>
        </w:rPr>
      </w:pPr>
    </w:p>
    <w:p w14:paraId="414A26E8" w14:textId="77777777" w:rsidR="006D0D1C" w:rsidRPr="00475259" w:rsidRDefault="006D0D1C" w:rsidP="006D0D1C">
      <w:pPr>
        <w:tabs>
          <w:tab w:val="clear" w:pos="567"/>
        </w:tabs>
        <w:spacing w:line="240" w:lineRule="auto"/>
        <w:rPr>
          <w:szCs w:val="22"/>
          <w:lang w:val="lt-LT"/>
        </w:rPr>
      </w:pPr>
    </w:p>
    <w:p w14:paraId="54C37B68"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75259">
        <w:rPr>
          <w:b/>
          <w:szCs w:val="22"/>
          <w:lang w:val="lt-LT"/>
        </w:rPr>
        <w:t>6.</w:t>
      </w:r>
      <w:r w:rsidRPr="00475259">
        <w:rPr>
          <w:b/>
          <w:szCs w:val="22"/>
          <w:lang w:val="lt-LT"/>
        </w:rPr>
        <w:tab/>
      </w:r>
      <w:r w:rsidRPr="00475259">
        <w:rPr>
          <w:b/>
          <w:szCs w:val="22"/>
          <w:lang w:val="lt-LT" w:eastAsia="en-US"/>
        </w:rPr>
        <w:t>SPECIALUS ĮSPĖJIMAS, KAD VAISTINĮ PREPARATĄ BŪTINA LAIKYTI VAIKAMS NEPASTEBIMOJE IR NEPASIEKIAMOJE VIETOJE</w:t>
      </w:r>
    </w:p>
    <w:p w14:paraId="6A62188C" w14:textId="77777777" w:rsidR="006D0D1C" w:rsidRPr="00475259" w:rsidRDefault="006D0D1C" w:rsidP="006D0D1C">
      <w:pPr>
        <w:tabs>
          <w:tab w:val="clear" w:pos="567"/>
        </w:tabs>
        <w:spacing w:line="240" w:lineRule="auto"/>
        <w:rPr>
          <w:szCs w:val="22"/>
          <w:lang w:val="lt-LT"/>
        </w:rPr>
      </w:pPr>
    </w:p>
    <w:p w14:paraId="5054B5E9" w14:textId="77777777" w:rsidR="006D0D1C" w:rsidRPr="00475259" w:rsidRDefault="006D0D1C" w:rsidP="006D0D1C">
      <w:pPr>
        <w:tabs>
          <w:tab w:val="clear" w:pos="567"/>
        </w:tabs>
        <w:spacing w:line="240" w:lineRule="auto"/>
        <w:rPr>
          <w:szCs w:val="22"/>
          <w:lang w:val="lt-LT"/>
        </w:rPr>
      </w:pPr>
      <w:r w:rsidRPr="00475259">
        <w:rPr>
          <w:szCs w:val="22"/>
          <w:lang w:val="lt-LT"/>
        </w:rPr>
        <w:t>Laikyti vaikams nepastebimoje ir nepasiekiamoje vietoje.</w:t>
      </w:r>
    </w:p>
    <w:p w14:paraId="5CD37992" w14:textId="77777777" w:rsidR="006D0D1C" w:rsidRPr="00475259" w:rsidRDefault="006D0D1C" w:rsidP="006D0D1C">
      <w:pPr>
        <w:tabs>
          <w:tab w:val="clear" w:pos="567"/>
        </w:tabs>
        <w:spacing w:line="240" w:lineRule="auto"/>
        <w:rPr>
          <w:szCs w:val="22"/>
          <w:lang w:val="lt-LT"/>
        </w:rPr>
      </w:pPr>
    </w:p>
    <w:p w14:paraId="37EBAC48" w14:textId="77777777" w:rsidR="006D0D1C" w:rsidRPr="00475259" w:rsidRDefault="006D0D1C" w:rsidP="006D0D1C">
      <w:pPr>
        <w:tabs>
          <w:tab w:val="clear" w:pos="567"/>
        </w:tabs>
        <w:spacing w:line="240" w:lineRule="auto"/>
        <w:rPr>
          <w:szCs w:val="22"/>
          <w:lang w:val="lt-LT"/>
        </w:rPr>
      </w:pPr>
    </w:p>
    <w:p w14:paraId="673D229E"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475259">
        <w:rPr>
          <w:b/>
          <w:szCs w:val="22"/>
          <w:lang w:val="lt-LT"/>
        </w:rPr>
        <w:t>7.</w:t>
      </w:r>
      <w:r w:rsidRPr="00475259">
        <w:rPr>
          <w:b/>
          <w:szCs w:val="22"/>
          <w:lang w:val="lt-LT"/>
        </w:rPr>
        <w:tab/>
      </w:r>
      <w:r w:rsidRPr="00475259">
        <w:rPr>
          <w:rFonts w:eastAsia="Times New Roman"/>
          <w:b/>
          <w:szCs w:val="22"/>
          <w:lang w:val="lt-LT" w:eastAsia="en-US"/>
        </w:rPr>
        <w:t>KITAS (-I) SP</w:t>
      </w:r>
      <w:r w:rsidRPr="00475259">
        <w:rPr>
          <w:b/>
          <w:szCs w:val="22"/>
          <w:lang w:val="lt-LT" w:eastAsia="en-US"/>
        </w:rPr>
        <w:t>ECIALUS (-ŪS) ĮSPĖJIMAS (-AI) (JEI REIKIA)</w:t>
      </w:r>
    </w:p>
    <w:p w14:paraId="2F65E6C9" w14:textId="77777777" w:rsidR="006D0D1C" w:rsidRPr="00475259" w:rsidRDefault="006D0D1C" w:rsidP="006D0D1C">
      <w:pPr>
        <w:tabs>
          <w:tab w:val="clear" w:pos="567"/>
        </w:tabs>
        <w:spacing w:line="240" w:lineRule="auto"/>
        <w:rPr>
          <w:szCs w:val="22"/>
          <w:lang w:val="lt-LT"/>
        </w:rPr>
      </w:pPr>
    </w:p>
    <w:p w14:paraId="73536942" w14:textId="77777777" w:rsidR="006D0D1C" w:rsidRPr="00475259" w:rsidRDefault="006D0D1C" w:rsidP="006D0D1C">
      <w:pPr>
        <w:tabs>
          <w:tab w:val="clear" w:pos="567"/>
        </w:tabs>
        <w:spacing w:line="240" w:lineRule="auto"/>
        <w:rPr>
          <w:szCs w:val="22"/>
          <w:lang w:val="lt-LT"/>
        </w:rPr>
      </w:pPr>
      <w:r w:rsidRPr="00475259">
        <w:rPr>
          <w:szCs w:val="22"/>
          <w:lang w:val="lt-LT"/>
        </w:rPr>
        <w:t>Dėl galimo ribavirino teratogeninio poveikio, tablečių negalima laužyti ar trinti.</w:t>
      </w:r>
    </w:p>
    <w:p w14:paraId="61FA0AAD" w14:textId="77777777" w:rsidR="006D0D1C" w:rsidRPr="00475259" w:rsidRDefault="006D0D1C" w:rsidP="006D0D1C">
      <w:pPr>
        <w:tabs>
          <w:tab w:val="clear" w:pos="567"/>
        </w:tabs>
        <w:spacing w:line="240" w:lineRule="auto"/>
        <w:rPr>
          <w:szCs w:val="22"/>
          <w:lang w:val="lt-LT"/>
        </w:rPr>
      </w:pPr>
    </w:p>
    <w:p w14:paraId="507878DF" w14:textId="77777777" w:rsidR="006D0D1C" w:rsidRPr="00475259" w:rsidRDefault="006D0D1C" w:rsidP="006D0D1C">
      <w:pPr>
        <w:tabs>
          <w:tab w:val="clear" w:pos="567"/>
        </w:tabs>
        <w:spacing w:line="240" w:lineRule="auto"/>
        <w:rPr>
          <w:szCs w:val="22"/>
          <w:lang w:val="lt-LT"/>
        </w:rPr>
      </w:pPr>
    </w:p>
    <w:p w14:paraId="38C1DDAD"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475259">
        <w:rPr>
          <w:b/>
          <w:szCs w:val="22"/>
          <w:lang w:val="lt-LT"/>
        </w:rPr>
        <w:t>8.</w:t>
      </w:r>
      <w:r w:rsidRPr="00475259">
        <w:rPr>
          <w:b/>
          <w:szCs w:val="22"/>
          <w:lang w:val="lt-LT"/>
        </w:rPr>
        <w:tab/>
      </w:r>
      <w:r w:rsidRPr="00475259">
        <w:rPr>
          <w:rFonts w:eastAsia="Times New Roman"/>
          <w:b/>
          <w:szCs w:val="22"/>
          <w:lang w:val="lt-LT" w:eastAsia="en-US"/>
        </w:rPr>
        <w:t>TINKAMUMO LAIKAS</w:t>
      </w:r>
    </w:p>
    <w:p w14:paraId="00620773" w14:textId="77777777" w:rsidR="006D0D1C" w:rsidRPr="00475259" w:rsidRDefault="006D0D1C" w:rsidP="006D0D1C">
      <w:pPr>
        <w:tabs>
          <w:tab w:val="clear" w:pos="567"/>
        </w:tabs>
        <w:spacing w:line="240" w:lineRule="auto"/>
        <w:rPr>
          <w:i/>
          <w:szCs w:val="22"/>
          <w:lang w:val="lt-LT"/>
        </w:rPr>
      </w:pPr>
    </w:p>
    <w:p w14:paraId="4BC472D6" w14:textId="045074B3" w:rsidR="006D0D1C" w:rsidRPr="00475259" w:rsidRDefault="00556763" w:rsidP="006D0D1C">
      <w:pPr>
        <w:tabs>
          <w:tab w:val="clear" w:pos="567"/>
        </w:tabs>
        <w:spacing w:line="240" w:lineRule="auto"/>
        <w:rPr>
          <w:szCs w:val="22"/>
          <w:lang w:val="lt-LT"/>
        </w:rPr>
      </w:pPr>
      <w:r>
        <w:rPr>
          <w:szCs w:val="22"/>
          <w:lang w:val="lt-LT"/>
        </w:rPr>
        <w:t>EXP</w:t>
      </w:r>
      <w:r w:rsidR="006D0D1C" w:rsidRPr="00475259">
        <w:rPr>
          <w:noProof/>
          <w:szCs w:val="22"/>
          <w:lang w:val="lt-LT" w:eastAsia="en-US"/>
        </w:rPr>
        <w:t xml:space="preserve"> {</w:t>
      </w:r>
      <w:r w:rsidR="006D0D1C" w:rsidRPr="00475259">
        <w:rPr>
          <w:rFonts w:eastAsia="Times New Roman"/>
          <w:szCs w:val="22"/>
          <w:lang w:val="lt-LT" w:eastAsia="en-US"/>
        </w:rPr>
        <w:t>mm/MMMM}</w:t>
      </w:r>
    </w:p>
    <w:p w14:paraId="4A764E17" w14:textId="77777777" w:rsidR="006D0D1C" w:rsidRPr="00475259" w:rsidRDefault="006D0D1C" w:rsidP="006D0D1C">
      <w:pPr>
        <w:tabs>
          <w:tab w:val="clear" w:pos="567"/>
        </w:tabs>
        <w:spacing w:line="240" w:lineRule="auto"/>
        <w:rPr>
          <w:szCs w:val="22"/>
          <w:lang w:val="lt-LT"/>
        </w:rPr>
      </w:pPr>
    </w:p>
    <w:p w14:paraId="379EA21F" w14:textId="77777777" w:rsidR="006D0D1C" w:rsidRPr="00475259" w:rsidRDefault="006D0D1C" w:rsidP="006D0D1C">
      <w:pPr>
        <w:tabs>
          <w:tab w:val="clear" w:pos="567"/>
        </w:tabs>
        <w:spacing w:line="240" w:lineRule="auto"/>
        <w:rPr>
          <w:szCs w:val="22"/>
          <w:lang w:val="lt-LT"/>
        </w:rPr>
      </w:pPr>
    </w:p>
    <w:p w14:paraId="5BBE49F7"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75259">
        <w:rPr>
          <w:b/>
          <w:szCs w:val="22"/>
          <w:lang w:val="lt-LT"/>
        </w:rPr>
        <w:t>9.</w:t>
      </w:r>
      <w:r w:rsidRPr="00475259">
        <w:rPr>
          <w:b/>
          <w:szCs w:val="22"/>
          <w:lang w:val="lt-LT"/>
        </w:rPr>
        <w:tab/>
      </w:r>
      <w:r w:rsidRPr="00475259">
        <w:rPr>
          <w:rFonts w:eastAsia="Times New Roman"/>
          <w:b/>
          <w:szCs w:val="22"/>
          <w:lang w:val="lt-LT" w:eastAsia="en-US"/>
        </w:rPr>
        <w:t xml:space="preserve">SPECIALIOS </w:t>
      </w:r>
      <w:r w:rsidRPr="00475259">
        <w:rPr>
          <w:b/>
          <w:szCs w:val="22"/>
          <w:lang w:val="lt-LT" w:eastAsia="en-US"/>
        </w:rPr>
        <w:t>LAIKYMO SĄLYGOS</w:t>
      </w:r>
    </w:p>
    <w:p w14:paraId="2E28663E" w14:textId="77777777" w:rsidR="006D0D1C" w:rsidRPr="00475259" w:rsidRDefault="006D0D1C" w:rsidP="006D0D1C">
      <w:pPr>
        <w:rPr>
          <w:szCs w:val="22"/>
          <w:lang w:val="lt-LT"/>
        </w:rPr>
      </w:pPr>
    </w:p>
    <w:p w14:paraId="5EE7265F" w14:textId="77777777" w:rsidR="006D0D1C" w:rsidRPr="00475259" w:rsidRDefault="006D0D1C" w:rsidP="006D0D1C">
      <w:pPr>
        <w:tabs>
          <w:tab w:val="clear" w:pos="567"/>
        </w:tabs>
        <w:spacing w:line="240" w:lineRule="auto"/>
        <w:rPr>
          <w:szCs w:val="22"/>
          <w:lang w:val="lt-LT"/>
        </w:rPr>
      </w:pPr>
      <w:r w:rsidRPr="00475259">
        <w:rPr>
          <w:szCs w:val="22"/>
          <w:lang w:val="lt-LT"/>
        </w:rPr>
        <w:t>Buteliuką laikyti sandariai uždarytą, kad preparatas būtų apsaugotas nuo drėgmės.</w:t>
      </w:r>
    </w:p>
    <w:p w14:paraId="64B80026" w14:textId="77777777" w:rsidR="006D0D1C" w:rsidRPr="00475259" w:rsidRDefault="006D0D1C" w:rsidP="006D0D1C">
      <w:pPr>
        <w:tabs>
          <w:tab w:val="clear" w:pos="567"/>
        </w:tabs>
        <w:spacing w:line="240" w:lineRule="auto"/>
        <w:rPr>
          <w:szCs w:val="22"/>
          <w:lang w:val="lt-LT"/>
        </w:rPr>
      </w:pPr>
    </w:p>
    <w:p w14:paraId="01EA9264" w14:textId="77777777" w:rsidR="006D0D1C" w:rsidRPr="00475259" w:rsidRDefault="006D0D1C" w:rsidP="006D0D1C">
      <w:pPr>
        <w:tabs>
          <w:tab w:val="clear" w:pos="567"/>
        </w:tabs>
        <w:spacing w:line="240" w:lineRule="auto"/>
        <w:rPr>
          <w:szCs w:val="22"/>
          <w:lang w:val="lt-LT"/>
        </w:rPr>
      </w:pPr>
    </w:p>
    <w:p w14:paraId="1EFEBEFA"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475259">
        <w:rPr>
          <w:b/>
          <w:szCs w:val="22"/>
          <w:lang w:val="lt-LT"/>
        </w:rPr>
        <w:t>10.</w:t>
      </w:r>
      <w:r w:rsidRPr="00475259">
        <w:rPr>
          <w:b/>
          <w:szCs w:val="22"/>
          <w:lang w:val="lt-LT"/>
        </w:rPr>
        <w:tab/>
      </w:r>
      <w:r w:rsidRPr="00475259">
        <w:rPr>
          <w:b/>
          <w:szCs w:val="22"/>
          <w:lang w:val="lt-LT" w:eastAsia="en-US"/>
        </w:rPr>
        <w:t>SPECIALIOS ATSARGUMO PRIEMONĖS DĖL NESUVARTOTO VAISTINIO PREPARATO AR JO ATLIEKŲ</w:t>
      </w:r>
      <w:r w:rsidRPr="00475259">
        <w:rPr>
          <w:rFonts w:eastAsia="Times New Roman"/>
          <w:b/>
          <w:szCs w:val="22"/>
          <w:lang w:val="lt-LT" w:eastAsia="en-US"/>
        </w:rPr>
        <w:t xml:space="preserve"> TVARKYMO (JEI REIKIA)</w:t>
      </w:r>
    </w:p>
    <w:p w14:paraId="2DF13C97" w14:textId="77777777" w:rsidR="006D0D1C" w:rsidRPr="00475259" w:rsidRDefault="006D0D1C" w:rsidP="006D0D1C">
      <w:pPr>
        <w:tabs>
          <w:tab w:val="clear" w:pos="567"/>
        </w:tabs>
        <w:spacing w:line="240" w:lineRule="auto"/>
        <w:rPr>
          <w:szCs w:val="22"/>
          <w:lang w:val="lt-LT"/>
        </w:rPr>
      </w:pPr>
    </w:p>
    <w:p w14:paraId="1AAE2714" w14:textId="77777777" w:rsidR="006D0D1C" w:rsidRPr="00475259" w:rsidRDefault="006D0D1C" w:rsidP="006D0D1C">
      <w:pPr>
        <w:tabs>
          <w:tab w:val="clear" w:pos="567"/>
        </w:tabs>
        <w:spacing w:line="240" w:lineRule="auto"/>
        <w:rPr>
          <w:szCs w:val="22"/>
          <w:lang w:val="lt-LT"/>
        </w:rPr>
      </w:pPr>
    </w:p>
    <w:p w14:paraId="261DE2EA"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475259">
        <w:rPr>
          <w:b/>
          <w:szCs w:val="22"/>
          <w:lang w:val="lt-LT"/>
        </w:rPr>
        <w:t>11.</w:t>
      </w:r>
      <w:r w:rsidRPr="00475259">
        <w:rPr>
          <w:b/>
          <w:szCs w:val="22"/>
          <w:lang w:val="lt-LT"/>
        </w:rPr>
        <w:tab/>
      </w:r>
      <w:r w:rsidRPr="00475259">
        <w:rPr>
          <w:b/>
          <w:caps/>
          <w:szCs w:val="22"/>
          <w:lang w:val="lt-LT" w:eastAsia="en-US"/>
        </w:rPr>
        <w:t>rEGISTRUOTOJO PAVADINIMAS IR ADRESAS</w:t>
      </w:r>
    </w:p>
    <w:p w14:paraId="6396EAC5" w14:textId="77777777" w:rsidR="006D0D1C" w:rsidRPr="00475259" w:rsidRDefault="006D0D1C" w:rsidP="006D0D1C">
      <w:pPr>
        <w:tabs>
          <w:tab w:val="clear" w:pos="567"/>
        </w:tabs>
        <w:spacing w:line="240" w:lineRule="auto"/>
        <w:rPr>
          <w:szCs w:val="22"/>
          <w:lang w:val="lt-LT"/>
        </w:rPr>
      </w:pPr>
    </w:p>
    <w:p w14:paraId="2FB97783" w14:textId="77777777" w:rsidR="006D0D1C" w:rsidRPr="00475259" w:rsidRDefault="006D0D1C" w:rsidP="006D0D1C">
      <w:pPr>
        <w:tabs>
          <w:tab w:val="clear" w:pos="567"/>
        </w:tabs>
        <w:spacing w:line="240" w:lineRule="auto"/>
        <w:rPr>
          <w:szCs w:val="22"/>
          <w:lang w:val="lt-LT"/>
        </w:rPr>
      </w:pPr>
      <w:r w:rsidRPr="00475259">
        <w:rPr>
          <w:szCs w:val="22"/>
          <w:lang w:val="lt-LT"/>
        </w:rPr>
        <w:t>AbbVie SIA</w:t>
      </w:r>
    </w:p>
    <w:p w14:paraId="792A9E4C" w14:textId="77777777" w:rsidR="006D0D1C" w:rsidRPr="00475259" w:rsidRDefault="006D0D1C" w:rsidP="006D0D1C">
      <w:pPr>
        <w:tabs>
          <w:tab w:val="clear" w:pos="567"/>
        </w:tabs>
        <w:spacing w:line="240" w:lineRule="auto"/>
        <w:rPr>
          <w:szCs w:val="22"/>
          <w:lang w:val="lt-LT"/>
        </w:rPr>
      </w:pPr>
      <w:r w:rsidRPr="00475259">
        <w:rPr>
          <w:szCs w:val="22"/>
          <w:lang w:val="lt-LT"/>
        </w:rPr>
        <w:t>Vaiņodes 1</w:t>
      </w:r>
    </w:p>
    <w:p w14:paraId="7307D546" w14:textId="77777777" w:rsidR="006D0D1C" w:rsidRPr="00475259" w:rsidRDefault="006D0D1C" w:rsidP="006D0D1C">
      <w:pPr>
        <w:tabs>
          <w:tab w:val="clear" w:pos="567"/>
        </w:tabs>
        <w:spacing w:line="240" w:lineRule="auto"/>
        <w:rPr>
          <w:szCs w:val="22"/>
          <w:lang w:val="lt-LT"/>
        </w:rPr>
      </w:pPr>
      <w:r w:rsidRPr="00475259">
        <w:rPr>
          <w:szCs w:val="22"/>
          <w:lang w:val="lt-LT"/>
        </w:rPr>
        <w:t>Rīga, LV 1004</w:t>
      </w:r>
    </w:p>
    <w:p w14:paraId="0E8DCE73" w14:textId="77777777" w:rsidR="006D0D1C" w:rsidRPr="00475259" w:rsidRDefault="006D0D1C" w:rsidP="006D0D1C">
      <w:pPr>
        <w:tabs>
          <w:tab w:val="clear" w:pos="567"/>
        </w:tabs>
        <w:spacing w:line="240" w:lineRule="auto"/>
        <w:rPr>
          <w:szCs w:val="22"/>
          <w:lang w:val="lt-LT"/>
        </w:rPr>
      </w:pPr>
      <w:r w:rsidRPr="00475259">
        <w:rPr>
          <w:szCs w:val="22"/>
          <w:lang w:val="lt-LT"/>
        </w:rPr>
        <w:t>Latvija</w:t>
      </w:r>
    </w:p>
    <w:p w14:paraId="7135DA88" w14:textId="77777777" w:rsidR="006D0D1C" w:rsidRPr="00475259" w:rsidRDefault="006D0D1C" w:rsidP="006D0D1C">
      <w:pPr>
        <w:tabs>
          <w:tab w:val="clear" w:pos="567"/>
        </w:tabs>
        <w:spacing w:line="240" w:lineRule="auto"/>
        <w:rPr>
          <w:szCs w:val="22"/>
          <w:lang w:val="lt-LT"/>
        </w:rPr>
      </w:pPr>
    </w:p>
    <w:p w14:paraId="3A0D7B8F" w14:textId="77777777" w:rsidR="006D0D1C" w:rsidRPr="00475259" w:rsidRDefault="006D0D1C" w:rsidP="006D0D1C">
      <w:pPr>
        <w:tabs>
          <w:tab w:val="clear" w:pos="567"/>
        </w:tabs>
        <w:spacing w:line="240" w:lineRule="auto"/>
        <w:rPr>
          <w:szCs w:val="22"/>
          <w:lang w:val="lt-LT"/>
        </w:rPr>
      </w:pPr>
    </w:p>
    <w:p w14:paraId="3249E302"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475259">
        <w:rPr>
          <w:b/>
          <w:szCs w:val="22"/>
          <w:lang w:val="lt-LT"/>
        </w:rPr>
        <w:t>12.</w:t>
      </w:r>
      <w:r w:rsidRPr="00475259">
        <w:rPr>
          <w:b/>
          <w:szCs w:val="22"/>
          <w:lang w:val="lt-LT"/>
        </w:rPr>
        <w:tab/>
      </w:r>
      <w:r w:rsidRPr="00475259">
        <w:rPr>
          <w:rFonts w:eastAsia="Times New Roman"/>
          <w:b/>
          <w:szCs w:val="22"/>
          <w:lang w:val="lt-LT" w:eastAsia="en-US"/>
        </w:rPr>
        <w:t>REGISTRACIJOS</w:t>
      </w:r>
      <w:r w:rsidRPr="00475259">
        <w:rPr>
          <w:b/>
          <w:szCs w:val="22"/>
          <w:lang w:val="lt-LT" w:eastAsia="en-US"/>
        </w:rPr>
        <w:t xml:space="preserve"> PAŽYMĖJIMO NUMERIS (-IAI)</w:t>
      </w:r>
      <w:r w:rsidRPr="00475259">
        <w:rPr>
          <w:rFonts w:eastAsia="Times New Roman"/>
          <w:b/>
          <w:szCs w:val="22"/>
          <w:lang w:val="lt-LT" w:eastAsia="en-US"/>
        </w:rPr>
        <w:t xml:space="preserve"> </w:t>
      </w:r>
    </w:p>
    <w:p w14:paraId="57969732" w14:textId="77777777" w:rsidR="006D0D1C" w:rsidRPr="00475259" w:rsidRDefault="006D0D1C" w:rsidP="006D0D1C">
      <w:pPr>
        <w:tabs>
          <w:tab w:val="clear" w:pos="567"/>
        </w:tabs>
        <w:spacing w:line="240" w:lineRule="auto"/>
        <w:rPr>
          <w:szCs w:val="22"/>
          <w:lang w:val="lt-LT"/>
        </w:rPr>
      </w:pPr>
    </w:p>
    <w:p w14:paraId="47334057"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LT/1/13/3202/001</w:t>
      </w:r>
    </w:p>
    <w:p w14:paraId="14382805" w14:textId="77777777" w:rsidR="006D0D1C" w:rsidRPr="00475259" w:rsidRDefault="006D0D1C" w:rsidP="006D0D1C">
      <w:pPr>
        <w:rPr>
          <w:rFonts w:eastAsia="Times New Roman"/>
          <w:szCs w:val="22"/>
          <w:highlight w:val="lightGray"/>
          <w:lang w:val="lt-LT" w:eastAsia="en-US"/>
        </w:rPr>
      </w:pPr>
      <w:r w:rsidRPr="00475259">
        <w:rPr>
          <w:rFonts w:eastAsia="Times New Roman"/>
          <w:szCs w:val="22"/>
          <w:highlight w:val="lightGray"/>
          <w:lang w:val="lt-LT" w:eastAsia="en-US"/>
        </w:rPr>
        <w:t>LT/1/13/3202/002</w:t>
      </w:r>
    </w:p>
    <w:p w14:paraId="4963F632" w14:textId="77777777" w:rsidR="006D0D1C" w:rsidRPr="00475259" w:rsidRDefault="006D0D1C" w:rsidP="006D0D1C">
      <w:pPr>
        <w:rPr>
          <w:rFonts w:eastAsia="Times New Roman"/>
          <w:szCs w:val="22"/>
          <w:lang w:val="lt-LT" w:eastAsia="en-US"/>
        </w:rPr>
      </w:pPr>
      <w:r w:rsidRPr="00475259">
        <w:rPr>
          <w:rFonts w:eastAsia="Times New Roman"/>
          <w:szCs w:val="22"/>
          <w:highlight w:val="lightGray"/>
          <w:lang w:val="lt-LT" w:eastAsia="en-US"/>
        </w:rPr>
        <w:t>LT/1/13/3202/003</w:t>
      </w:r>
    </w:p>
    <w:p w14:paraId="1AE8C6B7" w14:textId="77777777" w:rsidR="006D0D1C" w:rsidRPr="00475259" w:rsidRDefault="006D0D1C" w:rsidP="006D0D1C">
      <w:pPr>
        <w:tabs>
          <w:tab w:val="clear" w:pos="567"/>
        </w:tabs>
        <w:spacing w:line="240" w:lineRule="auto"/>
        <w:rPr>
          <w:szCs w:val="22"/>
          <w:lang w:val="lt-LT"/>
        </w:rPr>
      </w:pPr>
    </w:p>
    <w:p w14:paraId="6F1C1931" w14:textId="77777777" w:rsidR="006D0D1C" w:rsidRPr="00475259" w:rsidRDefault="006D0D1C" w:rsidP="006D0D1C">
      <w:pPr>
        <w:tabs>
          <w:tab w:val="clear" w:pos="567"/>
        </w:tabs>
        <w:spacing w:line="240" w:lineRule="auto"/>
        <w:rPr>
          <w:szCs w:val="22"/>
          <w:lang w:val="lt-LT"/>
        </w:rPr>
      </w:pPr>
    </w:p>
    <w:p w14:paraId="23FF6E47"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475259">
        <w:rPr>
          <w:b/>
          <w:szCs w:val="22"/>
          <w:lang w:val="lt-LT"/>
        </w:rPr>
        <w:t>13.</w:t>
      </w:r>
      <w:r w:rsidRPr="00475259">
        <w:rPr>
          <w:b/>
          <w:szCs w:val="22"/>
          <w:lang w:val="lt-LT"/>
        </w:rPr>
        <w:tab/>
      </w:r>
      <w:r w:rsidRPr="00475259">
        <w:rPr>
          <w:rFonts w:eastAsia="Times New Roman"/>
          <w:b/>
          <w:szCs w:val="22"/>
          <w:lang w:val="lt-LT" w:eastAsia="en-US"/>
        </w:rPr>
        <w:t xml:space="preserve">SERIJOS NUMERIS </w:t>
      </w:r>
    </w:p>
    <w:p w14:paraId="19366ED7" w14:textId="77777777" w:rsidR="006D0D1C" w:rsidRPr="00475259" w:rsidRDefault="006D0D1C" w:rsidP="006D0D1C">
      <w:pPr>
        <w:tabs>
          <w:tab w:val="clear" w:pos="567"/>
        </w:tabs>
        <w:spacing w:line="240" w:lineRule="auto"/>
        <w:rPr>
          <w:i/>
          <w:szCs w:val="22"/>
          <w:lang w:val="lt-LT"/>
        </w:rPr>
      </w:pPr>
    </w:p>
    <w:p w14:paraId="5846E7CD" w14:textId="2D680EEE" w:rsidR="006D0D1C" w:rsidRPr="00475259" w:rsidRDefault="00556763" w:rsidP="006D0D1C">
      <w:pPr>
        <w:tabs>
          <w:tab w:val="clear" w:pos="567"/>
        </w:tabs>
        <w:spacing w:line="240" w:lineRule="auto"/>
        <w:rPr>
          <w:szCs w:val="22"/>
          <w:lang w:val="lt-LT"/>
        </w:rPr>
      </w:pPr>
      <w:r>
        <w:rPr>
          <w:szCs w:val="22"/>
          <w:lang w:val="lt-LT"/>
        </w:rPr>
        <w:t>Lot</w:t>
      </w:r>
    </w:p>
    <w:p w14:paraId="33377811" w14:textId="77777777" w:rsidR="006D0D1C" w:rsidRPr="00475259" w:rsidRDefault="006D0D1C" w:rsidP="006D0D1C">
      <w:pPr>
        <w:tabs>
          <w:tab w:val="clear" w:pos="567"/>
        </w:tabs>
        <w:spacing w:line="240" w:lineRule="auto"/>
        <w:rPr>
          <w:i/>
          <w:szCs w:val="22"/>
          <w:lang w:val="lt-LT"/>
        </w:rPr>
      </w:pPr>
    </w:p>
    <w:p w14:paraId="720600C9" w14:textId="77777777" w:rsidR="006D0D1C" w:rsidRPr="00475259" w:rsidRDefault="006D0D1C" w:rsidP="006D0D1C">
      <w:pPr>
        <w:tabs>
          <w:tab w:val="clear" w:pos="567"/>
        </w:tabs>
        <w:spacing w:line="240" w:lineRule="auto"/>
        <w:rPr>
          <w:szCs w:val="22"/>
          <w:lang w:val="lt-LT"/>
        </w:rPr>
      </w:pPr>
    </w:p>
    <w:p w14:paraId="6B590C56"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475259">
        <w:rPr>
          <w:b/>
          <w:szCs w:val="22"/>
          <w:lang w:val="lt-LT"/>
        </w:rPr>
        <w:t>14.</w:t>
      </w:r>
      <w:r w:rsidRPr="00475259">
        <w:rPr>
          <w:b/>
          <w:szCs w:val="22"/>
          <w:lang w:val="lt-LT"/>
        </w:rPr>
        <w:tab/>
      </w:r>
      <w:r w:rsidRPr="00475259">
        <w:rPr>
          <w:rFonts w:eastAsia="Times New Roman"/>
          <w:b/>
          <w:szCs w:val="22"/>
          <w:lang w:val="lt-LT" w:eastAsia="en-US"/>
        </w:rPr>
        <w:t>PARDAVIMO (IŠDAVIMO) TVARKA</w:t>
      </w:r>
    </w:p>
    <w:p w14:paraId="523B400B" w14:textId="77777777" w:rsidR="006D0D1C" w:rsidRPr="00475259" w:rsidRDefault="006D0D1C" w:rsidP="006D0D1C">
      <w:pPr>
        <w:tabs>
          <w:tab w:val="clear" w:pos="567"/>
        </w:tabs>
        <w:spacing w:line="240" w:lineRule="auto"/>
        <w:rPr>
          <w:szCs w:val="22"/>
          <w:lang w:val="lt-LT"/>
        </w:rPr>
      </w:pPr>
    </w:p>
    <w:p w14:paraId="4614C920" w14:textId="1E3583AA" w:rsidR="006D0D1C" w:rsidRPr="002424A5" w:rsidRDefault="006D0D1C" w:rsidP="006D0D1C">
      <w:pPr>
        <w:tabs>
          <w:tab w:val="clear" w:pos="567"/>
        </w:tabs>
        <w:spacing w:line="240" w:lineRule="auto"/>
        <w:rPr>
          <w:szCs w:val="22"/>
          <w:lang w:val="lt-LT"/>
        </w:rPr>
      </w:pPr>
      <w:r w:rsidRPr="00475259">
        <w:rPr>
          <w:rFonts w:eastAsia="Times New Roman"/>
          <w:szCs w:val="22"/>
          <w:lang w:val="lt-LT" w:eastAsia="en-US"/>
        </w:rPr>
        <w:t>Receptinis vaist</w:t>
      </w:r>
      <w:r w:rsidR="002424A5">
        <w:rPr>
          <w:rFonts w:eastAsia="Times New Roman"/>
          <w:szCs w:val="22"/>
          <w:lang w:val="lt-LT" w:eastAsia="en-US"/>
        </w:rPr>
        <w:t>as</w:t>
      </w:r>
      <w:r w:rsidRPr="002424A5">
        <w:rPr>
          <w:rFonts w:eastAsia="Times New Roman"/>
          <w:szCs w:val="22"/>
          <w:lang w:val="lt-LT" w:eastAsia="en-US"/>
        </w:rPr>
        <w:t>.</w:t>
      </w:r>
    </w:p>
    <w:p w14:paraId="2674B661" w14:textId="77777777" w:rsidR="006D0D1C" w:rsidRPr="002424A5" w:rsidRDefault="006D0D1C" w:rsidP="006D0D1C">
      <w:pPr>
        <w:tabs>
          <w:tab w:val="clear" w:pos="567"/>
        </w:tabs>
        <w:spacing w:line="240" w:lineRule="auto"/>
        <w:rPr>
          <w:szCs w:val="22"/>
          <w:lang w:val="lt-LT"/>
        </w:rPr>
      </w:pPr>
    </w:p>
    <w:p w14:paraId="66857456" w14:textId="77777777" w:rsidR="006D0D1C" w:rsidRPr="002424A5" w:rsidRDefault="006D0D1C" w:rsidP="006D0D1C">
      <w:pPr>
        <w:tabs>
          <w:tab w:val="clear" w:pos="567"/>
        </w:tabs>
        <w:spacing w:line="240" w:lineRule="auto"/>
        <w:rPr>
          <w:szCs w:val="22"/>
          <w:lang w:val="lt-LT"/>
        </w:rPr>
      </w:pPr>
    </w:p>
    <w:p w14:paraId="28CD03ED"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18277A">
        <w:rPr>
          <w:b/>
          <w:szCs w:val="22"/>
          <w:lang w:val="lt-LT"/>
        </w:rPr>
        <w:t>15.</w:t>
      </w:r>
      <w:r w:rsidRPr="0018277A">
        <w:rPr>
          <w:b/>
          <w:szCs w:val="22"/>
          <w:lang w:val="lt-LT"/>
        </w:rPr>
        <w:tab/>
      </w:r>
      <w:r w:rsidRPr="0018277A">
        <w:rPr>
          <w:rFonts w:eastAsia="Times New Roman"/>
          <w:b/>
          <w:szCs w:val="22"/>
          <w:lang w:val="lt-LT" w:eastAsia="en-US"/>
        </w:rPr>
        <w:t>VARTOJIMO INSTRUKCIJA</w:t>
      </w:r>
    </w:p>
    <w:p w14:paraId="5C1C582A" w14:textId="77777777" w:rsidR="006D0D1C" w:rsidRPr="00475259" w:rsidRDefault="006D0D1C" w:rsidP="006D0D1C">
      <w:pPr>
        <w:tabs>
          <w:tab w:val="clear" w:pos="567"/>
        </w:tabs>
        <w:spacing w:line="240" w:lineRule="auto"/>
        <w:rPr>
          <w:szCs w:val="22"/>
          <w:lang w:val="lt-LT"/>
        </w:rPr>
      </w:pPr>
    </w:p>
    <w:p w14:paraId="466F1E85" w14:textId="77777777" w:rsidR="006D0D1C" w:rsidRPr="00475259" w:rsidRDefault="006D0D1C" w:rsidP="006D0D1C">
      <w:pPr>
        <w:tabs>
          <w:tab w:val="clear" w:pos="567"/>
        </w:tabs>
        <w:spacing w:line="240" w:lineRule="auto"/>
        <w:rPr>
          <w:b/>
          <w:szCs w:val="22"/>
          <w:lang w:val="lt-LT"/>
        </w:rPr>
      </w:pPr>
      <w:r w:rsidRPr="00475259">
        <w:rPr>
          <w:b/>
          <w:szCs w:val="22"/>
          <w:lang w:val="lt-LT"/>
        </w:rPr>
        <w:lastRenderedPageBreak/>
        <w:t>Vartoti per burną.</w:t>
      </w:r>
    </w:p>
    <w:p w14:paraId="2FF2B74C" w14:textId="77777777" w:rsidR="006D0D1C" w:rsidRPr="00475259" w:rsidRDefault="006D0D1C" w:rsidP="006D0D1C">
      <w:pPr>
        <w:tabs>
          <w:tab w:val="clear" w:pos="567"/>
        </w:tabs>
        <w:spacing w:line="240" w:lineRule="auto"/>
        <w:rPr>
          <w:szCs w:val="22"/>
          <w:lang w:val="lt-LT"/>
        </w:rPr>
      </w:pPr>
      <w:r w:rsidRPr="00475259">
        <w:rPr>
          <w:szCs w:val="22"/>
          <w:lang w:val="lt-LT"/>
        </w:rPr>
        <w:t>Vartoti taip, kaip nurodė gydytojas.</w:t>
      </w:r>
    </w:p>
    <w:p w14:paraId="0D6EB66E" w14:textId="77777777" w:rsidR="006D0D1C" w:rsidRPr="00475259" w:rsidRDefault="006D0D1C" w:rsidP="006D0D1C">
      <w:pPr>
        <w:tabs>
          <w:tab w:val="clear" w:pos="567"/>
        </w:tabs>
        <w:spacing w:line="240" w:lineRule="auto"/>
        <w:rPr>
          <w:szCs w:val="22"/>
          <w:lang w:val="lt-LT"/>
        </w:rPr>
      </w:pPr>
      <w:r w:rsidRPr="00475259">
        <w:rPr>
          <w:szCs w:val="22"/>
          <w:lang w:val="lt-LT"/>
        </w:rPr>
        <w:t>Prieš vartojimą perskaitykite pakuotės lapelį.</w:t>
      </w:r>
    </w:p>
    <w:p w14:paraId="6B5948F0" w14:textId="77777777" w:rsidR="006D0D1C" w:rsidRPr="00475259" w:rsidRDefault="006D0D1C" w:rsidP="006D0D1C">
      <w:pPr>
        <w:tabs>
          <w:tab w:val="clear" w:pos="567"/>
        </w:tabs>
        <w:spacing w:line="240" w:lineRule="auto"/>
        <w:rPr>
          <w:szCs w:val="22"/>
          <w:lang w:val="lt-LT"/>
        </w:rPr>
      </w:pPr>
    </w:p>
    <w:p w14:paraId="5B501B1E" w14:textId="77777777" w:rsidR="006D0D1C" w:rsidRPr="00475259" w:rsidRDefault="006D0D1C" w:rsidP="006D0D1C">
      <w:pPr>
        <w:tabs>
          <w:tab w:val="clear" w:pos="567"/>
        </w:tabs>
        <w:spacing w:line="240" w:lineRule="auto"/>
        <w:rPr>
          <w:szCs w:val="22"/>
          <w:lang w:val="lt-LT"/>
        </w:rPr>
      </w:pPr>
    </w:p>
    <w:p w14:paraId="2B2D3886"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475259">
        <w:rPr>
          <w:b/>
          <w:szCs w:val="22"/>
          <w:lang w:val="lt-LT"/>
        </w:rPr>
        <w:t>16.</w:t>
      </w:r>
      <w:r w:rsidRPr="00475259">
        <w:rPr>
          <w:b/>
          <w:szCs w:val="22"/>
          <w:lang w:val="lt-LT"/>
        </w:rPr>
        <w:tab/>
      </w:r>
      <w:r w:rsidRPr="00475259">
        <w:rPr>
          <w:rFonts w:eastAsia="Times New Roman"/>
          <w:b/>
          <w:szCs w:val="22"/>
          <w:lang w:val="lt-LT" w:eastAsia="en-US"/>
        </w:rPr>
        <w:t>INFORMACIJA BRAILIO RAŠTU</w:t>
      </w:r>
    </w:p>
    <w:p w14:paraId="00DE325E" w14:textId="77777777" w:rsidR="006D0D1C" w:rsidRPr="00475259" w:rsidRDefault="006D0D1C" w:rsidP="006D0D1C">
      <w:pPr>
        <w:rPr>
          <w:szCs w:val="22"/>
          <w:lang w:val="lt-LT"/>
        </w:rPr>
      </w:pPr>
    </w:p>
    <w:p w14:paraId="673EF0C6" w14:textId="77777777" w:rsidR="006D0D1C" w:rsidRPr="00475259" w:rsidRDefault="006D0D1C" w:rsidP="006D0D1C">
      <w:pPr>
        <w:widowControl w:val="0"/>
        <w:tabs>
          <w:tab w:val="clear" w:pos="567"/>
        </w:tabs>
        <w:spacing w:line="240" w:lineRule="auto"/>
        <w:rPr>
          <w:szCs w:val="22"/>
          <w:lang w:val="lt-LT"/>
        </w:rPr>
      </w:pPr>
      <w:r w:rsidRPr="00475259">
        <w:rPr>
          <w:szCs w:val="22"/>
          <w:lang w:val="lt-LT"/>
        </w:rPr>
        <w:t>Moderiba 200 mg tabletės</w:t>
      </w:r>
    </w:p>
    <w:p w14:paraId="74A7D7B6" w14:textId="77777777" w:rsidR="006D0D1C" w:rsidRPr="00475259" w:rsidRDefault="006D0D1C" w:rsidP="006D0D1C">
      <w:pPr>
        <w:widowControl w:val="0"/>
        <w:tabs>
          <w:tab w:val="clear" w:pos="567"/>
        </w:tabs>
        <w:spacing w:line="240" w:lineRule="auto"/>
        <w:rPr>
          <w:szCs w:val="22"/>
          <w:highlight w:val="lightGray"/>
          <w:lang w:val="lt-LT"/>
        </w:rPr>
      </w:pPr>
      <w:r w:rsidRPr="00475259">
        <w:rPr>
          <w:szCs w:val="22"/>
          <w:highlight w:val="lightGray"/>
          <w:lang w:val="lt-LT"/>
        </w:rPr>
        <w:t>Moderiba 400 mg tabletės</w:t>
      </w:r>
    </w:p>
    <w:p w14:paraId="660B491E" w14:textId="77777777" w:rsidR="006D0D1C" w:rsidRPr="00475259" w:rsidRDefault="006D0D1C" w:rsidP="006D0D1C">
      <w:pPr>
        <w:widowControl w:val="0"/>
        <w:tabs>
          <w:tab w:val="clear" w:pos="567"/>
        </w:tabs>
        <w:spacing w:line="240" w:lineRule="auto"/>
        <w:rPr>
          <w:szCs w:val="22"/>
          <w:lang w:val="lt-LT"/>
        </w:rPr>
      </w:pPr>
      <w:r w:rsidRPr="00475259">
        <w:rPr>
          <w:szCs w:val="22"/>
          <w:highlight w:val="lightGray"/>
          <w:lang w:val="lt-LT"/>
        </w:rPr>
        <w:t>Moderiba 600 mg tabletės</w:t>
      </w:r>
    </w:p>
    <w:p w14:paraId="5A00E23B" w14:textId="77777777" w:rsidR="006D0D1C" w:rsidRPr="00475259" w:rsidRDefault="006D0D1C" w:rsidP="006D0D1C">
      <w:pPr>
        <w:widowControl w:val="0"/>
        <w:tabs>
          <w:tab w:val="clear" w:pos="567"/>
        </w:tabs>
        <w:spacing w:line="240" w:lineRule="auto"/>
        <w:rPr>
          <w:szCs w:val="22"/>
          <w:lang w:val="lt-LT"/>
        </w:rPr>
      </w:pPr>
    </w:p>
    <w:p w14:paraId="6EF3E592" w14:textId="77777777" w:rsidR="006D0D1C" w:rsidRDefault="006D0D1C" w:rsidP="006D0D1C">
      <w:pPr>
        <w:widowControl w:val="0"/>
        <w:tabs>
          <w:tab w:val="clear" w:pos="567"/>
        </w:tabs>
        <w:spacing w:line="240" w:lineRule="auto"/>
        <w:rPr>
          <w:szCs w:val="22"/>
          <w:lang w:val="lt-LT"/>
        </w:rPr>
      </w:pPr>
    </w:p>
    <w:p w14:paraId="1DBB00B6" w14:textId="77777777" w:rsidR="002424A5" w:rsidRPr="00C937E7" w:rsidRDefault="002424A5" w:rsidP="00815B41">
      <w:pPr>
        <w:keepNext/>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rPr>
      </w:pPr>
      <w:r>
        <w:rPr>
          <w:b/>
          <w:noProof/>
        </w:rPr>
        <w:t>17.</w:t>
      </w:r>
      <w:r>
        <w:rPr>
          <w:b/>
          <w:noProof/>
        </w:rPr>
        <w:tab/>
        <w:t>UNIKALUS IDENTIFIKATORIUS – 2D BRŪKŠNINIS KODAS</w:t>
      </w:r>
    </w:p>
    <w:p w14:paraId="2A170489" w14:textId="77777777" w:rsidR="002424A5" w:rsidRPr="00C937E7" w:rsidRDefault="002424A5" w:rsidP="002424A5">
      <w:pPr>
        <w:tabs>
          <w:tab w:val="clear" w:pos="567"/>
        </w:tabs>
        <w:spacing w:line="240" w:lineRule="auto"/>
        <w:rPr>
          <w:noProof/>
        </w:rPr>
      </w:pPr>
    </w:p>
    <w:p w14:paraId="5015BB02" w14:textId="77777777" w:rsidR="002424A5" w:rsidRPr="00C937E7" w:rsidRDefault="002424A5" w:rsidP="002424A5">
      <w:pPr>
        <w:spacing w:line="240" w:lineRule="auto"/>
        <w:rPr>
          <w:noProof/>
          <w:szCs w:val="22"/>
          <w:shd w:val="clear" w:color="auto" w:fill="CCCCCC"/>
        </w:rPr>
      </w:pPr>
      <w:r>
        <w:rPr>
          <w:noProof/>
          <w:highlight w:val="lightGray"/>
        </w:rPr>
        <w:t>2D brūkšninis kodas su nurodytu unikaliu identifikatoriumi.</w:t>
      </w:r>
    </w:p>
    <w:p w14:paraId="6CB42141" w14:textId="77777777" w:rsidR="002424A5" w:rsidRPr="00C937E7" w:rsidRDefault="002424A5" w:rsidP="002424A5">
      <w:pPr>
        <w:spacing w:line="240" w:lineRule="auto"/>
        <w:rPr>
          <w:noProof/>
          <w:szCs w:val="22"/>
          <w:shd w:val="clear" w:color="auto" w:fill="CCCCCC"/>
        </w:rPr>
      </w:pPr>
    </w:p>
    <w:p w14:paraId="556C992C" w14:textId="77777777" w:rsidR="002424A5" w:rsidRPr="00C937E7" w:rsidRDefault="002424A5" w:rsidP="002424A5">
      <w:pPr>
        <w:tabs>
          <w:tab w:val="clear" w:pos="567"/>
        </w:tabs>
        <w:spacing w:line="240" w:lineRule="auto"/>
        <w:rPr>
          <w:noProof/>
        </w:rPr>
      </w:pPr>
    </w:p>
    <w:p w14:paraId="423D0FD1" w14:textId="77777777" w:rsidR="002424A5" w:rsidRPr="00C937E7" w:rsidRDefault="002424A5" w:rsidP="00815B41">
      <w:pPr>
        <w:keepNext/>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rPr>
      </w:pPr>
      <w:r>
        <w:rPr>
          <w:b/>
          <w:noProof/>
        </w:rPr>
        <w:t>18.</w:t>
      </w:r>
      <w:r>
        <w:rPr>
          <w:b/>
          <w:noProof/>
        </w:rPr>
        <w:tab/>
        <w:t>UNIKALUS IDENTIFIKATORIUS – ŽMONĖMS SUPRANTAMI DUOMENYS</w:t>
      </w:r>
    </w:p>
    <w:p w14:paraId="3B948ECE" w14:textId="77777777" w:rsidR="002424A5" w:rsidRPr="00C937E7" w:rsidRDefault="002424A5" w:rsidP="002424A5">
      <w:pPr>
        <w:tabs>
          <w:tab w:val="clear" w:pos="567"/>
        </w:tabs>
        <w:spacing w:line="240" w:lineRule="auto"/>
        <w:rPr>
          <w:noProof/>
        </w:rPr>
      </w:pPr>
    </w:p>
    <w:p w14:paraId="4D37526C" w14:textId="77777777" w:rsidR="002424A5" w:rsidRPr="00345F79" w:rsidRDefault="002424A5" w:rsidP="002424A5">
      <w:pPr>
        <w:rPr>
          <w:color w:val="008000"/>
          <w:szCs w:val="22"/>
        </w:rPr>
      </w:pPr>
      <w:r>
        <w:t>PC: {numeris}</w:t>
      </w:r>
    </w:p>
    <w:p w14:paraId="5E61CE0D" w14:textId="77777777" w:rsidR="002424A5" w:rsidRPr="00C937E7" w:rsidRDefault="002424A5" w:rsidP="002424A5">
      <w:pPr>
        <w:rPr>
          <w:szCs w:val="22"/>
        </w:rPr>
      </w:pPr>
      <w:r>
        <w:t xml:space="preserve">SN: {numeris} </w:t>
      </w:r>
    </w:p>
    <w:p w14:paraId="692ABA3D" w14:textId="77777777" w:rsidR="002424A5" w:rsidRPr="00C937E7" w:rsidRDefault="002424A5" w:rsidP="002424A5">
      <w:pPr>
        <w:rPr>
          <w:szCs w:val="22"/>
        </w:rPr>
      </w:pPr>
      <w:r w:rsidRPr="00815B41">
        <w:rPr>
          <w:highlight w:val="lightGray"/>
        </w:rPr>
        <w:t>NN: {numeris}</w:t>
      </w:r>
      <w:r>
        <w:t xml:space="preserve"> </w:t>
      </w:r>
    </w:p>
    <w:p w14:paraId="2737971F" w14:textId="77777777" w:rsidR="002424A5" w:rsidRPr="00C937E7" w:rsidRDefault="002424A5" w:rsidP="002424A5">
      <w:pPr>
        <w:ind w:left="-198"/>
        <w:rPr>
          <w:szCs w:val="22"/>
        </w:rPr>
      </w:pPr>
    </w:p>
    <w:p w14:paraId="01E5E87E" w14:textId="77777777" w:rsidR="006D0D1C" w:rsidRPr="002424A5"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2424A5">
        <w:rPr>
          <w:b/>
          <w:szCs w:val="22"/>
          <w:lang w:val="lt-LT"/>
        </w:rPr>
        <w:br w:type="page"/>
      </w:r>
      <w:r w:rsidRPr="002424A5">
        <w:rPr>
          <w:b/>
          <w:szCs w:val="22"/>
          <w:lang w:val="lt-LT" w:eastAsia="en-US"/>
        </w:rPr>
        <w:lastRenderedPageBreak/>
        <w:t>INFORMACIJA ANT VIDINĖS PAKUOTĖS</w:t>
      </w:r>
    </w:p>
    <w:p w14:paraId="6C14CEDC" w14:textId="77777777" w:rsidR="006D0D1C" w:rsidRPr="002424A5"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p>
    <w:p w14:paraId="7550CAC0" w14:textId="77777777" w:rsidR="006D0D1C" w:rsidRPr="0018277A"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18277A">
        <w:rPr>
          <w:b/>
          <w:szCs w:val="22"/>
          <w:lang w:val="lt-LT"/>
        </w:rPr>
        <w:t>BUTELIUKO ETIKETĖ</w:t>
      </w:r>
    </w:p>
    <w:p w14:paraId="377F3032" w14:textId="77777777" w:rsidR="006D0D1C" w:rsidRPr="00475259" w:rsidRDefault="006D0D1C" w:rsidP="006D0D1C">
      <w:pPr>
        <w:tabs>
          <w:tab w:val="clear" w:pos="567"/>
        </w:tabs>
        <w:spacing w:line="240" w:lineRule="auto"/>
        <w:rPr>
          <w:szCs w:val="22"/>
          <w:lang w:val="lt-LT"/>
        </w:rPr>
      </w:pPr>
    </w:p>
    <w:p w14:paraId="2568BF2A" w14:textId="77777777" w:rsidR="006D0D1C" w:rsidRPr="00475259" w:rsidRDefault="006D0D1C" w:rsidP="006D0D1C">
      <w:pPr>
        <w:suppressLineNumbers/>
        <w:pBdr>
          <w:top w:val="single" w:sz="4" w:space="1" w:color="auto"/>
          <w:left w:val="single" w:sz="4" w:space="4" w:color="auto"/>
          <w:bottom w:val="single" w:sz="4" w:space="1" w:color="auto"/>
          <w:right w:val="single" w:sz="4" w:space="4" w:color="auto"/>
        </w:pBdr>
        <w:spacing w:line="240" w:lineRule="auto"/>
        <w:outlineLvl w:val="0"/>
        <w:rPr>
          <w:rFonts w:eastAsia="Times New Roman"/>
          <w:b/>
          <w:szCs w:val="22"/>
          <w:lang w:val="lt-LT" w:eastAsia="en-US"/>
        </w:rPr>
      </w:pPr>
      <w:r w:rsidRPr="00475259">
        <w:rPr>
          <w:b/>
          <w:szCs w:val="22"/>
          <w:lang w:val="lt-LT"/>
        </w:rPr>
        <w:t>1.</w:t>
      </w:r>
      <w:r w:rsidRPr="00475259">
        <w:rPr>
          <w:b/>
          <w:szCs w:val="22"/>
          <w:lang w:val="lt-LT"/>
        </w:rPr>
        <w:tab/>
      </w:r>
      <w:r w:rsidRPr="00475259">
        <w:rPr>
          <w:rFonts w:eastAsia="Times New Roman"/>
          <w:b/>
          <w:caps/>
          <w:szCs w:val="22"/>
          <w:lang w:val="lt-LT" w:eastAsia="en-US"/>
        </w:rPr>
        <w:t>VAISTINIO</w:t>
      </w:r>
      <w:r w:rsidRPr="00475259">
        <w:rPr>
          <w:rFonts w:eastAsia="Times New Roman"/>
          <w:b/>
          <w:szCs w:val="22"/>
          <w:lang w:val="lt-LT" w:eastAsia="en-US"/>
        </w:rPr>
        <w:t xml:space="preserve"> PREPARATO PAVADINIMAS</w:t>
      </w:r>
    </w:p>
    <w:p w14:paraId="3E7A6F4C" w14:textId="77777777" w:rsidR="006D0D1C" w:rsidRPr="00475259" w:rsidRDefault="006D0D1C" w:rsidP="006D0D1C">
      <w:pPr>
        <w:tabs>
          <w:tab w:val="clear" w:pos="567"/>
        </w:tabs>
        <w:spacing w:line="240" w:lineRule="auto"/>
        <w:rPr>
          <w:szCs w:val="22"/>
          <w:lang w:val="lt-LT"/>
        </w:rPr>
      </w:pPr>
    </w:p>
    <w:p w14:paraId="7A0C838F" w14:textId="77777777" w:rsidR="006D0D1C" w:rsidRPr="00475259" w:rsidRDefault="006D0D1C" w:rsidP="006D0D1C">
      <w:pPr>
        <w:widowControl w:val="0"/>
        <w:tabs>
          <w:tab w:val="clear" w:pos="567"/>
        </w:tabs>
        <w:spacing w:line="240" w:lineRule="auto"/>
        <w:rPr>
          <w:szCs w:val="22"/>
          <w:lang w:val="lt-LT"/>
        </w:rPr>
      </w:pPr>
      <w:r w:rsidRPr="00475259">
        <w:rPr>
          <w:szCs w:val="22"/>
          <w:lang w:val="lt-LT"/>
        </w:rPr>
        <w:t>Moderiba 200 mg plėvele dengtos tabletės</w:t>
      </w:r>
    </w:p>
    <w:p w14:paraId="4D1FF3B1" w14:textId="77777777" w:rsidR="006D0D1C" w:rsidRPr="00475259" w:rsidRDefault="006D0D1C" w:rsidP="006D0D1C">
      <w:pPr>
        <w:widowControl w:val="0"/>
        <w:tabs>
          <w:tab w:val="clear" w:pos="567"/>
        </w:tabs>
        <w:spacing w:line="240" w:lineRule="auto"/>
        <w:rPr>
          <w:szCs w:val="22"/>
          <w:highlight w:val="lightGray"/>
          <w:lang w:val="lt-LT"/>
        </w:rPr>
      </w:pPr>
      <w:r w:rsidRPr="00475259">
        <w:rPr>
          <w:szCs w:val="22"/>
          <w:highlight w:val="lightGray"/>
          <w:lang w:val="lt-LT"/>
        </w:rPr>
        <w:t>Moderiba 400 mg plėvele dengtos tabletės</w:t>
      </w:r>
    </w:p>
    <w:p w14:paraId="5DD4B91F" w14:textId="77777777" w:rsidR="006D0D1C" w:rsidRPr="00475259" w:rsidRDefault="006D0D1C" w:rsidP="006D0D1C">
      <w:pPr>
        <w:widowControl w:val="0"/>
        <w:tabs>
          <w:tab w:val="clear" w:pos="567"/>
        </w:tabs>
        <w:spacing w:line="240" w:lineRule="auto"/>
        <w:rPr>
          <w:szCs w:val="22"/>
          <w:lang w:val="lt-LT"/>
        </w:rPr>
      </w:pPr>
      <w:r w:rsidRPr="00475259">
        <w:rPr>
          <w:szCs w:val="22"/>
          <w:highlight w:val="lightGray"/>
          <w:lang w:val="lt-LT"/>
        </w:rPr>
        <w:t>Moderiba 600 mg plėvele dengtos tabletės</w:t>
      </w:r>
    </w:p>
    <w:p w14:paraId="44CEC2B6" w14:textId="77777777" w:rsidR="00814E93" w:rsidRDefault="00814E93" w:rsidP="006D0D1C">
      <w:pPr>
        <w:tabs>
          <w:tab w:val="clear" w:pos="567"/>
        </w:tabs>
        <w:rPr>
          <w:szCs w:val="22"/>
          <w:lang w:val="lt-LT"/>
        </w:rPr>
      </w:pPr>
    </w:p>
    <w:p w14:paraId="4B10A1E6" w14:textId="7EB1AD22" w:rsidR="006D0D1C" w:rsidRPr="00814E93" w:rsidRDefault="00814E93" w:rsidP="006D0D1C">
      <w:pPr>
        <w:tabs>
          <w:tab w:val="clear" w:pos="567"/>
        </w:tabs>
        <w:rPr>
          <w:szCs w:val="22"/>
          <w:lang w:val="lt-LT"/>
        </w:rPr>
      </w:pPr>
      <w:r>
        <w:rPr>
          <w:szCs w:val="22"/>
          <w:lang w:val="lt-LT"/>
        </w:rPr>
        <w:t>r</w:t>
      </w:r>
      <w:r w:rsidR="006D0D1C" w:rsidRPr="00814E93">
        <w:rPr>
          <w:szCs w:val="22"/>
          <w:lang w:val="lt-LT"/>
        </w:rPr>
        <w:t>ibavirinum</w:t>
      </w:r>
    </w:p>
    <w:p w14:paraId="581FCFF7" w14:textId="77777777" w:rsidR="006D0D1C" w:rsidRPr="0018277A" w:rsidRDefault="006D0D1C" w:rsidP="006D0D1C">
      <w:pPr>
        <w:tabs>
          <w:tab w:val="clear" w:pos="567"/>
        </w:tabs>
        <w:rPr>
          <w:szCs w:val="22"/>
          <w:lang w:val="lt-LT"/>
        </w:rPr>
      </w:pPr>
    </w:p>
    <w:p w14:paraId="577A27A5" w14:textId="77777777" w:rsidR="006D0D1C" w:rsidRPr="0018277A" w:rsidRDefault="006D0D1C" w:rsidP="006D0D1C">
      <w:pPr>
        <w:tabs>
          <w:tab w:val="clear" w:pos="567"/>
        </w:tabs>
        <w:rPr>
          <w:szCs w:val="22"/>
          <w:lang w:val="lt-LT"/>
        </w:rPr>
      </w:pPr>
    </w:p>
    <w:p w14:paraId="044FDAE2"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475259">
        <w:rPr>
          <w:b/>
          <w:szCs w:val="22"/>
          <w:lang w:val="lt-LT"/>
        </w:rPr>
        <w:t>2.</w:t>
      </w:r>
      <w:r w:rsidRPr="00475259">
        <w:rPr>
          <w:b/>
          <w:szCs w:val="22"/>
          <w:lang w:val="lt-LT"/>
        </w:rPr>
        <w:tab/>
      </w:r>
      <w:r w:rsidRPr="00475259">
        <w:rPr>
          <w:b/>
          <w:szCs w:val="22"/>
          <w:lang w:val="lt-LT" w:eastAsia="en-US"/>
        </w:rPr>
        <w:t>VEIKLIOJI (-IOS) MEDŽIAGA (-OS) IR JOS (-Ų) KIEKIS (-IAI)</w:t>
      </w:r>
    </w:p>
    <w:p w14:paraId="068CBFD6" w14:textId="77777777" w:rsidR="006D0D1C" w:rsidRPr="00475259" w:rsidRDefault="006D0D1C" w:rsidP="006D0D1C">
      <w:pPr>
        <w:tabs>
          <w:tab w:val="clear" w:pos="567"/>
        </w:tabs>
        <w:spacing w:line="240" w:lineRule="auto"/>
        <w:rPr>
          <w:szCs w:val="22"/>
          <w:lang w:val="lt-LT"/>
        </w:rPr>
      </w:pPr>
    </w:p>
    <w:p w14:paraId="60A81CE7" w14:textId="77777777" w:rsidR="006D0D1C" w:rsidRPr="00475259" w:rsidRDefault="006D0D1C" w:rsidP="006D0D1C">
      <w:pPr>
        <w:tabs>
          <w:tab w:val="clear" w:pos="567"/>
        </w:tabs>
        <w:spacing w:line="240" w:lineRule="auto"/>
        <w:rPr>
          <w:rFonts w:eastAsia="Times New Roman"/>
          <w:noProof/>
          <w:szCs w:val="22"/>
          <w:lang w:val="lt-LT" w:eastAsia="en-US"/>
        </w:rPr>
      </w:pPr>
      <w:r w:rsidRPr="00475259">
        <w:rPr>
          <w:szCs w:val="22"/>
          <w:lang w:val="lt-LT"/>
        </w:rPr>
        <w:t xml:space="preserve">Kiekvienoje plėvele dengtoje tabletėje yra 200 mg </w:t>
      </w:r>
      <w:r w:rsidRPr="00475259">
        <w:rPr>
          <w:rFonts w:eastAsia="Times New Roman"/>
          <w:noProof/>
          <w:szCs w:val="22"/>
          <w:lang w:val="lt-LT" w:eastAsia="en-US"/>
        </w:rPr>
        <w:t>veikliosios medžiagos ribavirino.</w:t>
      </w:r>
    </w:p>
    <w:p w14:paraId="2C69B18C" w14:textId="77777777" w:rsidR="006D0D1C" w:rsidRPr="00475259" w:rsidRDefault="006D0D1C" w:rsidP="006D0D1C">
      <w:pPr>
        <w:tabs>
          <w:tab w:val="clear" w:pos="567"/>
        </w:tabs>
        <w:spacing w:line="240" w:lineRule="auto"/>
        <w:rPr>
          <w:rFonts w:eastAsia="Times New Roman"/>
          <w:noProof/>
          <w:szCs w:val="22"/>
          <w:highlight w:val="lightGray"/>
          <w:lang w:val="lt-LT" w:eastAsia="en-US"/>
        </w:rPr>
      </w:pPr>
      <w:r w:rsidRPr="00475259">
        <w:rPr>
          <w:noProof/>
          <w:szCs w:val="22"/>
          <w:highlight w:val="lightGray"/>
          <w:lang w:val="lt-LT" w:eastAsia="en-US"/>
        </w:rPr>
        <w:t>Kiekvienoje plėvele dengtoje tabletėje yra 400 mg veikliosios medžiagos ribavirino.</w:t>
      </w:r>
    </w:p>
    <w:p w14:paraId="6DCD035A" w14:textId="77777777" w:rsidR="006D0D1C" w:rsidRPr="00475259" w:rsidRDefault="006D0D1C" w:rsidP="006D0D1C">
      <w:pPr>
        <w:tabs>
          <w:tab w:val="clear" w:pos="567"/>
        </w:tabs>
        <w:spacing w:line="240" w:lineRule="auto"/>
        <w:rPr>
          <w:rFonts w:eastAsia="Times New Roman"/>
          <w:noProof/>
          <w:szCs w:val="22"/>
          <w:lang w:val="lt-LT" w:eastAsia="en-US"/>
        </w:rPr>
      </w:pPr>
      <w:r w:rsidRPr="00475259">
        <w:rPr>
          <w:rFonts w:eastAsia="Times New Roman"/>
          <w:noProof/>
          <w:szCs w:val="22"/>
          <w:highlight w:val="lightGray"/>
          <w:lang w:val="lt-LT" w:eastAsia="en-US"/>
        </w:rPr>
        <w:t xml:space="preserve">Kiekvienoje </w:t>
      </w:r>
      <w:r w:rsidRPr="00475259">
        <w:rPr>
          <w:noProof/>
          <w:szCs w:val="22"/>
          <w:highlight w:val="lightGray"/>
          <w:lang w:val="lt-LT" w:eastAsia="en-US"/>
        </w:rPr>
        <w:t>plėvele dengtoje tabletėje yra 600 mg veikliosios medžiagos ribavirino.</w:t>
      </w:r>
    </w:p>
    <w:p w14:paraId="6D067613" w14:textId="77777777" w:rsidR="006D0D1C" w:rsidRPr="00475259" w:rsidRDefault="006D0D1C" w:rsidP="006D0D1C">
      <w:pPr>
        <w:tabs>
          <w:tab w:val="clear" w:pos="567"/>
        </w:tabs>
        <w:spacing w:line="240" w:lineRule="auto"/>
        <w:rPr>
          <w:rFonts w:eastAsia="Times New Roman"/>
          <w:noProof/>
          <w:szCs w:val="22"/>
          <w:lang w:val="lt-LT" w:eastAsia="en-US"/>
        </w:rPr>
      </w:pPr>
    </w:p>
    <w:p w14:paraId="2BECA3C6" w14:textId="77777777" w:rsidR="006D0D1C" w:rsidRPr="00475259" w:rsidRDefault="006D0D1C" w:rsidP="006D0D1C">
      <w:pPr>
        <w:tabs>
          <w:tab w:val="clear" w:pos="567"/>
        </w:tabs>
        <w:spacing w:line="240" w:lineRule="auto"/>
        <w:rPr>
          <w:rFonts w:eastAsia="Times New Roman"/>
          <w:noProof/>
          <w:szCs w:val="22"/>
          <w:lang w:val="lt-LT" w:eastAsia="en-US"/>
        </w:rPr>
      </w:pPr>
    </w:p>
    <w:p w14:paraId="3053B9EC"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highlight w:val="lightGray"/>
          <w:lang w:val="lt-LT" w:eastAsia="en-US"/>
        </w:rPr>
      </w:pPr>
      <w:r w:rsidRPr="00475259">
        <w:rPr>
          <w:rFonts w:eastAsia="Times New Roman"/>
          <w:b/>
          <w:noProof/>
          <w:szCs w:val="22"/>
          <w:lang w:val="lt-LT" w:eastAsia="en-US"/>
        </w:rPr>
        <w:t>3.</w:t>
      </w:r>
      <w:r w:rsidRPr="00475259">
        <w:rPr>
          <w:rFonts w:eastAsia="Times New Roman"/>
          <w:b/>
          <w:noProof/>
          <w:szCs w:val="22"/>
          <w:lang w:val="lt-LT" w:eastAsia="en-US"/>
        </w:rPr>
        <w:tab/>
      </w:r>
      <w:r w:rsidRPr="00475259">
        <w:rPr>
          <w:b/>
          <w:szCs w:val="22"/>
          <w:lang w:val="lt-LT" w:eastAsia="en-US"/>
        </w:rPr>
        <w:t>PAGALBINIŲ MEDŽIAGŲ SĄRAŠAS</w:t>
      </w:r>
    </w:p>
    <w:p w14:paraId="17106828" w14:textId="77777777" w:rsidR="006D0D1C" w:rsidRPr="00475259" w:rsidRDefault="006D0D1C" w:rsidP="006D0D1C">
      <w:pPr>
        <w:tabs>
          <w:tab w:val="clear" w:pos="567"/>
        </w:tabs>
        <w:spacing w:line="240" w:lineRule="auto"/>
        <w:rPr>
          <w:rFonts w:eastAsia="Times New Roman"/>
          <w:noProof/>
          <w:szCs w:val="22"/>
          <w:lang w:val="lt-LT" w:eastAsia="en-US"/>
        </w:rPr>
      </w:pPr>
    </w:p>
    <w:p w14:paraId="6B787CB4" w14:textId="77777777" w:rsidR="006D0D1C" w:rsidRPr="00475259" w:rsidRDefault="006D0D1C" w:rsidP="006D0D1C">
      <w:pPr>
        <w:tabs>
          <w:tab w:val="clear" w:pos="567"/>
        </w:tabs>
        <w:spacing w:line="240" w:lineRule="auto"/>
        <w:rPr>
          <w:rFonts w:eastAsia="Times New Roman"/>
          <w:noProof/>
          <w:szCs w:val="22"/>
          <w:lang w:val="lt-LT" w:eastAsia="en-US"/>
        </w:rPr>
      </w:pPr>
      <w:r w:rsidRPr="00475259">
        <w:rPr>
          <w:noProof/>
          <w:szCs w:val="22"/>
          <w:lang w:val="lt-LT" w:eastAsia="en-US"/>
        </w:rPr>
        <w:t>Sudėtyje yra laktozės. Daugiau informacijos pateikta pakuotės lapelyje.</w:t>
      </w:r>
    </w:p>
    <w:p w14:paraId="0854EBBF" w14:textId="77777777" w:rsidR="006D0D1C" w:rsidRPr="00475259" w:rsidRDefault="006D0D1C" w:rsidP="006D0D1C">
      <w:pPr>
        <w:tabs>
          <w:tab w:val="clear" w:pos="567"/>
        </w:tabs>
        <w:spacing w:line="240" w:lineRule="auto"/>
        <w:rPr>
          <w:rFonts w:eastAsia="Times New Roman"/>
          <w:noProof/>
          <w:szCs w:val="22"/>
          <w:lang w:val="lt-LT" w:eastAsia="en-US"/>
        </w:rPr>
      </w:pPr>
    </w:p>
    <w:p w14:paraId="3CE4B6A9" w14:textId="77777777" w:rsidR="006D0D1C" w:rsidRPr="00475259" w:rsidRDefault="006D0D1C" w:rsidP="006D0D1C">
      <w:pPr>
        <w:tabs>
          <w:tab w:val="clear" w:pos="567"/>
        </w:tabs>
        <w:spacing w:line="240" w:lineRule="auto"/>
        <w:rPr>
          <w:rFonts w:eastAsia="Times New Roman"/>
          <w:noProof/>
          <w:szCs w:val="22"/>
          <w:lang w:val="lt-LT" w:eastAsia="en-US"/>
        </w:rPr>
      </w:pPr>
    </w:p>
    <w:p w14:paraId="2D4034AE"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rFonts w:eastAsia="Times New Roman"/>
          <w:noProof/>
          <w:szCs w:val="22"/>
          <w:lang w:val="lt-LT" w:eastAsia="en-US"/>
        </w:rPr>
      </w:pPr>
      <w:r w:rsidRPr="00475259">
        <w:rPr>
          <w:rFonts w:eastAsia="Times New Roman"/>
          <w:b/>
          <w:noProof/>
          <w:szCs w:val="22"/>
          <w:lang w:val="lt-LT" w:eastAsia="en-US"/>
        </w:rPr>
        <w:t>4.</w:t>
      </w:r>
      <w:r w:rsidRPr="00475259">
        <w:rPr>
          <w:rFonts w:eastAsia="Times New Roman"/>
          <w:b/>
          <w:noProof/>
          <w:szCs w:val="22"/>
          <w:lang w:val="lt-LT" w:eastAsia="en-US"/>
        </w:rPr>
        <w:tab/>
      </w:r>
      <w:r w:rsidRPr="00475259">
        <w:rPr>
          <w:b/>
          <w:szCs w:val="22"/>
          <w:lang w:val="lt-LT" w:eastAsia="en-US"/>
        </w:rPr>
        <w:t>FARMACINĖ FORMA IR KIEKIS PAKUOTĖJE</w:t>
      </w:r>
    </w:p>
    <w:p w14:paraId="1331D566" w14:textId="77777777" w:rsidR="006D0D1C" w:rsidRPr="00475259" w:rsidRDefault="006D0D1C" w:rsidP="006D0D1C">
      <w:pPr>
        <w:tabs>
          <w:tab w:val="clear" w:pos="567"/>
        </w:tabs>
        <w:spacing w:line="240" w:lineRule="auto"/>
        <w:rPr>
          <w:rFonts w:eastAsia="Times New Roman"/>
          <w:noProof/>
          <w:szCs w:val="22"/>
          <w:lang w:val="lt-LT" w:eastAsia="en-US"/>
        </w:rPr>
      </w:pPr>
    </w:p>
    <w:p w14:paraId="79D469E4" w14:textId="77777777" w:rsidR="006D0D1C" w:rsidRPr="00475259" w:rsidRDefault="006D0D1C" w:rsidP="006D0D1C">
      <w:pPr>
        <w:tabs>
          <w:tab w:val="clear" w:pos="567"/>
        </w:tabs>
        <w:spacing w:line="240" w:lineRule="auto"/>
        <w:rPr>
          <w:szCs w:val="22"/>
          <w:lang w:val="lt-LT"/>
        </w:rPr>
      </w:pPr>
      <w:r w:rsidRPr="00475259">
        <w:rPr>
          <w:szCs w:val="22"/>
          <w:lang w:val="lt-LT"/>
        </w:rPr>
        <w:t>Plėvele dengtos tabletės</w:t>
      </w:r>
    </w:p>
    <w:p w14:paraId="64EF46BD" w14:textId="77777777" w:rsidR="006D0D1C" w:rsidRPr="00475259" w:rsidRDefault="006D0D1C" w:rsidP="006D0D1C">
      <w:pPr>
        <w:tabs>
          <w:tab w:val="clear" w:pos="567"/>
        </w:tabs>
        <w:spacing w:line="240" w:lineRule="auto"/>
        <w:rPr>
          <w:rFonts w:eastAsia="Times New Roman"/>
          <w:noProof/>
          <w:szCs w:val="22"/>
          <w:lang w:val="lt-LT" w:eastAsia="en-US"/>
        </w:rPr>
      </w:pPr>
      <w:r w:rsidRPr="00475259">
        <w:rPr>
          <w:noProof/>
          <w:szCs w:val="22"/>
          <w:lang w:val="lt-LT" w:eastAsia="en-US"/>
        </w:rPr>
        <w:t>168 tabletės</w:t>
      </w:r>
    </w:p>
    <w:p w14:paraId="4A79A4B0" w14:textId="77777777" w:rsidR="006D0D1C" w:rsidRPr="00475259" w:rsidRDefault="006D0D1C" w:rsidP="006D0D1C">
      <w:pPr>
        <w:tabs>
          <w:tab w:val="clear" w:pos="567"/>
        </w:tabs>
        <w:spacing w:line="240" w:lineRule="auto"/>
        <w:rPr>
          <w:szCs w:val="22"/>
          <w:lang w:val="lt-LT"/>
        </w:rPr>
      </w:pPr>
      <w:r w:rsidRPr="00475259">
        <w:rPr>
          <w:szCs w:val="22"/>
          <w:highlight w:val="lightGray"/>
          <w:lang w:val="lt-LT"/>
        </w:rPr>
        <w:t>56 tabletės</w:t>
      </w:r>
    </w:p>
    <w:p w14:paraId="37AFE096" w14:textId="77777777" w:rsidR="006D0D1C" w:rsidRPr="00475259" w:rsidRDefault="006D0D1C" w:rsidP="006D0D1C">
      <w:pPr>
        <w:tabs>
          <w:tab w:val="clear" w:pos="567"/>
        </w:tabs>
        <w:spacing w:line="240" w:lineRule="auto"/>
        <w:rPr>
          <w:szCs w:val="22"/>
          <w:lang w:val="lt-LT"/>
        </w:rPr>
      </w:pPr>
    </w:p>
    <w:p w14:paraId="71479C80" w14:textId="77777777" w:rsidR="006D0D1C" w:rsidRPr="00475259" w:rsidRDefault="006D0D1C" w:rsidP="006D0D1C">
      <w:pPr>
        <w:tabs>
          <w:tab w:val="clear" w:pos="567"/>
        </w:tabs>
        <w:spacing w:line="240" w:lineRule="auto"/>
        <w:rPr>
          <w:szCs w:val="22"/>
          <w:lang w:val="lt-LT"/>
        </w:rPr>
      </w:pPr>
    </w:p>
    <w:p w14:paraId="634BDBAD" w14:textId="77777777" w:rsidR="006D0D1C" w:rsidRPr="00475259" w:rsidRDefault="006D0D1C" w:rsidP="006D0D1C">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rFonts w:eastAsia="Times New Roman"/>
          <w:szCs w:val="22"/>
          <w:lang w:val="lt-LT" w:eastAsia="en-US"/>
        </w:rPr>
      </w:pPr>
      <w:r w:rsidRPr="00475259">
        <w:rPr>
          <w:b/>
          <w:szCs w:val="22"/>
          <w:lang w:val="lt-LT"/>
        </w:rPr>
        <w:t>5.</w:t>
      </w:r>
      <w:r w:rsidRPr="00475259">
        <w:rPr>
          <w:b/>
          <w:szCs w:val="22"/>
          <w:lang w:val="lt-LT"/>
        </w:rPr>
        <w:tab/>
      </w:r>
      <w:r w:rsidRPr="00475259">
        <w:rPr>
          <w:b/>
          <w:szCs w:val="22"/>
          <w:lang w:val="lt-LT" w:eastAsia="en-US"/>
        </w:rPr>
        <w:t>VARTOJIMO METODAS IR BŪDAS (-AI)</w:t>
      </w:r>
    </w:p>
    <w:p w14:paraId="70375B61" w14:textId="77777777" w:rsidR="006D0D1C" w:rsidRPr="00475259" w:rsidRDefault="006D0D1C" w:rsidP="006D0D1C">
      <w:pPr>
        <w:tabs>
          <w:tab w:val="clear" w:pos="567"/>
        </w:tabs>
        <w:spacing w:line="240" w:lineRule="auto"/>
        <w:rPr>
          <w:i/>
          <w:szCs w:val="22"/>
          <w:lang w:val="lt-LT"/>
        </w:rPr>
      </w:pPr>
    </w:p>
    <w:p w14:paraId="16B988C9" w14:textId="77777777" w:rsidR="006D0D1C" w:rsidRPr="00475259" w:rsidRDefault="006D0D1C" w:rsidP="006D0D1C">
      <w:pPr>
        <w:tabs>
          <w:tab w:val="clear" w:pos="567"/>
        </w:tabs>
        <w:spacing w:line="240" w:lineRule="auto"/>
        <w:rPr>
          <w:szCs w:val="22"/>
          <w:lang w:val="lt-LT"/>
        </w:rPr>
      </w:pPr>
      <w:r w:rsidRPr="00475259">
        <w:rPr>
          <w:szCs w:val="22"/>
          <w:lang w:val="lt-LT"/>
        </w:rPr>
        <w:t>Vartoti per burną.</w:t>
      </w:r>
    </w:p>
    <w:p w14:paraId="66C133E6" w14:textId="77777777" w:rsidR="006D0D1C" w:rsidRPr="00475259" w:rsidRDefault="006D0D1C" w:rsidP="006D0D1C">
      <w:pPr>
        <w:tabs>
          <w:tab w:val="clear" w:pos="567"/>
        </w:tabs>
        <w:spacing w:line="240" w:lineRule="auto"/>
        <w:rPr>
          <w:szCs w:val="22"/>
          <w:lang w:val="lt-LT"/>
        </w:rPr>
      </w:pPr>
      <w:r w:rsidRPr="00475259">
        <w:rPr>
          <w:szCs w:val="22"/>
          <w:lang w:val="lt-LT"/>
        </w:rPr>
        <w:t>Prieš vartojimą perskaitykite pakuotės lapelį.</w:t>
      </w:r>
    </w:p>
    <w:p w14:paraId="1CF0F731" w14:textId="77777777" w:rsidR="006D0D1C" w:rsidRPr="00475259" w:rsidRDefault="006D0D1C" w:rsidP="006D0D1C">
      <w:pPr>
        <w:tabs>
          <w:tab w:val="clear" w:pos="567"/>
        </w:tabs>
        <w:spacing w:line="240" w:lineRule="auto"/>
        <w:rPr>
          <w:szCs w:val="22"/>
          <w:lang w:val="lt-LT"/>
        </w:rPr>
      </w:pPr>
    </w:p>
    <w:p w14:paraId="6347D735" w14:textId="77777777" w:rsidR="006D0D1C" w:rsidRPr="00475259" w:rsidRDefault="006D0D1C" w:rsidP="006D0D1C">
      <w:pPr>
        <w:tabs>
          <w:tab w:val="clear" w:pos="567"/>
        </w:tabs>
        <w:spacing w:line="240" w:lineRule="auto"/>
        <w:rPr>
          <w:szCs w:val="22"/>
          <w:lang w:val="lt-LT"/>
        </w:rPr>
      </w:pPr>
    </w:p>
    <w:p w14:paraId="5618063C"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75259">
        <w:rPr>
          <w:b/>
          <w:szCs w:val="22"/>
          <w:lang w:val="lt-LT"/>
        </w:rPr>
        <w:t>6.</w:t>
      </w:r>
      <w:r w:rsidRPr="00475259">
        <w:rPr>
          <w:b/>
          <w:szCs w:val="22"/>
          <w:lang w:val="lt-LT"/>
        </w:rPr>
        <w:tab/>
      </w:r>
      <w:r w:rsidRPr="00475259">
        <w:rPr>
          <w:b/>
          <w:szCs w:val="22"/>
          <w:lang w:val="lt-LT" w:eastAsia="en-US"/>
        </w:rPr>
        <w:t>SPECIALUS ĮSPĖJIMAS, KAD VAISTINĮ PREPARATĄ BŪTINA LAIKYTI VAIKAMS NEPASTEBIMOJE IR NEPASIEKIAMOJE</w:t>
      </w:r>
      <w:r w:rsidRPr="00475259" w:rsidDel="0049581C">
        <w:rPr>
          <w:b/>
          <w:szCs w:val="22"/>
          <w:lang w:val="lt-LT" w:eastAsia="en-US"/>
        </w:rPr>
        <w:t xml:space="preserve"> </w:t>
      </w:r>
      <w:r w:rsidRPr="00475259">
        <w:rPr>
          <w:b/>
          <w:szCs w:val="22"/>
          <w:lang w:val="lt-LT" w:eastAsia="en-US"/>
        </w:rPr>
        <w:t>VIETOJE</w:t>
      </w:r>
    </w:p>
    <w:p w14:paraId="72B420E8" w14:textId="77777777" w:rsidR="006D0D1C" w:rsidRPr="00475259" w:rsidRDefault="006D0D1C" w:rsidP="006D0D1C">
      <w:pPr>
        <w:tabs>
          <w:tab w:val="clear" w:pos="567"/>
        </w:tabs>
        <w:spacing w:line="240" w:lineRule="auto"/>
        <w:rPr>
          <w:szCs w:val="22"/>
          <w:lang w:val="lt-LT"/>
        </w:rPr>
      </w:pPr>
    </w:p>
    <w:p w14:paraId="035F60D1" w14:textId="77777777" w:rsidR="006D0D1C" w:rsidRPr="00475259" w:rsidRDefault="006D0D1C" w:rsidP="006D0D1C">
      <w:pPr>
        <w:rPr>
          <w:szCs w:val="22"/>
          <w:lang w:val="lt-LT"/>
        </w:rPr>
      </w:pPr>
      <w:r w:rsidRPr="00475259">
        <w:rPr>
          <w:szCs w:val="22"/>
          <w:lang w:val="lt-LT"/>
        </w:rPr>
        <w:t>Laikyti vaikams nepastebimoje ir nepasiekiamoje vietoje.</w:t>
      </w:r>
    </w:p>
    <w:p w14:paraId="7D11E134" w14:textId="77777777" w:rsidR="006D0D1C" w:rsidRPr="00475259" w:rsidRDefault="006D0D1C" w:rsidP="006D0D1C">
      <w:pPr>
        <w:tabs>
          <w:tab w:val="clear" w:pos="567"/>
        </w:tabs>
        <w:spacing w:line="240" w:lineRule="auto"/>
        <w:rPr>
          <w:szCs w:val="22"/>
          <w:lang w:val="lt-LT"/>
        </w:rPr>
      </w:pPr>
    </w:p>
    <w:p w14:paraId="31F97955" w14:textId="77777777" w:rsidR="006D0D1C" w:rsidRPr="00475259" w:rsidRDefault="006D0D1C" w:rsidP="006D0D1C">
      <w:pPr>
        <w:tabs>
          <w:tab w:val="clear" w:pos="567"/>
        </w:tabs>
        <w:spacing w:line="240" w:lineRule="auto"/>
        <w:rPr>
          <w:szCs w:val="22"/>
          <w:lang w:val="lt-LT"/>
        </w:rPr>
      </w:pPr>
    </w:p>
    <w:p w14:paraId="4AB08C04"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475259">
        <w:rPr>
          <w:b/>
          <w:szCs w:val="22"/>
          <w:lang w:val="lt-LT"/>
        </w:rPr>
        <w:lastRenderedPageBreak/>
        <w:t>7.</w:t>
      </w:r>
      <w:r w:rsidRPr="00475259">
        <w:rPr>
          <w:b/>
          <w:szCs w:val="22"/>
          <w:lang w:val="lt-LT"/>
        </w:rPr>
        <w:tab/>
      </w:r>
      <w:r w:rsidRPr="00475259">
        <w:rPr>
          <w:b/>
          <w:szCs w:val="22"/>
          <w:lang w:val="lt-LT" w:eastAsia="en-US"/>
        </w:rPr>
        <w:t>KITAS (-I) SPECIALUS (-ŪS) ĮSPĖJIMAS (-AI) (JEI REIKIA)</w:t>
      </w:r>
    </w:p>
    <w:p w14:paraId="71F862FF" w14:textId="77777777" w:rsidR="006D0D1C" w:rsidRPr="00475259" w:rsidRDefault="006D0D1C" w:rsidP="006D0D1C">
      <w:pPr>
        <w:tabs>
          <w:tab w:val="clear" w:pos="567"/>
        </w:tabs>
        <w:spacing w:line="240" w:lineRule="auto"/>
        <w:jc w:val="both"/>
        <w:rPr>
          <w:szCs w:val="22"/>
          <w:lang w:val="lt-LT"/>
        </w:rPr>
      </w:pPr>
    </w:p>
    <w:p w14:paraId="60FABFE7" w14:textId="77777777" w:rsidR="006D0D1C" w:rsidRPr="00475259" w:rsidRDefault="006D0D1C" w:rsidP="006D0D1C">
      <w:pPr>
        <w:tabs>
          <w:tab w:val="clear" w:pos="567"/>
        </w:tabs>
        <w:spacing w:line="240" w:lineRule="auto"/>
        <w:rPr>
          <w:szCs w:val="22"/>
          <w:lang w:val="lt-LT"/>
        </w:rPr>
      </w:pPr>
      <w:r w:rsidRPr="00475259">
        <w:rPr>
          <w:szCs w:val="22"/>
          <w:lang w:val="lt-LT"/>
        </w:rPr>
        <w:t>Dėl galimo ribavirino teratogeninio poveikio, tablečių negalima laužyti ar trinti.</w:t>
      </w:r>
    </w:p>
    <w:p w14:paraId="0EA0F715" w14:textId="77777777" w:rsidR="006D0D1C" w:rsidRPr="00475259" w:rsidRDefault="006D0D1C" w:rsidP="006D0D1C">
      <w:pPr>
        <w:tabs>
          <w:tab w:val="clear" w:pos="567"/>
        </w:tabs>
        <w:spacing w:line="240" w:lineRule="auto"/>
        <w:rPr>
          <w:szCs w:val="22"/>
          <w:lang w:val="lt-LT"/>
        </w:rPr>
      </w:pPr>
    </w:p>
    <w:p w14:paraId="5033A543" w14:textId="77777777" w:rsidR="006D0D1C" w:rsidRPr="00475259" w:rsidRDefault="006D0D1C" w:rsidP="006D0D1C">
      <w:pPr>
        <w:tabs>
          <w:tab w:val="clear" w:pos="567"/>
        </w:tabs>
        <w:spacing w:line="240" w:lineRule="auto"/>
        <w:rPr>
          <w:szCs w:val="22"/>
          <w:lang w:val="lt-LT"/>
        </w:rPr>
      </w:pPr>
    </w:p>
    <w:p w14:paraId="6857E3DD"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475259">
        <w:rPr>
          <w:b/>
          <w:szCs w:val="22"/>
          <w:lang w:val="lt-LT"/>
        </w:rPr>
        <w:t>8.</w:t>
      </w:r>
      <w:r w:rsidRPr="00475259">
        <w:rPr>
          <w:b/>
          <w:szCs w:val="22"/>
          <w:lang w:val="lt-LT"/>
        </w:rPr>
        <w:tab/>
      </w:r>
      <w:r w:rsidRPr="00475259">
        <w:rPr>
          <w:rFonts w:eastAsia="Times New Roman"/>
          <w:b/>
          <w:szCs w:val="22"/>
          <w:lang w:val="lt-LT" w:eastAsia="en-US"/>
        </w:rPr>
        <w:t>TINKAMUMO LAIKAS</w:t>
      </w:r>
    </w:p>
    <w:p w14:paraId="0ECD7E0A" w14:textId="77777777" w:rsidR="006D0D1C" w:rsidRPr="00475259" w:rsidRDefault="006D0D1C" w:rsidP="006D0D1C">
      <w:pPr>
        <w:tabs>
          <w:tab w:val="clear" w:pos="567"/>
        </w:tabs>
        <w:spacing w:line="240" w:lineRule="auto"/>
        <w:rPr>
          <w:i/>
          <w:szCs w:val="22"/>
          <w:lang w:val="lt-LT"/>
        </w:rPr>
      </w:pPr>
    </w:p>
    <w:p w14:paraId="7C68F68F" w14:textId="0C118F84" w:rsidR="006D0D1C" w:rsidRPr="00475259" w:rsidRDefault="00556763" w:rsidP="006D0D1C">
      <w:pPr>
        <w:tabs>
          <w:tab w:val="clear" w:pos="567"/>
        </w:tabs>
        <w:spacing w:line="240" w:lineRule="auto"/>
        <w:rPr>
          <w:szCs w:val="22"/>
          <w:lang w:val="lt-LT"/>
        </w:rPr>
      </w:pPr>
      <w:r>
        <w:rPr>
          <w:szCs w:val="22"/>
          <w:lang w:val="lt-LT"/>
        </w:rPr>
        <w:t>EXP</w:t>
      </w:r>
      <w:r w:rsidR="006D0D1C" w:rsidRPr="00475259">
        <w:rPr>
          <w:noProof/>
          <w:szCs w:val="22"/>
          <w:lang w:val="lt-LT" w:eastAsia="en-US"/>
        </w:rPr>
        <w:t xml:space="preserve"> {</w:t>
      </w:r>
      <w:r w:rsidR="006D0D1C" w:rsidRPr="00475259">
        <w:rPr>
          <w:rFonts w:eastAsia="Times New Roman"/>
          <w:szCs w:val="22"/>
          <w:lang w:val="lt-LT" w:eastAsia="en-US"/>
        </w:rPr>
        <w:t>mm/MMMM}</w:t>
      </w:r>
    </w:p>
    <w:p w14:paraId="61C7BD3D" w14:textId="77777777" w:rsidR="006D0D1C" w:rsidRPr="00475259" w:rsidRDefault="006D0D1C" w:rsidP="006D0D1C">
      <w:pPr>
        <w:tabs>
          <w:tab w:val="clear" w:pos="567"/>
        </w:tabs>
        <w:spacing w:line="240" w:lineRule="auto"/>
        <w:rPr>
          <w:i/>
          <w:szCs w:val="22"/>
          <w:lang w:val="lt-LT"/>
        </w:rPr>
      </w:pPr>
    </w:p>
    <w:p w14:paraId="46B3BF93" w14:textId="77777777" w:rsidR="006D0D1C" w:rsidRPr="00475259" w:rsidRDefault="006D0D1C" w:rsidP="006D0D1C">
      <w:pPr>
        <w:tabs>
          <w:tab w:val="clear" w:pos="567"/>
        </w:tabs>
        <w:spacing w:line="240" w:lineRule="auto"/>
        <w:rPr>
          <w:szCs w:val="22"/>
          <w:lang w:val="lt-LT"/>
        </w:rPr>
      </w:pPr>
    </w:p>
    <w:p w14:paraId="78C95240"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475259">
        <w:rPr>
          <w:b/>
          <w:szCs w:val="22"/>
          <w:lang w:val="lt-LT"/>
        </w:rPr>
        <w:t>9.</w:t>
      </w:r>
      <w:r w:rsidRPr="00475259">
        <w:rPr>
          <w:b/>
          <w:szCs w:val="22"/>
          <w:lang w:val="lt-LT"/>
        </w:rPr>
        <w:tab/>
      </w:r>
      <w:r w:rsidRPr="00475259">
        <w:rPr>
          <w:rFonts w:eastAsia="Times New Roman"/>
          <w:b/>
          <w:szCs w:val="22"/>
          <w:lang w:val="lt-LT" w:eastAsia="en-US"/>
        </w:rPr>
        <w:t xml:space="preserve">SPECIALIOS </w:t>
      </w:r>
      <w:r w:rsidRPr="00475259">
        <w:rPr>
          <w:b/>
          <w:szCs w:val="22"/>
          <w:lang w:val="lt-LT" w:eastAsia="en-US"/>
        </w:rPr>
        <w:t>LAIKYMO SĄLYGOS</w:t>
      </w:r>
    </w:p>
    <w:p w14:paraId="5E655803" w14:textId="77777777" w:rsidR="006D0D1C" w:rsidRPr="00475259" w:rsidRDefault="006D0D1C" w:rsidP="006D0D1C">
      <w:pPr>
        <w:rPr>
          <w:szCs w:val="22"/>
          <w:lang w:val="lt-LT"/>
        </w:rPr>
      </w:pPr>
    </w:p>
    <w:p w14:paraId="70EE412E" w14:textId="77777777" w:rsidR="006D0D1C" w:rsidRPr="00475259" w:rsidRDefault="006D0D1C" w:rsidP="006D0D1C">
      <w:pPr>
        <w:rPr>
          <w:szCs w:val="22"/>
          <w:lang w:val="lt-LT"/>
        </w:rPr>
      </w:pPr>
      <w:r w:rsidRPr="00475259">
        <w:rPr>
          <w:szCs w:val="22"/>
          <w:lang w:val="lt-LT"/>
        </w:rPr>
        <w:t>Buteliuką laikyti sandariai uždarytą, kad preparatas būtų apsaugotas nuo drėgmės.</w:t>
      </w:r>
    </w:p>
    <w:p w14:paraId="7F477698" w14:textId="77777777" w:rsidR="006D0D1C" w:rsidRPr="00475259" w:rsidRDefault="006D0D1C" w:rsidP="006D0D1C">
      <w:pPr>
        <w:rPr>
          <w:szCs w:val="22"/>
          <w:lang w:val="lt-LT"/>
        </w:rPr>
      </w:pPr>
    </w:p>
    <w:p w14:paraId="739DB334" w14:textId="77777777" w:rsidR="006D0D1C" w:rsidRPr="00475259" w:rsidRDefault="006D0D1C" w:rsidP="006D0D1C">
      <w:pPr>
        <w:tabs>
          <w:tab w:val="clear" w:pos="567"/>
        </w:tabs>
        <w:spacing w:line="240" w:lineRule="auto"/>
        <w:jc w:val="both"/>
        <w:rPr>
          <w:szCs w:val="22"/>
          <w:lang w:val="lt-LT"/>
        </w:rPr>
      </w:pPr>
    </w:p>
    <w:p w14:paraId="03F0DA30"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475259">
        <w:rPr>
          <w:b/>
          <w:szCs w:val="22"/>
          <w:lang w:val="lt-LT"/>
        </w:rPr>
        <w:t>10.</w:t>
      </w:r>
      <w:r w:rsidRPr="00475259">
        <w:rPr>
          <w:b/>
          <w:szCs w:val="22"/>
          <w:lang w:val="lt-LT"/>
        </w:rPr>
        <w:tab/>
      </w:r>
      <w:r w:rsidRPr="00475259">
        <w:rPr>
          <w:b/>
          <w:szCs w:val="22"/>
          <w:lang w:val="lt-LT" w:eastAsia="en-US"/>
        </w:rPr>
        <w:t>SPECIALIOS ATSARGUMO PRIEMONĖS DĖL NESUVARTOTO VAISTINIO PREPARATO AR JO ATLIEKŲ</w:t>
      </w:r>
      <w:r w:rsidRPr="00475259">
        <w:rPr>
          <w:rFonts w:eastAsia="Times New Roman"/>
          <w:b/>
          <w:szCs w:val="22"/>
          <w:lang w:val="lt-LT" w:eastAsia="en-US"/>
        </w:rPr>
        <w:t xml:space="preserve"> TVARKYMO (JEI REIKIA)</w:t>
      </w:r>
      <w:r w:rsidRPr="00475259">
        <w:rPr>
          <w:b/>
          <w:szCs w:val="22"/>
          <w:lang w:val="lt-LT"/>
        </w:rPr>
        <w:t xml:space="preserve"> </w:t>
      </w:r>
    </w:p>
    <w:p w14:paraId="49EF267F" w14:textId="77777777" w:rsidR="006D0D1C" w:rsidRPr="00475259" w:rsidRDefault="006D0D1C" w:rsidP="006D0D1C">
      <w:pPr>
        <w:tabs>
          <w:tab w:val="clear" w:pos="567"/>
        </w:tabs>
        <w:spacing w:line="240" w:lineRule="auto"/>
        <w:rPr>
          <w:szCs w:val="22"/>
          <w:lang w:val="lt-LT"/>
        </w:rPr>
      </w:pPr>
    </w:p>
    <w:p w14:paraId="76A4C5C7" w14:textId="77777777" w:rsidR="006D0D1C" w:rsidRPr="00475259" w:rsidRDefault="006D0D1C" w:rsidP="006D0D1C">
      <w:pPr>
        <w:tabs>
          <w:tab w:val="clear" w:pos="567"/>
        </w:tabs>
        <w:spacing w:line="240" w:lineRule="auto"/>
        <w:rPr>
          <w:szCs w:val="22"/>
          <w:lang w:val="lt-LT"/>
        </w:rPr>
      </w:pPr>
    </w:p>
    <w:p w14:paraId="2A4455DC"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outlineLvl w:val="0"/>
        <w:rPr>
          <w:b/>
          <w:szCs w:val="22"/>
          <w:lang w:val="lt-LT"/>
        </w:rPr>
      </w:pPr>
      <w:r w:rsidRPr="00475259">
        <w:rPr>
          <w:b/>
          <w:szCs w:val="22"/>
          <w:lang w:val="lt-LT"/>
        </w:rPr>
        <w:t>11.</w:t>
      </w:r>
      <w:r w:rsidRPr="00475259">
        <w:rPr>
          <w:b/>
          <w:szCs w:val="22"/>
          <w:lang w:val="lt-LT"/>
        </w:rPr>
        <w:tab/>
      </w:r>
      <w:r w:rsidRPr="00475259">
        <w:rPr>
          <w:b/>
          <w:caps/>
          <w:szCs w:val="22"/>
          <w:lang w:val="lt-LT" w:eastAsia="en-US"/>
        </w:rPr>
        <w:t>rEGISTRUOTOJO PAVADINIMAS IR ADRESAS</w:t>
      </w:r>
    </w:p>
    <w:p w14:paraId="1A9EA86C" w14:textId="77777777" w:rsidR="006D0D1C" w:rsidRPr="00475259" w:rsidRDefault="006D0D1C" w:rsidP="006D0D1C">
      <w:pPr>
        <w:tabs>
          <w:tab w:val="clear" w:pos="567"/>
        </w:tabs>
        <w:spacing w:line="240" w:lineRule="auto"/>
        <w:rPr>
          <w:szCs w:val="22"/>
          <w:lang w:val="lt-LT"/>
        </w:rPr>
      </w:pPr>
    </w:p>
    <w:p w14:paraId="53B0065C" w14:textId="77777777" w:rsidR="006D0D1C" w:rsidRPr="00475259" w:rsidRDefault="006D0D1C" w:rsidP="006D0D1C">
      <w:pPr>
        <w:tabs>
          <w:tab w:val="clear" w:pos="567"/>
        </w:tabs>
        <w:spacing w:line="240" w:lineRule="auto"/>
        <w:rPr>
          <w:szCs w:val="22"/>
          <w:lang w:val="lt-LT"/>
        </w:rPr>
      </w:pPr>
      <w:r w:rsidRPr="00475259">
        <w:rPr>
          <w:szCs w:val="22"/>
          <w:lang w:val="lt-LT"/>
        </w:rPr>
        <w:t>AbbVie SIA</w:t>
      </w:r>
    </w:p>
    <w:p w14:paraId="22F0CA12" w14:textId="77777777" w:rsidR="006D0D1C" w:rsidRPr="00475259" w:rsidRDefault="006D0D1C" w:rsidP="006D0D1C">
      <w:pPr>
        <w:tabs>
          <w:tab w:val="clear" w:pos="567"/>
        </w:tabs>
        <w:spacing w:line="240" w:lineRule="auto"/>
        <w:rPr>
          <w:szCs w:val="22"/>
          <w:lang w:val="lt-LT"/>
        </w:rPr>
      </w:pPr>
      <w:r w:rsidRPr="00475259">
        <w:rPr>
          <w:szCs w:val="22"/>
          <w:lang w:val="lt-LT"/>
        </w:rPr>
        <w:t>Vaiņodes 1</w:t>
      </w:r>
    </w:p>
    <w:p w14:paraId="0A84D56E" w14:textId="77777777" w:rsidR="006D0D1C" w:rsidRPr="00475259" w:rsidRDefault="006D0D1C" w:rsidP="006D0D1C">
      <w:pPr>
        <w:tabs>
          <w:tab w:val="clear" w:pos="567"/>
        </w:tabs>
        <w:spacing w:line="240" w:lineRule="auto"/>
        <w:rPr>
          <w:szCs w:val="22"/>
          <w:lang w:val="lt-LT"/>
        </w:rPr>
      </w:pPr>
      <w:r w:rsidRPr="00475259">
        <w:rPr>
          <w:szCs w:val="22"/>
          <w:lang w:val="lt-LT"/>
        </w:rPr>
        <w:t>Rīga, LV 1004</w:t>
      </w:r>
    </w:p>
    <w:p w14:paraId="24FC9BFA" w14:textId="77777777" w:rsidR="006D0D1C" w:rsidRPr="00475259" w:rsidRDefault="006D0D1C" w:rsidP="006D0D1C">
      <w:pPr>
        <w:tabs>
          <w:tab w:val="clear" w:pos="567"/>
        </w:tabs>
        <w:spacing w:line="240" w:lineRule="auto"/>
        <w:rPr>
          <w:szCs w:val="22"/>
          <w:lang w:val="lt-LT"/>
        </w:rPr>
      </w:pPr>
      <w:r w:rsidRPr="00475259">
        <w:rPr>
          <w:szCs w:val="22"/>
          <w:lang w:val="lt-LT"/>
        </w:rPr>
        <w:t>Latvija</w:t>
      </w:r>
    </w:p>
    <w:p w14:paraId="09F89672" w14:textId="77777777" w:rsidR="006D0D1C" w:rsidRPr="00475259" w:rsidRDefault="006D0D1C" w:rsidP="006D0D1C">
      <w:pPr>
        <w:tabs>
          <w:tab w:val="clear" w:pos="567"/>
        </w:tabs>
        <w:spacing w:line="240" w:lineRule="auto"/>
        <w:rPr>
          <w:szCs w:val="22"/>
          <w:lang w:val="lt-LT"/>
        </w:rPr>
      </w:pPr>
    </w:p>
    <w:p w14:paraId="20B057FA" w14:textId="77777777" w:rsidR="006D0D1C" w:rsidRPr="00475259" w:rsidRDefault="006D0D1C" w:rsidP="006D0D1C">
      <w:pPr>
        <w:tabs>
          <w:tab w:val="clear" w:pos="567"/>
        </w:tabs>
        <w:spacing w:line="240" w:lineRule="auto"/>
        <w:rPr>
          <w:szCs w:val="22"/>
          <w:lang w:val="lt-LT"/>
        </w:rPr>
      </w:pPr>
    </w:p>
    <w:p w14:paraId="282BCD04" w14:textId="77777777" w:rsidR="006D0D1C" w:rsidRPr="00475259" w:rsidRDefault="006D0D1C" w:rsidP="006D0D1C">
      <w:pPr>
        <w:pBdr>
          <w:top w:val="single" w:sz="4" w:space="1" w:color="auto"/>
          <w:left w:val="single" w:sz="4" w:space="4" w:color="auto"/>
          <w:bottom w:val="single" w:sz="4" w:space="2" w:color="auto"/>
          <w:right w:val="single" w:sz="4" w:space="4" w:color="auto"/>
        </w:pBdr>
        <w:tabs>
          <w:tab w:val="clear" w:pos="567"/>
        </w:tabs>
        <w:spacing w:line="240" w:lineRule="auto"/>
        <w:outlineLvl w:val="0"/>
        <w:rPr>
          <w:szCs w:val="22"/>
          <w:lang w:val="lt-LT"/>
        </w:rPr>
      </w:pPr>
      <w:r w:rsidRPr="00475259">
        <w:rPr>
          <w:b/>
          <w:szCs w:val="22"/>
          <w:lang w:val="lt-LT"/>
        </w:rPr>
        <w:t>12.</w:t>
      </w:r>
      <w:r w:rsidRPr="00475259">
        <w:rPr>
          <w:b/>
          <w:szCs w:val="22"/>
          <w:lang w:val="lt-LT"/>
        </w:rPr>
        <w:tab/>
      </w:r>
      <w:r w:rsidRPr="00475259">
        <w:rPr>
          <w:rFonts w:eastAsia="Times New Roman"/>
          <w:b/>
          <w:szCs w:val="22"/>
          <w:lang w:val="lt-LT" w:eastAsia="en-US"/>
        </w:rPr>
        <w:t>REGISTRACIJOS PAŽYMĖJIMO</w:t>
      </w:r>
      <w:r w:rsidRPr="00475259">
        <w:rPr>
          <w:b/>
          <w:szCs w:val="22"/>
          <w:lang w:val="lt-LT" w:eastAsia="en-US"/>
        </w:rPr>
        <w:t xml:space="preserve"> NUMERIS (-IAI)</w:t>
      </w:r>
      <w:r w:rsidRPr="00475259">
        <w:rPr>
          <w:rFonts w:eastAsia="Times New Roman"/>
          <w:b/>
          <w:szCs w:val="22"/>
          <w:lang w:val="lt-LT" w:eastAsia="en-US"/>
        </w:rPr>
        <w:t xml:space="preserve"> </w:t>
      </w:r>
    </w:p>
    <w:p w14:paraId="3364D8F6" w14:textId="77777777" w:rsidR="006D0D1C" w:rsidRPr="00475259" w:rsidRDefault="006D0D1C" w:rsidP="006D0D1C">
      <w:pPr>
        <w:tabs>
          <w:tab w:val="clear" w:pos="567"/>
        </w:tabs>
        <w:spacing w:line="240" w:lineRule="auto"/>
        <w:rPr>
          <w:szCs w:val="22"/>
          <w:lang w:val="lt-LT"/>
        </w:rPr>
      </w:pPr>
    </w:p>
    <w:p w14:paraId="3EE42C49"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LT/1/13/3202/001</w:t>
      </w:r>
    </w:p>
    <w:p w14:paraId="5283BAF8" w14:textId="77777777" w:rsidR="006D0D1C" w:rsidRPr="00475259" w:rsidRDefault="006D0D1C" w:rsidP="006D0D1C">
      <w:pPr>
        <w:rPr>
          <w:rFonts w:eastAsia="Times New Roman"/>
          <w:szCs w:val="22"/>
          <w:highlight w:val="lightGray"/>
          <w:lang w:val="lt-LT" w:eastAsia="en-US"/>
        </w:rPr>
      </w:pPr>
      <w:r w:rsidRPr="00475259">
        <w:rPr>
          <w:rFonts w:eastAsia="Times New Roman"/>
          <w:szCs w:val="22"/>
          <w:highlight w:val="lightGray"/>
          <w:lang w:val="lt-LT" w:eastAsia="en-US"/>
        </w:rPr>
        <w:t>LT/1/13/3202/002</w:t>
      </w:r>
    </w:p>
    <w:p w14:paraId="22A89CC1" w14:textId="77777777" w:rsidR="006D0D1C" w:rsidRPr="00475259" w:rsidRDefault="006D0D1C" w:rsidP="006D0D1C">
      <w:pPr>
        <w:rPr>
          <w:rFonts w:eastAsia="Times New Roman"/>
          <w:szCs w:val="22"/>
          <w:lang w:val="lt-LT" w:eastAsia="en-US"/>
        </w:rPr>
      </w:pPr>
      <w:r w:rsidRPr="00475259">
        <w:rPr>
          <w:rFonts w:eastAsia="Times New Roman"/>
          <w:szCs w:val="22"/>
          <w:highlight w:val="lightGray"/>
          <w:lang w:val="lt-LT" w:eastAsia="en-US"/>
        </w:rPr>
        <w:t>LT/1/13/3202/003</w:t>
      </w:r>
    </w:p>
    <w:p w14:paraId="399257BA" w14:textId="77777777" w:rsidR="006D0D1C" w:rsidRPr="00475259" w:rsidRDefault="006D0D1C" w:rsidP="006D0D1C">
      <w:pPr>
        <w:tabs>
          <w:tab w:val="clear" w:pos="567"/>
        </w:tabs>
        <w:spacing w:line="240" w:lineRule="auto"/>
        <w:rPr>
          <w:szCs w:val="22"/>
          <w:lang w:val="lt-LT"/>
        </w:rPr>
      </w:pPr>
    </w:p>
    <w:p w14:paraId="3E3C5C94" w14:textId="77777777" w:rsidR="006D0D1C" w:rsidRPr="00475259" w:rsidRDefault="006D0D1C" w:rsidP="006D0D1C">
      <w:pPr>
        <w:tabs>
          <w:tab w:val="clear" w:pos="567"/>
        </w:tabs>
        <w:spacing w:line="240" w:lineRule="auto"/>
        <w:rPr>
          <w:szCs w:val="22"/>
          <w:lang w:val="lt-LT"/>
        </w:rPr>
      </w:pPr>
    </w:p>
    <w:p w14:paraId="2CB863B9"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475259">
        <w:rPr>
          <w:b/>
          <w:szCs w:val="22"/>
          <w:lang w:val="lt-LT"/>
        </w:rPr>
        <w:t>13.</w:t>
      </w:r>
      <w:r w:rsidRPr="00475259">
        <w:rPr>
          <w:b/>
          <w:szCs w:val="22"/>
          <w:lang w:val="lt-LT"/>
        </w:rPr>
        <w:tab/>
        <w:t xml:space="preserve">SERIJOS NUMERIS </w:t>
      </w:r>
    </w:p>
    <w:p w14:paraId="38D66E66" w14:textId="77777777" w:rsidR="006D0D1C" w:rsidRPr="00475259" w:rsidRDefault="006D0D1C" w:rsidP="006D0D1C">
      <w:pPr>
        <w:tabs>
          <w:tab w:val="clear" w:pos="567"/>
        </w:tabs>
        <w:spacing w:line="240" w:lineRule="auto"/>
        <w:rPr>
          <w:i/>
          <w:szCs w:val="22"/>
          <w:lang w:val="lt-LT"/>
        </w:rPr>
      </w:pPr>
    </w:p>
    <w:p w14:paraId="15560FC1" w14:textId="18BB6045" w:rsidR="006D0D1C" w:rsidRPr="00475259" w:rsidRDefault="00556763" w:rsidP="006D0D1C">
      <w:pPr>
        <w:tabs>
          <w:tab w:val="clear" w:pos="567"/>
        </w:tabs>
        <w:spacing w:line="240" w:lineRule="auto"/>
        <w:rPr>
          <w:szCs w:val="22"/>
          <w:lang w:val="lt-LT"/>
        </w:rPr>
      </w:pPr>
      <w:r>
        <w:rPr>
          <w:szCs w:val="22"/>
          <w:lang w:val="lt-LT"/>
        </w:rPr>
        <w:t>Lot</w:t>
      </w:r>
    </w:p>
    <w:p w14:paraId="21A72AA5" w14:textId="77777777" w:rsidR="006D0D1C" w:rsidRPr="00475259" w:rsidRDefault="006D0D1C" w:rsidP="006D0D1C">
      <w:pPr>
        <w:tabs>
          <w:tab w:val="clear" w:pos="567"/>
        </w:tabs>
        <w:spacing w:line="240" w:lineRule="auto"/>
        <w:rPr>
          <w:i/>
          <w:szCs w:val="22"/>
          <w:lang w:val="lt-LT"/>
        </w:rPr>
      </w:pPr>
    </w:p>
    <w:p w14:paraId="251BB304" w14:textId="77777777" w:rsidR="006D0D1C" w:rsidRPr="00475259" w:rsidRDefault="006D0D1C" w:rsidP="006D0D1C">
      <w:pPr>
        <w:tabs>
          <w:tab w:val="clear" w:pos="567"/>
        </w:tabs>
        <w:spacing w:line="240" w:lineRule="auto"/>
        <w:rPr>
          <w:szCs w:val="22"/>
          <w:lang w:val="lt-LT"/>
        </w:rPr>
      </w:pPr>
    </w:p>
    <w:p w14:paraId="32AF6756"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475259">
        <w:rPr>
          <w:b/>
          <w:szCs w:val="22"/>
          <w:lang w:val="lt-LT"/>
        </w:rPr>
        <w:t>14.</w:t>
      </w:r>
      <w:r w:rsidRPr="00475259">
        <w:rPr>
          <w:b/>
          <w:szCs w:val="22"/>
          <w:lang w:val="lt-LT"/>
        </w:rPr>
        <w:tab/>
      </w:r>
      <w:r w:rsidRPr="00475259">
        <w:rPr>
          <w:rFonts w:eastAsia="Times New Roman"/>
          <w:b/>
          <w:szCs w:val="22"/>
          <w:lang w:val="lt-LT" w:eastAsia="en-US"/>
        </w:rPr>
        <w:t>PARDAVIMO (IŠDAVIMO) TVARKA</w:t>
      </w:r>
    </w:p>
    <w:p w14:paraId="0E1C21A4" w14:textId="77777777" w:rsidR="006D0D1C" w:rsidRPr="00475259" w:rsidRDefault="006D0D1C" w:rsidP="006D0D1C">
      <w:pPr>
        <w:tabs>
          <w:tab w:val="clear" w:pos="567"/>
        </w:tabs>
        <w:spacing w:line="240" w:lineRule="auto"/>
        <w:rPr>
          <w:szCs w:val="22"/>
          <w:lang w:val="lt-LT"/>
        </w:rPr>
      </w:pPr>
    </w:p>
    <w:p w14:paraId="68434A6C" w14:textId="1CBE3C8B" w:rsidR="006D0D1C" w:rsidRPr="00475259" w:rsidRDefault="006D0D1C" w:rsidP="006D0D1C">
      <w:pPr>
        <w:tabs>
          <w:tab w:val="clear" w:pos="567"/>
        </w:tabs>
        <w:spacing w:line="240" w:lineRule="auto"/>
        <w:rPr>
          <w:szCs w:val="22"/>
          <w:lang w:val="lt-LT"/>
        </w:rPr>
      </w:pPr>
      <w:r w:rsidRPr="00475259">
        <w:rPr>
          <w:rFonts w:eastAsia="Times New Roman"/>
          <w:szCs w:val="22"/>
          <w:lang w:val="lt-LT" w:eastAsia="en-US"/>
        </w:rPr>
        <w:t>Receptinis vaist</w:t>
      </w:r>
      <w:r w:rsidR="002872FA">
        <w:rPr>
          <w:rFonts w:eastAsia="Times New Roman"/>
          <w:szCs w:val="22"/>
          <w:lang w:val="lt-LT" w:eastAsia="en-US"/>
        </w:rPr>
        <w:t>as</w:t>
      </w:r>
      <w:r w:rsidRPr="00475259">
        <w:rPr>
          <w:rFonts w:eastAsia="Times New Roman"/>
          <w:szCs w:val="22"/>
          <w:lang w:val="lt-LT" w:eastAsia="en-US"/>
        </w:rPr>
        <w:t>.</w:t>
      </w:r>
    </w:p>
    <w:p w14:paraId="788AF3C3" w14:textId="77777777" w:rsidR="006D0D1C" w:rsidRPr="00475259" w:rsidRDefault="006D0D1C" w:rsidP="006D0D1C">
      <w:pPr>
        <w:tabs>
          <w:tab w:val="clear" w:pos="567"/>
        </w:tabs>
        <w:spacing w:line="240" w:lineRule="auto"/>
        <w:rPr>
          <w:szCs w:val="22"/>
          <w:lang w:val="lt-LT"/>
        </w:rPr>
      </w:pPr>
    </w:p>
    <w:p w14:paraId="05B67A94" w14:textId="77777777" w:rsidR="006D0D1C" w:rsidRPr="00475259" w:rsidRDefault="006D0D1C" w:rsidP="006D0D1C">
      <w:pPr>
        <w:tabs>
          <w:tab w:val="clear" w:pos="567"/>
        </w:tabs>
        <w:spacing w:line="240" w:lineRule="auto"/>
        <w:rPr>
          <w:szCs w:val="22"/>
          <w:lang w:val="lt-LT"/>
        </w:rPr>
      </w:pPr>
    </w:p>
    <w:p w14:paraId="44892142"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475259">
        <w:rPr>
          <w:b/>
          <w:szCs w:val="22"/>
          <w:lang w:val="lt-LT"/>
        </w:rPr>
        <w:t>15.</w:t>
      </w:r>
      <w:r w:rsidRPr="00475259">
        <w:rPr>
          <w:b/>
          <w:szCs w:val="22"/>
          <w:lang w:val="lt-LT"/>
        </w:rPr>
        <w:tab/>
      </w:r>
      <w:r w:rsidRPr="00475259">
        <w:rPr>
          <w:rFonts w:eastAsia="Times New Roman"/>
          <w:b/>
          <w:szCs w:val="22"/>
          <w:lang w:val="lt-LT" w:eastAsia="en-US"/>
        </w:rPr>
        <w:t>VARTOJIMO INSTRUKCIJA</w:t>
      </w:r>
    </w:p>
    <w:p w14:paraId="5BCDC23B" w14:textId="77777777" w:rsidR="006D0D1C" w:rsidRPr="00475259" w:rsidRDefault="006D0D1C" w:rsidP="006D0D1C">
      <w:pPr>
        <w:tabs>
          <w:tab w:val="clear" w:pos="567"/>
        </w:tabs>
        <w:spacing w:line="240" w:lineRule="auto"/>
        <w:rPr>
          <w:szCs w:val="22"/>
          <w:lang w:val="lt-LT"/>
        </w:rPr>
      </w:pPr>
    </w:p>
    <w:p w14:paraId="7FA148CA" w14:textId="77777777" w:rsidR="006D0D1C" w:rsidRPr="00475259" w:rsidRDefault="006D0D1C" w:rsidP="006D0D1C">
      <w:pPr>
        <w:tabs>
          <w:tab w:val="clear" w:pos="567"/>
        </w:tabs>
        <w:spacing w:line="240" w:lineRule="auto"/>
        <w:rPr>
          <w:b/>
          <w:szCs w:val="22"/>
          <w:lang w:val="lt-LT"/>
        </w:rPr>
      </w:pPr>
      <w:r w:rsidRPr="00475259">
        <w:rPr>
          <w:b/>
          <w:szCs w:val="22"/>
          <w:lang w:val="lt-LT"/>
        </w:rPr>
        <w:t>Vartoti per burną.</w:t>
      </w:r>
    </w:p>
    <w:p w14:paraId="69727B25" w14:textId="77777777" w:rsidR="006D0D1C" w:rsidRPr="00475259" w:rsidRDefault="006D0D1C" w:rsidP="006D0D1C">
      <w:pPr>
        <w:tabs>
          <w:tab w:val="clear" w:pos="567"/>
        </w:tabs>
        <w:spacing w:line="240" w:lineRule="auto"/>
        <w:rPr>
          <w:szCs w:val="22"/>
          <w:lang w:val="lt-LT"/>
        </w:rPr>
      </w:pPr>
      <w:r w:rsidRPr="00475259">
        <w:rPr>
          <w:szCs w:val="22"/>
          <w:lang w:val="lt-LT"/>
        </w:rPr>
        <w:lastRenderedPageBreak/>
        <w:t>Vartoti taip, kaip nurodė gydytojas.</w:t>
      </w:r>
    </w:p>
    <w:p w14:paraId="67EB2DC1" w14:textId="77777777" w:rsidR="006D0D1C" w:rsidRPr="00475259" w:rsidRDefault="006D0D1C" w:rsidP="006D0D1C">
      <w:pPr>
        <w:tabs>
          <w:tab w:val="clear" w:pos="567"/>
        </w:tabs>
        <w:spacing w:line="240" w:lineRule="auto"/>
        <w:rPr>
          <w:szCs w:val="22"/>
          <w:lang w:val="lt-LT"/>
        </w:rPr>
      </w:pPr>
      <w:r w:rsidRPr="00475259">
        <w:rPr>
          <w:szCs w:val="22"/>
          <w:lang w:val="lt-LT"/>
        </w:rPr>
        <w:t>Prieš vartojimą perskaitykite pakuotės lapelį.</w:t>
      </w:r>
    </w:p>
    <w:p w14:paraId="444733DB" w14:textId="77777777" w:rsidR="006D0D1C" w:rsidRPr="00475259" w:rsidRDefault="006D0D1C" w:rsidP="006D0D1C">
      <w:pPr>
        <w:tabs>
          <w:tab w:val="clear" w:pos="567"/>
        </w:tabs>
        <w:spacing w:line="240" w:lineRule="auto"/>
        <w:rPr>
          <w:szCs w:val="22"/>
          <w:lang w:val="lt-LT"/>
        </w:rPr>
      </w:pPr>
    </w:p>
    <w:p w14:paraId="7A9D443A" w14:textId="77777777" w:rsidR="006D0D1C" w:rsidRPr="00475259" w:rsidRDefault="006D0D1C" w:rsidP="006D0D1C">
      <w:pPr>
        <w:tabs>
          <w:tab w:val="clear" w:pos="567"/>
        </w:tabs>
        <w:spacing w:line="240" w:lineRule="auto"/>
        <w:rPr>
          <w:szCs w:val="22"/>
          <w:lang w:val="lt-LT"/>
        </w:rPr>
      </w:pPr>
    </w:p>
    <w:p w14:paraId="7E4F65F2" w14:textId="77777777" w:rsidR="006D0D1C" w:rsidRPr="00475259" w:rsidRDefault="006D0D1C" w:rsidP="006D0D1C">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2"/>
          <w:lang w:val="lt-LT"/>
        </w:rPr>
      </w:pPr>
      <w:r w:rsidRPr="00475259">
        <w:rPr>
          <w:b/>
          <w:szCs w:val="22"/>
          <w:lang w:val="lt-LT"/>
        </w:rPr>
        <w:t>16.</w:t>
      </w:r>
      <w:r w:rsidRPr="00475259">
        <w:rPr>
          <w:b/>
          <w:szCs w:val="22"/>
          <w:lang w:val="lt-LT"/>
        </w:rPr>
        <w:tab/>
      </w:r>
      <w:r w:rsidRPr="00475259">
        <w:rPr>
          <w:rFonts w:eastAsia="Times New Roman"/>
          <w:b/>
          <w:szCs w:val="22"/>
          <w:lang w:val="lt-LT" w:eastAsia="en-US"/>
        </w:rPr>
        <w:t>INFORMACIJA BRAILIO RAŠTU</w:t>
      </w:r>
    </w:p>
    <w:p w14:paraId="4706DEF0" w14:textId="77777777" w:rsidR="006D0D1C" w:rsidRPr="00475259" w:rsidRDefault="006D0D1C" w:rsidP="006D0D1C">
      <w:pPr>
        <w:rPr>
          <w:szCs w:val="22"/>
          <w:lang w:val="lt-LT"/>
        </w:rPr>
      </w:pPr>
    </w:p>
    <w:p w14:paraId="6DA377EC" w14:textId="77777777" w:rsidR="006D0D1C" w:rsidRDefault="00814E93" w:rsidP="006D0D1C">
      <w:pPr>
        <w:rPr>
          <w:szCs w:val="22"/>
          <w:lang w:val="lt-LT"/>
        </w:rPr>
      </w:pPr>
      <w:r w:rsidRPr="00815B41">
        <w:rPr>
          <w:szCs w:val="22"/>
          <w:highlight w:val="lightGray"/>
          <w:lang w:val="lt-LT"/>
        </w:rPr>
        <w:t>Netaikoma.</w:t>
      </w:r>
    </w:p>
    <w:p w14:paraId="333C97AA" w14:textId="77777777" w:rsidR="00814E93" w:rsidRDefault="00814E93" w:rsidP="006D0D1C">
      <w:pPr>
        <w:rPr>
          <w:szCs w:val="22"/>
          <w:lang w:val="lt-LT"/>
        </w:rPr>
      </w:pPr>
    </w:p>
    <w:p w14:paraId="36932335" w14:textId="77777777" w:rsidR="00814E93" w:rsidRDefault="00814E93" w:rsidP="006D0D1C">
      <w:pPr>
        <w:rPr>
          <w:szCs w:val="22"/>
          <w:lang w:val="lt-LT"/>
        </w:rPr>
      </w:pPr>
    </w:p>
    <w:p w14:paraId="45BA88E9" w14:textId="77777777" w:rsidR="00814E93" w:rsidRPr="00C937E7" w:rsidRDefault="00814E93" w:rsidP="00814E93">
      <w:pPr>
        <w:keepNext/>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rPr>
      </w:pPr>
      <w:r>
        <w:rPr>
          <w:b/>
          <w:noProof/>
        </w:rPr>
        <w:t>17.</w:t>
      </w:r>
      <w:r>
        <w:rPr>
          <w:b/>
          <w:noProof/>
        </w:rPr>
        <w:tab/>
        <w:t>UNIKALUS IDENTIFIKATORIUS – 2D BRŪKŠNINIS KODAS</w:t>
      </w:r>
    </w:p>
    <w:p w14:paraId="202338A0" w14:textId="77777777" w:rsidR="00814E93" w:rsidRPr="00C937E7" w:rsidRDefault="00814E93" w:rsidP="00814E93">
      <w:pPr>
        <w:tabs>
          <w:tab w:val="clear" w:pos="567"/>
        </w:tabs>
        <w:spacing w:line="240" w:lineRule="auto"/>
        <w:rPr>
          <w:noProof/>
        </w:rPr>
      </w:pPr>
    </w:p>
    <w:p w14:paraId="02400DC6" w14:textId="77777777" w:rsidR="00814E93" w:rsidRPr="00C937E7" w:rsidRDefault="00FD459C" w:rsidP="00814E93">
      <w:pPr>
        <w:spacing w:line="240" w:lineRule="auto"/>
        <w:rPr>
          <w:noProof/>
          <w:szCs w:val="22"/>
          <w:shd w:val="clear" w:color="auto" w:fill="CCCCCC"/>
        </w:rPr>
      </w:pPr>
      <w:r>
        <w:rPr>
          <w:noProof/>
          <w:highlight w:val="lightGray"/>
        </w:rPr>
        <w:t>Duomenys nebūtini</w:t>
      </w:r>
      <w:r w:rsidR="00814E93">
        <w:rPr>
          <w:noProof/>
          <w:highlight w:val="lightGray"/>
        </w:rPr>
        <w:t>.</w:t>
      </w:r>
    </w:p>
    <w:p w14:paraId="6E5D0885" w14:textId="77777777" w:rsidR="00814E93" w:rsidRPr="00C937E7" w:rsidRDefault="00814E93" w:rsidP="00814E93">
      <w:pPr>
        <w:spacing w:line="240" w:lineRule="auto"/>
        <w:rPr>
          <w:noProof/>
          <w:szCs w:val="22"/>
          <w:shd w:val="clear" w:color="auto" w:fill="CCCCCC"/>
        </w:rPr>
      </w:pPr>
    </w:p>
    <w:p w14:paraId="021CBAE0" w14:textId="77777777" w:rsidR="00814E93" w:rsidRPr="00C937E7" w:rsidRDefault="00814E93" w:rsidP="00814E93">
      <w:pPr>
        <w:tabs>
          <w:tab w:val="clear" w:pos="567"/>
        </w:tabs>
        <w:spacing w:line="240" w:lineRule="auto"/>
        <w:rPr>
          <w:noProof/>
        </w:rPr>
      </w:pPr>
    </w:p>
    <w:p w14:paraId="2339E4CA" w14:textId="77777777" w:rsidR="00814E93" w:rsidRPr="00C937E7" w:rsidRDefault="00814E93" w:rsidP="00814E93">
      <w:pPr>
        <w:keepNext/>
        <w:pBdr>
          <w:top w:val="single" w:sz="4" w:space="1" w:color="auto"/>
          <w:left w:val="single" w:sz="4" w:space="4" w:color="auto"/>
          <w:bottom w:val="single" w:sz="4" w:space="1" w:color="auto"/>
          <w:right w:val="single" w:sz="4" w:space="4" w:color="auto"/>
        </w:pBdr>
        <w:tabs>
          <w:tab w:val="clear" w:pos="567"/>
        </w:tabs>
        <w:spacing w:line="240" w:lineRule="auto"/>
        <w:ind w:left="-3"/>
        <w:outlineLvl w:val="0"/>
        <w:rPr>
          <w:i/>
          <w:noProof/>
        </w:rPr>
      </w:pPr>
      <w:r>
        <w:rPr>
          <w:b/>
          <w:noProof/>
        </w:rPr>
        <w:t>18.</w:t>
      </w:r>
      <w:r>
        <w:rPr>
          <w:b/>
          <w:noProof/>
        </w:rPr>
        <w:tab/>
        <w:t>UNIKALUS IDENTIFIKATORIUS – ŽMONĖMS SUPRANTAMI DUOMENYS</w:t>
      </w:r>
    </w:p>
    <w:p w14:paraId="7F0AE2D0" w14:textId="77777777" w:rsidR="00814E93" w:rsidRPr="00C937E7" w:rsidRDefault="00814E93" w:rsidP="00814E93">
      <w:pPr>
        <w:tabs>
          <w:tab w:val="clear" w:pos="567"/>
        </w:tabs>
        <w:spacing w:line="240" w:lineRule="auto"/>
        <w:rPr>
          <w:noProof/>
        </w:rPr>
      </w:pPr>
    </w:p>
    <w:p w14:paraId="5FAC36B4" w14:textId="77777777" w:rsidR="00FD459C" w:rsidRPr="00C937E7" w:rsidRDefault="00FD459C" w:rsidP="00FD459C">
      <w:pPr>
        <w:spacing w:line="240" w:lineRule="auto"/>
        <w:rPr>
          <w:noProof/>
          <w:szCs w:val="22"/>
          <w:shd w:val="clear" w:color="auto" w:fill="CCCCCC"/>
        </w:rPr>
      </w:pPr>
      <w:r>
        <w:rPr>
          <w:noProof/>
          <w:highlight w:val="lightGray"/>
        </w:rPr>
        <w:t>Duomenys nebūtini.</w:t>
      </w:r>
    </w:p>
    <w:p w14:paraId="6CBB7C04" w14:textId="77777777" w:rsidR="00814E93" w:rsidRPr="00814E93" w:rsidRDefault="00814E93" w:rsidP="006D0D1C">
      <w:pPr>
        <w:rPr>
          <w:szCs w:val="22"/>
          <w:lang w:val="lt-LT"/>
        </w:rPr>
      </w:pPr>
    </w:p>
    <w:p w14:paraId="6F91A37B" w14:textId="77777777" w:rsidR="006D0D1C" w:rsidRPr="00814E93" w:rsidRDefault="006D0D1C" w:rsidP="006D0D1C">
      <w:pPr>
        <w:rPr>
          <w:szCs w:val="22"/>
          <w:lang w:val="lt-LT"/>
        </w:rPr>
      </w:pPr>
      <w:r w:rsidRPr="00814E93">
        <w:rPr>
          <w:szCs w:val="22"/>
          <w:lang w:val="lt-LT"/>
        </w:rPr>
        <w:br w:type="page"/>
      </w:r>
    </w:p>
    <w:p w14:paraId="4139939B" w14:textId="77777777" w:rsidR="006D0D1C" w:rsidRPr="0018277A" w:rsidRDefault="006D0D1C" w:rsidP="006D0D1C">
      <w:pPr>
        <w:rPr>
          <w:szCs w:val="22"/>
          <w:lang w:val="lt-LT"/>
        </w:rPr>
      </w:pPr>
    </w:p>
    <w:p w14:paraId="58E066C4" w14:textId="77777777" w:rsidR="006D0D1C" w:rsidRPr="0018277A" w:rsidRDefault="006D0D1C" w:rsidP="006D0D1C">
      <w:pPr>
        <w:rPr>
          <w:szCs w:val="22"/>
          <w:lang w:val="lt-LT"/>
        </w:rPr>
      </w:pPr>
    </w:p>
    <w:p w14:paraId="33D355A7" w14:textId="77777777" w:rsidR="006D0D1C" w:rsidRPr="00475259" w:rsidRDefault="006D0D1C" w:rsidP="006D0D1C">
      <w:pPr>
        <w:rPr>
          <w:szCs w:val="22"/>
          <w:lang w:val="lt-LT"/>
        </w:rPr>
      </w:pPr>
    </w:p>
    <w:p w14:paraId="4D89C973" w14:textId="77777777" w:rsidR="006D0D1C" w:rsidRPr="00475259" w:rsidRDefault="006D0D1C" w:rsidP="006D0D1C">
      <w:pPr>
        <w:rPr>
          <w:szCs w:val="22"/>
          <w:lang w:val="lt-LT"/>
        </w:rPr>
      </w:pPr>
    </w:p>
    <w:p w14:paraId="3A021C31" w14:textId="77777777" w:rsidR="006D0D1C" w:rsidRPr="00475259" w:rsidRDefault="006D0D1C" w:rsidP="006D0D1C">
      <w:pPr>
        <w:rPr>
          <w:szCs w:val="22"/>
          <w:lang w:val="lt-LT"/>
        </w:rPr>
      </w:pPr>
    </w:p>
    <w:p w14:paraId="7E004E5A" w14:textId="77777777" w:rsidR="006D0D1C" w:rsidRPr="00475259" w:rsidRDefault="006D0D1C" w:rsidP="006D0D1C">
      <w:pPr>
        <w:rPr>
          <w:szCs w:val="22"/>
          <w:lang w:val="lt-LT"/>
        </w:rPr>
      </w:pPr>
    </w:p>
    <w:p w14:paraId="6CCAC8A1" w14:textId="77777777" w:rsidR="006D0D1C" w:rsidRPr="00475259" w:rsidRDefault="006D0D1C" w:rsidP="006D0D1C">
      <w:pPr>
        <w:rPr>
          <w:szCs w:val="22"/>
          <w:lang w:val="lt-LT"/>
        </w:rPr>
      </w:pPr>
    </w:p>
    <w:p w14:paraId="3A7FC518" w14:textId="77777777" w:rsidR="006D0D1C" w:rsidRPr="00475259" w:rsidRDefault="006D0D1C" w:rsidP="006D0D1C">
      <w:pPr>
        <w:rPr>
          <w:szCs w:val="22"/>
          <w:lang w:val="lt-LT"/>
        </w:rPr>
      </w:pPr>
    </w:p>
    <w:p w14:paraId="52B90641" w14:textId="77777777" w:rsidR="006D0D1C" w:rsidRPr="00475259" w:rsidRDefault="006D0D1C" w:rsidP="006D0D1C">
      <w:pPr>
        <w:rPr>
          <w:szCs w:val="22"/>
          <w:lang w:val="lt-LT"/>
        </w:rPr>
      </w:pPr>
    </w:p>
    <w:p w14:paraId="1F31D1F8" w14:textId="77777777" w:rsidR="006D0D1C" w:rsidRPr="00475259" w:rsidRDefault="006D0D1C" w:rsidP="006D0D1C">
      <w:pPr>
        <w:rPr>
          <w:szCs w:val="22"/>
          <w:lang w:val="lt-LT"/>
        </w:rPr>
      </w:pPr>
    </w:p>
    <w:p w14:paraId="5550CF37" w14:textId="77777777" w:rsidR="006D0D1C" w:rsidRPr="00475259" w:rsidRDefault="006D0D1C" w:rsidP="006D0D1C">
      <w:pPr>
        <w:rPr>
          <w:szCs w:val="22"/>
          <w:lang w:val="lt-LT"/>
        </w:rPr>
      </w:pPr>
    </w:p>
    <w:p w14:paraId="182A4CB2" w14:textId="77777777" w:rsidR="006D0D1C" w:rsidRPr="00475259" w:rsidRDefault="006D0D1C" w:rsidP="006D0D1C">
      <w:pPr>
        <w:rPr>
          <w:szCs w:val="22"/>
          <w:lang w:val="lt-LT"/>
        </w:rPr>
      </w:pPr>
    </w:p>
    <w:p w14:paraId="29CD08BB" w14:textId="77777777" w:rsidR="006D0D1C" w:rsidRPr="00475259" w:rsidRDefault="006D0D1C" w:rsidP="006D0D1C">
      <w:pPr>
        <w:rPr>
          <w:szCs w:val="22"/>
          <w:lang w:val="lt-LT"/>
        </w:rPr>
      </w:pPr>
    </w:p>
    <w:p w14:paraId="39D4AD06" w14:textId="77777777" w:rsidR="006D0D1C" w:rsidRPr="00475259" w:rsidRDefault="006D0D1C" w:rsidP="006D0D1C">
      <w:pPr>
        <w:rPr>
          <w:szCs w:val="22"/>
          <w:lang w:val="lt-LT"/>
        </w:rPr>
      </w:pPr>
    </w:p>
    <w:p w14:paraId="2EFE96C6" w14:textId="77777777" w:rsidR="006D0D1C" w:rsidRPr="00475259" w:rsidRDefault="006D0D1C" w:rsidP="006D0D1C">
      <w:pPr>
        <w:rPr>
          <w:szCs w:val="22"/>
          <w:lang w:val="lt-LT"/>
        </w:rPr>
      </w:pPr>
    </w:p>
    <w:p w14:paraId="77EAEA5D" w14:textId="77777777" w:rsidR="006D0D1C" w:rsidRPr="00475259" w:rsidRDefault="006D0D1C" w:rsidP="006D0D1C">
      <w:pPr>
        <w:rPr>
          <w:szCs w:val="22"/>
          <w:lang w:val="lt-LT"/>
        </w:rPr>
      </w:pPr>
    </w:p>
    <w:p w14:paraId="0A2DFA15" w14:textId="77777777" w:rsidR="006D0D1C" w:rsidRPr="00475259" w:rsidRDefault="006D0D1C" w:rsidP="006D0D1C">
      <w:pPr>
        <w:rPr>
          <w:szCs w:val="22"/>
          <w:lang w:val="lt-LT"/>
        </w:rPr>
      </w:pPr>
    </w:p>
    <w:p w14:paraId="20DFBAB1" w14:textId="77777777" w:rsidR="006D0D1C" w:rsidRPr="00475259" w:rsidRDefault="006D0D1C" w:rsidP="006D0D1C">
      <w:pPr>
        <w:rPr>
          <w:szCs w:val="22"/>
          <w:lang w:val="lt-LT"/>
        </w:rPr>
      </w:pPr>
    </w:p>
    <w:p w14:paraId="4209E195" w14:textId="77777777" w:rsidR="006D0D1C" w:rsidRPr="00475259" w:rsidRDefault="006D0D1C" w:rsidP="006D0D1C">
      <w:pPr>
        <w:rPr>
          <w:szCs w:val="22"/>
          <w:lang w:val="lt-LT"/>
        </w:rPr>
      </w:pPr>
    </w:p>
    <w:p w14:paraId="101FDD56" w14:textId="77777777" w:rsidR="006D0D1C" w:rsidRPr="00475259" w:rsidRDefault="006D0D1C" w:rsidP="006D0D1C">
      <w:pPr>
        <w:rPr>
          <w:szCs w:val="22"/>
          <w:lang w:val="lt-LT"/>
        </w:rPr>
      </w:pPr>
    </w:p>
    <w:p w14:paraId="317AD54E" w14:textId="77777777" w:rsidR="006D0D1C" w:rsidRPr="00475259" w:rsidRDefault="006D0D1C" w:rsidP="006D0D1C">
      <w:pPr>
        <w:rPr>
          <w:szCs w:val="22"/>
          <w:lang w:val="lt-LT"/>
        </w:rPr>
      </w:pPr>
    </w:p>
    <w:p w14:paraId="5055D97E" w14:textId="77777777" w:rsidR="006D0D1C" w:rsidRPr="00475259" w:rsidRDefault="006D0D1C" w:rsidP="006D0D1C">
      <w:pPr>
        <w:rPr>
          <w:szCs w:val="22"/>
          <w:lang w:val="lt-LT"/>
        </w:rPr>
      </w:pPr>
    </w:p>
    <w:p w14:paraId="08858D8B"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p>
    <w:p w14:paraId="0693CE03" w14:textId="77777777" w:rsidR="006D0D1C" w:rsidRPr="00475259" w:rsidRDefault="006D0D1C" w:rsidP="006D0D1C">
      <w:pPr>
        <w:pStyle w:val="Antrat2"/>
        <w:spacing w:before="0" w:after="0" w:line="240" w:lineRule="auto"/>
        <w:jc w:val="center"/>
        <w:rPr>
          <w:rFonts w:ascii="Times New Roman" w:hAnsi="Times New Roman"/>
          <w:i w:val="0"/>
          <w:iCs/>
          <w:sz w:val="22"/>
          <w:szCs w:val="22"/>
          <w:lang w:val="lt-LT"/>
        </w:rPr>
      </w:pPr>
      <w:r w:rsidRPr="00475259">
        <w:rPr>
          <w:rFonts w:ascii="Times New Roman" w:hAnsi="Times New Roman"/>
          <w:i w:val="0"/>
          <w:iCs/>
          <w:sz w:val="22"/>
          <w:szCs w:val="22"/>
          <w:lang w:val="lt-LT"/>
        </w:rPr>
        <w:t>B. PAKUOTĖS LAPELIS</w:t>
      </w:r>
    </w:p>
    <w:p w14:paraId="6F530BA0" w14:textId="77777777" w:rsidR="006D0D1C" w:rsidRPr="00475259" w:rsidRDefault="006D0D1C" w:rsidP="006D0D1C">
      <w:pPr>
        <w:tabs>
          <w:tab w:val="clear" w:pos="567"/>
        </w:tabs>
        <w:spacing w:line="240" w:lineRule="auto"/>
        <w:jc w:val="center"/>
        <w:outlineLvl w:val="0"/>
        <w:rPr>
          <w:rFonts w:eastAsia="Times New Roman"/>
          <w:b/>
          <w:noProof/>
          <w:szCs w:val="22"/>
          <w:lang w:val="lt-LT" w:eastAsia="en-US"/>
        </w:rPr>
      </w:pPr>
      <w:r w:rsidRPr="00475259">
        <w:rPr>
          <w:b/>
          <w:szCs w:val="22"/>
          <w:lang w:val="lt-LT"/>
        </w:rPr>
        <w:br w:type="page"/>
      </w:r>
      <w:r w:rsidRPr="00475259">
        <w:rPr>
          <w:b/>
          <w:bCs/>
          <w:szCs w:val="22"/>
          <w:lang w:val="lt-LT" w:eastAsia="en-US"/>
        </w:rPr>
        <w:lastRenderedPageBreak/>
        <w:t>Pakuotės lapelis: informacija pacientui</w:t>
      </w:r>
    </w:p>
    <w:p w14:paraId="5FF1DE5A" w14:textId="77777777" w:rsidR="006D0D1C" w:rsidRPr="00475259" w:rsidRDefault="006D0D1C" w:rsidP="006D0D1C">
      <w:pPr>
        <w:tabs>
          <w:tab w:val="clear" w:pos="567"/>
        </w:tabs>
        <w:spacing w:line="240" w:lineRule="auto"/>
        <w:jc w:val="center"/>
        <w:outlineLvl w:val="0"/>
        <w:rPr>
          <w:rFonts w:eastAsia="Times New Roman"/>
          <w:b/>
          <w:noProof/>
          <w:szCs w:val="22"/>
          <w:lang w:val="lt-LT" w:eastAsia="en-US"/>
        </w:rPr>
      </w:pPr>
    </w:p>
    <w:p w14:paraId="5CEC0BD1" w14:textId="49256D13" w:rsidR="006D0D1C" w:rsidRPr="00475259" w:rsidRDefault="006D0D1C" w:rsidP="006D0D1C">
      <w:pPr>
        <w:numPr>
          <w:ilvl w:val="12"/>
          <w:numId w:val="0"/>
        </w:numPr>
        <w:tabs>
          <w:tab w:val="clear" w:pos="567"/>
        </w:tabs>
        <w:spacing w:line="240" w:lineRule="auto"/>
        <w:jc w:val="center"/>
        <w:rPr>
          <w:rFonts w:eastAsia="Times New Roman"/>
          <w:b/>
          <w:szCs w:val="22"/>
          <w:lang w:val="lt-LT" w:eastAsia="en-US"/>
        </w:rPr>
      </w:pPr>
      <w:r w:rsidRPr="00475259">
        <w:rPr>
          <w:rFonts w:eastAsia="Times New Roman"/>
          <w:b/>
          <w:szCs w:val="22"/>
          <w:lang w:val="lt-LT" w:eastAsia="en-US"/>
        </w:rPr>
        <w:t xml:space="preserve">Moderiba </w:t>
      </w:r>
      <w:r w:rsidR="00C7271A" w:rsidRPr="00475259">
        <w:rPr>
          <w:rFonts w:eastAsia="Times New Roman"/>
          <w:b/>
          <w:szCs w:val="22"/>
          <w:lang w:val="lt-LT" w:eastAsia="en-US"/>
        </w:rPr>
        <w:t>200</w:t>
      </w:r>
      <w:r w:rsidR="00C7271A">
        <w:t> </w:t>
      </w:r>
      <w:r w:rsidRPr="00475259">
        <w:rPr>
          <w:rFonts w:eastAsia="Times New Roman"/>
          <w:b/>
          <w:szCs w:val="22"/>
          <w:lang w:val="lt-LT" w:eastAsia="en-US"/>
        </w:rPr>
        <w:t>mg plėvele dengtos tabletės</w:t>
      </w:r>
    </w:p>
    <w:p w14:paraId="668E4B0F" w14:textId="3BD63DCE" w:rsidR="006D0D1C" w:rsidRPr="00475259" w:rsidRDefault="006D0D1C" w:rsidP="006D0D1C">
      <w:pPr>
        <w:numPr>
          <w:ilvl w:val="12"/>
          <w:numId w:val="0"/>
        </w:numPr>
        <w:tabs>
          <w:tab w:val="clear" w:pos="567"/>
        </w:tabs>
        <w:spacing w:line="240" w:lineRule="auto"/>
        <w:jc w:val="center"/>
        <w:rPr>
          <w:rFonts w:eastAsia="Times New Roman"/>
          <w:b/>
          <w:szCs w:val="22"/>
          <w:lang w:val="lt-LT" w:eastAsia="en-US"/>
        </w:rPr>
      </w:pPr>
      <w:r w:rsidRPr="00475259">
        <w:rPr>
          <w:rFonts w:eastAsia="Times New Roman"/>
          <w:b/>
          <w:szCs w:val="22"/>
          <w:lang w:val="lt-LT" w:eastAsia="en-US"/>
        </w:rPr>
        <w:t xml:space="preserve">Moderiba </w:t>
      </w:r>
      <w:r w:rsidR="00C7271A" w:rsidRPr="00475259">
        <w:rPr>
          <w:rFonts w:eastAsia="Times New Roman"/>
          <w:b/>
          <w:szCs w:val="22"/>
          <w:lang w:val="lt-LT" w:eastAsia="en-US"/>
        </w:rPr>
        <w:t>400</w:t>
      </w:r>
      <w:r w:rsidR="00C7271A">
        <w:rPr>
          <w:rFonts w:eastAsia="Times New Roman"/>
          <w:b/>
          <w:szCs w:val="22"/>
          <w:lang w:val="lt-LT" w:eastAsia="en-US"/>
        </w:rPr>
        <w:t> </w:t>
      </w:r>
      <w:r w:rsidRPr="00475259">
        <w:rPr>
          <w:rFonts w:eastAsia="Times New Roman"/>
          <w:b/>
          <w:szCs w:val="22"/>
          <w:lang w:val="lt-LT" w:eastAsia="en-US"/>
        </w:rPr>
        <w:t>mg plėvele dengtos tabletės</w:t>
      </w:r>
    </w:p>
    <w:p w14:paraId="7BE25B22" w14:textId="250DE1C0" w:rsidR="006D0D1C" w:rsidRPr="00475259" w:rsidRDefault="006D0D1C" w:rsidP="006D0D1C">
      <w:pPr>
        <w:numPr>
          <w:ilvl w:val="12"/>
          <w:numId w:val="0"/>
        </w:numPr>
        <w:tabs>
          <w:tab w:val="clear" w:pos="567"/>
        </w:tabs>
        <w:spacing w:line="240" w:lineRule="auto"/>
        <w:jc w:val="center"/>
        <w:rPr>
          <w:rFonts w:eastAsia="Times New Roman"/>
          <w:b/>
          <w:szCs w:val="22"/>
          <w:lang w:val="lt-LT" w:eastAsia="en-US"/>
        </w:rPr>
      </w:pPr>
      <w:r w:rsidRPr="00475259">
        <w:rPr>
          <w:rFonts w:eastAsia="Times New Roman"/>
          <w:b/>
          <w:szCs w:val="22"/>
          <w:lang w:val="lt-LT" w:eastAsia="en-US"/>
        </w:rPr>
        <w:t xml:space="preserve">Moderiba </w:t>
      </w:r>
      <w:r w:rsidR="00C7271A" w:rsidRPr="00475259">
        <w:rPr>
          <w:rFonts w:eastAsia="Times New Roman"/>
          <w:b/>
          <w:szCs w:val="22"/>
          <w:lang w:val="lt-LT" w:eastAsia="en-US"/>
        </w:rPr>
        <w:t>600</w:t>
      </w:r>
      <w:r w:rsidR="00C7271A">
        <w:rPr>
          <w:rFonts w:eastAsia="Times New Roman"/>
          <w:b/>
          <w:szCs w:val="22"/>
          <w:lang w:val="lt-LT" w:eastAsia="en-US"/>
        </w:rPr>
        <w:t> </w:t>
      </w:r>
      <w:r w:rsidRPr="00475259">
        <w:rPr>
          <w:rFonts w:eastAsia="Times New Roman"/>
          <w:b/>
          <w:szCs w:val="22"/>
          <w:lang w:val="lt-LT" w:eastAsia="en-US"/>
        </w:rPr>
        <w:t>mg plėvele dengtos tabletės</w:t>
      </w:r>
    </w:p>
    <w:p w14:paraId="35CF1BA4" w14:textId="77777777" w:rsidR="006D0D1C" w:rsidRPr="00475259" w:rsidRDefault="006D0D1C" w:rsidP="006D0D1C">
      <w:pPr>
        <w:numPr>
          <w:ilvl w:val="12"/>
          <w:numId w:val="0"/>
        </w:numPr>
        <w:tabs>
          <w:tab w:val="clear" w:pos="567"/>
        </w:tabs>
        <w:spacing w:line="240" w:lineRule="auto"/>
        <w:jc w:val="center"/>
        <w:rPr>
          <w:szCs w:val="22"/>
          <w:lang w:val="lt-LT"/>
        </w:rPr>
      </w:pPr>
    </w:p>
    <w:p w14:paraId="656438D2" w14:textId="77777777" w:rsidR="006D0D1C" w:rsidRDefault="006D0D1C" w:rsidP="006D0D1C">
      <w:pPr>
        <w:numPr>
          <w:ilvl w:val="12"/>
          <w:numId w:val="0"/>
        </w:numPr>
        <w:tabs>
          <w:tab w:val="clear" w:pos="567"/>
        </w:tabs>
        <w:spacing w:line="240" w:lineRule="auto"/>
        <w:jc w:val="center"/>
        <w:rPr>
          <w:szCs w:val="22"/>
          <w:lang w:val="lt-LT"/>
        </w:rPr>
      </w:pPr>
      <w:r w:rsidRPr="00475259">
        <w:rPr>
          <w:szCs w:val="22"/>
          <w:lang w:val="lt-LT"/>
        </w:rPr>
        <w:t>Ribavirinas</w:t>
      </w:r>
    </w:p>
    <w:p w14:paraId="50E4ACC0" w14:textId="77777777" w:rsidR="002872FA" w:rsidRPr="00815B41" w:rsidRDefault="002872FA" w:rsidP="006D0D1C">
      <w:pPr>
        <w:numPr>
          <w:ilvl w:val="12"/>
          <w:numId w:val="0"/>
        </w:numPr>
        <w:tabs>
          <w:tab w:val="clear" w:pos="567"/>
        </w:tabs>
        <w:spacing w:line="240" w:lineRule="auto"/>
        <w:jc w:val="center"/>
        <w:rPr>
          <w:i/>
          <w:szCs w:val="22"/>
          <w:lang w:val="lt-LT"/>
        </w:rPr>
      </w:pPr>
      <w:r w:rsidRPr="00815B41">
        <w:rPr>
          <w:i/>
          <w:szCs w:val="22"/>
          <w:lang w:val="lt-LT"/>
        </w:rPr>
        <w:t>(ribavirinum)</w:t>
      </w:r>
    </w:p>
    <w:p w14:paraId="6FC42122" w14:textId="77777777" w:rsidR="006D0D1C" w:rsidRPr="00475259" w:rsidRDefault="006D0D1C" w:rsidP="006D0D1C">
      <w:pPr>
        <w:tabs>
          <w:tab w:val="clear" w:pos="567"/>
        </w:tabs>
        <w:spacing w:line="240" w:lineRule="auto"/>
        <w:jc w:val="center"/>
        <w:rPr>
          <w:szCs w:val="22"/>
          <w:lang w:val="lt-LT"/>
        </w:rPr>
      </w:pPr>
    </w:p>
    <w:p w14:paraId="5237F7F5" w14:textId="77777777" w:rsidR="006D0D1C" w:rsidRPr="00475259" w:rsidRDefault="006D0D1C" w:rsidP="00AD02F6">
      <w:pPr>
        <w:tabs>
          <w:tab w:val="clear" w:pos="567"/>
        </w:tabs>
        <w:suppressAutoHyphens/>
        <w:spacing w:line="240" w:lineRule="auto"/>
        <w:rPr>
          <w:rFonts w:eastAsia="Times New Roman"/>
          <w:b/>
          <w:szCs w:val="22"/>
          <w:lang w:val="lt-LT" w:eastAsia="en-US"/>
        </w:rPr>
      </w:pPr>
      <w:r w:rsidRPr="00475259">
        <w:rPr>
          <w:rFonts w:eastAsia="Times New Roman"/>
          <w:b/>
          <w:szCs w:val="22"/>
          <w:lang w:val="lt-LT" w:eastAsia="en-US"/>
        </w:rPr>
        <w:t>Atidžiai perskaitykite visą šį lapelį, prieš pradėdami vartoti vaistą, nes jame pateikiama Jums svarbi informacija.</w:t>
      </w:r>
    </w:p>
    <w:p w14:paraId="48304D57" w14:textId="77777777" w:rsidR="006D0D1C" w:rsidRPr="00475259" w:rsidRDefault="006D0D1C" w:rsidP="00AD02F6">
      <w:pPr>
        <w:numPr>
          <w:ilvl w:val="0"/>
          <w:numId w:val="3"/>
        </w:numPr>
        <w:tabs>
          <w:tab w:val="clear" w:pos="567"/>
        </w:tabs>
        <w:spacing w:line="240" w:lineRule="auto"/>
        <w:ind w:left="567" w:right="-2" w:hanging="567"/>
        <w:rPr>
          <w:rFonts w:eastAsia="Times New Roman"/>
          <w:szCs w:val="22"/>
          <w:lang w:val="lt-LT" w:eastAsia="en-US"/>
        </w:rPr>
      </w:pPr>
      <w:r w:rsidRPr="00475259">
        <w:rPr>
          <w:rFonts w:eastAsia="Times New Roman"/>
          <w:szCs w:val="22"/>
          <w:lang w:val="lt-LT" w:eastAsia="en-US"/>
        </w:rPr>
        <w:t xml:space="preserve">Neišmeskite šio lapelio, nes vėl gali prireikti jį perskaityti. </w:t>
      </w:r>
    </w:p>
    <w:p w14:paraId="0013EC8F" w14:textId="77777777" w:rsidR="006D0D1C" w:rsidRPr="00475259" w:rsidRDefault="006D0D1C" w:rsidP="00AD02F6">
      <w:pPr>
        <w:numPr>
          <w:ilvl w:val="0"/>
          <w:numId w:val="3"/>
        </w:numPr>
        <w:tabs>
          <w:tab w:val="clear" w:pos="567"/>
        </w:tabs>
        <w:spacing w:line="240" w:lineRule="auto"/>
        <w:ind w:left="567" w:right="-2" w:hanging="567"/>
        <w:rPr>
          <w:rFonts w:eastAsia="Times New Roman"/>
          <w:szCs w:val="22"/>
          <w:lang w:val="lt-LT" w:eastAsia="en-US"/>
        </w:rPr>
      </w:pPr>
      <w:r w:rsidRPr="00475259">
        <w:rPr>
          <w:rFonts w:eastAsia="Times New Roman"/>
          <w:szCs w:val="22"/>
          <w:lang w:val="lt-LT" w:eastAsia="en-US"/>
        </w:rPr>
        <w:t xml:space="preserve">Jeigu kiltų daugiau klausimų, kreipkitės į gydytoją arba vaistininką. </w:t>
      </w:r>
    </w:p>
    <w:p w14:paraId="1766D749" w14:textId="77777777" w:rsidR="006D0D1C" w:rsidRPr="00475259" w:rsidRDefault="006D0D1C" w:rsidP="00AD02F6">
      <w:pPr>
        <w:numPr>
          <w:ilvl w:val="0"/>
          <w:numId w:val="3"/>
        </w:numPr>
        <w:tabs>
          <w:tab w:val="clear" w:pos="567"/>
        </w:tabs>
        <w:spacing w:line="240" w:lineRule="auto"/>
        <w:ind w:left="567" w:right="-2" w:hanging="567"/>
        <w:rPr>
          <w:rFonts w:eastAsia="Times New Roman"/>
          <w:szCs w:val="22"/>
          <w:lang w:val="lt-LT" w:eastAsia="en-US"/>
        </w:rPr>
      </w:pPr>
      <w:r w:rsidRPr="00475259">
        <w:rPr>
          <w:rFonts w:eastAsia="Times New Roman"/>
          <w:szCs w:val="22"/>
          <w:lang w:val="lt-LT" w:eastAsia="en-US"/>
        </w:rPr>
        <w:t xml:space="preserve">Šis vaistas skirtas tik Jums, todėl kitiems žmonėms jo duoti negalima. Vaistas gali jiems pakenkti (net tiems, kurių ligos požymiai yra tokie patys kaip Jūsų). </w:t>
      </w:r>
    </w:p>
    <w:p w14:paraId="5F5DBAE0" w14:textId="77777777" w:rsidR="006D0D1C" w:rsidRPr="00475259" w:rsidRDefault="006D0D1C" w:rsidP="00AD02F6">
      <w:pPr>
        <w:numPr>
          <w:ilvl w:val="0"/>
          <w:numId w:val="3"/>
        </w:numPr>
        <w:tabs>
          <w:tab w:val="clear" w:pos="567"/>
        </w:tabs>
        <w:spacing w:line="240" w:lineRule="auto"/>
        <w:ind w:left="567" w:right="-2" w:hanging="567"/>
        <w:rPr>
          <w:rFonts w:eastAsia="Times New Roman"/>
          <w:szCs w:val="22"/>
          <w:lang w:val="lt-LT" w:eastAsia="en-US"/>
        </w:rPr>
      </w:pPr>
      <w:r w:rsidRPr="00475259">
        <w:rPr>
          <w:rFonts w:eastAsia="Times New Roman"/>
          <w:szCs w:val="22"/>
          <w:lang w:val="lt-LT" w:eastAsia="en-US"/>
        </w:rPr>
        <w:t xml:space="preserve">Jeigu pasireiškė šalutinis poveikis (net jeigu jis šiame lapelyje nenurodytas), kreipkitės į gydytoją arba vaistininką. </w:t>
      </w:r>
      <w:r w:rsidRPr="0064471A">
        <w:rPr>
          <w:noProof/>
          <w:szCs w:val="22"/>
          <w:lang w:val="lt-LT"/>
        </w:rPr>
        <w:t>Žr. 4 skyrių.</w:t>
      </w:r>
    </w:p>
    <w:p w14:paraId="29D70314" w14:textId="77777777" w:rsidR="006D0D1C" w:rsidRPr="00475259" w:rsidRDefault="006D0D1C" w:rsidP="006D0D1C">
      <w:pPr>
        <w:tabs>
          <w:tab w:val="clear" w:pos="567"/>
        </w:tabs>
        <w:spacing w:line="240" w:lineRule="auto"/>
        <w:ind w:right="-2"/>
        <w:rPr>
          <w:szCs w:val="22"/>
          <w:lang w:val="lt-LT"/>
        </w:rPr>
      </w:pPr>
    </w:p>
    <w:p w14:paraId="389DE684" w14:textId="77777777" w:rsidR="006D0D1C" w:rsidRPr="00475259" w:rsidRDefault="006D0D1C" w:rsidP="006D0D1C">
      <w:pPr>
        <w:pStyle w:val="Antrat4"/>
        <w:rPr>
          <w:noProof w:val="0"/>
          <w:szCs w:val="22"/>
          <w:lang w:val="lt-LT"/>
        </w:rPr>
      </w:pPr>
      <w:r w:rsidRPr="00475259">
        <w:rPr>
          <w:noProof w:val="0"/>
          <w:szCs w:val="22"/>
          <w:lang w:val="lt-LT"/>
        </w:rPr>
        <w:t>Apie ką rašoma šiame lapelyje?</w:t>
      </w:r>
    </w:p>
    <w:p w14:paraId="1CA11E09" w14:textId="77777777" w:rsidR="006D0D1C" w:rsidRPr="00475259" w:rsidRDefault="006D0D1C" w:rsidP="006D0D1C">
      <w:pPr>
        <w:numPr>
          <w:ilvl w:val="12"/>
          <w:numId w:val="0"/>
        </w:numPr>
        <w:tabs>
          <w:tab w:val="clear" w:pos="567"/>
        </w:tabs>
        <w:spacing w:line="240" w:lineRule="auto"/>
        <w:ind w:left="284" w:right="-2"/>
        <w:rPr>
          <w:szCs w:val="22"/>
          <w:lang w:val="lt-LT"/>
        </w:rPr>
      </w:pPr>
      <w:r w:rsidRPr="00475259">
        <w:rPr>
          <w:szCs w:val="22"/>
          <w:lang w:val="lt-LT"/>
        </w:rPr>
        <w:t>1.</w:t>
      </w:r>
      <w:r w:rsidRPr="00475259">
        <w:rPr>
          <w:szCs w:val="22"/>
          <w:lang w:val="lt-LT"/>
        </w:rPr>
        <w:tab/>
        <w:t xml:space="preserve">Kas yra Moderiba ir kam jis vartojamas </w:t>
      </w:r>
    </w:p>
    <w:p w14:paraId="6C0A0F11" w14:textId="77777777" w:rsidR="006D0D1C" w:rsidRPr="00475259" w:rsidRDefault="006D0D1C" w:rsidP="006D0D1C">
      <w:pPr>
        <w:numPr>
          <w:ilvl w:val="12"/>
          <w:numId w:val="0"/>
        </w:numPr>
        <w:tabs>
          <w:tab w:val="clear" w:pos="567"/>
        </w:tabs>
        <w:spacing w:line="240" w:lineRule="auto"/>
        <w:ind w:left="284" w:right="-2"/>
        <w:rPr>
          <w:szCs w:val="22"/>
          <w:lang w:val="lt-LT"/>
        </w:rPr>
      </w:pPr>
      <w:r w:rsidRPr="00475259">
        <w:rPr>
          <w:szCs w:val="22"/>
          <w:lang w:val="lt-LT"/>
        </w:rPr>
        <w:t>2.</w:t>
      </w:r>
      <w:r w:rsidRPr="00475259">
        <w:rPr>
          <w:szCs w:val="22"/>
          <w:lang w:val="lt-LT"/>
        </w:rPr>
        <w:tab/>
        <w:t xml:space="preserve">Kas žinotina prieš vartojant Moderiba </w:t>
      </w:r>
    </w:p>
    <w:p w14:paraId="58F0EA2C" w14:textId="77777777" w:rsidR="006D0D1C" w:rsidRPr="00475259" w:rsidRDefault="006D0D1C" w:rsidP="006D0D1C">
      <w:pPr>
        <w:numPr>
          <w:ilvl w:val="12"/>
          <w:numId w:val="0"/>
        </w:numPr>
        <w:tabs>
          <w:tab w:val="clear" w:pos="567"/>
        </w:tabs>
        <w:spacing w:line="240" w:lineRule="auto"/>
        <w:ind w:left="284" w:right="-2"/>
        <w:rPr>
          <w:szCs w:val="22"/>
          <w:lang w:val="lt-LT"/>
        </w:rPr>
      </w:pPr>
      <w:r w:rsidRPr="00475259">
        <w:rPr>
          <w:szCs w:val="22"/>
          <w:lang w:val="lt-LT"/>
        </w:rPr>
        <w:t>3.</w:t>
      </w:r>
      <w:r w:rsidRPr="00475259">
        <w:rPr>
          <w:szCs w:val="22"/>
          <w:lang w:val="lt-LT"/>
        </w:rPr>
        <w:tab/>
        <w:t xml:space="preserve">Kaip vartoti Moderiba </w:t>
      </w:r>
    </w:p>
    <w:p w14:paraId="2D548283" w14:textId="77777777" w:rsidR="006D0D1C" w:rsidRPr="00475259" w:rsidRDefault="006D0D1C" w:rsidP="006D0D1C">
      <w:pPr>
        <w:numPr>
          <w:ilvl w:val="12"/>
          <w:numId w:val="0"/>
        </w:numPr>
        <w:tabs>
          <w:tab w:val="clear" w:pos="567"/>
        </w:tabs>
        <w:spacing w:line="240" w:lineRule="auto"/>
        <w:ind w:left="284" w:right="-2"/>
        <w:rPr>
          <w:szCs w:val="22"/>
          <w:lang w:val="lt-LT"/>
        </w:rPr>
      </w:pPr>
      <w:r w:rsidRPr="00475259">
        <w:rPr>
          <w:szCs w:val="22"/>
          <w:lang w:val="lt-LT"/>
        </w:rPr>
        <w:t>4.</w:t>
      </w:r>
      <w:r w:rsidRPr="00475259">
        <w:rPr>
          <w:szCs w:val="22"/>
          <w:lang w:val="lt-LT"/>
        </w:rPr>
        <w:tab/>
        <w:t xml:space="preserve">Galimas šalutinis poveikis </w:t>
      </w:r>
    </w:p>
    <w:p w14:paraId="1E1F9DFB" w14:textId="77777777" w:rsidR="006D0D1C" w:rsidRPr="00475259" w:rsidRDefault="006D0D1C" w:rsidP="006D0D1C">
      <w:pPr>
        <w:numPr>
          <w:ilvl w:val="12"/>
          <w:numId w:val="0"/>
        </w:numPr>
        <w:tabs>
          <w:tab w:val="clear" w:pos="567"/>
        </w:tabs>
        <w:spacing w:line="240" w:lineRule="auto"/>
        <w:ind w:left="284" w:right="-2"/>
        <w:rPr>
          <w:szCs w:val="22"/>
          <w:lang w:val="lt-LT"/>
        </w:rPr>
      </w:pPr>
      <w:r w:rsidRPr="00475259">
        <w:rPr>
          <w:szCs w:val="22"/>
          <w:lang w:val="lt-LT"/>
        </w:rPr>
        <w:t>5.</w:t>
      </w:r>
      <w:r w:rsidRPr="00475259">
        <w:rPr>
          <w:szCs w:val="22"/>
          <w:lang w:val="lt-LT"/>
        </w:rPr>
        <w:tab/>
        <w:t>Kaip laikyti Moderiba</w:t>
      </w:r>
    </w:p>
    <w:p w14:paraId="3DFC571D" w14:textId="77777777" w:rsidR="006D0D1C" w:rsidRPr="00475259" w:rsidRDefault="006D0D1C" w:rsidP="006D0D1C">
      <w:pPr>
        <w:numPr>
          <w:ilvl w:val="12"/>
          <w:numId w:val="0"/>
        </w:numPr>
        <w:tabs>
          <w:tab w:val="clear" w:pos="567"/>
        </w:tabs>
        <w:spacing w:line="240" w:lineRule="auto"/>
        <w:ind w:left="284" w:right="-2"/>
        <w:rPr>
          <w:szCs w:val="22"/>
          <w:lang w:val="lt-LT"/>
        </w:rPr>
      </w:pPr>
      <w:r w:rsidRPr="00475259">
        <w:rPr>
          <w:szCs w:val="22"/>
          <w:lang w:val="lt-LT"/>
        </w:rPr>
        <w:t>6.</w:t>
      </w:r>
      <w:r w:rsidRPr="00475259">
        <w:rPr>
          <w:szCs w:val="22"/>
          <w:lang w:val="lt-LT"/>
        </w:rPr>
        <w:tab/>
        <w:t>Pakuotės turinys ir kita informacija</w:t>
      </w:r>
    </w:p>
    <w:p w14:paraId="14A6BE77" w14:textId="77777777" w:rsidR="006D0D1C" w:rsidRPr="00475259" w:rsidRDefault="006D0D1C" w:rsidP="006D0D1C">
      <w:pPr>
        <w:numPr>
          <w:ilvl w:val="12"/>
          <w:numId w:val="0"/>
        </w:numPr>
        <w:tabs>
          <w:tab w:val="clear" w:pos="567"/>
        </w:tabs>
        <w:spacing w:line="240" w:lineRule="auto"/>
        <w:ind w:right="-2"/>
        <w:rPr>
          <w:szCs w:val="22"/>
          <w:lang w:val="lt-LT"/>
        </w:rPr>
      </w:pPr>
    </w:p>
    <w:p w14:paraId="5BE5A748" w14:textId="77777777" w:rsidR="006D0D1C" w:rsidRPr="00475259" w:rsidRDefault="006D0D1C" w:rsidP="006D0D1C">
      <w:pPr>
        <w:numPr>
          <w:ilvl w:val="12"/>
          <w:numId w:val="0"/>
        </w:numPr>
        <w:tabs>
          <w:tab w:val="clear" w:pos="567"/>
        </w:tabs>
        <w:spacing w:line="240" w:lineRule="auto"/>
        <w:ind w:right="-2"/>
        <w:rPr>
          <w:szCs w:val="22"/>
          <w:lang w:val="lt-LT"/>
        </w:rPr>
      </w:pPr>
    </w:p>
    <w:p w14:paraId="144F5D03" w14:textId="77777777" w:rsidR="006D0D1C" w:rsidRPr="00475259" w:rsidRDefault="006D0D1C" w:rsidP="006D0D1C">
      <w:pPr>
        <w:pStyle w:val="Antrat4"/>
        <w:rPr>
          <w:noProof w:val="0"/>
          <w:szCs w:val="22"/>
          <w:lang w:val="lt-LT"/>
        </w:rPr>
      </w:pPr>
      <w:r w:rsidRPr="00475259">
        <w:rPr>
          <w:noProof w:val="0"/>
          <w:szCs w:val="22"/>
          <w:lang w:val="lt-LT"/>
        </w:rPr>
        <w:t>1.</w:t>
      </w:r>
      <w:r w:rsidRPr="00475259">
        <w:rPr>
          <w:noProof w:val="0"/>
          <w:szCs w:val="22"/>
          <w:lang w:val="lt-LT"/>
        </w:rPr>
        <w:tab/>
        <w:t xml:space="preserve">Kas yra </w:t>
      </w:r>
      <w:r w:rsidRPr="00475259">
        <w:rPr>
          <w:szCs w:val="22"/>
          <w:lang w:val="lt-LT"/>
        </w:rPr>
        <w:t>Moderiba</w:t>
      </w:r>
      <w:r w:rsidRPr="00475259">
        <w:rPr>
          <w:noProof w:val="0"/>
          <w:szCs w:val="22"/>
          <w:lang w:val="lt-LT"/>
        </w:rPr>
        <w:t xml:space="preserve"> ir kam jis vartojamas</w:t>
      </w:r>
    </w:p>
    <w:p w14:paraId="43AFE620" w14:textId="77777777" w:rsidR="006D0D1C" w:rsidRPr="00475259" w:rsidRDefault="006D0D1C" w:rsidP="006D0D1C">
      <w:pPr>
        <w:numPr>
          <w:ilvl w:val="12"/>
          <w:numId w:val="0"/>
        </w:numPr>
        <w:tabs>
          <w:tab w:val="clear" w:pos="567"/>
        </w:tabs>
        <w:spacing w:line="240" w:lineRule="auto"/>
        <w:ind w:right="-2"/>
        <w:rPr>
          <w:szCs w:val="22"/>
          <w:lang w:val="lt-LT"/>
        </w:rPr>
      </w:pPr>
    </w:p>
    <w:p w14:paraId="4E1C2FA4"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 xml:space="preserve">Ribavirinas, kuris yra Moderiba veiklioji virusus veikianti medžiaga, slopina daugelio virusų tipų, įskaitant ir hepatito C virusus (kurie gali sukelti kepenų infekciją, vadinamą hepatitu C), dauginimąsi. </w:t>
      </w:r>
    </w:p>
    <w:p w14:paraId="2A5C9480"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3CB9B7E2" w14:textId="209A5B64"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Moderiba yra vartojamas kartu su kitais vaistais</w:t>
      </w:r>
      <w:r w:rsidRPr="00475259">
        <w:rPr>
          <w:rFonts w:eastAsia="Times New Roman"/>
          <w:noProof/>
          <w:szCs w:val="22"/>
          <w:lang w:val="lt-LT" w:eastAsia="en-US"/>
        </w:rPr>
        <w:t xml:space="preserve"> </w:t>
      </w:r>
      <w:r w:rsidRPr="00475259">
        <w:rPr>
          <w:rFonts w:eastAsia="Times New Roman"/>
          <w:szCs w:val="22"/>
          <w:lang w:val="lt-LT" w:eastAsia="en-US"/>
        </w:rPr>
        <w:t>tam tikroms lėtinėms hepatito C formoms gydyti</w:t>
      </w:r>
      <w:r w:rsidRPr="00475259">
        <w:rPr>
          <w:rFonts w:eastAsia="Times New Roman"/>
          <w:noProof/>
          <w:szCs w:val="22"/>
          <w:lang w:val="lt-LT" w:eastAsia="en-US"/>
        </w:rPr>
        <w:t>.</w:t>
      </w:r>
    </w:p>
    <w:p w14:paraId="3BD03A95"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3E644C08" w14:textId="77777777" w:rsidR="006D0D1C" w:rsidRPr="00475259" w:rsidRDefault="006D0D1C" w:rsidP="006D0D1C">
      <w:pPr>
        <w:tabs>
          <w:tab w:val="clear" w:pos="567"/>
        </w:tabs>
        <w:spacing w:line="240" w:lineRule="auto"/>
        <w:rPr>
          <w:rFonts w:eastAsia="Times New Roman"/>
          <w:noProof/>
          <w:szCs w:val="22"/>
          <w:lang w:val="lt-LT" w:eastAsia="en-US"/>
        </w:rPr>
      </w:pPr>
      <w:r w:rsidRPr="00475259">
        <w:rPr>
          <w:rFonts w:eastAsia="Times New Roman"/>
          <w:szCs w:val="22"/>
          <w:lang w:val="lt-LT" w:eastAsia="en-US"/>
        </w:rPr>
        <w:t>Moderiba galima vartoti tik kartu su kitais vaistais hepatitui C gydyti</w:t>
      </w:r>
      <w:r w:rsidRPr="00475259">
        <w:rPr>
          <w:rFonts w:eastAsia="Times New Roman"/>
          <w:noProof/>
          <w:szCs w:val="22"/>
          <w:lang w:val="lt-LT" w:eastAsia="en-US"/>
        </w:rPr>
        <w:t>. Ribaviriną draudžiama vartoti vieną.</w:t>
      </w:r>
    </w:p>
    <w:p w14:paraId="28C5A9F2" w14:textId="77777777" w:rsidR="006D0D1C" w:rsidRPr="00475259" w:rsidRDefault="006D0D1C" w:rsidP="006D0D1C">
      <w:pPr>
        <w:tabs>
          <w:tab w:val="clear" w:pos="567"/>
        </w:tabs>
        <w:spacing w:line="240" w:lineRule="auto"/>
        <w:rPr>
          <w:rFonts w:eastAsia="Times New Roman"/>
          <w:szCs w:val="22"/>
          <w:lang w:val="lt-LT" w:eastAsia="en-US"/>
        </w:rPr>
      </w:pPr>
    </w:p>
    <w:p w14:paraId="421576FD" w14:textId="5CB0E098" w:rsidR="006D0D1C" w:rsidRPr="00475259" w:rsidRDefault="006D0D1C" w:rsidP="006D0D1C">
      <w:pPr>
        <w:numPr>
          <w:ilvl w:val="12"/>
          <w:numId w:val="0"/>
        </w:numPr>
        <w:tabs>
          <w:tab w:val="clear" w:pos="567"/>
        </w:tabs>
        <w:spacing w:line="240" w:lineRule="auto"/>
        <w:rPr>
          <w:rFonts w:eastAsia="Times New Roman"/>
          <w:szCs w:val="22"/>
          <w:lang w:val="lt-LT" w:eastAsia="en-US"/>
        </w:rPr>
      </w:pPr>
      <w:r w:rsidRPr="00475259">
        <w:rPr>
          <w:rFonts w:eastAsia="Times New Roman"/>
          <w:szCs w:val="22"/>
          <w:lang w:val="lt-LT" w:eastAsia="en-US"/>
        </w:rPr>
        <w:t>Daugiau informacijos taip pat pateikiama kitų su Moderiba vartojamų vaistų pakuočių lapeliuose.</w:t>
      </w:r>
    </w:p>
    <w:p w14:paraId="4C82AC17" w14:textId="77777777" w:rsidR="006D0D1C" w:rsidRPr="00475259" w:rsidRDefault="006D0D1C" w:rsidP="006D0D1C">
      <w:pPr>
        <w:numPr>
          <w:ilvl w:val="12"/>
          <w:numId w:val="0"/>
        </w:numPr>
        <w:tabs>
          <w:tab w:val="clear" w:pos="567"/>
        </w:tabs>
        <w:spacing w:line="240" w:lineRule="auto"/>
        <w:ind w:right="-2"/>
        <w:rPr>
          <w:szCs w:val="22"/>
          <w:lang w:val="lt-LT"/>
        </w:rPr>
      </w:pPr>
    </w:p>
    <w:p w14:paraId="4C10C293" w14:textId="77777777" w:rsidR="006D0D1C" w:rsidRPr="00475259" w:rsidRDefault="006D0D1C" w:rsidP="006D0D1C">
      <w:pPr>
        <w:numPr>
          <w:ilvl w:val="12"/>
          <w:numId w:val="0"/>
        </w:numPr>
        <w:tabs>
          <w:tab w:val="clear" w:pos="567"/>
        </w:tabs>
        <w:spacing w:line="240" w:lineRule="auto"/>
        <w:ind w:right="-2"/>
        <w:rPr>
          <w:szCs w:val="22"/>
          <w:lang w:val="lt-LT"/>
        </w:rPr>
      </w:pPr>
    </w:p>
    <w:p w14:paraId="3A056189" w14:textId="77777777" w:rsidR="006D0D1C" w:rsidRPr="00475259" w:rsidRDefault="006D0D1C" w:rsidP="006D0D1C">
      <w:pPr>
        <w:pStyle w:val="Antrat4"/>
        <w:rPr>
          <w:noProof w:val="0"/>
          <w:szCs w:val="22"/>
          <w:lang w:val="lt-LT"/>
        </w:rPr>
      </w:pPr>
      <w:r w:rsidRPr="00475259">
        <w:rPr>
          <w:noProof w:val="0"/>
          <w:szCs w:val="22"/>
          <w:lang w:val="lt-LT"/>
        </w:rPr>
        <w:t>2.</w:t>
      </w:r>
      <w:r w:rsidRPr="00475259">
        <w:rPr>
          <w:noProof w:val="0"/>
          <w:szCs w:val="22"/>
          <w:lang w:val="lt-LT"/>
        </w:rPr>
        <w:tab/>
        <w:t xml:space="preserve">Kas žinotina prieš vartojant Moderiba </w:t>
      </w:r>
    </w:p>
    <w:p w14:paraId="7B7BA054" w14:textId="77777777" w:rsidR="006D0D1C" w:rsidRPr="00475259" w:rsidRDefault="006D0D1C" w:rsidP="006D0D1C">
      <w:pPr>
        <w:numPr>
          <w:ilvl w:val="12"/>
          <w:numId w:val="0"/>
        </w:numPr>
        <w:tabs>
          <w:tab w:val="clear" w:pos="567"/>
        </w:tabs>
        <w:spacing w:line="240" w:lineRule="auto"/>
        <w:ind w:right="-2"/>
        <w:rPr>
          <w:szCs w:val="22"/>
          <w:lang w:val="lt-LT"/>
        </w:rPr>
      </w:pPr>
    </w:p>
    <w:p w14:paraId="50C2B55E" w14:textId="77777777" w:rsidR="006D0D1C" w:rsidRPr="00475259" w:rsidRDefault="006D0D1C" w:rsidP="006D0D1C">
      <w:pPr>
        <w:numPr>
          <w:ilvl w:val="12"/>
          <w:numId w:val="0"/>
        </w:numPr>
        <w:tabs>
          <w:tab w:val="clear" w:pos="567"/>
        </w:tabs>
        <w:spacing w:line="240" w:lineRule="auto"/>
        <w:outlineLvl w:val="0"/>
        <w:rPr>
          <w:rFonts w:eastAsia="Times New Roman"/>
          <w:b/>
          <w:szCs w:val="22"/>
          <w:lang w:val="lt-LT" w:eastAsia="en-US"/>
        </w:rPr>
      </w:pPr>
      <w:r w:rsidRPr="00475259">
        <w:rPr>
          <w:rFonts w:eastAsia="Times New Roman"/>
          <w:b/>
          <w:szCs w:val="22"/>
          <w:lang w:val="lt-LT" w:eastAsia="en-US"/>
        </w:rPr>
        <w:t>Moderiba vartoti negalima:</w:t>
      </w:r>
    </w:p>
    <w:p w14:paraId="58B4C4EB" w14:textId="77777777" w:rsidR="006D0D1C" w:rsidRPr="00475259" w:rsidRDefault="006D0D1C" w:rsidP="00AD02F6">
      <w:pPr>
        <w:numPr>
          <w:ilvl w:val="1"/>
          <w:numId w:val="19"/>
        </w:numPr>
        <w:tabs>
          <w:tab w:val="clear" w:pos="567"/>
        </w:tabs>
        <w:spacing w:line="240" w:lineRule="auto"/>
        <w:ind w:left="720"/>
        <w:rPr>
          <w:rFonts w:eastAsia="Times New Roman"/>
          <w:szCs w:val="22"/>
          <w:lang w:val="lt-LT" w:eastAsia="en-US"/>
        </w:rPr>
      </w:pPr>
      <w:r w:rsidRPr="00475259">
        <w:rPr>
          <w:rFonts w:eastAsia="Times New Roman"/>
          <w:szCs w:val="22"/>
          <w:lang w:val="lt-LT" w:eastAsia="en-US"/>
        </w:rPr>
        <w:t>jeigu yra alergija ribavirinui arba bet kuriai pagalbinei šio vaisto medžiagai (jos išvardytos 6 skyriuje),</w:t>
      </w:r>
    </w:p>
    <w:p w14:paraId="29F3492F" w14:textId="77777777" w:rsidR="006D0D1C" w:rsidRPr="00475259" w:rsidRDefault="006D0D1C" w:rsidP="00AD02F6">
      <w:pPr>
        <w:numPr>
          <w:ilvl w:val="0"/>
          <w:numId w:val="19"/>
        </w:numPr>
        <w:tabs>
          <w:tab w:val="clear" w:pos="567"/>
        </w:tabs>
        <w:spacing w:line="240" w:lineRule="auto"/>
        <w:rPr>
          <w:rFonts w:eastAsia="Times New Roman"/>
          <w:b/>
          <w:bCs/>
          <w:szCs w:val="22"/>
          <w:lang w:val="lt-LT" w:eastAsia="en-US"/>
        </w:rPr>
      </w:pPr>
      <w:r w:rsidRPr="00475259">
        <w:rPr>
          <w:rFonts w:eastAsia="Times New Roman"/>
          <w:szCs w:val="22"/>
          <w:lang w:val="lt-LT" w:eastAsia="en-US"/>
        </w:rPr>
        <w:lastRenderedPageBreak/>
        <w:t>jeigu esate nėščia ar krūtimi maitinate kūdikį (žr. skyrių „Nėštumas ir žindymo laikotarpis“),</w:t>
      </w:r>
    </w:p>
    <w:p w14:paraId="754B536F" w14:textId="77777777" w:rsidR="006D0D1C" w:rsidRPr="00475259" w:rsidRDefault="006D0D1C" w:rsidP="00AD02F6">
      <w:pPr>
        <w:numPr>
          <w:ilvl w:val="0"/>
          <w:numId w:val="19"/>
        </w:numPr>
        <w:tabs>
          <w:tab w:val="clear" w:pos="567"/>
        </w:tabs>
        <w:spacing w:line="240" w:lineRule="auto"/>
        <w:rPr>
          <w:rFonts w:eastAsia="Times New Roman"/>
          <w:szCs w:val="22"/>
          <w:lang w:val="lt-LT" w:eastAsia="en-US"/>
        </w:rPr>
      </w:pPr>
      <w:r w:rsidRPr="00475259">
        <w:rPr>
          <w:rFonts w:eastAsia="Times New Roman"/>
          <w:szCs w:val="22"/>
          <w:lang w:val="lt-LT" w:eastAsia="en-US"/>
        </w:rPr>
        <w:t>jeigu Jums buvo</w:t>
      </w:r>
      <w:r w:rsidRPr="00475259" w:rsidDel="00FA7815">
        <w:rPr>
          <w:rFonts w:eastAsia="Times New Roman"/>
          <w:szCs w:val="22"/>
          <w:lang w:val="lt-LT" w:eastAsia="en-US"/>
        </w:rPr>
        <w:t xml:space="preserve"> </w:t>
      </w:r>
      <w:r w:rsidRPr="00475259">
        <w:rPr>
          <w:rFonts w:eastAsia="Times New Roman"/>
          <w:szCs w:val="22"/>
          <w:lang w:val="lt-LT" w:eastAsia="en-US"/>
        </w:rPr>
        <w:t>širdies priepuolis arba per paskutiniuosius šešis mėnesius Jus kamavo kokia nors kita sunki širdies liga,</w:t>
      </w:r>
    </w:p>
    <w:p w14:paraId="65CCAE7A" w14:textId="77777777" w:rsidR="006D0D1C" w:rsidRPr="00475259" w:rsidRDefault="006D0D1C" w:rsidP="00AD02F6">
      <w:pPr>
        <w:numPr>
          <w:ilvl w:val="0"/>
          <w:numId w:val="19"/>
        </w:numPr>
        <w:tabs>
          <w:tab w:val="clear" w:pos="567"/>
        </w:tabs>
        <w:spacing w:line="240" w:lineRule="auto"/>
        <w:rPr>
          <w:rFonts w:eastAsia="Times New Roman"/>
          <w:szCs w:val="22"/>
          <w:lang w:val="lt-LT" w:eastAsia="en-US"/>
        </w:rPr>
      </w:pPr>
      <w:r w:rsidRPr="00475259">
        <w:rPr>
          <w:rFonts w:eastAsia="Times New Roman"/>
          <w:szCs w:val="22"/>
          <w:lang w:val="lt-LT" w:eastAsia="en-US"/>
        </w:rPr>
        <w:t>jeigu Jums yra kraujo sutrikimas, pvz., pjautuvinė anemija ar talasemija (raudonųjų kraujo ląstelių silpnėjimas ir suardymas).</w:t>
      </w:r>
    </w:p>
    <w:p w14:paraId="784E608C" w14:textId="77777777" w:rsidR="0018277A" w:rsidRDefault="0018277A" w:rsidP="006D0D1C">
      <w:pPr>
        <w:widowControl w:val="0"/>
        <w:tabs>
          <w:tab w:val="clear" w:pos="567"/>
          <w:tab w:val="left" w:pos="851"/>
        </w:tabs>
        <w:autoSpaceDE w:val="0"/>
        <w:autoSpaceDN w:val="0"/>
        <w:adjustRightInd w:val="0"/>
        <w:spacing w:line="240" w:lineRule="auto"/>
        <w:rPr>
          <w:rFonts w:eastAsia="Times New Roman"/>
          <w:szCs w:val="22"/>
          <w:lang w:val="lt-LT" w:eastAsia="en-US"/>
        </w:rPr>
      </w:pPr>
    </w:p>
    <w:p w14:paraId="71DAE014" w14:textId="77777777" w:rsidR="006D0D1C" w:rsidRPr="0018277A" w:rsidRDefault="006D0D1C" w:rsidP="006D0D1C">
      <w:pPr>
        <w:widowControl w:val="0"/>
        <w:tabs>
          <w:tab w:val="clear" w:pos="567"/>
          <w:tab w:val="left" w:pos="851"/>
        </w:tabs>
        <w:autoSpaceDE w:val="0"/>
        <w:autoSpaceDN w:val="0"/>
        <w:adjustRightInd w:val="0"/>
        <w:spacing w:line="240" w:lineRule="auto"/>
        <w:rPr>
          <w:rFonts w:eastAsia="Times New Roman"/>
          <w:szCs w:val="22"/>
          <w:lang w:val="lt-LT" w:eastAsia="en-US"/>
        </w:rPr>
      </w:pPr>
      <w:r w:rsidRPr="0018277A">
        <w:rPr>
          <w:rFonts w:eastAsia="Times New Roman"/>
          <w:szCs w:val="22"/>
          <w:lang w:val="lt-LT" w:eastAsia="en-US"/>
        </w:rPr>
        <w:t>Daugiau informacijos apie kitus su Moderiba vartojamus vaistus rasite jų pakuočių lapeliuose.</w:t>
      </w:r>
    </w:p>
    <w:p w14:paraId="74D35DF7" w14:textId="77777777" w:rsidR="006D0D1C" w:rsidRPr="0018277A" w:rsidRDefault="006D0D1C" w:rsidP="006D0D1C">
      <w:pPr>
        <w:numPr>
          <w:ilvl w:val="12"/>
          <w:numId w:val="0"/>
        </w:numPr>
        <w:tabs>
          <w:tab w:val="clear" w:pos="567"/>
          <w:tab w:val="left" w:pos="851"/>
        </w:tabs>
        <w:spacing w:line="240" w:lineRule="auto"/>
        <w:ind w:right="-2"/>
        <w:rPr>
          <w:rFonts w:eastAsia="Times New Roman"/>
          <w:szCs w:val="22"/>
          <w:lang w:val="lt-LT" w:eastAsia="en-US"/>
        </w:rPr>
      </w:pPr>
    </w:p>
    <w:p w14:paraId="6BC8D2ED" w14:textId="77777777" w:rsidR="006D0D1C" w:rsidRPr="00475259" w:rsidRDefault="006D0D1C" w:rsidP="006D0D1C">
      <w:pPr>
        <w:numPr>
          <w:ilvl w:val="12"/>
          <w:numId w:val="0"/>
        </w:numPr>
        <w:tabs>
          <w:tab w:val="clear" w:pos="567"/>
          <w:tab w:val="left" w:pos="851"/>
        </w:tabs>
        <w:spacing w:line="240" w:lineRule="auto"/>
        <w:ind w:right="-2"/>
        <w:rPr>
          <w:rFonts w:eastAsia="Times New Roman"/>
          <w:szCs w:val="22"/>
          <w:lang w:val="lt-LT" w:eastAsia="en-US"/>
        </w:rPr>
      </w:pPr>
      <w:r w:rsidRPr="0064471A">
        <w:rPr>
          <w:szCs w:val="22"/>
          <w:lang w:val="lt-LT" w:eastAsia="en-GB"/>
        </w:rPr>
        <w:t xml:space="preserve">Nevartokite Moderiba kartu su vaistais, vadinamais interferonais ar pegiliuotais </w:t>
      </w:r>
      <w:r w:rsidRPr="00593478">
        <w:rPr>
          <w:szCs w:val="22"/>
          <w:lang w:val="lt-LT" w:eastAsia="en-GB"/>
        </w:rPr>
        <w:t>interferonais, jei sergate progresuojančia kepenų liga (pvz., pagelto Jūsų oda ir Jums p</w:t>
      </w:r>
      <w:r w:rsidRPr="00AB1A43">
        <w:rPr>
          <w:szCs w:val="22"/>
          <w:lang w:val="lt-LT" w:eastAsia="en-GB"/>
        </w:rPr>
        <w:t>ilve kaupiasi skystis).</w:t>
      </w:r>
    </w:p>
    <w:p w14:paraId="1250B43A" w14:textId="77777777" w:rsidR="006D0D1C" w:rsidRPr="00475259" w:rsidRDefault="006D0D1C" w:rsidP="006D0D1C">
      <w:pPr>
        <w:numPr>
          <w:ilvl w:val="12"/>
          <w:numId w:val="0"/>
        </w:numPr>
        <w:tabs>
          <w:tab w:val="clear" w:pos="567"/>
          <w:tab w:val="left" w:pos="851"/>
        </w:tabs>
        <w:spacing w:line="240" w:lineRule="auto"/>
        <w:ind w:right="-2"/>
        <w:rPr>
          <w:rFonts w:eastAsia="Times New Roman"/>
          <w:szCs w:val="22"/>
          <w:lang w:val="lt-LT" w:eastAsia="en-US"/>
        </w:rPr>
      </w:pPr>
    </w:p>
    <w:p w14:paraId="3D1EDEBA" w14:textId="77777777" w:rsidR="006D0D1C" w:rsidRDefault="006D0D1C" w:rsidP="006D0D1C">
      <w:pPr>
        <w:tabs>
          <w:tab w:val="clear" w:pos="567"/>
        </w:tabs>
        <w:spacing w:line="240" w:lineRule="auto"/>
        <w:rPr>
          <w:rFonts w:eastAsia="Times New Roman"/>
          <w:b/>
          <w:szCs w:val="22"/>
          <w:lang w:val="lt-LT" w:eastAsia="en-US"/>
        </w:rPr>
      </w:pPr>
      <w:r w:rsidRPr="00475259">
        <w:rPr>
          <w:rFonts w:eastAsia="Times New Roman"/>
          <w:b/>
          <w:szCs w:val="22"/>
          <w:lang w:val="lt-LT" w:eastAsia="en-US"/>
        </w:rPr>
        <w:t>Įspėjimai ir atsargumo priemonės</w:t>
      </w:r>
    </w:p>
    <w:p w14:paraId="64534E40" w14:textId="77777777" w:rsidR="0018277A" w:rsidRPr="0018277A" w:rsidRDefault="0018277A" w:rsidP="006D0D1C">
      <w:pPr>
        <w:tabs>
          <w:tab w:val="clear" w:pos="567"/>
        </w:tabs>
        <w:spacing w:line="240" w:lineRule="auto"/>
        <w:rPr>
          <w:rFonts w:eastAsia="Times New Roman"/>
          <w:b/>
          <w:szCs w:val="22"/>
          <w:lang w:val="lt-LT" w:eastAsia="en-US"/>
        </w:rPr>
      </w:pPr>
    </w:p>
    <w:p w14:paraId="6AEDCE6E" w14:textId="77777777" w:rsidR="006D0D1C" w:rsidRPr="0018277A" w:rsidRDefault="006D0D1C" w:rsidP="006D0D1C">
      <w:pPr>
        <w:tabs>
          <w:tab w:val="clear" w:pos="567"/>
        </w:tabs>
        <w:spacing w:line="240" w:lineRule="auto"/>
        <w:rPr>
          <w:rFonts w:eastAsia="Times New Roman"/>
          <w:szCs w:val="22"/>
          <w:lang w:val="lt-LT" w:eastAsia="en-US"/>
        </w:rPr>
      </w:pPr>
      <w:r w:rsidRPr="0018277A">
        <w:rPr>
          <w:rFonts w:eastAsia="Times New Roman"/>
          <w:szCs w:val="22"/>
          <w:lang w:val="lt-LT" w:eastAsia="en-US"/>
        </w:rPr>
        <w:t>Pasitarkite su gydytoju prieš pradėdami vartoti Moderiba:</w:t>
      </w:r>
    </w:p>
    <w:p w14:paraId="4015425B" w14:textId="77777777" w:rsidR="006D0D1C" w:rsidRPr="0018277A" w:rsidRDefault="006D0D1C" w:rsidP="00AD02F6">
      <w:pPr>
        <w:numPr>
          <w:ilvl w:val="0"/>
          <w:numId w:val="20"/>
        </w:numPr>
        <w:tabs>
          <w:tab w:val="clear" w:pos="567"/>
        </w:tabs>
        <w:spacing w:line="240" w:lineRule="auto"/>
        <w:ind w:right="-2"/>
        <w:rPr>
          <w:rFonts w:eastAsia="Times New Roman"/>
          <w:bCs/>
          <w:szCs w:val="22"/>
          <w:lang w:val="lt-LT" w:eastAsia="en-US"/>
        </w:rPr>
      </w:pPr>
      <w:r w:rsidRPr="0018277A">
        <w:rPr>
          <w:rFonts w:eastAsia="Times New Roman"/>
          <w:szCs w:val="22"/>
          <w:lang w:val="lt-LT" w:eastAsia="en-US"/>
        </w:rPr>
        <w:t>Jeigu esate vaisingo amžiaus moteris (žr. skyrių „Nėštumas ir žindymo laikotarpis“).</w:t>
      </w:r>
    </w:p>
    <w:p w14:paraId="0A9F6239" w14:textId="77777777" w:rsidR="006D0D1C" w:rsidRPr="00475259" w:rsidRDefault="006D0D1C" w:rsidP="00AD02F6">
      <w:pPr>
        <w:numPr>
          <w:ilvl w:val="0"/>
          <w:numId w:val="20"/>
        </w:numPr>
        <w:tabs>
          <w:tab w:val="clear" w:pos="567"/>
        </w:tabs>
        <w:spacing w:line="240" w:lineRule="auto"/>
        <w:ind w:right="-2"/>
        <w:rPr>
          <w:rFonts w:eastAsia="Times New Roman"/>
          <w:bCs/>
          <w:szCs w:val="22"/>
          <w:lang w:val="lt-LT" w:eastAsia="en-US"/>
        </w:rPr>
      </w:pPr>
      <w:r w:rsidRPr="00475259">
        <w:rPr>
          <w:rFonts w:eastAsia="Times New Roman"/>
          <w:szCs w:val="22"/>
          <w:lang w:val="lt-LT" w:eastAsia="en-US"/>
        </w:rPr>
        <w:t>Jeigu esate vyras ir Jūsų partnerė yra vaisingo amžiaus moteris (žr. skyrių „Nėštumas ir žindymo laikotarpis“).</w:t>
      </w:r>
    </w:p>
    <w:p w14:paraId="1F87CAEC" w14:textId="77777777" w:rsidR="006D0D1C" w:rsidRPr="00475259" w:rsidRDefault="006D0D1C" w:rsidP="00AD02F6">
      <w:pPr>
        <w:numPr>
          <w:ilvl w:val="0"/>
          <w:numId w:val="20"/>
        </w:numPr>
        <w:tabs>
          <w:tab w:val="clear" w:pos="567"/>
        </w:tabs>
        <w:spacing w:line="240" w:lineRule="auto"/>
        <w:ind w:right="-2"/>
        <w:rPr>
          <w:rFonts w:eastAsia="Times New Roman"/>
          <w:bCs/>
          <w:szCs w:val="22"/>
          <w:lang w:val="lt-LT" w:eastAsia="en-US"/>
        </w:rPr>
      </w:pPr>
      <w:r w:rsidRPr="00475259">
        <w:rPr>
          <w:rFonts w:eastAsia="Times New Roman"/>
          <w:szCs w:val="22"/>
          <w:lang w:val="lt-LT" w:eastAsia="en-US"/>
        </w:rPr>
        <w:t>Jeigu turite širdies veiklos sutrikimų. Šiuo atveju Jus reikės nuolat atidžiai stebėti. Rekomenduojama prieš gydymą ir jo metu užrašyti elektrokardiogramą (EKG).</w:t>
      </w:r>
    </w:p>
    <w:p w14:paraId="37808BA3" w14:textId="77777777" w:rsidR="006D0D1C" w:rsidRPr="00475259" w:rsidRDefault="006D0D1C" w:rsidP="00AD02F6">
      <w:pPr>
        <w:numPr>
          <w:ilvl w:val="0"/>
          <w:numId w:val="20"/>
        </w:numPr>
        <w:tabs>
          <w:tab w:val="clear" w:pos="567"/>
        </w:tabs>
        <w:spacing w:line="240" w:lineRule="auto"/>
        <w:ind w:right="-2"/>
        <w:rPr>
          <w:rFonts w:eastAsia="Times New Roman"/>
          <w:bCs/>
          <w:szCs w:val="22"/>
          <w:lang w:val="lt-LT" w:eastAsia="en-US"/>
        </w:rPr>
      </w:pPr>
      <w:r w:rsidRPr="00475259">
        <w:rPr>
          <w:rFonts w:eastAsia="Times New Roman"/>
          <w:szCs w:val="22"/>
          <w:lang w:val="lt-LT" w:eastAsia="en-US"/>
        </w:rPr>
        <w:t>Jeigu atsiranda širdies veiklos sutrikimų kartu su dideliu nuovargiu. Tai gali būti dėl Moderiba sukeltos mažakraujystės.</w:t>
      </w:r>
    </w:p>
    <w:p w14:paraId="5979C621" w14:textId="77777777" w:rsidR="006D0D1C" w:rsidRPr="00475259" w:rsidRDefault="006D0D1C" w:rsidP="00AD02F6">
      <w:pPr>
        <w:numPr>
          <w:ilvl w:val="0"/>
          <w:numId w:val="20"/>
        </w:numPr>
        <w:tabs>
          <w:tab w:val="clear" w:pos="567"/>
        </w:tabs>
        <w:spacing w:line="240" w:lineRule="auto"/>
        <w:ind w:right="-2"/>
        <w:rPr>
          <w:rFonts w:eastAsia="Times New Roman"/>
          <w:bCs/>
          <w:szCs w:val="22"/>
          <w:lang w:val="lt-LT" w:eastAsia="en-US"/>
        </w:rPr>
      </w:pPr>
      <w:r w:rsidRPr="00475259">
        <w:rPr>
          <w:rFonts w:eastAsia="Times New Roman"/>
          <w:szCs w:val="22"/>
          <w:lang w:val="lt-LT" w:eastAsia="en-US"/>
        </w:rPr>
        <w:t>Jeigu kada nors sirgote mažakraujyste (bendrai, mažakraujystės rizika yra didesnė moterims negu vyrams).</w:t>
      </w:r>
    </w:p>
    <w:p w14:paraId="2FB2B8A1" w14:textId="77777777" w:rsidR="006D0D1C" w:rsidRPr="00475259" w:rsidRDefault="006D0D1C" w:rsidP="00AD02F6">
      <w:pPr>
        <w:numPr>
          <w:ilvl w:val="0"/>
          <w:numId w:val="20"/>
        </w:numPr>
        <w:tabs>
          <w:tab w:val="clear" w:pos="567"/>
        </w:tabs>
        <w:spacing w:line="240" w:lineRule="auto"/>
        <w:ind w:right="-2"/>
        <w:rPr>
          <w:rFonts w:eastAsia="Times New Roman"/>
          <w:bCs/>
          <w:szCs w:val="22"/>
          <w:lang w:val="lt-LT" w:eastAsia="en-US"/>
        </w:rPr>
      </w:pPr>
      <w:r w:rsidRPr="00475259">
        <w:rPr>
          <w:rFonts w:eastAsia="Times New Roman"/>
          <w:szCs w:val="22"/>
          <w:lang w:val="lt-LT" w:eastAsia="en-US"/>
        </w:rPr>
        <w:t>Jeigu Jums yra sutrikusi inkstų veikla. Gali prireikti mažinti Moderiba dozę.</w:t>
      </w:r>
    </w:p>
    <w:p w14:paraId="7661CDC1" w14:textId="77777777" w:rsidR="006D0D1C" w:rsidRPr="00475259" w:rsidRDefault="006D0D1C" w:rsidP="00AD02F6">
      <w:pPr>
        <w:numPr>
          <w:ilvl w:val="0"/>
          <w:numId w:val="20"/>
        </w:numPr>
        <w:tabs>
          <w:tab w:val="clear" w:pos="567"/>
        </w:tabs>
        <w:spacing w:line="240" w:lineRule="auto"/>
        <w:ind w:right="-2"/>
        <w:rPr>
          <w:rFonts w:eastAsia="Times New Roman"/>
          <w:bCs/>
          <w:szCs w:val="22"/>
          <w:lang w:val="lt-LT" w:eastAsia="en-US"/>
        </w:rPr>
      </w:pPr>
      <w:r w:rsidRPr="00475259">
        <w:rPr>
          <w:rFonts w:eastAsia="Times New Roman"/>
          <w:bCs/>
          <w:szCs w:val="22"/>
          <w:lang w:val="lt-LT" w:eastAsia="en-US"/>
        </w:rPr>
        <w:t>Jeigu Jums buvo persodintas organas (kepenys arba inkstas) arba planuojama tai daryti artimiausioje ateityje.</w:t>
      </w:r>
    </w:p>
    <w:p w14:paraId="211F5A14" w14:textId="77777777" w:rsidR="006D0D1C" w:rsidRPr="00475259" w:rsidRDefault="006D0D1C" w:rsidP="00AD02F6">
      <w:pPr>
        <w:numPr>
          <w:ilvl w:val="0"/>
          <w:numId w:val="20"/>
        </w:numPr>
        <w:tabs>
          <w:tab w:val="clear" w:pos="567"/>
        </w:tabs>
        <w:spacing w:line="240" w:lineRule="auto"/>
        <w:ind w:right="-2"/>
        <w:rPr>
          <w:rFonts w:eastAsia="Times New Roman"/>
          <w:bCs/>
          <w:szCs w:val="22"/>
          <w:lang w:val="lt-LT" w:eastAsia="en-US"/>
        </w:rPr>
      </w:pPr>
      <w:r w:rsidRPr="00475259">
        <w:rPr>
          <w:rFonts w:eastAsia="Times New Roman"/>
          <w:szCs w:val="22"/>
          <w:lang w:val="lt-LT" w:eastAsia="en-US"/>
        </w:rPr>
        <w:t xml:space="preserve">Jeigu atsiranda alerginės reakcijos simptomų, tokių kaip pasunkėjęs kvėpavimas, švokštimas, staiga pabrinkusi oda ir gleivinės, niežulys ar bėrimai. Gydymą Moderiba reikia nedelsiant nutraukti ir nedelsiant kreiptis pagalbos į gydytoją. </w:t>
      </w:r>
    </w:p>
    <w:p w14:paraId="4ACF7992" w14:textId="77777777" w:rsidR="006D0D1C" w:rsidRPr="00475259" w:rsidRDefault="006D0D1C" w:rsidP="00AD02F6">
      <w:pPr>
        <w:numPr>
          <w:ilvl w:val="0"/>
          <w:numId w:val="20"/>
        </w:numPr>
        <w:tabs>
          <w:tab w:val="clear" w:pos="567"/>
        </w:tabs>
        <w:spacing w:line="240" w:lineRule="auto"/>
        <w:ind w:right="-2"/>
        <w:rPr>
          <w:rFonts w:eastAsia="Times New Roman"/>
          <w:bCs/>
          <w:szCs w:val="22"/>
          <w:lang w:val="lt-LT" w:eastAsia="en-US"/>
        </w:rPr>
      </w:pPr>
      <w:r w:rsidRPr="00475259">
        <w:rPr>
          <w:rFonts w:eastAsia="Times New Roman"/>
          <w:szCs w:val="22"/>
          <w:lang w:val="lt-LT" w:eastAsia="en-US"/>
        </w:rPr>
        <w:t>Jeigu kada nors sirgote depresija arba gydymosi Moderiba metu atsiranda simptomų, susijusių su depresija (pvz., liūdesys, prislėgta nuotaika ir t.t.) (žr. 4 skyrių).</w:t>
      </w:r>
    </w:p>
    <w:p w14:paraId="1477BABF" w14:textId="77777777" w:rsidR="006D0D1C" w:rsidRPr="00593478" w:rsidRDefault="006D0D1C" w:rsidP="00AD02F6">
      <w:pPr>
        <w:pStyle w:val="BodyText1"/>
        <w:numPr>
          <w:ilvl w:val="0"/>
          <w:numId w:val="20"/>
        </w:numPr>
        <w:tabs>
          <w:tab w:val="clear" w:pos="567"/>
        </w:tabs>
        <w:spacing w:before="60" w:after="60"/>
        <w:rPr>
          <w:szCs w:val="22"/>
          <w:lang w:val="lt-LT"/>
        </w:rPr>
      </w:pPr>
      <w:r w:rsidRPr="0064471A">
        <w:rPr>
          <w:szCs w:val="22"/>
          <w:lang w:val="lt-LT"/>
        </w:rPr>
        <w:t>Jeigu esate suaugęs žmogus, piktnaudžiaujantis ar piktnaudžiavęs kokiomis nors medžiagomis (pvz., alkoholiu, narkotikais).</w:t>
      </w:r>
    </w:p>
    <w:p w14:paraId="5043E9A8" w14:textId="77777777" w:rsidR="006D0D1C" w:rsidRPr="00475259" w:rsidRDefault="006D0D1C" w:rsidP="00AD02F6">
      <w:pPr>
        <w:numPr>
          <w:ilvl w:val="0"/>
          <w:numId w:val="20"/>
        </w:numPr>
        <w:tabs>
          <w:tab w:val="clear" w:pos="567"/>
        </w:tabs>
        <w:spacing w:line="240" w:lineRule="auto"/>
        <w:ind w:right="-2"/>
        <w:rPr>
          <w:rFonts w:eastAsia="Times New Roman"/>
          <w:bCs/>
          <w:szCs w:val="22"/>
          <w:lang w:val="lt-LT" w:eastAsia="en-US"/>
        </w:rPr>
      </w:pPr>
      <w:r w:rsidRPr="00475259">
        <w:rPr>
          <w:rFonts w:eastAsia="Times New Roman"/>
          <w:szCs w:val="22"/>
          <w:lang w:val="lt-LT" w:eastAsia="en-US"/>
        </w:rPr>
        <w:t xml:space="preserve">Jeigu esate jaunesni nei 18 metų. Moderiba ir peginterferono alfa-2a arba interferono alfa-2a derinio </w:t>
      </w:r>
      <w:r w:rsidRPr="00475259">
        <w:rPr>
          <w:rFonts w:eastAsia="Times New Roman"/>
          <w:szCs w:val="22"/>
          <w:lang w:val="lt-LT" w:eastAsia="en-US"/>
        </w:rPr>
        <w:lastRenderedPageBreak/>
        <w:t>veiksmingumas ir saugumas jaunesniems nei 18 metų pacientams įvertintas nepakankamai.</w:t>
      </w:r>
    </w:p>
    <w:p w14:paraId="5867BBAE" w14:textId="77777777" w:rsidR="006D0D1C" w:rsidRPr="00475259" w:rsidRDefault="006D0D1C" w:rsidP="00AD02F6">
      <w:pPr>
        <w:numPr>
          <w:ilvl w:val="0"/>
          <w:numId w:val="20"/>
        </w:numPr>
        <w:tabs>
          <w:tab w:val="clear" w:pos="567"/>
        </w:tabs>
        <w:spacing w:line="240" w:lineRule="auto"/>
        <w:ind w:right="-2"/>
        <w:rPr>
          <w:rFonts w:eastAsia="Times New Roman"/>
          <w:bCs/>
          <w:szCs w:val="22"/>
          <w:lang w:val="lt-LT" w:eastAsia="en-US"/>
        </w:rPr>
      </w:pPr>
      <w:r w:rsidRPr="00475259">
        <w:rPr>
          <w:rFonts w:eastAsia="Times New Roman"/>
          <w:szCs w:val="22"/>
          <w:lang w:val="lt-LT" w:eastAsia="en-US"/>
        </w:rPr>
        <w:t>Jeigu esate užsikrėtę ŽIV ir gydotės bet kokiu vaistiniu preparatu nuo ŽIV.</w:t>
      </w:r>
    </w:p>
    <w:p w14:paraId="1E97E066" w14:textId="77777777" w:rsidR="006D0D1C" w:rsidRPr="00475259" w:rsidRDefault="006D0D1C" w:rsidP="00AD02F6">
      <w:pPr>
        <w:numPr>
          <w:ilvl w:val="0"/>
          <w:numId w:val="20"/>
        </w:numPr>
        <w:tabs>
          <w:tab w:val="clear" w:pos="567"/>
        </w:tabs>
        <w:spacing w:line="240" w:lineRule="auto"/>
        <w:ind w:right="-2"/>
        <w:rPr>
          <w:rFonts w:eastAsia="Times New Roman"/>
          <w:b/>
          <w:bCs/>
          <w:szCs w:val="22"/>
          <w:lang w:val="lt-LT" w:eastAsia="en-US"/>
        </w:rPr>
      </w:pPr>
      <w:r w:rsidRPr="00475259">
        <w:rPr>
          <w:rFonts w:eastAsia="Times New Roman"/>
          <w:szCs w:val="22"/>
          <w:lang w:val="lt-LT" w:eastAsia="en-US"/>
        </w:rPr>
        <w:t xml:space="preserve">Jeigu Jūsų ankstesnis gydymas nuo hepatito C buvo nutrauktas dėl mažakraujystės ar mažo kraujo kūnelių skaičiaus. </w:t>
      </w:r>
    </w:p>
    <w:p w14:paraId="438868E5" w14:textId="77777777" w:rsidR="006D0D1C" w:rsidRPr="00475259" w:rsidRDefault="006D0D1C" w:rsidP="006D0D1C">
      <w:pPr>
        <w:tabs>
          <w:tab w:val="clear" w:pos="567"/>
        </w:tabs>
        <w:spacing w:line="240" w:lineRule="auto"/>
        <w:ind w:left="360" w:right="-2"/>
        <w:rPr>
          <w:rFonts w:eastAsia="Times New Roman"/>
          <w:b/>
          <w:bCs/>
          <w:szCs w:val="22"/>
          <w:lang w:val="lt-LT" w:eastAsia="en-US"/>
        </w:rPr>
      </w:pPr>
    </w:p>
    <w:p w14:paraId="632CE9BD" w14:textId="77777777" w:rsidR="006D0D1C" w:rsidRPr="00475259" w:rsidRDefault="006D0D1C" w:rsidP="00AD02F6">
      <w:pPr>
        <w:tabs>
          <w:tab w:val="clear" w:pos="567"/>
        </w:tabs>
        <w:spacing w:line="240" w:lineRule="auto"/>
        <w:ind w:right="-2"/>
        <w:rPr>
          <w:rFonts w:eastAsia="Times New Roman"/>
          <w:b/>
          <w:bCs/>
          <w:szCs w:val="22"/>
          <w:lang w:val="lt-LT" w:eastAsia="en-US"/>
        </w:rPr>
      </w:pPr>
      <w:r w:rsidRPr="00475259">
        <w:rPr>
          <w:rFonts w:eastAsia="Times New Roman"/>
          <w:szCs w:val="22"/>
          <w:lang w:val="lt-LT" w:eastAsia="en-US"/>
        </w:rPr>
        <w:t>Prieš pradedant gydymą Moderiba visiems pacientams būtina ištirti inkstų veiklą. Jūsų gydytojas taip pat privalo ištirti Jūsų kraują prieš pradedant gydyti Moderiba. Kraujo tyrimai turi būti kartojami po 2-os ir 4-tos gydymo savaites, o vėliau – taip dažnai, kaip, gydytojo nuomone, tai būtina.</w:t>
      </w:r>
    </w:p>
    <w:p w14:paraId="4D0FDB9D" w14:textId="77777777" w:rsidR="006D0D1C" w:rsidRPr="00475259" w:rsidRDefault="006D0D1C" w:rsidP="00AD02F6">
      <w:pPr>
        <w:tabs>
          <w:tab w:val="clear" w:pos="567"/>
        </w:tabs>
        <w:spacing w:line="240" w:lineRule="auto"/>
        <w:ind w:right="-2"/>
        <w:rPr>
          <w:rFonts w:eastAsia="Times New Roman"/>
          <w:b/>
          <w:bCs/>
          <w:szCs w:val="22"/>
          <w:lang w:val="lt-LT" w:eastAsia="en-US"/>
        </w:rPr>
      </w:pPr>
    </w:p>
    <w:p w14:paraId="7468FBB6" w14:textId="77777777" w:rsidR="006D0D1C" w:rsidRPr="00475259" w:rsidRDefault="006D0D1C" w:rsidP="00AD02F6">
      <w:p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 xml:space="preserve">Jeigu esate vaisingo amžiaus moteris, Jums būtina atlikti nėštumo tyrimą prieš pradedant gydytis, kiekvieną mėnesį gydymosi metu ir 4 mėnesius po gydymo Moderiba, (žr. skyrių „Nėštumas ir žindymo laikotarpis“). </w:t>
      </w:r>
    </w:p>
    <w:p w14:paraId="7A8D619C" w14:textId="77777777" w:rsidR="006D0D1C" w:rsidRPr="00475259" w:rsidRDefault="006D0D1C" w:rsidP="00AD02F6">
      <w:pPr>
        <w:tabs>
          <w:tab w:val="clear" w:pos="567"/>
        </w:tabs>
        <w:spacing w:line="240" w:lineRule="auto"/>
        <w:ind w:right="-2"/>
        <w:rPr>
          <w:rFonts w:eastAsia="Times New Roman"/>
          <w:szCs w:val="22"/>
          <w:lang w:val="lt-LT" w:eastAsia="en-US"/>
        </w:rPr>
      </w:pPr>
    </w:p>
    <w:p w14:paraId="1CE69E7A" w14:textId="77777777" w:rsidR="006D0D1C" w:rsidRPr="00593478" w:rsidRDefault="006D0D1C" w:rsidP="00AD02F6">
      <w:pPr>
        <w:pStyle w:val="BodyText1"/>
        <w:spacing w:before="0" w:after="0"/>
        <w:rPr>
          <w:szCs w:val="22"/>
          <w:lang w:val="lt-LT" w:eastAsia="en-GB"/>
        </w:rPr>
      </w:pPr>
      <w:r w:rsidRPr="0064471A">
        <w:rPr>
          <w:szCs w:val="22"/>
          <w:lang w:val="lt-LT" w:eastAsia="en-GB"/>
        </w:rPr>
        <w:t>Toliau išvardyti sunkūs šalutinio poveikio reiškiniai yra susiję su Moderiba ir interferono alfa-2a arba perginterferono alfa-2a derinio vartojimu. Išsamesnė infor</w:t>
      </w:r>
      <w:r w:rsidRPr="00593478">
        <w:rPr>
          <w:szCs w:val="22"/>
          <w:lang w:val="lt-LT" w:eastAsia="en-GB"/>
        </w:rPr>
        <w:t>macija saugumo klausimais pateikiama šių vaistų pakuotės lapeliuose.</w:t>
      </w:r>
    </w:p>
    <w:p w14:paraId="565A6B16" w14:textId="77777777" w:rsidR="006D0D1C" w:rsidRPr="00AB1A43" w:rsidRDefault="006D0D1C" w:rsidP="00AD02F6">
      <w:pPr>
        <w:pStyle w:val="BodyText1"/>
        <w:numPr>
          <w:ilvl w:val="0"/>
          <w:numId w:val="14"/>
        </w:numPr>
        <w:tabs>
          <w:tab w:val="clear" w:pos="567"/>
        </w:tabs>
        <w:spacing w:before="0" w:after="0"/>
        <w:ind w:left="567" w:hanging="425"/>
        <w:rPr>
          <w:szCs w:val="22"/>
          <w:lang w:val="lt-LT"/>
        </w:rPr>
      </w:pPr>
      <w:r w:rsidRPr="00AB1A43">
        <w:rPr>
          <w:szCs w:val="22"/>
          <w:lang w:val="lt-LT"/>
        </w:rPr>
        <w:t>Poveikis psichikai ir centrinei nervų sistemai (pvz., depresija, mintys apie savižudybę, mėginimas žudytis, agresyvus elgesys ir pan.). Būtina kreiptis skubios pagalbos, jei pastebite, kad tampate prislėgtas, galvojate apie savižudybę ar pasikeičia Jūsų elgesys. Galbūt galėtumėte paprašyti šeimos nario arba artimo draugo pagalbos, kad jie galėtų Jus įspėti apie depresijos požymius arba Jūsų elgesio pokyčius.</w:t>
      </w:r>
    </w:p>
    <w:p w14:paraId="65CB10BE" w14:textId="77777777" w:rsidR="006D0D1C" w:rsidRPr="00AB1A43" w:rsidRDefault="006D0D1C" w:rsidP="00AD02F6">
      <w:pPr>
        <w:pStyle w:val="BodyText1"/>
        <w:numPr>
          <w:ilvl w:val="0"/>
          <w:numId w:val="14"/>
        </w:numPr>
        <w:spacing w:before="0" w:after="0"/>
        <w:ind w:left="567" w:hanging="425"/>
        <w:rPr>
          <w:szCs w:val="22"/>
          <w:lang w:val="lt-LT"/>
        </w:rPr>
      </w:pPr>
      <w:r w:rsidRPr="00AB1A43">
        <w:rPr>
          <w:szCs w:val="22"/>
          <w:lang w:val="lt-LT"/>
        </w:rPr>
        <w:t>Sunkus akių sutrikimas.</w:t>
      </w:r>
    </w:p>
    <w:p w14:paraId="3A4E3C7D" w14:textId="77777777" w:rsidR="006D0D1C" w:rsidRPr="00475259" w:rsidRDefault="006D0D1C" w:rsidP="00AD02F6">
      <w:pPr>
        <w:pStyle w:val="BodyText1"/>
        <w:numPr>
          <w:ilvl w:val="0"/>
          <w:numId w:val="14"/>
        </w:numPr>
        <w:tabs>
          <w:tab w:val="clear" w:pos="567"/>
        </w:tabs>
        <w:spacing w:before="0" w:after="0"/>
        <w:ind w:left="567" w:right="-2" w:hanging="425"/>
        <w:rPr>
          <w:szCs w:val="22"/>
          <w:lang w:val="lt-LT"/>
        </w:rPr>
      </w:pPr>
      <w:r w:rsidRPr="00C7271A">
        <w:rPr>
          <w:szCs w:val="22"/>
          <w:lang w:val="lt-LT"/>
        </w:rPr>
        <w:t>Dantų ir apydančio sutrikimai: gauta pranešimų, kad vartojant Moderiba kartu su peginterferonu alfa-2a pasitaikė dantų ir dantenų sutrikimų. Turite kruopščiai valytis dantis du kartus per parą ir reguliariai juos tikrintis. Be to, kai k</w:t>
      </w:r>
      <w:r w:rsidRPr="008D2844">
        <w:rPr>
          <w:szCs w:val="22"/>
          <w:lang w:val="lt-LT"/>
        </w:rPr>
        <w:t>urie pacientai gali vemti. Jeigu Jums pasitaikė ši reakcija, būtinai po to kruopščiai praskalaukite burną.</w:t>
      </w:r>
    </w:p>
    <w:p w14:paraId="66735DBA" w14:textId="77777777" w:rsidR="006D0D1C" w:rsidRPr="00475259" w:rsidRDefault="006D0D1C" w:rsidP="00AD02F6">
      <w:pPr>
        <w:pStyle w:val="BodyText1"/>
        <w:numPr>
          <w:ilvl w:val="0"/>
          <w:numId w:val="14"/>
        </w:numPr>
        <w:tabs>
          <w:tab w:val="clear" w:pos="567"/>
        </w:tabs>
        <w:spacing w:before="0" w:after="0"/>
        <w:ind w:left="567" w:right="-2" w:hanging="425"/>
        <w:rPr>
          <w:szCs w:val="22"/>
          <w:lang w:val="lt-LT"/>
        </w:rPr>
      </w:pPr>
      <w:r w:rsidRPr="0064471A">
        <w:rPr>
          <w:szCs w:val="22"/>
          <w:lang w:val="lt-LT"/>
        </w:rPr>
        <w:t>Augimo slopinimas vaikams ir paaugliams, kuris kai kuriems pacientams gali būti negrįžtamas.</w:t>
      </w:r>
    </w:p>
    <w:p w14:paraId="72DF8BFF" w14:textId="77777777" w:rsidR="006D0D1C" w:rsidRPr="00475259" w:rsidRDefault="006D0D1C" w:rsidP="0018277A">
      <w:pPr>
        <w:tabs>
          <w:tab w:val="clear" w:pos="567"/>
        </w:tabs>
        <w:spacing w:line="240" w:lineRule="auto"/>
        <w:rPr>
          <w:rFonts w:eastAsia="Times New Roman"/>
          <w:b/>
          <w:szCs w:val="22"/>
          <w:lang w:val="lt-LT" w:eastAsia="en-US"/>
        </w:rPr>
      </w:pPr>
    </w:p>
    <w:p w14:paraId="050AB744" w14:textId="77777777" w:rsidR="006D0D1C" w:rsidRPr="00AD02F6" w:rsidRDefault="006D0D1C" w:rsidP="006D0D1C">
      <w:pPr>
        <w:numPr>
          <w:ilvl w:val="12"/>
          <w:numId w:val="0"/>
        </w:numPr>
        <w:tabs>
          <w:tab w:val="clear" w:pos="567"/>
        </w:tabs>
        <w:spacing w:line="240" w:lineRule="auto"/>
        <w:ind w:right="-2"/>
        <w:rPr>
          <w:b/>
          <w:lang w:val="lt-LT"/>
        </w:rPr>
      </w:pPr>
      <w:r w:rsidRPr="00475259">
        <w:rPr>
          <w:rFonts w:eastAsia="Times New Roman"/>
          <w:b/>
          <w:szCs w:val="22"/>
          <w:lang w:val="lt-LT" w:eastAsia="en-US"/>
        </w:rPr>
        <w:t>Kiti vaistai ir Moderiba</w:t>
      </w:r>
    </w:p>
    <w:p w14:paraId="07256879" w14:textId="77777777" w:rsidR="0018277A" w:rsidRPr="0018277A" w:rsidRDefault="0018277A" w:rsidP="006D0D1C">
      <w:pPr>
        <w:numPr>
          <w:ilvl w:val="12"/>
          <w:numId w:val="0"/>
        </w:numPr>
        <w:tabs>
          <w:tab w:val="clear" w:pos="567"/>
        </w:tabs>
        <w:spacing w:line="240" w:lineRule="auto"/>
        <w:ind w:right="-2"/>
        <w:rPr>
          <w:rFonts w:eastAsia="Times New Roman"/>
          <w:szCs w:val="22"/>
          <w:lang w:val="lt-LT" w:eastAsia="en-US"/>
        </w:rPr>
      </w:pPr>
    </w:p>
    <w:p w14:paraId="4125A959"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 xml:space="preserve">Jeigu vartojate ar neseniai vartojote kitų vaistų arba dėl to nesate tikri, apie tai pasakykite gydytojui arba vaistininkui. </w:t>
      </w:r>
    </w:p>
    <w:p w14:paraId="5CDE886F"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6024E0A4"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Pacientams, kurie dar užsikrėtę ir ŽIV: pasakykite savo gydytojui, jei Jūs esate gydomas nuo ŽIV.</w:t>
      </w:r>
    </w:p>
    <w:p w14:paraId="01CAD703"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5DA742FD"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 xml:space="preserve">Pieno rūgšties acidozė (organizme daugėja pieno rūgšties, dėl to rūgštėja kraujas) ir pablogėjusi kepenų veikla yra šalutiniai poveikiai, susiję su labai aktyviais antiretrovirusiniais vaistais </w:t>
      </w:r>
      <w:r w:rsidRPr="00475259">
        <w:rPr>
          <w:rFonts w:eastAsia="Times New Roman"/>
          <w:szCs w:val="22"/>
          <w:lang w:val="lt-LT" w:eastAsia="en-US"/>
        </w:rPr>
        <w:lastRenderedPageBreak/>
        <w:t>(LAARV), kuriais gydoma ŽIV. Jei Jūs vartojate LAARV, peginterferono alfa-2a arba interferono alfa-2a ir papildomai pradėsite vartoti Moderiba, gali didėti pieno rūgšties acidozės ar kepenų veiklos nepakankamumo pavojus. Jūsų gydytojas nuolat stebės, ar neatsirado šių šalutinių reiškinių požymių ar simptomų.</w:t>
      </w:r>
    </w:p>
    <w:p w14:paraId="74C1C6E4"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48F807A6"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Jeigu vartojate zidovudino ar stavudino, nes esate užsikrėtę ŽIV arba sergate AIDS, Moderiba gali susilpninti šių vaistų poveikį. Todėl reguliariai bus tiriamas Jūsų kraujas, norint įsitikinti, kad ŽIV infekcija nestiprėja. Jeigu ji stiprėtų, gydytojas gali nuspręsti nutraukti Jūsų gydymą Moderiba. Be to, pacientams, kurie vartoja zidovudino kartu su Moderiba ir alfa interferonais, yra padidėjusi anemijos atsiradimo rizika.</w:t>
      </w:r>
    </w:p>
    <w:p w14:paraId="6E4A37A7"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30460565"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Moderiba vartoti kartu su didanozinu (vaistai naudojami ŽIV infekcijai gydyti) nerekomenduojama. Kai kuris šalutinis didanozino poveikis (pvz., kepenų pažeidimas, plaštakų ir (arba) pėdų dilgčiojimas bei skausmingumas, kasos uždegimas) gali pasitaikyti daug dažniau.</w:t>
      </w:r>
    </w:p>
    <w:p w14:paraId="0949B3C2"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6B81D890"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 xml:space="preserve">Pacientams, vartojantiems azatiopriną kartu su Moderiba ir peginterferonu, yra padidėjusi sunkių kraujo sutrikimų atsiradimo rizika. </w:t>
      </w:r>
    </w:p>
    <w:p w14:paraId="6F5E0A44"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05BCB995" w14:textId="08A51C2F" w:rsidR="006D0D1C" w:rsidRPr="00475259" w:rsidRDefault="006D0D1C" w:rsidP="006D0D1C">
      <w:pPr>
        <w:numPr>
          <w:ilvl w:val="12"/>
          <w:numId w:val="0"/>
        </w:numPr>
        <w:tabs>
          <w:tab w:val="clear" w:pos="567"/>
        </w:tabs>
        <w:spacing w:line="240" w:lineRule="auto"/>
        <w:rPr>
          <w:rFonts w:eastAsia="Times New Roman"/>
          <w:szCs w:val="22"/>
          <w:lang w:val="lt-LT" w:eastAsia="en-US"/>
        </w:rPr>
      </w:pPr>
      <w:r w:rsidRPr="00475259">
        <w:rPr>
          <w:rFonts w:eastAsia="Times New Roman"/>
          <w:szCs w:val="22"/>
          <w:lang w:val="lt-LT" w:eastAsia="en-US"/>
        </w:rPr>
        <w:t>Daugiau informacijos taip pat pateikiama kitų su Moderiba vartojamų vaistų pakuočių lapeliuose.</w:t>
      </w:r>
    </w:p>
    <w:p w14:paraId="34284BBE"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08EE7DDC"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Ribavirino Jūsų organizme gali išlikti iki 2 mėnesių, todėl prieš pradėdami gydytis bet kuriuo kitu šiame lapelyje paminėtu vaistu turite pasitarti su gydytoju arba vaistininku.</w:t>
      </w:r>
    </w:p>
    <w:p w14:paraId="405F1F7D"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1C47CB97"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b/>
          <w:szCs w:val="22"/>
          <w:lang w:val="lt-LT" w:eastAsia="en-US"/>
        </w:rPr>
        <w:t>Moderiba vartojimas su maistu ir gėrimais</w:t>
      </w:r>
    </w:p>
    <w:p w14:paraId="095A16C8" w14:textId="77777777" w:rsidR="0018277A" w:rsidRDefault="0018277A" w:rsidP="006D0D1C">
      <w:pPr>
        <w:numPr>
          <w:ilvl w:val="12"/>
          <w:numId w:val="0"/>
        </w:numPr>
        <w:tabs>
          <w:tab w:val="clear" w:pos="567"/>
          <w:tab w:val="left" w:pos="1290"/>
        </w:tabs>
        <w:spacing w:line="240" w:lineRule="auto"/>
        <w:ind w:right="-2"/>
        <w:rPr>
          <w:rFonts w:eastAsia="Times New Roman"/>
          <w:szCs w:val="22"/>
          <w:lang w:val="lt-LT" w:eastAsia="en-US"/>
        </w:rPr>
      </w:pPr>
    </w:p>
    <w:p w14:paraId="6028AF9A" w14:textId="77777777" w:rsidR="006D0D1C" w:rsidRPr="0018277A" w:rsidRDefault="006D0D1C" w:rsidP="006D0D1C">
      <w:pPr>
        <w:numPr>
          <w:ilvl w:val="12"/>
          <w:numId w:val="0"/>
        </w:numPr>
        <w:tabs>
          <w:tab w:val="clear" w:pos="567"/>
          <w:tab w:val="left" w:pos="1290"/>
        </w:tabs>
        <w:spacing w:line="240" w:lineRule="auto"/>
        <w:ind w:right="-2"/>
        <w:rPr>
          <w:rFonts w:eastAsia="Times New Roman"/>
          <w:szCs w:val="22"/>
          <w:lang w:val="lt-LT" w:eastAsia="en-US"/>
        </w:rPr>
      </w:pPr>
      <w:r w:rsidRPr="0018277A">
        <w:rPr>
          <w:rFonts w:eastAsia="Times New Roman"/>
          <w:szCs w:val="22"/>
          <w:lang w:val="lt-LT" w:eastAsia="en-US"/>
        </w:rPr>
        <w:t>Moderiba plėvele dengtos tabletės paprastai vartojamos du kartus per parą valgant (ryte ir vakare). Tabletes reikia nuryti nekramtant.</w:t>
      </w:r>
    </w:p>
    <w:p w14:paraId="13E58296" w14:textId="77777777" w:rsidR="006D0D1C" w:rsidRPr="00475259" w:rsidRDefault="006D0D1C" w:rsidP="006D0D1C">
      <w:pPr>
        <w:numPr>
          <w:ilvl w:val="12"/>
          <w:numId w:val="0"/>
        </w:numPr>
        <w:tabs>
          <w:tab w:val="clear" w:pos="567"/>
          <w:tab w:val="left" w:pos="1290"/>
        </w:tabs>
        <w:spacing w:line="240" w:lineRule="auto"/>
        <w:ind w:right="-2"/>
        <w:rPr>
          <w:rFonts w:eastAsia="Times New Roman"/>
          <w:szCs w:val="22"/>
          <w:lang w:val="lt-LT" w:eastAsia="en-US"/>
        </w:rPr>
      </w:pPr>
    </w:p>
    <w:p w14:paraId="66CF6D96"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b/>
          <w:szCs w:val="22"/>
          <w:lang w:val="lt-LT" w:eastAsia="en-US"/>
        </w:rPr>
        <w:t>Nėštumas ir žindymo laikotarpis</w:t>
      </w:r>
      <w:r w:rsidRPr="00475259">
        <w:rPr>
          <w:rFonts w:eastAsia="Times New Roman"/>
          <w:szCs w:val="22"/>
          <w:lang w:val="lt-LT" w:eastAsia="en-US"/>
        </w:rPr>
        <w:t xml:space="preserve"> </w:t>
      </w:r>
    </w:p>
    <w:p w14:paraId="3EABFD11" w14:textId="77777777" w:rsidR="0018277A" w:rsidRDefault="0018277A" w:rsidP="006D0D1C">
      <w:pPr>
        <w:tabs>
          <w:tab w:val="clear" w:pos="567"/>
        </w:tabs>
        <w:spacing w:line="240" w:lineRule="auto"/>
        <w:rPr>
          <w:rFonts w:eastAsia="Times New Roman"/>
          <w:szCs w:val="22"/>
          <w:lang w:val="lt-LT" w:eastAsia="en-US"/>
        </w:rPr>
      </w:pPr>
    </w:p>
    <w:p w14:paraId="67184C64" w14:textId="77777777" w:rsidR="006D0D1C" w:rsidRPr="00475259" w:rsidRDefault="006D0D1C" w:rsidP="006D0D1C">
      <w:pPr>
        <w:tabs>
          <w:tab w:val="clear" w:pos="567"/>
        </w:tabs>
        <w:spacing w:line="240" w:lineRule="auto"/>
        <w:rPr>
          <w:rFonts w:eastAsia="Times New Roman"/>
          <w:szCs w:val="22"/>
          <w:lang w:val="lt-LT" w:eastAsia="en-US"/>
        </w:rPr>
      </w:pPr>
      <w:r w:rsidRPr="0018277A">
        <w:rPr>
          <w:rFonts w:eastAsia="Times New Roman"/>
          <w:szCs w:val="22"/>
          <w:lang w:val="lt-LT" w:eastAsia="en-US"/>
        </w:rPr>
        <w:t>Jeigu esate nėščia, žindote kūdikį, manote, kad galbūt esate nėščia arba planuojate p</w:t>
      </w:r>
      <w:r w:rsidRPr="00475259">
        <w:rPr>
          <w:rFonts w:eastAsia="Times New Roman"/>
          <w:szCs w:val="22"/>
          <w:lang w:val="lt-LT" w:eastAsia="en-US"/>
        </w:rPr>
        <w:t xml:space="preserve">astoti, tai prieš vartodama šį vaistą pasitarkite su gydytoju arba vaistininku. </w:t>
      </w:r>
    </w:p>
    <w:p w14:paraId="2A3782A7" w14:textId="77777777" w:rsidR="006D0D1C" w:rsidRPr="00475259" w:rsidRDefault="006D0D1C" w:rsidP="006D0D1C">
      <w:pPr>
        <w:tabs>
          <w:tab w:val="clear" w:pos="567"/>
        </w:tabs>
        <w:spacing w:line="240" w:lineRule="auto"/>
        <w:rPr>
          <w:rFonts w:eastAsia="Times New Roman"/>
          <w:b/>
          <w:szCs w:val="22"/>
          <w:lang w:val="lt-LT" w:eastAsia="en-US"/>
        </w:rPr>
      </w:pPr>
    </w:p>
    <w:p w14:paraId="2E9C10D8"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t xml:space="preserve">Moderiba gali labai pakenkti negimusiam kūdikiui; jis gali sukelti apsigimimų. Todėl, jeigu Jūs esate </w:t>
      </w:r>
      <w:r w:rsidRPr="00475259">
        <w:rPr>
          <w:rFonts w:eastAsia="Times New Roman"/>
          <w:b/>
          <w:szCs w:val="22"/>
          <w:lang w:val="lt-LT" w:eastAsia="en-US"/>
        </w:rPr>
        <w:t>pacientė moteris</w:t>
      </w:r>
      <w:r w:rsidRPr="00475259">
        <w:rPr>
          <w:rFonts w:eastAsia="Times New Roman"/>
          <w:szCs w:val="22"/>
          <w:lang w:val="lt-LT" w:eastAsia="en-US"/>
        </w:rPr>
        <w:t xml:space="preserve">, labai svarbu, kad nepastotumėte gydymosi metu ir 4 mėnesius po gydymosi. Moderiba gali pažeisti spermą ir pakenkti gemalui (negimusiam kūdikiui). Todėl, jeigu Jūs esate </w:t>
      </w:r>
      <w:r w:rsidRPr="00475259">
        <w:rPr>
          <w:rFonts w:eastAsia="Times New Roman"/>
          <w:b/>
          <w:szCs w:val="22"/>
          <w:lang w:val="lt-LT" w:eastAsia="en-US"/>
        </w:rPr>
        <w:t>pacientas vyras</w:t>
      </w:r>
      <w:r w:rsidRPr="00475259">
        <w:rPr>
          <w:rFonts w:eastAsia="Times New Roman"/>
          <w:szCs w:val="22"/>
          <w:lang w:val="lt-LT" w:eastAsia="en-US"/>
        </w:rPr>
        <w:t>, labai svarbu, kad Jūsų partnerė nepastotų Jūsų gydymosi metu ir 7 mėnesius po Jūsų gydymosi.</w:t>
      </w:r>
    </w:p>
    <w:p w14:paraId="343EEF95" w14:textId="77777777" w:rsidR="006D0D1C" w:rsidRPr="00475259" w:rsidRDefault="006D0D1C" w:rsidP="006D0D1C">
      <w:pPr>
        <w:tabs>
          <w:tab w:val="clear" w:pos="567"/>
        </w:tabs>
        <w:spacing w:line="240" w:lineRule="auto"/>
        <w:rPr>
          <w:rFonts w:eastAsia="Times New Roman"/>
          <w:szCs w:val="22"/>
          <w:lang w:val="lt-LT" w:eastAsia="en-US"/>
        </w:rPr>
      </w:pPr>
    </w:p>
    <w:p w14:paraId="6D79FB0C"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lastRenderedPageBreak/>
        <w:t xml:space="preserve">Jeigu esate vaisingo amžiaus </w:t>
      </w:r>
      <w:r w:rsidRPr="00475259">
        <w:rPr>
          <w:rFonts w:eastAsia="Times New Roman"/>
          <w:b/>
          <w:szCs w:val="22"/>
          <w:lang w:val="lt-LT" w:eastAsia="en-US"/>
        </w:rPr>
        <w:t>moteris</w:t>
      </w:r>
      <w:r w:rsidRPr="00475259">
        <w:rPr>
          <w:rFonts w:eastAsia="Times New Roman"/>
          <w:szCs w:val="22"/>
          <w:lang w:val="lt-LT" w:eastAsia="en-US"/>
        </w:rPr>
        <w:t xml:space="preserve">, vartojanti Moderiba, būtina, kad prieš pradedant gydytis, kiekvieną mėnesį gydymosi metu ir 4 mėnesius po gydymosi Jūsų nėštumo tyrimas būtų neigiamas. Jūs būtinai turite naudoti veiksmingą kontracepcijos priemonę gydymosi metu ir 4 mėnesius baigus gydytis. Tai galite aptarti su savo gydytoju. Jeigu Jūsų partneris vyras yra gydomas Moderiba, skaitykite skirsnį „Jeigu esate </w:t>
      </w:r>
      <w:r w:rsidRPr="00475259">
        <w:rPr>
          <w:rFonts w:eastAsia="Times New Roman"/>
          <w:b/>
          <w:szCs w:val="22"/>
          <w:lang w:val="lt-LT" w:eastAsia="en-US"/>
        </w:rPr>
        <w:t>vyras</w:t>
      </w:r>
      <w:r w:rsidRPr="00475259">
        <w:rPr>
          <w:rFonts w:eastAsia="Times New Roman"/>
          <w:szCs w:val="22"/>
          <w:lang w:val="lt-LT" w:eastAsia="en-US"/>
        </w:rPr>
        <w:t>“.</w:t>
      </w:r>
    </w:p>
    <w:p w14:paraId="7BA0E5FB" w14:textId="77777777" w:rsidR="006D0D1C" w:rsidRPr="00475259" w:rsidRDefault="006D0D1C" w:rsidP="006D0D1C">
      <w:pPr>
        <w:tabs>
          <w:tab w:val="clear" w:pos="567"/>
        </w:tabs>
        <w:spacing w:line="240" w:lineRule="auto"/>
        <w:rPr>
          <w:rFonts w:eastAsia="Times New Roman"/>
          <w:szCs w:val="22"/>
          <w:lang w:val="lt-LT" w:eastAsia="en-US"/>
        </w:rPr>
      </w:pPr>
    </w:p>
    <w:p w14:paraId="66A3BA4E" w14:textId="77777777" w:rsidR="006D0D1C" w:rsidRPr="00475259" w:rsidRDefault="006D0D1C" w:rsidP="006D0D1C">
      <w:pPr>
        <w:numPr>
          <w:ilvl w:val="12"/>
          <w:numId w:val="0"/>
        </w:numPr>
        <w:tabs>
          <w:tab w:val="clear" w:pos="567"/>
          <w:tab w:val="left" w:pos="1290"/>
        </w:tabs>
        <w:spacing w:line="240" w:lineRule="auto"/>
        <w:ind w:right="-2"/>
        <w:rPr>
          <w:rFonts w:eastAsia="Times New Roman"/>
          <w:szCs w:val="22"/>
          <w:lang w:val="lt-LT" w:eastAsia="en-US"/>
        </w:rPr>
      </w:pPr>
      <w:r w:rsidRPr="00475259">
        <w:rPr>
          <w:rFonts w:eastAsia="Times New Roman"/>
          <w:szCs w:val="22"/>
          <w:lang w:val="lt-LT" w:eastAsia="en-US"/>
        </w:rPr>
        <w:t xml:space="preserve">Jeigu esate </w:t>
      </w:r>
      <w:r w:rsidRPr="00475259">
        <w:rPr>
          <w:rFonts w:eastAsia="Times New Roman"/>
          <w:b/>
          <w:szCs w:val="22"/>
          <w:lang w:val="lt-LT" w:eastAsia="en-US"/>
        </w:rPr>
        <w:t>vyras</w:t>
      </w:r>
      <w:r w:rsidRPr="00475259">
        <w:rPr>
          <w:rFonts w:eastAsia="Times New Roman"/>
          <w:szCs w:val="22"/>
          <w:lang w:val="lt-LT" w:eastAsia="en-US"/>
        </w:rPr>
        <w:t xml:space="preserve">, vartojantis Moderiba, Jums negalima turėti lytinių santykių su nėščia moterimi, nebent naudojate prezervatyvą. Tai sumažina galimybę Moderiba patekti į moters organizmą. Jeigu Jūsų partnerė nėra nėščia, bet yra vaisingo amžiaus moteris, ji būtinai turi daryti nėštumo tyrimą kiekvieną mėnesį Jūsų gydymosi metu ir 7 mėnesius po gydymo pabaigos. Jūs arba Jūsų partnerė būtinai turi naudoti veiksmingą kontracepcijos priemonę Jūsų gydymosi metu ir 7 mėnesius baigus gydymą. Tai galite aptarti su savo gydytoju. Jeigu Jūsų partnerė moteris yra gydoma Moderiba, skaitykite skirsnį „Jeigu esate </w:t>
      </w:r>
      <w:r w:rsidRPr="00475259">
        <w:rPr>
          <w:rFonts w:eastAsia="Times New Roman"/>
          <w:b/>
          <w:szCs w:val="22"/>
          <w:lang w:val="lt-LT" w:eastAsia="en-US"/>
        </w:rPr>
        <w:t>moteris</w:t>
      </w:r>
      <w:r w:rsidRPr="00475259">
        <w:rPr>
          <w:rFonts w:eastAsia="Times New Roman"/>
          <w:szCs w:val="22"/>
          <w:lang w:val="lt-LT" w:eastAsia="en-US"/>
        </w:rPr>
        <w:t>“.</w:t>
      </w:r>
    </w:p>
    <w:p w14:paraId="322F205F" w14:textId="77777777" w:rsidR="006D0D1C" w:rsidRPr="00475259" w:rsidRDefault="006D0D1C" w:rsidP="006D0D1C">
      <w:pPr>
        <w:numPr>
          <w:ilvl w:val="12"/>
          <w:numId w:val="0"/>
        </w:numPr>
        <w:tabs>
          <w:tab w:val="clear" w:pos="567"/>
          <w:tab w:val="left" w:pos="1290"/>
        </w:tabs>
        <w:spacing w:line="240" w:lineRule="auto"/>
        <w:ind w:right="-2"/>
        <w:rPr>
          <w:rFonts w:eastAsia="Times New Roman"/>
          <w:szCs w:val="22"/>
          <w:lang w:val="lt-LT" w:eastAsia="en-US"/>
        </w:rPr>
      </w:pPr>
    </w:p>
    <w:p w14:paraId="54F9B4C7" w14:textId="77777777" w:rsidR="006D0D1C" w:rsidRPr="00475259" w:rsidRDefault="006D0D1C" w:rsidP="006D0D1C">
      <w:pPr>
        <w:numPr>
          <w:ilvl w:val="12"/>
          <w:numId w:val="0"/>
        </w:numPr>
        <w:tabs>
          <w:tab w:val="clear" w:pos="567"/>
          <w:tab w:val="left" w:pos="1290"/>
        </w:tabs>
        <w:spacing w:line="240" w:lineRule="auto"/>
        <w:ind w:right="-2"/>
        <w:rPr>
          <w:rFonts w:eastAsia="Times New Roman"/>
          <w:szCs w:val="22"/>
          <w:lang w:val="lt-LT" w:eastAsia="en-US"/>
        </w:rPr>
      </w:pPr>
      <w:r w:rsidRPr="00475259">
        <w:rPr>
          <w:rFonts w:eastAsia="Times New Roman"/>
          <w:szCs w:val="22"/>
          <w:lang w:val="lt-LT" w:eastAsia="en-US"/>
        </w:rPr>
        <w:t>Ar Moderiba patenka į moters pieną, nežinoma. Kadangi Moderiba gali pažeisti kūdikį, jį vartojant kūdikio žindyti negalima. Jeigu gydymas Moderiba būtinas, kūdikį žindyti reikia liautis.</w:t>
      </w:r>
    </w:p>
    <w:p w14:paraId="0A990F16" w14:textId="77777777" w:rsidR="006D0D1C" w:rsidRPr="00475259" w:rsidRDefault="006D0D1C" w:rsidP="006D0D1C">
      <w:pPr>
        <w:rPr>
          <w:rFonts w:eastAsia="Times New Roman"/>
          <w:b/>
          <w:szCs w:val="22"/>
          <w:lang w:val="lt-LT" w:eastAsia="en-US"/>
        </w:rPr>
      </w:pPr>
    </w:p>
    <w:p w14:paraId="2CE47BD6" w14:textId="77777777" w:rsidR="006D0D1C" w:rsidRPr="00475259" w:rsidRDefault="006D0D1C" w:rsidP="006D0D1C">
      <w:pPr>
        <w:numPr>
          <w:ilvl w:val="12"/>
          <w:numId w:val="0"/>
        </w:numPr>
        <w:tabs>
          <w:tab w:val="clear" w:pos="567"/>
        </w:tabs>
        <w:spacing w:line="240" w:lineRule="auto"/>
        <w:rPr>
          <w:rFonts w:eastAsia="Times New Roman"/>
          <w:szCs w:val="22"/>
          <w:lang w:val="lt-LT" w:eastAsia="en-US"/>
        </w:rPr>
      </w:pPr>
      <w:r w:rsidRPr="00475259">
        <w:rPr>
          <w:rFonts w:eastAsia="Times New Roman"/>
          <w:szCs w:val="22"/>
          <w:lang w:val="lt-LT" w:eastAsia="en-US"/>
        </w:rPr>
        <w:t>Daugiau informacijos taip pat pateikiama kitų su Moderiba vartojamų vaistų hepatitui C gydyti pakuočių lapeliuose.</w:t>
      </w:r>
    </w:p>
    <w:p w14:paraId="546F8719" w14:textId="77777777" w:rsidR="006D0D1C" w:rsidRPr="00475259" w:rsidRDefault="006D0D1C" w:rsidP="006D0D1C">
      <w:pPr>
        <w:rPr>
          <w:rFonts w:eastAsia="Times New Roman"/>
          <w:b/>
          <w:szCs w:val="22"/>
          <w:lang w:val="lt-LT" w:eastAsia="en-US"/>
        </w:rPr>
      </w:pPr>
    </w:p>
    <w:p w14:paraId="559EB96D" w14:textId="77777777" w:rsidR="006D0D1C" w:rsidRDefault="006D0D1C" w:rsidP="006D0D1C">
      <w:pPr>
        <w:rPr>
          <w:rFonts w:eastAsia="Times New Roman"/>
          <w:b/>
          <w:szCs w:val="22"/>
          <w:lang w:val="lt-LT" w:eastAsia="en-US"/>
        </w:rPr>
      </w:pPr>
      <w:r w:rsidRPr="00475259">
        <w:rPr>
          <w:rFonts w:eastAsia="Times New Roman"/>
          <w:b/>
          <w:szCs w:val="22"/>
          <w:lang w:val="lt-LT" w:eastAsia="en-US"/>
        </w:rPr>
        <w:t>Vairavimas ir mechanizmų valdymas</w:t>
      </w:r>
    </w:p>
    <w:p w14:paraId="453C614A" w14:textId="77777777" w:rsidR="0018277A" w:rsidRPr="0018277A" w:rsidRDefault="0018277A" w:rsidP="006D0D1C">
      <w:pPr>
        <w:rPr>
          <w:rFonts w:eastAsia="Times New Roman"/>
          <w:b/>
          <w:szCs w:val="22"/>
          <w:lang w:val="lt-LT" w:eastAsia="en-US"/>
        </w:rPr>
      </w:pPr>
    </w:p>
    <w:p w14:paraId="386D33CB" w14:textId="77777777" w:rsidR="006D0D1C" w:rsidRPr="00475259" w:rsidRDefault="006D0D1C" w:rsidP="006D0D1C">
      <w:pPr>
        <w:numPr>
          <w:ilvl w:val="12"/>
          <w:numId w:val="0"/>
        </w:numPr>
        <w:tabs>
          <w:tab w:val="clear" w:pos="567"/>
        </w:tabs>
        <w:spacing w:line="240" w:lineRule="auto"/>
        <w:ind w:right="-29"/>
        <w:rPr>
          <w:rFonts w:eastAsia="Times New Roman"/>
          <w:szCs w:val="22"/>
          <w:lang w:val="lt-LT" w:eastAsia="en-US"/>
        </w:rPr>
      </w:pPr>
      <w:r w:rsidRPr="00475259">
        <w:rPr>
          <w:rFonts w:eastAsia="Times New Roman"/>
          <w:szCs w:val="22"/>
          <w:lang w:val="lt-LT" w:eastAsia="en-US"/>
        </w:rPr>
        <w:t>Moderiba Jūsų gebėjimą vairuoti ir valdyti mechanizmus veikia nereikšmingai. Tačiau poveikį gali turėti kiti, kartu su Moderiba vartojami vaistai. Paskaitykite kitų su Moderiba vartojamų vaistų pakuotės lapelius.</w:t>
      </w:r>
    </w:p>
    <w:p w14:paraId="5068B967" w14:textId="77777777" w:rsidR="006D0D1C" w:rsidRPr="00475259" w:rsidRDefault="006D0D1C" w:rsidP="006D0D1C">
      <w:pPr>
        <w:numPr>
          <w:ilvl w:val="12"/>
          <w:numId w:val="0"/>
        </w:numPr>
        <w:tabs>
          <w:tab w:val="clear" w:pos="567"/>
        </w:tabs>
        <w:spacing w:line="240" w:lineRule="auto"/>
        <w:ind w:right="-29"/>
        <w:rPr>
          <w:rFonts w:eastAsia="Times New Roman"/>
          <w:szCs w:val="22"/>
          <w:lang w:val="lt-LT" w:eastAsia="en-US"/>
        </w:rPr>
      </w:pPr>
    </w:p>
    <w:p w14:paraId="5C9D8945" w14:textId="77777777" w:rsidR="006D0D1C" w:rsidRDefault="006D0D1C" w:rsidP="006D0D1C">
      <w:pPr>
        <w:numPr>
          <w:ilvl w:val="12"/>
          <w:numId w:val="0"/>
        </w:numPr>
        <w:tabs>
          <w:tab w:val="clear" w:pos="567"/>
        </w:tabs>
        <w:spacing w:line="240" w:lineRule="auto"/>
        <w:ind w:right="-2"/>
        <w:outlineLvl w:val="0"/>
        <w:rPr>
          <w:rFonts w:eastAsia="Times New Roman"/>
          <w:b/>
          <w:szCs w:val="22"/>
          <w:lang w:val="lt-LT" w:eastAsia="en-US"/>
        </w:rPr>
      </w:pPr>
      <w:r w:rsidRPr="00475259">
        <w:rPr>
          <w:rFonts w:eastAsia="Times New Roman"/>
          <w:b/>
          <w:szCs w:val="22"/>
          <w:lang w:val="lt-LT" w:eastAsia="en-US"/>
        </w:rPr>
        <w:t>Moderiba sudėtyje yra laktozės</w:t>
      </w:r>
    </w:p>
    <w:p w14:paraId="22A808A4" w14:textId="77777777" w:rsidR="0018277A" w:rsidRPr="0018277A" w:rsidRDefault="0018277A" w:rsidP="006D0D1C">
      <w:pPr>
        <w:numPr>
          <w:ilvl w:val="12"/>
          <w:numId w:val="0"/>
        </w:numPr>
        <w:tabs>
          <w:tab w:val="clear" w:pos="567"/>
        </w:tabs>
        <w:spacing w:line="240" w:lineRule="auto"/>
        <w:ind w:right="-2"/>
        <w:outlineLvl w:val="0"/>
        <w:rPr>
          <w:rFonts w:eastAsia="Times New Roman"/>
          <w:b/>
          <w:szCs w:val="22"/>
          <w:lang w:val="lt-LT" w:eastAsia="en-US"/>
        </w:rPr>
      </w:pPr>
    </w:p>
    <w:p w14:paraId="236036A0" w14:textId="77777777" w:rsidR="006D0D1C" w:rsidRPr="00475259" w:rsidRDefault="006D0D1C" w:rsidP="006D0D1C">
      <w:pPr>
        <w:numPr>
          <w:ilvl w:val="12"/>
          <w:numId w:val="0"/>
        </w:numPr>
        <w:tabs>
          <w:tab w:val="clear" w:pos="567"/>
        </w:tabs>
        <w:spacing w:line="240" w:lineRule="auto"/>
        <w:ind w:right="-2"/>
        <w:outlineLvl w:val="0"/>
        <w:rPr>
          <w:rFonts w:eastAsia="Times New Roman"/>
          <w:szCs w:val="22"/>
          <w:lang w:val="lt-LT" w:eastAsia="en-US"/>
        </w:rPr>
      </w:pPr>
      <w:r w:rsidRPr="00475259">
        <w:rPr>
          <w:rFonts w:eastAsia="Times New Roman"/>
          <w:szCs w:val="22"/>
          <w:lang w:val="lt-LT" w:eastAsia="en-US"/>
        </w:rPr>
        <w:t xml:space="preserve">Jei Jūsų gydytojas yra Jums sakęs, kad netoleruojate kai kurių cukraus produktų, prieš vartodami šį vaistą, aptarkite tai su savo gydytoju. </w:t>
      </w:r>
    </w:p>
    <w:p w14:paraId="3D1C50B2" w14:textId="77777777" w:rsidR="006D0D1C" w:rsidRPr="00475259" w:rsidRDefault="006D0D1C" w:rsidP="006D0D1C">
      <w:pPr>
        <w:numPr>
          <w:ilvl w:val="12"/>
          <w:numId w:val="0"/>
        </w:numPr>
        <w:tabs>
          <w:tab w:val="clear" w:pos="567"/>
        </w:tabs>
        <w:spacing w:line="240" w:lineRule="auto"/>
        <w:ind w:right="-2"/>
        <w:rPr>
          <w:szCs w:val="22"/>
          <w:lang w:val="lt-LT"/>
        </w:rPr>
      </w:pPr>
    </w:p>
    <w:p w14:paraId="02509BD4" w14:textId="77777777" w:rsidR="006D0D1C" w:rsidRPr="00475259" w:rsidRDefault="006D0D1C" w:rsidP="006D0D1C">
      <w:pPr>
        <w:numPr>
          <w:ilvl w:val="12"/>
          <w:numId w:val="0"/>
        </w:numPr>
        <w:tabs>
          <w:tab w:val="clear" w:pos="567"/>
        </w:tabs>
        <w:spacing w:line="240" w:lineRule="auto"/>
        <w:ind w:right="-2"/>
        <w:rPr>
          <w:szCs w:val="22"/>
          <w:lang w:val="lt-LT"/>
        </w:rPr>
      </w:pPr>
    </w:p>
    <w:p w14:paraId="6976BB5A" w14:textId="77777777" w:rsidR="006D0D1C" w:rsidRPr="00475259" w:rsidRDefault="006D0D1C" w:rsidP="006D0D1C">
      <w:pPr>
        <w:pStyle w:val="Antrat3"/>
        <w:spacing w:before="0" w:after="0" w:line="240" w:lineRule="auto"/>
        <w:rPr>
          <w:sz w:val="22"/>
          <w:szCs w:val="22"/>
          <w:lang w:val="lt-LT"/>
        </w:rPr>
      </w:pPr>
      <w:r w:rsidRPr="00475259">
        <w:rPr>
          <w:sz w:val="22"/>
          <w:szCs w:val="22"/>
          <w:lang w:val="lt-LT"/>
        </w:rPr>
        <w:t>3.</w:t>
      </w:r>
      <w:r w:rsidRPr="00475259">
        <w:rPr>
          <w:sz w:val="22"/>
          <w:szCs w:val="22"/>
          <w:lang w:val="lt-LT"/>
        </w:rPr>
        <w:tab/>
        <w:t>Kaip vartoti Moderiba</w:t>
      </w:r>
    </w:p>
    <w:p w14:paraId="0AFE5367" w14:textId="77777777" w:rsidR="006D0D1C" w:rsidRPr="00475259" w:rsidRDefault="006D0D1C" w:rsidP="006D0D1C">
      <w:pPr>
        <w:numPr>
          <w:ilvl w:val="12"/>
          <w:numId w:val="0"/>
        </w:numPr>
        <w:tabs>
          <w:tab w:val="clear" w:pos="567"/>
        </w:tabs>
        <w:spacing w:line="240" w:lineRule="auto"/>
        <w:ind w:right="-2"/>
        <w:rPr>
          <w:szCs w:val="22"/>
          <w:lang w:val="lt-LT"/>
        </w:rPr>
      </w:pPr>
    </w:p>
    <w:p w14:paraId="59D24985"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Visada vartokite šį vaistą tiksliai kaip nurodė gydytojas. Jeigu abejojate, kreipkitės į gydytoją arba vaistininką. Gydytojas parinks Jums tinkamą dozę, atsižvelgdamas į Jūsų kūno svorį, viruso tipą ir kitus kartu su Moderiba vartojamus vaistus.</w:t>
      </w:r>
    </w:p>
    <w:p w14:paraId="735B4882"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0FF99139" w14:textId="77777777" w:rsidR="006D0D1C"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Rekomenduojama dozė svyruoja nuo 800 mg iki 1400 mg per parą, priklausomai nuo kitų vaistų, vartojamų kartu su Moderiba.</w:t>
      </w:r>
    </w:p>
    <w:p w14:paraId="7445040E" w14:textId="4136FF4E" w:rsidR="0018277A" w:rsidRPr="0018277A" w:rsidRDefault="0018277A" w:rsidP="006D0D1C">
      <w:pPr>
        <w:numPr>
          <w:ilvl w:val="12"/>
          <w:numId w:val="0"/>
        </w:numPr>
        <w:tabs>
          <w:tab w:val="clear" w:pos="567"/>
        </w:tabs>
        <w:spacing w:line="240" w:lineRule="auto"/>
        <w:ind w:right="-2"/>
        <w:rPr>
          <w:rFonts w:eastAsia="Times New Roman"/>
          <w:szCs w:val="22"/>
          <w:lang w:val="lt-LT" w:eastAsia="en-US"/>
        </w:rPr>
      </w:pPr>
    </w:p>
    <w:p w14:paraId="16B990D0" w14:textId="193F375F" w:rsidR="006D0D1C" w:rsidRPr="0018277A" w:rsidRDefault="006D0D1C" w:rsidP="00AD02F6">
      <w:pPr>
        <w:pStyle w:val="Sraopastraipa"/>
        <w:numPr>
          <w:ilvl w:val="0"/>
          <w:numId w:val="21"/>
        </w:numPr>
        <w:tabs>
          <w:tab w:val="clear" w:pos="567"/>
        </w:tabs>
        <w:spacing w:line="240" w:lineRule="auto"/>
        <w:ind w:left="540" w:right="-2" w:hanging="540"/>
        <w:rPr>
          <w:rFonts w:eastAsia="Times New Roman"/>
          <w:szCs w:val="22"/>
          <w:lang w:val="lt-LT" w:eastAsia="en-US"/>
        </w:rPr>
      </w:pPr>
      <w:r w:rsidRPr="0018277A">
        <w:rPr>
          <w:rFonts w:eastAsia="Times New Roman"/>
          <w:szCs w:val="22"/>
          <w:lang w:val="lt-LT" w:eastAsia="en-US"/>
        </w:rPr>
        <w:t>800 mg per parą: gerkite 400 mg ryte ir 400 mg vakare</w:t>
      </w:r>
    </w:p>
    <w:p w14:paraId="67F53BA0" w14:textId="72B74FC3" w:rsidR="006D0D1C" w:rsidRPr="0018277A" w:rsidRDefault="006D0D1C" w:rsidP="00AD02F6">
      <w:pPr>
        <w:pStyle w:val="Sraopastraipa"/>
        <w:numPr>
          <w:ilvl w:val="0"/>
          <w:numId w:val="21"/>
        </w:numPr>
        <w:tabs>
          <w:tab w:val="clear" w:pos="567"/>
        </w:tabs>
        <w:autoSpaceDE w:val="0"/>
        <w:autoSpaceDN w:val="0"/>
        <w:adjustRightInd w:val="0"/>
        <w:spacing w:line="240" w:lineRule="auto"/>
        <w:ind w:left="540" w:hanging="540"/>
        <w:rPr>
          <w:rFonts w:eastAsia="Times New Roman"/>
          <w:szCs w:val="22"/>
          <w:lang w:val="lt-LT" w:eastAsia="en-GB"/>
        </w:rPr>
      </w:pPr>
      <w:r w:rsidRPr="0018277A">
        <w:rPr>
          <w:rFonts w:eastAsia="Times New Roman"/>
          <w:szCs w:val="22"/>
          <w:lang w:val="lt-LT" w:eastAsia="en-GB"/>
        </w:rPr>
        <w:t>1000</w:t>
      </w:r>
      <w:r w:rsidR="002872FA" w:rsidRPr="0018277A">
        <w:rPr>
          <w:rFonts w:eastAsia="Times New Roman"/>
          <w:szCs w:val="22"/>
          <w:lang w:val="lt-LT" w:eastAsia="en-US"/>
        </w:rPr>
        <w:t> </w:t>
      </w:r>
      <w:r w:rsidRPr="0018277A">
        <w:rPr>
          <w:rFonts w:eastAsia="Times New Roman"/>
          <w:szCs w:val="22"/>
          <w:lang w:val="lt-LT" w:eastAsia="en-GB"/>
        </w:rPr>
        <w:t>mg per parą: gerkite 400</w:t>
      </w:r>
      <w:r w:rsidR="002872FA" w:rsidRPr="0018277A">
        <w:rPr>
          <w:rFonts w:eastAsia="Times New Roman"/>
          <w:szCs w:val="22"/>
          <w:lang w:val="lt-LT" w:eastAsia="en-US"/>
        </w:rPr>
        <w:t> </w:t>
      </w:r>
      <w:r w:rsidRPr="0018277A">
        <w:rPr>
          <w:rFonts w:eastAsia="Times New Roman"/>
          <w:szCs w:val="22"/>
          <w:lang w:val="lt-LT" w:eastAsia="en-GB"/>
        </w:rPr>
        <w:t>mg ryte ir 600</w:t>
      </w:r>
      <w:r w:rsidR="002872FA" w:rsidRPr="0018277A">
        <w:rPr>
          <w:rFonts w:eastAsia="Times New Roman"/>
          <w:szCs w:val="22"/>
          <w:lang w:val="lt-LT" w:eastAsia="en-US"/>
        </w:rPr>
        <w:t> </w:t>
      </w:r>
      <w:r w:rsidRPr="0018277A">
        <w:rPr>
          <w:rFonts w:eastAsia="Times New Roman"/>
          <w:szCs w:val="22"/>
          <w:lang w:val="lt-LT" w:eastAsia="en-GB"/>
        </w:rPr>
        <w:t>mg vakare</w:t>
      </w:r>
    </w:p>
    <w:p w14:paraId="45FD4E94" w14:textId="11454738" w:rsidR="006D0D1C" w:rsidRPr="0018277A" w:rsidRDefault="006D0D1C" w:rsidP="00AD02F6">
      <w:pPr>
        <w:pStyle w:val="Sraopastraipa"/>
        <w:numPr>
          <w:ilvl w:val="0"/>
          <w:numId w:val="21"/>
        </w:numPr>
        <w:tabs>
          <w:tab w:val="clear" w:pos="567"/>
        </w:tabs>
        <w:spacing w:line="240" w:lineRule="auto"/>
        <w:ind w:left="540" w:right="-2" w:hanging="540"/>
        <w:rPr>
          <w:rFonts w:eastAsia="Times New Roman"/>
          <w:szCs w:val="22"/>
          <w:lang w:val="lt-LT" w:eastAsia="en-GB"/>
        </w:rPr>
      </w:pPr>
      <w:r w:rsidRPr="0018277A">
        <w:rPr>
          <w:rFonts w:eastAsia="Times New Roman"/>
          <w:szCs w:val="22"/>
          <w:lang w:val="lt-LT" w:eastAsia="en-GB"/>
        </w:rPr>
        <w:t>1200</w:t>
      </w:r>
      <w:r w:rsidR="002872FA" w:rsidRPr="0018277A">
        <w:rPr>
          <w:rFonts w:eastAsia="Times New Roman"/>
          <w:szCs w:val="22"/>
          <w:lang w:val="lt-LT" w:eastAsia="en-US"/>
        </w:rPr>
        <w:t> </w:t>
      </w:r>
      <w:r w:rsidRPr="0018277A">
        <w:rPr>
          <w:rFonts w:eastAsia="Times New Roman"/>
          <w:szCs w:val="22"/>
          <w:lang w:val="lt-LT" w:eastAsia="en-GB"/>
        </w:rPr>
        <w:t>mg per parą: gerkite 600</w:t>
      </w:r>
      <w:r w:rsidR="002872FA" w:rsidRPr="0018277A">
        <w:rPr>
          <w:rFonts w:eastAsia="Times New Roman"/>
          <w:szCs w:val="22"/>
          <w:lang w:val="lt-LT" w:eastAsia="en-US"/>
        </w:rPr>
        <w:t> </w:t>
      </w:r>
      <w:r w:rsidRPr="0018277A">
        <w:rPr>
          <w:rFonts w:eastAsia="Times New Roman"/>
          <w:szCs w:val="22"/>
          <w:lang w:val="lt-LT" w:eastAsia="en-GB"/>
        </w:rPr>
        <w:t>mg ryte ir 600</w:t>
      </w:r>
      <w:r w:rsidR="002872FA" w:rsidRPr="0018277A">
        <w:rPr>
          <w:rFonts w:eastAsia="Times New Roman"/>
          <w:szCs w:val="22"/>
          <w:lang w:val="lt-LT" w:eastAsia="en-US"/>
        </w:rPr>
        <w:t> </w:t>
      </w:r>
      <w:r w:rsidRPr="0018277A">
        <w:rPr>
          <w:rFonts w:eastAsia="Times New Roman"/>
          <w:szCs w:val="22"/>
          <w:lang w:val="lt-LT" w:eastAsia="en-GB"/>
        </w:rPr>
        <w:t>mg vakare</w:t>
      </w:r>
    </w:p>
    <w:p w14:paraId="21BC5B5C" w14:textId="29C9EBAA" w:rsidR="006D0D1C" w:rsidRPr="0018277A" w:rsidRDefault="006D0D1C" w:rsidP="00AD02F6">
      <w:pPr>
        <w:pStyle w:val="Sraopastraipa"/>
        <w:numPr>
          <w:ilvl w:val="0"/>
          <w:numId w:val="21"/>
        </w:numPr>
        <w:tabs>
          <w:tab w:val="clear" w:pos="567"/>
        </w:tabs>
        <w:spacing w:line="240" w:lineRule="auto"/>
        <w:ind w:left="540" w:right="-2" w:hanging="540"/>
        <w:rPr>
          <w:rFonts w:eastAsia="Times New Roman"/>
          <w:szCs w:val="22"/>
          <w:lang w:val="lt-LT" w:eastAsia="en-GB"/>
        </w:rPr>
      </w:pPr>
      <w:r w:rsidRPr="0018277A">
        <w:rPr>
          <w:rFonts w:eastAsia="Times New Roman"/>
          <w:szCs w:val="22"/>
          <w:lang w:val="lt-LT" w:eastAsia="en-GB"/>
        </w:rPr>
        <w:t>1400 mg per parą: gerkite 600 mg ryte ir 800 mg vakare</w:t>
      </w:r>
    </w:p>
    <w:p w14:paraId="520998DC"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553A11DA"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64471A">
        <w:rPr>
          <w:szCs w:val="22"/>
          <w:lang w:val="lt-LT"/>
        </w:rPr>
        <w:t>Jeigu Jums skiriamas kombinuotas gydymas kartu su kitais vaistais, laikykitės gydytojo rekomenduoto vartojimo režimo, o taip pat perskaitykite kitų vai</w:t>
      </w:r>
      <w:r w:rsidRPr="00593478">
        <w:rPr>
          <w:szCs w:val="22"/>
          <w:lang w:val="lt-LT"/>
        </w:rPr>
        <w:t>stų pakuotės lapelius.</w:t>
      </w:r>
    </w:p>
    <w:p w14:paraId="2FCBC18C"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36CCDA2C"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 xml:space="preserve">Tabletę nurykite visą valgio metu. </w:t>
      </w:r>
    </w:p>
    <w:p w14:paraId="6BDA9A4E"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3C5E97C0" w14:textId="77777777" w:rsidR="006D0D1C" w:rsidRPr="00475259" w:rsidRDefault="006D0D1C" w:rsidP="006D0D1C">
      <w:pPr>
        <w:numPr>
          <w:ilvl w:val="12"/>
          <w:numId w:val="0"/>
        </w:numPr>
        <w:tabs>
          <w:tab w:val="clear" w:pos="567"/>
        </w:tabs>
        <w:spacing w:line="240" w:lineRule="auto"/>
        <w:rPr>
          <w:rFonts w:eastAsia="Times New Roman"/>
          <w:szCs w:val="22"/>
          <w:lang w:val="lt-LT" w:eastAsia="en-US"/>
        </w:rPr>
      </w:pPr>
      <w:r w:rsidRPr="00475259">
        <w:rPr>
          <w:rFonts w:eastAsia="Times New Roman"/>
          <w:szCs w:val="22"/>
          <w:lang w:val="lt-LT" w:eastAsia="en-US"/>
        </w:rPr>
        <w:t xml:space="preserve">Kadangi ribavirinas yra teratogeniškas (gali sukelti negimusio kūdikio apsigimimų), su tabletėmis reikia elgtis atsargiai – </w:t>
      </w:r>
      <w:r w:rsidRPr="00475259">
        <w:rPr>
          <w:rFonts w:eastAsia="Times New Roman"/>
          <w:b/>
          <w:szCs w:val="22"/>
          <w:lang w:val="lt-LT" w:eastAsia="en-US"/>
        </w:rPr>
        <w:t>jų negalima laužyti ar sutrinti</w:t>
      </w:r>
      <w:r w:rsidRPr="00475259">
        <w:rPr>
          <w:rFonts w:eastAsia="Times New Roman"/>
          <w:szCs w:val="22"/>
          <w:lang w:val="lt-LT" w:eastAsia="en-US"/>
        </w:rPr>
        <w:t>. Jeigu netyčia palietėte aplūžusiais tabletes, visas kūno vietas, kurios prisilietė prie tablečių turinio, kruopščiai nuplaukite vandeniu ir muilu. Jei kiek nors tablečių miltelių pateko į akis, rūpestingai išskalaukite jas steriliu arba, jei sterilaus neturite, paprastu vandeniu.</w:t>
      </w:r>
    </w:p>
    <w:p w14:paraId="13F06C81"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097F5CD8"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Moderiba vartojimo laikas</w:t>
      </w:r>
      <w:r w:rsidRPr="00475259">
        <w:rPr>
          <w:rFonts w:eastAsia="Times New Roman"/>
          <w:szCs w:val="22"/>
          <w:lang w:val="lt-LT" w:eastAsia="en-GB"/>
        </w:rPr>
        <w:t xml:space="preserve"> priklauso nuo viruso, kuriuo užsikrėtėte, tipo, nuo kartu gydymui vartojamų kitų vaistų, nuo atsako į gydymą ir nuo to, ar buvote anksčiau gydytas. </w:t>
      </w:r>
      <w:r w:rsidRPr="00475259">
        <w:rPr>
          <w:rFonts w:eastAsia="Times New Roman"/>
          <w:szCs w:val="22"/>
          <w:lang w:val="lt-LT" w:eastAsia="en-US"/>
        </w:rPr>
        <w:t xml:space="preserve">Pasitarkite su gydytoju ir gydykitės jo rekomenduojamą laiką. </w:t>
      </w:r>
    </w:p>
    <w:p w14:paraId="761984FC"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4C0FB26E" w14:textId="77777777" w:rsidR="006D0D1C" w:rsidRDefault="006D0D1C" w:rsidP="006D0D1C">
      <w:pPr>
        <w:numPr>
          <w:ilvl w:val="12"/>
          <w:numId w:val="0"/>
        </w:numPr>
        <w:tabs>
          <w:tab w:val="clear" w:pos="567"/>
        </w:tabs>
        <w:spacing w:line="240" w:lineRule="auto"/>
        <w:rPr>
          <w:rFonts w:eastAsia="Times New Roman"/>
          <w:szCs w:val="22"/>
          <w:lang w:val="lt-LT" w:eastAsia="en-US"/>
        </w:rPr>
      </w:pPr>
      <w:r w:rsidRPr="00475259">
        <w:rPr>
          <w:rFonts w:eastAsia="Times New Roman"/>
          <w:szCs w:val="22"/>
          <w:lang w:val="lt-LT" w:eastAsia="en-US"/>
        </w:rPr>
        <w:t xml:space="preserve">Jeigu Jums yra daugiau nei 65 metai, prieš pradėdami gydytis Moderiba, turite pasitarti su gydytoju. </w:t>
      </w:r>
    </w:p>
    <w:p w14:paraId="113CFB9B" w14:textId="77777777" w:rsidR="00FC0E9C" w:rsidRPr="00475259" w:rsidRDefault="00FC0E9C" w:rsidP="006D0D1C">
      <w:pPr>
        <w:numPr>
          <w:ilvl w:val="12"/>
          <w:numId w:val="0"/>
        </w:numPr>
        <w:tabs>
          <w:tab w:val="clear" w:pos="567"/>
        </w:tabs>
        <w:spacing w:line="240" w:lineRule="auto"/>
        <w:rPr>
          <w:rFonts w:eastAsia="Times New Roman"/>
          <w:szCs w:val="22"/>
          <w:lang w:val="lt-LT" w:eastAsia="en-US"/>
        </w:rPr>
      </w:pPr>
    </w:p>
    <w:p w14:paraId="6B8D3462" w14:textId="77777777" w:rsidR="006D0D1C" w:rsidRPr="00475259" w:rsidRDefault="006D0D1C" w:rsidP="006D0D1C">
      <w:pPr>
        <w:numPr>
          <w:ilvl w:val="12"/>
          <w:numId w:val="0"/>
        </w:numPr>
        <w:tabs>
          <w:tab w:val="clear" w:pos="567"/>
        </w:tabs>
        <w:spacing w:line="240" w:lineRule="auto"/>
        <w:rPr>
          <w:rFonts w:eastAsia="Times New Roman"/>
          <w:szCs w:val="22"/>
          <w:lang w:val="lt-LT" w:eastAsia="en-US"/>
        </w:rPr>
      </w:pPr>
      <w:r w:rsidRPr="00475259">
        <w:rPr>
          <w:rFonts w:eastAsia="Times New Roman"/>
          <w:szCs w:val="22"/>
          <w:lang w:val="lt-LT" w:eastAsia="en-US"/>
        </w:rPr>
        <w:t>Jeigu Jums atrodo, kad Moderiba veikia pernelyg stipriai arba pernelyg silpnai, pasakykite gydytojui arba vaistininkui.</w:t>
      </w:r>
    </w:p>
    <w:p w14:paraId="231F93F5" w14:textId="77777777" w:rsidR="006D0D1C" w:rsidRPr="00475259" w:rsidRDefault="006D0D1C" w:rsidP="006D0D1C">
      <w:pPr>
        <w:numPr>
          <w:ilvl w:val="12"/>
          <w:numId w:val="0"/>
        </w:numPr>
        <w:tabs>
          <w:tab w:val="clear" w:pos="567"/>
        </w:tabs>
        <w:spacing w:line="240" w:lineRule="auto"/>
        <w:rPr>
          <w:rFonts w:eastAsia="Times New Roman"/>
          <w:szCs w:val="22"/>
          <w:lang w:val="lt-LT" w:eastAsia="en-US"/>
        </w:rPr>
      </w:pPr>
    </w:p>
    <w:p w14:paraId="0D7BD754" w14:textId="77777777" w:rsidR="006D0D1C" w:rsidRDefault="006D0D1C" w:rsidP="006D0D1C">
      <w:pPr>
        <w:numPr>
          <w:ilvl w:val="12"/>
          <w:numId w:val="0"/>
        </w:numPr>
        <w:tabs>
          <w:tab w:val="clear" w:pos="567"/>
        </w:tabs>
        <w:spacing w:line="240" w:lineRule="auto"/>
        <w:rPr>
          <w:rFonts w:eastAsia="Times New Roman"/>
          <w:szCs w:val="22"/>
          <w:lang w:val="lt-LT" w:eastAsia="en-US"/>
        </w:rPr>
      </w:pPr>
      <w:r w:rsidRPr="00475259">
        <w:rPr>
          <w:rFonts w:eastAsia="Times New Roman"/>
          <w:szCs w:val="22"/>
          <w:lang w:val="lt-LT" w:eastAsia="en-US"/>
        </w:rPr>
        <w:t>Jeigu gydymo metu atsiranda šalutinis poveikis, gydytojas gali pakoreguoti vaisto dozę arba nutraukti gydymą.</w:t>
      </w:r>
    </w:p>
    <w:p w14:paraId="63006344" w14:textId="77777777" w:rsidR="0018277A" w:rsidRPr="0018277A" w:rsidRDefault="0018277A" w:rsidP="006D0D1C">
      <w:pPr>
        <w:numPr>
          <w:ilvl w:val="12"/>
          <w:numId w:val="0"/>
        </w:numPr>
        <w:tabs>
          <w:tab w:val="clear" w:pos="567"/>
        </w:tabs>
        <w:spacing w:line="240" w:lineRule="auto"/>
        <w:rPr>
          <w:rFonts w:eastAsia="Times New Roman"/>
          <w:szCs w:val="22"/>
          <w:lang w:val="lt-LT" w:eastAsia="en-US"/>
        </w:rPr>
      </w:pPr>
    </w:p>
    <w:p w14:paraId="20ED18EC" w14:textId="77777777" w:rsidR="006D0D1C" w:rsidRPr="00475259" w:rsidRDefault="006D0D1C" w:rsidP="006D0D1C">
      <w:pPr>
        <w:numPr>
          <w:ilvl w:val="12"/>
          <w:numId w:val="0"/>
        </w:numPr>
        <w:tabs>
          <w:tab w:val="clear" w:pos="567"/>
        </w:tabs>
        <w:spacing w:line="240" w:lineRule="auto"/>
        <w:rPr>
          <w:rFonts w:eastAsia="Times New Roman"/>
          <w:szCs w:val="22"/>
          <w:lang w:val="lt-LT" w:eastAsia="en-US"/>
        </w:rPr>
      </w:pPr>
      <w:r w:rsidRPr="00475259">
        <w:rPr>
          <w:rFonts w:eastAsia="Times New Roman"/>
          <w:szCs w:val="22"/>
          <w:lang w:val="lt-LT" w:eastAsia="en-US"/>
        </w:rPr>
        <w:t>Daugiau informacijos apie kartu su Moderiba vartojamus vaistus taip pat pateikiama šių vaistų pakuotės lapeliuose.</w:t>
      </w:r>
    </w:p>
    <w:p w14:paraId="42E1DAD2" w14:textId="77777777" w:rsidR="006D0D1C" w:rsidRPr="00475259" w:rsidRDefault="006D0D1C" w:rsidP="006D0D1C">
      <w:pPr>
        <w:tabs>
          <w:tab w:val="clear" w:pos="567"/>
        </w:tabs>
        <w:spacing w:line="240" w:lineRule="auto"/>
        <w:rPr>
          <w:rFonts w:eastAsia="Times New Roman"/>
          <w:szCs w:val="22"/>
          <w:lang w:val="lt-LT" w:eastAsia="en-US"/>
        </w:rPr>
      </w:pPr>
    </w:p>
    <w:p w14:paraId="6D946FE5" w14:textId="77777777" w:rsidR="006D0D1C" w:rsidRPr="00475259" w:rsidRDefault="006D0D1C" w:rsidP="006D0D1C">
      <w:pPr>
        <w:numPr>
          <w:ilvl w:val="12"/>
          <w:numId w:val="0"/>
        </w:numPr>
        <w:tabs>
          <w:tab w:val="clear" w:pos="567"/>
        </w:tabs>
        <w:spacing w:line="240" w:lineRule="auto"/>
        <w:ind w:right="-2"/>
        <w:outlineLvl w:val="0"/>
        <w:rPr>
          <w:rFonts w:eastAsia="Times New Roman"/>
          <w:szCs w:val="22"/>
          <w:lang w:val="lt-LT" w:eastAsia="en-US"/>
        </w:rPr>
      </w:pPr>
      <w:r w:rsidRPr="00475259">
        <w:rPr>
          <w:rFonts w:eastAsia="Times New Roman"/>
          <w:b/>
          <w:szCs w:val="22"/>
          <w:lang w:val="lt-LT" w:eastAsia="en-US"/>
        </w:rPr>
        <w:t>Ką daryti pavartojus per didelę Moderiba dozę?</w:t>
      </w:r>
    </w:p>
    <w:p w14:paraId="72959A93" w14:textId="77777777" w:rsidR="0018277A" w:rsidRDefault="0018277A" w:rsidP="006D0D1C">
      <w:pPr>
        <w:numPr>
          <w:ilvl w:val="12"/>
          <w:numId w:val="0"/>
        </w:numPr>
        <w:tabs>
          <w:tab w:val="clear" w:pos="567"/>
        </w:tabs>
        <w:spacing w:line="240" w:lineRule="auto"/>
        <w:rPr>
          <w:rFonts w:eastAsia="Times New Roman"/>
          <w:szCs w:val="22"/>
          <w:lang w:val="lt-LT" w:eastAsia="en-US"/>
        </w:rPr>
      </w:pPr>
    </w:p>
    <w:p w14:paraId="7057F94D" w14:textId="77777777" w:rsidR="006D0D1C" w:rsidRPr="0018277A" w:rsidRDefault="006D0D1C" w:rsidP="006D0D1C">
      <w:pPr>
        <w:numPr>
          <w:ilvl w:val="12"/>
          <w:numId w:val="0"/>
        </w:numPr>
        <w:tabs>
          <w:tab w:val="clear" w:pos="567"/>
        </w:tabs>
        <w:spacing w:line="240" w:lineRule="auto"/>
        <w:rPr>
          <w:rFonts w:eastAsia="Times New Roman"/>
          <w:szCs w:val="22"/>
          <w:lang w:val="lt-LT" w:eastAsia="en-US"/>
        </w:rPr>
      </w:pPr>
      <w:r w:rsidRPr="0018277A">
        <w:rPr>
          <w:rFonts w:eastAsia="Times New Roman"/>
          <w:szCs w:val="22"/>
          <w:lang w:val="lt-LT" w:eastAsia="en-US"/>
        </w:rPr>
        <w:t xml:space="preserve">Kuo greičiau kreipkitės į gydytoją arba vaistininką. </w:t>
      </w:r>
    </w:p>
    <w:p w14:paraId="7A040192" w14:textId="77777777" w:rsidR="006D0D1C" w:rsidRPr="00475259" w:rsidRDefault="006D0D1C" w:rsidP="006D0D1C">
      <w:pPr>
        <w:numPr>
          <w:ilvl w:val="12"/>
          <w:numId w:val="0"/>
        </w:numPr>
        <w:tabs>
          <w:tab w:val="clear" w:pos="567"/>
        </w:tabs>
        <w:spacing w:line="240" w:lineRule="auto"/>
        <w:rPr>
          <w:rFonts w:eastAsia="Times New Roman"/>
          <w:szCs w:val="22"/>
          <w:lang w:val="lt-LT" w:eastAsia="en-US"/>
        </w:rPr>
      </w:pPr>
    </w:p>
    <w:p w14:paraId="06BD2EF6" w14:textId="77777777" w:rsidR="006D0D1C" w:rsidRPr="00475259" w:rsidRDefault="006D0D1C" w:rsidP="006D0D1C">
      <w:pPr>
        <w:numPr>
          <w:ilvl w:val="12"/>
          <w:numId w:val="0"/>
        </w:numPr>
        <w:tabs>
          <w:tab w:val="clear" w:pos="567"/>
        </w:tabs>
        <w:spacing w:line="240" w:lineRule="auto"/>
        <w:ind w:right="-2"/>
        <w:outlineLvl w:val="0"/>
        <w:rPr>
          <w:rFonts w:eastAsia="Times New Roman"/>
          <w:szCs w:val="22"/>
          <w:lang w:val="lt-LT" w:eastAsia="en-US"/>
        </w:rPr>
      </w:pPr>
      <w:r w:rsidRPr="00475259">
        <w:rPr>
          <w:rFonts w:eastAsia="Times New Roman"/>
          <w:b/>
          <w:szCs w:val="22"/>
          <w:lang w:val="lt-LT" w:eastAsia="en-US"/>
        </w:rPr>
        <w:t>Pamiršus pavartoti Moderiba</w:t>
      </w:r>
    </w:p>
    <w:p w14:paraId="22BF3CA8" w14:textId="77777777" w:rsidR="0018277A" w:rsidRDefault="0018277A" w:rsidP="006D0D1C">
      <w:pPr>
        <w:numPr>
          <w:ilvl w:val="12"/>
          <w:numId w:val="0"/>
        </w:numPr>
        <w:tabs>
          <w:tab w:val="clear" w:pos="567"/>
        </w:tabs>
        <w:spacing w:line="240" w:lineRule="auto"/>
        <w:ind w:right="-2"/>
        <w:rPr>
          <w:rFonts w:eastAsia="Times New Roman"/>
          <w:szCs w:val="22"/>
          <w:lang w:val="lt-LT" w:eastAsia="en-US"/>
        </w:rPr>
      </w:pPr>
    </w:p>
    <w:p w14:paraId="1D86AFBB" w14:textId="77777777" w:rsidR="006D0D1C" w:rsidRPr="0018277A" w:rsidRDefault="006D0D1C" w:rsidP="006D0D1C">
      <w:pPr>
        <w:numPr>
          <w:ilvl w:val="12"/>
          <w:numId w:val="0"/>
        </w:numPr>
        <w:tabs>
          <w:tab w:val="clear" w:pos="567"/>
        </w:tabs>
        <w:spacing w:line="240" w:lineRule="auto"/>
        <w:ind w:right="-2"/>
        <w:rPr>
          <w:rFonts w:eastAsia="Times New Roman"/>
          <w:szCs w:val="22"/>
          <w:lang w:val="lt-LT" w:eastAsia="en-US"/>
        </w:rPr>
      </w:pPr>
      <w:r w:rsidRPr="0018277A">
        <w:rPr>
          <w:rFonts w:eastAsia="Times New Roman"/>
          <w:szCs w:val="22"/>
          <w:lang w:val="lt-LT" w:eastAsia="en-US"/>
        </w:rPr>
        <w:t>Negalima vartoti dvigubos dozės norint kompensuoti praleistą tabletę. Jei pamiršote išgerti dozę, gerkite ją tuoj pat, kai tik prisiminsite, o sekančią dozę gerkite įprastu laiku.</w:t>
      </w:r>
    </w:p>
    <w:p w14:paraId="53106356" w14:textId="77777777" w:rsidR="006D0D1C" w:rsidRPr="00475259" w:rsidRDefault="006D0D1C" w:rsidP="006D0D1C">
      <w:pPr>
        <w:numPr>
          <w:ilvl w:val="12"/>
          <w:numId w:val="0"/>
        </w:numPr>
        <w:tabs>
          <w:tab w:val="clear" w:pos="567"/>
        </w:tabs>
        <w:spacing w:line="240" w:lineRule="auto"/>
        <w:ind w:right="-2"/>
        <w:rPr>
          <w:rFonts w:eastAsia="Times New Roman"/>
          <w:noProof/>
          <w:szCs w:val="22"/>
          <w:lang w:val="lt-LT" w:eastAsia="en-US"/>
        </w:rPr>
      </w:pPr>
    </w:p>
    <w:p w14:paraId="36BFC23E" w14:textId="77777777" w:rsidR="006D0D1C" w:rsidRPr="00475259" w:rsidRDefault="006D0D1C" w:rsidP="006D0D1C">
      <w:pPr>
        <w:numPr>
          <w:ilvl w:val="12"/>
          <w:numId w:val="0"/>
        </w:numPr>
        <w:tabs>
          <w:tab w:val="clear" w:pos="567"/>
        </w:tabs>
        <w:spacing w:line="240" w:lineRule="auto"/>
        <w:ind w:right="-2"/>
        <w:outlineLvl w:val="0"/>
        <w:rPr>
          <w:rFonts w:eastAsia="Times New Roman"/>
          <w:b/>
          <w:noProof/>
          <w:szCs w:val="22"/>
          <w:lang w:val="lt-LT" w:eastAsia="en-US"/>
        </w:rPr>
      </w:pPr>
      <w:r w:rsidRPr="00475259">
        <w:rPr>
          <w:rFonts w:eastAsia="Times New Roman"/>
          <w:b/>
          <w:noProof/>
          <w:szCs w:val="22"/>
          <w:lang w:val="lt-LT" w:eastAsia="en-US"/>
        </w:rPr>
        <w:t>Nustojus vartoti Moderiba</w:t>
      </w:r>
    </w:p>
    <w:p w14:paraId="758BA2DB" w14:textId="77777777" w:rsidR="0018277A" w:rsidRDefault="0018277A" w:rsidP="006D0D1C">
      <w:pPr>
        <w:numPr>
          <w:ilvl w:val="12"/>
          <w:numId w:val="0"/>
        </w:numPr>
        <w:tabs>
          <w:tab w:val="clear" w:pos="567"/>
        </w:tabs>
        <w:spacing w:line="240" w:lineRule="auto"/>
        <w:ind w:right="-2"/>
        <w:rPr>
          <w:rFonts w:eastAsia="Times New Roman"/>
          <w:szCs w:val="22"/>
          <w:lang w:val="lt-LT" w:eastAsia="en-US"/>
        </w:rPr>
      </w:pPr>
    </w:p>
    <w:p w14:paraId="08F39FB3" w14:textId="77777777" w:rsidR="006D0D1C" w:rsidRPr="0018277A" w:rsidRDefault="006D0D1C" w:rsidP="006D0D1C">
      <w:pPr>
        <w:numPr>
          <w:ilvl w:val="12"/>
          <w:numId w:val="0"/>
        </w:numPr>
        <w:tabs>
          <w:tab w:val="clear" w:pos="567"/>
        </w:tabs>
        <w:spacing w:line="240" w:lineRule="auto"/>
        <w:ind w:right="-2"/>
        <w:rPr>
          <w:rFonts w:eastAsia="Times New Roman"/>
          <w:szCs w:val="22"/>
          <w:lang w:val="lt-LT" w:eastAsia="en-US"/>
        </w:rPr>
      </w:pPr>
      <w:r w:rsidRPr="0018277A">
        <w:rPr>
          <w:rFonts w:eastAsia="Times New Roman"/>
          <w:szCs w:val="22"/>
          <w:lang w:val="lt-LT" w:eastAsia="en-US"/>
        </w:rPr>
        <w:t>Tik gydytojas gali nuspręsti, kada galima nutraukti gydymą. Niekada nenutraukite gydymo savo nuožiūra, nes liga, nuo kurios Jūs gydomas (-a), gali vėl pasireikšti ar pasunkėti.</w:t>
      </w:r>
    </w:p>
    <w:p w14:paraId="05425E7D" w14:textId="77777777" w:rsidR="006D0D1C" w:rsidRPr="00475259" w:rsidRDefault="006D0D1C" w:rsidP="006D0D1C">
      <w:pPr>
        <w:numPr>
          <w:ilvl w:val="12"/>
          <w:numId w:val="0"/>
        </w:numPr>
        <w:tabs>
          <w:tab w:val="clear" w:pos="567"/>
        </w:tabs>
        <w:spacing w:line="240" w:lineRule="auto"/>
        <w:ind w:right="-2"/>
        <w:rPr>
          <w:rFonts w:eastAsia="Times New Roman"/>
          <w:noProof/>
          <w:szCs w:val="22"/>
          <w:lang w:val="lt-LT" w:eastAsia="en-US"/>
        </w:rPr>
      </w:pPr>
    </w:p>
    <w:p w14:paraId="5E2F8753" w14:textId="77777777" w:rsidR="006D0D1C" w:rsidRPr="00475259" w:rsidRDefault="006D0D1C" w:rsidP="006D0D1C">
      <w:pPr>
        <w:numPr>
          <w:ilvl w:val="12"/>
          <w:numId w:val="0"/>
        </w:numPr>
        <w:tabs>
          <w:tab w:val="clear" w:pos="567"/>
        </w:tabs>
        <w:spacing w:line="240" w:lineRule="auto"/>
        <w:ind w:right="-2"/>
        <w:rPr>
          <w:rFonts w:eastAsia="Times New Roman"/>
          <w:noProof/>
          <w:szCs w:val="22"/>
          <w:lang w:val="lt-LT" w:eastAsia="en-US"/>
        </w:rPr>
      </w:pPr>
      <w:r w:rsidRPr="00475259">
        <w:rPr>
          <w:rFonts w:eastAsia="Times New Roman"/>
          <w:noProof/>
          <w:szCs w:val="22"/>
          <w:lang w:val="lt-LT" w:eastAsia="en-US"/>
        </w:rPr>
        <w:t xml:space="preserve">Jeigu kiltų daugiau klausimų dėl šio vaisto vartojimo, kreipkitės į gydytoją arba vaistininką. </w:t>
      </w:r>
    </w:p>
    <w:p w14:paraId="6067518B" w14:textId="77777777" w:rsidR="006D0D1C" w:rsidRPr="00475259" w:rsidRDefault="006D0D1C" w:rsidP="006D0D1C">
      <w:pPr>
        <w:numPr>
          <w:ilvl w:val="12"/>
          <w:numId w:val="0"/>
        </w:numPr>
        <w:tabs>
          <w:tab w:val="clear" w:pos="567"/>
        </w:tabs>
        <w:spacing w:line="240" w:lineRule="auto"/>
        <w:rPr>
          <w:szCs w:val="22"/>
          <w:lang w:val="lt-LT"/>
        </w:rPr>
      </w:pPr>
    </w:p>
    <w:p w14:paraId="76B02BE4" w14:textId="77777777" w:rsidR="006D0D1C" w:rsidRPr="00475259" w:rsidRDefault="006D0D1C" w:rsidP="006D0D1C">
      <w:pPr>
        <w:numPr>
          <w:ilvl w:val="12"/>
          <w:numId w:val="0"/>
        </w:numPr>
        <w:tabs>
          <w:tab w:val="clear" w:pos="567"/>
        </w:tabs>
        <w:spacing w:line="240" w:lineRule="auto"/>
        <w:rPr>
          <w:szCs w:val="22"/>
          <w:lang w:val="lt-LT"/>
        </w:rPr>
      </w:pPr>
    </w:p>
    <w:p w14:paraId="5F90C755" w14:textId="77777777" w:rsidR="006D0D1C" w:rsidRPr="00475259" w:rsidRDefault="006D0D1C" w:rsidP="006D0D1C">
      <w:pPr>
        <w:pStyle w:val="Antrat3"/>
        <w:spacing w:before="0" w:after="0" w:line="240" w:lineRule="auto"/>
        <w:rPr>
          <w:sz w:val="22"/>
          <w:szCs w:val="22"/>
          <w:lang w:val="lt-LT"/>
        </w:rPr>
      </w:pPr>
      <w:r w:rsidRPr="00475259">
        <w:rPr>
          <w:sz w:val="22"/>
          <w:szCs w:val="22"/>
          <w:lang w:val="lt-LT"/>
        </w:rPr>
        <w:t>4.</w:t>
      </w:r>
      <w:r w:rsidRPr="00475259">
        <w:rPr>
          <w:sz w:val="22"/>
          <w:szCs w:val="22"/>
          <w:lang w:val="lt-LT"/>
        </w:rPr>
        <w:tab/>
        <w:t>Galimas šalutinis poveikis</w:t>
      </w:r>
    </w:p>
    <w:p w14:paraId="503BEB4F" w14:textId="77777777" w:rsidR="006D0D1C" w:rsidRPr="00475259" w:rsidRDefault="006D0D1C" w:rsidP="006D0D1C">
      <w:pPr>
        <w:numPr>
          <w:ilvl w:val="12"/>
          <w:numId w:val="0"/>
        </w:numPr>
        <w:tabs>
          <w:tab w:val="clear" w:pos="567"/>
        </w:tabs>
        <w:spacing w:line="240" w:lineRule="auto"/>
        <w:rPr>
          <w:szCs w:val="22"/>
          <w:lang w:val="lt-LT"/>
        </w:rPr>
      </w:pPr>
    </w:p>
    <w:p w14:paraId="25BF10F7" w14:textId="77777777" w:rsidR="006D0D1C" w:rsidRPr="00475259" w:rsidRDefault="006D0D1C" w:rsidP="006D0D1C">
      <w:pPr>
        <w:numPr>
          <w:ilvl w:val="12"/>
          <w:numId w:val="0"/>
        </w:numPr>
        <w:tabs>
          <w:tab w:val="clear" w:pos="567"/>
        </w:tabs>
        <w:spacing w:line="240" w:lineRule="auto"/>
        <w:ind w:right="-29"/>
        <w:rPr>
          <w:rFonts w:eastAsia="Times New Roman"/>
          <w:szCs w:val="22"/>
          <w:lang w:val="lt-LT" w:eastAsia="en-US"/>
        </w:rPr>
      </w:pPr>
      <w:r w:rsidRPr="00475259">
        <w:rPr>
          <w:rFonts w:eastAsia="Times New Roman"/>
          <w:szCs w:val="22"/>
          <w:lang w:val="lt-LT" w:eastAsia="en-US"/>
        </w:rPr>
        <w:t>Šis vaistas, kaip ir visi kiti, gali sukelti šalutinį poveikį, nors jis pasireiškia ne visiems žmonėms.</w:t>
      </w:r>
    </w:p>
    <w:p w14:paraId="2DFA9059" w14:textId="77777777" w:rsidR="006D0D1C" w:rsidRPr="00475259" w:rsidRDefault="006D0D1C" w:rsidP="006D0D1C">
      <w:pPr>
        <w:tabs>
          <w:tab w:val="clear" w:pos="567"/>
        </w:tabs>
        <w:autoSpaceDE w:val="0"/>
        <w:autoSpaceDN w:val="0"/>
        <w:adjustRightInd w:val="0"/>
        <w:spacing w:line="240" w:lineRule="auto"/>
        <w:rPr>
          <w:rFonts w:eastAsia="Times New Roman"/>
          <w:b/>
          <w:bCs/>
          <w:szCs w:val="22"/>
          <w:lang w:val="lt-LT" w:eastAsia="en-US"/>
        </w:rPr>
      </w:pPr>
    </w:p>
    <w:p w14:paraId="00807E27" w14:textId="77777777" w:rsidR="006D0D1C" w:rsidRPr="00475259" w:rsidRDefault="006D0D1C" w:rsidP="006D0D1C">
      <w:pPr>
        <w:tabs>
          <w:tab w:val="clear" w:pos="567"/>
        </w:tabs>
        <w:autoSpaceDE w:val="0"/>
        <w:autoSpaceDN w:val="0"/>
        <w:adjustRightInd w:val="0"/>
        <w:spacing w:line="240" w:lineRule="auto"/>
        <w:rPr>
          <w:rFonts w:eastAsia="Times New Roman"/>
          <w:bCs/>
          <w:szCs w:val="22"/>
          <w:lang w:val="lt-LT" w:eastAsia="en-US"/>
        </w:rPr>
      </w:pPr>
      <w:r w:rsidRPr="00475259">
        <w:rPr>
          <w:rFonts w:eastAsia="Times New Roman"/>
          <w:szCs w:val="22"/>
          <w:lang w:val="lt-LT" w:eastAsia="en-US"/>
        </w:rPr>
        <w:t>Gydymo metu gydytojas reguliariai paims kraujo, norėdamas stebėti baltųjų kraujo kūnelių (ląstelių, kurios kovoja su infekcija), raudonųjų kraujo kūnelių (kurie perneša deguonį), trombocitų (kurie skatina kraują krešėti), kepenų veiklos ar kitų laboratorinių tyrimų rodmenų pokyčius.</w:t>
      </w:r>
    </w:p>
    <w:p w14:paraId="5C744D26" w14:textId="77777777" w:rsidR="006D0D1C" w:rsidRPr="00475259" w:rsidRDefault="006D0D1C" w:rsidP="006D0D1C">
      <w:pPr>
        <w:tabs>
          <w:tab w:val="clear" w:pos="567"/>
        </w:tabs>
        <w:autoSpaceDE w:val="0"/>
        <w:autoSpaceDN w:val="0"/>
        <w:adjustRightInd w:val="0"/>
        <w:spacing w:line="240" w:lineRule="auto"/>
        <w:rPr>
          <w:rFonts w:eastAsia="Times New Roman"/>
          <w:bCs/>
          <w:szCs w:val="22"/>
          <w:lang w:val="lt-LT" w:eastAsia="en-US"/>
        </w:rPr>
      </w:pPr>
    </w:p>
    <w:p w14:paraId="74C0805F" w14:textId="77777777" w:rsidR="006D0D1C" w:rsidRPr="00475259" w:rsidRDefault="006D0D1C" w:rsidP="006D0D1C">
      <w:pPr>
        <w:numPr>
          <w:ilvl w:val="12"/>
          <w:numId w:val="0"/>
        </w:numPr>
        <w:tabs>
          <w:tab w:val="clear" w:pos="567"/>
        </w:tabs>
        <w:spacing w:line="240" w:lineRule="auto"/>
        <w:rPr>
          <w:rFonts w:eastAsia="Times New Roman"/>
          <w:szCs w:val="22"/>
          <w:lang w:val="lt-LT" w:eastAsia="en-US"/>
        </w:rPr>
      </w:pPr>
      <w:r w:rsidRPr="00475259">
        <w:rPr>
          <w:rFonts w:eastAsia="Times New Roman"/>
          <w:szCs w:val="22"/>
          <w:lang w:val="lt-LT" w:eastAsia="en-US"/>
        </w:rPr>
        <w:t>Daugiau informacijos apie šalutinį kartu su Moderiba vartojamų kitų vaistų poveikį taip pat pateikiama šių vaistų pakuotės lapeliuose.</w:t>
      </w:r>
    </w:p>
    <w:p w14:paraId="1809B274" w14:textId="77777777" w:rsidR="006D0D1C" w:rsidRPr="00475259" w:rsidRDefault="006D0D1C" w:rsidP="006D0D1C">
      <w:pPr>
        <w:tabs>
          <w:tab w:val="clear" w:pos="567"/>
        </w:tabs>
        <w:autoSpaceDE w:val="0"/>
        <w:autoSpaceDN w:val="0"/>
        <w:adjustRightInd w:val="0"/>
        <w:spacing w:line="240" w:lineRule="auto"/>
        <w:rPr>
          <w:rFonts w:eastAsia="Times New Roman"/>
          <w:bCs/>
          <w:szCs w:val="22"/>
          <w:lang w:val="lt-LT" w:eastAsia="en-US"/>
        </w:rPr>
      </w:pPr>
    </w:p>
    <w:p w14:paraId="470FBC05" w14:textId="77777777" w:rsidR="006D0D1C" w:rsidRPr="00475259" w:rsidRDefault="006D0D1C" w:rsidP="006D0D1C">
      <w:pPr>
        <w:tabs>
          <w:tab w:val="clear" w:pos="567"/>
        </w:tabs>
        <w:autoSpaceDE w:val="0"/>
        <w:autoSpaceDN w:val="0"/>
        <w:adjustRightInd w:val="0"/>
        <w:spacing w:line="240" w:lineRule="auto"/>
        <w:rPr>
          <w:rFonts w:eastAsia="Times New Roman"/>
          <w:bCs/>
          <w:szCs w:val="22"/>
          <w:lang w:val="lt-LT" w:eastAsia="en-US"/>
        </w:rPr>
      </w:pPr>
      <w:r w:rsidRPr="0064471A">
        <w:rPr>
          <w:szCs w:val="22"/>
          <w:lang w:val="lt-LT" w:eastAsia="en-GB"/>
        </w:rPr>
        <w:t xml:space="preserve">Šiame skyriuje išvardyti šalutinio poveikio reiškiniai pirmiausiai buvo stebėti vartojant Moderiba ir interferono alfa-2a ar pegrinterferono alfa-2a </w:t>
      </w:r>
      <w:r w:rsidRPr="00593478">
        <w:rPr>
          <w:szCs w:val="22"/>
          <w:lang w:val="lt-LT" w:eastAsia="en-GB"/>
        </w:rPr>
        <w:t>derinį.</w:t>
      </w:r>
    </w:p>
    <w:p w14:paraId="41ACE847" w14:textId="77777777" w:rsidR="006D0D1C" w:rsidRPr="00475259" w:rsidRDefault="006D0D1C" w:rsidP="006D0D1C">
      <w:pPr>
        <w:tabs>
          <w:tab w:val="clear" w:pos="567"/>
        </w:tabs>
        <w:autoSpaceDE w:val="0"/>
        <w:autoSpaceDN w:val="0"/>
        <w:adjustRightInd w:val="0"/>
        <w:spacing w:line="240" w:lineRule="auto"/>
        <w:rPr>
          <w:rFonts w:eastAsia="Times New Roman"/>
          <w:bCs/>
          <w:szCs w:val="22"/>
          <w:lang w:val="lt-LT" w:eastAsia="en-US"/>
        </w:rPr>
      </w:pPr>
    </w:p>
    <w:p w14:paraId="2157CB2E" w14:textId="77777777" w:rsidR="006D0D1C" w:rsidRPr="00475259" w:rsidRDefault="006D0D1C" w:rsidP="006D0D1C">
      <w:pPr>
        <w:tabs>
          <w:tab w:val="clear" w:pos="567"/>
        </w:tabs>
        <w:autoSpaceDE w:val="0"/>
        <w:autoSpaceDN w:val="0"/>
        <w:adjustRightInd w:val="0"/>
        <w:spacing w:line="240" w:lineRule="auto"/>
        <w:rPr>
          <w:rFonts w:eastAsia="Times New Roman"/>
          <w:bCs/>
          <w:szCs w:val="22"/>
          <w:lang w:val="lt-LT" w:eastAsia="en-US"/>
        </w:rPr>
      </w:pPr>
      <w:r w:rsidRPr="00475259">
        <w:rPr>
          <w:rFonts w:eastAsia="Times New Roman"/>
          <w:szCs w:val="22"/>
          <w:lang w:val="lt-LT" w:eastAsia="en-US"/>
        </w:rPr>
        <w:t>Nedelsdami kreipkitės į gydytoją, jeigu pastebėjote, kad atsirado kuris nors iš šių šalutinių poveikių: stiprus krūtinės skausmas, nepaliaujamas kosulys, nereguliarus širdies plakimas, sutrikęs kvėpavimas, sumišimas, depresija, stiprus skrandžio skausmas, kraujas išmatose (arba juodos, deguto spalvos išmatos), stiprus kraujavimas iš nosies, karščiavimas ar šaltkrėtis, sutrikęs regėjimas. Jie gali būti sunkūs ir Jums gali prireikti skubios medicininės pagalbos.</w:t>
      </w:r>
    </w:p>
    <w:p w14:paraId="401A5FF4" w14:textId="77777777" w:rsidR="006D0D1C" w:rsidRPr="00475259" w:rsidRDefault="006D0D1C" w:rsidP="006D0D1C">
      <w:pPr>
        <w:tabs>
          <w:tab w:val="clear" w:pos="567"/>
        </w:tabs>
        <w:autoSpaceDE w:val="0"/>
        <w:autoSpaceDN w:val="0"/>
        <w:adjustRightInd w:val="0"/>
        <w:spacing w:line="240" w:lineRule="auto"/>
        <w:rPr>
          <w:rFonts w:eastAsia="Times New Roman"/>
          <w:b/>
          <w:bCs/>
          <w:szCs w:val="22"/>
          <w:lang w:val="lt-LT" w:eastAsia="en-US"/>
        </w:rPr>
      </w:pPr>
    </w:p>
    <w:p w14:paraId="4EDFEEFA"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Labai dažni (pasitaikantys daugiau nei 1 iš 10 pacientų) šalutiniai poveikiai, vartojant pegiliuoto alfa interferono ir ribavirino derinį, yra:</w:t>
      </w:r>
    </w:p>
    <w:p w14:paraId="493F1743" w14:textId="77777777" w:rsidR="006D0D1C" w:rsidRPr="0018277A" w:rsidRDefault="006D0D1C" w:rsidP="00AD02F6">
      <w:pPr>
        <w:pStyle w:val="Sraopastraipa"/>
        <w:numPr>
          <w:ilvl w:val="0"/>
          <w:numId w:val="22"/>
        </w:numPr>
        <w:tabs>
          <w:tab w:val="clear" w:pos="567"/>
        </w:tabs>
        <w:ind w:left="900" w:hanging="540"/>
        <w:rPr>
          <w:rFonts w:eastAsia="Times New Roman"/>
          <w:szCs w:val="22"/>
          <w:lang w:val="lt-LT" w:eastAsia="en-US"/>
        </w:rPr>
      </w:pPr>
      <w:r w:rsidRPr="0018277A">
        <w:rPr>
          <w:rFonts w:eastAsia="Times New Roman"/>
          <w:szCs w:val="22"/>
          <w:lang w:val="lt-LT" w:eastAsia="en-US"/>
        </w:rPr>
        <w:t>Kraujo sutrikimai: anemija (mažas raudonųjų kraujo ląstelių skaičius), neutropenija (mažas baltųjų kraujo ląstelių skaičius).</w:t>
      </w:r>
    </w:p>
    <w:p w14:paraId="146C3B23" w14:textId="77777777" w:rsidR="006D0D1C" w:rsidRPr="0018277A" w:rsidRDefault="006D0D1C" w:rsidP="00AD02F6">
      <w:pPr>
        <w:pStyle w:val="Sraopastraipa"/>
        <w:numPr>
          <w:ilvl w:val="0"/>
          <w:numId w:val="22"/>
        </w:numPr>
        <w:tabs>
          <w:tab w:val="clear" w:pos="567"/>
        </w:tabs>
        <w:ind w:left="900" w:hanging="540"/>
        <w:rPr>
          <w:rFonts w:eastAsia="Times New Roman"/>
          <w:szCs w:val="22"/>
          <w:lang w:val="lt-LT" w:eastAsia="en-US"/>
        </w:rPr>
      </w:pPr>
      <w:r w:rsidRPr="0018277A">
        <w:rPr>
          <w:rFonts w:eastAsia="Times New Roman"/>
          <w:szCs w:val="22"/>
          <w:lang w:val="lt-LT" w:eastAsia="en-US"/>
        </w:rPr>
        <w:t>Metabolizmo sutrikimai: apetito praradimas.</w:t>
      </w:r>
    </w:p>
    <w:p w14:paraId="1725605F" w14:textId="77777777" w:rsidR="006D0D1C" w:rsidRPr="0018277A" w:rsidRDefault="006D0D1C" w:rsidP="00AD02F6">
      <w:pPr>
        <w:pStyle w:val="Sraopastraipa"/>
        <w:numPr>
          <w:ilvl w:val="0"/>
          <w:numId w:val="22"/>
        </w:numPr>
        <w:tabs>
          <w:tab w:val="clear" w:pos="567"/>
        </w:tabs>
        <w:ind w:left="900" w:hanging="540"/>
        <w:rPr>
          <w:rFonts w:eastAsia="Times New Roman"/>
          <w:szCs w:val="22"/>
          <w:lang w:val="lt-LT" w:eastAsia="en-US"/>
        </w:rPr>
      </w:pPr>
      <w:r w:rsidRPr="0018277A">
        <w:rPr>
          <w:rFonts w:eastAsia="Times New Roman"/>
          <w:szCs w:val="22"/>
          <w:lang w:val="lt-LT" w:eastAsia="en-US"/>
        </w:rPr>
        <w:t>Psichikos sutrikimai: depresija (prislėgta nuotaika, bloga nuomonė apie save ar beviltiškumo jausmas), nemiga.</w:t>
      </w:r>
    </w:p>
    <w:p w14:paraId="0FEEC7E6" w14:textId="77777777" w:rsidR="006D0D1C" w:rsidRPr="0018277A" w:rsidRDefault="006D0D1C" w:rsidP="00AD02F6">
      <w:pPr>
        <w:pStyle w:val="Sraopastraipa"/>
        <w:numPr>
          <w:ilvl w:val="0"/>
          <w:numId w:val="22"/>
        </w:numPr>
        <w:tabs>
          <w:tab w:val="clear" w:pos="567"/>
        </w:tabs>
        <w:ind w:left="900" w:hanging="540"/>
        <w:rPr>
          <w:rFonts w:eastAsia="Times New Roman"/>
          <w:szCs w:val="22"/>
          <w:lang w:val="lt-LT" w:eastAsia="en-US"/>
        </w:rPr>
      </w:pPr>
      <w:r w:rsidRPr="0018277A">
        <w:rPr>
          <w:rFonts w:eastAsia="Times New Roman"/>
          <w:szCs w:val="22"/>
          <w:lang w:val="lt-LT" w:eastAsia="en-US"/>
        </w:rPr>
        <w:t>Nervų sistemos sutrikimai: galvos skausmas, sutrikęs dėmesio koncentravimas ir svaigulys.</w:t>
      </w:r>
    </w:p>
    <w:p w14:paraId="56777C8C" w14:textId="77777777" w:rsidR="006D0D1C" w:rsidRPr="0018277A" w:rsidRDefault="006D0D1C" w:rsidP="00AD02F6">
      <w:pPr>
        <w:pStyle w:val="Sraopastraipa"/>
        <w:numPr>
          <w:ilvl w:val="0"/>
          <w:numId w:val="22"/>
        </w:numPr>
        <w:tabs>
          <w:tab w:val="clear" w:pos="567"/>
        </w:tabs>
        <w:ind w:left="900" w:hanging="540"/>
        <w:rPr>
          <w:rFonts w:eastAsia="Times New Roman"/>
          <w:szCs w:val="22"/>
          <w:lang w:val="lt-LT" w:eastAsia="en-US"/>
        </w:rPr>
      </w:pPr>
      <w:r w:rsidRPr="0018277A">
        <w:rPr>
          <w:rFonts w:eastAsia="Times New Roman"/>
          <w:szCs w:val="22"/>
          <w:lang w:val="lt-LT" w:eastAsia="en-US"/>
        </w:rPr>
        <w:t>Kvėpavimo sistemos sutrikimai: kosulys, dusulys.</w:t>
      </w:r>
    </w:p>
    <w:p w14:paraId="40F1F754" w14:textId="77777777" w:rsidR="006D0D1C" w:rsidRPr="0018277A" w:rsidRDefault="006D0D1C" w:rsidP="00AD02F6">
      <w:pPr>
        <w:pStyle w:val="Sraopastraipa"/>
        <w:numPr>
          <w:ilvl w:val="0"/>
          <w:numId w:val="22"/>
        </w:numPr>
        <w:tabs>
          <w:tab w:val="clear" w:pos="567"/>
        </w:tabs>
        <w:ind w:left="900" w:hanging="540"/>
        <w:rPr>
          <w:rFonts w:eastAsia="Times New Roman"/>
          <w:szCs w:val="22"/>
          <w:lang w:val="lt-LT" w:eastAsia="en-US"/>
        </w:rPr>
      </w:pPr>
      <w:r w:rsidRPr="0018277A">
        <w:rPr>
          <w:rFonts w:eastAsia="Times New Roman"/>
          <w:szCs w:val="22"/>
          <w:lang w:val="lt-LT" w:eastAsia="en-US"/>
        </w:rPr>
        <w:t>Virškinimo trakto sutrikimai: viduriavimas, pykinimas, pilvo skausmas.</w:t>
      </w:r>
    </w:p>
    <w:p w14:paraId="1DAA1DA5" w14:textId="77777777" w:rsidR="006D0D1C" w:rsidRPr="0018277A" w:rsidRDefault="006D0D1C" w:rsidP="00AD02F6">
      <w:pPr>
        <w:pStyle w:val="Sraopastraipa"/>
        <w:numPr>
          <w:ilvl w:val="0"/>
          <w:numId w:val="22"/>
        </w:numPr>
        <w:tabs>
          <w:tab w:val="clear" w:pos="567"/>
        </w:tabs>
        <w:ind w:left="900" w:hanging="540"/>
        <w:rPr>
          <w:rFonts w:eastAsia="Times New Roman"/>
          <w:szCs w:val="22"/>
          <w:lang w:val="lt-LT" w:eastAsia="en-US"/>
        </w:rPr>
      </w:pPr>
      <w:r w:rsidRPr="0018277A">
        <w:rPr>
          <w:rFonts w:eastAsia="Times New Roman"/>
          <w:szCs w:val="22"/>
          <w:lang w:val="lt-LT" w:eastAsia="en-US"/>
        </w:rPr>
        <w:t>Odos sutrikimai: plaukų slinkimas ir odos reakcijos (įskaitant niežulį, odos uždegimą ir odos sausėjimą).</w:t>
      </w:r>
    </w:p>
    <w:p w14:paraId="22400B66" w14:textId="77777777" w:rsidR="006D0D1C" w:rsidRPr="0018277A" w:rsidRDefault="006D0D1C" w:rsidP="00AD02F6">
      <w:pPr>
        <w:pStyle w:val="Sraopastraipa"/>
        <w:numPr>
          <w:ilvl w:val="0"/>
          <w:numId w:val="22"/>
        </w:numPr>
        <w:tabs>
          <w:tab w:val="clear" w:pos="567"/>
        </w:tabs>
        <w:ind w:left="900" w:hanging="540"/>
        <w:rPr>
          <w:rFonts w:eastAsia="Times New Roman"/>
          <w:szCs w:val="22"/>
          <w:lang w:val="lt-LT" w:eastAsia="en-US"/>
        </w:rPr>
      </w:pPr>
      <w:r w:rsidRPr="0018277A">
        <w:rPr>
          <w:rFonts w:eastAsia="Times New Roman"/>
          <w:szCs w:val="22"/>
          <w:lang w:val="lt-LT" w:eastAsia="en-US"/>
        </w:rPr>
        <w:t>Skeleto ir raumenų sutrikimai: sąnarių ir raumenų skausmas.</w:t>
      </w:r>
    </w:p>
    <w:p w14:paraId="0E021456" w14:textId="77777777" w:rsidR="006D0D1C" w:rsidRPr="0018277A" w:rsidRDefault="006D0D1C" w:rsidP="00AD02F6">
      <w:pPr>
        <w:pStyle w:val="Sraopastraipa"/>
        <w:numPr>
          <w:ilvl w:val="0"/>
          <w:numId w:val="22"/>
        </w:numPr>
        <w:tabs>
          <w:tab w:val="clear" w:pos="567"/>
        </w:tabs>
        <w:ind w:left="900" w:hanging="540"/>
        <w:rPr>
          <w:rFonts w:eastAsia="Times New Roman"/>
          <w:szCs w:val="22"/>
          <w:lang w:val="lt-LT" w:eastAsia="en-US"/>
        </w:rPr>
      </w:pPr>
      <w:r w:rsidRPr="0018277A">
        <w:rPr>
          <w:rFonts w:eastAsia="Times New Roman"/>
          <w:szCs w:val="22"/>
          <w:lang w:val="lt-LT" w:eastAsia="en-US"/>
        </w:rPr>
        <w:lastRenderedPageBreak/>
        <w:t>Bendrieji sutrikimai: karščiavimas, silpnumas, nuovargis, drebulys, šaltkrėtis, skausmas ir padidėjęs jaudrumas (tampa lengva nuliūdinti).</w:t>
      </w:r>
    </w:p>
    <w:p w14:paraId="00D2D747" w14:textId="77777777" w:rsidR="006D0D1C" w:rsidRPr="00475259" w:rsidRDefault="006D0D1C" w:rsidP="006D0D1C">
      <w:pPr>
        <w:rPr>
          <w:rFonts w:eastAsia="Times New Roman"/>
          <w:szCs w:val="22"/>
          <w:lang w:val="lt-LT" w:eastAsia="en-US"/>
        </w:rPr>
      </w:pPr>
    </w:p>
    <w:p w14:paraId="33995C77"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Dažni (pasitaikantys ne daugiau kaip 1 iš 10 pacientų) šalutiniai poveikiai, vartojant pegiliuoto alfa interferono ir ribavirino derinį, yra:</w:t>
      </w:r>
    </w:p>
    <w:p w14:paraId="631CE35E"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Infekcijos: viršutinių kvėpavimo takų infekcinės ligos, bronchitas, burnos grybelinė infekcija ir pūslelinė (dažna pasikartojanti virusinė infekcija, kuri pažeidžia lūpas, burną).</w:t>
      </w:r>
    </w:p>
    <w:p w14:paraId="664B7017"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Kraujo sutrikimai: sumažėjęs trombocitų (skatinančių kraują krešėti) skaičius ir padidėję limfmazgiai.</w:t>
      </w:r>
    </w:p>
    <w:p w14:paraId="771809E7"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Endokrininiai sutrikimai: sustiprėjusi ir susilpnėjusi skydliaukės veikla.</w:t>
      </w:r>
    </w:p>
    <w:p w14:paraId="7040E42B"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Psichikos sutrikimai: nuotaikos ar emocijų pokyčiai, nerimas, agresija, nervingumas, susilpnėjęs lytinis potraukis.</w:t>
      </w:r>
    </w:p>
    <w:p w14:paraId="047E2C34"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Nervų sistemos sutrikimai: pablogėjusi atmintis, apalpimas, susilpnėjusi raumenų jėga, migrena, sustingimas, dilgčiojimo, deginimo pojūtis, drebulys, skonio pojūčio pokyčiai, košmarai, mieguistumas.</w:t>
      </w:r>
    </w:p>
    <w:p w14:paraId="77726DA0"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Akių sutrikimai: miglotas regėjimas, akių skausmas, akių uždegimas ir akių džiūvimas.</w:t>
      </w:r>
    </w:p>
    <w:p w14:paraId="7BE48FCD"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Ausų sutrikimai: kambario sukimosi pojūtis, ausies skausmas, spengimas ausyse.</w:t>
      </w:r>
    </w:p>
    <w:p w14:paraId="0A6DB545"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Širdies sutrikimai: greitas širdies ritmas, širdies susitraukimų pulsacija, rankų ir kojų tinimas.</w:t>
      </w:r>
    </w:p>
    <w:p w14:paraId="2DCFCD0B"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Kraujagyslių sutrikimai: karščio pylimas, sumažėjęs kraujospūdis.</w:t>
      </w:r>
    </w:p>
    <w:p w14:paraId="17F9E296"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Kvėpavimo sistemos sutrikimai: dusulys fizinio krūvio metu, kraujavimas iš nosies, nosies ir ryklės uždegimas, nosies ir prienosinių ančių (oru užpildytų ertmių, esančių galvos ir veido kauluose) infekcijos, sloga, ryklės skausmas.</w:t>
      </w:r>
    </w:p>
    <w:p w14:paraId="687641D2"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Virškinimo trakto sutrikimai: vėmimas, sutrikęs virškinimas, pasunkėjęs rijimas, burnos išopėjimas, kraujuojančios dantenos, liežuvio ir burnos gleivinės uždegimas, dujų kaupimasis (pernelyg didelis oro ir dujų kiekis) žarnyne, vidurių užkietėjimas, burnos džiūvimas.</w:t>
      </w:r>
    </w:p>
    <w:p w14:paraId="1BC8115F"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Odos sutrikimai: bėrimas, padidėjęs prakaitavimas, psoriazė, dilgėlinė, egzema, padidėjęs jautrumas saulės spinduliams, prakaitavimas naktį.</w:t>
      </w:r>
    </w:p>
    <w:p w14:paraId="654F3B8E"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Skeleto ir raumenų sutrikimai: nugaros skausmas, sąnarių uždegimas, raumenų silpnumas, kaulų skausmas, sprando skausmas, raumenų skausmas, mėšlungiai.</w:t>
      </w:r>
    </w:p>
    <w:p w14:paraId="2BACB2D2"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t>Lytinės sistemos sutrikimai: impotencija (lytinė bejėgystė).</w:t>
      </w:r>
    </w:p>
    <w:p w14:paraId="1B54DBE9" w14:textId="77777777" w:rsidR="006D0D1C" w:rsidRPr="0018277A" w:rsidRDefault="006D0D1C" w:rsidP="00AD02F6">
      <w:pPr>
        <w:pStyle w:val="Sraopastraipa"/>
        <w:numPr>
          <w:ilvl w:val="0"/>
          <w:numId w:val="23"/>
        </w:numPr>
        <w:tabs>
          <w:tab w:val="clear" w:pos="567"/>
        </w:tabs>
        <w:ind w:left="810" w:hanging="450"/>
        <w:rPr>
          <w:rFonts w:eastAsia="Times New Roman"/>
          <w:szCs w:val="22"/>
          <w:lang w:val="lt-LT" w:eastAsia="en-US"/>
        </w:rPr>
      </w:pPr>
      <w:r w:rsidRPr="0018277A">
        <w:rPr>
          <w:rFonts w:eastAsia="Times New Roman"/>
          <w:szCs w:val="22"/>
          <w:lang w:val="lt-LT" w:eastAsia="en-US"/>
        </w:rPr>
        <w:lastRenderedPageBreak/>
        <w:t>Bendrieji sutrikimai: krūtinės skausmas, į gripą panašus susirgimas, negalavimas, letargija, karščio pylimai, troškulys, sumažėjęs svoris.</w:t>
      </w:r>
    </w:p>
    <w:p w14:paraId="21854746" w14:textId="77777777" w:rsidR="006D0D1C" w:rsidRPr="00475259" w:rsidRDefault="006D0D1C" w:rsidP="006D0D1C">
      <w:pPr>
        <w:rPr>
          <w:rFonts w:eastAsia="Times New Roman"/>
          <w:szCs w:val="22"/>
          <w:lang w:val="lt-LT" w:eastAsia="en-US"/>
        </w:rPr>
      </w:pPr>
    </w:p>
    <w:p w14:paraId="110C02CD"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Nedažni (pasitaikantys ne daugiau kaip 1 iš 100 pacientų) šalutiniai poveikiai, vartojant pegiliuoto alfa interferono ir ribavirino derinį, yra:</w:t>
      </w:r>
    </w:p>
    <w:p w14:paraId="2C9DABF9" w14:textId="77777777" w:rsidR="006D0D1C" w:rsidRPr="0018277A" w:rsidRDefault="006D0D1C" w:rsidP="00AD02F6">
      <w:pPr>
        <w:pStyle w:val="Sraopastraipa"/>
        <w:numPr>
          <w:ilvl w:val="0"/>
          <w:numId w:val="24"/>
        </w:numPr>
        <w:tabs>
          <w:tab w:val="clear" w:pos="567"/>
        </w:tabs>
        <w:rPr>
          <w:rFonts w:eastAsia="Times New Roman"/>
          <w:szCs w:val="22"/>
          <w:lang w:val="lt-LT" w:eastAsia="en-US"/>
        </w:rPr>
      </w:pPr>
      <w:r w:rsidRPr="0018277A">
        <w:rPr>
          <w:rFonts w:eastAsia="Times New Roman"/>
          <w:szCs w:val="22"/>
          <w:lang w:val="lt-LT" w:eastAsia="en-US"/>
        </w:rPr>
        <w:t>Infekcijos: apatinių kvėpavimo takų infekcijos, pneumonija, šlapimo takų infekcijos, odos infekcijos.</w:t>
      </w:r>
    </w:p>
    <w:p w14:paraId="37DB39C9" w14:textId="77777777" w:rsidR="006D0D1C" w:rsidRPr="0018277A" w:rsidRDefault="006D0D1C" w:rsidP="00AD02F6">
      <w:pPr>
        <w:pStyle w:val="Sraopastraipa"/>
        <w:numPr>
          <w:ilvl w:val="0"/>
          <w:numId w:val="24"/>
        </w:numPr>
        <w:tabs>
          <w:tab w:val="clear" w:pos="567"/>
        </w:tabs>
        <w:rPr>
          <w:rFonts w:eastAsia="Times New Roman"/>
          <w:szCs w:val="22"/>
          <w:lang w:val="lt-LT" w:eastAsia="en-US"/>
        </w:rPr>
      </w:pPr>
      <w:r w:rsidRPr="0018277A">
        <w:rPr>
          <w:rFonts w:eastAsia="Times New Roman"/>
          <w:szCs w:val="22"/>
          <w:lang w:val="lt-LT" w:eastAsia="en-US"/>
        </w:rPr>
        <w:t>Imuninės sistemos sutrikimai: sarkoidozė (uždegimo apimti audinių plotai po visą kūną), skydliaukės uždegimas.</w:t>
      </w:r>
    </w:p>
    <w:p w14:paraId="7044B50D" w14:textId="77777777" w:rsidR="006D0D1C" w:rsidRPr="0018277A" w:rsidRDefault="006D0D1C" w:rsidP="00AD02F6">
      <w:pPr>
        <w:pStyle w:val="Sraopastraipa"/>
        <w:numPr>
          <w:ilvl w:val="0"/>
          <w:numId w:val="24"/>
        </w:numPr>
        <w:tabs>
          <w:tab w:val="clear" w:pos="567"/>
        </w:tabs>
        <w:rPr>
          <w:rFonts w:eastAsia="Times New Roman"/>
          <w:szCs w:val="22"/>
          <w:lang w:val="lt-LT" w:eastAsia="en-US"/>
        </w:rPr>
      </w:pPr>
      <w:r w:rsidRPr="0018277A">
        <w:rPr>
          <w:rFonts w:eastAsia="Times New Roman"/>
          <w:szCs w:val="22"/>
          <w:lang w:val="lt-LT" w:eastAsia="en-US"/>
        </w:rPr>
        <w:t>Endokrininiai sutrikimai: diabetas (padidėjęs cukraus kiekis kraujyje).</w:t>
      </w:r>
    </w:p>
    <w:p w14:paraId="16E2962E" w14:textId="77777777" w:rsidR="006D0D1C" w:rsidRPr="0018277A" w:rsidRDefault="006D0D1C" w:rsidP="00AD02F6">
      <w:pPr>
        <w:pStyle w:val="Sraopastraipa"/>
        <w:numPr>
          <w:ilvl w:val="0"/>
          <w:numId w:val="24"/>
        </w:numPr>
        <w:tabs>
          <w:tab w:val="clear" w:pos="567"/>
        </w:tabs>
        <w:rPr>
          <w:rFonts w:eastAsia="Times New Roman"/>
          <w:szCs w:val="22"/>
          <w:lang w:val="lt-LT" w:eastAsia="en-US"/>
        </w:rPr>
      </w:pPr>
      <w:r w:rsidRPr="0018277A">
        <w:rPr>
          <w:rFonts w:eastAsia="Times New Roman"/>
          <w:szCs w:val="22"/>
          <w:lang w:val="lt-LT" w:eastAsia="en-US"/>
        </w:rPr>
        <w:t>Metabolizmo sutrikimai: dehidracija.</w:t>
      </w:r>
    </w:p>
    <w:p w14:paraId="0DA83044" w14:textId="77777777" w:rsidR="006D0D1C" w:rsidRPr="0018277A" w:rsidRDefault="006D0D1C" w:rsidP="00AD02F6">
      <w:pPr>
        <w:pStyle w:val="Sraopastraipa"/>
        <w:numPr>
          <w:ilvl w:val="0"/>
          <w:numId w:val="24"/>
        </w:numPr>
        <w:tabs>
          <w:tab w:val="clear" w:pos="567"/>
        </w:tabs>
        <w:rPr>
          <w:rFonts w:eastAsia="Times New Roman"/>
          <w:szCs w:val="22"/>
          <w:lang w:val="lt-LT" w:eastAsia="en-US"/>
        </w:rPr>
      </w:pPr>
      <w:r w:rsidRPr="0018277A">
        <w:rPr>
          <w:rFonts w:eastAsia="Times New Roman"/>
          <w:szCs w:val="22"/>
          <w:lang w:val="lt-LT" w:eastAsia="en-US"/>
        </w:rPr>
        <w:t>Psichikos sutrikimai: mintys apie savižudybę, haliucinacijos (nenormalus suvokimas), pyktis.</w:t>
      </w:r>
    </w:p>
    <w:p w14:paraId="0850541C" w14:textId="77777777" w:rsidR="006D0D1C" w:rsidRPr="0018277A" w:rsidRDefault="006D0D1C" w:rsidP="00AD02F6">
      <w:pPr>
        <w:pStyle w:val="Sraopastraipa"/>
        <w:numPr>
          <w:ilvl w:val="0"/>
          <w:numId w:val="24"/>
        </w:numPr>
        <w:tabs>
          <w:tab w:val="clear" w:pos="567"/>
        </w:tabs>
        <w:rPr>
          <w:rFonts w:eastAsia="Times New Roman"/>
          <w:szCs w:val="22"/>
          <w:lang w:val="lt-LT" w:eastAsia="en-US"/>
        </w:rPr>
      </w:pPr>
      <w:r w:rsidRPr="0018277A">
        <w:rPr>
          <w:rFonts w:eastAsia="Times New Roman"/>
          <w:szCs w:val="22"/>
          <w:lang w:val="lt-LT" w:eastAsia="en-US"/>
        </w:rPr>
        <w:t>Nervų sistemos sutrikimai: periferinė neuropatija (galūnes įnervuojančių nervų veiklos sutrikimas).</w:t>
      </w:r>
    </w:p>
    <w:p w14:paraId="0CB75A84" w14:textId="77777777" w:rsidR="006D0D1C" w:rsidRPr="0018277A" w:rsidRDefault="006D0D1C" w:rsidP="00AD02F6">
      <w:pPr>
        <w:pStyle w:val="Sraopastraipa"/>
        <w:numPr>
          <w:ilvl w:val="0"/>
          <w:numId w:val="24"/>
        </w:numPr>
        <w:tabs>
          <w:tab w:val="clear" w:pos="567"/>
        </w:tabs>
        <w:rPr>
          <w:rFonts w:eastAsia="Times New Roman"/>
          <w:szCs w:val="22"/>
          <w:lang w:val="lt-LT" w:eastAsia="en-US"/>
        </w:rPr>
      </w:pPr>
      <w:r w:rsidRPr="0018277A">
        <w:rPr>
          <w:rFonts w:eastAsia="Times New Roman"/>
          <w:szCs w:val="22"/>
          <w:lang w:val="lt-LT" w:eastAsia="en-US"/>
        </w:rPr>
        <w:t>Akių sutrikimai: kraujo išsiliejimas į tinklainę (užpakalinę akies dalį).</w:t>
      </w:r>
    </w:p>
    <w:p w14:paraId="71183119" w14:textId="77777777" w:rsidR="006D0D1C" w:rsidRPr="0018277A" w:rsidRDefault="006D0D1C" w:rsidP="00AD02F6">
      <w:pPr>
        <w:pStyle w:val="Sraopastraipa"/>
        <w:numPr>
          <w:ilvl w:val="0"/>
          <w:numId w:val="24"/>
        </w:numPr>
        <w:tabs>
          <w:tab w:val="clear" w:pos="567"/>
        </w:tabs>
        <w:rPr>
          <w:rFonts w:eastAsia="Times New Roman"/>
          <w:szCs w:val="22"/>
          <w:lang w:val="lt-LT" w:eastAsia="en-US"/>
        </w:rPr>
      </w:pPr>
      <w:r w:rsidRPr="0018277A">
        <w:rPr>
          <w:rFonts w:eastAsia="Times New Roman"/>
          <w:szCs w:val="22"/>
          <w:lang w:val="lt-LT" w:eastAsia="en-GB"/>
        </w:rPr>
        <w:t>Ausies ir labirinto sistemos sutrikimai: apkurtimas.</w:t>
      </w:r>
    </w:p>
    <w:p w14:paraId="4820804C" w14:textId="77777777" w:rsidR="006D0D1C" w:rsidRPr="0018277A" w:rsidRDefault="006D0D1C" w:rsidP="00AD02F6">
      <w:pPr>
        <w:pStyle w:val="Sraopastraipa"/>
        <w:numPr>
          <w:ilvl w:val="0"/>
          <w:numId w:val="24"/>
        </w:numPr>
        <w:tabs>
          <w:tab w:val="clear" w:pos="567"/>
        </w:tabs>
        <w:rPr>
          <w:rFonts w:eastAsia="Times New Roman"/>
          <w:szCs w:val="22"/>
          <w:lang w:val="lt-LT" w:eastAsia="en-US"/>
        </w:rPr>
      </w:pPr>
      <w:r w:rsidRPr="0018277A">
        <w:rPr>
          <w:rFonts w:eastAsia="Times New Roman"/>
          <w:szCs w:val="22"/>
          <w:lang w:val="lt-LT" w:eastAsia="en-US"/>
        </w:rPr>
        <w:t>Kraujagyslių sutrikimai: padidėjęs kraujospūdis.</w:t>
      </w:r>
    </w:p>
    <w:p w14:paraId="21E6B2F6" w14:textId="77777777" w:rsidR="006D0D1C" w:rsidRPr="0018277A" w:rsidRDefault="006D0D1C" w:rsidP="00AD02F6">
      <w:pPr>
        <w:pStyle w:val="Sraopastraipa"/>
        <w:numPr>
          <w:ilvl w:val="0"/>
          <w:numId w:val="24"/>
        </w:numPr>
        <w:tabs>
          <w:tab w:val="clear" w:pos="567"/>
        </w:tabs>
        <w:rPr>
          <w:rFonts w:eastAsia="Times New Roman"/>
          <w:szCs w:val="22"/>
          <w:lang w:val="lt-LT" w:eastAsia="en-US"/>
        </w:rPr>
      </w:pPr>
      <w:r w:rsidRPr="0018277A">
        <w:rPr>
          <w:rFonts w:eastAsia="Times New Roman"/>
          <w:szCs w:val="22"/>
          <w:lang w:val="lt-LT" w:eastAsia="en-US"/>
        </w:rPr>
        <w:t>Kvėpavimo sistemos sutrikimai: švokštimas.</w:t>
      </w:r>
    </w:p>
    <w:p w14:paraId="2A6C488E" w14:textId="77777777" w:rsidR="006D0D1C" w:rsidRPr="0018277A" w:rsidRDefault="006D0D1C" w:rsidP="00AD02F6">
      <w:pPr>
        <w:pStyle w:val="Sraopastraipa"/>
        <w:numPr>
          <w:ilvl w:val="0"/>
          <w:numId w:val="24"/>
        </w:numPr>
        <w:tabs>
          <w:tab w:val="clear" w:pos="567"/>
        </w:tabs>
        <w:rPr>
          <w:rFonts w:eastAsia="Times New Roman"/>
          <w:szCs w:val="22"/>
          <w:lang w:val="lt-LT" w:eastAsia="en-US"/>
        </w:rPr>
      </w:pPr>
      <w:r w:rsidRPr="0018277A">
        <w:rPr>
          <w:rFonts w:eastAsia="Times New Roman"/>
          <w:szCs w:val="22"/>
          <w:lang w:val="lt-LT" w:eastAsia="en-US"/>
        </w:rPr>
        <w:t>Virškinimo trakto sutrikimai: kraujavimas iš virškinimo trakto, lūpų uždegimas, dantenų uždegimas.</w:t>
      </w:r>
    </w:p>
    <w:p w14:paraId="17284A7A" w14:textId="77777777" w:rsidR="006D0D1C" w:rsidRPr="0018277A" w:rsidRDefault="006D0D1C" w:rsidP="00AD02F6">
      <w:pPr>
        <w:pStyle w:val="Sraopastraipa"/>
        <w:numPr>
          <w:ilvl w:val="0"/>
          <w:numId w:val="24"/>
        </w:numPr>
        <w:tabs>
          <w:tab w:val="clear" w:pos="567"/>
        </w:tabs>
        <w:rPr>
          <w:rFonts w:eastAsia="Times New Roman"/>
          <w:szCs w:val="22"/>
          <w:lang w:val="lt-LT" w:eastAsia="en-US"/>
        </w:rPr>
      </w:pPr>
      <w:r w:rsidRPr="0018277A">
        <w:rPr>
          <w:rFonts w:eastAsia="Times New Roman"/>
          <w:szCs w:val="22"/>
          <w:lang w:val="lt-LT" w:eastAsia="en-US"/>
        </w:rPr>
        <w:t xml:space="preserve">Kepenų sutrikimai: sutrikusi kepenų veikla. </w:t>
      </w:r>
    </w:p>
    <w:p w14:paraId="7FBDEA75" w14:textId="77777777" w:rsidR="006D0D1C" w:rsidRPr="00475259" w:rsidRDefault="006D0D1C" w:rsidP="006D0D1C">
      <w:pPr>
        <w:rPr>
          <w:rFonts w:eastAsia="Times New Roman"/>
          <w:szCs w:val="22"/>
          <w:lang w:val="lt-LT" w:eastAsia="en-US"/>
        </w:rPr>
      </w:pPr>
    </w:p>
    <w:p w14:paraId="33D876ED"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Reti (pasitaikantys ne daugiau kaip 1 iš 1000 pacientų) šalutiniai poveikiai, vartojant pegiliuoto alfa interferono ir ribavirino derinį, yra:</w:t>
      </w:r>
    </w:p>
    <w:p w14:paraId="125735A5" w14:textId="77777777" w:rsidR="006D0D1C" w:rsidRPr="00475259" w:rsidRDefault="006D0D1C" w:rsidP="006D0D1C">
      <w:pPr>
        <w:rPr>
          <w:rFonts w:eastAsia="Times New Roman"/>
          <w:szCs w:val="22"/>
          <w:lang w:val="lt-LT" w:eastAsia="en-US"/>
        </w:rPr>
      </w:pPr>
    </w:p>
    <w:p w14:paraId="36B1C2B9" w14:textId="77777777" w:rsidR="006D0D1C" w:rsidRPr="0018277A" w:rsidRDefault="006D0D1C" w:rsidP="00AD02F6">
      <w:pPr>
        <w:pStyle w:val="Sraopastraipa"/>
        <w:numPr>
          <w:ilvl w:val="0"/>
          <w:numId w:val="25"/>
        </w:numPr>
        <w:tabs>
          <w:tab w:val="clear" w:pos="567"/>
        </w:tabs>
        <w:rPr>
          <w:rFonts w:eastAsia="Times New Roman"/>
          <w:szCs w:val="22"/>
          <w:lang w:val="lt-LT" w:eastAsia="en-US"/>
        </w:rPr>
      </w:pPr>
      <w:r w:rsidRPr="0018277A">
        <w:rPr>
          <w:rFonts w:eastAsia="Times New Roman"/>
          <w:szCs w:val="22"/>
          <w:lang w:val="lt-LT" w:eastAsia="en-US"/>
        </w:rPr>
        <w:t>Infekcijos: širdies infekcija, išorinės ausies infekcija.</w:t>
      </w:r>
    </w:p>
    <w:p w14:paraId="5C880D7F" w14:textId="77777777" w:rsidR="006D0D1C" w:rsidRPr="0018277A" w:rsidRDefault="006D0D1C" w:rsidP="00AD02F6">
      <w:pPr>
        <w:pStyle w:val="Sraopastraipa"/>
        <w:numPr>
          <w:ilvl w:val="0"/>
          <w:numId w:val="25"/>
        </w:numPr>
        <w:tabs>
          <w:tab w:val="clear" w:pos="567"/>
        </w:tabs>
        <w:rPr>
          <w:rFonts w:eastAsia="Times New Roman"/>
          <w:szCs w:val="22"/>
          <w:lang w:val="lt-LT" w:eastAsia="en-US"/>
        </w:rPr>
      </w:pPr>
      <w:r w:rsidRPr="0018277A">
        <w:rPr>
          <w:rFonts w:eastAsia="Times New Roman"/>
          <w:szCs w:val="22"/>
          <w:lang w:val="lt-LT" w:eastAsia="en-US"/>
        </w:rPr>
        <w:t>Kraujo sutrikimai: labai sumažėjęs raudonųjų kraujo kūnelių, baltųjų kraujo kūnelių ir trombocitų skaičius.</w:t>
      </w:r>
    </w:p>
    <w:p w14:paraId="6A7A9641" w14:textId="77777777" w:rsidR="006D0D1C" w:rsidRPr="0018277A" w:rsidRDefault="006D0D1C" w:rsidP="00AD02F6">
      <w:pPr>
        <w:pStyle w:val="Sraopastraipa"/>
        <w:numPr>
          <w:ilvl w:val="0"/>
          <w:numId w:val="25"/>
        </w:numPr>
        <w:tabs>
          <w:tab w:val="clear" w:pos="567"/>
        </w:tabs>
        <w:rPr>
          <w:rFonts w:eastAsia="Times New Roman"/>
          <w:szCs w:val="22"/>
          <w:lang w:val="lt-LT" w:eastAsia="en-US"/>
        </w:rPr>
      </w:pPr>
      <w:r w:rsidRPr="0018277A">
        <w:rPr>
          <w:rFonts w:eastAsia="Times New Roman"/>
          <w:szCs w:val="22"/>
          <w:lang w:val="lt-LT" w:eastAsia="en-US"/>
        </w:rPr>
        <w:t>Imuninės sistemos sutrikimai: sunki alerginė reakcija, sisteminė raudonoji vilkligė (liga, kai kūną pažeidžia jo paties ląstelės), reumatoidinis artritas (autoimuninė liga).</w:t>
      </w:r>
    </w:p>
    <w:p w14:paraId="7BE322A3" w14:textId="77777777" w:rsidR="006D0D1C" w:rsidRPr="0018277A" w:rsidRDefault="006D0D1C" w:rsidP="00AD02F6">
      <w:pPr>
        <w:pStyle w:val="Sraopastraipa"/>
        <w:numPr>
          <w:ilvl w:val="0"/>
          <w:numId w:val="25"/>
        </w:numPr>
        <w:tabs>
          <w:tab w:val="clear" w:pos="567"/>
        </w:tabs>
        <w:rPr>
          <w:rFonts w:eastAsia="Times New Roman"/>
          <w:szCs w:val="22"/>
          <w:lang w:val="lt-LT" w:eastAsia="en-US"/>
        </w:rPr>
      </w:pPr>
      <w:r w:rsidRPr="0018277A">
        <w:rPr>
          <w:rFonts w:eastAsia="Times New Roman"/>
          <w:szCs w:val="22"/>
          <w:lang w:val="lt-LT" w:eastAsia="en-US"/>
        </w:rPr>
        <w:t>Psichikos sutrikimai: savižudybė, psichoziniai sutrikimai (sunkūs asmenybės pažeidimai ir pablogėjusi įprasta socialinė veikla).</w:t>
      </w:r>
    </w:p>
    <w:p w14:paraId="53B4BE0D" w14:textId="77777777" w:rsidR="006D0D1C" w:rsidRPr="0018277A" w:rsidRDefault="006D0D1C" w:rsidP="00AD02F6">
      <w:pPr>
        <w:pStyle w:val="Sraopastraipa"/>
        <w:numPr>
          <w:ilvl w:val="0"/>
          <w:numId w:val="25"/>
        </w:numPr>
        <w:tabs>
          <w:tab w:val="clear" w:pos="567"/>
        </w:tabs>
        <w:rPr>
          <w:rFonts w:eastAsia="Times New Roman"/>
          <w:szCs w:val="22"/>
          <w:lang w:val="lt-LT" w:eastAsia="en-US"/>
        </w:rPr>
      </w:pPr>
      <w:r w:rsidRPr="0018277A">
        <w:rPr>
          <w:rFonts w:eastAsia="Times New Roman"/>
          <w:szCs w:val="22"/>
          <w:lang w:val="lt-LT" w:eastAsia="en-US"/>
        </w:rPr>
        <w:t>Nervų sistemos sutrikimai: koma (gili ilgalaikė būklė be sąmonės), priepuoliai, veidinio nervo paralyžius.</w:t>
      </w:r>
    </w:p>
    <w:p w14:paraId="57EBD5DB" w14:textId="77777777" w:rsidR="006D0D1C" w:rsidRPr="0018277A" w:rsidRDefault="006D0D1C" w:rsidP="00AD02F6">
      <w:pPr>
        <w:pStyle w:val="Sraopastraipa"/>
        <w:numPr>
          <w:ilvl w:val="0"/>
          <w:numId w:val="25"/>
        </w:numPr>
        <w:tabs>
          <w:tab w:val="clear" w:pos="567"/>
        </w:tabs>
        <w:rPr>
          <w:rFonts w:eastAsia="Times New Roman"/>
          <w:szCs w:val="22"/>
          <w:lang w:val="lt-LT" w:eastAsia="en-US"/>
        </w:rPr>
      </w:pPr>
      <w:r w:rsidRPr="0018277A">
        <w:rPr>
          <w:rFonts w:eastAsia="Times New Roman"/>
          <w:szCs w:val="22"/>
          <w:lang w:val="lt-LT" w:eastAsia="en-US"/>
        </w:rPr>
        <w:t>Akių sutrikimai: regos nervo uždegimas ir pabrinkimas, tinklainės uždegimas, ragenos opėjimas.</w:t>
      </w:r>
    </w:p>
    <w:p w14:paraId="0D782A4C" w14:textId="77777777" w:rsidR="006D0D1C" w:rsidRPr="0018277A" w:rsidRDefault="006D0D1C" w:rsidP="00AD02F6">
      <w:pPr>
        <w:pStyle w:val="Sraopastraipa"/>
        <w:numPr>
          <w:ilvl w:val="0"/>
          <w:numId w:val="25"/>
        </w:numPr>
        <w:tabs>
          <w:tab w:val="clear" w:pos="567"/>
        </w:tabs>
        <w:rPr>
          <w:rFonts w:eastAsia="Times New Roman"/>
          <w:szCs w:val="22"/>
          <w:lang w:val="lt-LT" w:eastAsia="en-US"/>
        </w:rPr>
      </w:pPr>
      <w:r w:rsidRPr="0018277A">
        <w:rPr>
          <w:rFonts w:eastAsia="Times New Roman"/>
          <w:szCs w:val="22"/>
          <w:lang w:val="lt-LT" w:eastAsia="en-US"/>
        </w:rPr>
        <w:t>Širdies sutrikimai: širdies priepuolis, širdies veiklos nepakankamumas, širdies skausmas, greitas širdies ritmas, širdies ritmo sutrikimai arba širdiplėvės uždegimas.</w:t>
      </w:r>
    </w:p>
    <w:p w14:paraId="55FB6320" w14:textId="77777777" w:rsidR="006D0D1C" w:rsidRPr="0018277A" w:rsidRDefault="006D0D1C" w:rsidP="00AD02F6">
      <w:pPr>
        <w:pStyle w:val="Sraopastraipa"/>
        <w:numPr>
          <w:ilvl w:val="0"/>
          <w:numId w:val="25"/>
        </w:numPr>
        <w:tabs>
          <w:tab w:val="clear" w:pos="567"/>
        </w:tabs>
        <w:rPr>
          <w:rFonts w:eastAsia="Times New Roman"/>
          <w:szCs w:val="22"/>
          <w:lang w:val="lt-LT" w:eastAsia="en-US"/>
        </w:rPr>
      </w:pPr>
      <w:r w:rsidRPr="0018277A">
        <w:rPr>
          <w:rFonts w:eastAsia="Times New Roman"/>
          <w:szCs w:val="22"/>
          <w:lang w:val="lt-LT" w:eastAsia="en-US"/>
        </w:rPr>
        <w:lastRenderedPageBreak/>
        <w:t>Kraujagyslių sutrikimai: kraujo išsiliejimas į smegenis, vaskulitas (kraujagyslių uždegimas).</w:t>
      </w:r>
    </w:p>
    <w:p w14:paraId="2816A156" w14:textId="77777777" w:rsidR="006D0D1C" w:rsidRPr="0018277A" w:rsidRDefault="006D0D1C" w:rsidP="00AD02F6">
      <w:pPr>
        <w:pStyle w:val="Sraopastraipa"/>
        <w:numPr>
          <w:ilvl w:val="0"/>
          <w:numId w:val="25"/>
        </w:numPr>
        <w:tabs>
          <w:tab w:val="clear" w:pos="567"/>
        </w:tabs>
        <w:rPr>
          <w:rFonts w:eastAsia="Times New Roman"/>
          <w:szCs w:val="22"/>
          <w:lang w:val="lt-LT" w:eastAsia="en-US"/>
        </w:rPr>
      </w:pPr>
      <w:r w:rsidRPr="0018277A">
        <w:rPr>
          <w:rFonts w:eastAsia="Times New Roman"/>
          <w:szCs w:val="22"/>
          <w:lang w:val="lt-LT" w:eastAsia="en-US"/>
        </w:rPr>
        <w:t>Kvėpavimo sistemos sutrikimai: intersticinė pneumonija (plaučių uždegimas, nuo kurio mirštama), kraujo krešuliai plaučiuose.</w:t>
      </w:r>
    </w:p>
    <w:p w14:paraId="07382A80" w14:textId="77777777" w:rsidR="006D0D1C" w:rsidRPr="0018277A" w:rsidRDefault="006D0D1C" w:rsidP="00AD02F6">
      <w:pPr>
        <w:pStyle w:val="Sraopastraipa"/>
        <w:numPr>
          <w:ilvl w:val="0"/>
          <w:numId w:val="25"/>
        </w:numPr>
        <w:tabs>
          <w:tab w:val="clear" w:pos="567"/>
        </w:tabs>
        <w:rPr>
          <w:rFonts w:eastAsia="Times New Roman"/>
          <w:szCs w:val="22"/>
          <w:lang w:val="lt-LT" w:eastAsia="en-US"/>
        </w:rPr>
      </w:pPr>
      <w:r w:rsidRPr="0018277A">
        <w:rPr>
          <w:rFonts w:eastAsia="Times New Roman"/>
          <w:szCs w:val="22"/>
          <w:lang w:val="lt-LT" w:eastAsia="en-US"/>
        </w:rPr>
        <w:t>Virškinimo trakto sutrikimai: skrandžio opa, kasos uždegimas.</w:t>
      </w:r>
    </w:p>
    <w:p w14:paraId="10C32434" w14:textId="77777777" w:rsidR="006D0D1C" w:rsidRPr="0018277A" w:rsidRDefault="006D0D1C" w:rsidP="00AD02F6">
      <w:pPr>
        <w:pStyle w:val="Sraopastraipa"/>
        <w:numPr>
          <w:ilvl w:val="0"/>
          <w:numId w:val="25"/>
        </w:numPr>
        <w:tabs>
          <w:tab w:val="clear" w:pos="567"/>
        </w:tabs>
        <w:rPr>
          <w:rFonts w:eastAsia="Times New Roman"/>
          <w:szCs w:val="22"/>
          <w:lang w:val="lt-LT" w:eastAsia="en-US"/>
        </w:rPr>
      </w:pPr>
      <w:r w:rsidRPr="0018277A">
        <w:rPr>
          <w:rFonts w:eastAsia="Times New Roman"/>
          <w:szCs w:val="22"/>
          <w:lang w:val="lt-LT" w:eastAsia="en-US"/>
        </w:rPr>
        <w:t>Kepenų sutrikimai: kepenų veiklos nepakankamumas, tulžies latako uždegimas, kepenų riebalinė infiltracija.</w:t>
      </w:r>
    </w:p>
    <w:p w14:paraId="29509F1B" w14:textId="77777777" w:rsidR="006D0D1C" w:rsidRPr="0018277A" w:rsidRDefault="006D0D1C" w:rsidP="00AD02F6">
      <w:pPr>
        <w:pStyle w:val="Sraopastraipa"/>
        <w:numPr>
          <w:ilvl w:val="0"/>
          <w:numId w:val="25"/>
        </w:numPr>
        <w:tabs>
          <w:tab w:val="clear" w:pos="567"/>
        </w:tabs>
        <w:rPr>
          <w:rFonts w:eastAsia="Times New Roman"/>
          <w:szCs w:val="22"/>
          <w:lang w:val="lt-LT" w:eastAsia="en-US"/>
        </w:rPr>
      </w:pPr>
      <w:r w:rsidRPr="0018277A">
        <w:rPr>
          <w:rFonts w:eastAsia="Times New Roman"/>
          <w:szCs w:val="22"/>
          <w:lang w:val="lt-LT" w:eastAsia="en-US"/>
        </w:rPr>
        <w:t>Skeleto ir raumenų sutrikimai: raumenų uždegimas.</w:t>
      </w:r>
    </w:p>
    <w:p w14:paraId="14F49BD6" w14:textId="77777777" w:rsidR="006D0D1C" w:rsidRPr="0018277A" w:rsidRDefault="006D0D1C" w:rsidP="00AD02F6">
      <w:pPr>
        <w:pStyle w:val="Sraopastraipa"/>
        <w:numPr>
          <w:ilvl w:val="0"/>
          <w:numId w:val="25"/>
        </w:numPr>
        <w:tabs>
          <w:tab w:val="clear" w:pos="567"/>
        </w:tabs>
        <w:rPr>
          <w:rFonts w:eastAsia="Times New Roman"/>
          <w:szCs w:val="22"/>
          <w:lang w:val="lt-LT" w:eastAsia="en-US"/>
        </w:rPr>
      </w:pPr>
      <w:r w:rsidRPr="0018277A">
        <w:rPr>
          <w:rFonts w:eastAsia="Times New Roman"/>
          <w:szCs w:val="22"/>
          <w:lang w:val="lt-LT" w:eastAsia="en-US"/>
        </w:rPr>
        <w:t>Sužalojimai ar apsinuodijimai: veikliosios medžiagos perdozavimas.</w:t>
      </w:r>
    </w:p>
    <w:p w14:paraId="070B3018" w14:textId="77777777" w:rsidR="006D0D1C" w:rsidRPr="00475259" w:rsidRDefault="006D0D1C" w:rsidP="006D0D1C">
      <w:pPr>
        <w:rPr>
          <w:rFonts w:eastAsia="Times New Roman"/>
          <w:szCs w:val="22"/>
          <w:lang w:val="lt-LT" w:eastAsia="en-US"/>
        </w:rPr>
      </w:pPr>
    </w:p>
    <w:p w14:paraId="5340C9E8"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Labai reti (pasitaikantys ne daugiau kaip 1 iš 10000 pacientų) šalutiniai poveikiai, vartojant pegiliuoto alfa interferono ir ribavirino derinį, yra:</w:t>
      </w:r>
    </w:p>
    <w:p w14:paraId="363CEC20" w14:textId="77777777" w:rsidR="006D0D1C" w:rsidRPr="002B31C4" w:rsidRDefault="006D0D1C" w:rsidP="00AD02F6">
      <w:pPr>
        <w:pStyle w:val="Sraopastraipa"/>
        <w:numPr>
          <w:ilvl w:val="0"/>
          <w:numId w:val="26"/>
        </w:numPr>
        <w:tabs>
          <w:tab w:val="clear" w:pos="567"/>
        </w:tabs>
        <w:rPr>
          <w:rFonts w:eastAsia="Times New Roman"/>
          <w:szCs w:val="22"/>
          <w:lang w:val="lt-LT" w:eastAsia="en-US"/>
        </w:rPr>
      </w:pPr>
      <w:r w:rsidRPr="002B31C4">
        <w:rPr>
          <w:rFonts w:eastAsia="Times New Roman"/>
          <w:szCs w:val="22"/>
          <w:lang w:val="lt-LT" w:eastAsia="en-US"/>
        </w:rPr>
        <w:t>Kraujo sutrikimai: aplazinė anemija (kaulų čiulpai nebegali gaminti raudonųjų ir baltųjų kraujo kūnelių bei trombocitų).</w:t>
      </w:r>
    </w:p>
    <w:p w14:paraId="5A3B4DAF" w14:textId="77777777" w:rsidR="006D0D1C" w:rsidRPr="002B31C4" w:rsidRDefault="006D0D1C" w:rsidP="00AD02F6">
      <w:pPr>
        <w:pStyle w:val="Sraopastraipa"/>
        <w:numPr>
          <w:ilvl w:val="0"/>
          <w:numId w:val="26"/>
        </w:numPr>
        <w:tabs>
          <w:tab w:val="clear" w:pos="567"/>
        </w:tabs>
        <w:rPr>
          <w:rFonts w:eastAsia="Times New Roman"/>
          <w:szCs w:val="22"/>
          <w:lang w:val="lt-LT" w:eastAsia="en-US"/>
        </w:rPr>
      </w:pPr>
      <w:r w:rsidRPr="002B31C4">
        <w:rPr>
          <w:rFonts w:eastAsia="Times New Roman"/>
          <w:szCs w:val="22"/>
          <w:lang w:val="lt-LT" w:eastAsia="en-US"/>
        </w:rPr>
        <w:t>Imuninės sistemos sutrikimai: idiopatinė (arba trombozinė) trombocitopeninė purpura (greičiau atsiranda mėlynių, kraujavimas, sumažėja trombocitų skaičius, išryškėja mažakraujystė ir ypatingas silpnumas).</w:t>
      </w:r>
    </w:p>
    <w:p w14:paraId="3020060C" w14:textId="77777777" w:rsidR="006D0D1C" w:rsidRPr="002B31C4" w:rsidRDefault="006D0D1C" w:rsidP="00AD02F6">
      <w:pPr>
        <w:pStyle w:val="Sraopastraipa"/>
        <w:numPr>
          <w:ilvl w:val="0"/>
          <w:numId w:val="26"/>
        </w:numPr>
        <w:tabs>
          <w:tab w:val="clear" w:pos="567"/>
        </w:tabs>
        <w:rPr>
          <w:rFonts w:eastAsia="Times New Roman"/>
          <w:szCs w:val="22"/>
          <w:lang w:val="lt-LT" w:eastAsia="en-US"/>
        </w:rPr>
      </w:pPr>
      <w:r w:rsidRPr="002B31C4">
        <w:rPr>
          <w:rFonts w:eastAsia="Times New Roman"/>
          <w:szCs w:val="22"/>
          <w:lang w:val="lt-LT" w:eastAsia="en-US"/>
        </w:rPr>
        <w:t>Akių sutrikimai: regėjimo netekimas.</w:t>
      </w:r>
    </w:p>
    <w:p w14:paraId="5794BB2C" w14:textId="426294B3" w:rsidR="006D0D1C" w:rsidRPr="002B31C4" w:rsidRDefault="006D0D1C" w:rsidP="00AD02F6">
      <w:pPr>
        <w:pStyle w:val="Sraopastraipa"/>
        <w:numPr>
          <w:ilvl w:val="0"/>
          <w:numId w:val="26"/>
        </w:numPr>
        <w:tabs>
          <w:tab w:val="clear" w:pos="567"/>
        </w:tabs>
        <w:rPr>
          <w:rFonts w:eastAsia="Times New Roman"/>
          <w:szCs w:val="22"/>
          <w:lang w:val="lt-LT" w:eastAsia="en-US"/>
        </w:rPr>
      </w:pPr>
      <w:r w:rsidRPr="002B31C4">
        <w:rPr>
          <w:rFonts w:eastAsia="Times New Roman"/>
          <w:szCs w:val="22"/>
          <w:lang w:val="lt-LT" w:eastAsia="en-US"/>
        </w:rPr>
        <w:t>Nervų sistemos sutrikimas: insultas</w:t>
      </w:r>
      <w:r w:rsidR="002B31C4">
        <w:rPr>
          <w:rFonts w:eastAsia="Times New Roman"/>
          <w:szCs w:val="22"/>
          <w:lang w:val="lt-LT" w:eastAsia="en-US"/>
        </w:rPr>
        <w:t xml:space="preserve"> (cerebrovaskulinis įvykis)</w:t>
      </w:r>
      <w:r w:rsidRPr="002B31C4">
        <w:rPr>
          <w:rFonts w:eastAsia="Times New Roman"/>
          <w:szCs w:val="22"/>
          <w:lang w:val="lt-LT" w:eastAsia="en-US"/>
        </w:rPr>
        <w:t>.</w:t>
      </w:r>
    </w:p>
    <w:p w14:paraId="7FDD6564" w14:textId="77777777" w:rsidR="006D0D1C" w:rsidRPr="002B31C4" w:rsidRDefault="006D0D1C" w:rsidP="00AD02F6">
      <w:pPr>
        <w:pStyle w:val="Sraopastraipa"/>
        <w:numPr>
          <w:ilvl w:val="0"/>
          <w:numId w:val="26"/>
        </w:numPr>
        <w:tabs>
          <w:tab w:val="clear" w:pos="567"/>
        </w:tabs>
        <w:rPr>
          <w:rFonts w:eastAsia="Times New Roman"/>
          <w:szCs w:val="22"/>
          <w:lang w:val="lt-LT" w:eastAsia="en-US"/>
        </w:rPr>
      </w:pPr>
      <w:r w:rsidRPr="002B31C4">
        <w:rPr>
          <w:rFonts w:eastAsia="Times New Roman"/>
          <w:szCs w:val="22"/>
          <w:lang w:val="lt-LT" w:eastAsia="en-US"/>
        </w:rPr>
        <w:t>Odos sutrikimai: toksinė epidermio nekrolizė / Stivenso-Džonsono sindromas / daugiaformė raudonė (įvairūs daugiau ar mažiau sunkūs bėrimai, kurie gali būti susiję su pūslėmis burnos, nosies, akių ir kitose gleivinėse), angioneurozinė edema (odos ir gleivinių pabrinkimas).</w:t>
      </w:r>
    </w:p>
    <w:p w14:paraId="6B87A86F" w14:textId="77777777" w:rsidR="006D0D1C" w:rsidRPr="00475259" w:rsidRDefault="006D0D1C" w:rsidP="006D0D1C">
      <w:pPr>
        <w:rPr>
          <w:rFonts w:eastAsia="Times New Roman"/>
          <w:szCs w:val="22"/>
          <w:lang w:val="lt-LT" w:eastAsia="en-US"/>
        </w:rPr>
      </w:pPr>
    </w:p>
    <w:p w14:paraId="4E5594F2"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Šalutiniai poveikiai, kurių dažnis nežinomas:</w:t>
      </w:r>
    </w:p>
    <w:p w14:paraId="6481DB3A" w14:textId="77777777" w:rsidR="006D0D1C" w:rsidRPr="00017A0A" w:rsidRDefault="006D0D1C" w:rsidP="00AD02F6">
      <w:pPr>
        <w:pStyle w:val="Sraopastraipa"/>
        <w:numPr>
          <w:ilvl w:val="0"/>
          <w:numId w:val="27"/>
        </w:numPr>
        <w:tabs>
          <w:tab w:val="clear" w:pos="567"/>
        </w:tabs>
        <w:rPr>
          <w:rFonts w:eastAsia="Times New Roman"/>
          <w:szCs w:val="22"/>
          <w:lang w:val="lt-LT" w:eastAsia="en-US"/>
        </w:rPr>
      </w:pPr>
      <w:r w:rsidRPr="00017A0A">
        <w:rPr>
          <w:rFonts w:eastAsia="Times New Roman"/>
          <w:szCs w:val="22"/>
          <w:lang w:val="lt-LT" w:eastAsia="en-US"/>
        </w:rPr>
        <w:t xml:space="preserve">Kraujo sutrikimai: tikroji raudonųjų kraujo kūnelių aplazija (sunki mažakraujystės forma, kai organizmas nebegamina arba gamina mažiau raudonųjų kraujo kūnelių); dėl to gali atsirasti neįprasto nuovargio ir energijos trūkumo simptomai. </w:t>
      </w:r>
    </w:p>
    <w:p w14:paraId="64C437BB" w14:textId="77777777" w:rsidR="006D0D1C" w:rsidRPr="00017A0A" w:rsidRDefault="006D0D1C" w:rsidP="00AD02F6">
      <w:pPr>
        <w:pStyle w:val="Sraopastraipa"/>
        <w:numPr>
          <w:ilvl w:val="0"/>
          <w:numId w:val="27"/>
        </w:numPr>
        <w:tabs>
          <w:tab w:val="clear" w:pos="567"/>
        </w:tabs>
        <w:rPr>
          <w:rFonts w:eastAsia="Times New Roman"/>
          <w:szCs w:val="22"/>
          <w:lang w:val="lt-LT" w:eastAsia="en-US"/>
        </w:rPr>
      </w:pPr>
      <w:r w:rsidRPr="00017A0A">
        <w:rPr>
          <w:rFonts w:eastAsia="Times New Roman"/>
          <w:szCs w:val="22"/>
          <w:lang w:val="lt-LT" w:eastAsia="en-US"/>
        </w:rPr>
        <w:t xml:space="preserve">Imuninės sistemos sutrikimai: kepenų ar inkstų transplantato atmetimo reakcija, </w:t>
      </w:r>
      <w:r w:rsidRPr="00017A0A">
        <w:rPr>
          <w:rFonts w:eastAsia="Times New Roman"/>
          <w:szCs w:val="22"/>
          <w:lang w:val="lt-LT" w:eastAsia="en-GB"/>
        </w:rPr>
        <w:t xml:space="preserve">Vogt Koyanagi Harada sindromas – </w:t>
      </w:r>
      <w:r w:rsidRPr="00017A0A">
        <w:rPr>
          <w:rFonts w:eastAsia="Times New Roman"/>
          <w:szCs w:val="22"/>
          <w:lang w:val="lt-LT" w:eastAsia="en-US"/>
        </w:rPr>
        <w:t>reta liga, kuriai būdinga regėjimo, klausos ir odos pigmentacijos netekimas.</w:t>
      </w:r>
    </w:p>
    <w:p w14:paraId="569ADDD8" w14:textId="77777777" w:rsidR="006D0D1C" w:rsidRPr="00017A0A" w:rsidRDefault="006D0D1C" w:rsidP="00AD02F6">
      <w:pPr>
        <w:pStyle w:val="Sraopastraipa"/>
        <w:numPr>
          <w:ilvl w:val="0"/>
          <w:numId w:val="27"/>
        </w:numPr>
        <w:tabs>
          <w:tab w:val="clear" w:pos="567"/>
        </w:tabs>
        <w:rPr>
          <w:rFonts w:eastAsia="Times New Roman"/>
          <w:szCs w:val="22"/>
          <w:lang w:val="lt-LT" w:eastAsia="en-US"/>
        </w:rPr>
      </w:pPr>
      <w:r w:rsidRPr="00017A0A">
        <w:rPr>
          <w:rFonts w:eastAsia="Times New Roman"/>
          <w:szCs w:val="22"/>
          <w:lang w:val="lt-LT" w:eastAsia="en-US"/>
        </w:rPr>
        <w:t>Psichikos sutrikimai: manija (nenormaliai pakilios nuotaikos epizodai) ir bipoliniai sutrikimai (nenormaliai pakilios nuotaikos epizodai, besikeičiantys su liūdesio ir beviltiškumo jausmu).</w:t>
      </w:r>
    </w:p>
    <w:p w14:paraId="0E3D8A4D" w14:textId="77777777" w:rsidR="006D0D1C" w:rsidRPr="00017A0A" w:rsidRDefault="006D0D1C" w:rsidP="00AD02F6">
      <w:pPr>
        <w:pStyle w:val="Sraopastraipa"/>
        <w:numPr>
          <w:ilvl w:val="0"/>
          <w:numId w:val="27"/>
        </w:numPr>
        <w:tabs>
          <w:tab w:val="clear" w:pos="567"/>
        </w:tabs>
        <w:rPr>
          <w:rFonts w:eastAsia="Times New Roman"/>
          <w:szCs w:val="22"/>
          <w:lang w:val="lt-LT" w:eastAsia="en-US"/>
        </w:rPr>
      </w:pPr>
      <w:r w:rsidRPr="00017A0A">
        <w:rPr>
          <w:rFonts w:eastAsia="Times New Roman"/>
          <w:szCs w:val="22"/>
          <w:lang w:val="lt-LT" w:eastAsia="en-US"/>
        </w:rPr>
        <w:t>Akių sutrikimai: reta tinklainės atšokimo forma, kai į tinklainę patenka skysčio.</w:t>
      </w:r>
    </w:p>
    <w:p w14:paraId="69EF75DA" w14:textId="5AEF7CDB" w:rsidR="006D0D1C" w:rsidRPr="00017A0A" w:rsidRDefault="006D0D1C" w:rsidP="00AD02F6">
      <w:pPr>
        <w:pStyle w:val="Sraopastraipa"/>
        <w:numPr>
          <w:ilvl w:val="0"/>
          <w:numId w:val="27"/>
        </w:numPr>
        <w:tabs>
          <w:tab w:val="clear" w:pos="567"/>
        </w:tabs>
        <w:rPr>
          <w:rFonts w:eastAsia="Times New Roman"/>
          <w:szCs w:val="22"/>
          <w:lang w:val="lt-LT" w:eastAsia="en-US"/>
        </w:rPr>
      </w:pPr>
      <w:r w:rsidRPr="00017A0A">
        <w:rPr>
          <w:rFonts w:eastAsia="Times New Roman"/>
          <w:szCs w:val="22"/>
          <w:lang w:val="lt-LT" w:eastAsia="en-US"/>
        </w:rPr>
        <w:t xml:space="preserve">Virškinimo sistemos sutrikimai: išeminis kolitas (storosios žarnos uždegimas dėl sutrikusios kraujotakos), </w:t>
      </w:r>
      <w:r w:rsidRPr="00017A0A">
        <w:rPr>
          <w:rFonts w:eastAsia="Times New Roman"/>
          <w:szCs w:val="22"/>
          <w:lang w:val="lt-LT" w:eastAsia="en-US"/>
        </w:rPr>
        <w:lastRenderedPageBreak/>
        <w:t>opinis kolitas (uždegiminė storosios žarnos liga)</w:t>
      </w:r>
      <w:r w:rsidR="00017A0A">
        <w:rPr>
          <w:rFonts w:eastAsia="Times New Roman"/>
          <w:szCs w:val="22"/>
          <w:lang w:val="lt-LT" w:eastAsia="en-US"/>
        </w:rPr>
        <w:t>, liežuvio spalvos pokyčiai</w:t>
      </w:r>
      <w:r w:rsidRPr="00017A0A">
        <w:rPr>
          <w:rFonts w:eastAsia="Times New Roman"/>
          <w:szCs w:val="22"/>
          <w:lang w:val="lt-LT" w:eastAsia="en-US"/>
        </w:rPr>
        <w:t>.</w:t>
      </w:r>
    </w:p>
    <w:p w14:paraId="228909C8" w14:textId="77777777" w:rsidR="006D0D1C" w:rsidRPr="00017A0A" w:rsidRDefault="006D0D1C" w:rsidP="00AD02F6">
      <w:pPr>
        <w:pStyle w:val="Sraopastraipa"/>
        <w:numPr>
          <w:ilvl w:val="0"/>
          <w:numId w:val="27"/>
        </w:numPr>
        <w:tabs>
          <w:tab w:val="clear" w:pos="567"/>
        </w:tabs>
        <w:rPr>
          <w:rFonts w:eastAsia="Times New Roman"/>
          <w:szCs w:val="22"/>
          <w:lang w:val="lt-LT" w:eastAsia="en-US"/>
        </w:rPr>
      </w:pPr>
      <w:r w:rsidRPr="00017A0A">
        <w:rPr>
          <w:rFonts w:eastAsia="Times New Roman"/>
          <w:szCs w:val="22"/>
          <w:lang w:val="lt-LT" w:eastAsia="en-US"/>
        </w:rPr>
        <w:t xml:space="preserve">Skeleto ir raumenų sutrikimai: sunkus raumenų pažeidimas ir skausmas. </w:t>
      </w:r>
    </w:p>
    <w:p w14:paraId="7E491279" w14:textId="77777777" w:rsidR="006D0D1C" w:rsidRPr="00017A0A" w:rsidRDefault="006D0D1C" w:rsidP="00AD02F6">
      <w:pPr>
        <w:pStyle w:val="Sraopastraipa"/>
        <w:numPr>
          <w:ilvl w:val="0"/>
          <w:numId w:val="27"/>
        </w:numPr>
        <w:tabs>
          <w:tab w:val="clear" w:pos="567"/>
        </w:tabs>
        <w:rPr>
          <w:rFonts w:eastAsia="Times New Roman"/>
          <w:szCs w:val="22"/>
          <w:lang w:val="lt-LT" w:eastAsia="en-US"/>
        </w:rPr>
      </w:pPr>
      <w:r w:rsidRPr="00017A0A">
        <w:rPr>
          <w:rFonts w:eastAsia="Times New Roman"/>
          <w:szCs w:val="22"/>
          <w:lang w:val="lt-LT" w:eastAsia="en-US"/>
        </w:rPr>
        <w:t xml:space="preserve">Inkstų sutrikimai: inkstai nefunkcionuoja taip gerai, kaip turėtų; bei kiti skundai, rodantys inkstų sutrikimus. </w:t>
      </w:r>
    </w:p>
    <w:p w14:paraId="54569D79" w14:textId="77777777" w:rsidR="006D0D1C" w:rsidRPr="00475259" w:rsidRDefault="006D0D1C" w:rsidP="006D0D1C">
      <w:pPr>
        <w:rPr>
          <w:rFonts w:eastAsia="Times New Roman"/>
          <w:szCs w:val="22"/>
          <w:lang w:val="lt-LT" w:eastAsia="en-US"/>
        </w:rPr>
      </w:pPr>
    </w:p>
    <w:p w14:paraId="19E40BFE" w14:textId="77777777" w:rsidR="006D0D1C" w:rsidRPr="00475259" w:rsidRDefault="006D0D1C" w:rsidP="006D0D1C">
      <w:pPr>
        <w:rPr>
          <w:rFonts w:eastAsia="Times New Roman"/>
          <w:szCs w:val="22"/>
          <w:lang w:val="lt-LT" w:eastAsia="en-US"/>
        </w:rPr>
      </w:pPr>
      <w:r w:rsidRPr="00475259">
        <w:rPr>
          <w:rFonts w:eastAsia="Times New Roman"/>
          <w:szCs w:val="22"/>
          <w:lang w:val="lt-LT" w:eastAsia="en-US"/>
        </w:rPr>
        <w:t>Jeigu Jūs esate užsikrėtę abiem virusais, ir HCV, ir ŽIV bei gydomi LAARV (labai aktyviais antiretrovirusiniais vaistais), papildomai su peginterferonu alfa-2a arba interferonu alfa-2a paskirtas Moderiba gali sukelti mirtiną kepenų veiklos nepakankamumą, periferinę neuropatiją (plaštakų ar pėdų sustingimą, dilgčiojimą ar skausmą), kasos uždegimą (galimi simptomai – skrandžio skausmas, pykinimas ir vėmimas), pieno rūgšties acidozę (padidėjusį pieno rūgšties kiekį organizme, dėl ko rūgštėja kraujas), gripą, plaučių uždegimą, afekto labilumą (nuotaikos kitimus), apatiją (letargiją), ryklės ir gerklų skausmą (užpakalinės burnos pusės ir ryklės skausmą), cheilitą (lūpų džiūvimą ir įtrūkimus), įgytą lipodistrofiją (riebalų padaugėjimą viršutinėje nugaros ir sprando srityje) ir chromaturiją (šlapimo spalvos pakitimą).</w:t>
      </w:r>
    </w:p>
    <w:p w14:paraId="5CACCB5D" w14:textId="77777777" w:rsidR="006D0D1C" w:rsidRPr="00475259" w:rsidRDefault="006D0D1C" w:rsidP="006D0D1C">
      <w:pPr>
        <w:rPr>
          <w:rFonts w:eastAsia="Times New Roman"/>
          <w:szCs w:val="22"/>
          <w:lang w:val="lt-LT" w:eastAsia="en-US"/>
        </w:rPr>
      </w:pPr>
    </w:p>
    <w:p w14:paraId="6C02A28C" w14:textId="77777777" w:rsidR="006D0D1C" w:rsidRPr="00AD02F6" w:rsidRDefault="006D0D1C" w:rsidP="006D0D1C">
      <w:pPr>
        <w:tabs>
          <w:tab w:val="clear" w:pos="567"/>
        </w:tabs>
        <w:spacing w:line="240" w:lineRule="auto"/>
        <w:rPr>
          <w:b/>
          <w:lang w:val="lt-LT"/>
        </w:rPr>
      </w:pPr>
      <w:r w:rsidRPr="00475259">
        <w:rPr>
          <w:rFonts w:eastAsia="Times New Roman"/>
          <w:b/>
          <w:noProof/>
          <w:szCs w:val="22"/>
          <w:lang w:val="lt-LT" w:eastAsia="en-US"/>
        </w:rPr>
        <w:t>Pranešimas apie šalutinį poveikį</w:t>
      </w:r>
    </w:p>
    <w:p w14:paraId="3C22C70D" w14:textId="77777777" w:rsidR="00017A0A" w:rsidRPr="00017A0A" w:rsidRDefault="00017A0A" w:rsidP="006D0D1C">
      <w:pPr>
        <w:tabs>
          <w:tab w:val="clear" w:pos="567"/>
        </w:tabs>
        <w:spacing w:line="240" w:lineRule="auto"/>
        <w:rPr>
          <w:rFonts w:eastAsia="Times New Roman"/>
          <w:noProof/>
          <w:szCs w:val="22"/>
          <w:lang w:val="lt-LT" w:eastAsia="en-US"/>
        </w:rPr>
      </w:pPr>
    </w:p>
    <w:p w14:paraId="1D3B10AC" w14:textId="3095B1A1" w:rsidR="006D0D1C" w:rsidRPr="00475259" w:rsidRDefault="006D0D1C" w:rsidP="006D0D1C">
      <w:pPr>
        <w:autoSpaceDE w:val="0"/>
        <w:autoSpaceDN w:val="0"/>
        <w:adjustRightInd w:val="0"/>
        <w:spacing w:line="240" w:lineRule="auto"/>
        <w:rPr>
          <w:szCs w:val="22"/>
          <w:lang w:val="lt-LT"/>
        </w:rPr>
      </w:pPr>
      <w:r w:rsidRPr="00017A0A">
        <w:rPr>
          <w:noProof/>
          <w:szCs w:val="22"/>
          <w:lang w:val="lt-LT"/>
        </w:rPr>
        <w:t xml:space="preserve">Jeigu pasireiškė šalutinis poveikis, įskaitant šiame lapelyje nenurodytą, pasakykite gydytojui, vaistininkui arba </w:t>
      </w:r>
      <w:r w:rsidRPr="00475259">
        <w:rPr>
          <w:szCs w:val="22"/>
          <w:lang w:val="lt-LT"/>
        </w:rPr>
        <w:t>slaugytojui.</w:t>
      </w:r>
      <w:r w:rsidRPr="00475259">
        <w:rPr>
          <w:noProof/>
          <w:szCs w:val="22"/>
          <w:lang w:val="lt-LT"/>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sidRPr="00475259">
        <w:rPr>
          <w:szCs w:val="22"/>
          <w:lang w:val="lt-LT"/>
        </w:rPr>
        <w:t>.</w:t>
      </w:r>
    </w:p>
    <w:p w14:paraId="7DFB4CE1"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2CC14EFF" w14:textId="77777777" w:rsidR="006D0D1C" w:rsidRPr="00475259" w:rsidRDefault="006D0D1C" w:rsidP="006D0D1C">
      <w:pPr>
        <w:numPr>
          <w:ilvl w:val="12"/>
          <w:numId w:val="0"/>
        </w:numPr>
        <w:tabs>
          <w:tab w:val="clear" w:pos="567"/>
        </w:tabs>
        <w:spacing w:line="240" w:lineRule="auto"/>
        <w:ind w:right="-2"/>
        <w:rPr>
          <w:szCs w:val="22"/>
          <w:lang w:val="lt-LT"/>
        </w:rPr>
      </w:pPr>
    </w:p>
    <w:p w14:paraId="0F005ED6" w14:textId="77777777" w:rsidR="006D0D1C" w:rsidRPr="00475259" w:rsidRDefault="006D0D1C" w:rsidP="006D0D1C">
      <w:pPr>
        <w:pStyle w:val="Antrat3"/>
        <w:spacing w:before="0" w:after="0" w:line="240" w:lineRule="auto"/>
        <w:rPr>
          <w:sz w:val="22"/>
          <w:szCs w:val="22"/>
          <w:lang w:val="lt-LT"/>
        </w:rPr>
      </w:pPr>
      <w:r w:rsidRPr="00475259">
        <w:rPr>
          <w:sz w:val="22"/>
          <w:szCs w:val="22"/>
          <w:lang w:val="lt-LT"/>
        </w:rPr>
        <w:t>5.</w:t>
      </w:r>
      <w:r w:rsidRPr="00475259">
        <w:rPr>
          <w:sz w:val="22"/>
          <w:szCs w:val="22"/>
          <w:lang w:val="lt-LT"/>
        </w:rPr>
        <w:tab/>
        <w:t>Kaip laikyti Moderiba</w:t>
      </w:r>
    </w:p>
    <w:p w14:paraId="1C42F530" w14:textId="77777777" w:rsidR="006D0D1C" w:rsidRPr="00475259" w:rsidRDefault="006D0D1C" w:rsidP="006D0D1C">
      <w:pPr>
        <w:numPr>
          <w:ilvl w:val="12"/>
          <w:numId w:val="0"/>
        </w:numPr>
        <w:tabs>
          <w:tab w:val="clear" w:pos="567"/>
        </w:tabs>
        <w:spacing w:line="240" w:lineRule="auto"/>
        <w:ind w:right="-2"/>
        <w:rPr>
          <w:szCs w:val="22"/>
          <w:lang w:val="lt-LT"/>
        </w:rPr>
      </w:pPr>
    </w:p>
    <w:p w14:paraId="4FC4E3D1"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Šį vaistą laikykite vaikams nepastebimoje ir nepasiekiamoje vietoje.</w:t>
      </w:r>
    </w:p>
    <w:p w14:paraId="4F64974D"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610D3EA9" w14:textId="6768FC13"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Ant dėžutės ir buteliuko etiketės po „</w:t>
      </w:r>
      <w:r w:rsidR="00556763">
        <w:rPr>
          <w:rFonts w:eastAsia="Times New Roman"/>
          <w:szCs w:val="22"/>
          <w:lang w:val="lt-LT" w:eastAsia="en-US"/>
        </w:rPr>
        <w:t>EXP</w:t>
      </w:r>
      <w:r w:rsidRPr="00475259">
        <w:rPr>
          <w:rFonts w:eastAsia="Times New Roman"/>
          <w:szCs w:val="22"/>
          <w:lang w:val="lt-LT" w:eastAsia="en-US"/>
        </w:rPr>
        <w:t>“ nurodytam tinkamumo laikui pasibaigus, šio vaisto vartoti negalima. Vaistas tinkamas vartoti iki paskutinės nurodyto mėnesio dienos.</w:t>
      </w:r>
    </w:p>
    <w:p w14:paraId="5429C37E" w14:textId="77777777" w:rsidR="006D0D1C" w:rsidRPr="00475259" w:rsidRDefault="006D0D1C" w:rsidP="006D0D1C">
      <w:pPr>
        <w:tabs>
          <w:tab w:val="clear" w:pos="567"/>
        </w:tabs>
        <w:spacing w:line="240" w:lineRule="auto"/>
        <w:rPr>
          <w:rFonts w:eastAsia="Times New Roman"/>
          <w:szCs w:val="22"/>
          <w:lang w:val="lt-LT" w:eastAsia="en-US"/>
        </w:rPr>
      </w:pPr>
    </w:p>
    <w:p w14:paraId="613D9A67"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lastRenderedPageBreak/>
        <w:t xml:space="preserve">Šio vaistinio preparato laikymui specialių temperatūros sąlygų nereikalaujama. Buteliuką laikyti sandariai uždarytą, kad preparatas būtų apsaugotas nuo drėgmės. </w:t>
      </w:r>
    </w:p>
    <w:p w14:paraId="13595543" w14:textId="77777777" w:rsidR="006D0D1C" w:rsidRPr="00475259" w:rsidRDefault="006D0D1C" w:rsidP="006D0D1C">
      <w:pPr>
        <w:tabs>
          <w:tab w:val="clear" w:pos="567"/>
        </w:tabs>
        <w:spacing w:line="240" w:lineRule="auto"/>
        <w:rPr>
          <w:rFonts w:eastAsia="Times New Roman"/>
          <w:szCs w:val="22"/>
          <w:lang w:val="lt-LT" w:eastAsia="en-US"/>
        </w:rPr>
      </w:pPr>
    </w:p>
    <w:p w14:paraId="652897C5"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szCs w:val="22"/>
          <w:lang w:val="lt-LT" w:eastAsia="en-US"/>
        </w:rPr>
        <w:t>Pastebėjus buteliuko ar pakuotės pažeidimų, šio vaisto vartoti negalima.</w:t>
      </w:r>
    </w:p>
    <w:p w14:paraId="615355C1"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550DAA40"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Vaistų negalima išmesti į kanalizaciją arba su buitinėmis atliekomis. Kaip išmesti nereikalingus vaistus, klauskite vaistininko. Šios priemonės padės apsaugoti aplinką.</w:t>
      </w:r>
    </w:p>
    <w:p w14:paraId="08492AA0" w14:textId="77777777" w:rsidR="006D0D1C" w:rsidRPr="00475259" w:rsidRDefault="006D0D1C" w:rsidP="006D0D1C">
      <w:pPr>
        <w:numPr>
          <w:ilvl w:val="12"/>
          <w:numId w:val="0"/>
        </w:numPr>
        <w:tabs>
          <w:tab w:val="clear" w:pos="567"/>
        </w:tabs>
        <w:spacing w:line="240" w:lineRule="auto"/>
        <w:ind w:right="-2"/>
        <w:rPr>
          <w:szCs w:val="22"/>
          <w:lang w:val="lt-LT"/>
        </w:rPr>
      </w:pPr>
    </w:p>
    <w:p w14:paraId="79F4F9A3" w14:textId="77777777" w:rsidR="006D0D1C" w:rsidRPr="00475259" w:rsidRDefault="006D0D1C" w:rsidP="006D0D1C">
      <w:pPr>
        <w:numPr>
          <w:ilvl w:val="12"/>
          <w:numId w:val="0"/>
        </w:numPr>
        <w:tabs>
          <w:tab w:val="clear" w:pos="567"/>
        </w:tabs>
        <w:spacing w:line="240" w:lineRule="auto"/>
        <w:ind w:right="-2"/>
        <w:rPr>
          <w:szCs w:val="22"/>
          <w:lang w:val="lt-LT"/>
        </w:rPr>
      </w:pPr>
    </w:p>
    <w:p w14:paraId="4619E74A" w14:textId="77777777" w:rsidR="006D0D1C" w:rsidRPr="00475259" w:rsidRDefault="006D0D1C" w:rsidP="006D0D1C">
      <w:pPr>
        <w:pStyle w:val="Antrat3"/>
        <w:spacing w:before="0" w:after="0" w:line="240" w:lineRule="auto"/>
        <w:rPr>
          <w:sz w:val="22"/>
          <w:szCs w:val="22"/>
          <w:lang w:val="lt-LT"/>
        </w:rPr>
      </w:pPr>
      <w:r w:rsidRPr="00475259">
        <w:rPr>
          <w:sz w:val="22"/>
          <w:szCs w:val="22"/>
          <w:lang w:val="lt-LT"/>
        </w:rPr>
        <w:t>6.</w:t>
      </w:r>
      <w:r w:rsidRPr="00475259">
        <w:rPr>
          <w:sz w:val="22"/>
          <w:szCs w:val="22"/>
          <w:lang w:val="lt-LT"/>
        </w:rPr>
        <w:tab/>
        <w:t>Pakuotės turinys ir kita informacija</w:t>
      </w:r>
    </w:p>
    <w:p w14:paraId="6ACACC22" w14:textId="77777777" w:rsidR="006D0D1C" w:rsidRPr="00475259" w:rsidRDefault="006D0D1C" w:rsidP="006D0D1C">
      <w:pPr>
        <w:numPr>
          <w:ilvl w:val="12"/>
          <w:numId w:val="0"/>
        </w:numPr>
        <w:tabs>
          <w:tab w:val="clear" w:pos="567"/>
        </w:tabs>
        <w:spacing w:line="240" w:lineRule="auto"/>
        <w:rPr>
          <w:szCs w:val="22"/>
          <w:lang w:val="lt-LT"/>
        </w:rPr>
      </w:pPr>
    </w:p>
    <w:p w14:paraId="010634C8" w14:textId="77777777" w:rsidR="006D0D1C" w:rsidRDefault="006D0D1C" w:rsidP="006D0D1C">
      <w:pPr>
        <w:keepNext/>
        <w:jc w:val="both"/>
        <w:outlineLvl w:val="3"/>
        <w:rPr>
          <w:b/>
          <w:szCs w:val="22"/>
          <w:lang w:val="lt-LT" w:eastAsia="en-US"/>
        </w:rPr>
      </w:pPr>
      <w:r w:rsidRPr="00475259">
        <w:rPr>
          <w:rFonts w:eastAsia="Times New Roman"/>
          <w:b/>
          <w:szCs w:val="22"/>
          <w:lang w:val="lt-LT" w:eastAsia="en-US"/>
        </w:rPr>
        <w:t>Moderiba</w:t>
      </w:r>
      <w:r w:rsidRPr="00475259">
        <w:rPr>
          <w:b/>
          <w:szCs w:val="22"/>
          <w:lang w:val="lt-LT" w:eastAsia="en-US"/>
        </w:rPr>
        <w:t xml:space="preserve"> sudėtis </w:t>
      </w:r>
    </w:p>
    <w:p w14:paraId="66239D05" w14:textId="77777777" w:rsidR="00017A0A" w:rsidRPr="00017A0A" w:rsidRDefault="00017A0A" w:rsidP="006D0D1C">
      <w:pPr>
        <w:keepNext/>
        <w:jc w:val="both"/>
        <w:outlineLvl w:val="3"/>
        <w:rPr>
          <w:b/>
          <w:szCs w:val="22"/>
          <w:lang w:val="lt-LT" w:eastAsia="en-US"/>
        </w:rPr>
      </w:pPr>
    </w:p>
    <w:p w14:paraId="7F4BA3C7" w14:textId="77777777" w:rsidR="006D0D1C" w:rsidRPr="00017A0A" w:rsidRDefault="006D0D1C" w:rsidP="00AD02F6">
      <w:pPr>
        <w:pStyle w:val="Sraopastraipa"/>
        <w:numPr>
          <w:ilvl w:val="0"/>
          <w:numId w:val="28"/>
        </w:numPr>
        <w:tabs>
          <w:tab w:val="clear" w:pos="567"/>
        </w:tabs>
        <w:spacing w:line="240" w:lineRule="auto"/>
        <w:ind w:left="540" w:right="-2" w:hanging="540"/>
        <w:rPr>
          <w:szCs w:val="22"/>
          <w:lang w:val="lt-LT"/>
        </w:rPr>
      </w:pPr>
      <w:r w:rsidRPr="00017A0A">
        <w:rPr>
          <w:rFonts w:eastAsia="Times New Roman"/>
          <w:szCs w:val="22"/>
          <w:lang w:val="lt-LT" w:eastAsia="en-US"/>
        </w:rPr>
        <w:t xml:space="preserve">Kiekvienoje plėvele dengtoje tabletėje yra 200 mg, 400 mg arba 600 mg </w:t>
      </w:r>
      <w:r w:rsidR="00017A0A">
        <w:rPr>
          <w:rFonts w:eastAsia="Times New Roman"/>
          <w:szCs w:val="22"/>
          <w:lang w:val="lt-LT" w:eastAsia="en-US"/>
        </w:rPr>
        <w:t xml:space="preserve">veikliosios medžiagos </w:t>
      </w:r>
      <w:r w:rsidRPr="00017A0A">
        <w:rPr>
          <w:rFonts w:eastAsia="Times New Roman"/>
          <w:szCs w:val="22"/>
          <w:lang w:val="lt-LT" w:eastAsia="en-US"/>
        </w:rPr>
        <w:t>ribavirino.</w:t>
      </w:r>
    </w:p>
    <w:p w14:paraId="13D7023B" w14:textId="77777777" w:rsidR="006D0D1C" w:rsidRPr="00017A0A" w:rsidRDefault="006D0D1C" w:rsidP="00AD02F6">
      <w:pPr>
        <w:pStyle w:val="Sraopastraipa"/>
        <w:numPr>
          <w:ilvl w:val="0"/>
          <w:numId w:val="28"/>
        </w:numPr>
        <w:tabs>
          <w:tab w:val="clear" w:pos="567"/>
        </w:tabs>
        <w:spacing w:line="240" w:lineRule="auto"/>
        <w:ind w:left="540" w:right="-2" w:hanging="540"/>
        <w:rPr>
          <w:rFonts w:eastAsia="Times New Roman"/>
          <w:szCs w:val="22"/>
          <w:lang w:val="lt-LT" w:eastAsia="en-US"/>
        </w:rPr>
      </w:pPr>
      <w:r w:rsidRPr="00017A0A">
        <w:rPr>
          <w:rFonts w:eastAsia="Times New Roman"/>
          <w:szCs w:val="22"/>
          <w:lang w:val="lt-LT" w:eastAsia="en-US"/>
        </w:rPr>
        <w:t xml:space="preserve">Pagalbinės medžiagos yra mikrokristalinė celiuliozė, laktozė monohidratas, kroskarmeliozės natrio druska, povidonas, magnio stearatas. </w:t>
      </w:r>
    </w:p>
    <w:p w14:paraId="3A7D4B81" w14:textId="77777777" w:rsidR="006D0D1C" w:rsidRPr="00017A0A" w:rsidRDefault="006D0D1C" w:rsidP="00AD02F6">
      <w:pPr>
        <w:pStyle w:val="Sraopastraipa"/>
        <w:numPr>
          <w:ilvl w:val="0"/>
          <w:numId w:val="28"/>
        </w:numPr>
        <w:tabs>
          <w:tab w:val="clear" w:pos="567"/>
        </w:tabs>
        <w:spacing w:line="240" w:lineRule="auto"/>
        <w:ind w:left="540" w:right="-2" w:hanging="540"/>
        <w:rPr>
          <w:rFonts w:eastAsia="Times New Roman"/>
          <w:szCs w:val="22"/>
          <w:lang w:val="lt-LT" w:eastAsia="en-US"/>
        </w:rPr>
      </w:pPr>
      <w:r w:rsidRPr="00017A0A">
        <w:rPr>
          <w:rFonts w:eastAsia="Times New Roman"/>
          <w:szCs w:val="22"/>
          <w:lang w:val="lt-LT" w:eastAsia="en-US"/>
        </w:rPr>
        <w:t xml:space="preserve">Tabletės plėvelėje yra polivinilo alkoholio, titano dioksido (E171), makrogolio 3350, talko, indigotino aliuminio kraplako (E132) (200 mg), briliantinio mėlynojo FCF aliuminio kraplako (E133) (400 mg ir 600 mg) ir karnaubo vaško. </w:t>
      </w:r>
    </w:p>
    <w:p w14:paraId="73C664EF" w14:textId="77777777" w:rsidR="006D0D1C" w:rsidRPr="00475259" w:rsidRDefault="006D0D1C" w:rsidP="006D0D1C">
      <w:pPr>
        <w:numPr>
          <w:ilvl w:val="12"/>
          <w:numId w:val="0"/>
        </w:numPr>
        <w:tabs>
          <w:tab w:val="clear" w:pos="567"/>
        </w:tabs>
        <w:spacing w:line="240" w:lineRule="auto"/>
        <w:ind w:right="-2"/>
        <w:rPr>
          <w:rFonts w:eastAsia="Times New Roman"/>
          <w:b/>
          <w:szCs w:val="22"/>
          <w:lang w:val="lt-LT" w:eastAsia="en-US"/>
        </w:rPr>
      </w:pPr>
    </w:p>
    <w:p w14:paraId="1D1B1332" w14:textId="77777777" w:rsidR="006D0D1C" w:rsidRPr="00475259" w:rsidRDefault="006D0D1C" w:rsidP="006D0D1C">
      <w:pPr>
        <w:numPr>
          <w:ilvl w:val="12"/>
          <w:numId w:val="0"/>
        </w:numPr>
        <w:tabs>
          <w:tab w:val="clear" w:pos="567"/>
        </w:tabs>
        <w:spacing w:line="240" w:lineRule="auto"/>
        <w:ind w:right="-2"/>
        <w:rPr>
          <w:rFonts w:eastAsia="Times New Roman"/>
          <w:b/>
          <w:bCs/>
          <w:szCs w:val="22"/>
          <w:lang w:val="lt-LT" w:eastAsia="en-US"/>
        </w:rPr>
      </w:pPr>
      <w:r w:rsidRPr="00475259">
        <w:rPr>
          <w:rFonts w:eastAsia="Times New Roman"/>
          <w:b/>
          <w:bCs/>
          <w:szCs w:val="22"/>
          <w:lang w:val="lt-LT" w:eastAsia="en-US"/>
        </w:rPr>
        <w:t xml:space="preserve">Moderiba </w:t>
      </w:r>
      <w:r w:rsidRPr="00475259">
        <w:rPr>
          <w:rFonts w:eastAsia="Times New Roman"/>
          <w:b/>
          <w:szCs w:val="22"/>
          <w:lang w:val="lt-LT" w:eastAsia="en-US"/>
        </w:rPr>
        <w:t>išvaizda ir kiekis pakuotėje</w:t>
      </w:r>
    </w:p>
    <w:p w14:paraId="32BC2E12" w14:textId="77777777" w:rsidR="006D0D1C" w:rsidRPr="00475259" w:rsidRDefault="006D0D1C" w:rsidP="006D0D1C">
      <w:pPr>
        <w:tabs>
          <w:tab w:val="clear" w:pos="567"/>
        </w:tabs>
        <w:spacing w:line="240" w:lineRule="auto"/>
        <w:ind w:right="-2"/>
        <w:rPr>
          <w:rFonts w:eastAsia="Times New Roman"/>
          <w:szCs w:val="22"/>
          <w:lang w:val="lt-LT" w:eastAsia="en-US"/>
        </w:rPr>
      </w:pPr>
    </w:p>
    <w:p w14:paraId="78403842" w14:textId="77777777" w:rsidR="006D0D1C" w:rsidRPr="00475259" w:rsidRDefault="006D0D1C" w:rsidP="006D0D1C">
      <w:p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 xml:space="preserve">Moderiba tabletės yra mėlynos, kapsulės formos, plėvele dengtos, be įspaustos vagelės tabletės </w:t>
      </w:r>
      <w:r w:rsidRPr="0064471A">
        <w:rPr>
          <w:szCs w:val="22"/>
          <w:lang w:val="lt-LT"/>
        </w:rPr>
        <w:t xml:space="preserve">12,0 mm x </w:t>
      </w:r>
      <w:r w:rsidRPr="00593478">
        <w:rPr>
          <w:szCs w:val="22"/>
          <w:lang w:val="lt-LT"/>
        </w:rPr>
        <w:t>6,0 mm (200 mg), 17,5 m</w:t>
      </w:r>
      <w:r w:rsidRPr="00AB1A43">
        <w:rPr>
          <w:szCs w:val="22"/>
          <w:lang w:val="lt-LT"/>
        </w:rPr>
        <w:t>m x 7,0 mm (400 mg) arba 18,6 mm x 7,6 mm (600 mg) dydžio</w:t>
      </w:r>
      <w:r w:rsidRPr="00475259">
        <w:rPr>
          <w:rFonts w:eastAsia="Times New Roman"/>
          <w:szCs w:val="22"/>
          <w:lang w:val="lt-LT" w:eastAsia="en-US"/>
        </w:rPr>
        <w:t xml:space="preserve">, kurių vienoje pusėje yra įspaudas „3RP“, o kitoje – „200“, „400“ arba „600“. Moderiba tabletės yra supakuotos į buteliukus, kuriuose yra po 168  tabletės (200 mg) arba po 56 tabletės (400 mg ir 600 mg). </w:t>
      </w:r>
    </w:p>
    <w:p w14:paraId="52BB465E" w14:textId="77777777" w:rsidR="006D0D1C" w:rsidRPr="00475259" w:rsidRDefault="006D0D1C" w:rsidP="006D0D1C">
      <w:pPr>
        <w:tabs>
          <w:tab w:val="clear" w:pos="567"/>
        </w:tabs>
        <w:spacing w:line="240" w:lineRule="auto"/>
        <w:jc w:val="both"/>
        <w:rPr>
          <w:rFonts w:eastAsia="Times New Roman"/>
          <w:szCs w:val="22"/>
          <w:lang w:val="lt-LT" w:eastAsia="en-US"/>
        </w:rPr>
      </w:pPr>
    </w:p>
    <w:p w14:paraId="758770DE" w14:textId="77777777" w:rsidR="006D0D1C" w:rsidRPr="00475259" w:rsidRDefault="006D0D1C" w:rsidP="006D0D1C">
      <w:pPr>
        <w:tabs>
          <w:tab w:val="clear" w:pos="567"/>
        </w:tabs>
        <w:spacing w:line="240" w:lineRule="auto"/>
        <w:jc w:val="both"/>
        <w:rPr>
          <w:rFonts w:eastAsia="Times New Roman"/>
          <w:szCs w:val="22"/>
          <w:lang w:val="lt-LT" w:eastAsia="en-US"/>
        </w:rPr>
      </w:pPr>
      <w:r w:rsidRPr="00475259">
        <w:rPr>
          <w:rFonts w:eastAsia="Times New Roman"/>
          <w:szCs w:val="22"/>
          <w:lang w:val="lt-LT" w:eastAsia="en-US"/>
        </w:rPr>
        <w:t xml:space="preserve">Gali būti tiekiamos ne visų dydžių pakuotės. </w:t>
      </w:r>
    </w:p>
    <w:p w14:paraId="6801E3FD" w14:textId="77777777" w:rsidR="006D0D1C" w:rsidRPr="00475259" w:rsidRDefault="006D0D1C" w:rsidP="006D0D1C">
      <w:pPr>
        <w:keepNext/>
        <w:spacing w:before="240" w:after="60"/>
        <w:outlineLvl w:val="3"/>
        <w:rPr>
          <w:rFonts w:eastAsia="Times New Roman"/>
          <w:b/>
          <w:bCs/>
          <w:szCs w:val="22"/>
          <w:lang w:val="lt-LT" w:eastAsia="en-US"/>
        </w:rPr>
      </w:pPr>
      <w:r w:rsidRPr="00475259">
        <w:rPr>
          <w:rFonts w:eastAsia="Times New Roman"/>
          <w:b/>
          <w:bCs/>
          <w:szCs w:val="22"/>
          <w:lang w:val="lt-LT" w:eastAsia="en-US"/>
        </w:rPr>
        <w:t>Registruotojas ir gamintojas</w:t>
      </w:r>
    </w:p>
    <w:p w14:paraId="2B945E1E" w14:textId="77777777" w:rsidR="00017A0A" w:rsidRDefault="00017A0A" w:rsidP="006D0D1C">
      <w:pPr>
        <w:numPr>
          <w:ilvl w:val="12"/>
          <w:numId w:val="0"/>
        </w:numPr>
        <w:tabs>
          <w:tab w:val="clear" w:pos="567"/>
        </w:tabs>
        <w:spacing w:line="240" w:lineRule="auto"/>
        <w:ind w:right="-2"/>
        <w:rPr>
          <w:rFonts w:eastAsia="Times New Roman"/>
          <w:bCs/>
          <w:szCs w:val="22"/>
          <w:u w:val="single"/>
          <w:lang w:val="lt-LT" w:eastAsia="en-US"/>
        </w:rPr>
      </w:pPr>
    </w:p>
    <w:p w14:paraId="75EB6C61" w14:textId="77777777" w:rsidR="006D0D1C" w:rsidRPr="00017A0A" w:rsidRDefault="006D0D1C" w:rsidP="006D0D1C">
      <w:pPr>
        <w:numPr>
          <w:ilvl w:val="12"/>
          <w:numId w:val="0"/>
        </w:numPr>
        <w:tabs>
          <w:tab w:val="clear" w:pos="567"/>
        </w:tabs>
        <w:spacing w:line="240" w:lineRule="auto"/>
        <w:ind w:right="-2"/>
        <w:rPr>
          <w:rFonts w:eastAsia="Times New Roman"/>
          <w:bCs/>
          <w:szCs w:val="22"/>
          <w:u w:val="single"/>
          <w:lang w:val="lt-LT" w:eastAsia="en-US"/>
        </w:rPr>
      </w:pPr>
      <w:r w:rsidRPr="00017A0A">
        <w:rPr>
          <w:rFonts w:eastAsia="Times New Roman"/>
          <w:bCs/>
          <w:szCs w:val="22"/>
          <w:u w:val="single"/>
          <w:lang w:val="lt-LT" w:eastAsia="en-US"/>
        </w:rPr>
        <w:t>Registruotojas</w:t>
      </w:r>
    </w:p>
    <w:p w14:paraId="63A9AA04" w14:textId="77777777" w:rsidR="006D0D1C" w:rsidRPr="00475259" w:rsidRDefault="006D0D1C" w:rsidP="006D0D1C">
      <w:pPr>
        <w:numPr>
          <w:ilvl w:val="12"/>
          <w:numId w:val="0"/>
        </w:numPr>
        <w:tabs>
          <w:tab w:val="clear" w:pos="567"/>
        </w:tabs>
        <w:spacing w:line="240" w:lineRule="auto"/>
        <w:ind w:right="-2"/>
        <w:jc w:val="both"/>
        <w:rPr>
          <w:rFonts w:eastAsia="Times New Roman"/>
          <w:szCs w:val="22"/>
          <w:lang w:val="lt-LT" w:eastAsia="en-US"/>
        </w:rPr>
      </w:pPr>
      <w:r w:rsidRPr="00475259">
        <w:rPr>
          <w:rFonts w:eastAsia="Times New Roman"/>
          <w:szCs w:val="22"/>
          <w:lang w:val="lt-LT" w:eastAsia="en-US"/>
        </w:rPr>
        <w:t>AbbVie SIA</w:t>
      </w:r>
    </w:p>
    <w:p w14:paraId="7EEC4121" w14:textId="77777777" w:rsidR="006D0D1C" w:rsidRPr="00475259" w:rsidRDefault="006D0D1C" w:rsidP="006D0D1C">
      <w:pPr>
        <w:numPr>
          <w:ilvl w:val="12"/>
          <w:numId w:val="0"/>
        </w:numPr>
        <w:tabs>
          <w:tab w:val="clear" w:pos="567"/>
        </w:tabs>
        <w:spacing w:line="240" w:lineRule="auto"/>
        <w:ind w:right="-2"/>
        <w:jc w:val="both"/>
        <w:rPr>
          <w:rFonts w:eastAsia="Times New Roman"/>
          <w:szCs w:val="22"/>
          <w:lang w:val="lt-LT" w:eastAsia="en-US"/>
        </w:rPr>
      </w:pPr>
      <w:r w:rsidRPr="00475259">
        <w:rPr>
          <w:rFonts w:eastAsia="Times New Roman"/>
          <w:szCs w:val="22"/>
          <w:lang w:val="lt-LT" w:eastAsia="en-US"/>
        </w:rPr>
        <w:t>Vaiņodes 1</w:t>
      </w:r>
    </w:p>
    <w:p w14:paraId="488B7B7C" w14:textId="77777777" w:rsidR="006D0D1C" w:rsidRPr="00475259" w:rsidRDefault="006D0D1C" w:rsidP="006D0D1C">
      <w:pPr>
        <w:numPr>
          <w:ilvl w:val="12"/>
          <w:numId w:val="0"/>
        </w:numPr>
        <w:tabs>
          <w:tab w:val="clear" w:pos="567"/>
        </w:tabs>
        <w:spacing w:line="240" w:lineRule="auto"/>
        <w:ind w:right="-2"/>
        <w:jc w:val="both"/>
        <w:rPr>
          <w:rFonts w:eastAsia="Times New Roman"/>
          <w:szCs w:val="22"/>
          <w:lang w:val="lt-LT" w:eastAsia="en-US"/>
        </w:rPr>
      </w:pPr>
      <w:r w:rsidRPr="00475259">
        <w:rPr>
          <w:rFonts w:eastAsia="Times New Roman"/>
          <w:szCs w:val="22"/>
          <w:lang w:val="lt-LT" w:eastAsia="en-US"/>
        </w:rPr>
        <w:t>Rīga, LV 1004</w:t>
      </w:r>
    </w:p>
    <w:p w14:paraId="2A0D1E7D" w14:textId="77777777" w:rsidR="006D0D1C" w:rsidRPr="00475259" w:rsidRDefault="006D0D1C" w:rsidP="006D0D1C">
      <w:pPr>
        <w:numPr>
          <w:ilvl w:val="12"/>
          <w:numId w:val="0"/>
        </w:numPr>
        <w:tabs>
          <w:tab w:val="clear" w:pos="567"/>
        </w:tabs>
        <w:spacing w:line="240" w:lineRule="auto"/>
        <w:ind w:right="-2"/>
        <w:jc w:val="both"/>
        <w:rPr>
          <w:rFonts w:eastAsia="Times New Roman"/>
          <w:szCs w:val="22"/>
          <w:lang w:val="lt-LT" w:eastAsia="en-US"/>
        </w:rPr>
      </w:pPr>
      <w:r w:rsidRPr="00475259">
        <w:rPr>
          <w:rFonts w:eastAsia="Times New Roman"/>
          <w:szCs w:val="22"/>
          <w:lang w:val="lt-LT" w:eastAsia="en-US"/>
        </w:rPr>
        <w:t>Latvija</w:t>
      </w:r>
    </w:p>
    <w:p w14:paraId="54575E1A" w14:textId="77777777" w:rsidR="006D0D1C" w:rsidRPr="00475259" w:rsidRDefault="006D0D1C" w:rsidP="006D0D1C">
      <w:pPr>
        <w:numPr>
          <w:ilvl w:val="12"/>
          <w:numId w:val="0"/>
        </w:numPr>
        <w:tabs>
          <w:tab w:val="clear" w:pos="567"/>
        </w:tabs>
        <w:spacing w:line="240" w:lineRule="auto"/>
        <w:ind w:right="-2"/>
        <w:jc w:val="both"/>
        <w:rPr>
          <w:rFonts w:eastAsia="Times New Roman"/>
          <w:b/>
          <w:szCs w:val="22"/>
          <w:lang w:val="lt-LT" w:eastAsia="en-US"/>
        </w:rPr>
      </w:pPr>
    </w:p>
    <w:p w14:paraId="36C1EA3B" w14:textId="77777777" w:rsidR="006D0D1C" w:rsidRPr="00475259" w:rsidDel="00C23C8B" w:rsidRDefault="006D0D1C" w:rsidP="006D0D1C">
      <w:pPr>
        <w:numPr>
          <w:ilvl w:val="12"/>
          <w:numId w:val="0"/>
        </w:numPr>
        <w:tabs>
          <w:tab w:val="clear" w:pos="567"/>
        </w:tabs>
        <w:spacing w:line="240" w:lineRule="auto"/>
        <w:ind w:right="-2"/>
        <w:rPr>
          <w:rFonts w:eastAsia="Times New Roman"/>
          <w:szCs w:val="22"/>
          <w:u w:val="single"/>
          <w:lang w:val="lt-LT" w:eastAsia="en-US"/>
        </w:rPr>
      </w:pPr>
      <w:r w:rsidRPr="00475259">
        <w:rPr>
          <w:rFonts w:eastAsia="Times New Roman"/>
          <w:szCs w:val="22"/>
          <w:u w:val="single"/>
          <w:lang w:val="lt-LT" w:eastAsia="en-US"/>
        </w:rPr>
        <w:t>Gamintojas</w:t>
      </w:r>
    </w:p>
    <w:p w14:paraId="4843AAA8"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 xml:space="preserve">AbbVie Deutschland GmbH &amp; Co. KG </w:t>
      </w:r>
    </w:p>
    <w:p w14:paraId="66F6C4F9"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Knollstrasse</w:t>
      </w:r>
    </w:p>
    <w:p w14:paraId="23EF6B69"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 xml:space="preserve">67061 Ludwigshafen </w:t>
      </w:r>
    </w:p>
    <w:p w14:paraId="32F864A6"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Vokietija</w:t>
      </w:r>
    </w:p>
    <w:p w14:paraId="7E3A1569"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15544692" w14:textId="77777777" w:rsidR="006D0D1C" w:rsidRPr="00593478" w:rsidRDefault="006D0D1C" w:rsidP="006D0D1C">
      <w:pPr>
        <w:numPr>
          <w:ilvl w:val="12"/>
          <w:numId w:val="0"/>
        </w:numPr>
        <w:spacing w:line="240" w:lineRule="auto"/>
        <w:ind w:right="-2"/>
        <w:rPr>
          <w:szCs w:val="22"/>
          <w:highlight w:val="lightGray"/>
          <w:lang w:val="lv-LV"/>
        </w:rPr>
      </w:pPr>
      <w:r w:rsidRPr="0064471A">
        <w:rPr>
          <w:szCs w:val="22"/>
          <w:highlight w:val="lightGray"/>
          <w:lang w:val="lv-LV"/>
        </w:rPr>
        <w:t xml:space="preserve">AbbVie Logistics B.V. </w:t>
      </w:r>
    </w:p>
    <w:p w14:paraId="5D241864" w14:textId="77777777" w:rsidR="006D0D1C" w:rsidRPr="00AB1A43" w:rsidRDefault="006D0D1C" w:rsidP="006D0D1C">
      <w:pPr>
        <w:numPr>
          <w:ilvl w:val="12"/>
          <w:numId w:val="0"/>
        </w:numPr>
        <w:spacing w:line="240" w:lineRule="auto"/>
        <w:ind w:right="-2"/>
        <w:rPr>
          <w:szCs w:val="22"/>
          <w:highlight w:val="lightGray"/>
          <w:lang w:val="lv-LV"/>
        </w:rPr>
      </w:pPr>
      <w:r w:rsidRPr="00AB1A43">
        <w:rPr>
          <w:szCs w:val="22"/>
          <w:highlight w:val="lightGray"/>
          <w:lang w:val="lv-LV"/>
        </w:rPr>
        <w:t>Zuiderzeelaan 53</w:t>
      </w:r>
    </w:p>
    <w:p w14:paraId="4CC8ADDD" w14:textId="77777777" w:rsidR="006D0D1C" w:rsidRPr="00AB1A43" w:rsidRDefault="006D0D1C" w:rsidP="006D0D1C">
      <w:pPr>
        <w:rPr>
          <w:szCs w:val="22"/>
          <w:lang w:val="lv-LV"/>
        </w:rPr>
      </w:pPr>
      <w:r w:rsidRPr="00AB1A43">
        <w:rPr>
          <w:szCs w:val="22"/>
          <w:highlight w:val="lightGray"/>
          <w:lang w:val="lv-LV"/>
        </w:rPr>
        <w:t>8017 JV Zwolle</w:t>
      </w:r>
    </w:p>
    <w:p w14:paraId="49C2C296" w14:textId="77777777" w:rsidR="006D0D1C" w:rsidRPr="00AB1A43" w:rsidRDefault="006D0D1C" w:rsidP="006D0D1C">
      <w:pPr>
        <w:rPr>
          <w:szCs w:val="22"/>
          <w:highlight w:val="lightGray"/>
          <w:lang w:val="lv-LV"/>
        </w:rPr>
      </w:pPr>
      <w:r w:rsidRPr="00AB1A43">
        <w:rPr>
          <w:szCs w:val="22"/>
          <w:highlight w:val="lightGray"/>
          <w:lang w:val="lv-LV"/>
        </w:rPr>
        <w:t>Nyderlandai</w:t>
      </w:r>
    </w:p>
    <w:p w14:paraId="4FAFE363"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29B32036" w14:textId="77777777" w:rsidR="006D0D1C" w:rsidRPr="00593478" w:rsidRDefault="006D0D1C" w:rsidP="006D0D1C">
      <w:pPr>
        <w:numPr>
          <w:ilvl w:val="12"/>
          <w:numId w:val="0"/>
        </w:numPr>
        <w:spacing w:line="240" w:lineRule="auto"/>
        <w:ind w:right="-2"/>
        <w:rPr>
          <w:noProof/>
          <w:szCs w:val="22"/>
          <w:lang w:val="lt-LT"/>
        </w:rPr>
      </w:pPr>
      <w:r w:rsidRPr="0064471A">
        <w:rPr>
          <w:noProof/>
          <w:szCs w:val="22"/>
          <w:lang w:val="lt-LT"/>
        </w:rPr>
        <w:t>Jeigu apie šį vaistą norite sužinoti daugiau, kreipkitės į vietinį registruotojo atstovą.</w:t>
      </w:r>
    </w:p>
    <w:p w14:paraId="57E789E3"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68A1B43C"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AbbVie UAB</w:t>
      </w:r>
    </w:p>
    <w:p w14:paraId="1E8C5BC8"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Ukmergės g. 120</w:t>
      </w:r>
    </w:p>
    <w:p w14:paraId="09A9D669"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LT-08105, Vilnius</w:t>
      </w:r>
    </w:p>
    <w:p w14:paraId="539329F3"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r w:rsidRPr="00475259">
        <w:rPr>
          <w:rFonts w:eastAsia="Times New Roman"/>
          <w:szCs w:val="22"/>
          <w:lang w:val="lt-LT" w:eastAsia="en-US"/>
        </w:rPr>
        <w:t>Tel. +370 5 205 3023</w:t>
      </w:r>
    </w:p>
    <w:p w14:paraId="4FBD24C5" w14:textId="77777777" w:rsidR="006D0D1C" w:rsidRPr="00475259" w:rsidRDefault="006D0D1C" w:rsidP="006D0D1C">
      <w:pPr>
        <w:numPr>
          <w:ilvl w:val="12"/>
          <w:numId w:val="0"/>
        </w:numPr>
        <w:tabs>
          <w:tab w:val="clear" w:pos="567"/>
        </w:tabs>
        <w:spacing w:line="240" w:lineRule="auto"/>
        <w:ind w:right="-2"/>
        <w:rPr>
          <w:rFonts w:eastAsia="Times New Roman"/>
          <w:szCs w:val="22"/>
          <w:lang w:val="lt-LT" w:eastAsia="en-US"/>
        </w:rPr>
      </w:pPr>
    </w:p>
    <w:p w14:paraId="26387D13" w14:textId="77777777" w:rsidR="006D0D1C" w:rsidRPr="00475259" w:rsidRDefault="006D0D1C" w:rsidP="006D0D1C">
      <w:pPr>
        <w:tabs>
          <w:tab w:val="clear" w:pos="567"/>
        </w:tabs>
        <w:spacing w:line="240" w:lineRule="auto"/>
        <w:rPr>
          <w:rFonts w:eastAsia="Times New Roman"/>
          <w:szCs w:val="22"/>
          <w:lang w:val="lt-LT" w:eastAsia="en-US"/>
        </w:rPr>
      </w:pPr>
      <w:r w:rsidRPr="00475259">
        <w:rPr>
          <w:rFonts w:eastAsia="Times New Roman"/>
          <w:b/>
          <w:noProof/>
          <w:szCs w:val="22"/>
          <w:lang w:val="lt-LT" w:eastAsia="en-US"/>
        </w:rPr>
        <w:t>Šis vaistas EEE valstybėse narėse registruotas tokiais pavadinimais:</w:t>
      </w:r>
      <w:r w:rsidRPr="00475259">
        <w:rPr>
          <w:rFonts w:eastAsia="Times New Roman"/>
          <w:szCs w:val="22"/>
          <w:lang w:val="lt-LT" w:eastAsia="en-US"/>
        </w:rPr>
        <w:t>:</w:t>
      </w:r>
    </w:p>
    <w:p w14:paraId="6022FDC5" w14:textId="77777777" w:rsidR="006D0D1C" w:rsidRPr="00475259" w:rsidRDefault="006D0D1C" w:rsidP="006D0D1C">
      <w:pPr>
        <w:tabs>
          <w:tab w:val="clear" w:pos="567"/>
        </w:tabs>
        <w:spacing w:line="240" w:lineRule="auto"/>
        <w:rPr>
          <w:rFonts w:eastAsia="Times New Roman"/>
          <w:b/>
          <w:noProof/>
          <w:szCs w:val="22"/>
          <w:lang w:val="lt-LT" w:eastAsia="en-US"/>
        </w:rPr>
      </w:pPr>
    </w:p>
    <w:tbl>
      <w:tblPr>
        <w:tblW w:w="5000" w:type="pct"/>
        <w:tblLook w:val="0000" w:firstRow="0" w:lastRow="0" w:firstColumn="0" w:lastColumn="0" w:noHBand="0" w:noVBand="0"/>
      </w:tblPr>
      <w:tblGrid>
        <w:gridCol w:w="2057"/>
        <w:gridCol w:w="7014"/>
      </w:tblGrid>
      <w:tr w:rsidR="006D0D1C" w:rsidRPr="00475259" w14:paraId="42E5E534" w14:textId="77777777" w:rsidTr="00AD02F6">
        <w:tc>
          <w:tcPr>
            <w:tcW w:w="1134" w:type="pct"/>
            <w:shd w:val="clear" w:color="auto" w:fill="auto"/>
          </w:tcPr>
          <w:p w14:paraId="396E4D6D"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Austrija, Vokietija</w:t>
            </w:r>
          </w:p>
        </w:tc>
        <w:tc>
          <w:tcPr>
            <w:tcW w:w="3866" w:type="pct"/>
          </w:tcPr>
          <w:p w14:paraId="579D26CA"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Moderiba 200/400/600mg Filmtabletten</w:t>
            </w:r>
          </w:p>
        </w:tc>
      </w:tr>
      <w:tr w:rsidR="006D0D1C" w:rsidRPr="00475259" w14:paraId="1714E005" w14:textId="77777777" w:rsidTr="00AD02F6">
        <w:tc>
          <w:tcPr>
            <w:tcW w:w="1134" w:type="pct"/>
            <w:shd w:val="clear" w:color="auto" w:fill="auto"/>
          </w:tcPr>
          <w:p w14:paraId="0896E338"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Belgija</w:t>
            </w:r>
          </w:p>
        </w:tc>
        <w:tc>
          <w:tcPr>
            <w:tcW w:w="3866" w:type="pct"/>
          </w:tcPr>
          <w:p w14:paraId="1F97A154"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szCs w:val="22"/>
                <w:lang w:val="lt-LT"/>
              </w:rPr>
              <w:t>Moderyba</w:t>
            </w:r>
            <w:r w:rsidRPr="00475259">
              <w:rPr>
                <w:rFonts w:eastAsia="Times New Roman"/>
                <w:szCs w:val="22"/>
                <w:lang w:val="lt-LT" w:eastAsia="en-US"/>
              </w:rPr>
              <w:t xml:space="preserve"> 200/400/600mg Comprimés Pelliculés</w:t>
            </w:r>
          </w:p>
        </w:tc>
      </w:tr>
      <w:tr w:rsidR="006D0D1C" w:rsidRPr="00475259" w14:paraId="3DF63249" w14:textId="77777777" w:rsidTr="00AD02F6">
        <w:tc>
          <w:tcPr>
            <w:tcW w:w="1134" w:type="pct"/>
            <w:shd w:val="clear" w:color="auto" w:fill="auto"/>
          </w:tcPr>
          <w:p w14:paraId="16E2E4C1"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Danija</w:t>
            </w:r>
          </w:p>
        </w:tc>
        <w:tc>
          <w:tcPr>
            <w:tcW w:w="3866" w:type="pct"/>
          </w:tcPr>
          <w:p w14:paraId="196E77CA"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Moderiba Filmovertrukne Tabletter</w:t>
            </w:r>
          </w:p>
        </w:tc>
      </w:tr>
      <w:tr w:rsidR="006D0D1C" w:rsidRPr="00475259" w14:paraId="2D918AA4" w14:textId="77777777" w:rsidTr="00AD02F6">
        <w:tc>
          <w:tcPr>
            <w:tcW w:w="1134" w:type="pct"/>
            <w:shd w:val="clear" w:color="auto" w:fill="auto"/>
          </w:tcPr>
          <w:p w14:paraId="28F3F350"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Estija</w:t>
            </w:r>
          </w:p>
        </w:tc>
        <w:tc>
          <w:tcPr>
            <w:tcW w:w="3866" w:type="pct"/>
          </w:tcPr>
          <w:p w14:paraId="31CA00E8"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 xml:space="preserve">Moderiba </w:t>
            </w:r>
            <w:r w:rsidRPr="0064471A">
              <w:rPr>
                <w:szCs w:val="22"/>
                <w:lang w:val="lt-LT"/>
              </w:rPr>
              <w:t xml:space="preserve">200/400/600 mg õhukese polümeerikattega </w:t>
            </w:r>
            <w:r w:rsidRPr="00593478">
              <w:rPr>
                <w:szCs w:val="22"/>
                <w:lang w:val="lt-LT"/>
              </w:rPr>
              <w:t>tableted</w:t>
            </w:r>
          </w:p>
        </w:tc>
      </w:tr>
      <w:tr w:rsidR="006D0D1C" w:rsidRPr="00475259" w14:paraId="6B99157C" w14:textId="77777777" w:rsidTr="00AD02F6">
        <w:tc>
          <w:tcPr>
            <w:tcW w:w="1134" w:type="pct"/>
            <w:shd w:val="clear" w:color="auto" w:fill="auto"/>
          </w:tcPr>
          <w:p w14:paraId="43807E8F"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Suomija</w:t>
            </w:r>
          </w:p>
        </w:tc>
        <w:tc>
          <w:tcPr>
            <w:tcW w:w="3866" w:type="pct"/>
          </w:tcPr>
          <w:p w14:paraId="33840AA4"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Moderiba 200/400/600mg kalvopäällysteiset tabletit</w:t>
            </w:r>
          </w:p>
        </w:tc>
      </w:tr>
      <w:tr w:rsidR="006D0D1C" w:rsidRPr="00475259" w14:paraId="448B8382" w14:textId="77777777" w:rsidTr="00AD02F6">
        <w:tc>
          <w:tcPr>
            <w:tcW w:w="1134" w:type="pct"/>
            <w:shd w:val="clear" w:color="auto" w:fill="auto"/>
          </w:tcPr>
          <w:p w14:paraId="50BD473B"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Vengrija</w:t>
            </w:r>
          </w:p>
        </w:tc>
        <w:tc>
          <w:tcPr>
            <w:tcW w:w="3866" w:type="pct"/>
          </w:tcPr>
          <w:p w14:paraId="08627768"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Moderiba 200/400/600mg filmtabletta</w:t>
            </w:r>
          </w:p>
        </w:tc>
      </w:tr>
      <w:tr w:rsidR="006D0D1C" w:rsidRPr="00475259" w14:paraId="25A53EDD" w14:textId="77777777" w:rsidTr="00AD02F6">
        <w:tc>
          <w:tcPr>
            <w:tcW w:w="1134" w:type="pct"/>
            <w:shd w:val="clear" w:color="auto" w:fill="auto"/>
          </w:tcPr>
          <w:p w14:paraId="3740EAF1" w14:textId="79CC3FAE" w:rsidR="006D0D1C" w:rsidRPr="00475259" w:rsidRDefault="006D0D1C" w:rsidP="00017A0A">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Airija</w:t>
            </w:r>
          </w:p>
        </w:tc>
        <w:tc>
          <w:tcPr>
            <w:tcW w:w="3866" w:type="pct"/>
          </w:tcPr>
          <w:p w14:paraId="5081FBC9"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Moderiba 200/400/600mg film-coated tablets</w:t>
            </w:r>
          </w:p>
        </w:tc>
      </w:tr>
      <w:tr w:rsidR="006D0D1C" w:rsidRPr="00475259" w14:paraId="38631126" w14:textId="77777777" w:rsidTr="00AD02F6">
        <w:tc>
          <w:tcPr>
            <w:tcW w:w="1134" w:type="pct"/>
            <w:shd w:val="clear" w:color="auto" w:fill="auto"/>
          </w:tcPr>
          <w:p w14:paraId="4F696CE4"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Italija</w:t>
            </w:r>
          </w:p>
        </w:tc>
        <w:tc>
          <w:tcPr>
            <w:tcW w:w="3866" w:type="pct"/>
          </w:tcPr>
          <w:p w14:paraId="1A83410B"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 xml:space="preserve">Moderiba </w:t>
            </w:r>
            <w:r w:rsidRPr="0064471A">
              <w:rPr>
                <w:szCs w:val="22"/>
                <w:lang w:val="lt-LT"/>
              </w:rPr>
              <w:t>200/400/600 mg compresse rivestite con film</w:t>
            </w:r>
          </w:p>
        </w:tc>
      </w:tr>
      <w:tr w:rsidR="006D0D1C" w:rsidRPr="00475259" w14:paraId="28851C26" w14:textId="77777777" w:rsidTr="00AD02F6">
        <w:tc>
          <w:tcPr>
            <w:tcW w:w="1134" w:type="pct"/>
            <w:shd w:val="clear" w:color="auto" w:fill="auto"/>
          </w:tcPr>
          <w:p w14:paraId="4B95A397"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Latvija</w:t>
            </w:r>
          </w:p>
        </w:tc>
        <w:tc>
          <w:tcPr>
            <w:tcW w:w="3866" w:type="pct"/>
          </w:tcPr>
          <w:p w14:paraId="46B1A7F4"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Moderiba 200/400/600mg Apvalkotās Tabletes</w:t>
            </w:r>
          </w:p>
        </w:tc>
      </w:tr>
      <w:tr w:rsidR="006D0D1C" w:rsidRPr="00475259" w14:paraId="3777A10D" w14:textId="77777777" w:rsidTr="00AD02F6">
        <w:tc>
          <w:tcPr>
            <w:tcW w:w="1134" w:type="pct"/>
            <w:shd w:val="clear" w:color="auto" w:fill="auto"/>
          </w:tcPr>
          <w:p w14:paraId="1595B5D9"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Lietuva</w:t>
            </w:r>
          </w:p>
        </w:tc>
        <w:tc>
          <w:tcPr>
            <w:tcW w:w="3866" w:type="pct"/>
          </w:tcPr>
          <w:p w14:paraId="2B6E09B8"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64471A">
              <w:rPr>
                <w:szCs w:val="22"/>
                <w:lang w:val="lt-LT"/>
              </w:rPr>
              <w:t>Moderiba 200/400/600 mg plėvele dengtos tabletės</w:t>
            </w:r>
          </w:p>
        </w:tc>
      </w:tr>
      <w:tr w:rsidR="006D0D1C" w:rsidRPr="00475259" w14:paraId="1939AD96" w14:textId="77777777" w:rsidTr="00AD02F6">
        <w:tc>
          <w:tcPr>
            <w:tcW w:w="1134" w:type="pct"/>
            <w:shd w:val="clear" w:color="auto" w:fill="auto"/>
          </w:tcPr>
          <w:p w14:paraId="1D7ECCD6"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Lenkija</w:t>
            </w:r>
          </w:p>
        </w:tc>
        <w:tc>
          <w:tcPr>
            <w:tcW w:w="3866" w:type="pct"/>
          </w:tcPr>
          <w:p w14:paraId="2484E45E"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Moderiba 200/400/600mg tabletki powlekane</w:t>
            </w:r>
          </w:p>
        </w:tc>
      </w:tr>
      <w:tr w:rsidR="006D0D1C" w:rsidRPr="00475259" w14:paraId="4038968D" w14:textId="77777777" w:rsidTr="00AD02F6">
        <w:tc>
          <w:tcPr>
            <w:tcW w:w="1134" w:type="pct"/>
            <w:shd w:val="clear" w:color="auto" w:fill="auto"/>
          </w:tcPr>
          <w:p w14:paraId="7DFF45F6"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Švedija</w:t>
            </w:r>
          </w:p>
        </w:tc>
        <w:tc>
          <w:tcPr>
            <w:tcW w:w="3866" w:type="pct"/>
          </w:tcPr>
          <w:p w14:paraId="452BE68D" w14:textId="77777777" w:rsidR="006D0D1C" w:rsidRPr="00475259" w:rsidRDefault="006D0D1C" w:rsidP="00475259">
            <w:pPr>
              <w:tabs>
                <w:tab w:val="clear" w:pos="567"/>
              </w:tabs>
              <w:spacing w:before="40" w:after="40" w:line="240" w:lineRule="auto"/>
              <w:rPr>
                <w:rFonts w:eastAsia="Times New Roman"/>
                <w:szCs w:val="22"/>
                <w:lang w:val="lt-LT" w:eastAsia="en-US"/>
              </w:rPr>
            </w:pPr>
            <w:r w:rsidRPr="00475259">
              <w:rPr>
                <w:rFonts w:eastAsia="Times New Roman"/>
                <w:szCs w:val="22"/>
                <w:lang w:val="lt-LT" w:eastAsia="en-US"/>
              </w:rPr>
              <w:t xml:space="preserve">Moderiba </w:t>
            </w:r>
            <w:r w:rsidRPr="0064471A">
              <w:rPr>
                <w:szCs w:val="22"/>
                <w:lang w:val="lt-LT"/>
              </w:rPr>
              <w:t>200/400/600 mg filmdragerad tablett</w:t>
            </w:r>
          </w:p>
        </w:tc>
      </w:tr>
      <w:tr w:rsidR="006D0D1C" w:rsidRPr="00475259" w14:paraId="4C34CD69" w14:textId="77777777" w:rsidTr="00AD02F6">
        <w:tc>
          <w:tcPr>
            <w:tcW w:w="1134" w:type="pct"/>
            <w:shd w:val="clear" w:color="auto" w:fill="auto"/>
          </w:tcPr>
          <w:p w14:paraId="55F46534" w14:textId="77777777" w:rsidR="006D0D1C" w:rsidRPr="00475259" w:rsidRDefault="006D0D1C" w:rsidP="00475259">
            <w:pPr>
              <w:tabs>
                <w:tab w:val="clear" w:pos="567"/>
              </w:tabs>
              <w:spacing w:before="40" w:after="40" w:line="240" w:lineRule="auto"/>
              <w:rPr>
                <w:rFonts w:eastAsia="Times New Roman"/>
                <w:szCs w:val="22"/>
                <w:lang w:val="lt-LT" w:eastAsia="en-US"/>
              </w:rPr>
            </w:pPr>
          </w:p>
        </w:tc>
        <w:tc>
          <w:tcPr>
            <w:tcW w:w="3866" w:type="pct"/>
          </w:tcPr>
          <w:p w14:paraId="1BDB6EC2" w14:textId="77777777" w:rsidR="006D0D1C" w:rsidRPr="00475259" w:rsidRDefault="006D0D1C" w:rsidP="00475259">
            <w:pPr>
              <w:tabs>
                <w:tab w:val="clear" w:pos="567"/>
              </w:tabs>
              <w:spacing w:before="40" w:after="40" w:line="240" w:lineRule="auto"/>
              <w:rPr>
                <w:rFonts w:eastAsia="Times New Roman"/>
                <w:szCs w:val="22"/>
                <w:lang w:val="lt-LT" w:eastAsia="en-US"/>
              </w:rPr>
            </w:pPr>
          </w:p>
        </w:tc>
      </w:tr>
    </w:tbl>
    <w:p w14:paraId="20B9132F" w14:textId="77777777" w:rsidR="006D0D1C" w:rsidRPr="00475259" w:rsidRDefault="006D0D1C" w:rsidP="006D0D1C">
      <w:pPr>
        <w:numPr>
          <w:ilvl w:val="12"/>
          <w:numId w:val="0"/>
        </w:numPr>
        <w:tabs>
          <w:tab w:val="clear" w:pos="567"/>
        </w:tabs>
        <w:spacing w:line="240" w:lineRule="auto"/>
        <w:ind w:right="-2"/>
        <w:outlineLvl w:val="0"/>
        <w:rPr>
          <w:rFonts w:eastAsia="Times New Roman"/>
          <w:noProof/>
          <w:szCs w:val="22"/>
          <w:lang w:val="lt-LT" w:eastAsia="en-US"/>
        </w:rPr>
      </w:pPr>
    </w:p>
    <w:p w14:paraId="7721A3F9" w14:textId="0A2B0E25" w:rsidR="006D0D1C" w:rsidRPr="00475259" w:rsidRDefault="006D0D1C" w:rsidP="006D0D1C">
      <w:pPr>
        <w:numPr>
          <w:ilvl w:val="12"/>
          <w:numId w:val="0"/>
        </w:numPr>
        <w:ind w:right="-2"/>
        <w:outlineLvl w:val="0"/>
        <w:rPr>
          <w:rFonts w:eastAsia="Times New Roman"/>
          <w:b/>
          <w:szCs w:val="22"/>
          <w:lang w:val="lt-LT" w:eastAsia="en-US"/>
        </w:rPr>
      </w:pPr>
      <w:r w:rsidRPr="00475259">
        <w:rPr>
          <w:rFonts w:eastAsia="Times New Roman"/>
          <w:b/>
          <w:bCs/>
          <w:szCs w:val="22"/>
          <w:lang w:val="lt-LT" w:eastAsia="en-US"/>
        </w:rPr>
        <w:t xml:space="preserve">Šis pakuotės </w:t>
      </w:r>
      <w:r w:rsidRPr="00475259">
        <w:rPr>
          <w:rFonts w:eastAsia="Times New Roman"/>
          <w:b/>
          <w:szCs w:val="22"/>
          <w:lang w:val="lt-LT" w:eastAsia="en-US"/>
        </w:rPr>
        <w:t>lapelis paskutinį kartą peržiūrėtas</w:t>
      </w:r>
      <w:r w:rsidR="007451C5">
        <w:rPr>
          <w:rFonts w:eastAsia="Times New Roman"/>
          <w:b/>
          <w:szCs w:val="22"/>
          <w:lang w:val="lt-LT" w:eastAsia="en-US"/>
        </w:rPr>
        <w:t xml:space="preserve"> 2018-05-17</w:t>
      </w:r>
      <w:r w:rsidRPr="00475259">
        <w:rPr>
          <w:rFonts w:eastAsia="Times New Roman"/>
          <w:b/>
          <w:szCs w:val="22"/>
          <w:lang w:val="lt-LT" w:eastAsia="en-US"/>
        </w:rPr>
        <w:t>.</w:t>
      </w:r>
    </w:p>
    <w:p w14:paraId="609C869C" w14:textId="77777777" w:rsidR="006D0D1C" w:rsidRPr="00475259" w:rsidRDefault="006D0D1C" w:rsidP="006D0D1C">
      <w:pPr>
        <w:numPr>
          <w:ilvl w:val="12"/>
          <w:numId w:val="0"/>
        </w:numPr>
        <w:ind w:right="-2"/>
        <w:outlineLvl w:val="0"/>
        <w:rPr>
          <w:rFonts w:eastAsia="Times New Roman"/>
          <w:szCs w:val="22"/>
          <w:lang w:val="lt-LT" w:eastAsia="en-US"/>
        </w:rPr>
      </w:pPr>
    </w:p>
    <w:p w14:paraId="6FE4F1F3" w14:textId="77777777" w:rsidR="006D0D1C" w:rsidRPr="00475259" w:rsidRDefault="006D0D1C" w:rsidP="006D0D1C">
      <w:pPr>
        <w:numPr>
          <w:ilvl w:val="12"/>
          <w:numId w:val="0"/>
        </w:numPr>
        <w:tabs>
          <w:tab w:val="clear" w:pos="567"/>
        </w:tabs>
        <w:spacing w:line="240" w:lineRule="auto"/>
        <w:ind w:right="-2"/>
        <w:outlineLvl w:val="0"/>
        <w:rPr>
          <w:rFonts w:eastAsia="Times New Roman"/>
          <w:noProof/>
          <w:szCs w:val="22"/>
          <w:lang w:val="lt-LT" w:eastAsia="en-US"/>
        </w:rPr>
      </w:pPr>
    </w:p>
    <w:p w14:paraId="3D22EAF8" w14:textId="77777777" w:rsidR="006D0D1C" w:rsidRPr="00752BDA" w:rsidRDefault="006D0D1C" w:rsidP="006D0D1C">
      <w:pPr>
        <w:numPr>
          <w:ilvl w:val="12"/>
          <w:numId w:val="0"/>
        </w:numPr>
        <w:tabs>
          <w:tab w:val="clear" w:pos="567"/>
        </w:tabs>
        <w:spacing w:line="240" w:lineRule="auto"/>
        <w:ind w:right="-2"/>
        <w:outlineLvl w:val="0"/>
        <w:rPr>
          <w:rFonts w:eastAsia="Times New Roman"/>
          <w:noProof/>
          <w:szCs w:val="22"/>
          <w:lang w:val="lt-LT" w:eastAsia="en-US"/>
        </w:rPr>
      </w:pPr>
      <w:r w:rsidRPr="00475259">
        <w:rPr>
          <w:szCs w:val="22"/>
          <w:lang w:val="lt-LT"/>
        </w:rPr>
        <w:t>Išsami informacija apie šį vaistą pateikiama Valstybinės vaistų kontrolės tarnybos prie Lietuvos Respublikos sveikatos apsaugos ministerijos tinklalapyje</w:t>
      </w:r>
      <w:r w:rsidRPr="00475259">
        <w:rPr>
          <w:i/>
          <w:szCs w:val="22"/>
          <w:lang w:val="lt-LT"/>
        </w:rPr>
        <w:t xml:space="preserve"> </w:t>
      </w:r>
      <w:hyperlink r:id="rId9" w:history="1">
        <w:r w:rsidRPr="00475259">
          <w:rPr>
            <w:rStyle w:val="Hipersaitas"/>
            <w:color w:val="auto"/>
            <w:szCs w:val="22"/>
            <w:lang w:val="lt-LT"/>
          </w:rPr>
          <w:t>http://www.vvkt.lt/</w:t>
        </w:r>
      </w:hyperlink>
      <w:r w:rsidRPr="00475259">
        <w:rPr>
          <w:szCs w:val="22"/>
          <w:lang w:val="lt-LT"/>
        </w:rPr>
        <w:t>.</w:t>
      </w:r>
      <w:r w:rsidRPr="00475259">
        <w:rPr>
          <w:szCs w:val="22"/>
          <w:lang w:val="lt-LT" w:eastAsia="en-US"/>
        </w:rPr>
        <w:t xml:space="preserve"> </w:t>
      </w:r>
    </w:p>
    <w:p w14:paraId="7F9CF0F3" w14:textId="77777777" w:rsidR="006D0D1C" w:rsidRPr="00F4287E" w:rsidRDefault="006D0D1C" w:rsidP="006D0D1C">
      <w:pPr>
        <w:rPr>
          <w:szCs w:val="22"/>
          <w:lang w:val="lt-LT"/>
        </w:rPr>
      </w:pPr>
    </w:p>
    <w:p w14:paraId="42D497B5" w14:textId="77777777" w:rsidR="006D0D1C" w:rsidRPr="002424A5" w:rsidRDefault="006D0D1C" w:rsidP="006D0D1C">
      <w:pPr>
        <w:rPr>
          <w:szCs w:val="22"/>
          <w:lang w:val="lt-LT"/>
        </w:rPr>
      </w:pPr>
    </w:p>
    <w:p w14:paraId="70CCD74A" w14:textId="77777777" w:rsidR="00FE4E09" w:rsidRPr="00000F27" w:rsidRDefault="00FE4E09">
      <w:pPr>
        <w:rPr>
          <w:lang w:val="lt-LT"/>
        </w:rPr>
      </w:pPr>
      <w:bookmarkStart w:id="1" w:name="_GoBack"/>
      <w:bookmarkEnd w:id="1"/>
      <w:permStart w:id="380913258" w:edGrp="everyone"/>
      <w:permEnd w:id="380913258"/>
    </w:p>
    <w:sectPr w:rsidR="00FE4E09" w:rsidRPr="00000F27" w:rsidSect="00475259">
      <w:footerReference w:type="default" r:id="rId10"/>
      <w:footerReference w:type="first" r:id="rId11"/>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4BB03" w14:textId="77777777" w:rsidR="00932A7F" w:rsidRDefault="00932A7F">
      <w:pPr>
        <w:spacing w:line="240" w:lineRule="auto"/>
      </w:pPr>
      <w:r>
        <w:separator/>
      </w:r>
    </w:p>
  </w:endnote>
  <w:endnote w:type="continuationSeparator" w:id="0">
    <w:p w14:paraId="036B4448" w14:textId="77777777" w:rsidR="00932A7F" w:rsidRDefault="00932A7F">
      <w:pPr>
        <w:spacing w:line="240" w:lineRule="auto"/>
      </w:pPr>
      <w:r>
        <w:continuationSeparator/>
      </w:r>
    </w:p>
  </w:endnote>
  <w:endnote w:type="continuationNotice" w:id="1">
    <w:p w14:paraId="0D5CD1DF" w14:textId="77777777" w:rsidR="00932A7F" w:rsidRDefault="00932A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C183B" w14:textId="6E9E9CB9" w:rsidR="00BB271B" w:rsidRDefault="00BB271B">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8F7F73">
      <w:rPr>
        <w:rStyle w:val="Puslapionumeris"/>
      </w:rPr>
      <w:t>48</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D29AF" w14:textId="577F9288" w:rsidR="00BB271B" w:rsidRDefault="00BB271B">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000F27">
      <w:rPr>
        <w:rStyle w:val="Puslapionumeris"/>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900D6" w14:textId="77777777" w:rsidR="00932A7F" w:rsidRDefault="00932A7F">
      <w:pPr>
        <w:spacing w:line="240" w:lineRule="auto"/>
      </w:pPr>
      <w:r>
        <w:separator/>
      </w:r>
    </w:p>
  </w:footnote>
  <w:footnote w:type="continuationSeparator" w:id="0">
    <w:p w14:paraId="4344752B" w14:textId="77777777" w:rsidR="00932A7F" w:rsidRDefault="00932A7F">
      <w:pPr>
        <w:spacing w:line="240" w:lineRule="auto"/>
      </w:pPr>
      <w:r>
        <w:continuationSeparator/>
      </w:r>
    </w:p>
  </w:footnote>
  <w:footnote w:type="continuationNotice" w:id="1">
    <w:p w14:paraId="755511AC" w14:textId="77777777" w:rsidR="00932A7F" w:rsidRDefault="00932A7F">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E5216C4"/>
    <w:multiLevelType w:val="hybridMultilevel"/>
    <w:tmpl w:val="29F852FA"/>
    <w:lvl w:ilvl="0" w:tplc="7848D4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052A1"/>
    <w:multiLevelType w:val="hybridMultilevel"/>
    <w:tmpl w:val="63B829E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13978"/>
    <w:multiLevelType w:val="hybridMultilevel"/>
    <w:tmpl w:val="EB6E6B82"/>
    <w:lvl w:ilvl="0" w:tplc="7848D488">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272C0170"/>
    <w:multiLevelType w:val="hybridMultilevel"/>
    <w:tmpl w:val="D0280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E86D25"/>
    <w:multiLevelType w:val="hybridMultilevel"/>
    <w:tmpl w:val="E32A3F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4C33EE4"/>
    <w:multiLevelType w:val="hybridMultilevel"/>
    <w:tmpl w:val="CC50C56A"/>
    <w:lvl w:ilvl="0" w:tplc="7848D4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D0B6B"/>
    <w:multiLevelType w:val="hybridMultilevel"/>
    <w:tmpl w:val="91304AF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AD3076"/>
    <w:multiLevelType w:val="hybridMultilevel"/>
    <w:tmpl w:val="BB68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1F0B4B"/>
    <w:multiLevelType w:val="hybridMultilevel"/>
    <w:tmpl w:val="E00C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56C73"/>
    <w:multiLevelType w:val="hybridMultilevel"/>
    <w:tmpl w:val="91062FB6"/>
    <w:lvl w:ilvl="0" w:tplc="EF94C522">
      <w:start w:val="2"/>
      <w:numFmt w:val="decimal"/>
      <w:lvlText w:val="%1."/>
      <w:lvlJc w:val="left"/>
      <w:pPr>
        <w:tabs>
          <w:tab w:val="num" w:pos="570"/>
        </w:tabs>
        <w:ind w:left="570" w:hanging="57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97B0BC0"/>
    <w:multiLevelType w:val="hybridMultilevel"/>
    <w:tmpl w:val="E714751E"/>
    <w:lvl w:ilvl="0" w:tplc="7848D4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A2010"/>
    <w:multiLevelType w:val="hybridMultilevel"/>
    <w:tmpl w:val="EC728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063170"/>
    <w:multiLevelType w:val="hybridMultilevel"/>
    <w:tmpl w:val="90AC8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6A0DCE"/>
    <w:multiLevelType w:val="hybridMultilevel"/>
    <w:tmpl w:val="A8EE3220"/>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DA5DDC"/>
    <w:multiLevelType w:val="hybridMultilevel"/>
    <w:tmpl w:val="3D86ABE4"/>
    <w:lvl w:ilvl="0" w:tplc="9AB0E240">
      <w:numFmt w:val="bullet"/>
      <w:lvlText w:val="•"/>
      <w:lvlJc w:val="left"/>
      <w:pPr>
        <w:ind w:left="570" w:hanging="51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60DB7AE9"/>
    <w:multiLevelType w:val="hybridMultilevel"/>
    <w:tmpl w:val="639CE320"/>
    <w:lvl w:ilvl="0" w:tplc="46C42A60">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658D2BA3"/>
    <w:multiLevelType w:val="hybridMultilevel"/>
    <w:tmpl w:val="6FF8D74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7165AC"/>
    <w:multiLevelType w:val="hybridMultilevel"/>
    <w:tmpl w:val="8F82144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366E71"/>
    <w:multiLevelType w:val="hybridMultilevel"/>
    <w:tmpl w:val="093EF938"/>
    <w:lvl w:ilvl="0" w:tplc="C7A6B0F4">
      <w:numFmt w:val="bullet"/>
      <w:lvlText w:val="-"/>
      <w:lvlJc w:val="left"/>
      <w:pPr>
        <w:ind w:left="720" w:hanging="360"/>
      </w:pPr>
      <w:rPr>
        <w:rFonts w:ascii="Times New Roman" w:eastAsia="Times New Roman" w:hAnsi="Times New Roman"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8B268A"/>
    <w:multiLevelType w:val="hybridMultilevel"/>
    <w:tmpl w:val="A866D426"/>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676103"/>
    <w:multiLevelType w:val="hybridMultilevel"/>
    <w:tmpl w:val="ED14B7C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D590F43"/>
    <w:multiLevelType w:val="hybridMultilevel"/>
    <w:tmpl w:val="6CD8FDAE"/>
    <w:lvl w:ilvl="0" w:tplc="7848D4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egacy w:legacy="1" w:legacySpace="0" w:legacyIndent="360"/>
        <w:lvlJc w:val="left"/>
        <w:pPr>
          <w:ind w:left="360" w:hanging="360"/>
        </w:pPr>
      </w:lvl>
    </w:lvlOverride>
  </w:num>
  <w:num w:numId="4">
    <w:abstractNumId w:val="4"/>
  </w:num>
  <w:num w:numId="5">
    <w:abstractNumId w:val="6"/>
  </w:num>
  <w:num w:numId="6">
    <w:abstractNumId w:val="13"/>
  </w:num>
  <w:num w:numId="7">
    <w:abstractNumId w:val="5"/>
  </w:num>
  <w:num w:numId="8">
    <w:abstractNumId w:val="17"/>
  </w:num>
  <w:num w:numId="9">
    <w:abstractNumId w:val="14"/>
  </w:num>
  <w:num w:numId="10">
    <w:abstractNumId w:val="20"/>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1"/>
  </w:num>
  <w:num w:numId="13">
    <w:abstractNumId w:val="3"/>
  </w:num>
  <w:num w:numId="14">
    <w:abstractNumId w:val="24"/>
  </w:num>
  <w:num w:numId="15">
    <w:abstractNumId w:val="1"/>
  </w:num>
  <w:num w:numId="16">
    <w:abstractNumId w:val="16"/>
  </w:num>
  <w:num w:numId="17">
    <w:abstractNumId w:val="23"/>
  </w:num>
  <w:num w:numId="18">
    <w:abstractNumId w:val="8"/>
  </w:num>
  <w:num w:numId="19">
    <w:abstractNumId w:val="21"/>
  </w:num>
  <w:num w:numId="20">
    <w:abstractNumId w:val="15"/>
  </w:num>
  <w:num w:numId="21">
    <w:abstractNumId w:val="12"/>
  </w:num>
  <w:num w:numId="22">
    <w:abstractNumId w:val="10"/>
  </w:num>
  <w:num w:numId="23">
    <w:abstractNumId w:val="9"/>
  </w:num>
  <w:num w:numId="24">
    <w:abstractNumId w:val="18"/>
  </w:num>
  <w:num w:numId="25">
    <w:abstractNumId w:val="19"/>
  </w:num>
  <w:num w:numId="26">
    <w:abstractNumId w:val="22"/>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lK8NV39vmeP8mC5OSdOj+Vp2b9/+b6VmcaHNPYXGw2IM04KX0XUra5bQfQtfqPfCnXIxXOq9/Y5rn1JQWmAi0Q==" w:salt="YkhQz+KzdiOPPo+R6Ejj9g=="/>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1C"/>
    <w:rsid w:val="00000F27"/>
    <w:rsid w:val="00006BB1"/>
    <w:rsid w:val="00006FB3"/>
    <w:rsid w:val="00017A0A"/>
    <w:rsid w:val="00032861"/>
    <w:rsid w:val="00056537"/>
    <w:rsid w:val="0007214D"/>
    <w:rsid w:val="0018277A"/>
    <w:rsid w:val="0019234B"/>
    <w:rsid w:val="002424A5"/>
    <w:rsid w:val="00282DBC"/>
    <w:rsid w:val="002872FA"/>
    <w:rsid w:val="002B31C4"/>
    <w:rsid w:val="00371429"/>
    <w:rsid w:val="003957D6"/>
    <w:rsid w:val="003D0685"/>
    <w:rsid w:val="00403E43"/>
    <w:rsid w:val="0042235D"/>
    <w:rsid w:val="00465DA2"/>
    <w:rsid w:val="00475259"/>
    <w:rsid w:val="00486FB6"/>
    <w:rsid w:val="004A08AB"/>
    <w:rsid w:val="004D67E7"/>
    <w:rsid w:val="00556763"/>
    <w:rsid w:val="0058338A"/>
    <w:rsid w:val="00593478"/>
    <w:rsid w:val="00616F90"/>
    <w:rsid w:val="0064471A"/>
    <w:rsid w:val="006D0D1C"/>
    <w:rsid w:val="0071262F"/>
    <w:rsid w:val="007451C5"/>
    <w:rsid w:val="00745D55"/>
    <w:rsid w:val="00752BDA"/>
    <w:rsid w:val="007D7578"/>
    <w:rsid w:val="00814E93"/>
    <w:rsid w:val="00815B41"/>
    <w:rsid w:val="00823E83"/>
    <w:rsid w:val="008564E6"/>
    <w:rsid w:val="008D2844"/>
    <w:rsid w:val="008F7F73"/>
    <w:rsid w:val="00932A7F"/>
    <w:rsid w:val="00A8133A"/>
    <w:rsid w:val="00AA6C08"/>
    <w:rsid w:val="00AB1A43"/>
    <w:rsid w:val="00AD02F6"/>
    <w:rsid w:val="00AD4630"/>
    <w:rsid w:val="00B96049"/>
    <w:rsid w:val="00BA343A"/>
    <w:rsid w:val="00BA6B35"/>
    <w:rsid w:val="00BB271B"/>
    <w:rsid w:val="00BD64AB"/>
    <w:rsid w:val="00C7271A"/>
    <w:rsid w:val="00C84817"/>
    <w:rsid w:val="00DF7556"/>
    <w:rsid w:val="00F4287E"/>
    <w:rsid w:val="00FC0E9C"/>
    <w:rsid w:val="00FD459C"/>
    <w:rsid w:val="00FE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3A58"/>
  <w15:docId w15:val="{988AB459-2FF1-4051-B33F-F8721B77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D1C"/>
    <w:pPr>
      <w:tabs>
        <w:tab w:val="left" w:pos="567"/>
      </w:tabs>
      <w:spacing w:after="0" w:line="260" w:lineRule="exact"/>
    </w:pPr>
    <w:rPr>
      <w:rFonts w:ascii="Times New Roman" w:eastAsia="SimSun" w:hAnsi="Times New Roman" w:cs="Times New Roman"/>
      <w:szCs w:val="20"/>
      <w:lang w:val="en-GB" w:eastAsia="zh-CN"/>
    </w:rPr>
  </w:style>
  <w:style w:type="paragraph" w:styleId="Antrat1">
    <w:name w:val="heading 1"/>
    <w:basedOn w:val="prastasis"/>
    <w:next w:val="prastasis"/>
    <w:link w:val="Antrat1Diagrama"/>
    <w:uiPriority w:val="99"/>
    <w:qFormat/>
    <w:rsid w:val="006D0D1C"/>
    <w:pPr>
      <w:spacing w:before="240" w:after="120"/>
      <w:ind w:left="357" w:hanging="357"/>
      <w:outlineLvl w:val="0"/>
    </w:pPr>
    <w:rPr>
      <w:b/>
      <w:caps/>
      <w:sz w:val="26"/>
      <w:lang w:val="en-US" w:eastAsia="en-US"/>
    </w:rPr>
  </w:style>
  <w:style w:type="paragraph" w:styleId="Antrat2">
    <w:name w:val="heading 2"/>
    <w:basedOn w:val="prastasis"/>
    <w:next w:val="prastasis"/>
    <w:link w:val="Antrat2Diagrama"/>
    <w:uiPriority w:val="99"/>
    <w:qFormat/>
    <w:rsid w:val="006D0D1C"/>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6D0D1C"/>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6D0D1C"/>
    <w:pPr>
      <w:keepNext/>
      <w:jc w:val="both"/>
      <w:outlineLvl w:val="3"/>
    </w:pPr>
    <w:rPr>
      <w:b/>
      <w:noProof/>
      <w:lang w:eastAsia="en-US"/>
    </w:rPr>
  </w:style>
  <w:style w:type="paragraph" w:styleId="Antrat5">
    <w:name w:val="heading 5"/>
    <w:basedOn w:val="prastasis"/>
    <w:next w:val="prastasis"/>
    <w:link w:val="Antrat5Diagrama"/>
    <w:uiPriority w:val="99"/>
    <w:qFormat/>
    <w:rsid w:val="006D0D1C"/>
    <w:pPr>
      <w:keepNext/>
      <w:jc w:val="both"/>
      <w:outlineLvl w:val="4"/>
    </w:pPr>
    <w:rPr>
      <w:noProof/>
      <w:lang w:eastAsia="en-US"/>
    </w:rPr>
  </w:style>
  <w:style w:type="paragraph" w:styleId="Antrat6">
    <w:name w:val="heading 6"/>
    <w:basedOn w:val="prastasis"/>
    <w:next w:val="prastasis"/>
    <w:link w:val="Antrat6Diagrama"/>
    <w:uiPriority w:val="99"/>
    <w:qFormat/>
    <w:rsid w:val="006D0D1C"/>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6D0D1C"/>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6D0D1C"/>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6D0D1C"/>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D0D1C"/>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6D0D1C"/>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6D0D1C"/>
    <w:rPr>
      <w:rFonts w:ascii="Times New Roman" w:eastAsia="SimSun" w:hAnsi="Times New Roman" w:cs="Times New Roman"/>
      <w:b/>
      <w:kern w:val="28"/>
      <w:sz w:val="24"/>
      <w:szCs w:val="20"/>
    </w:rPr>
  </w:style>
  <w:style w:type="character" w:customStyle="1" w:styleId="Antrat4Diagrama">
    <w:name w:val="Antraštė 4 Diagrama"/>
    <w:basedOn w:val="Numatytasispastraiposriftas"/>
    <w:link w:val="Antrat4"/>
    <w:uiPriority w:val="99"/>
    <w:rsid w:val="006D0D1C"/>
    <w:rPr>
      <w:rFonts w:ascii="Times New Roman" w:eastAsia="SimSun" w:hAnsi="Times New Roman" w:cs="Times New Roman"/>
      <w:b/>
      <w:noProof/>
      <w:szCs w:val="20"/>
      <w:lang w:val="en-GB"/>
    </w:rPr>
  </w:style>
  <w:style w:type="character" w:customStyle="1" w:styleId="Antrat5Diagrama">
    <w:name w:val="Antraštė 5 Diagrama"/>
    <w:basedOn w:val="Numatytasispastraiposriftas"/>
    <w:link w:val="Antrat5"/>
    <w:uiPriority w:val="99"/>
    <w:rsid w:val="006D0D1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6D0D1C"/>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6D0D1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6D0D1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6D0D1C"/>
    <w:rPr>
      <w:rFonts w:ascii="Times New Roman" w:eastAsia="SimSun" w:hAnsi="Times New Roman" w:cs="Times New Roman"/>
      <w:b/>
      <w:i/>
      <w:szCs w:val="20"/>
      <w:lang w:val="en-GB"/>
    </w:rPr>
  </w:style>
  <w:style w:type="paragraph" w:styleId="Porat">
    <w:name w:val="footer"/>
    <w:basedOn w:val="prastasis"/>
    <w:link w:val="PoratDiagrama"/>
    <w:uiPriority w:val="99"/>
    <w:rsid w:val="006D0D1C"/>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rsid w:val="006D0D1C"/>
    <w:rPr>
      <w:rFonts w:ascii="Arial" w:eastAsia="SimSun" w:hAnsi="Arial" w:cs="Times New Roman"/>
      <w:noProof/>
      <w:sz w:val="16"/>
      <w:szCs w:val="20"/>
      <w:lang w:eastAsia="zh-CN"/>
    </w:rPr>
  </w:style>
  <w:style w:type="character" w:styleId="Puslapionumeris">
    <w:name w:val="page number"/>
    <w:uiPriority w:val="99"/>
    <w:rsid w:val="006D0D1C"/>
    <w:rPr>
      <w:rFonts w:cs="Times New Roman"/>
    </w:rPr>
  </w:style>
  <w:style w:type="character" w:styleId="Hipersaitas">
    <w:name w:val="Hyperlink"/>
    <w:uiPriority w:val="99"/>
    <w:rsid w:val="006D0D1C"/>
    <w:rPr>
      <w:rFonts w:cs="Times New Roman"/>
      <w:color w:val="0000FF"/>
      <w:u w:val="single"/>
    </w:rPr>
  </w:style>
  <w:style w:type="paragraph" w:customStyle="1" w:styleId="EMEAEnBodyText">
    <w:name w:val="EMEA En Body Text"/>
    <w:basedOn w:val="prastasis"/>
    <w:uiPriority w:val="99"/>
    <w:rsid w:val="006D0D1C"/>
    <w:pPr>
      <w:tabs>
        <w:tab w:val="clear" w:pos="567"/>
      </w:tabs>
      <w:spacing w:before="120" w:after="120" w:line="240" w:lineRule="auto"/>
      <w:jc w:val="both"/>
    </w:pPr>
    <w:rPr>
      <w:lang w:val="en-US"/>
    </w:rPr>
  </w:style>
  <w:style w:type="character" w:customStyle="1" w:styleId="tw4winMark">
    <w:name w:val="tw4winMark"/>
    <w:uiPriority w:val="99"/>
    <w:rsid w:val="006D0D1C"/>
    <w:rPr>
      <w:rFonts w:ascii="Courier New" w:hAnsi="Courier New"/>
      <w:vanish/>
      <w:color w:val="800080"/>
      <w:sz w:val="24"/>
      <w:vertAlign w:val="subscript"/>
    </w:rPr>
  </w:style>
  <w:style w:type="character" w:customStyle="1" w:styleId="tw4winError">
    <w:name w:val="tw4winError"/>
    <w:uiPriority w:val="99"/>
    <w:rsid w:val="006D0D1C"/>
    <w:rPr>
      <w:rFonts w:ascii="Courier New" w:hAnsi="Courier New"/>
      <w:color w:val="00FF00"/>
      <w:sz w:val="40"/>
    </w:rPr>
  </w:style>
  <w:style w:type="character" w:customStyle="1" w:styleId="tw4winTerm">
    <w:name w:val="tw4winTerm"/>
    <w:uiPriority w:val="99"/>
    <w:rsid w:val="006D0D1C"/>
    <w:rPr>
      <w:color w:val="0000FF"/>
    </w:rPr>
  </w:style>
  <w:style w:type="character" w:customStyle="1" w:styleId="tw4winPopup">
    <w:name w:val="tw4winPopup"/>
    <w:uiPriority w:val="99"/>
    <w:rsid w:val="006D0D1C"/>
    <w:rPr>
      <w:rFonts w:ascii="Courier New" w:hAnsi="Courier New"/>
      <w:noProof/>
      <w:color w:val="008000"/>
    </w:rPr>
  </w:style>
  <w:style w:type="character" w:customStyle="1" w:styleId="tw4winJump">
    <w:name w:val="tw4winJump"/>
    <w:uiPriority w:val="99"/>
    <w:rsid w:val="006D0D1C"/>
    <w:rPr>
      <w:rFonts w:ascii="Courier New" w:hAnsi="Courier New"/>
      <w:noProof/>
      <w:color w:val="008080"/>
    </w:rPr>
  </w:style>
  <w:style w:type="character" w:customStyle="1" w:styleId="tw4winExternal">
    <w:name w:val="tw4winExternal"/>
    <w:uiPriority w:val="99"/>
    <w:rsid w:val="006D0D1C"/>
    <w:rPr>
      <w:rFonts w:ascii="Courier New" w:hAnsi="Courier New"/>
      <w:noProof/>
      <w:color w:val="808080"/>
    </w:rPr>
  </w:style>
  <w:style w:type="character" w:customStyle="1" w:styleId="tw4winInternal">
    <w:name w:val="tw4winInternal"/>
    <w:uiPriority w:val="99"/>
    <w:rsid w:val="006D0D1C"/>
    <w:rPr>
      <w:rFonts w:ascii="Courier New" w:hAnsi="Courier New"/>
      <w:noProof/>
      <w:color w:val="FF0000"/>
    </w:rPr>
  </w:style>
  <w:style w:type="character" w:customStyle="1" w:styleId="DONOTTRANSLATE">
    <w:name w:val="DO_NOT_TRANSLATE"/>
    <w:uiPriority w:val="99"/>
    <w:rsid w:val="006D0D1C"/>
    <w:rPr>
      <w:rFonts w:ascii="Courier New" w:hAnsi="Courier New"/>
      <w:noProof/>
      <w:color w:val="800000"/>
    </w:rPr>
  </w:style>
  <w:style w:type="paragraph" w:styleId="Debesliotekstas">
    <w:name w:val="Balloon Text"/>
    <w:basedOn w:val="prastasis"/>
    <w:link w:val="DebesliotekstasDiagrama"/>
    <w:uiPriority w:val="99"/>
    <w:rsid w:val="006D0D1C"/>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6D0D1C"/>
    <w:rPr>
      <w:rFonts w:ascii="Tahoma" w:eastAsia="SimSun" w:hAnsi="Tahoma" w:cs="Tahoma"/>
      <w:sz w:val="16"/>
      <w:szCs w:val="16"/>
      <w:lang w:val="en-GB" w:eastAsia="zh-CN"/>
    </w:rPr>
  </w:style>
  <w:style w:type="character" w:styleId="Komentaronuoroda">
    <w:name w:val="annotation reference"/>
    <w:uiPriority w:val="99"/>
    <w:rsid w:val="006D0D1C"/>
    <w:rPr>
      <w:rFonts w:cs="Times New Roman"/>
      <w:sz w:val="16"/>
      <w:szCs w:val="16"/>
    </w:rPr>
  </w:style>
  <w:style w:type="paragraph" w:styleId="Komentarotekstas">
    <w:name w:val="annotation text"/>
    <w:basedOn w:val="prastasis"/>
    <w:link w:val="KomentarotekstasDiagrama"/>
    <w:uiPriority w:val="99"/>
    <w:rsid w:val="006D0D1C"/>
    <w:rPr>
      <w:sz w:val="20"/>
    </w:rPr>
  </w:style>
  <w:style w:type="character" w:customStyle="1" w:styleId="KomentarotekstasDiagrama">
    <w:name w:val="Komentaro tekstas Diagrama"/>
    <w:basedOn w:val="Numatytasispastraiposriftas"/>
    <w:link w:val="Komentarotekstas"/>
    <w:uiPriority w:val="99"/>
    <w:rsid w:val="006D0D1C"/>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rsid w:val="006D0D1C"/>
    <w:rPr>
      <w:b/>
      <w:bCs/>
    </w:rPr>
  </w:style>
  <w:style w:type="character" w:customStyle="1" w:styleId="KomentarotemaDiagrama">
    <w:name w:val="Komentaro tema Diagrama"/>
    <w:basedOn w:val="KomentarotekstasDiagrama"/>
    <w:link w:val="Komentarotema"/>
    <w:uiPriority w:val="99"/>
    <w:rsid w:val="006D0D1C"/>
    <w:rPr>
      <w:rFonts w:ascii="Times New Roman" w:eastAsia="SimSun" w:hAnsi="Times New Roman" w:cs="Times New Roman"/>
      <w:b/>
      <w:bCs/>
      <w:sz w:val="20"/>
      <w:szCs w:val="20"/>
      <w:lang w:val="en-GB" w:eastAsia="zh-CN"/>
    </w:rPr>
  </w:style>
  <w:style w:type="paragraph" w:styleId="Antrats">
    <w:name w:val="header"/>
    <w:basedOn w:val="prastasis"/>
    <w:link w:val="AntratsDiagrama"/>
    <w:uiPriority w:val="99"/>
    <w:rsid w:val="006D0D1C"/>
    <w:pPr>
      <w:tabs>
        <w:tab w:val="clear" w:pos="567"/>
        <w:tab w:val="center" w:pos="4320"/>
        <w:tab w:val="right" w:pos="8640"/>
      </w:tabs>
    </w:pPr>
  </w:style>
  <w:style w:type="character" w:customStyle="1" w:styleId="AntratsDiagrama">
    <w:name w:val="Antraštės Diagrama"/>
    <w:basedOn w:val="Numatytasispastraiposriftas"/>
    <w:link w:val="Antrats"/>
    <w:uiPriority w:val="99"/>
    <w:rsid w:val="006D0D1C"/>
    <w:rPr>
      <w:rFonts w:ascii="Times New Roman" w:eastAsia="SimSun" w:hAnsi="Times New Roman" w:cs="Times New Roman"/>
      <w:szCs w:val="20"/>
      <w:lang w:val="en-GB" w:eastAsia="zh-CN"/>
    </w:rPr>
  </w:style>
  <w:style w:type="character" w:customStyle="1" w:styleId="DokumentostruktraDiagrama">
    <w:name w:val="Dokumento struktūra Diagrama"/>
    <w:basedOn w:val="Numatytasispastraiposriftas"/>
    <w:link w:val="Dokumentostruktra"/>
    <w:uiPriority w:val="99"/>
    <w:semiHidden/>
    <w:rsid w:val="006D0D1C"/>
    <w:rPr>
      <w:rFonts w:ascii="Tahoma" w:eastAsia="SimSun" w:hAnsi="Tahoma" w:cs="Tahoma"/>
      <w:sz w:val="20"/>
      <w:szCs w:val="20"/>
      <w:shd w:val="clear" w:color="auto" w:fill="000080"/>
      <w:lang w:val="en-GB" w:eastAsia="zh-CN"/>
    </w:rPr>
  </w:style>
  <w:style w:type="paragraph" w:styleId="Dokumentostruktra">
    <w:name w:val="Document Map"/>
    <w:basedOn w:val="prastasis"/>
    <w:link w:val="DokumentostruktraDiagrama"/>
    <w:uiPriority w:val="99"/>
    <w:semiHidden/>
    <w:rsid w:val="006D0D1C"/>
    <w:pPr>
      <w:shd w:val="clear" w:color="auto" w:fill="000080"/>
    </w:pPr>
    <w:rPr>
      <w:rFonts w:ascii="Tahoma" w:hAnsi="Tahoma" w:cs="Tahoma"/>
      <w:sz w:val="20"/>
    </w:rPr>
  </w:style>
  <w:style w:type="character" w:customStyle="1" w:styleId="DocumentMapChar1">
    <w:name w:val="Document Map Char1"/>
    <w:basedOn w:val="Numatytasispastraiposriftas"/>
    <w:uiPriority w:val="99"/>
    <w:semiHidden/>
    <w:rsid w:val="006D0D1C"/>
    <w:rPr>
      <w:rFonts w:ascii="Tahoma" w:eastAsia="SimSun" w:hAnsi="Tahoma" w:cs="Tahoma"/>
      <w:sz w:val="16"/>
      <w:szCs w:val="16"/>
      <w:lang w:val="en-GB" w:eastAsia="zh-CN"/>
    </w:rPr>
  </w:style>
  <w:style w:type="paragraph" w:styleId="Pagrindiniotekstotrauka">
    <w:name w:val="Body Text Indent"/>
    <w:basedOn w:val="prastasis"/>
    <w:link w:val="PagrindiniotekstotraukaDiagrama"/>
    <w:uiPriority w:val="99"/>
    <w:rsid w:val="006D0D1C"/>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rsid w:val="006D0D1C"/>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6D0D1C"/>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uiPriority w:val="99"/>
    <w:rsid w:val="006D0D1C"/>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6D0D1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Pagrindiniotekstotrauka2Diagrama">
    <w:name w:val="Pagrindinio teksto įtrauka 2 Diagrama"/>
    <w:basedOn w:val="Numatytasispastraiposriftas"/>
    <w:link w:val="Pagrindiniotekstotrauka2"/>
    <w:uiPriority w:val="99"/>
    <w:rsid w:val="006D0D1C"/>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6D0D1C"/>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uiPriority w:val="99"/>
    <w:rsid w:val="006D0D1C"/>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6D0D1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Pagrindinistekstas2Diagrama">
    <w:name w:val="Pagrindinis tekstas 2 Diagrama"/>
    <w:basedOn w:val="Numatytasispastraiposriftas"/>
    <w:link w:val="Pagrindinistekstas2"/>
    <w:uiPriority w:val="99"/>
    <w:rsid w:val="006D0D1C"/>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815B41"/>
    <w:pPr>
      <w:tabs>
        <w:tab w:val="clear" w:pos="567"/>
        <w:tab w:val="num" w:pos="720"/>
      </w:tabs>
      <w:spacing w:after="120" w:line="240" w:lineRule="auto"/>
      <w:ind w:left="284" w:hanging="284"/>
    </w:pPr>
    <w:rPr>
      <w:rFonts w:ascii="Arial" w:hAnsi="Arial" w:cs="Arial"/>
      <w:b/>
      <w:bCs/>
      <w:sz w:val="24"/>
      <w:lang w:eastAsia="en-US"/>
    </w:rPr>
  </w:style>
  <w:style w:type="paragraph" w:customStyle="1" w:styleId="AHeader2">
    <w:name w:val="AHeader 2"/>
    <w:basedOn w:val="AHeader1"/>
    <w:uiPriority w:val="99"/>
    <w:rsid w:val="00815B41"/>
    <w:pPr>
      <w:numPr>
        <w:ilvl w:val="1"/>
      </w:numPr>
      <w:tabs>
        <w:tab w:val="num" w:pos="720"/>
      </w:tabs>
      <w:ind w:left="284" w:hanging="284"/>
    </w:pPr>
    <w:rPr>
      <w:sz w:val="22"/>
    </w:rPr>
  </w:style>
  <w:style w:type="paragraph" w:customStyle="1" w:styleId="AHeader3">
    <w:name w:val="AHeader 3"/>
    <w:basedOn w:val="AHeader2"/>
    <w:uiPriority w:val="99"/>
    <w:rsid w:val="00815B41"/>
    <w:pPr>
      <w:numPr>
        <w:ilvl w:val="2"/>
      </w:numPr>
      <w:tabs>
        <w:tab w:val="num" w:pos="720"/>
      </w:tabs>
      <w:ind w:left="284" w:hanging="284"/>
    </w:pPr>
  </w:style>
  <w:style w:type="paragraph" w:customStyle="1" w:styleId="AHeader2abc">
    <w:name w:val="AHeader 2 abc"/>
    <w:basedOn w:val="AHeader3"/>
    <w:uiPriority w:val="99"/>
    <w:rsid w:val="00815B41"/>
    <w:pPr>
      <w:numPr>
        <w:ilvl w:val="3"/>
      </w:numPr>
      <w:tabs>
        <w:tab w:val="num" w:pos="720"/>
      </w:tabs>
      <w:ind w:left="284" w:hanging="284"/>
      <w:jc w:val="both"/>
    </w:pPr>
    <w:rPr>
      <w:b w:val="0"/>
      <w:bCs w:val="0"/>
    </w:rPr>
  </w:style>
  <w:style w:type="paragraph" w:customStyle="1" w:styleId="AHeader3abc">
    <w:name w:val="AHeader 3 abc"/>
    <w:basedOn w:val="AHeader2abc"/>
    <w:uiPriority w:val="99"/>
    <w:rsid w:val="00815B41"/>
    <w:pPr>
      <w:numPr>
        <w:ilvl w:val="4"/>
      </w:numPr>
      <w:tabs>
        <w:tab w:val="num" w:pos="720"/>
      </w:tabs>
      <w:ind w:left="284" w:hanging="284"/>
    </w:pPr>
  </w:style>
  <w:style w:type="paragraph" w:styleId="Pagrindiniotekstotrauka3">
    <w:name w:val="Body Text Indent 3"/>
    <w:basedOn w:val="prastasis"/>
    <w:link w:val="Pagrindiniotekstotrauka3Diagrama"/>
    <w:uiPriority w:val="99"/>
    <w:rsid w:val="006D0D1C"/>
    <w:pPr>
      <w:tabs>
        <w:tab w:val="left" w:pos="1134"/>
      </w:tabs>
      <w:autoSpaceDE w:val="0"/>
      <w:autoSpaceDN w:val="0"/>
      <w:adjustRightInd w:val="0"/>
      <w:ind w:left="633"/>
      <w:jc w:val="both"/>
    </w:pPr>
    <w:rPr>
      <w:szCs w:val="21"/>
      <w:lang w:eastAsia="en-US"/>
    </w:rPr>
  </w:style>
  <w:style w:type="character" w:customStyle="1" w:styleId="Pagrindiniotekstotrauka3Diagrama">
    <w:name w:val="Pagrindinio teksto įtrauka 3 Diagrama"/>
    <w:basedOn w:val="Numatytasispastraiposriftas"/>
    <w:link w:val="Pagrindiniotekstotrauka3"/>
    <w:uiPriority w:val="99"/>
    <w:rsid w:val="006D0D1C"/>
    <w:rPr>
      <w:rFonts w:ascii="Times New Roman" w:eastAsia="SimSun" w:hAnsi="Times New Roman" w:cs="Times New Roman"/>
      <w:szCs w:val="21"/>
      <w:lang w:val="en-GB"/>
    </w:rPr>
  </w:style>
  <w:style w:type="character" w:styleId="Perirtashipersaitas">
    <w:name w:val="FollowedHyperlink"/>
    <w:uiPriority w:val="99"/>
    <w:rsid w:val="006D0D1C"/>
    <w:rPr>
      <w:rFonts w:cs="Times New Roman"/>
      <w:color w:val="800080"/>
      <w:u w:val="single"/>
    </w:rPr>
  </w:style>
  <w:style w:type="character" w:styleId="Grietas">
    <w:name w:val="Strong"/>
    <w:uiPriority w:val="99"/>
    <w:qFormat/>
    <w:rsid w:val="006D0D1C"/>
    <w:rPr>
      <w:rFonts w:cs="Times New Roman"/>
      <w:b/>
      <w:bCs/>
    </w:rPr>
  </w:style>
  <w:style w:type="paragraph" w:customStyle="1" w:styleId="BodytextAgency">
    <w:name w:val="Body text (Agency)"/>
    <w:basedOn w:val="prastasis"/>
    <w:link w:val="BodytextAgencyChar"/>
    <w:uiPriority w:val="99"/>
    <w:rsid w:val="006D0D1C"/>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6D0D1C"/>
    <w:rPr>
      <w:rFonts w:ascii="Verdana" w:eastAsia="SimSun" w:hAnsi="Verdana" w:cs="Verdana"/>
      <w:sz w:val="18"/>
      <w:szCs w:val="18"/>
      <w:lang w:val="en-GB" w:eastAsia="en-GB"/>
    </w:rPr>
  </w:style>
  <w:style w:type="paragraph" w:customStyle="1" w:styleId="NormalAgency">
    <w:name w:val="Normal (Agency)"/>
    <w:link w:val="NormalAgencyChar"/>
    <w:uiPriority w:val="99"/>
    <w:rsid w:val="006D0D1C"/>
    <w:pPr>
      <w:spacing w:after="0" w:line="240" w:lineRule="auto"/>
    </w:pPr>
    <w:rPr>
      <w:rFonts w:ascii="Verdana" w:eastAsia="SimSun" w:hAnsi="Verdana" w:cs="Verdana"/>
      <w:sz w:val="18"/>
      <w:szCs w:val="18"/>
      <w:lang w:val="en-GB" w:eastAsia="en-GB"/>
    </w:rPr>
  </w:style>
  <w:style w:type="character" w:customStyle="1" w:styleId="NormalAgencyChar">
    <w:name w:val="Normal (Agency) Char"/>
    <w:link w:val="NormalAgency"/>
    <w:uiPriority w:val="99"/>
    <w:locked/>
    <w:rsid w:val="006D0D1C"/>
    <w:rPr>
      <w:rFonts w:ascii="Verdana" w:eastAsia="SimSun" w:hAnsi="Verdana" w:cs="Verdana"/>
      <w:sz w:val="18"/>
      <w:szCs w:val="18"/>
      <w:lang w:val="en-GB" w:eastAsia="en-GB"/>
    </w:rPr>
  </w:style>
  <w:style w:type="paragraph" w:customStyle="1" w:styleId="TableheadingrowsAgency">
    <w:name w:val="Table heading rows (Agency)"/>
    <w:basedOn w:val="BodytextAgency"/>
    <w:uiPriority w:val="99"/>
    <w:rsid w:val="006D0D1C"/>
    <w:pPr>
      <w:keepNext/>
    </w:pPr>
    <w:rPr>
      <w:b/>
    </w:rPr>
  </w:style>
  <w:style w:type="paragraph" w:customStyle="1" w:styleId="TabletextrowsAgency">
    <w:name w:val="Table text rows (Agency)"/>
    <w:basedOn w:val="prastasis"/>
    <w:uiPriority w:val="99"/>
    <w:rsid w:val="006D0D1C"/>
    <w:pPr>
      <w:tabs>
        <w:tab w:val="clear" w:pos="567"/>
      </w:tabs>
      <w:spacing w:line="280" w:lineRule="exact"/>
    </w:pPr>
    <w:rPr>
      <w:rFonts w:ascii="Verdana" w:hAnsi="Verdana" w:cs="Verdana"/>
      <w:sz w:val="18"/>
      <w:szCs w:val="18"/>
    </w:rPr>
  </w:style>
  <w:style w:type="paragraph" w:styleId="Paprastasistekstas">
    <w:name w:val="Plain Text"/>
    <w:basedOn w:val="prastasis"/>
    <w:link w:val="PaprastasistekstasDiagrama"/>
    <w:uiPriority w:val="99"/>
    <w:rsid w:val="006D0D1C"/>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6D0D1C"/>
    <w:rPr>
      <w:rFonts w:ascii="Courier New" w:eastAsia="SimSun" w:hAnsi="Courier New" w:cs="Times New Roman"/>
      <w:sz w:val="20"/>
      <w:szCs w:val="20"/>
    </w:rPr>
  </w:style>
  <w:style w:type="paragraph" w:customStyle="1" w:styleId="Default">
    <w:name w:val="Default"/>
    <w:uiPriority w:val="99"/>
    <w:rsid w:val="006D0D1C"/>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qFormat/>
    <w:rsid w:val="006D0D1C"/>
    <w:pPr>
      <w:tabs>
        <w:tab w:val="clear" w:pos="567"/>
      </w:tabs>
      <w:spacing w:line="240" w:lineRule="auto"/>
      <w:jc w:val="center"/>
    </w:pPr>
    <w:rPr>
      <w:b/>
      <w:lang w:eastAsia="en-US"/>
    </w:rPr>
  </w:style>
  <w:style w:type="character" w:customStyle="1" w:styleId="PavadinimasDiagrama">
    <w:name w:val="Pavadinimas Diagrama"/>
    <w:basedOn w:val="Numatytasispastraiposriftas"/>
    <w:link w:val="Pavadinimas"/>
    <w:rsid w:val="006D0D1C"/>
    <w:rPr>
      <w:rFonts w:ascii="Times New Roman" w:eastAsia="SimSun" w:hAnsi="Times New Roman" w:cs="Times New Roman"/>
      <w:b/>
      <w:szCs w:val="20"/>
      <w:lang w:val="en-GB"/>
    </w:rPr>
  </w:style>
  <w:style w:type="character" w:customStyle="1" w:styleId="DokumentoinaostekstasDiagrama">
    <w:name w:val="Dokumento išnašos tekstas Diagrama"/>
    <w:basedOn w:val="Numatytasispastraiposriftas"/>
    <w:link w:val="Dokumentoinaostekstas"/>
    <w:uiPriority w:val="99"/>
    <w:semiHidden/>
    <w:rsid w:val="006D0D1C"/>
    <w:rPr>
      <w:rFonts w:ascii="Times New Roman" w:eastAsia="SimSun" w:hAnsi="Times New Roman" w:cs="Times New Roman"/>
      <w:szCs w:val="20"/>
      <w:lang w:val="en-GB"/>
    </w:rPr>
  </w:style>
  <w:style w:type="paragraph" w:styleId="Dokumentoinaostekstas">
    <w:name w:val="endnote text"/>
    <w:basedOn w:val="prastasis"/>
    <w:link w:val="DokumentoinaostekstasDiagrama"/>
    <w:uiPriority w:val="99"/>
    <w:semiHidden/>
    <w:rsid w:val="006D0D1C"/>
    <w:pPr>
      <w:spacing w:line="240" w:lineRule="auto"/>
    </w:pPr>
    <w:rPr>
      <w:lang w:eastAsia="en-US"/>
    </w:rPr>
  </w:style>
  <w:style w:type="character" w:customStyle="1" w:styleId="EndnoteTextChar1">
    <w:name w:val="Endnote Text Char1"/>
    <w:basedOn w:val="Numatytasispastraiposriftas"/>
    <w:uiPriority w:val="99"/>
    <w:semiHidden/>
    <w:rsid w:val="006D0D1C"/>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6D0D1C"/>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6D0D1C"/>
    <w:rPr>
      <w:rFonts w:ascii="Times New Roman" w:eastAsia="SimSun" w:hAnsi="Times New Roman" w:cs="Times New Roman"/>
      <w:noProof/>
      <w:lang w:val="lt-LT"/>
    </w:rPr>
  </w:style>
  <w:style w:type="paragraph" w:customStyle="1" w:styleId="prastasiniatinklio1">
    <w:name w:val="Įprastas (žiniatinklio)1"/>
    <w:basedOn w:val="prastasis"/>
    <w:locked/>
    <w:rsid w:val="006D0D1C"/>
    <w:pPr>
      <w:tabs>
        <w:tab w:val="clear" w:pos="567"/>
      </w:tabs>
      <w:spacing w:before="100" w:beforeAutospacing="1" w:after="100" w:afterAutospacing="1" w:line="240" w:lineRule="auto"/>
    </w:pPr>
    <w:rPr>
      <w:sz w:val="24"/>
      <w:szCs w:val="24"/>
      <w:lang w:val="en-US" w:eastAsia="en-US"/>
    </w:rPr>
  </w:style>
  <w:style w:type="paragraph" w:styleId="prastojitrauka">
    <w:name w:val="Normal Indent"/>
    <w:basedOn w:val="prastasis"/>
    <w:rsid w:val="006D0D1C"/>
    <w:pPr>
      <w:tabs>
        <w:tab w:val="clear" w:pos="567"/>
      </w:tabs>
      <w:spacing w:after="120" w:line="240" w:lineRule="auto"/>
      <w:ind w:left="720"/>
    </w:pPr>
    <w:rPr>
      <w:rFonts w:eastAsia="Times New Roman"/>
      <w:lang w:eastAsia="en-GB"/>
    </w:rPr>
  </w:style>
  <w:style w:type="paragraph" w:customStyle="1" w:styleId="BodyText1">
    <w:name w:val="Body Text1"/>
    <w:basedOn w:val="prastasis"/>
    <w:link w:val="BodytextChar"/>
    <w:rsid w:val="006D0D1C"/>
    <w:pPr>
      <w:spacing w:before="120" w:after="120" w:line="240" w:lineRule="auto"/>
    </w:pPr>
    <w:rPr>
      <w:rFonts w:eastAsia="Times New Roman"/>
      <w:lang w:eastAsia="en-US"/>
    </w:rPr>
  </w:style>
  <w:style w:type="character" w:customStyle="1" w:styleId="BodytextChar">
    <w:name w:val="Body text Char"/>
    <w:link w:val="BodyText1"/>
    <w:locked/>
    <w:rsid w:val="006D0D1C"/>
    <w:rPr>
      <w:rFonts w:ascii="Times New Roman" w:eastAsia="Times New Roman" w:hAnsi="Times New Roman" w:cs="Times New Roman"/>
      <w:szCs w:val="20"/>
      <w:lang w:val="en-GB"/>
    </w:rPr>
  </w:style>
  <w:style w:type="paragraph" w:styleId="Sraopastraipa">
    <w:name w:val="List Paragraph"/>
    <w:basedOn w:val="prastasis"/>
    <w:uiPriority w:val="34"/>
    <w:qFormat/>
    <w:rsid w:val="00F4287E"/>
    <w:pPr>
      <w:ind w:left="720"/>
      <w:contextualSpacing/>
    </w:pPr>
  </w:style>
  <w:style w:type="character" w:customStyle="1" w:styleId="DokumentostruktraDiagrama1">
    <w:name w:val="Dokumento struktūra Diagrama1"/>
    <w:basedOn w:val="Numatytasispastraiposriftas"/>
    <w:uiPriority w:val="99"/>
    <w:semiHidden/>
    <w:rsid w:val="00815B41"/>
    <w:rPr>
      <w:rFonts w:ascii="Segoe UI" w:eastAsia="SimSun" w:hAnsi="Segoe UI" w:cs="Segoe UI"/>
      <w:sz w:val="16"/>
      <w:szCs w:val="16"/>
      <w:lang w:val="en-GB" w:eastAsia="zh-CN"/>
    </w:rPr>
  </w:style>
  <w:style w:type="character" w:customStyle="1" w:styleId="DokumentoinaostekstasDiagrama1">
    <w:name w:val="Dokumento išnašos tekstas Diagrama1"/>
    <w:basedOn w:val="Numatytasispastraiposriftas"/>
    <w:uiPriority w:val="99"/>
    <w:semiHidden/>
    <w:rsid w:val="00815B41"/>
    <w:rPr>
      <w:rFonts w:ascii="Times New Roman" w:eastAsia="SimSun" w:hAnsi="Times New Roman" w:cs="Times New Roman"/>
      <w:sz w:val="20"/>
      <w:szCs w:val="20"/>
      <w:lang w:val="en-GB" w:eastAsia="zh-CN"/>
    </w:rPr>
  </w:style>
  <w:style w:type="paragraph" w:styleId="Pataisymai">
    <w:name w:val="Revision"/>
    <w:hidden/>
    <w:uiPriority w:val="99"/>
    <w:semiHidden/>
    <w:rsid w:val="00815B41"/>
    <w:pPr>
      <w:spacing w:after="0" w:line="240" w:lineRule="auto"/>
    </w:pPr>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30616">
      <w:bodyDiv w:val="1"/>
      <w:marLeft w:val="0"/>
      <w:marRight w:val="0"/>
      <w:marTop w:val="0"/>
      <w:marBottom w:val="0"/>
      <w:divBdr>
        <w:top w:val="none" w:sz="0" w:space="0" w:color="auto"/>
        <w:left w:val="none" w:sz="0" w:space="0" w:color="auto"/>
        <w:bottom w:val="none" w:sz="0" w:space="0" w:color="auto"/>
        <w:right w:val="none" w:sz="0" w:space="0" w:color="auto"/>
      </w:divBdr>
    </w:div>
    <w:div w:id="9088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63747</Words>
  <Characters>36336</Characters>
  <Application>Microsoft Office Word</Application>
  <DocSecurity>8</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99884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RA1</dc:creator>
  <cp:lastModifiedBy>Albina Burkauskaitė</cp:lastModifiedBy>
  <cp:revision>3</cp:revision>
  <dcterms:created xsi:type="dcterms:W3CDTF">2018-05-18T08:09:00Z</dcterms:created>
  <dcterms:modified xsi:type="dcterms:W3CDTF">2018-05-18T08:09:00Z</dcterms:modified>
</cp:coreProperties>
</file>