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6434" w14:textId="77777777" w:rsidR="00D31C9C" w:rsidRDefault="00D31C9C" w:rsidP="00A04D51">
      <w:pPr>
        <w:pStyle w:val="BTEMEASMCA"/>
      </w:pPr>
    </w:p>
    <w:p w14:paraId="4E62CEFE" w14:textId="77777777" w:rsidR="00D31C9C" w:rsidRDefault="00D31C9C" w:rsidP="00A04D51">
      <w:pPr>
        <w:pStyle w:val="BTEMEASMCA"/>
      </w:pPr>
    </w:p>
    <w:p w14:paraId="3FABD7A4" w14:textId="77777777" w:rsidR="00D31C9C" w:rsidRDefault="00D31C9C" w:rsidP="00A04D51">
      <w:pPr>
        <w:pStyle w:val="BTEMEASMCA"/>
      </w:pPr>
    </w:p>
    <w:p w14:paraId="3E7C8199" w14:textId="77777777" w:rsidR="00D31C9C" w:rsidRDefault="00D31C9C" w:rsidP="00A04D51">
      <w:pPr>
        <w:pStyle w:val="BTEMEASMCA"/>
      </w:pPr>
    </w:p>
    <w:p w14:paraId="4984AE50" w14:textId="77777777" w:rsidR="00D31C9C" w:rsidRDefault="00D31C9C" w:rsidP="00A04D51">
      <w:pPr>
        <w:pStyle w:val="BTEMEASMCA"/>
      </w:pPr>
    </w:p>
    <w:p w14:paraId="022003D7" w14:textId="77777777" w:rsidR="00D31C9C" w:rsidRDefault="00D31C9C" w:rsidP="00A04D51">
      <w:pPr>
        <w:pStyle w:val="BTEMEASMCA"/>
      </w:pPr>
    </w:p>
    <w:p w14:paraId="213FFB3E" w14:textId="77777777" w:rsidR="00D31C9C" w:rsidRDefault="00D31C9C" w:rsidP="00A04D51">
      <w:pPr>
        <w:pStyle w:val="BTEMEASMCA"/>
      </w:pPr>
    </w:p>
    <w:p w14:paraId="2E962C7A" w14:textId="77777777" w:rsidR="00D31C9C" w:rsidRDefault="00D31C9C" w:rsidP="00A04D51">
      <w:pPr>
        <w:pStyle w:val="BTEMEASMCA"/>
      </w:pPr>
    </w:p>
    <w:p w14:paraId="52352294" w14:textId="77777777" w:rsidR="00D31C9C" w:rsidRDefault="00D31C9C" w:rsidP="00A04D51">
      <w:pPr>
        <w:pStyle w:val="BTEMEASMCA"/>
      </w:pPr>
    </w:p>
    <w:p w14:paraId="5B7C74EF" w14:textId="77777777" w:rsidR="00D31C9C" w:rsidRDefault="00D31C9C" w:rsidP="00A04D51">
      <w:pPr>
        <w:pStyle w:val="BTEMEASMCA"/>
      </w:pPr>
    </w:p>
    <w:p w14:paraId="509EE79D" w14:textId="77777777" w:rsidR="00D31C9C" w:rsidRDefault="00D31C9C" w:rsidP="00A04D51">
      <w:pPr>
        <w:pStyle w:val="BTEMEASMCA"/>
      </w:pPr>
    </w:p>
    <w:p w14:paraId="7B28565C" w14:textId="77777777" w:rsidR="00D31C9C" w:rsidRDefault="00D31C9C" w:rsidP="00A04D51">
      <w:pPr>
        <w:pStyle w:val="BTEMEASMCA"/>
      </w:pPr>
    </w:p>
    <w:p w14:paraId="55860FF1" w14:textId="77777777" w:rsidR="00D31C9C" w:rsidRDefault="00D31C9C" w:rsidP="00A04D51">
      <w:pPr>
        <w:pStyle w:val="BTEMEASMCA"/>
      </w:pPr>
    </w:p>
    <w:p w14:paraId="131E6898" w14:textId="77777777" w:rsidR="00D31C9C" w:rsidRDefault="00D31C9C" w:rsidP="00A04D51">
      <w:pPr>
        <w:pStyle w:val="BTEMEASMCA"/>
      </w:pPr>
    </w:p>
    <w:p w14:paraId="109F531B" w14:textId="77777777" w:rsidR="00D31C9C" w:rsidRDefault="00D31C9C" w:rsidP="00A04D51">
      <w:pPr>
        <w:pStyle w:val="BTEMEASMCA"/>
      </w:pPr>
    </w:p>
    <w:p w14:paraId="4B43FC03" w14:textId="77777777" w:rsidR="00D31C9C" w:rsidRDefault="00D31C9C" w:rsidP="00A04D51">
      <w:pPr>
        <w:pStyle w:val="BTEMEASMCA"/>
      </w:pPr>
    </w:p>
    <w:p w14:paraId="0A27EAB1" w14:textId="77777777" w:rsidR="00D31C9C" w:rsidRDefault="00D31C9C" w:rsidP="00A04D51">
      <w:pPr>
        <w:pStyle w:val="BTEMEASMCA"/>
      </w:pPr>
    </w:p>
    <w:p w14:paraId="3863357C" w14:textId="77777777" w:rsidR="00D31C9C" w:rsidRDefault="00D31C9C" w:rsidP="00A04D51">
      <w:pPr>
        <w:pStyle w:val="BTEMEASMCA"/>
      </w:pPr>
    </w:p>
    <w:p w14:paraId="51079DD4" w14:textId="77777777" w:rsidR="00D31C9C" w:rsidRDefault="00D31C9C" w:rsidP="00A04D51">
      <w:pPr>
        <w:pStyle w:val="BTEMEASMCA"/>
      </w:pPr>
    </w:p>
    <w:p w14:paraId="2C3EA84E" w14:textId="77777777" w:rsidR="00D31C9C" w:rsidRDefault="00D31C9C" w:rsidP="00A04D51">
      <w:pPr>
        <w:pStyle w:val="BTEMEASMCA"/>
      </w:pPr>
    </w:p>
    <w:p w14:paraId="7ACB8D74" w14:textId="77777777" w:rsidR="00D31C9C" w:rsidRDefault="00D31C9C" w:rsidP="00A04D51">
      <w:pPr>
        <w:pStyle w:val="BTEMEASMCA"/>
      </w:pPr>
    </w:p>
    <w:p w14:paraId="6DFE822A" w14:textId="77777777" w:rsidR="00D31C9C" w:rsidRDefault="00D31C9C" w:rsidP="00A04D51">
      <w:pPr>
        <w:pStyle w:val="BTEMEASMCA"/>
      </w:pPr>
    </w:p>
    <w:p w14:paraId="57D47C2B" w14:textId="77777777" w:rsidR="00D31C9C" w:rsidRDefault="00D31C9C" w:rsidP="00D31C9C">
      <w:pPr>
        <w:pStyle w:val="TTEMEASMCA"/>
        <w:rPr>
          <w:lang w:val="lt-LT"/>
        </w:rPr>
      </w:pPr>
      <w:bookmarkStart w:id="0" w:name="_Toc129243261"/>
      <w:bookmarkStart w:id="1" w:name="_Toc129243136"/>
    </w:p>
    <w:p w14:paraId="0DAC61A7" w14:textId="77777777" w:rsidR="00D31C9C" w:rsidRDefault="00D31C9C" w:rsidP="00D31C9C">
      <w:pPr>
        <w:pStyle w:val="TTEMEASMCA"/>
        <w:rPr>
          <w:lang w:val="lt-LT"/>
        </w:rPr>
      </w:pPr>
      <w:r>
        <w:rPr>
          <w:lang w:val="lt-LT"/>
        </w:rPr>
        <w:t>A. ŽENKLINIMAS</w:t>
      </w:r>
      <w:bookmarkEnd w:id="0"/>
      <w:bookmarkEnd w:id="1"/>
    </w:p>
    <w:p w14:paraId="292B09F4" w14:textId="77777777" w:rsidR="00D31C9C" w:rsidRDefault="00D31C9C" w:rsidP="00A04D51">
      <w:pPr>
        <w:pStyle w:val="BTEMEASMCA"/>
      </w:pPr>
      <w:r>
        <w:br w:type="page"/>
      </w:r>
    </w:p>
    <w:p w14:paraId="732997A6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lastRenderedPageBreak/>
        <w:t>INFORMACIJA ANT IŠORINĖS PAKUOTĖS</w:t>
      </w:r>
    </w:p>
    <w:p w14:paraId="1DABBC7C" w14:textId="77777777" w:rsidR="00D31C9C" w:rsidRDefault="00D31C9C" w:rsidP="00D31C9C">
      <w:pPr>
        <w:pStyle w:val="PI-1labEMEASMCA"/>
        <w:rPr>
          <w:noProof w:val="0"/>
        </w:rPr>
      </w:pPr>
    </w:p>
    <w:p w14:paraId="606A9A37" w14:textId="77777777" w:rsidR="00D31C9C" w:rsidRDefault="00D31C9C" w:rsidP="00D31C9C">
      <w:pPr>
        <w:pStyle w:val="PI-1labEMEASMCA"/>
        <w:rPr>
          <w:bCs/>
          <w:noProof w:val="0"/>
        </w:rPr>
      </w:pPr>
      <w:r>
        <w:rPr>
          <w:noProof w:val="0"/>
        </w:rPr>
        <w:t>KARTONO DĖŽUTĖ</w:t>
      </w:r>
    </w:p>
    <w:p w14:paraId="74AB2085" w14:textId="77777777" w:rsidR="00D31C9C" w:rsidRDefault="00D31C9C" w:rsidP="00A04D51">
      <w:pPr>
        <w:pStyle w:val="BTEMEASMCA"/>
      </w:pPr>
    </w:p>
    <w:p w14:paraId="640B87C6" w14:textId="77777777" w:rsidR="00D31C9C" w:rsidRDefault="00D31C9C" w:rsidP="00A04D51">
      <w:pPr>
        <w:pStyle w:val="BTEMEASMCA"/>
      </w:pPr>
    </w:p>
    <w:p w14:paraId="2964A1B4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VAISTINIO PREPARATO PAVADINIMAS</w:t>
      </w:r>
    </w:p>
    <w:p w14:paraId="149C4A03" w14:textId="77777777" w:rsidR="00D31C9C" w:rsidRDefault="00D31C9C" w:rsidP="00A04D51">
      <w:pPr>
        <w:pStyle w:val="BTEMEASMCA"/>
      </w:pPr>
    </w:p>
    <w:p w14:paraId="4AD023D7" w14:textId="77777777" w:rsidR="00D31C9C" w:rsidRDefault="00D31C9C" w:rsidP="00A04D51">
      <w:pPr>
        <w:pStyle w:val="BTEMEASMCA"/>
      </w:pPr>
      <w:r>
        <w:t>Solian 400 mg plėvele dengtos tabletės</w:t>
      </w:r>
    </w:p>
    <w:p w14:paraId="2DFBC546" w14:textId="77777777" w:rsidR="00D31C9C" w:rsidRDefault="00D31C9C" w:rsidP="00A04D51">
      <w:pPr>
        <w:pStyle w:val="BTEMEASMCA"/>
      </w:pPr>
      <w:r>
        <w:t>Amisulpridas</w:t>
      </w:r>
    </w:p>
    <w:p w14:paraId="2ECBE3ED" w14:textId="77777777" w:rsidR="00D31C9C" w:rsidRDefault="00D31C9C" w:rsidP="00A04D51">
      <w:pPr>
        <w:pStyle w:val="BTEMEASMCA"/>
      </w:pPr>
    </w:p>
    <w:p w14:paraId="5EF3B83D" w14:textId="77777777" w:rsidR="00D31C9C" w:rsidRDefault="00D31C9C" w:rsidP="00A04D51">
      <w:pPr>
        <w:pStyle w:val="BTEMEASMCA"/>
      </w:pPr>
    </w:p>
    <w:p w14:paraId="46EFDE64" w14:textId="21074799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  <w:t>VEIKLIOJI MEDŽIAGA IR JOS KIEKIS</w:t>
      </w:r>
    </w:p>
    <w:p w14:paraId="7B33812F" w14:textId="77777777" w:rsidR="00D31C9C" w:rsidRDefault="00D31C9C" w:rsidP="00A04D51">
      <w:pPr>
        <w:pStyle w:val="BTEMEASMCA"/>
      </w:pPr>
    </w:p>
    <w:p w14:paraId="01EFE6A2" w14:textId="77777777" w:rsidR="00D31C9C" w:rsidRDefault="00D31C9C" w:rsidP="00A04D51">
      <w:pPr>
        <w:pStyle w:val="BTEMEASMCA"/>
      </w:pPr>
      <w:r>
        <w:t>Kiekvienoje plėvele dengtoje tabletėje yra 400 mg amisulprido.</w:t>
      </w:r>
    </w:p>
    <w:p w14:paraId="6B6F8062" w14:textId="77777777" w:rsidR="00D31C9C" w:rsidRDefault="00D31C9C" w:rsidP="00A04D51">
      <w:pPr>
        <w:pStyle w:val="BTEMEASMCA"/>
      </w:pPr>
    </w:p>
    <w:p w14:paraId="2F9D1DE6" w14:textId="77777777" w:rsidR="00D31C9C" w:rsidRDefault="00D31C9C" w:rsidP="00A04D51">
      <w:pPr>
        <w:pStyle w:val="BTEMEASMCA"/>
      </w:pPr>
    </w:p>
    <w:p w14:paraId="3990D97F" w14:textId="77777777" w:rsidR="00D31C9C" w:rsidRDefault="00D31C9C" w:rsidP="00D31C9C">
      <w:pPr>
        <w:pStyle w:val="PI-1labEMEASMCA"/>
        <w:rPr>
          <w:noProof w:val="0"/>
          <w:highlight w:val="lightGray"/>
        </w:rPr>
      </w:pPr>
      <w:r>
        <w:rPr>
          <w:noProof w:val="0"/>
        </w:rPr>
        <w:t>3.</w:t>
      </w:r>
      <w:r>
        <w:rPr>
          <w:noProof w:val="0"/>
        </w:rPr>
        <w:tab/>
        <w:t>PAGALBINIŲ MEDŽIAGŲ SĄRAŠAS</w:t>
      </w:r>
    </w:p>
    <w:p w14:paraId="04F4A7EB" w14:textId="77777777" w:rsidR="00D31C9C" w:rsidRDefault="00D31C9C" w:rsidP="00A04D51">
      <w:pPr>
        <w:pStyle w:val="BTEMEASMCA"/>
      </w:pPr>
    </w:p>
    <w:p w14:paraId="38DAA07D" w14:textId="77777777" w:rsidR="00D31C9C" w:rsidRDefault="00D31C9C" w:rsidP="00A04D51">
      <w:pPr>
        <w:pStyle w:val="BTEMEASMCA"/>
      </w:pPr>
      <w:r>
        <w:t>Sudėtyje yra laktozės.</w:t>
      </w:r>
    </w:p>
    <w:p w14:paraId="364BA524" w14:textId="77777777" w:rsidR="00D31C9C" w:rsidRDefault="00D31C9C" w:rsidP="00A04D51">
      <w:pPr>
        <w:pStyle w:val="BTEMEASMCA"/>
      </w:pPr>
    </w:p>
    <w:p w14:paraId="0F0B25BB" w14:textId="77777777" w:rsidR="00D31C9C" w:rsidRDefault="00D31C9C" w:rsidP="00A04D51">
      <w:pPr>
        <w:pStyle w:val="BTEMEASMCA"/>
      </w:pPr>
    </w:p>
    <w:p w14:paraId="39B32DA2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FARMACINĖ FORMA IR KIEKIS PAKUOTĖJE</w:t>
      </w:r>
    </w:p>
    <w:p w14:paraId="29EA6A42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0FB279E" w14:textId="13F8FDDE" w:rsidR="00D31C9C" w:rsidRDefault="00D31C9C" w:rsidP="00A04D51">
      <w:pPr>
        <w:pStyle w:val="BTEMEASMCA"/>
      </w:pPr>
      <w:r>
        <w:t>30 plėvele dengtų tablečių</w:t>
      </w:r>
    </w:p>
    <w:p w14:paraId="5E2B905E" w14:textId="77777777" w:rsidR="00D31C9C" w:rsidRDefault="00D31C9C" w:rsidP="00A04D51">
      <w:pPr>
        <w:pStyle w:val="BTEMEASMCA"/>
      </w:pPr>
    </w:p>
    <w:p w14:paraId="484E5A49" w14:textId="77777777" w:rsidR="00D31C9C" w:rsidRDefault="00D31C9C" w:rsidP="00A04D51">
      <w:pPr>
        <w:pStyle w:val="BTEMEASMCA"/>
      </w:pPr>
    </w:p>
    <w:p w14:paraId="00EA9131" w14:textId="77777777" w:rsidR="00D31C9C" w:rsidRDefault="00D31C9C" w:rsidP="00D31C9C">
      <w:pPr>
        <w:pStyle w:val="PI-1labEMEASMCA"/>
        <w:rPr>
          <w:noProof w:val="0"/>
          <w:highlight w:val="lightGray"/>
        </w:rPr>
      </w:pPr>
      <w:r>
        <w:rPr>
          <w:noProof w:val="0"/>
        </w:rPr>
        <w:t>5.</w:t>
      </w:r>
      <w:r>
        <w:rPr>
          <w:noProof w:val="0"/>
        </w:rPr>
        <w:tab/>
        <w:t>VARTOJIMO METODAS IR BŪDAS (-AI)</w:t>
      </w:r>
    </w:p>
    <w:p w14:paraId="41D0C324" w14:textId="77777777" w:rsidR="00D31C9C" w:rsidRDefault="00D31C9C" w:rsidP="00A04D51">
      <w:pPr>
        <w:pStyle w:val="BTEMEASMCA"/>
      </w:pPr>
    </w:p>
    <w:p w14:paraId="00DB1AB8" w14:textId="522FE1B9" w:rsidR="00D31C9C" w:rsidRDefault="00D31C9C" w:rsidP="00A04D51">
      <w:pPr>
        <w:pStyle w:val="BTEMEASMCA"/>
      </w:pPr>
      <w:r>
        <w:t>Vartoti per burną</w:t>
      </w:r>
    </w:p>
    <w:p w14:paraId="709CAD3A" w14:textId="77777777" w:rsidR="00D31C9C" w:rsidRDefault="00D31C9C" w:rsidP="00A04D51">
      <w:pPr>
        <w:pStyle w:val="BTEMEASMCA"/>
      </w:pPr>
      <w:r>
        <w:t>Prieš vartojimą perskaitykite pakuotės lapelį.</w:t>
      </w:r>
    </w:p>
    <w:p w14:paraId="45AE869A" w14:textId="77777777" w:rsidR="00D31C9C" w:rsidRDefault="00D31C9C" w:rsidP="00A04D51">
      <w:pPr>
        <w:pStyle w:val="BTEMEASMCA"/>
      </w:pPr>
    </w:p>
    <w:p w14:paraId="536EA2FA" w14:textId="77777777" w:rsidR="00D31C9C" w:rsidRDefault="00D31C9C" w:rsidP="00A04D51">
      <w:pPr>
        <w:pStyle w:val="BTEMEASMCA"/>
      </w:pPr>
    </w:p>
    <w:p w14:paraId="566F3346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6.</w:t>
      </w:r>
      <w:r>
        <w:rPr>
          <w:noProof w:val="0"/>
        </w:rPr>
        <w:tab/>
        <w:t>SPECIALUS ĮSPĖJIMAS, KAD VAISTINĮ PREPARATĄ BŪTINA LAIKYTI VAIKAMS NEPASTEBIMOJE IR NEPASIEKIAMOJE VIETOJE</w:t>
      </w:r>
    </w:p>
    <w:p w14:paraId="030EF833" w14:textId="77777777" w:rsidR="00D31C9C" w:rsidRDefault="00D31C9C" w:rsidP="00A04D51">
      <w:pPr>
        <w:pStyle w:val="BTEMEASMCA"/>
      </w:pPr>
    </w:p>
    <w:p w14:paraId="705461FD" w14:textId="77777777" w:rsidR="00D31C9C" w:rsidRDefault="00D31C9C" w:rsidP="00A04D51">
      <w:pPr>
        <w:pStyle w:val="BTEMEASMCA"/>
      </w:pPr>
      <w:r>
        <w:t>Laikyti vaikams nepastebimoje ir nepasiekiamoje vietoje.</w:t>
      </w:r>
    </w:p>
    <w:p w14:paraId="70402038" w14:textId="77777777" w:rsidR="00D31C9C" w:rsidRDefault="00D31C9C" w:rsidP="00A04D51">
      <w:pPr>
        <w:pStyle w:val="BTEMEASMCA"/>
      </w:pPr>
    </w:p>
    <w:p w14:paraId="6720F81B" w14:textId="77777777" w:rsidR="00D31C9C" w:rsidRDefault="00D31C9C" w:rsidP="00A04D51">
      <w:pPr>
        <w:pStyle w:val="BTEMEASMCA"/>
      </w:pPr>
    </w:p>
    <w:p w14:paraId="76DB1612" w14:textId="77777777" w:rsidR="00D31C9C" w:rsidRDefault="00D31C9C" w:rsidP="00D31C9C">
      <w:pPr>
        <w:pStyle w:val="PI-1labEMEASMCA"/>
        <w:rPr>
          <w:noProof w:val="0"/>
          <w:highlight w:val="lightGray"/>
        </w:rPr>
      </w:pPr>
      <w:r>
        <w:rPr>
          <w:noProof w:val="0"/>
        </w:rPr>
        <w:t>7.</w:t>
      </w:r>
      <w:r>
        <w:rPr>
          <w:noProof w:val="0"/>
        </w:rPr>
        <w:tab/>
        <w:t>KITAS (-I) SPECIALUS (-ŪS) ĮSPĖJIMAS (-AI) (JEI REIKIA)</w:t>
      </w:r>
    </w:p>
    <w:p w14:paraId="4DEAB0D1" w14:textId="77777777" w:rsidR="00D31C9C" w:rsidRDefault="00D31C9C" w:rsidP="00A04D51">
      <w:pPr>
        <w:pStyle w:val="BTEMEASMCA"/>
      </w:pPr>
    </w:p>
    <w:p w14:paraId="3F8E1A91" w14:textId="77777777" w:rsidR="00D31C9C" w:rsidRDefault="00D31C9C" w:rsidP="00A04D51">
      <w:pPr>
        <w:pStyle w:val="BTEMEASMCA"/>
      </w:pPr>
    </w:p>
    <w:p w14:paraId="499E01F2" w14:textId="77777777" w:rsidR="00D31C9C" w:rsidRDefault="00D31C9C" w:rsidP="00D31C9C">
      <w:pPr>
        <w:pStyle w:val="PI-1labEMEASMCA"/>
        <w:rPr>
          <w:noProof w:val="0"/>
          <w:highlight w:val="lightGray"/>
        </w:rPr>
      </w:pPr>
      <w:r>
        <w:rPr>
          <w:noProof w:val="0"/>
        </w:rPr>
        <w:t>8.</w:t>
      </w:r>
      <w:r>
        <w:rPr>
          <w:noProof w:val="0"/>
        </w:rPr>
        <w:tab/>
        <w:t>TINKAMUMO LAIKAS</w:t>
      </w:r>
    </w:p>
    <w:p w14:paraId="4DBD6F83" w14:textId="77777777" w:rsidR="00D31C9C" w:rsidRDefault="00D31C9C" w:rsidP="00A04D51">
      <w:pPr>
        <w:pStyle w:val="BTEMEASMCA"/>
      </w:pPr>
    </w:p>
    <w:p w14:paraId="776BE32E" w14:textId="4B38C6F7" w:rsidR="00D31C9C" w:rsidRDefault="00D31C9C" w:rsidP="00A04D51">
      <w:pPr>
        <w:pStyle w:val="BTEMEASMCA"/>
      </w:pPr>
      <w:r>
        <w:t>Tinka iki</w:t>
      </w:r>
      <w:r w:rsidR="00FE40EC" w:rsidRPr="00D02C13">
        <w:rPr>
          <w:highlight w:val="lightGray"/>
        </w:rPr>
        <w:t>/EXP</w:t>
      </w:r>
      <w:r>
        <w:t xml:space="preserve">: </w:t>
      </w:r>
      <w:r w:rsidR="001F4C33">
        <w:t>MMMM mm</w:t>
      </w:r>
      <w:r w:rsidR="00FA39D0">
        <w:t>.</w:t>
      </w:r>
    </w:p>
    <w:p w14:paraId="00F75FD0" w14:textId="77777777" w:rsidR="00D31C9C" w:rsidRDefault="00D31C9C" w:rsidP="00A04D51">
      <w:pPr>
        <w:pStyle w:val="BTEMEASMCA"/>
      </w:pPr>
    </w:p>
    <w:p w14:paraId="2D236B08" w14:textId="77777777" w:rsidR="00D31C9C" w:rsidRDefault="00D31C9C" w:rsidP="00A04D51">
      <w:pPr>
        <w:pStyle w:val="BTEMEASMCA"/>
      </w:pPr>
    </w:p>
    <w:p w14:paraId="42CDDBC9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9.</w:t>
      </w:r>
      <w:r>
        <w:rPr>
          <w:noProof w:val="0"/>
        </w:rPr>
        <w:tab/>
        <w:t>SPECIALIOS LAIKYMO SĄLYGOS</w:t>
      </w:r>
    </w:p>
    <w:p w14:paraId="6E75971B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032CA51" w14:textId="2F526FF5" w:rsidR="00D31C9C" w:rsidRDefault="00D31C9C" w:rsidP="00A04D51">
      <w:pPr>
        <w:pStyle w:val="BTEMEASMCA"/>
      </w:pPr>
      <w:r>
        <w:t xml:space="preserve">Šiam </w:t>
      </w:r>
      <w:r w:rsidR="00FE40EC">
        <w:t>vaistui</w:t>
      </w:r>
      <w:r>
        <w:t xml:space="preserve"> specialių laikymo sąlygų nereikia.</w:t>
      </w:r>
    </w:p>
    <w:p w14:paraId="2788414C" w14:textId="77777777" w:rsidR="00D31C9C" w:rsidRDefault="00D31C9C" w:rsidP="00A04D51">
      <w:pPr>
        <w:pStyle w:val="BTEMEASMCA"/>
      </w:pPr>
    </w:p>
    <w:p w14:paraId="313DB91B" w14:textId="77777777" w:rsidR="00D31C9C" w:rsidRDefault="00D31C9C" w:rsidP="00A04D51">
      <w:pPr>
        <w:pStyle w:val="BTEMEASMCA"/>
      </w:pPr>
    </w:p>
    <w:p w14:paraId="27F31900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lastRenderedPageBreak/>
        <w:t>10.</w:t>
      </w:r>
      <w:r>
        <w:rPr>
          <w:noProof w:val="0"/>
        </w:rPr>
        <w:tab/>
        <w:t xml:space="preserve">SPECIALIOS ATSARGUMO PRIEMONĖS DĖL NESUVARTOTO </w:t>
      </w:r>
      <w:r>
        <w:rPr>
          <w:bCs/>
          <w:noProof w:val="0"/>
        </w:rPr>
        <w:t xml:space="preserve">VAISTINIO PREPARATO AR JO ATLIEKŲ </w:t>
      </w:r>
      <w:r>
        <w:rPr>
          <w:noProof w:val="0"/>
        </w:rPr>
        <w:t>TVARKYMO (JEI REIKIA)</w:t>
      </w:r>
    </w:p>
    <w:p w14:paraId="3412E6D3" w14:textId="77777777" w:rsidR="00D31C9C" w:rsidRDefault="00D31C9C" w:rsidP="00A04D51">
      <w:pPr>
        <w:pStyle w:val="BTEMEASMCA"/>
      </w:pPr>
    </w:p>
    <w:p w14:paraId="542DED9D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01018C63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11.</w:t>
      </w:r>
      <w:r>
        <w:rPr>
          <w:noProof w:val="0"/>
        </w:rPr>
        <w:tab/>
        <w:t>LYGIAGRETUS IMPORTUOTOJAS</w:t>
      </w:r>
    </w:p>
    <w:p w14:paraId="3373581B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6B07C8BE" w14:textId="77777777" w:rsidR="00D31C9C" w:rsidRDefault="00D31C9C" w:rsidP="00D31C9C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Lygiagretus importuotojas UAB „Lex ano“.</w:t>
      </w:r>
    </w:p>
    <w:p w14:paraId="24AD0A90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1D7AF6FA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1161A54C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12.</w:t>
      </w:r>
      <w:r>
        <w:rPr>
          <w:noProof w:val="0"/>
        </w:rPr>
        <w:tab/>
        <w:t xml:space="preserve">LYGIAGRETAUS IMPORTO LEIDIMO NUMERIS </w:t>
      </w:r>
    </w:p>
    <w:p w14:paraId="6A0F0B3B" w14:textId="77777777" w:rsidR="00D31C9C" w:rsidRDefault="00D31C9C" w:rsidP="00D31C9C">
      <w:pPr>
        <w:rPr>
          <w:noProof/>
          <w:color w:val="000000"/>
          <w:sz w:val="22"/>
          <w:szCs w:val="22"/>
        </w:rPr>
      </w:pPr>
    </w:p>
    <w:p w14:paraId="5E2EC03B" w14:textId="5E174BDF" w:rsidR="00D31C9C" w:rsidRDefault="00D31C9C" w:rsidP="00D31C9C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Lyg.</w:t>
      </w:r>
      <w:r w:rsidR="001F4C33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imp.</w:t>
      </w:r>
      <w:r w:rsidR="001F4C33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Nr.: LT/L/12/0115/001</w:t>
      </w:r>
    </w:p>
    <w:p w14:paraId="4291838E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6370BC8B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76FE1827" w14:textId="77777777" w:rsidR="00D31C9C" w:rsidRDefault="00D31C9C" w:rsidP="00D31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b/>
          <w:sz w:val="22"/>
          <w:szCs w:val="22"/>
        </w:rPr>
        <w:tab/>
        <w:t>SERIJOS NUMERIS</w:t>
      </w:r>
    </w:p>
    <w:p w14:paraId="0CF19372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</w:p>
    <w:p w14:paraId="2AB238E2" w14:textId="01CF252D" w:rsidR="00D31C9C" w:rsidRDefault="00D31C9C" w:rsidP="00A04D51">
      <w:pPr>
        <w:pStyle w:val="BTEMEASMCA"/>
      </w:pPr>
      <w:r>
        <w:rPr>
          <w:rFonts w:eastAsia="Calibri"/>
        </w:rPr>
        <w:t>Serija</w:t>
      </w:r>
      <w:r w:rsidR="00FE40EC" w:rsidRPr="00D02C13">
        <w:rPr>
          <w:rFonts w:eastAsia="Calibri"/>
          <w:highlight w:val="lightGray"/>
        </w:rPr>
        <w:t>/Lot</w:t>
      </w:r>
      <w:r>
        <w:rPr>
          <w:rFonts w:eastAsia="Calibri"/>
        </w:rPr>
        <w:t>:</w:t>
      </w:r>
    </w:p>
    <w:p w14:paraId="123CFFFC" w14:textId="77777777" w:rsidR="00D31C9C" w:rsidRDefault="00D31C9C" w:rsidP="00A04D51">
      <w:pPr>
        <w:pStyle w:val="BTEMEASMCA"/>
      </w:pPr>
    </w:p>
    <w:p w14:paraId="49351DC5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14.</w:t>
      </w:r>
      <w:r>
        <w:rPr>
          <w:noProof w:val="0"/>
        </w:rPr>
        <w:tab/>
        <w:t>PARDAVIMO (IŠDAVIMO) TVARKA</w:t>
      </w:r>
    </w:p>
    <w:p w14:paraId="15C3E363" w14:textId="77777777" w:rsidR="00D31C9C" w:rsidRDefault="00D31C9C" w:rsidP="00A04D51">
      <w:pPr>
        <w:pStyle w:val="BTEMEASMCA"/>
      </w:pPr>
    </w:p>
    <w:p w14:paraId="16F7181F" w14:textId="5286A72B" w:rsidR="00D31C9C" w:rsidRDefault="00D31C9C" w:rsidP="00A04D51">
      <w:pPr>
        <w:pStyle w:val="BTEMEASMCA"/>
      </w:pPr>
      <w:r>
        <w:t xml:space="preserve">Receptinis </w:t>
      </w:r>
      <w:r w:rsidR="006C27F6">
        <w:t>vaistas.</w:t>
      </w:r>
    </w:p>
    <w:p w14:paraId="206517DC" w14:textId="77777777" w:rsidR="00D31C9C" w:rsidRDefault="00D31C9C" w:rsidP="00A04D51">
      <w:pPr>
        <w:pStyle w:val="BTEMEASMCA"/>
      </w:pPr>
    </w:p>
    <w:p w14:paraId="6151080B" w14:textId="77777777" w:rsidR="00D31C9C" w:rsidRDefault="00D31C9C" w:rsidP="00A04D51">
      <w:pPr>
        <w:pStyle w:val="BTEMEASMCA"/>
      </w:pPr>
    </w:p>
    <w:p w14:paraId="7CAE85E1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15.</w:t>
      </w:r>
      <w:r>
        <w:rPr>
          <w:noProof w:val="0"/>
        </w:rPr>
        <w:tab/>
        <w:t>VARTOJIMO INSTRUKCIJA</w:t>
      </w:r>
    </w:p>
    <w:p w14:paraId="4E52FA8E" w14:textId="77777777" w:rsidR="00D31C9C" w:rsidRDefault="00D31C9C" w:rsidP="00A04D51">
      <w:pPr>
        <w:pStyle w:val="BTEMEASMCA"/>
      </w:pPr>
    </w:p>
    <w:p w14:paraId="6062F020" w14:textId="77777777" w:rsidR="00D31C9C" w:rsidRDefault="00D31C9C" w:rsidP="00A04D51">
      <w:pPr>
        <w:pStyle w:val="BTEMEASMCA"/>
      </w:pPr>
    </w:p>
    <w:p w14:paraId="4EA2F3F6" w14:textId="77777777" w:rsidR="00D31C9C" w:rsidRDefault="00D31C9C" w:rsidP="00D31C9C">
      <w:pPr>
        <w:pStyle w:val="PI-1labEMEASMCA"/>
        <w:rPr>
          <w:noProof w:val="0"/>
        </w:rPr>
      </w:pPr>
      <w:r>
        <w:rPr>
          <w:noProof w:val="0"/>
        </w:rPr>
        <w:t>16.</w:t>
      </w:r>
      <w:r>
        <w:rPr>
          <w:noProof w:val="0"/>
        </w:rPr>
        <w:tab/>
        <w:t>INFORMACIJA BRAILIO RAŠTU</w:t>
      </w:r>
    </w:p>
    <w:p w14:paraId="5C75F344" w14:textId="77777777" w:rsidR="00D31C9C" w:rsidRDefault="00D31C9C" w:rsidP="00A04D51">
      <w:pPr>
        <w:pStyle w:val="BTEMEASMCA"/>
      </w:pPr>
    </w:p>
    <w:p w14:paraId="34025BCF" w14:textId="53606CED" w:rsidR="00D31C9C" w:rsidRDefault="00D31C9C" w:rsidP="00A04D51">
      <w:pPr>
        <w:pStyle w:val="BTEMEASMCA"/>
      </w:pPr>
      <w:r>
        <w:t xml:space="preserve">solian 400 mg </w:t>
      </w:r>
    </w:p>
    <w:p w14:paraId="42BC20C9" w14:textId="77777777" w:rsidR="00FE40EC" w:rsidRPr="0053302C" w:rsidRDefault="00FE40EC" w:rsidP="00504292">
      <w:pPr>
        <w:tabs>
          <w:tab w:val="left" w:pos="480"/>
        </w:tabs>
      </w:pPr>
    </w:p>
    <w:p w14:paraId="51DD3A20" w14:textId="089DC666" w:rsidR="00504292" w:rsidRPr="00D02C13" w:rsidRDefault="00FE40EC" w:rsidP="00D02C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/>
          <w:noProof/>
          <w:sz w:val="22"/>
        </w:rPr>
      </w:pPr>
      <w:r w:rsidRPr="00D02C13">
        <w:rPr>
          <w:b/>
          <w:noProof/>
          <w:sz w:val="22"/>
        </w:rPr>
        <w:t xml:space="preserve">17. </w:t>
      </w:r>
      <w:r w:rsidRPr="00D02C13">
        <w:rPr>
          <w:b/>
          <w:noProof/>
          <w:sz w:val="22"/>
        </w:rPr>
        <w:tab/>
      </w:r>
      <w:r w:rsidR="00504292" w:rsidRPr="00D02C13">
        <w:rPr>
          <w:b/>
          <w:noProof/>
          <w:sz w:val="22"/>
        </w:rPr>
        <w:t>UNIKALUS IDENTIFIKATORIUS – 2D BRŪKŠNINIS KODAS</w:t>
      </w:r>
    </w:p>
    <w:p w14:paraId="49AF820D" w14:textId="77777777" w:rsidR="00FE40EC" w:rsidRPr="00D02C13" w:rsidRDefault="00FE40EC" w:rsidP="00504292">
      <w:pPr>
        <w:spacing w:line="257" w:lineRule="auto"/>
        <w:rPr>
          <w:noProof/>
          <w:sz w:val="22"/>
          <w:highlight w:val="lightGray"/>
        </w:rPr>
      </w:pPr>
    </w:p>
    <w:p w14:paraId="2F0BC6E7" w14:textId="02D1E79F" w:rsidR="00504292" w:rsidRPr="00D02C13" w:rsidRDefault="00504292" w:rsidP="00504292">
      <w:pPr>
        <w:spacing w:line="257" w:lineRule="auto"/>
        <w:rPr>
          <w:noProof/>
          <w:sz w:val="22"/>
          <w:shd w:val="clear" w:color="auto" w:fill="CCCCCC"/>
        </w:rPr>
      </w:pPr>
      <w:r w:rsidRPr="00D02C13">
        <w:rPr>
          <w:noProof/>
          <w:sz w:val="22"/>
          <w:highlight w:val="lightGray"/>
        </w:rPr>
        <w:t>2D brūkšninis kodas su nurod</w:t>
      </w:r>
      <w:r w:rsidR="006C27F6" w:rsidRPr="00D02C13">
        <w:rPr>
          <w:noProof/>
          <w:sz w:val="22"/>
          <w:highlight w:val="lightGray"/>
        </w:rPr>
        <w:t>ytu unikaliu identifikatoriumi.</w:t>
      </w:r>
    </w:p>
    <w:p w14:paraId="5DECA9C8" w14:textId="77777777" w:rsidR="00504292" w:rsidRPr="00D02C13" w:rsidRDefault="00504292" w:rsidP="00504292">
      <w:pPr>
        <w:spacing w:line="257" w:lineRule="auto"/>
        <w:rPr>
          <w:noProof/>
          <w:sz w:val="22"/>
          <w:highlight w:val="lightGray"/>
        </w:rPr>
      </w:pPr>
    </w:p>
    <w:p w14:paraId="5B3A52C5" w14:textId="27D0F9F8" w:rsidR="00504292" w:rsidRPr="00D02C13" w:rsidRDefault="00504292" w:rsidP="00D02C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 w:val="22"/>
        </w:rPr>
      </w:pPr>
      <w:r w:rsidRPr="00D02C13">
        <w:rPr>
          <w:b/>
          <w:noProof/>
          <w:sz w:val="22"/>
        </w:rPr>
        <w:t>18.</w:t>
      </w:r>
      <w:r w:rsidR="00FE40EC" w:rsidRPr="00D02C13">
        <w:rPr>
          <w:b/>
          <w:noProof/>
          <w:sz w:val="22"/>
        </w:rPr>
        <w:t xml:space="preserve"> </w:t>
      </w:r>
      <w:r w:rsidR="00FE40EC" w:rsidRPr="00D02C13">
        <w:rPr>
          <w:b/>
          <w:noProof/>
          <w:sz w:val="22"/>
        </w:rPr>
        <w:tab/>
      </w:r>
      <w:r w:rsidRPr="00D02C13">
        <w:rPr>
          <w:b/>
          <w:noProof/>
          <w:sz w:val="22"/>
        </w:rPr>
        <w:t>UNIKALUS IDENTIFIKATORIUS – ŽMONĖMS SUPRANTAMI DUOMENYS</w:t>
      </w:r>
    </w:p>
    <w:p w14:paraId="14E90661" w14:textId="77777777" w:rsidR="0069179F" w:rsidRDefault="0069179F" w:rsidP="00504292">
      <w:pPr>
        <w:spacing w:line="257" w:lineRule="auto"/>
        <w:rPr>
          <w:sz w:val="22"/>
        </w:rPr>
      </w:pPr>
    </w:p>
    <w:p w14:paraId="678625BB" w14:textId="6886C2B8" w:rsidR="00504292" w:rsidRPr="00D02C13" w:rsidRDefault="006C27F6" w:rsidP="00504292">
      <w:pPr>
        <w:spacing w:line="257" w:lineRule="auto"/>
        <w:rPr>
          <w:color w:val="008000"/>
          <w:sz w:val="22"/>
        </w:rPr>
      </w:pPr>
      <w:r w:rsidRPr="00D02C13">
        <w:rPr>
          <w:sz w:val="22"/>
        </w:rPr>
        <w:t>PC: {</w:t>
      </w:r>
      <w:proofErr w:type="spellStart"/>
      <w:r w:rsidRPr="00D02C13">
        <w:rPr>
          <w:sz w:val="22"/>
        </w:rPr>
        <w:t>numeris</w:t>
      </w:r>
      <w:proofErr w:type="spellEnd"/>
      <w:r w:rsidRPr="00D02C13">
        <w:rPr>
          <w:sz w:val="22"/>
        </w:rPr>
        <w:t>}</w:t>
      </w:r>
    </w:p>
    <w:p w14:paraId="206272CB" w14:textId="1DD94C70" w:rsidR="00504292" w:rsidRPr="00D02C13" w:rsidRDefault="00504292" w:rsidP="00504292">
      <w:pPr>
        <w:spacing w:line="257" w:lineRule="auto"/>
        <w:rPr>
          <w:sz w:val="22"/>
        </w:rPr>
      </w:pPr>
      <w:r w:rsidRPr="00D02C13">
        <w:rPr>
          <w:sz w:val="22"/>
        </w:rPr>
        <w:t>SN: {</w:t>
      </w:r>
      <w:proofErr w:type="spellStart"/>
      <w:r w:rsidRPr="00D02C13">
        <w:rPr>
          <w:sz w:val="22"/>
        </w:rPr>
        <w:t>numeris</w:t>
      </w:r>
      <w:proofErr w:type="spellEnd"/>
      <w:r w:rsidRPr="00D02C13">
        <w:rPr>
          <w:sz w:val="22"/>
        </w:rPr>
        <w:t xml:space="preserve">} </w:t>
      </w:r>
    </w:p>
    <w:p w14:paraId="7BBBBB98" w14:textId="12C800F4" w:rsidR="00504292" w:rsidRPr="00D02C13" w:rsidRDefault="00504292" w:rsidP="006C27F6">
      <w:pPr>
        <w:spacing w:line="257" w:lineRule="auto"/>
        <w:rPr>
          <w:noProof/>
          <w:vanish/>
          <w:sz w:val="22"/>
        </w:rPr>
      </w:pPr>
      <w:r w:rsidRPr="00D02C13">
        <w:rPr>
          <w:sz w:val="22"/>
          <w:highlight w:val="lightGray"/>
        </w:rPr>
        <w:t>NN: {</w:t>
      </w:r>
      <w:proofErr w:type="spellStart"/>
      <w:r w:rsidRPr="00D02C13">
        <w:rPr>
          <w:sz w:val="22"/>
          <w:highlight w:val="lightGray"/>
        </w:rPr>
        <w:t>numeris</w:t>
      </w:r>
      <w:proofErr w:type="spellEnd"/>
      <w:r w:rsidRPr="00D02C13">
        <w:rPr>
          <w:sz w:val="22"/>
          <w:highlight w:val="lightGray"/>
        </w:rPr>
        <w:t>}</w:t>
      </w:r>
    </w:p>
    <w:p w14:paraId="6C18BBBD" w14:textId="77777777" w:rsidR="00504292" w:rsidRDefault="00504292" w:rsidP="00504292">
      <w:pPr>
        <w:tabs>
          <w:tab w:val="left" w:pos="480"/>
        </w:tabs>
      </w:pPr>
    </w:p>
    <w:p w14:paraId="5CB35EFB" w14:textId="77777777" w:rsidR="00504292" w:rsidRDefault="00504292" w:rsidP="00A04D51">
      <w:pPr>
        <w:pStyle w:val="BTEMEASMCA"/>
      </w:pPr>
    </w:p>
    <w:p w14:paraId="5988E173" w14:textId="77777777" w:rsidR="00D31C9C" w:rsidRDefault="00D31C9C" w:rsidP="00D31C9C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733DDD07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Gamintojas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Delpharm</w:t>
      </w:r>
      <w:proofErr w:type="spellEnd"/>
      <w:r>
        <w:rPr>
          <w:sz w:val="22"/>
          <w:szCs w:val="22"/>
        </w:rPr>
        <w:t xml:space="preserve"> Dijon 6, boulevard de </w:t>
      </w:r>
      <w:proofErr w:type="spellStart"/>
      <w:r>
        <w:rPr>
          <w:sz w:val="22"/>
          <w:szCs w:val="22"/>
        </w:rPr>
        <w:t>l'Europe</w:t>
      </w:r>
      <w:proofErr w:type="spellEnd"/>
      <w:r>
        <w:rPr>
          <w:sz w:val="22"/>
          <w:szCs w:val="22"/>
        </w:rPr>
        <w:t xml:space="preserve">, 21800 </w:t>
      </w:r>
      <w:proofErr w:type="spellStart"/>
      <w:r>
        <w:rPr>
          <w:sz w:val="22"/>
          <w:szCs w:val="22"/>
        </w:rPr>
        <w:t>Quetigny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Prancūzija</w:t>
      </w:r>
      <w:proofErr w:type="spellEnd"/>
      <w:r>
        <w:rPr>
          <w:sz w:val="22"/>
          <w:szCs w:val="22"/>
        </w:rPr>
        <w:t xml:space="preserve"> </w:t>
      </w:r>
    </w:p>
    <w:p w14:paraId="27555719" w14:textId="77777777" w:rsidR="00D31C9C" w:rsidRDefault="00D31C9C" w:rsidP="00D31C9C">
      <w:pPr>
        <w:rPr>
          <w:sz w:val="22"/>
          <w:szCs w:val="22"/>
        </w:rPr>
      </w:pPr>
    </w:p>
    <w:p w14:paraId="0FFB0FCF" w14:textId="77777777" w:rsidR="00D31C9C" w:rsidRDefault="00D31C9C" w:rsidP="00D31C9C">
      <w:pPr>
        <w:rPr>
          <w:sz w:val="22"/>
          <w:szCs w:val="22"/>
        </w:rPr>
      </w:pPr>
    </w:p>
    <w:p w14:paraId="2D9A34BE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Perpakavo</w:t>
      </w:r>
      <w:proofErr w:type="spellEnd"/>
      <w:r>
        <w:rPr>
          <w:sz w:val="22"/>
          <w:szCs w:val="22"/>
        </w:rPr>
        <w:t xml:space="preserve"> BĮ UAB “</w:t>
      </w:r>
      <w:proofErr w:type="spellStart"/>
      <w:r>
        <w:rPr>
          <w:sz w:val="22"/>
          <w:szCs w:val="22"/>
        </w:rPr>
        <w:t>Norfachema</w:t>
      </w:r>
      <w:proofErr w:type="spellEnd"/>
      <w:r>
        <w:rPr>
          <w:sz w:val="22"/>
          <w:szCs w:val="22"/>
        </w:rPr>
        <w:t>”.</w:t>
      </w:r>
    </w:p>
    <w:p w14:paraId="0FE62DE0" w14:textId="19234EAD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  <w:highlight w:val="lightGray"/>
        </w:rPr>
        <w:t>Perpaka</w:t>
      </w:r>
      <w:r w:rsidR="003E7508">
        <w:rPr>
          <w:sz w:val="22"/>
          <w:szCs w:val="22"/>
          <w:highlight w:val="lightGray"/>
        </w:rPr>
        <w:t>v</w:t>
      </w:r>
      <w:r>
        <w:rPr>
          <w:sz w:val="22"/>
          <w:szCs w:val="22"/>
          <w:highlight w:val="lightGray"/>
        </w:rPr>
        <w:t>o</w:t>
      </w:r>
      <w:proofErr w:type="spellEnd"/>
      <w:r>
        <w:rPr>
          <w:sz w:val="22"/>
          <w:szCs w:val="22"/>
          <w:highlight w:val="lightGray"/>
        </w:rPr>
        <w:t xml:space="preserve"> UAB “</w:t>
      </w:r>
      <w:proofErr w:type="spellStart"/>
      <w:r>
        <w:rPr>
          <w:sz w:val="22"/>
          <w:szCs w:val="22"/>
          <w:highlight w:val="lightGray"/>
        </w:rPr>
        <w:t>Entafarma</w:t>
      </w:r>
      <w:proofErr w:type="spellEnd"/>
      <w:r>
        <w:rPr>
          <w:sz w:val="22"/>
          <w:szCs w:val="22"/>
          <w:highlight w:val="lightGray"/>
        </w:rPr>
        <w:t>”.</w:t>
      </w:r>
    </w:p>
    <w:p w14:paraId="0C7A9D7B" w14:textId="77777777" w:rsidR="00D31C9C" w:rsidRDefault="00D31C9C" w:rsidP="00D31C9C">
      <w:pPr>
        <w:rPr>
          <w:sz w:val="22"/>
          <w:szCs w:val="22"/>
        </w:rPr>
      </w:pPr>
    </w:p>
    <w:p w14:paraId="56F82683" w14:textId="72EF40C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Perpak</w:t>
      </w:r>
      <w:proofErr w:type="spellEnd"/>
      <w:r>
        <w:rPr>
          <w:sz w:val="22"/>
          <w:szCs w:val="22"/>
        </w:rPr>
        <w:t>.</w:t>
      </w:r>
      <w:r w:rsidR="0088312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serija</w:t>
      </w:r>
      <w:proofErr w:type="spellEnd"/>
      <w:r>
        <w:rPr>
          <w:sz w:val="22"/>
          <w:szCs w:val="22"/>
        </w:rPr>
        <w:t>:</w:t>
      </w:r>
    </w:p>
    <w:p w14:paraId="08EA5D97" w14:textId="77777777" w:rsidR="00D31C9C" w:rsidRDefault="00D31C9C" w:rsidP="00D31C9C">
      <w:pPr>
        <w:rPr>
          <w:sz w:val="22"/>
          <w:szCs w:val="22"/>
        </w:rPr>
      </w:pPr>
    </w:p>
    <w:p w14:paraId="1D0DAED5" w14:textId="30CD353D" w:rsidR="00D31C9C" w:rsidRPr="009A7657" w:rsidRDefault="00D31C9C" w:rsidP="009A7657">
      <w:pPr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Lygiagrečiai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importuojamas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69179F">
        <w:rPr>
          <w:i/>
          <w:sz w:val="22"/>
          <w:szCs w:val="22"/>
        </w:rPr>
        <w:t>vaistas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skiriasi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nuo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referencinio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69179F">
        <w:rPr>
          <w:i/>
          <w:sz w:val="22"/>
          <w:szCs w:val="22"/>
        </w:rPr>
        <w:t>vaisto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laikymo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sąlygomis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sz w:val="22"/>
          <w:szCs w:val="22"/>
        </w:rPr>
        <w:t>lygiagrečiai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importuojamam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69179F">
        <w:rPr>
          <w:i/>
          <w:sz w:val="22"/>
          <w:szCs w:val="22"/>
        </w:rPr>
        <w:t>vaistui</w:t>
      </w:r>
      <w:proofErr w:type="spellEnd"/>
      <w:r w:rsidR="0069179F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specialių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laikymo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sąlygų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nereikia</w:t>
      </w:r>
      <w:proofErr w:type="spellEnd"/>
      <w:r>
        <w:rPr>
          <w:i/>
          <w:sz w:val="22"/>
          <w:szCs w:val="22"/>
        </w:rPr>
        <w:t xml:space="preserve">; </w:t>
      </w:r>
      <w:proofErr w:type="spellStart"/>
      <w:r>
        <w:rPr>
          <w:i/>
          <w:sz w:val="22"/>
          <w:szCs w:val="22"/>
        </w:rPr>
        <w:t>referencinį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69179F">
        <w:rPr>
          <w:i/>
          <w:sz w:val="22"/>
          <w:szCs w:val="22"/>
        </w:rPr>
        <w:t>vaistą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laikyti</w:t>
      </w:r>
      <w:proofErr w:type="spellEnd"/>
      <w:r>
        <w:rPr>
          <w:i/>
          <w:sz w:val="22"/>
          <w:szCs w:val="22"/>
        </w:rPr>
        <w:t xml:space="preserve"> ne </w:t>
      </w:r>
      <w:proofErr w:type="spellStart"/>
      <w:r>
        <w:rPr>
          <w:i/>
          <w:sz w:val="22"/>
          <w:szCs w:val="22"/>
        </w:rPr>
        <w:t>aukštesnėje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kaip</w:t>
      </w:r>
      <w:proofErr w:type="spellEnd"/>
      <w:r>
        <w:rPr>
          <w:i/>
          <w:sz w:val="22"/>
          <w:szCs w:val="22"/>
        </w:rPr>
        <w:t xml:space="preserve"> 25°C </w:t>
      </w:r>
      <w:proofErr w:type="spellStart"/>
      <w:r>
        <w:rPr>
          <w:i/>
          <w:sz w:val="22"/>
          <w:szCs w:val="22"/>
        </w:rPr>
        <w:t>temperatūroje</w:t>
      </w:r>
      <w:proofErr w:type="spellEnd"/>
      <w:r>
        <w:rPr>
          <w:i/>
          <w:sz w:val="22"/>
          <w:szCs w:val="22"/>
        </w:rPr>
        <w:t>.</w:t>
      </w:r>
    </w:p>
    <w:p w14:paraId="30F8E14B" w14:textId="77777777" w:rsidR="00D31C9C" w:rsidRDefault="00D31C9C" w:rsidP="00D31C9C">
      <w:pPr>
        <w:rPr>
          <w:sz w:val="22"/>
          <w:szCs w:val="22"/>
          <w:lang w:val="lt-LT"/>
        </w:rPr>
      </w:pPr>
    </w:p>
    <w:p w14:paraId="56E7D1C3" w14:textId="77777777" w:rsidR="00D31C9C" w:rsidRDefault="00D31C9C" w:rsidP="00A04D51">
      <w:pPr>
        <w:pStyle w:val="BTEMEASMCA"/>
      </w:pPr>
    </w:p>
    <w:p w14:paraId="166705AD" w14:textId="77777777" w:rsidR="00D31C9C" w:rsidRDefault="00D31C9C" w:rsidP="00D31C9C">
      <w:pPr>
        <w:rPr>
          <w:sz w:val="22"/>
          <w:szCs w:val="22"/>
          <w:lang w:val="lt-LT"/>
        </w:rPr>
      </w:pPr>
    </w:p>
    <w:p w14:paraId="09517D8A" w14:textId="77777777" w:rsidR="00D31C9C" w:rsidRDefault="00D31C9C" w:rsidP="00D31C9C">
      <w:pPr>
        <w:rPr>
          <w:sz w:val="22"/>
          <w:szCs w:val="22"/>
          <w:lang w:val="lt-LT"/>
        </w:rPr>
      </w:pPr>
    </w:p>
    <w:p w14:paraId="1649D9BF" w14:textId="77777777" w:rsidR="00D31C9C" w:rsidRDefault="00D31C9C" w:rsidP="00D31C9C">
      <w:pPr>
        <w:rPr>
          <w:sz w:val="22"/>
          <w:szCs w:val="22"/>
          <w:lang w:val="lt-LT"/>
        </w:rPr>
      </w:pPr>
    </w:p>
    <w:p w14:paraId="2A333A39" w14:textId="77777777" w:rsidR="00D31C9C" w:rsidRDefault="00D31C9C" w:rsidP="00D31C9C">
      <w:pPr>
        <w:rPr>
          <w:sz w:val="22"/>
          <w:szCs w:val="22"/>
          <w:lang w:val="lt-LT"/>
        </w:rPr>
      </w:pPr>
    </w:p>
    <w:p w14:paraId="0A4D5B47" w14:textId="77777777" w:rsidR="00D31C9C" w:rsidRDefault="00D31C9C" w:rsidP="00D31C9C">
      <w:pPr>
        <w:rPr>
          <w:sz w:val="22"/>
          <w:szCs w:val="22"/>
          <w:lang w:val="lt-LT"/>
        </w:rPr>
      </w:pPr>
    </w:p>
    <w:p w14:paraId="54B3599B" w14:textId="77777777" w:rsidR="00D31C9C" w:rsidRDefault="00D31C9C" w:rsidP="00D31C9C">
      <w:pPr>
        <w:rPr>
          <w:sz w:val="22"/>
          <w:szCs w:val="22"/>
          <w:lang w:val="lt-LT"/>
        </w:rPr>
      </w:pPr>
    </w:p>
    <w:p w14:paraId="7F816C97" w14:textId="77777777" w:rsidR="00D31C9C" w:rsidRDefault="00D31C9C" w:rsidP="00D31C9C">
      <w:pPr>
        <w:rPr>
          <w:sz w:val="22"/>
          <w:szCs w:val="22"/>
          <w:lang w:val="lt-LT"/>
        </w:rPr>
      </w:pPr>
    </w:p>
    <w:p w14:paraId="232FE288" w14:textId="77777777" w:rsidR="00D31C9C" w:rsidRDefault="00D31C9C" w:rsidP="00D31C9C">
      <w:pPr>
        <w:rPr>
          <w:sz w:val="22"/>
          <w:szCs w:val="22"/>
          <w:lang w:val="lt-LT"/>
        </w:rPr>
      </w:pPr>
    </w:p>
    <w:p w14:paraId="7F1230AD" w14:textId="77777777" w:rsidR="00D31C9C" w:rsidRDefault="00D31C9C" w:rsidP="00D31C9C">
      <w:pPr>
        <w:rPr>
          <w:sz w:val="22"/>
          <w:szCs w:val="22"/>
          <w:lang w:val="lt-LT"/>
        </w:rPr>
      </w:pPr>
    </w:p>
    <w:p w14:paraId="77E262AB" w14:textId="77777777" w:rsidR="00D31C9C" w:rsidRDefault="00D31C9C" w:rsidP="00D31C9C">
      <w:pPr>
        <w:rPr>
          <w:sz w:val="22"/>
          <w:szCs w:val="22"/>
          <w:lang w:val="lt-LT"/>
        </w:rPr>
      </w:pPr>
    </w:p>
    <w:p w14:paraId="42F023D8" w14:textId="77777777" w:rsidR="00D31C9C" w:rsidRDefault="00D31C9C" w:rsidP="00D31C9C">
      <w:pPr>
        <w:rPr>
          <w:sz w:val="22"/>
          <w:szCs w:val="22"/>
          <w:lang w:val="lt-LT"/>
        </w:rPr>
      </w:pPr>
    </w:p>
    <w:p w14:paraId="119BFAB3" w14:textId="77777777" w:rsidR="00D31C9C" w:rsidRDefault="00D31C9C" w:rsidP="00D31C9C">
      <w:pPr>
        <w:rPr>
          <w:sz w:val="22"/>
          <w:szCs w:val="22"/>
          <w:lang w:val="lt-LT"/>
        </w:rPr>
      </w:pPr>
    </w:p>
    <w:p w14:paraId="27ED67B7" w14:textId="77777777" w:rsidR="00D31C9C" w:rsidRDefault="00D31C9C" w:rsidP="00D31C9C">
      <w:pPr>
        <w:rPr>
          <w:sz w:val="22"/>
          <w:szCs w:val="22"/>
          <w:lang w:val="lt-LT"/>
        </w:rPr>
      </w:pPr>
    </w:p>
    <w:p w14:paraId="59B0A448" w14:textId="77777777" w:rsidR="00D31C9C" w:rsidRDefault="00D31C9C" w:rsidP="00D31C9C">
      <w:pPr>
        <w:rPr>
          <w:sz w:val="22"/>
          <w:szCs w:val="22"/>
          <w:lang w:val="lt-LT"/>
        </w:rPr>
      </w:pPr>
    </w:p>
    <w:p w14:paraId="689B3EF6" w14:textId="77777777" w:rsidR="00D31C9C" w:rsidRDefault="00D31C9C" w:rsidP="00D31C9C">
      <w:pPr>
        <w:rPr>
          <w:sz w:val="22"/>
          <w:szCs w:val="22"/>
          <w:lang w:val="lt-LT"/>
        </w:rPr>
      </w:pPr>
    </w:p>
    <w:p w14:paraId="26CB5748" w14:textId="77777777" w:rsidR="00D31C9C" w:rsidRDefault="00D31C9C" w:rsidP="00D31C9C">
      <w:pPr>
        <w:rPr>
          <w:sz w:val="22"/>
          <w:szCs w:val="22"/>
          <w:lang w:val="lt-LT"/>
        </w:rPr>
      </w:pPr>
    </w:p>
    <w:p w14:paraId="61E03EEB" w14:textId="77777777" w:rsidR="00D31C9C" w:rsidRDefault="00D31C9C" w:rsidP="00D31C9C">
      <w:pPr>
        <w:rPr>
          <w:sz w:val="22"/>
          <w:szCs w:val="22"/>
          <w:lang w:val="lt-LT"/>
        </w:rPr>
      </w:pPr>
    </w:p>
    <w:p w14:paraId="72DAAE6F" w14:textId="77777777" w:rsidR="00D31C9C" w:rsidRDefault="00D31C9C" w:rsidP="00D31C9C">
      <w:pPr>
        <w:rPr>
          <w:sz w:val="22"/>
          <w:szCs w:val="22"/>
          <w:lang w:val="lt-LT"/>
        </w:rPr>
      </w:pPr>
    </w:p>
    <w:p w14:paraId="4A62DC33" w14:textId="77777777" w:rsidR="00D31C9C" w:rsidRDefault="00D31C9C" w:rsidP="00D31C9C">
      <w:pPr>
        <w:rPr>
          <w:sz w:val="22"/>
          <w:szCs w:val="22"/>
          <w:lang w:val="lt-LT"/>
        </w:rPr>
      </w:pPr>
    </w:p>
    <w:p w14:paraId="4DA65E61" w14:textId="77777777" w:rsidR="00D31C9C" w:rsidRDefault="00D31C9C" w:rsidP="00D31C9C">
      <w:pPr>
        <w:rPr>
          <w:sz w:val="22"/>
          <w:szCs w:val="22"/>
          <w:lang w:val="lt-LT"/>
        </w:rPr>
      </w:pPr>
    </w:p>
    <w:p w14:paraId="027F7E84" w14:textId="77777777" w:rsidR="00D31C9C" w:rsidRDefault="00D31C9C" w:rsidP="00D31C9C">
      <w:pPr>
        <w:pStyle w:val="TTEMEASMCA"/>
        <w:rPr>
          <w:lang w:val="lt-LT"/>
        </w:rPr>
      </w:pPr>
      <w:bookmarkStart w:id="2" w:name="_Toc129243262"/>
      <w:bookmarkStart w:id="3" w:name="_Toc129243137"/>
    </w:p>
    <w:p w14:paraId="7025482B" w14:textId="77777777" w:rsidR="00D31C9C" w:rsidRDefault="00D31C9C" w:rsidP="00D31C9C">
      <w:pPr>
        <w:pStyle w:val="TTEMEASMCA"/>
        <w:rPr>
          <w:lang w:val="lt-LT"/>
        </w:rPr>
      </w:pPr>
      <w:r>
        <w:rPr>
          <w:lang w:val="lt-LT"/>
        </w:rPr>
        <w:t>B. PAKUOTĖS LAPELIS</w:t>
      </w:r>
      <w:bookmarkEnd w:id="2"/>
      <w:bookmarkEnd w:id="3"/>
    </w:p>
    <w:p w14:paraId="614E9EFE" w14:textId="77777777" w:rsidR="00D31C9C" w:rsidRDefault="00D31C9C" w:rsidP="00D31C9C">
      <w:pPr>
        <w:rPr>
          <w:sz w:val="22"/>
          <w:szCs w:val="22"/>
          <w:lang w:val="lt-LT"/>
        </w:rPr>
      </w:pPr>
    </w:p>
    <w:p w14:paraId="2036737B" w14:textId="77777777" w:rsidR="00D31C9C" w:rsidRDefault="00D31C9C" w:rsidP="00D31C9C">
      <w:pPr>
        <w:rPr>
          <w:sz w:val="22"/>
          <w:szCs w:val="22"/>
          <w:lang w:val="lt-LT"/>
        </w:rPr>
      </w:pPr>
    </w:p>
    <w:p w14:paraId="63F8FD2A" w14:textId="77777777" w:rsidR="00D31C9C" w:rsidRDefault="00D31C9C" w:rsidP="00D31C9C">
      <w:pPr>
        <w:rPr>
          <w:sz w:val="22"/>
          <w:szCs w:val="22"/>
          <w:lang w:val="lt-LT"/>
        </w:rPr>
      </w:pPr>
    </w:p>
    <w:p w14:paraId="62151909" w14:textId="77777777" w:rsidR="00D31C9C" w:rsidRDefault="00D31C9C" w:rsidP="00D31C9C">
      <w:pPr>
        <w:rPr>
          <w:sz w:val="22"/>
          <w:szCs w:val="22"/>
          <w:lang w:val="lt-LT"/>
        </w:rPr>
      </w:pPr>
    </w:p>
    <w:p w14:paraId="5E6E53DF" w14:textId="77777777" w:rsidR="00D31C9C" w:rsidRDefault="00D31C9C" w:rsidP="00D31C9C">
      <w:pPr>
        <w:rPr>
          <w:sz w:val="22"/>
          <w:szCs w:val="22"/>
          <w:lang w:val="lt-LT"/>
        </w:rPr>
      </w:pPr>
    </w:p>
    <w:p w14:paraId="4994778A" w14:textId="77777777" w:rsidR="00D31C9C" w:rsidRDefault="00D31C9C" w:rsidP="00D31C9C">
      <w:pPr>
        <w:rPr>
          <w:sz w:val="22"/>
          <w:szCs w:val="22"/>
          <w:lang w:val="lt-LT"/>
        </w:rPr>
      </w:pPr>
    </w:p>
    <w:p w14:paraId="5FBAC7B1" w14:textId="77777777" w:rsidR="00D31C9C" w:rsidRDefault="00D31C9C" w:rsidP="00D31C9C">
      <w:pPr>
        <w:rPr>
          <w:sz w:val="22"/>
          <w:szCs w:val="22"/>
          <w:lang w:val="lt-LT"/>
        </w:rPr>
      </w:pPr>
    </w:p>
    <w:p w14:paraId="1B8BB3FC" w14:textId="77777777" w:rsidR="00D31C9C" w:rsidRDefault="00D31C9C" w:rsidP="00D31C9C">
      <w:pPr>
        <w:rPr>
          <w:sz w:val="22"/>
          <w:szCs w:val="22"/>
          <w:lang w:val="lt-LT"/>
        </w:rPr>
      </w:pPr>
    </w:p>
    <w:p w14:paraId="5984867D" w14:textId="77777777" w:rsidR="00D31C9C" w:rsidRDefault="00D31C9C" w:rsidP="00D31C9C">
      <w:pPr>
        <w:rPr>
          <w:sz w:val="22"/>
          <w:szCs w:val="22"/>
          <w:lang w:val="lt-LT"/>
        </w:rPr>
      </w:pPr>
    </w:p>
    <w:p w14:paraId="4C284F3D" w14:textId="77777777" w:rsidR="00D31C9C" w:rsidRDefault="00D31C9C" w:rsidP="00D31C9C">
      <w:pPr>
        <w:rPr>
          <w:sz w:val="22"/>
          <w:szCs w:val="22"/>
          <w:lang w:val="lt-LT"/>
        </w:rPr>
      </w:pPr>
    </w:p>
    <w:p w14:paraId="4174AB3B" w14:textId="77777777" w:rsidR="00D31C9C" w:rsidRDefault="00D31C9C" w:rsidP="00D31C9C">
      <w:pPr>
        <w:rPr>
          <w:sz w:val="22"/>
          <w:szCs w:val="22"/>
          <w:lang w:val="lt-LT"/>
        </w:rPr>
      </w:pPr>
    </w:p>
    <w:p w14:paraId="33D9C8A2" w14:textId="77777777" w:rsidR="00D31C9C" w:rsidRDefault="00D31C9C" w:rsidP="00D31C9C">
      <w:pPr>
        <w:rPr>
          <w:sz w:val="22"/>
          <w:szCs w:val="22"/>
          <w:lang w:val="lt-LT"/>
        </w:rPr>
      </w:pPr>
    </w:p>
    <w:p w14:paraId="44F2AC4B" w14:textId="77777777" w:rsidR="00D31C9C" w:rsidRDefault="00D31C9C" w:rsidP="00D31C9C">
      <w:pPr>
        <w:rPr>
          <w:sz w:val="22"/>
          <w:szCs w:val="22"/>
          <w:lang w:val="lt-LT"/>
        </w:rPr>
      </w:pPr>
    </w:p>
    <w:p w14:paraId="2CC890FD" w14:textId="77777777" w:rsidR="00D31C9C" w:rsidRDefault="00D31C9C" w:rsidP="00D31C9C">
      <w:pPr>
        <w:rPr>
          <w:sz w:val="22"/>
          <w:szCs w:val="22"/>
          <w:lang w:val="lt-LT"/>
        </w:rPr>
      </w:pPr>
    </w:p>
    <w:p w14:paraId="256F0849" w14:textId="77777777" w:rsidR="00D31C9C" w:rsidRDefault="00D31C9C" w:rsidP="00D31C9C">
      <w:pPr>
        <w:rPr>
          <w:sz w:val="22"/>
          <w:szCs w:val="22"/>
          <w:lang w:val="lt-LT"/>
        </w:rPr>
      </w:pPr>
    </w:p>
    <w:p w14:paraId="2F9DB236" w14:textId="77777777" w:rsidR="00D31C9C" w:rsidRDefault="00D31C9C" w:rsidP="00D31C9C">
      <w:pPr>
        <w:rPr>
          <w:sz w:val="22"/>
          <w:szCs w:val="22"/>
          <w:lang w:val="lt-LT"/>
        </w:rPr>
      </w:pPr>
    </w:p>
    <w:p w14:paraId="4FCA855A" w14:textId="77777777" w:rsidR="00D31C9C" w:rsidRDefault="00D31C9C" w:rsidP="00D31C9C">
      <w:pPr>
        <w:rPr>
          <w:sz w:val="22"/>
          <w:szCs w:val="22"/>
          <w:lang w:val="lt-LT"/>
        </w:rPr>
      </w:pPr>
    </w:p>
    <w:p w14:paraId="276AAF54" w14:textId="77777777" w:rsidR="00D31C9C" w:rsidRDefault="00D31C9C" w:rsidP="00D31C9C">
      <w:pPr>
        <w:rPr>
          <w:sz w:val="22"/>
          <w:szCs w:val="22"/>
          <w:lang w:val="lt-LT"/>
        </w:rPr>
      </w:pPr>
    </w:p>
    <w:p w14:paraId="42D4F6FE" w14:textId="77777777" w:rsidR="00D31C9C" w:rsidRDefault="00D31C9C" w:rsidP="00D31C9C">
      <w:pPr>
        <w:rPr>
          <w:sz w:val="22"/>
          <w:szCs w:val="22"/>
          <w:lang w:val="lt-LT"/>
        </w:rPr>
      </w:pPr>
    </w:p>
    <w:p w14:paraId="7F144111" w14:textId="77777777" w:rsidR="00D31C9C" w:rsidRDefault="00D31C9C" w:rsidP="00D31C9C">
      <w:pPr>
        <w:rPr>
          <w:sz w:val="22"/>
          <w:szCs w:val="22"/>
          <w:lang w:val="lt-LT"/>
        </w:rPr>
      </w:pPr>
    </w:p>
    <w:p w14:paraId="47111E5D" w14:textId="77777777" w:rsidR="00D31C9C" w:rsidRDefault="00D31C9C" w:rsidP="00D31C9C">
      <w:pPr>
        <w:rPr>
          <w:sz w:val="22"/>
          <w:szCs w:val="22"/>
          <w:lang w:val="lt-LT"/>
        </w:rPr>
      </w:pPr>
    </w:p>
    <w:p w14:paraId="76C6B2EB" w14:textId="77777777" w:rsidR="00D31C9C" w:rsidRDefault="00D31C9C" w:rsidP="00D31C9C">
      <w:pPr>
        <w:rPr>
          <w:sz w:val="22"/>
          <w:szCs w:val="22"/>
          <w:lang w:val="lt-LT"/>
        </w:rPr>
      </w:pPr>
    </w:p>
    <w:p w14:paraId="3FCAD91B" w14:textId="77777777" w:rsidR="00D31C9C" w:rsidRDefault="00D31C9C" w:rsidP="00D31C9C">
      <w:pPr>
        <w:rPr>
          <w:sz w:val="22"/>
          <w:szCs w:val="22"/>
          <w:lang w:val="lt-LT"/>
        </w:rPr>
      </w:pPr>
    </w:p>
    <w:p w14:paraId="63F7C4D6" w14:textId="77777777" w:rsidR="00D31C9C" w:rsidRDefault="00D31C9C" w:rsidP="00D31C9C">
      <w:pPr>
        <w:rPr>
          <w:sz w:val="22"/>
          <w:szCs w:val="22"/>
          <w:lang w:val="lt-LT"/>
        </w:rPr>
      </w:pPr>
    </w:p>
    <w:p w14:paraId="33473264" w14:textId="77777777" w:rsidR="00D31C9C" w:rsidRDefault="00D31C9C" w:rsidP="00D31C9C">
      <w:pPr>
        <w:rPr>
          <w:sz w:val="22"/>
          <w:szCs w:val="22"/>
          <w:lang w:val="lt-LT"/>
        </w:rPr>
      </w:pPr>
    </w:p>
    <w:p w14:paraId="4D64E857" w14:textId="77777777" w:rsidR="00D31C9C" w:rsidRDefault="00D31C9C" w:rsidP="00D31C9C">
      <w:pPr>
        <w:rPr>
          <w:sz w:val="22"/>
          <w:szCs w:val="22"/>
          <w:lang w:val="lt-LT"/>
        </w:rPr>
      </w:pPr>
    </w:p>
    <w:p w14:paraId="33322C6B" w14:textId="77777777" w:rsidR="00D31C9C" w:rsidRDefault="00D31C9C" w:rsidP="00D31C9C">
      <w:pPr>
        <w:rPr>
          <w:sz w:val="22"/>
          <w:szCs w:val="22"/>
          <w:lang w:val="lt-LT"/>
        </w:rPr>
      </w:pPr>
    </w:p>
    <w:p w14:paraId="26DEE468" w14:textId="77777777" w:rsidR="00D31C9C" w:rsidRDefault="00D31C9C" w:rsidP="00D31C9C">
      <w:pPr>
        <w:rPr>
          <w:sz w:val="22"/>
          <w:szCs w:val="22"/>
          <w:lang w:val="lt-LT"/>
        </w:rPr>
      </w:pPr>
    </w:p>
    <w:p w14:paraId="4FED33F6" w14:textId="77777777" w:rsidR="00D31C9C" w:rsidRDefault="00D31C9C" w:rsidP="00D31C9C">
      <w:pPr>
        <w:rPr>
          <w:sz w:val="22"/>
          <w:szCs w:val="22"/>
          <w:lang w:val="lt-LT"/>
        </w:rPr>
      </w:pPr>
    </w:p>
    <w:p w14:paraId="5B2473B5" w14:textId="77777777" w:rsidR="0069179F" w:rsidRDefault="0069179F" w:rsidP="00D31C9C">
      <w:pPr>
        <w:rPr>
          <w:sz w:val="22"/>
          <w:szCs w:val="22"/>
          <w:lang w:val="lt-LT"/>
        </w:rPr>
      </w:pPr>
    </w:p>
    <w:p w14:paraId="5341B3C2" w14:textId="77777777" w:rsidR="00D31C9C" w:rsidRDefault="00D31C9C" w:rsidP="00D31C9C">
      <w:pPr>
        <w:rPr>
          <w:sz w:val="22"/>
          <w:szCs w:val="22"/>
          <w:lang w:val="lt-LT"/>
        </w:rPr>
      </w:pPr>
    </w:p>
    <w:p w14:paraId="1A99F27E" w14:textId="77777777" w:rsidR="00D31C9C" w:rsidRDefault="00D31C9C" w:rsidP="00D31C9C">
      <w:pPr>
        <w:pStyle w:val="TTEMEASMCA"/>
        <w:rPr>
          <w:lang w:val="lt-LT"/>
        </w:rPr>
      </w:pPr>
      <w:bookmarkStart w:id="4" w:name="_Toc129243263"/>
      <w:bookmarkStart w:id="5" w:name="_Toc129243138"/>
      <w:r>
        <w:rPr>
          <w:caps w:val="0"/>
          <w:lang w:val="lt-LT"/>
        </w:rPr>
        <w:lastRenderedPageBreak/>
        <w:t>Pakuotės lapelis: informacija vartotojui</w:t>
      </w:r>
      <w:bookmarkEnd w:id="4"/>
      <w:bookmarkEnd w:id="5"/>
    </w:p>
    <w:p w14:paraId="1EF89D86" w14:textId="77777777" w:rsidR="00D31C9C" w:rsidRDefault="00D31C9C" w:rsidP="00A04D51">
      <w:pPr>
        <w:pStyle w:val="BTEMEASMCA"/>
      </w:pPr>
    </w:p>
    <w:p w14:paraId="42BFD7AD" w14:textId="77777777" w:rsidR="00D31C9C" w:rsidRDefault="00D31C9C" w:rsidP="00A04D51">
      <w:pPr>
        <w:pStyle w:val="BTbeEMEASMCA"/>
      </w:pPr>
      <w:r>
        <w:t>Solian 400 mg plėvele dengtos tabletės</w:t>
      </w:r>
    </w:p>
    <w:p w14:paraId="54C1D1F3" w14:textId="77777777" w:rsidR="00D31C9C" w:rsidRDefault="00D31C9C" w:rsidP="00A04D51">
      <w:pPr>
        <w:pStyle w:val="BTeEMEASMCA"/>
      </w:pPr>
      <w:r>
        <w:t>Amisulpridas</w:t>
      </w:r>
    </w:p>
    <w:p w14:paraId="2AA049C5" w14:textId="77777777" w:rsidR="00D31C9C" w:rsidRDefault="00D31C9C" w:rsidP="00A04D51">
      <w:pPr>
        <w:pStyle w:val="BTEMEASMCA"/>
      </w:pPr>
    </w:p>
    <w:p w14:paraId="623AD305" w14:textId="77777777" w:rsidR="00D31C9C" w:rsidRDefault="00D31C9C" w:rsidP="001A7A6E">
      <w:pPr>
        <w:pStyle w:val="BTbEMEASMCA"/>
      </w:pPr>
      <w:r>
        <w:t>Atidžiai perskaitykite visą šį lapelį, prieš pradėdami vartoti vaistą, nes jame pateikiama Jums svarbi informacija.</w:t>
      </w:r>
    </w:p>
    <w:p w14:paraId="05BE5976" w14:textId="77777777" w:rsidR="00D31C9C" w:rsidRDefault="00D31C9C" w:rsidP="00D10BE4">
      <w:pPr>
        <w:pStyle w:val="BT-EMEASMCA"/>
      </w:pPr>
      <w:r>
        <w:t>Neišmeskite šio lapelio, nes vėl gali prireikti jį perskaityti.</w:t>
      </w:r>
    </w:p>
    <w:p w14:paraId="727AB3E5" w14:textId="77777777" w:rsidR="00D31C9C" w:rsidRDefault="00D31C9C">
      <w:pPr>
        <w:pStyle w:val="BT-EMEASMCA"/>
      </w:pPr>
      <w:r>
        <w:t>Jeigu kiltų daugiau klausimų, kreipkitės į gydytoją arba vaistininką.</w:t>
      </w:r>
    </w:p>
    <w:p w14:paraId="68544296" w14:textId="11230F59" w:rsidR="00D31C9C" w:rsidRDefault="00D31C9C">
      <w:pPr>
        <w:pStyle w:val="BT-EMEASMCA"/>
      </w:pPr>
      <w:r>
        <w:t>Šis vaistas skirtas tik Jums, todėl kitiems žmonėms jo duoti negalima. Vaistas gali jiems pakenkti (net</w:t>
      </w:r>
      <w:r w:rsidR="0069179F">
        <w:t xml:space="preserve"> </w:t>
      </w:r>
      <w:r>
        <w:t>tiems, kurių ligos požymiai yra tokie patys kaip Jūsų).</w:t>
      </w:r>
    </w:p>
    <w:p w14:paraId="038B7200" w14:textId="77777777" w:rsidR="00D31C9C" w:rsidRDefault="00D31C9C">
      <w:pPr>
        <w:pStyle w:val="BT-EMEASMCA"/>
      </w:pPr>
      <w:r>
        <w:t>Jeigu pasireiškė šalutinis poveikis (net jeigu jis šiame lapelyje nenurodytas), kreipkitės į gydytoją arba vaistininką. Žr. 4 skyrių.</w:t>
      </w:r>
    </w:p>
    <w:p w14:paraId="17A126FF" w14:textId="77777777" w:rsidR="00D31C9C" w:rsidRDefault="00D31C9C" w:rsidP="00A04D51">
      <w:pPr>
        <w:pStyle w:val="BTEMEASMCA"/>
      </w:pPr>
    </w:p>
    <w:p w14:paraId="1C61B292" w14:textId="77777777" w:rsidR="00D31C9C" w:rsidRDefault="00D31C9C" w:rsidP="00A04D51">
      <w:pPr>
        <w:pStyle w:val="BTEMEASMCA"/>
      </w:pPr>
    </w:p>
    <w:p w14:paraId="6B0C4BC6" w14:textId="77777777" w:rsidR="00D31C9C" w:rsidRDefault="00D31C9C" w:rsidP="00A04D51">
      <w:pPr>
        <w:pStyle w:val="BTEMEASMCA"/>
      </w:pPr>
      <w:r>
        <w:t>Apie ką rašoma šiame lapelyje?</w:t>
      </w:r>
    </w:p>
    <w:p w14:paraId="51C3E8BC" w14:textId="77777777" w:rsidR="00D31C9C" w:rsidRDefault="00D31C9C" w:rsidP="00A04D51">
      <w:pPr>
        <w:pStyle w:val="BTEMEASMCA"/>
        <w:numPr>
          <w:ilvl w:val="0"/>
          <w:numId w:val="2"/>
        </w:numPr>
      </w:pPr>
      <w:r>
        <w:t xml:space="preserve">Kas yra </w:t>
      </w:r>
      <w:r>
        <w:rPr>
          <w:bCs/>
        </w:rPr>
        <w:t>Solian</w:t>
      </w:r>
      <w:r>
        <w:t xml:space="preserve"> ir kam jis vartojamas</w:t>
      </w:r>
    </w:p>
    <w:p w14:paraId="63C44D3C" w14:textId="77777777" w:rsidR="00D31C9C" w:rsidRDefault="00D31C9C" w:rsidP="00A04D51">
      <w:pPr>
        <w:pStyle w:val="BTEMEASMCA"/>
        <w:numPr>
          <w:ilvl w:val="0"/>
          <w:numId w:val="2"/>
        </w:numPr>
      </w:pPr>
      <w:r>
        <w:t xml:space="preserve">Kas žinotina prieš vartojant </w:t>
      </w:r>
      <w:r>
        <w:rPr>
          <w:bCs/>
        </w:rPr>
        <w:t>Solian</w:t>
      </w:r>
    </w:p>
    <w:p w14:paraId="7CD3E7EF" w14:textId="77777777" w:rsidR="00D31C9C" w:rsidRDefault="00D31C9C" w:rsidP="00A04D51">
      <w:pPr>
        <w:pStyle w:val="BTEMEASMCA"/>
        <w:numPr>
          <w:ilvl w:val="0"/>
          <w:numId w:val="2"/>
        </w:numPr>
      </w:pPr>
      <w:r>
        <w:t xml:space="preserve">Kaip vartoti </w:t>
      </w:r>
      <w:r>
        <w:rPr>
          <w:bCs/>
        </w:rPr>
        <w:t>Solian</w:t>
      </w:r>
    </w:p>
    <w:p w14:paraId="6875C6AA" w14:textId="77777777" w:rsidR="00D31C9C" w:rsidRDefault="00D31C9C" w:rsidP="00A04D51">
      <w:pPr>
        <w:pStyle w:val="BTEMEASMCA"/>
        <w:numPr>
          <w:ilvl w:val="0"/>
          <w:numId w:val="2"/>
        </w:numPr>
      </w:pPr>
      <w:r>
        <w:t>Galimas šalutinis poveikis</w:t>
      </w:r>
    </w:p>
    <w:p w14:paraId="095357EE" w14:textId="77777777" w:rsidR="00D31C9C" w:rsidRDefault="00D31C9C" w:rsidP="00A04D51">
      <w:pPr>
        <w:pStyle w:val="BTEMEASMCA"/>
        <w:numPr>
          <w:ilvl w:val="0"/>
          <w:numId w:val="2"/>
        </w:numPr>
      </w:pPr>
      <w:r>
        <w:t xml:space="preserve">Kaip laikyti </w:t>
      </w:r>
      <w:r>
        <w:rPr>
          <w:bCs/>
        </w:rPr>
        <w:t>Solian</w:t>
      </w:r>
    </w:p>
    <w:p w14:paraId="5D60F5B7" w14:textId="77777777" w:rsidR="00D31C9C" w:rsidRDefault="00D31C9C" w:rsidP="00A04D51">
      <w:pPr>
        <w:pStyle w:val="BTEMEASMCA"/>
        <w:numPr>
          <w:ilvl w:val="0"/>
          <w:numId w:val="2"/>
        </w:numPr>
      </w:pPr>
      <w:r>
        <w:t>Pakuotės turinys ir kita informacija</w:t>
      </w:r>
    </w:p>
    <w:p w14:paraId="6BBF466B" w14:textId="77777777" w:rsidR="00D31C9C" w:rsidRDefault="00D31C9C" w:rsidP="00A04D51">
      <w:pPr>
        <w:pStyle w:val="BTEMEASMCA"/>
      </w:pPr>
    </w:p>
    <w:p w14:paraId="23FD6804" w14:textId="77777777" w:rsidR="00D31C9C" w:rsidRDefault="00D31C9C" w:rsidP="00A04D51">
      <w:pPr>
        <w:pStyle w:val="BTEMEASMCA"/>
      </w:pPr>
    </w:p>
    <w:p w14:paraId="4B8C1FB8" w14:textId="77777777" w:rsidR="00D31C9C" w:rsidRDefault="00D31C9C" w:rsidP="00D31C9C">
      <w:pPr>
        <w:pStyle w:val="PI-1EMEASMCA"/>
        <w:rPr>
          <w:lang w:val="lt-LT"/>
        </w:rPr>
      </w:pPr>
      <w:bookmarkStart w:id="6" w:name="_Toc129243264"/>
      <w:bookmarkStart w:id="7" w:name="_Toc129243139"/>
      <w:r>
        <w:rPr>
          <w:lang w:val="lt-LT"/>
        </w:rPr>
        <w:t>1.</w:t>
      </w:r>
      <w:r>
        <w:rPr>
          <w:lang w:val="lt-LT"/>
        </w:rPr>
        <w:tab/>
        <w:t xml:space="preserve">Kas yra </w:t>
      </w:r>
      <w:proofErr w:type="spellStart"/>
      <w:r>
        <w:rPr>
          <w:lang w:val="lt-LT"/>
        </w:rPr>
        <w:t>Solian</w:t>
      </w:r>
      <w:proofErr w:type="spellEnd"/>
      <w:r>
        <w:rPr>
          <w:lang w:val="lt-LT"/>
        </w:rPr>
        <w:t xml:space="preserve"> ir kam jis vartojamas</w:t>
      </w:r>
      <w:bookmarkEnd w:id="6"/>
      <w:bookmarkEnd w:id="7"/>
    </w:p>
    <w:p w14:paraId="59A9AD82" w14:textId="77777777" w:rsidR="00D31C9C" w:rsidRDefault="00D31C9C" w:rsidP="00A04D51">
      <w:pPr>
        <w:pStyle w:val="BTEMEASMCA"/>
      </w:pPr>
    </w:p>
    <w:p w14:paraId="5D7241FF" w14:textId="77777777" w:rsidR="00D31C9C" w:rsidRDefault="00D31C9C" w:rsidP="00D31C9C">
      <w:pPr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sudėtyje yra veikliosios medžiagos </w:t>
      </w:r>
      <w:proofErr w:type="spellStart"/>
      <w:r>
        <w:rPr>
          <w:sz w:val="22"/>
          <w:szCs w:val="22"/>
          <w:lang w:val="lt-LT"/>
        </w:rPr>
        <w:t>amisulprido</w:t>
      </w:r>
      <w:proofErr w:type="spellEnd"/>
      <w:r>
        <w:rPr>
          <w:sz w:val="22"/>
          <w:szCs w:val="22"/>
          <w:lang w:val="lt-LT"/>
        </w:rPr>
        <w:t xml:space="preserve">. Ji priklauso vaistų, vadinamų </w:t>
      </w:r>
      <w:proofErr w:type="spellStart"/>
      <w:r>
        <w:rPr>
          <w:sz w:val="22"/>
          <w:szCs w:val="22"/>
          <w:lang w:val="lt-LT"/>
        </w:rPr>
        <w:t>antipsichotikais</w:t>
      </w:r>
      <w:proofErr w:type="spellEnd"/>
      <w:r>
        <w:rPr>
          <w:sz w:val="22"/>
          <w:szCs w:val="22"/>
          <w:lang w:val="lt-LT"/>
        </w:rPr>
        <w:t xml:space="preserve">, grupei.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yra vaistas, veikiantis centrinę nervų sistemą ir sukeliantis </w:t>
      </w:r>
      <w:proofErr w:type="spellStart"/>
      <w:r>
        <w:rPr>
          <w:sz w:val="22"/>
          <w:szCs w:val="22"/>
          <w:lang w:val="lt-LT"/>
        </w:rPr>
        <w:t>antipsichozinį</w:t>
      </w:r>
      <w:proofErr w:type="spellEnd"/>
      <w:r>
        <w:rPr>
          <w:sz w:val="22"/>
          <w:szCs w:val="22"/>
          <w:lang w:val="lt-LT"/>
        </w:rPr>
        <w:t xml:space="preserve"> poveikį. </w:t>
      </w:r>
    </w:p>
    <w:p w14:paraId="035AB173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Šis vaistas vartojamas šizofrenijos gydymui. </w:t>
      </w:r>
    </w:p>
    <w:p w14:paraId="49564C23" w14:textId="77777777" w:rsidR="00D31C9C" w:rsidRDefault="00D31C9C" w:rsidP="00A04D51">
      <w:pPr>
        <w:pStyle w:val="BTEMEASMCA"/>
      </w:pPr>
    </w:p>
    <w:p w14:paraId="0EB3BFDF" w14:textId="77777777" w:rsidR="00D31C9C" w:rsidRDefault="00D31C9C" w:rsidP="00A04D51">
      <w:pPr>
        <w:pStyle w:val="BTEMEASMCA"/>
      </w:pPr>
    </w:p>
    <w:p w14:paraId="20D489BB" w14:textId="77777777" w:rsidR="00D31C9C" w:rsidRDefault="00D31C9C" w:rsidP="00D31C9C">
      <w:pPr>
        <w:pStyle w:val="PI-1EMEASMCA"/>
        <w:rPr>
          <w:lang w:val="lt-LT"/>
        </w:rPr>
      </w:pPr>
      <w:bookmarkStart w:id="8" w:name="_Toc129243265"/>
      <w:bookmarkStart w:id="9" w:name="_Toc129243140"/>
      <w:r>
        <w:rPr>
          <w:lang w:val="lt-LT"/>
        </w:rPr>
        <w:t>2.</w:t>
      </w:r>
      <w:r>
        <w:rPr>
          <w:lang w:val="lt-LT"/>
        </w:rPr>
        <w:tab/>
        <w:t xml:space="preserve">Kas žinotina prieš vartojant </w:t>
      </w:r>
      <w:bookmarkEnd w:id="8"/>
      <w:bookmarkEnd w:id="9"/>
      <w:proofErr w:type="spellStart"/>
      <w:r>
        <w:rPr>
          <w:lang w:val="lt-LT"/>
        </w:rPr>
        <w:t>Solian</w:t>
      </w:r>
      <w:proofErr w:type="spellEnd"/>
    </w:p>
    <w:p w14:paraId="14B49BDC" w14:textId="77777777" w:rsidR="00D31C9C" w:rsidRDefault="00D31C9C" w:rsidP="00A04D51">
      <w:pPr>
        <w:pStyle w:val="BTEMEASMCA"/>
      </w:pPr>
    </w:p>
    <w:p w14:paraId="6FCC00FD" w14:textId="77777777" w:rsidR="00D31C9C" w:rsidRDefault="00D31C9C" w:rsidP="00D31C9C">
      <w:pPr>
        <w:pStyle w:val="PI-3EMEASMCA"/>
      </w:pPr>
      <w:proofErr w:type="spellStart"/>
      <w:r>
        <w:t>Solian</w:t>
      </w:r>
      <w:proofErr w:type="spellEnd"/>
      <w:r>
        <w:t xml:space="preserve"> vartoti negalima:</w:t>
      </w:r>
    </w:p>
    <w:p w14:paraId="004EE15A" w14:textId="77777777" w:rsidR="00D31C9C" w:rsidRDefault="00D31C9C" w:rsidP="00D10BE4">
      <w:pPr>
        <w:pStyle w:val="BT-EMEASMCA"/>
      </w:pPr>
      <w:r>
        <w:t xml:space="preserve">jeigu yra alergija </w:t>
      </w:r>
      <w:proofErr w:type="spellStart"/>
      <w:r>
        <w:t>amisulpridui</w:t>
      </w:r>
      <w:proofErr w:type="spellEnd"/>
      <w:r>
        <w:t xml:space="preserve"> arba bet kuriai pagalbinei šio vaisto medžiagai (jos išvardytos 6 skyriuje);</w:t>
      </w:r>
    </w:p>
    <w:p w14:paraId="6D27DB7C" w14:textId="77777777" w:rsidR="00D31C9C" w:rsidRDefault="00D31C9C">
      <w:pPr>
        <w:pStyle w:val="BT-EMEASMCA"/>
      </w:pPr>
      <w:r>
        <w:t xml:space="preserve">jeigu Jūs sergate </w:t>
      </w:r>
      <w:proofErr w:type="spellStart"/>
      <w:r>
        <w:t>feochromocitoma</w:t>
      </w:r>
      <w:proofErr w:type="spellEnd"/>
      <w:r>
        <w:t xml:space="preserve"> (antinksčių naviku, kuris išskiria medžiagą, sukeliančią sunkią hipertenziją);</w:t>
      </w:r>
    </w:p>
    <w:p w14:paraId="2D1C212E" w14:textId="77777777" w:rsidR="00D31C9C" w:rsidRDefault="00D31C9C">
      <w:pPr>
        <w:pStyle w:val="BT-EMEASMCA"/>
      </w:pPr>
      <w:r>
        <w:t>jaunesniems kaip 14 metų</w:t>
      </w:r>
      <w:r>
        <w:rPr>
          <w:b/>
        </w:rPr>
        <w:t xml:space="preserve"> </w:t>
      </w:r>
      <w:r>
        <w:t>vaikams;</w:t>
      </w:r>
    </w:p>
    <w:p w14:paraId="2B31B09D" w14:textId="77777777" w:rsidR="00D31C9C" w:rsidRDefault="00D31C9C">
      <w:pPr>
        <w:pStyle w:val="BT-EMEASMCA"/>
      </w:pPr>
      <w:r>
        <w:t>žindymo laikotarpiu;</w:t>
      </w:r>
    </w:p>
    <w:p w14:paraId="2C5134C7" w14:textId="77777777" w:rsidR="00D31C9C" w:rsidRDefault="00D31C9C">
      <w:pPr>
        <w:pStyle w:val="BT-EMEASMCA"/>
      </w:pPr>
      <w:r>
        <w:t>jeigu Jums yra nuo prolaktino priklausomas navikas (žr. 2 skyriaus poskyrį „Įspėjimai ir atsargumo priemonės“ ir 4 skyrių);</w:t>
      </w:r>
    </w:p>
    <w:p w14:paraId="4262838B" w14:textId="77777777" w:rsidR="00D31C9C" w:rsidRDefault="00D31C9C">
      <w:pPr>
        <w:pStyle w:val="BT-EMEASMCA"/>
      </w:pPr>
      <w:r>
        <w:t xml:space="preserve">kartu su </w:t>
      </w:r>
      <w:proofErr w:type="spellStart"/>
      <w:r>
        <w:t>levodopa</w:t>
      </w:r>
      <w:proofErr w:type="spellEnd"/>
      <w:r>
        <w:t>.</w:t>
      </w:r>
    </w:p>
    <w:p w14:paraId="585D4FC0" w14:textId="77777777" w:rsidR="00D31C9C" w:rsidRDefault="00D31C9C">
      <w:pPr>
        <w:pStyle w:val="BT-EMEASMCA"/>
      </w:pPr>
    </w:p>
    <w:p w14:paraId="0EC953F1" w14:textId="77777777" w:rsidR="00D31C9C" w:rsidRDefault="00D31C9C" w:rsidP="00D31C9C">
      <w:pPr>
        <w:keepNext/>
        <w:tabs>
          <w:tab w:val="num" w:pos="426"/>
          <w:tab w:val="left" w:pos="567"/>
        </w:tabs>
        <w:spacing w:line="260" w:lineRule="exact"/>
        <w:ind w:left="567" w:hanging="567"/>
        <w:jc w:val="both"/>
        <w:outlineLvl w:val="3"/>
        <w:rPr>
          <w:rFonts w:eastAsia="SimSun"/>
          <w:b/>
          <w:sz w:val="22"/>
          <w:szCs w:val="22"/>
          <w:lang w:val="lt-LT"/>
        </w:rPr>
      </w:pPr>
      <w:r>
        <w:rPr>
          <w:rFonts w:eastAsia="SimSun"/>
          <w:b/>
          <w:sz w:val="22"/>
          <w:szCs w:val="22"/>
          <w:lang w:val="lt-LT"/>
        </w:rPr>
        <w:t xml:space="preserve">Įspėjimai ir atsargumo priemonės </w:t>
      </w:r>
    </w:p>
    <w:p w14:paraId="5CA5FA33" w14:textId="77777777" w:rsidR="00D31C9C" w:rsidRDefault="00D31C9C" w:rsidP="00D31C9C">
      <w:pPr>
        <w:numPr>
          <w:ilvl w:val="12"/>
          <w:numId w:val="0"/>
        </w:numPr>
        <w:tabs>
          <w:tab w:val="num" w:pos="426"/>
        </w:tabs>
        <w:ind w:left="567" w:right="-2" w:hanging="567"/>
        <w:rPr>
          <w:rFonts w:eastAsia="SimSun"/>
          <w:sz w:val="22"/>
          <w:szCs w:val="22"/>
          <w:lang w:val="lt-LT" w:eastAsia="zh-CN"/>
        </w:rPr>
      </w:pPr>
      <w:r>
        <w:rPr>
          <w:rFonts w:eastAsia="SimSun"/>
          <w:sz w:val="22"/>
          <w:szCs w:val="22"/>
          <w:lang w:val="lt-LT" w:eastAsia="zh-CN"/>
        </w:rPr>
        <w:t xml:space="preserve">Pasitarkite su gydytoju arba vaistininku, prieš pradėdami vartoti </w:t>
      </w:r>
      <w:proofErr w:type="spellStart"/>
      <w:r>
        <w:rPr>
          <w:rFonts w:eastAsia="SimSun"/>
          <w:sz w:val="22"/>
          <w:szCs w:val="22"/>
          <w:lang w:val="lt-LT" w:eastAsia="zh-CN"/>
        </w:rPr>
        <w:t>Solian</w:t>
      </w:r>
      <w:proofErr w:type="spellEnd"/>
      <w:r>
        <w:rPr>
          <w:rFonts w:eastAsia="SimSun"/>
          <w:sz w:val="22"/>
          <w:szCs w:val="22"/>
          <w:lang w:val="lt-LT" w:eastAsia="zh-CN"/>
        </w:rPr>
        <w:t>.</w:t>
      </w:r>
    </w:p>
    <w:p w14:paraId="667C5276" w14:textId="77777777" w:rsidR="00D31C9C" w:rsidRDefault="00D31C9C" w:rsidP="00D10BE4">
      <w:pPr>
        <w:pStyle w:val="BT-EMEASMCA"/>
      </w:pPr>
      <w:r>
        <w:t xml:space="preserve">Jei vartojant vaistą sutriko budrumas, pradėjo didėti raumenų įtempimas ar pasireiškė karščiavimas dėl neaiškių priežasčių, vartojimą reikia nutraukti ir nedelsiant kreiptis į gydytoją, nes tai gali būti mirtinai pavojingos komplikacijos - </w:t>
      </w:r>
      <w:proofErr w:type="spellStart"/>
      <w:r>
        <w:t>neurolepsinio</w:t>
      </w:r>
      <w:proofErr w:type="spellEnd"/>
      <w:r>
        <w:t xml:space="preserve"> sindromo požymiai.</w:t>
      </w:r>
    </w:p>
    <w:p w14:paraId="4A747433" w14:textId="77777777" w:rsidR="00D31C9C" w:rsidRDefault="00D31C9C" w:rsidP="00D31C9C">
      <w:pPr>
        <w:tabs>
          <w:tab w:val="num" w:pos="426"/>
        </w:tabs>
        <w:autoSpaceDE w:val="0"/>
        <w:autoSpaceDN w:val="0"/>
        <w:adjustRightInd w:val="0"/>
        <w:ind w:left="567" w:hanging="567"/>
        <w:rPr>
          <w:sz w:val="22"/>
          <w:szCs w:val="22"/>
          <w:lang w:val="lt-LT"/>
        </w:rPr>
      </w:pPr>
    </w:p>
    <w:p w14:paraId="709AA19D" w14:textId="77777777" w:rsidR="00D31C9C" w:rsidRDefault="00D31C9C" w:rsidP="00A04D51">
      <w:pPr>
        <w:pStyle w:val="BTEMEASMCA"/>
      </w:pPr>
      <w:r>
        <w:t xml:space="preserve">Vaistą reikia vartoti atsargiai: </w:t>
      </w:r>
    </w:p>
    <w:p w14:paraId="7737031C" w14:textId="77777777" w:rsidR="00D31C9C" w:rsidRDefault="00D31C9C" w:rsidP="00D10BE4">
      <w:pPr>
        <w:pStyle w:val="BT-EMEASMCA"/>
      </w:pPr>
      <w:r>
        <w:t>senyviems pacientams;</w:t>
      </w:r>
    </w:p>
    <w:p w14:paraId="147F4BC6" w14:textId="77777777" w:rsidR="00D31C9C" w:rsidRDefault="00D31C9C">
      <w:pPr>
        <w:pStyle w:val="BT-EMEASMCA"/>
      </w:pPr>
      <w:r>
        <w:t xml:space="preserve">pacientams, kurių inkstų veikla yra nepakankama (gydytojas gali paskirti mažesnę vaisto dozę); </w:t>
      </w:r>
    </w:p>
    <w:p w14:paraId="728AB57B" w14:textId="77777777" w:rsidR="00D31C9C" w:rsidRDefault="00D31C9C">
      <w:pPr>
        <w:pStyle w:val="BT-EMEASMCA"/>
      </w:pPr>
      <w:r>
        <w:t>pacientams, sergantiems epilepsija ar Parkinsono liga;</w:t>
      </w:r>
    </w:p>
    <w:p w14:paraId="4E61259F" w14:textId="77777777" w:rsidR="00D31C9C" w:rsidRDefault="00D31C9C">
      <w:pPr>
        <w:pStyle w:val="BT-EMEASMCA"/>
      </w:pPr>
      <w:r>
        <w:t>jei sergate širdies ritmo sutrikimais (gydytojas gali Jums užrašyti elektrokardiogramą);</w:t>
      </w:r>
    </w:p>
    <w:p w14:paraId="7FED1B00" w14:textId="77777777" w:rsidR="00D31C9C" w:rsidRDefault="00D31C9C">
      <w:pPr>
        <w:pStyle w:val="BT-EMEASMCA"/>
      </w:pPr>
      <w:r>
        <w:lastRenderedPageBreak/>
        <w:t>pacientams, turintiems insulto rizikos veiksnių;</w:t>
      </w:r>
    </w:p>
    <w:p w14:paraId="4631D1D3" w14:textId="77777777" w:rsidR="00D31C9C" w:rsidRDefault="00D31C9C">
      <w:pPr>
        <w:pStyle w:val="BT-EMEASMCA"/>
      </w:pPr>
      <w:r>
        <w:t>pacientams, kuriems patvirtinta cukrinio diabeto diagnozė, ar turintiems cukrinio diabeto rizikos veiksnių;</w:t>
      </w:r>
    </w:p>
    <w:p w14:paraId="004B6B31" w14:textId="77777777" w:rsidR="00D31C9C" w:rsidRDefault="00D31C9C">
      <w:pPr>
        <w:pStyle w:val="BT-EMEASMCA"/>
      </w:pPr>
      <w:r>
        <w:t>pacientams, sergantiems su demencija susijusia psichoze;</w:t>
      </w:r>
    </w:p>
    <w:p w14:paraId="685BDA9D" w14:textId="77777777" w:rsidR="00D31C9C" w:rsidRDefault="00D31C9C">
      <w:pPr>
        <w:pStyle w:val="BT-EMEASMCA"/>
      </w:pPr>
      <w:r>
        <w:t xml:space="preserve">jeigu Jums arba kažkam iš Jūsų šeimos buvo susidaręs kraujo krešulys, kadangi vaistai, tokie kaip šis, yra susiję su krešulių formavimusi; </w:t>
      </w:r>
    </w:p>
    <w:p w14:paraId="26DEB27F" w14:textId="77777777" w:rsidR="00D31C9C" w:rsidRDefault="00D31C9C">
      <w:pPr>
        <w:pStyle w:val="BT-EMEASMCA"/>
      </w:pPr>
      <w:r>
        <w:t>Jeigu Jūs arba bet kuris Jūsų giminaitis sirgo krūties vėžiu.</w:t>
      </w:r>
    </w:p>
    <w:p w14:paraId="487284DB" w14:textId="77777777" w:rsidR="00D31C9C" w:rsidRDefault="00D31C9C" w:rsidP="00D31C9C">
      <w:pPr>
        <w:pStyle w:val="PI-3EMEASMCA"/>
      </w:pPr>
    </w:p>
    <w:p w14:paraId="6C5FB3C7" w14:textId="77777777" w:rsidR="00D31C9C" w:rsidRDefault="00D31C9C" w:rsidP="00D31C9C">
      <w:pPr>
        <w:pStyle w:val="PI-3EMEASMCA"/>
      </w:pPr>
      <w:proofErr w:type="spellStart"/>
      <w:r>
        <w:t>Solian</w:t>
      </w:r>
      <w:proofErr w:type="spellEnd"/>
      <w:r>
        <w:t xml:space="preserve"> gali didinti </w:t>
      </w:r>
      <w:proofErr w:type="spellStart"/>
      <w:r>
        <w:t>posmegeninės</w:t>
      </w:r>
      <w:proofErr w:type="spellEnd"/>
      <w:r>
        <w:t xml:space="preserve"> liaukos (</w:t>
      </w:r>
      <w:proofErr w:type="spellStart"/>
      <w:r>
        <w:t>hipofizės</w:t>
      </w:r>
      <w:proofErr w:type="spellEnd"/>
      <w:r>
        <w:t xml:space="preserve">) gaminamo hormono prolaktino kiekį. Gydymo </w:t>
      </w:r>
      <w:proofErr w:type="spellStart"/>
      <w:r>
        <w:t>Solian</w:t>
      </w:r>
      <w:proofErr w:type="spellEnd"/>
      <w:r>
        <w:t xml:space="preserve"> metu gali būti gerybinių </w:t>
      </w:r>
      <w:proofErr w:type="spellStart"/>
      <w:r>
        <w:t>hipofizės</w:t>
      </w:r>
      <w:proofErr w:type="spellEnd"/>
      <w:r>
        <w:t xml:space="preserve"> navikų, tokių kaip </w:t>
      </w:r>
      <w:proofErr w:type="spellStart"/>
      <w:r>
        <w:t>prolaktinoma</w:t>
      </w:r>
      <w:proofErr w:type="spellEnd"/>
      <w:r>
        <w:t xml:space="preserve">, atvejų (žr. 4 skyrių). Jeigu patvirtinama </w:t>
      </w:r>
      <w:proofErr w:type="spellStart"/>
      <w:r>
        <w:t>hipofizės</w:t>
      </w:r>
      <w:proofErr w:type="spellEnd"/>
      <w:r>
        <w:t xml:space="preserve"> naviko diagnozė, gydymą </w:t>
      </w:r>
      <w:proofErr w:type="spellStart"/>
      <w:r>
        <w:t>Solian</w:t>
      </w:r>
      <w:proofErr w:type="spellEnd"/>
      <w:r>
        <w:t xml:space="preserve"> reikia nutraukti (žr. 2 skyriaus poskyrį „</w:t>
      </w:r>
      <w:proofErr w:type="spellStart"/>
      <w:r>
        <w:t>Solian</w:t>
      </w:r>
      <w:proofErr w:type="spellEnd"/>
      <w:r>
        <w:t xml:space="preserve"> vartoti negalima“).</w:t>
      </w:r>
    </w:p>
    <w:p w14:paraId="2E80BA8D" w14:textId="77777777" w:rsidR="00D31C9C" w:rsidRDefault="00D31C9C" w:rsidP="00D31C9C">
      <w:pPr>
        <w:pStyle w:val="PI-3EMEASMCA"/>
      </w:pPr>
    </w:p>
    <w:p w14:paraId="1B81845F" w14:textId="77777777" w:rsidR="00D31C9C" w:rsidRDefault="00D31C9C" w:rsidP="00D31C9C">
      <w:pPr>
        <w:pStyle w:val="PI-3EMEASMCA"/>
      </w:pPr>
      <w:r>
        <w:t xml:space="preserve">Staiga nutraukus </w:t>
      </w:r>
      <w:proofErr w:type="spellStart"/>
      <w:r>
        <w:t>Solian</w:t>
      </w:r>
      <w:proofErr w:type="spellEnd"/>
      <w:r>
        <w:t xml:space="preserve"> vartojimą, gali atsirasti nutraukimo simptomų (negalėjimas ilgiau sėdėti, tonuso sutrikimas, judesių sutrikimas), be to, gali atsinaujinti psichikos ligos simptomai. Todėl vaisto vartojimą patariama nutraukti laipsniškai.</w:t>
      </w:r>
    </w:p>
    <w:p w14:paraId="52BFFF7C" w14:textId="77777777" w:rsidR="00D31C9C" w:rsidRDefault="00D31C9C" w:rsidP="00D31C9C">
      <w:pPr>
        <w:pStyle w:val="PI-3EMEASMCA"/>
      </w:pPr>
    </w:p>
    <w:p w14:paraId="2AB9231F" w14:textId="77777777" w:rsidR="00D31C9C" w:rsidRDefault="00D31C9C" w:rsidP="00D31C9C">
      <w:pPr>
        <w:autoSpaceDE w:val="0"/>
        <w:autoSpaceDN w:val="0"/>
        <w:adjustRightInd w:val="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Nepaaiškinamos infekcijos ar karščiavimas, atsiradę vartojant vaistų nuo psichozių, įskaitant ir </w:t>
      </w:r>
      <w:proofErr w:type="spellStart"/>
      <w:r>
        <w:rPr>
          <w:color w:val="000000"/>
          <w:sz w:val="22"/>
          <w:szCs w:val="22"/>
          <w:lang w:val="lt-LT"/>
        </w:rPr>
        <w:t>Solian</w:t>
      </w:r>
      <w:proofErr w:type="spellEnd"/>
      <w:r>
        <w:rPr>
          <w:color w:val="000000"/>
          <w:sz w:val="22"/>
          <w:szCs w:val="22"/>
          <w:lang w:val="lt-LT"/>
        </w:rPr>
        <w:t xml:space="preserve">, gali būti kraujo </w:t>
      </w:r>
      <w:proofErr w:type="spellStart"/>
      <w:r>
        <w:rPr>
          <w:color w:val="000000"/>
          <w:sz w:val="22"/>
          <w:szCs w:val="22"/>
          <w:lang w:val="lt-LT"/>
        </w:rPr>
        <w:t>diskrazijos</w:t>
      </w:r>
      <w:proofErr w:type="spellEnd"/>
      <w:r>
        <w:rPr>
          <w:color w:val="000000"/>
          <w:sz w:val="22"/>
          <w:szCs w:val="22"/>
          <w:lang w:val="lt-LT"/>
        </w:rPr>
        <w:t xml:space="preserve"> (kraujo ląstelių sutrikimo) požymis. Tokiu atveju reikia skubiai ištirti kraują.</w:t>
      </w:r>
    </w:p>
    <w:p w14:paraId="1B852565" w14:textId="77777777" w:rsidR="00D31C9C" w:rsidRDefault="00D31C9C" w:rsidP="00D31C9C">
      <w:pPr>
        <w:pStyle w:val="PI-3EMEASMCA"/>
      </w:pPr>
    </w:p>
    <w:p w14:paraId="5DF851F5" w14:textId="77777777" w:rsidR="00D31C9C" w:rsidRDefault="00D31C9C" w:rsidP="00D31C9C">
      <w:pPr>
        <w:pStyle w:val="PI-3EMEASMCA"/>
      </w:pPr>
      <w:r>
        <w:t>Vartojimas vaikams ir paaugliams</w:t>
      </w:r>
    </w:p>
    <w:p w14:paraId="1A6CFBAC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Vaisto saugumas ir veiksmingumas 14–18 metų paaugliams nenustatytas. Duomenys apie </w:t>
      </w:r>
      <w:proofErr w:type="spellStart"/>
      <w:r>
        <w:rPr>
          <w:color w:val="000000"/>
          <w:sz w:val="22"/>
          <w:szCs w:val="22"/>
          <w:lang w:val="lt-LT"/>
        </w:rPr>
        <w:t>amisulprido</w:t>
      </w:r>
      <w:proofErr w:type="spellEnd"/>
      <w:r>
        <w:rPr>
          <w:color w:val="000000"/>
          <w:sz w:val="22"/>
          <w:szCs w:val="22"/>
          <w:lang w:val="lt-LT"/>
        </w:rPr>
        <w:t xml:space="preserve"> vartojimą paaugliams, sergantiems šizofrenija, yra riboti. Todėl 14</w:t>
      </w:r>
      <w:r>
        <w:rPr>
          <w:color w:val="000000"/>
          <w:sz w:val="22"/>
          <w:szCs w:val="22"/>
          <w:lang w:val="lt-LT"/>
        </w:rPr>
        <w:noBreakHyphen/>
        <w:t xml:space="preserve">18 metų paaugliams </w:t>
      </w:r>
      <w:proofErr w:type="spellStart"/>
      <w:r>
        <w:rPr>
          <w:color w:val="000000"/>
          <w:sz w:val="22"/>
          <w:szCs w:val="22"/>
          <w:lang w:val="lt-LT"/>
        </w:rPr>
        <w:t>amisulprido</w:t>
      </w:r>
      <w:proofErr w:type="spellEnd"/>
      <w:r>
        <w:rPr>
          <w:color w:val="000000"/>
          <w:sz w:val="22"/>
          <w:szCs w:val="22"/>
          <w:lang w:val="lt-LT"/>
        </w:rPr>
        <w:t xml:space="preserve"> vartoti nerekomenduojama. Jaunesniems kaip 14 metų vaikams </w:t>
      </w:r>
      <w:proofErr w:type="spellStart"/>
      <w:r>
        <w:rPr>
          <w:color w:val="000000"/>
          <w:sz w:val="22"/>
          <w:szCs w:val="22"/>
          <w:lang w:val="lt-LT"/>
        </w:rPr>
        <w:t>amisulprido</w:t>
      </w:r>
      <w:proofErr w:type="spellEnd"/>
      <w:r>
        <w:rPr>
          <w:color w:val="000000"/>
          <w:sz w:val="22"/>
          <w:szCs w:val="22"/>
          <w:lang w:val="lt-LT"/>
        </w:rPr>
        <w:t xml:space="preserve"> vartoti negalima, kadangi tokių pacientų gydymo saugumas neištirtas (žr. </w:t>
      </w:r>
      <w:r>
        <w:rPr>
          <w:sz w:val="22"/>
          <w:szCs w:val="22"/>
          <w:lang w:val="lt-LT"/>
        </w:rPr>
        <w:t>2 skyriaus poskyrį „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vartoti negalima“</w:t>
      </w:r>
      <w:r>
        <w:rPr>
          <w:color w:val="000000"/>
          <w:sz w:val="22"/>
          <w:szCs w:val="22"/>
          <w:lang w:val="lt-LT"/>
        </w:rPr>
        <w:t>).</w:t>
      </w:r>
    </w:p>
    <w:p w14:paraId="61FFBCE4" w14:textId="77777777" w:rsidR="00D31C9C" w:rsidRDefault="00D31C9C" w:rsidP="00D31C9C">
      <w:pPr>
        <w:pStyle w:val="PI-3EMEASMCA"/>
      </w:pPr>
    </w:p>
    <w:p w14:paraId="2AFE54A4" w14:textId="77777777" w:rsidR="00D31C9C" w:rsidRDefault="00D31C9C" w:rsidP="00D31C9C">
      <w:pPr>
        <w:pStyle w:val="PI-3EMEASMCA"/>
      </w:pPr>
      <w:r>
        <w:t xml:space="preserve">Kiti vaistai ir </w:t>
      </w:r>
      <w:proofErr w:type="spellStart"/>
      <w:r>
        <w:t>Solian</w:t>
      </w:r>
      <w:proofErr w:type="spellEnd"/>
    </w:p>
    <w:p w14:paraId="7A01DAEF" w14:textId="77777777" w:rsidR="00D31C9C" w:rsidRDefault="00D31C9C" w:rsidP="00A04D51">
      <w:pPr>
        <w:pStyle w:val="BTEMEASMCA"/>
      </w:pPr>
      <w:r>
        <w:t>Jeigu vartojate ar neseniai vartojote kitų vaistų arba dėl to nesate tikri, apie tai pasakykite gydytojui arba vaistininkui.</w:t>
      </w:r>
    </w:p>
    <w:p w14:paraId="34390E57" w14:textId="77777777" w:rsidR="00D31C9C" w:rsidRDefault="00D31C9C" w:rsidP="00A04D51">
      <w:pPr>
        <w:pStyle w:val="BTEMEASMCA"/>
      </w:pPr>
    </w:p>
    <w:p w14:paraId="0BE801D7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negalima vartoti su </w:t>
      </w:r>
      <w:proofErr w:type="spellStart"/>
      <w:r>
        <w:rPr>
          <w:sz w:val="22"/>
          <w:szCs w:val="22"/>
          <w:lang w:val="lt-LT"/>
        </w:rPr>
        <w:t>levodopa</w:t>
      </w:r>
      <w:proofErr w:type="spellEnd"/>
      <w:r>
        <w:rPr>
          <w:sz w:val="22"/>
          <w:szCs w:val="22"/>
          <w:lang w:val="lt-LT"/>
        </w:rPr>
        <w:t xml:space="preserve"> (vaistas Parkinsono ligai gydyti).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poveikis gali būti priešiškas vadinamųjų dopamino </w:t>
      </w:r>
      <w:proofErr w:type="spellStart"/>
      <w:r>
        <w:rPr>
          <w:sz w:val="22"/>
          <w:szCs w:val="22"/>
          <w:lang w:val="lt-LT"/>
        </w:rPr>
        <w:t>agonistų</w:t>
      </w:r>
      <w:proofErr w:type="spellEnd"/>
      <w:r>
        <w:rPr>
          <w:sz w:val="22"/>
          <w:szCs w:val="22"/>
          <w:lang w:val="lt-LT"/>
        </w:rPr>
        <w:t xml:space="preserve"> (pvz., </w:t>
      </w:r>
      <w:proofErr w:type="spellStart"/>
      <w:r>
        <w:rPr>
          <w:sz w:val="22"/>
          <w:szCs w:val="22"/>
          <w:lang w:val="lt-LT"/>
        </w:rPr>
        <w:t>bromokriptino</w:t>
      </w:r>
      <w:proofErr w:type="spellEnd"/>
      <w:r>
        <w:rPr>
          <w:sz w:val="22"/>
          <w:szCs w:val="22"/>
          <w:lang w:val="lt-LT"/>
        </w:rPr>
        <w:t xml:space="preserve"> ar </w:t>
      </w:r>
      <w:proofErr w:type="spellStart"/>
      <w:r>
        <w:rPr>
          <w:sz w:val="22"/>
          <w:szCs w:val="22"/>
          <w:lang w:val="lt-LT"/>
        </w:rPr>
        <w:t>ropinirolio</w:t>
      </w:r>
      <w:proofErr w:type="spellEnd"/>
      <w:r>
        <w:rPr>
          <w:sz w:val="22"/>
          <w:szCs w:val="22"/>
          <w:lang w:val="lt-LT"/>
        </w:rPr>
        <w:t>), kurių vartojama nuo Parkinsono ligos ir kitokių sutrikimų, poveikiui.</w:t>
      </w:r>
    </w:p>
    <w:p w14:paraId="5E9B4D9A" w14:textId="77777777" w:rsidR="00D31C9C" w:rsidRDefault="00D31C9C" w:rsidP="00A04D51">
      <w:pPr>
        <w:pStyle w:val="BTEMEASMCA"/>
      </w:pPr>
    </w:p>
    <w:p w14:paraId="06FCE524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Vaistai, kuriuos vartojant kartu su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gali pasireikšti sąveika: </w:t>
      </w:r>
    </w:p>
    <w:p w14:paraId="2EEF418A" w14:textId="77777777" w:rsidR="00D31C9C" w:rsidRDefault="00D31C9C" w:rsidP="00D31C9C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centrinę nervų sistemą slopinantys vaistai, įskaitant narkotinius ir anestezijai vartojamus vaistus, analgetikus (vaistus nuo skausmo), </w:t>
      </w:r>
      <w:proofErr w:type="spellStart"/>
      <w:r>
        <w:rPr>
          <w:sz w:val="22"/>
          <w:szCs w:val="22"/>
          <w:lang w:val="lt-LT"/>
        </w:rPr>
        <w:t>antihistamininius</w:t>
      </w:r>
      <w:proofErr w:type="spellEnd"/>
      <w:r>
        <w:rPr>
          <w:sz w:val="22"/>
          <w:szCs w:val="22"/>
          <w:lang w:val="lt-LT"/>
        </w:rPr>
        <w:t xml:space="preserve"> vaistus, barbitūratus ir benzodiazepinus (migdomieji vaistai) ir kitus </w:t>
      </w:r>
      <w:proofErr w:type="spellStart"/>
      <w:r>
        <w:rPr>
          <w:sz w:val="22"/>
          <w:szCs w:val="22"/>
          <w:lang w:val="lt-LT"/>
        </w:rPr>
        <w:t>anksiolitikus</w:t>
      </w:r>
      <w:proofErr w:type="spellEnd"/>
      <w:r>
        <w:rPr>
          <w:sz w:val="22"/>
          <w:szCs w:val="22"/>
          <w:lang w:val="lt-LT"/>
        </w:rPr>
        <w:t xml:space="preserve"> (nerimą mažinantys vaistai), </w:t>
      </w:r>
      <w:proofErr w:type="spellStart"/>
      <w:r>
        <w:rPr>
          <w:sz w:val="22"/>
          <w:szCs w:val="22"/>
          <w:lang w:val="lt-LT"/>
        </w:rPr>
        <w:t>klonidiną</w:t>
      </w:r>
      <w:proofErr w:type="spellEnd"/>
      <w:r>
        <w:rPr>
          <w:sz w:val="22"/>
          <w:szCs w:val="22"/>
          <w:lang w:val="lt-LT"/>
        </w:rPr>
        <w:t xml:space="preserve"> bei jo junginius; </w:t>
      </w:r>
    </w:p>
    <w:p w14:paraId="1706F35C" w14:textId="77777777" w:rsidR="006C623F" w:rsidRDefault="00D31C9C" w:rsidP="006C623F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antihipertenziniai</w:t>
      </w:r>
      <w:proofErr w:type="spellEnd"/>
      <w:r>
        <w:rPr>
          <w:sz w:val="22"/>
          <w:szCs w:val="22"/>
          <w:lang w:val="lt-LT"/>
        </w:rPr>
        <w:t xml:space="preserve"> ir kiti kraujospūdį mažinantys vaistai;</w:t>
      </w:r>
    </w:p>
    <w:p w14:paraId="6C5AB0FB" w14:textId="688D3822" w:rsidR="006C623F" w:rsidRPr="006C623F" w:rsidRDefault="006C623F" w:rsidP="006C623F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k</w:t>
      </w:r>
      <w:r w:rsidRPr="006C623F">
        <w:rPr>
          <w:sz w:val="22"/>
          <w:szCs w:val="22"/>
          <w:lang w:val="lt-LT"/>
        </w:rPr>
        <w:t>lozapinas</w:t>
      </w:r>
      <w:proofErr w:type="spellEnd"/>
      <w:r w:rsidRPr="006C623F">
        <w:rPr>
          <w:sz w:val="22"/>
          <w:szCs w:val="22"/>
          <w:lang w:val="lt-LT"/>
        </w:rPr>
        <w:t xml:space="preserve"> - gali padidėti kartu su </w:t>
      </w:r>
      <w:proofErr w:type="spellStart"/>
      <w:r w:rsidRPr="006C623F">
        <w:rPr>
          <w:sz w:val="22"/>
          <w:szCs w:val="22"/>
          <w:lang w:val="lt-LT"/>
        </w:rPr>
        <w:t>klozapinu</w:t>
      </w:r>
      <w:proofErr w:type="spellEnd"/>
      <w:r w:rsidRPr="006C623F">
        <w:rPr>
          <w:sz w:val="22"/>
          <w:szCs w:val="22"/>
          <w:lang w:val="lt-LT"/>
        </w:rPr>
        <w:t xml:space="preserve"> vartojamo </w:t>
      </w:r>
      <w:proofErr w:type="spellStart"/>
      <w:r w:rsidRPr="006C623F">
        <w:rPr>
          <w:sz w:val="22"/>
          <w:szCs w:val="22"/>
          <w:lang w:val="lt-LT"/>
        </w:rPr>
        <w:t>amisulprido</w:t>
      </w:r>
      <w:proofErr w:type="spellEnd"/>
      <w:r w:rsidRPr="006C623F">
        <w:rPr>
          <w:sz w:val="22"/>
          <w:szCs w:val="22"/>
          <w:lang w:val="lt-LT"/>
        </w:rPr>
        <w:t xml:space="preserve"> kiekis plazmoje.</w:t>
      </w:r>
    </w:p>
    <w:p w14:paraId="6886E110" w14:textId="77777777" w:rsidR="00D31C9C" w:rsidRDefault="00D31C9C" w:rsidP="00D31C9C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vaistai, kurie vartojami kartu su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, gali sukelti sunkų širdies ritmo sutrikimą: IA klasės </w:t>
      </w:r>
      <w:proofErr w:type="spellStart"/>
      <w:r>
        <w:rPr>
          <w:sz w:val="22"/>
          <w:szCs w:val="22"/>
          <w:lang w:val="lt-LT"/>
        </w:rPr>
        <w:t>antiaritminiai</w:t>
      </w:r>
      <w:proofErr w:type="spellEnd"/>
      <w:r>
        <w:rPr>
          <w:sz w:val="22"/>
          <w:szCs w:val="22"/>
          <w:lang w:val="lt-LT"/>
        </w:rPr>
        <w:t xml:space="preserve"> vaistai (pvz., </w:t>
      </w:r>
      <w:proofErr w:type="spellStart"/>
      <w:r>
        <w:rPr>
          <w:sz w:val="22"/>
          <w:szCs w:val="22"/>
          <w:lang w:val="lt-LT"/>
        </w:rPr>
        <w:t>chinidinas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dizopiramidas</w:t>
      </w:r>
      <w:proofErr w:type="spellEnd"/>
      <w:r>
        <w:rPr>
          <w:sz w:val="22"/>
          <w:szCs w:val="22"/>
          <w:lang w:val="lt-LT"/>
        </w:rPr>
        <w:t xml:space="preserve">) ir III klasės </w:t>
      </w:r>
      <w:proofErr w:type="spellStart"/>
      <w:r>
        <w:rPr>
          <w:sz w:val="22"/>
          <w:szCs w:val="22"/>
          <w:lang w:val="lt-LT"/>
        </w:rPr>
        <w:t>antiaritminiai</w:t>
      </w:r>
      <w:proofErr w:type="spellEnd"/>
      <w:r>
        <w:rPr>
          <w:sz w:val="22"/>
          <w:szCs w:val="22"/>
          <w:lang w:val="lt-LT"/>
        </w:rPr>
        <w:t xml:space="preserve"> vaistai (pvz., </w:t>
      </w:r>
      <w:proofErr w:type="spellStart"/>
      <w:r>
        <w:rPr>
          <w:sz w:val="22"/>
          <w:szCs w:val="22"/>
          <w:lang w:val="lt-LT"/>
        </w:rPr>
        <w:t>amjodaronas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sotalolis</w:t>
      </w:r>
      <w:proofErr w:type="spellEnd"/>
      <w:r>
        <w:rPr>
          <w:sz w:val="22"/>
          <w:szCs w:val="22"/>
          <w:lang w:val="lt-LT"/>
        </w:rPr>
        <w:t xml:space="preserve">), kai kurie </w:t>
      </w:r>
      <w:proofErr w:type="spellStart"/>
      <w:r>
        <w:rPr>
          <w:sz w:val="22"/>
          <w:szCs w:val="22"/>
          <w:lang w:val="lt-LT"/>
        </w:rPr>
        <w:t>antihistamininiai</w:t>
      </w:r>
      <w:proofErr w:type="spellEnd"/>
      <w:r>
        <w:rPr>
          <w:sz w:val="22"/>
          <w:szCs w:val="22"/>
          <w:lang w:val="lt-LT"/>
        </w:rPr>
        <w:t xml:space="preserve"> vaistai, kai kurie kiti </w:t>
      </w:r>
      <w:proofErr w:type="spellStart"/>
      <w:r>
        <w:rPr>
          <w:sz w:val="22"/>
          <w:szCs w:val="22"/>
          <w:lang w:val="lt-LT"/>
        </w:rPr>
        <w:t>antipsichotikai</w:t>
      </w:r>
      <w:proofErr w:type="spellEnd"/>
      <w:r>
        <w:rPr>
          <w:sz w:val="22"/>
          <w:szCs w:val="22"/>
          <w:lang w:val="lt-LT"/>
        </w:rPr>
        <w:t xml:space="preserve"> ir </w:t>
      </w:r>
      <w:proofErr w:type="spellStart"/>
      <w:r>
        <w:rPr>
          <w:sz w:val="22"/>
          <w:szCs w:val="22"/>
          <w:lang w:val="lt-LT"/>
        </w:rPr>
        <w:t>antimaliariniai</w:t>
      </w:r>
      <w:proofErr w:type="spellEnd"/>
      <w:r>
        <w:rPr>
          <w:sz w:val="22"/>
          <w:szCs w:val="22"/>
          <w:lang w:val="lt-LT"/>
        </w:rPr>
        <w:t xml:space="preserve"> vaistai (pvz., </w:t>
      </w:r>
      <w:proofErr w:type="spellStart"/>
      <w:r>
        <w:rPr>
          <w:sz w:val="22"/>
          <w:szCs w:val="22"/>
          <w:lang w:val="lt-LT"/>
        </w:rPr>
        <w:t>meflokvinas</w:t>
      </w:r>
      <w:proofErr w:type="spellEnd"/>
      <w:r>
        <w:rPr>
          <w:sz w:val="22"/>
          <w:szCs w:val="22"/>
          <w:lang w:val="lt-LT"/>
        </w:rPr>
        <w:t>).</w:t>
      </w:r>
    </w:p>
    <w:p w14:paraId="197515AE" w14:textId="77777777" w:rsidR="00D31C9C" w:rsidRDefault="00D31C9C" w:rsidP="00A04D51">
      <w:pPr>
        <w:pStyle w:val="BTEMEASMCA"/>
      </w:pPr>
    </w:p>
    <w:p w14:paraId="3BCD7925" w14:textId="77777777" w:rsidR="00D31C9C" w:rsidRDefault="00D31C9C" w:rsidP="00D31C9C">
      <w:pPr>
        <w:pStyle w:val="PI-3EMEASMCA"/>
      </w:pPr>
      <w:proofErr w:type="spellStart"/>
      <w:r>
        <w:t>Solian</w:t>
      </w:r>
      <w:proofErr w:type="spellEnd"/>
      <w:r>
        <w:t xml:space="preserve"> vartojimas su maistu ir gėrimais</w:t>
      </w:r>
    </w:p>
    <w:p w14:paraId="54AD5E7A" w14:textId="77777777" w:rsidR="00D31C9C" w:rsidRDefault="00D31C9C" w:rsidP="00D31C9C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Gydymo metu draudžiama gerti svaigalų.</w:t>
      </w:r>
    </w:p>
    <w:p w14:paraId="1A0E4697" w14:textId="77777777" w:rsidR="00D31C9C" w:rsidRDefault="00D31C9C" w:rsidP="00A04D51">
      <w:pPr>
        <w:pStyle w:val="BTEMEASMCA"/>
      </w:pPr>
    </w:p>
    <w:p w14:paraId="30B6C149" w14:textId="77777777" w:rsidR="00D31C9C" w:rsidRDefault="00D31C9C" w:rsidP="00D31C9C">
      <w:pPr>
        <w:pStyle w:val="PI-3EMEASMCA"/>
      </w:pPr>
      <w:r>
        <w:t>Nėštumas, žindymo laikotarpis ir vaisingumas</w:t>
      </w:r>
    </w:p>
    <w:p w14:paraId="6E21CA5C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215D1825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B740C80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Nėštumas</w:t>
      </w:r>
    </w:p>
    <w:p w14:paraId="7E1041CB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Nėštumo metu šio vaisto vartoti nepatariama. Jei </w:t>
      </w:r>
      <w:proofErr w:type="spellStart"/>
      <w:r>
        <w:rPr>
          <w:sz w:val="22"/>
          <w:szCs w:val="22"/>
          <w:lang w:val="lt-LT"/>
        </w:rPr>
        <w:t>amisulpridas</w:t>
      </w:r>
      <w:proofErr w:type="spellEnd"/>
      <w:r>
        <w:rPr>
          <w:sz w:val="22"/>
          <w:szCs w:val="22"/>
          <w:lang w:val="lt-LT"/>
        </w:rPr>
        <w:t xml:space="preserve"> vartojamas nėštumo metu, naujagimiams gali pasireikšti </w:t>
      </w:r>
      <w:proofErr w:type="spellStart"/>
      <w:r>
        <w:rPr>
          <w:sz w:val="22"/>
          <w:szCs w:val="22"/>
          <w:lang w:val="lt-LT"/>
        </w:rPr>
        <w:t>amisulprido</w:t>
      </w:r>
      <w:proofErr w:type="spellEnd"/>
      <w:r>
        <w:rPr>
          <w:sz w:val="22"/>
          <w:szCs w:val="22"/>
          <w:lang w:val="lt-LT"/>
        </w:rPr>
        <w:t xml:space="preserve"> nepageidaujamas poveikis. </w:t>
      </w:r>
      <w:bookmarkStart w:id="10" w:name="OLE_LINK3"/>
      <w:bookmarkStart w:id="11" w:name="OLE_LINK2"/>
      <w:r>
        <w:rPr>
          <w:sz w:val="22"/>
          <w:szCs w:val="22"/>
          <w:lang w:val="lt-LT"/>
        </w:rPr>
        <w:t xml:space="preserve">Naujagimiams, kurių motinos paskutinį nėštumo trimestrą </w:t>
      </w:r>
      <w:r>
        <w:rPr>
          <w:sz w:val="22"/>
          <w:szCs w:val="22"/>
          <w:lang w:val="lt-LT"/>
        </w:rPr>
        <w:lastRenderedPageBreak/>
        <w:t xml:space="preserve">(paskutinius 3 nėštumo mėnesius) vartojo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>, gali pasireikšti šie simptomai: drebėjimas, raumenų įsitempimas ir (arba) silpnumas, mieguistumas, sujaudinimas, kvėpavimo sutrikimas ir maitinimosi sunkumai. Jeigu Jūsų naujagimiui atsirado bet kuris iš šių išvardintų simptomų, kreipkitės į savo gydytoją.</w:t>
      </w:r>
    </w:p>
    <w:bookmarkEnd w:id="10"/>
    <w:bookmarkEnd w:id="11"/>
    <w:p w14:paraId="50B90AE5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 vartodama šį vaistą pastojote, kreipkitės į gydytoją, kadangi tik jis gali nuspręsti, ar vaistą galima toliau vartoti. </w:t>
      </w:r>
    </w:p>
    <w:p w14:paraId="65E3E0A9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22E9BB1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Žindymas</w:t>
      </w:r>
    </w:p>
    <w:p w14:paraId="0117CF83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Vartojant šį vaistą, žindyti kūdikio negalima.</w:t>
      </w:r>
    </w:p>
    <w:p w14:paraId="098091F6" w14:textId="77777777" w:rsidR="00D31C9C" w:rsidRDefault="00D31C9C" w:rsidP="00A04D51">
      <w:pPr>
        <w:pStyle w:val="BTEMEASMCA"/>
      </w:pPr>
    </w:p>
    <w:p w14:paraId="246C34C8" w14:textId="77777777" w:rsidR="00D31C9C" w:rsidRDefault="00D31C9C" w:rsidP="00D31C9C">
      <w:pPr>
        <w:pStyle w:val="PI-3EMEASMCA"/>
      </w:pPr>
      <w:r>
        <w:t>Vairavimas ir mechanizmų valdymas</w:t>
      </w:r>
    </w:p>
    <w:p w14:paraId="6631944A" w14:textId="77777777" w:rsidR="00D31C9C" w:rsidRDefault="00D31C9C" w:rsidP="00A04D51">
      <w:pPr>
        <w:pStyle w:val="BTEMEASMCA"/>
        <w:rPr>
          <w:noProof w:val="0"/>
        </w:rPr>
      </w:pPr>
      <w:r>
        <w:t xml:space="preserve">Net vartojamas rekomenduojamomis dozėmis Solian gali sukelti mieguistumą ir neaiškų matymą, todėl sutrikdo gebėjimą vairuoti ir valdyti mechanizmus. </w:t>
      </w:r>
    </w:p>
    <w:p w14:paraId="1712C2D9" w14:textId="77777777" w:rsidR="00D31C9C" w:rsidRDefault="00D31C9C" w:rsidP="00D31C9C">
      <w:pPr>
        <w:pStyle w:val="PI-3EMEASMCA"/>
      </w:pPr>
    </w:p>
    <w:p w14:paraId="45C9C677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Solian</w:t>
      </w:r>
      <w:proofErr w:type="spellEnd"/>
      <w:r>
        <w:rPr>
          <w:b/>
          <w:sz w:val="22"/>
          <w:szCs w:val="22"/>
          <w:lang w:val="lt-LT"/>
        </w:rPr>
        <w:t xml:space="preserve"> sudėtyje yra laktozės.</w:t>
      </w:r>
      <w:r>
        <w:rPr>
          <w:sz w:val="22"/>
          <w:szCs w:val="22"/>
          <w:lang w:val="lt-LT"/>
        </w:rPr>
        <w:t xml:space="preserve"> </w:t>
      </w:r>
    </w:p>
    <w:p w14:paraId="68CF8F95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7DC4247C" w14:textId="77777777" w:rsidR="00D31C9C" w:rsidRDefault="00D31C9C" w:rsidP="00A04D51">
      <w:pPr>
        <w:pStyle w:val="BTEMEASMCA"/>
      </w:pPr>
    </w:p>
    <w:p w14:paraId="68B8B5AF" w14:textId="77777777" w:rsidR="00D31C9C" w:rsidRDefault="00D31C9C" w:rsidP="00A04D51">
      <w:pPr>
        <w:pStyle w:val="BTEMEASMCA"/>
      </w:pPr>
    </w:p>
    <w:p w14:paraId="111EF888" w14:textId="77777777" w:rsidR="00D31C9C" w:rsidRDefault="00D31C9C" w:rsidP="00D31C9C">
      <w:pPr>
        <w:pStyle w:val="PI-1EMEASMCA"/>
        <w:rPr>
          <w:lang w:val="lt-LT"/>
        </w:rPr>
      </w:pPr>
      <w:bookmarkStart w:id="12" w:name="_Toc129243266"/>
      <w:bookmarkStart w:id="13" w:name="_Toc129243141"/>
      <w:r>
        <w:rPr>
          <w:lang w:val="lt-LT"/>
        </w:rPr>
        <w:t>3.</w:t>
      </w:r>
      <w:r>
        <w:rPr>
          <w:lang w:val="lt-LT"/>
        </w:rPr>
        <w:tab/>
        <w:t xml:space="preserve">Kaip vartoti </w:t>
      </w:r>
      <w:bookmarkEnd w:id="12"/>
      <w:bookmarkEnd w:id="13"/>
      <w:proofErr w:type="spellStart"/>
      <w:r>
        <w:rPr>
          <w:lang w:val="lt-LT"/>
        </w:rPr>
        <w:t>Solian</w:t>
      </w:r>
      <w:proofErr w:type="spellEnd"/>
    </w:p>
    <w:p w14:paraId="6C3139D8" w14:textId="77777777" w:rsidR="00D31C9C" w:rsidRDefault="00D31C9C" w:rsidP="00A04D51">
      <w:pPr>
        <w:pStyle w:val="BTEMEASMCA"/>
      </w:pPr>
    </w:p>
    <w:p w14:paraId="3784F567" w14:textId="77777777" w:rsidR="00D31C9C" w:rsidRDefault="00D31C9C" w:rsidP="00A04D51">
      <w:pPr>
        <w:pStyle w:val="BTEMEASMCA"/>
      </w:pPr>
      <w:r>
        <w:t>Visada vartokite šį vaistą tiksliai kaip nurodė gydytojas. Jeigu abejojate, kreipkitės į gydytoją arba vaistininką.</w:t>
      </w:r>
    </w:p>
    <w:p w14:paraId="02C7337C" w14:textId="77777777" w:rsidR="00D31C9C" w:rsidRDefault="00D31C9C" w:rsidP="00A04D51">
      <w:pPr>
        <w:pStyle w:val="BTEMEASMCA"/>
      </w:pPr>
    </w:p>
    <w:p w14:paraId="2F0EBEF7" w14:textId="77777777" w:rsidR="00D31C9C" w:rsidRDefault="00D31C9C" w:rsidP="00A04D51">
      <w:pPr>
        <w:pStyle w:val="BTEMEASMCA"/>
      </w:pPr>
      <w:r>
        <w:t>Vartojimo metodas</w:t>
      </w:r>
    </w:p>
    <w:p w14:paraId="63C0D5EF" w14:textId="77777777" w:rsidR="00D31C9C" w:rsidRDefault="00D31C9C" w:rsidP="00A04D51">
      <w:pPr>
        <w:pStyle w:val="BTEMEASMCA"/>
      </w:pPr>
      <w:r>
        <w:t xml:space="preserve">Vaistą reikia gerti. </w:t>
      </w:r>
    </w:p>
    <w:p w14:paraId="77DC1840" w14:textId="77777777" w:rsidR="00D31C9C" w:rsidRDefault="00D31C9C" w:rsidP="00A04D51">
      <w:pPr>
        <w:pStyle w:val="BTEMEASMCA"/>
      </w:pPr>
    </w:p>
    <w:p w14:paraId="519B34B4" w14:textId="77777777" w:rsidR="00D31C9C" w:rsidRDefault="00D31C9C" w:rsidP="00A04D51">
      <w:pPr>
        <w:pStyle w:val="BTEMEASMCA"/>
      </w:pPr>
      <w:r>
        <w:t>Dozavimas</w:t>
      </w:r>
    </w:p>
    <w:p w14:paraId="4A41B522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Jūsų vartojama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dozė priklauso nuo Jūsų susirgimo. Atidžiai vykdykite Jūsų gydytojo nurodymus. </w:t>
      </w:r>
    </w:p>
    <w:p w14:paraId="55CEA7BA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Rekomenduojama paros dozė yra nuo 50 mg iki 800 mg.</w:t>
      </w:r>
    </w:p>
    <w:p w14:paraId="74056442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Dozę iki 400 mg reikia gerti vieną kartą per parą. Didesnę dozę reikia gerti padalijus ją į dvi atskiras dozes. </w:t>
      </w:r>
    </w:p>
    <w:p w14:paraId="0DE42214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Didžiausia paros dozė yra 1 200 mg.</w:t>
      </w:r>
    </w:p>
    <w:p w14:paraId="03FC148A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8AC993E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Visuomet reikia gerti tiek tablečių ir taip dažnai, kaip nurodė gydytojas. </w:t>
      </w:r>
    </w:p>
    <w:p w14:paraId="107FD8B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Savo nuožiūra vaisto vartojimo nutraukti negalima.</w:t>
      </w:r>
    </w:p>
    <w:p w14:paraId="13A8807A" w14:textId="77777777" w:rsidR="00D31C9C" w:rsidRDefault="00D31C9C" w:rsidP="00A04D51">
      <w:pPr>
        <w:pStyle w:val="BTEMEASMCA"/>
      </w:pPr>
    </w:p>
    <w:p w14:paraId="42558610" w14:textId="77777777" w:rsidR="00D31C9C" w:rsidRDefault="00D31C9C" w:rsidP="00D31C9C">
      <w:pPr>
        <w:pStyle w:val="PI-3EMEASMCA"/>
      </w:pPr>
      <w:r>
        <w:t xml:space="preserve">Ką daryti pavartojus per didelę </w:t>
      </w:r>
      <w:proofErr w:type="spellStart"/>
      <w:r>
        <w:t>Solian</w:t>
      </w:r>
      <w:proofErr w:type="spellEnd"/>
      <w:r>
        <w:t xml:space="preserve"> dozę?</w:t>
      </w:r>
    </w:p>
    <w:p w14:paraId="6604E11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Pavartojus per didelę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 xml:space="preserve"> dozę būtina nedelsiant kreiptis į gydytoją.</w:t>
      </w:r>
    </w:p>
    <w:p w14:paraId="643B0711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Apie mirtinus atvejus dažniausiai pranešta kartu vartojant kitų psichiką veikiančių vaistų.</w:t>
      </w:r>
    </w:p>
    <w:p w14:paraId="478AF25D" w14:textId="77777777" w:rsidR="00D31C9C" w:rsidRDefault="00D31C9C" w:rsidP="00A04D51">
      <w:pPr>
        <w:pStyle w:val="BTEMEASMCA"/>
      </w:pPr>
    </w:p>
    <w:p w14:paraId="3880B5CC" w14:textId="77777777" w:rsidR="00D31C9C" w:rsidRDefault="00D31C9C" w:rsidP="00D31C9C">
      <w:pPr>
        <w:pStyle w:val="PI-3EMEASMCA"/>
      </w:pPr>
      <w:r>
        <w:t xml:space="preserve">Pamiršus pavartoti </w:t>
      </w:r>
      <w:proofErr w:type="spellStart"/>
      <w:r>
        <w:t>Solian</w:t>
      </w:r>
      <w:proofErr w:type="spellEnd"/>
    </w:p>
    <w:p w14:paraId="3CCB2F0C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Pamiršus pavartoti </w:t>
      </w:r>
      <w:proofErr w:type="spellStart"/>
      <w:r>
        <w:rPr>
          <w:sz w:val="22"/>
          <w:szCs w:val="22"/>
          <w:lang w:val="lt-LT"/>
        </w:rPr>
        <w:t>Solian</w:t>
      </w:r>
      <w:proofErr w:type="spellEnd"/>
      <w:r>
        <w:rPr>
          <w:sz w:val="22"/>
          <w:szCs w:val="22"/>
          <w:lang w:val="lt-LT"/>
        </w:rPr>
        <w:t>, sekančią dozę reikia išgerti įprastu laiku. Negalima vartoti dvigubos dozės norint kompensuoti praleistą tabletę.</w:t>
      </w:r>
    </w:p>
    <w:p w14:paraId="59D8B454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 pamiršote išgerti kelias dozes, kreipkitės į gydytoją.</w:t>
      </w:r>
    </w:p>
    <w:p w14:paraId="698AD39A" w14:textId="77777777" w:rsidR="00D31C9C" w:rsidRDefault="00D31C9C" w:rsidP="00A04D51">
      <w:pPr>
        <w:pStyle w:val="BTEMEASMCA"/>
      </w:pPr>
    </w:p>
    <w:p w14:paraId="0DE4BA07" w14:textId="77777777" w:rsidR="00D31C9C" w:rsidRDefault="00D31C9C" w:rsidP="00A04D51">
      <w:pPr>
        <w:pStyle w:val="BTEMEASMCA"/>
      </w:pPr>
      <w:r>
        <w:t>Jeigu kiltų daugiau klausimų dėl šio vaisto vartojimo, kreipkitės į gydytoją arba vaistininką.</w:t>
      </w:r>
    </w:p>
    <w:p w14:paraId="1AC1546B" w14:textId="77777777" w:rsidR="00D31C9C" w:rsidRDefault="00D31C9C" w:rsidP="00A04D51">
      <w:pPr>
        <w:pStyle w:val="BTEMEASMCA"/>
      </w:pPr>
    </w:p>
    <w:p w14:paraId="05D0575B" w14:textId="77777777" w:rsidR="00D31C9C" w:rsidRDefault="00D31C9C" w:rsidP="00A04D51">
      <w:pPr>
        <w:pStyle w:val="BTEMEASMCA"/>
      </w:pPr>
    </w:p>
    <w:p w14:paraId="24B3E04E" w14:textId="77777777" w:rsidR="00D31C9C" w:rsidRDefault="00D31C9C" w:rsidP="00D31C9C">
      <w:pPr>
        <w:pStyle w:val="PI-1EMEASMCA"/>
        <w:rPr>
          <w:lang w:val="lt-LT"/>
        </w:rPr>
      </w:pPr>
      <w:bookmarkStart w:id="14" w:name="_Toc129243267"/>
      <w:bookmarkStart w:id="15" w:name="_Toc129243142"/>
      <w:r>
        <w:rPr>
          <w:lang w:val="lt-LT"/>
        </w:rPr>
        <w:t>4.</w:t>
      </w:r>
      <w:r>
        <w:rPr>
          <w:lang w:val="lt-LT"/>
        </w:rPr>
        <w:tab/>
        <w:t>Galimas šalutinis poveikis</w:t>
      </w:r>
      <w:bookmarkEnd w:id="14"/>
      <w:bookmarkEnd w:id="15"/>
    </w:p>
    <w:p w14:paraId="23B0C430" w14:textId="77777777" w:rsidR="00D31C9C" w:rsidRDefault="00D31C9C" w:rsidP="00A04D51">
      <w:pPr>
        <w:pStyle w:val="BTEMEASMCA"/>
      </w:pPr>
    </w:p>
    <w:p w14:paraId="4F633396" w14:textId="77777777" w:rsidR="00D31C9C" w:rsidRDefault="00D31C9C" w:rsidP="00A04D51">
      <w:pPr>
        <w:pStyle w:val="BTEMEASMCA"/>
      </w:pPr>
      <w:r>
        <w:t>Šis vaistas, kaip ir visi kiti, gali sukelti šalutinį poveikį, nors jis pasireiškia ne visiems žmonėms.</w:t>
      </w:r>
    </w:p>
    <w:p w14:paraId="2BBEECA4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56891FAD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Nepageidaujami poveikiai suklasifikuoti į grupes pagal dažnį naudojant šį susitarimą: labai dažnas (≥1/10), dažnas (nuo ≥1/100 iki &lt;1/10), nedažnas (nuo ≥1/1000 iki &lt;1/100), retas (nuo ≥1/10000 iki &lt;1/1000), labai retas (&lt;1/10000), dažnis nežinomas (negali būti apskaičiuotas pagal turimus duomenis).</w:t>
      </w:r>
    </w:p>
    <w:p w14:paraId="6591105A" w14:textId="77777777" w:rsidR="00D31C9C" w:rsidRDefault="00D31C9C" w:rsidP="00D31C9C">
      <w:pPr>
        <w:rPr>
          <w:sz w:val="22"/>
          <w:szCs w:val="22"/>
          <w:lang w:val="lt-LT"/>
        </w:rPr>
      </w:pPr>
    </w:p>
    <w:p w14:paraId="092D4B1A" w14:textId="77777777" w:rsidR="00D31C9C" w:rsidRDefault="00D31C9C" w:rsidP="00D31C9C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lastRenderedPageBreak/>
        <w:t>Nervų sistemos sutrikimai</w:t>
      </w:r>
    </w:p>
    <w:p w14:paraId="29A6E855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Labai dažni. </w:t>
      </w:r>
      <w:r>
        <w:rPr>
          <w:sz w:val="22"/>
          <w:szCs w:val="22"/>
          <w:lang w:val="lt-LT"/>
        </w:rPr>
        <w:t>Drebulys, raumenų stingulys, mėšlungis, nenormalūs judesiai, padidėjęs seilėtekis.</w:t>
      </w:r>
    </w:p>
    <w:p w14:paraId="032BCE16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Dažni.</w:t>
      </w:r>
      <w:r>
        <w:rPr>
          <w:sz w:val="22"/>
          <w:szCs w:val="22"/>
          <w:lang w:val="lt-LT"/>
        </w:rPr>
        <w:t xml:space="preserve"> Spazminė </w:t>
      </w:r>
      <w:proofErr w:type="spellStart"/>
      <w:r>
        <w:rPr>
          <w:sz w:val="22"/>
          <w:szCs w:val="22"/>
          <w:lang w:val="lt-LT"/>
        </w:rPr>
        <w:t>kreivakaklystė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okulogiracinė</w:t>
      </w:r>
      <w:proofErr w:type="spellEnd"/>
      <w:r>
        <w:rPr>
          <w:sz w:val="22"/>
          <w:szCs w:val="22"/>
          <w:lang w:val="lt-LT"/>
        </w:rPr>
        <w:t xml:space="preserve"> krizė (tam tikrų akies raumenų nenormalūs judesiai), kramtomųjų raumenų mėšlungis, nevalingi judesiai.</w:t>
      </w:r>
    </w:p>
    <w:p w14:paraId="428DE73A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Mieguistumas.</w:t>
      </w:r>
    </w:p>
    <w:p w14:paraId="58EC6F9E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Nedažni.</w:t>
      </w:r>
      <w:r>
        <w:rPr>
          <w:sz w:val="22"/>
          <w:szCs w:val="22"/>
          <w:lang w:val="lt-LT"/>
        </w:rPr>
        <w:t xml:space="preserve"> Ritmiški, nevalingi judesiai, visų pirma liežuvio ir (arba) veido.</w:t>
      </w:r>
    </w:p>
    <w:p w14:paraId="0182DF30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Traukuliai.</w:t>
      </w:r>
    </w:p>
    <w:p w14:paraId="14B8DF4D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Dažnis nežinomas. </w:t>
      </w:r>
      <w:r>
        <w:rPr>
          <w:sz w:val="22"/>
          <w:szCs w:val="22"/>
          <w:lang w:val="lt-LT"/>
        </w:rPr>
        <w:t xml:space="preserve">Piktybinis </w:t>
      </w:r>
      <w:proofErr w:type="spellStart"/>
      <w:r>
        <w:rPr>
          <w:sz w:val="22"/>
          <w:szCs w:val="22"/>
          <w:lang w:val="lt-LT"/>
        </w:rPr>
        <w:t>neuroleptinis</w:t>
      </w:r>
      <w:proofErr w:type="spellEnd"/>
      <w:r>
        <w:rPr>
          <w:sz w:val="22"/>
          <w:szCs w:val="22"/>
          <w:lang w:val="lt-LT"/>
        </w:rPr>
        <w:t xml:space="preserve"> sindromas (potencialiai mirtina komplikacija) – nepaaiškinamas karščiavimas, susijęs su bendraisiais ir nervų sistemos sutrikimais.</w:t>
      </w:r>
    </w:p>
    <w:p w14:paraId="135B3C8E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2E2EDFAD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Akių sutrikimai</w:t>
      </w:r>
    </w:p>
    <w:p w14:paraId="5747C80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Dažnis nežinomas</w:t>
      </w:r>
      <w:r>
        <w:rPr>
          <w:sz w:val="22"/>
          <w:szCs w:val="22"/>
          <w:lang w:val="lt-LT"/>
        </w:rPr>
        <w:t>. Neaiškus matymas.</w:t>
      </w:r>
    </w:p>
    <w:p w14:paraId="77D08984" w14:textId="77777777" w:rsidR="00D31C9C" w:rsidRDefault="00D31C9C" w:rsidP="00D31C9C">
      <w:pPr>
        <w:rPr>
          <w:sz w:val="22"/>
          <w:szCs w:val="22"/>
          <w:lang w:val="lt-LT"/>
        </w:rPr>
      </w:pPr>
    </w:p>
    <w:p w14:paraId="1638897D" w14:textId="77777777" w:rsidR="00D31C9C" w:rsidRDefault="00D31C9C" w:rsidP="00D31C9C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Psichikos sutrikimai</w:t>
      </w:r>
    </w:p>
    <w:p w14:paraId="11FF2FB1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i/>
          <w:color w:val="000000"/>
          <w:sz w:val="22"/>
          <w:szCs w:val="22"/>
          <w:lang w:val="lt-LT"/>
        </w:rPr>
        <w:t xml:space="preserve">Dažni. </w:t>
      </w:r>
      <w:r>
        <w:rPr>
          <w:color w:val="000000"/>
          <w:sz w:val="22"/>
          <w:szCs w:val="22"/>
          <w:lang w:val="lt-LT"/>
        </w:rPr>
        <w:t>Nemiga, nerimas, sujaudinimas, orgazmo disfunkcija, suglumimas (minčių susipainiojimas).</w:t>
      </w:r>
    </w:p>
    <w:p w14:paraId="05D56462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</w:p>
    <w:p w14:paraId="6678B73A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Endokrininiai sutrikimai</w:t>
      </w:r>
    </w:p>
    <w:p w14:paraId="401A0BAE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Dažnis nežinomas. </w:t>
      </w:r>
      <w:r>
        <w:rPr>
          <w:sz w:val="22"/>
          <w:szCs w:val="22"/>
          <w:lang w:val="lt-LT"/>
        </w:rPr>
        <w:t xml:space="preserve">Gerybinis </w:t>
      </w:r>
      <w:proofErr w:type="spellStart"/>
      <w:r>
        <w:rPr>
          <w:sz w:val="22"/>
          <w:szCs w:val="22"/>
          <w:lang w:val="lt-LT"/>
        </w:rPr>
        <w:t>hipofizės</w:t>
      </w:r>
      <w:proofErr w:type="spellEnd"/>
      <w:r>
        <w:rPr>
          <w:sz w:val="22"/>
          <w:szCs w:val="22"/>
          <w:lang w:val="lt-LT"/>
        </w:rPr>
        <w:t xml:space="preserve"> navikas, pvz., </w:t>
      </w:r>
      <w:proofErr w:type="spellStart"/>
      <w:r>
        <w:rPr>
          <w:sz w:val="22"/>
          <w:szCs w:val="22"/>
          <w:lang w:val="lt-LT"/>
        </w:rPr>
        <w:t>prolaktinoma</w:t>
      </w:r>
      <w:proofErr w:type="spellEnd"/>
      <w:r>
        <w:rPr>
          <w:sz w:val="22"/>
          <w:szCs w:val="22"/>
          <w:lang w:val="lt-LT"/>
        </w:rPr>
        <w:t xml:space="preserve"> (žr. 2 skyrių).</w:t>
      </w:r>
    </w:p>
    <w:p w14:paraId="423EE35C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</w:p>
    <w:p w14:paraId="01A50F67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Metabolizmo ir mitybos sutrikimai</w:t>
      </w:r>
    </w:p>
    <w:p w14:paraId="344C80C4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Dažnis nežinomas. </w:t>
      </w:r>
      <w:proofErr w:type="spellStart"/>
      <w:r>
        <w:rPr>
          <w:sz w:val="22"/>
          <w:szCs w:val="22"/>
          <w:lang w:val="lt-LT"/>
        </w:rPr>
        <w:t>Hiponatremija</w:t>
      </w:r>
      <w:proofErr w:type="spellEnd"/>
      <w:r>
        <w:rPr>
          <w:sz w:val="22"/>
          <w:szCs w:val="22"/>
          <w:lang w:val="lt-LT"/>
        </w:rPr>
        <w:t xml:space="preserve">, sutrikusios </w:t>
      </w:r>
      <w:proofErr w:type="spellStart"/>
      <w:r>
        <w:rPr>
          <w:sz w:val="22"/>
          <w:szCs w:val="22"/>
          <w:lang w:val="lt-LT"/>
        </w:rPr>
        <w:t>antidiurezinio</w:t>
      </w:r>
      <w:proofErr w:type="spellEnd"/>
      <w:r>
        <w:rPr>
          <w:sz w:val="22"/>
          <w:szCs w:val="22"/>
          <w:lang w:val="lt-LT"/>
        </w:rPr>
        <w:t xml:space="preserve"> hormono sekrecijos sindromas (SAHSS).</w:t>
      </w:r>
    </w:p>
    <w:p w14:paraId="75F4A855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</w:p>
    <w:p w14:paraId="45EAB502" w14:textId="77777777" w:rsidR="00D31C9C" w:rsidRDefault="00D31C9C" w:rsidP="00D31C9C">
      <w:pPr>
        <w:rPr>
          <w:i/>
          <w:color w:val="000000"/>
          <w:sz w:val="22"/>
          <w:szCs w:val="22"/>
          <w:lang w:val="lt-LT"/>
        </w:rPr>
      </w:pPr>
      <w:r>
        <w:rPr>
          <w:i/>
          <w:color w:val="000000"/>
          <w:sz w:val="22"/>
          <w:szCs w:val="22"/>
          <w:lang w:val="lt-LT"/>
        </w:rPr>
        <w:t>Virškinimo trakto sutrikimai</w:t>
      </w:r>
    </w:p>
    <w:p w14:paraId="582EF427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i/>
          <w:color w:val="000000"/>
          <w:sz w:val="22"/>
          <w:szCs w:val="22"/>
          <w:lang w:val="lt-LT"/>
        </w:rPr>
        <w:t>Dažni.</w:t>
      </w:r>
      <w:r>
        <w:rPr>
          <w:color w:val="000000"/>
          <w:sz w:val="22"/>
          <w:szCs w:val="22"/>
          <w:lang w:val="lt-LT"/>
        </w:rPr>
        <w:t xml:space="preserve"> Vidurių užkietėjimas, pykinimas, vėmimas, burnos džiūvimas. </w:t>
      </w:r>
    </w:p>
    <w:p w14:paraId="1C5961A0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</w:p>
    <w:p w14:paraId="2C02E85B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Endokrininiai sutrikimai</w:t>
      </w:r>
    </w:p>
    <w:p w14:paraId="0698AB8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Dažni. </w:t>
      </w:r>
      <w:r>
        <w:rPr>
          <w:sz w:val="22"/>
          <w:szCs w:val="22"/>
          <w:lang w:val="lt-LT"/>
        </w:rPr>
        <w:t xml:space="preserve">Išnyksta mėnesinės, nemaitinant krūtimi moterims išsiskiria pienas, vyrams pabrinksta krūtys, </w:t>
      </w:r>
      <w:proofErr w:type="spellStart"/>
      <w:r>
        <w:rPr>
          <w:sz w:val="22"/>
          <w:szCs w:val="22"/>
          <w:lang w:val="lt-LT"/>
        </w:rPr>
        <w:t>hiperprolaktinemija</w:t>
      </w:r>
      <w:proofErr w:type="spellEnd"/>
      <w:r>
        <w:rPr>
          <w:sz w:val="22"/>
          <w:szCs w:val="22"/>
          <w:lang w:val="lt-LT"/>
        </w:rPr>
        <w:t xml:space="preserve"> (kraujyje padaugėja prolaktino – hormono, skatinančio pieno išsiskyrimą), lytinis šaltumas ir erekcijos sutrikimas.</w:t>
      </w:r>
    </w:p>
    <w:p w14:paraId="29F80912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</w:p>
    <w:p w14:paraId="2B80BA87" w14:textId="77777777" w:rsidR="00D31C9C" w:rsidRDefault="00D31C9C" w:rsidP="00D31C9C">
      <w:pPr>
        <w:rPr>
          <w:i/>
          <w:color w:val="000000"/>
          <w:sz w:val="22"/>
          <w:szCs w:val="22"/>
          <w:lang w:val="lt-LT"/>
        </w:rPr>
      </w:pPr>
      <w:r>
        <w:rPr>
          <w:i/>
          <w:color w:val="000000"/>
          <w:sz w:val="22"/>
          <w:szCs w:val="22"/>
          <w:lang w:val="lt-LT"/>
        </w:rPr>
        <w:t>Metabolizmo ir mitybos sutrikimai</w:t>
      </w:r>
    </w:p>
    <w:p w14:paraId="04808F5C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Nedažni.</w:t>
      </w:r>
      <w:r>
        <w:rPr>
          <w:sz w:val="22"/>
          <w:szCs w:val="22"/>
          <w:lang w:val="lt-LT"/>
        </w:rPr>
        <w:t xml:space="preserve"> Hiperglikemija (padidėjęs cukraus kiekis kraujyje), </w:t>
      </w:r>
      <w:proofErr w:type="spellStart"/>
      <w:r>
        <w:rPr>
          <w:sz w:val="22"/>
          <w:szCs w:val="22"/>
          <w:lang w:val="lt-LT"/>
        </w:rPr>
        <w:t>hipertrigliceridemija</w:t>
      </w:r>
      <w:proofErr w:type="spellEnd"/>
      <w:r>
        <w:rPr>
          <w:sz w:val="22"/>
          <w:szCs w:val="22"/>
          <w:lang w:val="lt-LT"/>
        </w:rPr>
        <w:t xml:space="preserve"> (padidėjęs riebalų - trigliceridų kiekis kraujyje) ir </w:t>
      </w:r>
      <w:proofErr w:type="spellStart"/>
      <w:r>
        <w:rPr>
          <w:sz w:val="22"/>
          <w:szCs w:val="22"/>
          <w:lang w:val="lt-LT"/>
        </w:rPr>
        <w:t>hipercholesterolemija</w:t>
      </w:r>
      <w:proofErr w:type="spellEnd"/>
      <w:r>
        <w:rPr>
          <w:sz w:val="22"/>
          <w:szCs w:val="22"/>
          <w:lang w:val="lt-LT"/>
        </w:rPr>
        <w:t xml:space="preserve"> (padidėjęs cholesterolio kiekis kraujyje).</w:t>
      </w:r>
    </w:p>
    <w:p w14:paraId="53086662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44C8CA8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Širdies ir kraujagyslių sutrikimai</w:t>
      </w:r>
    </w:p>
    <w:p w14:paraId="07BCAE59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Dažni.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Hipotenzija</w:t>
      </w:r>
      <w:proofErr w:type="spellEnd"/>
      <w:r>
        <w:rPr>
          <w:sz w:val="22"/>
          <w:szCs w:val="22"/>
          <w:lang w:val="lt-LT"/>
        </w:rPr>
        <w:t xml:space="preserve"> (žemas kraujospūdis).</w:t>
      </w:r>
    </w:p>
    <w:p w14:paraId="6C795157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Nedažni.</w:t>
      </w:r>
      <w:r>
        <w:rPr>
          <w:sz w:val="22"/>
          <w:szCs w:val="22"/>
          <w:lang w:val="lt-LT"/>
        </w:rPr>
        <w:t xml:space="preserve"> Retas širdies ritmas.</w:t>
      </w:r>
    </w:p>
    <w:p w14:paraId="05325B9D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Dažnis nežinomas.</w:t>
      </w:r>
      <w:r>
        <w:rPr>
          <w:sz w:val="22"/>
          <w:szCs w:val="22"/>
          <w:lang w:val="lt-LT"/>
        </w:rPr>
        <w:t xml:space="preserve"> Sunkūs alpimai ir širdies ritmo sutrikimai, tokie kaip </w:t>
      </w:r>
      <w:proofErr w:type="spellStart"/>
      <w:r>
        <w:rPr>
          <w:sz w:val="22"/>
          <w:szCs w:val="22"/>
          <w:lang w:val="lt-LT"/>
        </w:rPr>
        <w:t>skilvelinė</w:t>
      </w:r>
      <w:proofErr w:type="spellEnd"/>
      <w:r>
        <w:rPr>
          <w:sz w:val="22"/>
          <w:szCs w:val="22"/>
          <w:lang w:val="lt-LT"/>
        </w:rPr>
        <w:t xml:space="preserve"> tachikardija, kuri gali baigtis skilvelių virpėjimu ar širdies sustojimu, netikėta mirtimi.</w:t>
      </w:r>
    </w:p>
    <w:p w14:paraId="77F143D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7DC38216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Kraujo ir limfinės sistemos sutrikimai</w:t>
      </w:r>
    </w:p>
    <w:p w14:paraId="50628C3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Dažnis nežinomas. </w:t>
      </w:r>
      <w:proofErr w:type="spellStart"/>
      <w:r>
        <w:rPr>
          <w:sz w:val="22"/>
          <w:szCs w:val="22"/>
          <w:lang w:val="lt-LT"/>
        </w:rPr>
        <w:t>Leukopenija</w:t>
      </w:r>
      <w:proofErr w:type="spellEnd"/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neutropenija</w:t>
      </w:r>
      <w:proofErr w:type="spellEnd"/>
      <w:r>
        <w:rPr>
          <w:sz w:val="22"/>
          <w:szCs w:val="22"/>
          <w:lang w:val="lt-LT"/>
        </w:rPr>
        <w:t xml:space="preserve"> ir </w:t>
      </w:r>
      <w:proofErr w:type="spellStart"/>
      <w:r>
        <w:rPr>
          <w:sz w:val="22"/>
          <w:szCs w:val="22"/>
          <w:lang w:val="lt-LT"/>
        </w:rPr>
        <w:t>agranuliocitozė</w:t>
      </w:r>
      <w:proofErr w:type="spellEnd"/>
      <w:r>
        <w:rPr>
          <w:sz w:val="22"/>
          <w:szCs w:val="22"/>
          <w:lang w:val="lt-LT"/>
        </w:rPr>
        <w:t xml:space="preserve"> (tam tikros rūšies baltųjų kraujo kūnelių kiekio sumažėjimas).</w:t>
      </w:r>
    </w:p>
    <w:p w14:paraId="6FA8F390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F94CB41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Tyrimai</w:t>
      </w:r>
    </w:p>
    <w:p w14:paraId="4A4664D7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Dažni.</w:t>
      </w:r>
      <w:r>
        <w:rPr>
          <w:sz w:val="22"/>
          <w:szCs w:val="22"/>
          <w:lang w:val="lt-LT"/>
        </w:rPr>
        <w:t xml:space="preserve"> Kūno svorio padidėjimas.</w:t>
      </w:r>
    </w:p>
    <w:p w14:paraId="099758FC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Nedažni.</w:t>
      </w:r>
      <w:r>
        <w:rPr>
          <w:sz w:val="22"/>
          <w:szCs w:val="22"/>
          <w:lang w:val="lt-LT"/>
        </w:rPr>
        <w:t xml:space="preserve"> Kepenų fermentų, daugiausia </w:t>
      </w:r>
      <w:proofErr w:type="spellStart"/>
      <w:r>
        <w:rPr>
          <w:sz w:val="22"/>
          <w:szCs w:val="22"/>
          <w:lang w:val="lt-LT"/>
        </w:rPr>
        <w:t>transaminazių</w:t>
      </w:r>
      <w:proofErr w:type="spellEnd"/>
      <w:r>
        <w:rPr>
          <w:sz w:val="22"/>
          <w:szCs w:val="22"/>
          <w:lang w:val="lt-LT"/>
        </w:rPr>
        <w:t>, koncentracijos padidėjimas.</w:t>
      </w:r>
    </w:p>
    <w:p w14:paraId="0E3D7CF6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67EFB2CB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Imuninės sistemos sutrikimai</w:t>
      </w:r>
    </w:p>
    <w:p w14:paraId="71AB163F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Nedažni.</w:t>
      </w:r>
      <w:r>
        <w:rPr>
          <w:sz w:val="22"/>
          <w:szCs w:val="22"/>
          <w:lang w:val="lt-LT"/>
        </w:rPr>
        <w:t xml:space="preserve"> Alerginės reakcijos.</w:t>
      </w:r>
    </w:p>
    <w:p w14:paraId="4B815C6E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3CC3D761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Kraujagyslių sutrikimai</w:t>
      </w:r>
    </w:p>
    <w:p w14:paraId="402A81E6" w14:textId="77777777" w:rsidR="00D31C9C" w:rsidRDefault="00D31C9C" w:rsidP="00A04D51">
      <w:pPr>
        <w:pStyle w:val="BTEMEASMCA"/>
      </w:pPr>
      <w:r>
        <w:rPr>
          <w:i/>
        </w:rPr>
        <w:t xml:space="preserve">Dažnis nežinomas. </w:t>
      </w:r>
      <w:r>
        <w:t>Kraujo krešuliai venose, ypač esantys kojose (pasireiškia kojų patinimu, skausmu ir paraudimu) kraujagyslėmis gali nukeliauti į plaučius, sukeldami skausmą krūtinėje ir pasunkėjusį kvėpavimą. Jeigu pasireiškė bet kuris iš paminėtų simptomų, nedelsiant kreipkitės į gydytoją.</w:t>
      </w:r>
    </w:p>
    <w:p w14:paraId="39C63058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3396701" w14:textId="77777777" w:rsidR="00D31C9C" w:rsidRDefault="00D31C9C" w:rsidP="00D31C9C">
      <w:pPr>
        <w:autoSpaceDE w:val="0"/>
        <w:autoSpaceDN w:val="0"/>
        <w:adjustRightInd w:val="0"/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Odos ir poodinio audinio sutrikimai</w:t>
      </w:r>
    </w:p>
    <w:p w14:paraId="4C314C55" w14:textId="77777777" w:rsidR="00D31C9C" w:rsidRDefault="00D31C9C" w:rsidP="00A04D51">
      <w:pPr>
        <w:pStyle w:val="BTEMEASMCA"/>
      </w:pPr>
      <w:r>
        <w:rPr>
          <w:i/>
        </w:rPr>
        <w:t xml:space="preserve">Dažnis nežinomas. </w:t>
      </w:r>
      <w:r>
        <w:t>Angioneurozinė edema, dilgėlinė.</w:t>
      </w:r>
    </w:p>
    <w:p w14:paraId="1A4A30DA" w14:textId="77777777" w:rsidR="00D31C9C" w:rsidRDefault="00D31C9C" w:rsidP="00A04D51">
      <w:pPr>
        <w:pStyle w:val="BTEMEASMCA"/>
      </w:pPr>
    </w:p>
    <w:p w14:paraId="2B40C8C1" w14:textId="77777777" w:rsidR="00D31C9C" w:rsidRDefault="00D31C9C" w:rsidP="00A04D51">
      <w:pPr>
        <w:pStyle w:val="BTEMEASMCA"/>
      </w:pPr>
      <w:r>
        <w:t>Skeleto, raumenų ir jungiamojo audinio sutrikimai</w:t>
      </w:r>
    </w:p>
    <w:p w14:paraId="6F62585F" w14:textId="77777777" w:rsidR="00D31C9C" w:rsidRDefault="00D31C9C" w:rsidP="00A04D51">
      <w:pPr>
        <w:pStyle w:val="BTEMEASMCA"/>
      </w:pPr>
      <w:r>
        <w:rPr>
          <w:i/>
        </w:rPr>
        <w:t>Dažnis nežinomas</w:t>
      </w:r>
      <w:r>
        <w:t>. Osteopenija, osteoporozė (kaulų ligos, susijusios su kaulų masės retėjimu).</w:t>
      </w:r>
    </w:p>
    <w:p w14:paraId="2AE5208F" w14:textId="77777777" w:rsidR="00D31C9C" w:rsidRDefault="00D31C9C" w:rsidP="00A04D51">
      <w:pPr>
        <w:pStyle w:val="BTEMEASMCA"/>
      </w:pPr>
    </w:p>
    <w:p w14:paraId="331EE518" w14:textId="77777777" w:rsidR="00D31C9C" w:rsidRDefault="00D31C9C" w:rsidP="00A04D51">
      <w:pPr>
        <w:pStyle w:val="BTEMEASMCA"/>
      </w:pPr>
      <w:r>
        <w:t>Kvėpavimo sistemos, krūtinės ląstos ir tarpuplaučio sutrikimai</w:t>
      </w:r>
    </w:p>
    <w:p w14:paraId="434786B6" w14:textId="77777777" w:rsidR="00D31C9C" w:rsidRDefault="00D31C9C" w:rsidP="00A04D51">
      <w:pPr>
        <w:pStyle w:val="BTEMEASMCA"/>
      </w:pPr>
      <w:r>
        <w:rPr>
          <w:i/>
        </w:rPr>
        <w:t>Dažnis nežinomas</w:t>
      </w:r>
      <w:r>
        <w:t>. Nosies užgulimas.</w:t>
      </w:r>
    </w:p>
    <w:p w14:paraId="2A07C86A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7A04B40" w14:textId="77777777" w:rsidR="00D31C9C" w:rsidRDefault="00D31C9C" w:rsidP="00D31C9C">
      <w:pPr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Pranešimas apie šalutinį poveikį</w:t>
      </w:r>
    </w:p>
    <w:p w14:paraId="2B738754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sz w:val="22"/>
          <w:szCs w:val="22"/>
          <w:lang w:val="lt-LT" w:eastAsia="zh-CN"/>
        </w:rPr>
        <w:t>elefonu 8 800 73568</w:t>
      </w:r>
      <w:r>
        <w:rPr>
          <w:sz w:val="22"/>
          <w:szCs w:val="22"/>
          <w:lang w:val="lt-LT"/>
        </w:rPr>
        <w:t xml:space="preserve"> arba užpildyti interneto svetainėje </w:t>
      </w:r>
      <w:hyperlink r:id="rId5" w:history="1">
        <w:r>
          <w:rPr>
            <w:rStyle w:val="Hyperlink"/>
            <w:rFonts w:eastAsia="SimSun"/>
            <w:sz w:val="22"/>
            <w:szCs w:val="22"/>
            <w:lang w:val="lt-LT"/>
          </w:rPr>
          <w:t>www.vvkt.lt</w:t>
        </w:r>
      </w:hyperlink>
      <w:r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val="lt-LT" w:eastAsia="zh-CN"/>
        </w:rPr>
        <w:t xml:space="preserve">nemokamu </w:t>
      </w:r>
      <w:r>
        <w:rPr>
          <w:sz w:val="22"/>
          <w:szCs w:val="22"/>
          <w:lang w:val="lt-LT"/>
        </w:rPr>
        <w:t>fakso numeriu 8 800 20131</w:t>
      </w:r>
      <w:r>
        <w:rPr>
          <w:sz w:val="22"/>
          <w:szCs w:val="22"/>
          <w:lang w:val="lt-LT" w:eastAsia="zh-CN"/>
        </w:rPr>
        <w:t xml:space="preserve">, </w:t>
      </w:r>
      <w:r>
        <w:rPr>
          <w:sz w:val="22"/>
          <w:szCs w:val="22"/>
          <w:lang w:val="lt-LT"/>
        </w:rPr>
        <w:t xml:space="preserve">el. paštu </w:t>
      </w:r>
      <w:hyperlink r:id="rId6" w:history="1">
        <w:r>
          <w:rPr>
            <w:rStyle w:val="Hyperlink"/>
            <w:rFonts w:eastAsia="SimSun"/>
            <w:sz w:val="22"/>
            <w:szCs w:val="22"/>
            <w:lang w:val="lt-LT"/>
          </w:rPr>
          <w:t>NepageidaujamaR@vvkt.lt</w:t>
        </w:r>
      </w:hyperlink>
      <w:r>
        <w:rPr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yperlink"/>
            <w:rFonts w:eastAsia="SimSun"/>
            <w:sz w:val="22"/>
            <w:szCs w:val="22"/>
            <w:lang w:val="lt-LT"/>
          </w:rPr>
          <w:t>http://www.vvkt.lt</w:t>
        </w:r>
      </w:hyperlink>
      <w:r>
        <w:rPr>
          <w:sz w:val="22"/>
          <w:szCs w:val="22"/>
          <w:lang w:val="lt-LT"/>
        </w:rPr>
        <w:t xml:space="preserve">). Pranešdami apie šalutinį poveikį galite mums padėti gauti daugiau informacijos apie šio vaisto saugumą. </w:t>
      </w:r>
    </w:p>
    <w:p w14:paraId="0A1B7A62" w14:textId="77777777" w:rsidR="00D31C9C" w:rsidRDefault="00D31C9C" w:rsidP="00A04D51">
      <w:pPr>
        <w:pStyle w:val="BTEMEASMCA"/>
      </w:pPr>
    </w:p>
    <w:p w14:paraId="5B32C569" w14:textId="77777777" w:rsidR="00D31C9C" w:rsidRDefault="00D31C9C" w:rsidP="00A04D51">
      <w:pPr>
        <w:pStyle w:val="BTEMEASMCA"/>
      </w:pPr>
    </w:p>
    <w:p w14:paraId="45CC35BF" w14:textId="77777777" w:rsidR="00D31C9C" w:rsidRDefault="00D31C9C" w:rsidP="00D31C9C">
      <w:pPr>
        <w:pStyle w:val="PI-1EMEASMCA"/>
        <w:rPr>
          <w:lang w:val="lt-LT"/>
        </w:rPr>
      </w:pPr>
      <w:bookmarkStart w:id="16" w:name="_Toc129243268"/>
      <w:bookmarkStart w:id="17" w:name="_Toc129243143"/>
      <w:r>
        <w:rPr>
          <w:lang w:val="lt-LT"/>
        </w:rPr>
        <w:t>5.</w:t>
      </w:r>
      <w:r>
        <w:rPr>
          <w:lang w:val="lt-LT"/>
        </w:rPr>
        <w:tab/>
        <w:t xml:space="preserve">Kaip laikyti </w:t>
      </w:r>
      <w:bookmarkEnd w:id="16"/>
      <w:bookmarkEnd w:id="17"/>
      <w:proofErr w:type="spellStart"/>
      <w:r>
        <w:rPr>
          <w:lang w:val="lt-LT"/>
        </w:rPr>
        <w:t>Solian</w:t>
      </w:r>
      <w:proofErr w:type="spellEnd"/>
    </w:p>
    <w:p w14:paraId="4636A9BE" w14:textId="77777777" w:rsidR="00D31C9C" w:rsidRDefault="00D31C9C" w:rsidP="00A04D51">
      <w:pPr>
        <w:pStyle w:val="BTEMEASMCA"/>
      </w:pPr>
    </w:p>
    <w:p w14:paraId="3A1AB132" w14:textId="77777777" w:rsidR="00D31C9C" w:rsidRDefault="00D31C9C" w:rsidP="00D31C9C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val="lt-LT" w:eastAsia="zh-CN"/>
        </w:rPr>
      </w:pPr>
      <w:r>
        <w:rPr>
          <w:rFonts w:eastAsia="SimSun"/>
          <w:sz w:val="22"/>
          <w:szCs w:val="22"/>
          <w:lang w:val="lt-LT" w:eastAsia="zh-CN"/>
        </w:rPr>
        <w:t>Šį vaistą laikykite vaikams nepastebimoje ir nepasiekiamoje vietoje.</w:t>
      </w:r>
    </w:p>
    <w:p w14:paraId="2D0C9678" w14:textId="77777777" w:rsidR="00D31C9C" w:rsidRDefault="00D31C9C" w:rsidP="00D31C9C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val="lt-LT" w:eastAsia="zh-CN"/>
        </w:rPr>
      </w:pPr>
    </w:p>
    <w:p w14:paraId="56F54220" w14:textId="77777777" w:rsidR="00D31C9C" w:rsidRDefault="00D31C9C" w:rsidP="00D31C9C">
      <w:pPr>
        <w:ind w:left="540" w:hanging="540"/>
        <w:rPr>
          <w:sz w:val="22"/>
          <w:szCs w:val="22"/>
        </w:rPr>
      </w:pPr>
      <w:proofErr w:type="spellStart"/>
      <w:r>
        <w:rPr>
          <w:sz w:val="22"/>
          <w:szCs w:val="22"/>
        </w:rPr>
        <w:t>Šiam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vaistiniam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preparatui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laikymo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sąlygų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nereikia</w:t>
      </w:r>
      <w:proofErr w:type="spellEnd"/>
      <w:r>
        <w:rPr>
          <w:sz w:val="22"/>
          <w:szCs w:val="22"/>
        </w:rPr>
        <w:t>.</w:t>
      </w:r>
    </w:p>
    <w:p w14:paraId="19F698DF" w14:textId="77777777" w:rsidR="00D31C9C" w:rsidRDefault="00D31C9C" w:rsidP="00D31C9C">
      <w:pPr>
        <w:ind w:left="540" w:hanging="540"/>
        <w:rPr>
          <w:sz w:val="22"/>
          <w:szCs w:val="22"/>
          <w:lang w:val="lt-LT"/>
        </w:rPr>
      </w:pPr>
    </w:p>
    <w:p w14:paraId="24537549" w14:textId="77777777" w:rsidR="00D31C9C" w:rsidRDefault="00D31C9C" w:rsidP="00D31C9C">
      <w:pPr>
        <w:rPr>
          <w:rFonts w:eastAsia="Calibri"/>
          <w:noProof/>
          <w:color w:val="000000"/>
          <w:sz w:val="22"/>
          <w:szCs w:val="22"/>
        </w:rPr>
      </w:pPr>
      <w:r>
        <w:rPr>
          <w:rFonts w:eastAsia="Calibri"/>
          <w:noProof/>
          <w:color w:val="000000"/>
          <w:sz w:val="22"/>
          <w:szCs w:val="22"/>
        </w:rPr>
        <w:t>Ant etiketės po „Tinka iki“, dėžutės ir lizdinės plokštelės nurodytam tinkamumo laikui pasibaigus, šio vaisto vartoti negalima. Vaistas tinkamas vartoti iki paskutinės nurodyto mėnesio dienos.</w:t>
      </w:r>
    </w:p>
    <w:p w14:paraId="30C735EE" w14:textId="77777777" w:rsidR="00D31C9C" w:rsidRDefault="00D31C9C" w:rsidP="00A04D51">
      <w:pPr>
        <w:pStyle w:val="BTEMEASMCA"/>
      </w:pPr>
    </w:p>
    <w:p w14:paraId="656CBF14" w14:textId="77777777" w:rsidR="00D31C9C" w:rsidRDefault="00D31C9C" w:rsidP="00A04D51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14:paraId="17EB5762" w14:textId="77777777" w:rsidR="00D31C9C" w:rsidRDefault="00D31C9C" w:rsidP="00A04D51">
      <w:pPr>
        <w:pStyle w:val="BTEMEASMCA"/>
      </w:pPr>
    </w:p>
    <w:p w14:paraId="3A83FA68" w14:textId="77777777" w:rsidR="00D31C9C" w:rsidRDefault="00D31C9C" w:rsidP="00A04D51">
      <w:pPr>
        <w:pStyle w:val="BTEMEASMCA"/>
      </w:pPr>
    </w:p>
    <w:p w14:paraId="742A3D46" w14:textId="77777777" w:rsidR="00D31C9C" w:rsidRDefault="00D31C9C" w:rsidP="00D31C9C">
      <w:pPr>
        <w:pStyle w:val="PI-1EMEASMCA"/>
        <w:rPr>
          <w:lang w:val="lt-LT"/>
        </w:rPr>
      </w:pPr>
      <w:bookmarkStart w:id="18" w:name="_Toc129243269"/>
      <w:bookmarkStart w:id="19" w:name="_Toc129243144"/>
      <w:r>
        <w:rPr>
          <w:lang w:val="lt-LT"/>
        </w:rPr>
        <w:t>6.</w:t>
      </w:r>
      <w:r>
        <w:rPr>
          <w:lang w:val="lt-LT"/>
        </w:rPr>
        <w:tab/>
        <w:t>Pakuotės turinys ir kita informacija</w:t>
      </w:r>
      <w:bookmarkEnd w:id="18"/>
      <w:bookmarkEnd w:id="19"/>
    </w:p>
    <w:p w14:paraId="137D89F0" w14:textId="77777777" w:rsidR="00D31C9C" w:rsidRDefault="00D31C9C" w:rsidP="00A04D51">
      <w:pPr>
        <w:pStyle w:val="BTEMEASMCA"/>
      </w:pPr>
    </w:p>
    <w:p w14:paraId="5221780E" w14:textId="77777777" w:rsidR="00D31C9C" w:rsidRDefault="00D31C9C" w:rsidP="00D31C9C">
      <w:pPr>
        <w:pStyle w:val="PI-3EMEASMCA"/>
      </w:pPr>
      <w:r>
        <w:t>SOLIAN sudėtis</w:t>
      </w:r>
    </w:p>
    <w:p w14:paraId="69078FF1" w14:textId="77777777" w:rsidR="00D31C9C" w:rsidRDefault="00D31C9C" w:rsidP="00A04D51">
      <w:pPr>
        <w:pStyle w:val="BTEMEASMCA"/>
      </w:pPr>
    </w:p>
    <w:p w14:paraId="622A0F1A" w14:textId="77777777" w:rsidR="00D31C9C" w:rsidRDefault="00D31C9C" w:rsidP="00D10BE4">
      <w:pPr>
        <w:pStyle w:val="BT-EMEASMCA"/>
      </w:pPr>
      <w:r>
        <w:t xml:space="preserve">Veiklioji medžiaga yra </w:t>
      </w:r>
      <w:proofErr w:type="spellStart"/>
      <w:r>
        <w:t>amisulpridas</w:t>
      </w:r>
      <w:proofErr w:type="spellEnd"/>
      <w:r>
        <w:t xml:space="preserve">. Kiekvienoje tabletėje yra 400 mg </w:t>
      </w:r>
      <w:proofErr w:type="spellStart"/>
      <w:r>
        <w:t>amisulprido</w:t>
      </w:r>
      <w:proofErr w:type="spellEnd"/>
      <w:r>
        <w:t>.</w:t>
      </w:r>
    </w:p>
    <w:p w14:paraId="029250A2" w14:textId="77777777" w:rsidR="00D31C9C" w:rsidRDefault="00D31C9C">
      <w:pPr>
        <w:pStyle w:val="BT-EMEASMCA"/>
      </w:pPr>
      <w:r>
        <w:t xml:space="preserve">Pagalbinės medžiagos tabletės branduolyje yra: </w:t>
      </w:r>
      <w:proofErr w:type="spellStart"/>
      <w:r>
        <w:t>karboksimetilkrakmolo</w:t>
      </w:r>
      <w:proofErr w:type="spellEnd"/>
      <w:r>
        <w:t xml:space="preserve"> A natrio druska, </w:t>
      </w:r>
      <w:proofErr w:type="spellStart"/>
      <w:r>
        <w:t>mikrokristalinė</w:t>
      </w:r>
      <w:proofErr w:type="spellEnd"/>
      <w:r>
        <w:t xml:space="preserve"> celiuliozė, </w:t>
      </w:r>
      <w:proofErr w:type="spellStart"/>
      <w:r>
        <w:t>hipromeliozė</w:t>
      </w:r>
      <w:proofErr w:type="spellEnd"/>
      <w:r>
        <w:t xml:space="preserve">, laktozė </w:t>
      </w:r>
      <w:proofErr w:type="spellStart"/>
      <w:r>
        <w:t>monohidratas</w:t>
      </w:r>
      <w:proofErr w:type="spellEnd"/>
      <w:r>
        <w:t xml:space="preserve">, magnio </w:t>
      </w:r>
      <w:proofErr w:type="spellStart"/>
      <w:r>
        <w:t>stearatas</w:t>
      </w:r>
      <w:proofErr w:type="spellEnd"/>
      <w:r>
        <w:t>.</w:t>
      </w:r>
    </w:p>
    <w:p w14:paraId="422C17D1" w14:textId="77777777" w:rsidR="00D31C9C" w:rsidRDefault="00D31C9C">
      <w:pPr>
        <w:pStyle w:val="BT-EMEASMCA"/>
      </w:pPr>
      <w:r>
        <w:t xml:space="preserve">Tabletės plėvelėje yra </w:t>
      </w:r>
      <w:proofErr w:type="spellStart"/>
      <w:r>
        <w:t>hipromeliozė</w:t>
      </w:r>
      <w:proofErr w:type="spellEnd"/>
      <w:r>
        <w:t xml:space="preserve">, </w:t>
      </w:r>
      <w:proofErr w:type="spellStart"/>
      <w:r>
        <w:t>mikrokristalinė</w:t>
      </w:r>
      <w:proofErr w:type="spellEnd"/>
      <w:r>
        <w:t xml:space="preserve"> celiuliozė, </w:t>
      </w:r>
      <w:proofErr w:type="spellStart"/>
      <w:r>
        <w:t>p</w:t>
      </w:r>
      <w:r>
        <w:rPr>
          <w:noProof/>
        </w:rPr>
        <w:t>olioksil</w:t>
      </w:r>
      <w:proofErr w:type="spellEnd"/>
      <w:r>
        <w:rPr>
          <w:noProof/>
        </w:rPr>
        <w:t xml:space="preserve"> 40 stearatas</w:t>
      </w:r>
      <w:r>
        <w:t>, titano dioksidas (E171).</w:t>
      </w:r>
    </w:p>
    <w:p w14:paraId="309A72EA" w14:textId="77777777" w:rsidR="00D31C9C" w:rsidRDefault="00D31C9C">
      <w:pPr>
        <w:pStyle w:val="BT-EMEASMCA"/>
      </w:pPr>
    </w:p>
    <w:p w14:paraId="30373827" w14:textId="77777777" w:rsidR="00D31C9C" w:rsidRDefault="00D31C9C" w:rsidP="00D31C9C">
      <w:pPr>
        <w:pStyle w:val="PI-3EMEASMCA"/>
      </w:pPr>
      <w:r>
        <w:t>SOLIAN išvaizda ir kiekis pakuotėje</w:t>
      </w:r>
    </w:p>
    <w:p w14:paraId="5171EC09" w14:textId="77777777" w:rsidR="00D31C9C" w:rsidRDefault="00D31C9C" w:rsidP="00D31C9C">
      <w:pPr>
        <w:autoSpaceDE w:val="0"/>
        <w:autoSpaceDN w:val="0"/>
        <w:adjustRightInd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30 tablečių PVC/aliuminio lizdinėse plokštelėse, supakuotose į kartono dėžutę.</w:t>
      </w:r>
    </w:p>
    <w:p w14:paraId="1A78F422" w14:textId="77777777" w:rsidR="00D31C9C" w:rsidRDefault="00D31C9C" w:rsidP="00A04D51">
      <w:pPr>
        <w:pStyle w:val="BTEMEASMCA"/>
      </w:pPr>
      <w:r>
        <w:t>Solian 400 mg plėvele dengtos tabletės yra baltos, pailgos, su įspaudu „AMI 400“ ir įranta vienoje pusėje. Tabletę galima dalyti į lygias dozes.</w:t>
      </w:r>
    </w:p>
    <w:p w14:paraId="2D3A6E2E" w14:textId="77777777" w:rsidR="00D31C9C" w:rsidRDefault="00D31C9C" w:rsidP="00A04D51">
      <w:pPr>
        <w:pStyle w:val="BTEMEASMCA"/>
      </w:pPr>
    </w:p>
    <w:p w14:paraId="1664C4BC" w14:textId="77777777" w:rsidR="00D31C9C" w:rsidRDefault="00D31C9C" w:rsidP="00A04D51">
      <w:pPr>
        <w:pStyle w:val="BTEMEASMCA"/>
      </w:pPr>
    </w:p>
    <w:p w14:paraId="32DC2648" w14:textId="77777777" w:rsidR="00D31C9C" w:rsidRDefault="00D31C9C" w:rsidP="00D31C9C">
      <w:pPr>
        <w:rPr>
          <w:b/>
          <w:color w:val="000000"/>
          <w:sz w:val="22"/>
          <w:szCs w:val="22"/>
          <w:lang w:val="lt-LT"/>
        </w:rPr>
      </w:pPr>
      <w:r>
        <w:rPr>
          <w:b/>
          <w:color w:val="000000"/>
          <w:sz w:val="22"/>
          <w:szCs w:val="22"/>
          <w:lang w:val="lt-LT"/>
        </w:rPr>
        <w:t xml:space="preserve">Gamintojas </w:t>
      </w:r>
    </w:p>
    <w:p w14:paraId="42B564A8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proofErr w:type="spellStart"/>
      <w:r>
        <w:rPr>
          <w:color w:val="000000"/>
          <w:sz w:val="22"/>
          <w:szCs w:val="22"/>
          <w:lang w:val="lt-LT"/>
        </w:rPr>
        <w:t>Delpharm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  <w:proofErr w:type="spellStart"/>
      <w:r>
        <w:rPr>
          <w:color w:val="000000"/>
          <w:sz w:val="22"/>
          <w:szCs w:val="22"/>
          <w:lang w:val="lt-LT"/>
        </w:rPr>
        <w:t>Dijon</w:t>
      </w:r>
      <w:proofErr w:type="spellEnd"/>
    </w:p>
    <w:p w14:paraId="43E36C54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6, </w:t>
      </w:r>
      <w:proofErr w:type="spellStart"/>
      <w:r>
        <w:rPr>
          <w:color w:val="000000"/>
          <w:sz w:val="22"/>
          <w:szCs w:val="22"/>
          <w:lang w:val="lt-LT"/>
        </w:rPr>
        <w:t>boulevard</w:t>
      </w:r>
      <w:proofErr w:type="spellEnd"/>
      <w:r>
        <w:rPr>
          <w:color w:val="000000"/>
          <w:sz w:val="22"/>
          <w:szCs w:val="22"/>
          <w:lang w:val="lt-LT"/>
        </w:rPr>
        <w:t xml:space="preserve"> de </w:t>
      </w:r>
      <w:proofErr w:type="spellStart"/>
      <w:r>
        <w:rPr>
          <w:color w:val="000000"/>
          <w:sz w:val="22"/>
          <w:szCs w:val="22"/>
          <w:lang w:val="lt-LT"/>
        </w:rPr>
        <w:t>l'Europe</w:t>
      </w:r>
      <w:proofErr w:type="spellEnd"/>
      <w:r>
        <w:rPr>
          <w:color w:val="000000"/>
          <w:sz w:val="22"/>
          <w:szCs w:val="22"/>
          <w:lang w:val="lt-LT"/>
        </w:rPr>
        <w:t xml:space="preserve"> </w:t>
      </w:r>
    </w:p>
    <w:p w14:paraId="06BFB08E" w14:textId="77777777" w:rsidR="00D31C9C" w:rsidRDefault="00D31C9C" w:rsidP="00D31C9C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21800 </w:t>
      </w:r>
      <w:proofErr w:type="spellStart"/>
      <w:r>
        <w:rPr>
          <w:color w:val="000000"/>
          <w:sz w:val="22"/>
          <w:szCs w:val="22"/>
          <w:lang w:val="lt-LT"/>
        </w:rPr>
        <w:t>Quetigny</w:t>
      </w:r>
      <w:proofErr w:type="spellEnd"/>
    </w:p>
    <w:p w14:paraId="02E4E97E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lastRenderedPageBreak/>
        <w:t xml:space="preserve">Prancūzija </w:t>
      </w:r>
    </w:p>
    <w:p w14:paraId="22DE3934" w14:textId="77777777" w:rsidR="00D31C9C" w:rsidRDefault="00D31C9C" w:rsidP="00D31C9C">
      <w:pPr>
        <w:rPr>
          <w:sz w:val="22"/>
          <w:szCs w:val="22"/>
          <w:lang w:val="lt-LT"/>
        </w:rPr>
      </w:pPr>
    </w:p>
    <w:p w14:paraId="42453CBC" w14:textId="77777777" w:rsidR="00D31C9C" w:rsidRDefault="00D31C9C" w:rsidP="00D31C9C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Lygiagretus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importuotojas</w:t>
      </w:r>
      <w:proofErr w:type="spellEnd"/>
      <w:r>
        <w:rPr>
          <w:b/>
          <w:sz w:val="22"/>
          <w:szCs w:val="22"/>
        </w:rPr>
        <w:t xml:space="preserve"> </w:t>
      </w:r>
    </w:p>
    <w:p w14:paraId="7537D5A8" w14:textId="77777777" w:rsidR="00D31C9C" w:rsidRDefault="00D31C9C" w:rsidP="00D31C9C">
      <w:pPr>
        <w:rPr>
          <w:sz w:val="22"/>
          <w:szCs w:val="22"/>
        </w:rPr>
      </w:pPr>
      <w:r>
        <w:rPr>
          <w:sz w:val="22"/>
          <w:szCs w:val="22"/>
        </w:rPr>
        <w:t xml:space="preserve">UAB „Lex </w:t>
      </w:r>
      <w:proofErr w:type="spellStart"/>
      <w:r>
        <w:rPr>
          <w:sz w:val="22"/>
          <w:szCs w:val="22"/>
        </w:rPr>
        <w:t>ano</w:t>
      </w:r>
      <w:proofErr w:type="spellEnd"/>
      <w:r>
        <w:rPr>
          <w:sz w:val="22"/>
          <w:szCs w:val="22"/>
        </w:rPr>
        <w:t xml:space="preserve">“  </w:t>
      </w:r>
    </w:p>
    <w:p w14:paraId="7A0C744E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Naugarduko</w:t>
      </w:r>
      <w:proofErr w:type="spellEnd"/>
      <w:r>
        <w:rPr>
          <w:sz w:val="22"/>
          <w:szCs w:val="22"/>
        </w:rPr>
        <w:t xml:space="preserve"> g. 3, LT-03231 Vilnius</w:t>
      </w:r>
    </w:p>
    <w:p w14:paraId="4AD6D24A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Lietuva</w:t>
      </w:r>
      <w:proofErr w:type="spellEnd"/>
    </w:p>
    <w:p w14:paraId="2E4E47C3" w14:textId="77777777" w:rsidR="00D31C9C" w:rsidRDefault="00D31C9C" w:rsidP="00D31C9C">
      <w:pPr>
        <w:rPr>
          <w:sz w:val="22"/>
          <w:szCs w:val="22"/>
        </w:rPr>
      </w:pPr>
    </w:p>
    <w:p w14:paraId="0C23C661" w14:textId="77777777" w:rsidR="00D31C9C" w:rsidRDefault="00D31C9C" w:rsidP="00D31C9C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Perpakavo</w:t>
      </w:r>
      <w:proofErr w:type="spellEnd"/>
      <w:r>
        <w:rPr>
          <w:b/>
          <w:sz w:val="22"/>
          <w:szCs w:val="22"/>
        </w:rPr>
        <w:t xml:space="preserve"> </w:t>
      </w:r>
    </w:p>
    <w:p w14:paraId="537E361A" w14:textId="77777777" w:rsidR="00D31C9C" w:rsidRDefault="00D31C9C" w:rsidP="00D31C9C">
      <w:pPr>
        <w:rPr>
          <w:sz w:val="22"/>
          <w:szCs w:val="22"/>
        </w:rPr>
      </w:pPr>
      <w:r>
        <w:rPr>
          <w:sz w:val="22"/>
          <w:szCs w:val="22"/>
        </w:rPr>
        <w:t>BĮ UAB „</w:t>
      </w:r>
      <w:proofErr w:type="spellStart"/>
      <w:r>
        <w:rPr>
          <w:sz w:val="22"/>
          <w:szCs w:val="22"/>
        </w:rPr>
        <w:t>Norfachema</w:t>
      </w:r>
      <w:proofErr w:type="spellEnd"/>
      <w:r>
        <w:rPr>
          <w:sz w:val="22"/>
          <w:szCs w:val="22"/>
        </w:rPr>
        <w:t>“</w:t>
      </w:r>
    </w:p>
    <w:p w14:paraId="2BEE6C7F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Vytauto</w:t>
      </w:r>
      <w:proofErr w:type="spellEnd"/>
      <w:r>
        <w:rPr>
          <w:sz w:val="22"/>
          <w:szCs w:val="22"/>
        </w:rPr>
        <w:t xml:space="preserve"> g. 6, </w:t>
      </w:r>
      <w:proofErr w:type="spellStart"/>
      <w:r>
        <w:rPr>
          <w:sz w:val="22"/>
          <w:szCs w:val="22"/>
        </w:rPr>
        <w:t>Jonava</w:t>
      </w:r>
      <w:proofErr w:type="spellEnd"/>
    </w:p>
    <w:p w14:paraId="74C510EF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Lietuva</w:t>
      </w:r>
      <w:proofErr w:type="spellEnd"/>
    </w:p>
    <w:p w14:paraId="4727A7FF" w14:textId="77777777" w:rsidR="00D31C9C" w:rsidRDefault="00D31C9C" w:rsidP="00D31C9C">
      <w:pPr>
        <w:rPr>
          <w:sz w:val="22"/>
          <w:szCs w:val="22"/>
        </w:rPr>
      </w:pPr>
    </w:p>
    <w:p w14:paraId="5764AF30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arba</w:t>
      </w:r>
      <w:proofErr w:type="spellEnd"/>
    </w:p>
    <w:p w14:paraId="4CA19E33" w14:textId="77777777" w:rsidR="00D31C9C" w:rsidRDefault="00D31C9C" w:rsidP="00D31C9C">
      <w:pPr>
        <w:rPr>
          <w:sz w:val="22"/>
          <w:szCs w:val="22"/>
        </w:rPr>
      </w:pPr>
    </w:p>
    <w:p w14:paraId="6F3EFB97" w14:textId="77777777" w:rsidR="00D31C9C" w:rsidRDefault="00D31C9C" w:rsidP="00D31C9C">
      <w:pPr>
        <w:rPr>
          <w:sz w:val="22"/>
          <w:szCs w:val="22"/>
        </w:rPr>
      </w:pPr>
      <w:r>
        <w:rPr>
          <w:sz w:val="22"/>
          <w:szCs w:val="22"/>
        </w:rPr>
        <w:t>UAB „</w:t>
      </w:r>
      <w:proofErr w:type="spellStart"/>
      <w:r>
        <w:rPr>
          <w:sz w:val="22"/>
          <w:szCs w:val="22"/>
        </w:rPr>
        <w:t>Entafarma</w:t>
      </w:r>
      <w:proofErr w:type="spellEnd"/>
      <w:r>
        <w:rPr>
          <w:sz w:val="22"/>
          <w:szCs w:val="22"/>
        </w:rPr>
        <w:t>“</w:t>
      </w:r>
    </w:p>
    <w:p w14:paraId="5E46D3BA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Klonėnų</w:t>
      </w:r>
      <w:proofErr w:type="spellEnd"/>
      <w:r>
        <w:rPr>
          <w:sz w:val="22"/>
          <w:szCs w:val="22"/>
        </w:rPr>
        <w:t xml:space="preserve"> vs. 1, </w:t>
      </w:r>
    </w:p>
    <w:p w14:paraId="5E357AC8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Širvintų</w:t>
      </w:r>
      <w:proofErr w:type="spellEnd"/>
      <w:r>
        <w:rPr>
          <w:sz w:val="22"/>
          <w:szCs w:val="22"/>
        </w:rPr>
        <w:t xml:space="preserve"> r. sav.</w:t>
      </w:r>
    </w:p>
    <w:p w14:paraId="44B4404B" w14:textId="77777777" w:rsidR="00D31C9C" w:rsidRDefault="00D31C9C" w:rsidP="00D31C9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Lietuva</w:t>
      </w:r>
      <w:proofErr w:type="spellEnd"/>
    </w:p>
    <w:p w14:paraId="52135DD4" w14:textId="77777777" w:rsidR="00D31C9C" w:rsidRDefault="00D31C9C" w:rsidP="00D31C9C">
      <w:pPr>
        <w:rPr>
          <w:sz w:val="22"/>
          <w:szCs w:val="22"/>
          <w:lang w:val="lt-LT"/>
        </w:rPr>
      </w:pPr>
    </w:p>
    <w:p w14:paraId="4C036D06" w14:textId="7B21CFD4" w:rsidR="00D31C9C" w:rsidRDefault="00D31C9C" w:rsidP="00D31C9C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Registruotojas eksportuojančioje valstybėje yra Sanofi</w:t>
      </w:r>
      <w:r w:rsidR="001F4C33">
        <w:rPr>
          <w:noProof/>
          <w:color w:val="000000"/>
          <w:sz w:val="22"/>
          <w:szCs w:val="22"/>
        </w:rPr>
        <w:t xml:space="preserve"> Bulgaria EOOD, bul. </w:t>
      </w:r>
      <w:r w:rsidR="001F4C33">
        <w:rPr>
          <w:noProof/>
          <w:color w:val="000000"/>
          <w:sz w:val="22"/>
          <w:szCs w:val="22"/>
          <w:lang w:val="lt-LT"/>
        </w:rPr>
        <w:t>„Carigratsko shose“ 90, Sofia 1784, Bulgarija.</w:t>
      </w:r>
    </w:p>
    <w:p w14:paraId="3A7A654F" w14:textId="77777777" w:rsidR="00D31C9C" w:rsidRDefault="00D31C9C" w:rsidP="00A04D51">
      <w:pPr>
        <w:pStyle w:val="BTEMEASMCA"/>
      </w:pPr>
    </w:p>
    <w:p w14:paraId="048D5148" w14:textId="77777777" w:rsidR="00D31C9C" w:rsidRDefault="00D31C9C" w:rsidP="00A04D51">
      <w:pPr>
        <w:pStyle w:val="BTEMEASMCA"/>
      </w:pPr>
    </w:p>
    <w:p w14:paraId="3C73F8DE" w14:textId="648B15DB" w:rsidR="00D31C9C" w:rsidRPr="001A7A6E" w:rsidRDefault="00D31C9C" w:rsidP="001A7A6E">
      <w:pPr>
        <w:pStyle w:val="BTbEMEASMCA"/>
      </w:pPr>
      <w:r w:rsidRPr="001A7A6E">
        <w:t xml:space="preserve">Šis pakuotės lapelis paskutinį kartą peržiūrėtas </w:t>
      </w:r>
      <w:r w:rsidR="00EC3109">
        <w:t>2019-05-</w:t>
      </w:r>
      <w:r w:rsidR="00C846E7">
        <w:t>03</w:t>
      </w:r>
      <w:bookmarkStart w:id="20" w:name="_GoBack"/>
      <w:bookmarkEnd w:id="20"/>
    </w:p>
    <w:p w14:paraId="481F41F4" w14:textId="77777777" w:rsidR="00D31C9C" w:rsidRDefault="00D31C9C" w:rsidP="00A04D51">
      <w:pPr>
        <w:pStyle w:val="BTEMEASMCA"/>
      </w:pPr>
    </w:p>
    <w:p w14:paraId="7231F74B" w14:textId="77777777" w:rsidR="00D31C9C" w:rsidRDefault="00D31C9C" w:rsidP="00A04D51">
      <w:pPr>
        <w:pStyle w:val="BTEMEASMCA"/>
      </w:pPr>
    </w:p>
    <w:p w14:paraId="01E8E74B" w14:textId="77777777" w:rsidR="00D31C9C" w:rsidRDefault="00D31C9C" w:rsidP="00D31C9C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  <w:lang w:val="lt-LT"/>
        </w:rPr>
        <w:t xml:space="preserve"> </w:t>
      </w:r>
      <w:hyperlink r:id="rId8" w:history="1">
        <w:r>
          <w:rPr>
            <w:rStyle w:val="Hyperlink"/>
            <w:sz w:val="22"/>
            <w:szCs w:val="22"/>
            <w:lang w:val="lt-LT"/>
          </w:rPr>
          <w:t>http://www.vvkt.lt/</w:t>
        </w:r>
      </w:hyperlink>
      <w:r>
        <w:rPr>
          <w:sz w:val="22"/>
          <w:szCs w:val="22"/>
          <w:lang w:val="lt-LT"/>
        </w:rPr>
        <w:t>.</w:t>
      </w:r>
    </w:p>
    <w:p w14:paraId="5EFDE337" w14:textId="77777777" w:rsidR="00D31C9C" w:rsidRDefault="00D31C9C" w:rsidP="00D31C9C">
      <w:pPr>
        <w:rPr>
          <w:sz w:val="22"/>
          <w:szCs w:val="22"/>
        </w:rPr>
      </w:pPr>
    </w:p>
    <w:p w14:paraId="4D028CF3" w14:textId="3047405E" w:rsidR="00D31C9C" w:rsidRDefault="00D31C9C" w:rsidP="00D31C9C"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importuojamas</w:t>
      </w:r>
      <w:proofErr w:type="spellEnd"/>
      <w:r>
        <w:rPr>
          <w:i/>
        </w:rPr>
        <w:t xml:space="preserve"> </w:t>
      </w:r>
      <w:proofErr w:type="spellStart"/>
      <w:r w:rsidR="00D61560">
        <w:rPr>
          <w:i/>
        </w:rPr>
        <w:t>vaistas</w:t>
      </w:r>
      <w:proofErr w:type="spellEnd"/>
      <w:r w:rsidR="00D61560">
        <w:rPr>
          <w:i/>
        </w:rPr>
        <w:t xml:space="preserve"> </w:t>
      </w:r>
      <w:proofErr w:type="spellStart"/>
      <w:r>
        <w:rPr>
          <w:i/>
        </w:rPr>
        <w:t>skiriasi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proofErr w:type="spellStart"/>
      <w:r w:rsidR="00D61560">
        <w:rPr>
          <w:i/>
        </w:rPr>
        <w:t>vaisto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sąlygomis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importuojamam</w:t>
      </w:r>
      <w:proofErr w:type="spellEnd"/>
      <w:r>
        <w:rPr>
          <w:i/>
        </w:rPr>
        <w:t xml:space="preserve"> </w:t>
      </w:r>
      <w:proofErr w:type="spellStart"/>
      <w:r w:rsidR="00D61560">
        <w:rPr>
          <w:i/>
        </w:rPr>
        <w:t>vaistui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nereikia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referencinį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</w:t>
      </w:r>
      <w:r w:rsidR="00D61560">
        <w:rPr>
          <w:i/>
        </w:rPr>
        <w:t>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laikyti</w:t>
      </w:r>
      <w:proofErr w:type="spellEnd"/>
      <w:r>
        <w:rPr>
          <w:i/>
        </w:rPr>
        <w:t xml:space="preserve"> ne </w:t>
      </w:r>
      <w:proofErr w:type="spellStart"/>
      <w:r>
        <w:rPr>
          <w:i/>
        </w:rPr>
        <w:t>aukštesnėje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kaip</w:t>
      </w:r>
      <w:proofErr w:type="spellEnd"/>
      <w:r>
        <w:rPr>
          <w:i/>
        </w:rPr>
        <w:t xml:space="preserve"> 25 °C </w:t>
      </w:r>
      <w:proofErr w:type="spellStart"/>
      <w:r>
        <w:rPr>
          <w:i/>
        </w:rPr>
        <w:t>temperatūroje</w:t>
      </w:r>
      <w:proofErr w:type="spellEnd"/>
      <w:r>
        <w:rPr>
          <w:i/>
        </w:rPr>
        <w:t>.</w:t>
      </w:r>
    </w:p>
    <w:p w14:paraId="75E61A32" w14:textId="77777777" w:rsidR="00D31C9C" w:rsidRDefault="00D31C9C" w:rsidP="00D31C9C">
      <w:pPr>
        <w:rPr>
          <w:sz w:val="22"/>
          <w:szCs w:val="22"/>
        </w:rPr>
      </w:pPr>
    </w:p>
    <w:p w14:paraId="40AAEB0D" w14:textId="77777777" w:rsidR="00356AAF" w:rsidRDefault="00356AAF"/>
    <w:sectPr w:rsidR="00356A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3BDE"/>
    <w:multiLevelType w:val="hybridMultilevel"/>
    <w:tmpl w:val="8D7A2D1A"/>
    <w:lvl w:ilvl="0" w:tplc="F5D48CB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CF66FC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02271F"/>
    <w:multiLevelType w:val="hybridMultilevel"/>
    <w:tmpl w:val="28803978"/>
    <w:lvl w:ilvl="0" w:tplc="647A13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9B44F584"/>
    <w:lvl w:ilvl="0" w:tplc="5392922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10A61E32"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672"/>
    <w:multiLevelType w:val="hybridMultilevel"/>
    <w:tmpl w:val="235CF028"/>
    <w:lvl w:ilvl="0" w:tplc="EF20583A">
      <w:start w:val="1"/>
      <w:numFmt w:val="decimal"/>
      <w:lvlText w:val="%1."/>
      <w:lvlJc w:val="left"/>
      <w:pPr>
        <w:ind w:left="567" w:hanging="56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56"/>
    <w:rsid w:val="00076956"/>
    <w:rsid w:val="001A7A6E"/>
    <w:rsid w:val="001F4C33"/>
    <w:rsid w:val="00356AAF"/>
    <w:rsid w:val="003E7508"/>
    <w:rsid w:val="004B6ACD"/>
    <w:rsid w:val="004E76C5"/>
    <w:rsid w:val="00504292"/>
    <w:rsid w:val="0069179F"/>
    <w:rsid w:val="006C27F6"/>
    <w:rsid w:val="006C623F"/>
    <w:rsid w:val="00816DE5"/>
    <w:rsid w:val="0087388C"/>
    <w:rsid w:val="00883124"/>
    <w:rsid w:val="009A7657"/>
    <w:rsid w:val="009B2CE7"/>
    <w:rsid w:val="00A04D51"/>
    <w:rsid w:val="00C846E7"/>
    <w:rsid w:val="00D02C13"/>
    <w:rsid w:val="00D10BE4"/>
    <w:rsid w:val="00D31C9C"/>
    <w:rsid w:val="00D350E2"/>
    <w:rsid w:val="00D61560"/>
    <w:rsid w:val="00D97E23"/>
    <w:rsid w:val="00EA40E0"/>
    <w:rsid w:val="00EC3109"/>
    <w:rsid w:val="00FA39D0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F7DA"/>
  <w15:chartTrackingRefBased/>
  <w15:docId w15:val="{11C41CA9-394C-4337-A3FD-064B16AC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C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31C9C"/>
    <w:rPr>
      <w:rFonts w:ascii="Times New Roman" w:hAnsi="Times New Roman" w:cs="Times New Roman" w:hint="default"/>
      <w:color w:val="0000FF"/>
      <w:u w:val="single"/>
    </w:rPr>
  </w:style>
  <w:style w:type="character" w:customStyle="1" w:styleId="BTEMEASMCAChar">
    <w:name w:val="BT EMEA_SMCA Char"/>
    <w:link w:val="BTEMEASMCA"/>
    <w:uiPriority w:val="99"/>
    <w:locked/>
    <w:rsid w:val="00A04D51"/>
    <w:rPr>
      <w:rFonts w:ascii="Times New Roman" w:eastAsia="Times New Roman" w:hAnsi="Times New Roman" w:cs="Times New Roman"/>
      <w:noProof/>
      <w:color w:val="000000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A04D51"/>
    <w:rPr>
      <w:noProof/>
      <w:color w:val="000000"/>
      <w:sz w:val="22"/>
      <w:szCs w:val="22"/>
      <w:lang w:val="lt-LT"/>
    </w:rPr>
  </w:style>
  <w:style w:type="paragraph" w:customStyle="1" w:styleId="PI-1EMEASMCA">
    <w:name w:val="PI-1 EMEA_SMCA"/>
    <w:basedOn w:val="Heading2"/>
    <w:autoRedefine/>
    <w:uiPriority w:val="99"/>
    <w:rsid w:val="00D31C9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character" w:customStyle="1" w:styleId="TTEMEASMCAChar">
    <w:name w:val="TT EMEA_SMCA Char"/>
    <w:link w:val="TTEMEASMCA"/>
    <w:uiPriority w:val="99"/>
    <w:locked/>
    <w:rsid w:val="00D31C9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D31C9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69179F"/>
    <w:pPr>
      <w:numPr>
        <w:numId w:val="1"/>
      </w:numPr>
      <w:tabs>
        <w:tab w:val="num" w:pos="0"/>
      </w:tabs>
      <w:ind w:left="567" w:hanging="567"/>
    </w:pPr>
    <w:rPr>
      <w:noProof w:val="0"/>
    </w:rPr>
  </w:style>
  <w:style w:type="paragraph" w:customStyle="1" w:styleId="PI-3EMEASMCA">
    <w:name w:val="PI-3 EMEA_SMCA"/>
    <w:basedOn w:val="Normal"/>
    <w:autoRedefine/>
    <w:uiPriority w:val="99"/>
    <w:rsid w:val="00D31C9C"/>
    <w:rPr>
      <w:b/>
      <w:sz w:val="22"/>
      <w:szCs w:val="22"/>
      <w:lang w:val="lt-LT"/>
    </w:rPr>
  </w:style>
  <w:style w:type="paragraph" w:customStyle="1" w:styleId="BTbEMEASMCA">
    <w:name w:val="BT(b) EMEA_SMCA"/>
    <w:basedOn w:val="BTEMEASMCA"/>
    <w:autoRedefine/>
    <w:uiPriority w:val="99"/>
    <w:rsid w:val="001A7A6E"/>
    <w:pPr>
      <w:tabs>
        <w:tab w:val="left" w:pos="540"/>
      </w:tabs>
    </w:pPr>
    <w:rPr>
      <w:b/>
      <w:noProof w:val="0"/>
    </w:rPr>
  </w:style>
  <w:style w:type="paragraph" w:customStyle="1" w:styleId="PI-1labEMEASMCA">
    <w:name w:val="PI-1_lab EMEA_SMCA"/>
    <w:basedOn w:val="Normal"/>
    <w:autoRedefine/>
    <w:uiPriority w:val="99"/>
    <w:rsid w:val="00D31C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uiPriority w:val="99"/>
    <w:rsid w:val="00D31C9C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D31C9C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1C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1C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A0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5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4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10322</Words>
  <Characters>5885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Gediminas Ruša</cp:lastModifiedBy>
  <cp:revision>13</cp:revision>
  <dcterms:created xsi:type="dcterms:W3CDTF">2018-08-22T11:59:00Z</dcterms:created>
  <dcterms:modified xsi:type="dcterms:W3CDTF">2019-05-09T06:20:00Z</dcterms:modified>
</cp:coreProperties>
</file>