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445" w:rsidRDefault="00944445" w:rsidP="00944445">
      <w:pPr>
        <w:keepNext/>
        <w:tabs>
          <w:tab w:val="left" w:pos="567"/>
        </w:tabs>
        <w:spacing w:after="0" w:line="240" w:lineRule="auto"/>
        <w:jc w:val="center"/>
        <w:outlineLvl w:val="1"/>
        <w:rPr>
          <w:rFonts w:ascii="Times New Roman" w:eastAsia="Calibri" w:hAnsi="Times New Roman" w:cs="Times New Roman"/>
          <w:b/>
          <w:noProof w:val="0"/>
        </w:rPr>
      </w:pPr>
      <w:r>
        <w:rPr>
          <w:rFonts w:ascii="Times New Roman" w:eastAsia="Calibri" w:hAnsi="Times New Roman" w:cs="Times New Roman"/>
          <w:b/>
          <w:noProof w:val="0"/>
        </w:rPr>
        <w:t>Pakuotės lapelis: informacija vartotojui</w:t>
      </w:r>
    </w:p>
    <w:p w:rsidR="00944445" w:rsidRDefault="00944445" w:rsidP="00944445">
      <w:pPr>
        <w:numPr>
          <w:ilvl w:val="12"/>
          <w:numId w:val="0"/>
        </w:numPr>
        <w:shd w:val="clear" w:color="auto" w:fill="FFFFFF"/>
        <w:spacing w:after="0" w:line="240" w:lineRule="auto"/>
        <w:jc w:val="center"/>
        <w:rPr>
          <w:rFonts w:ascii="Times New Roman" w:eastAsia="Calibri" w:hAnsi="Times New Roman" w:cs="Times New Roman"/>
          <w:noProof w:val="0"/>
        </w:rPr>
      </w:pPr>
    </w:p>
    <w:p w:rsidR="00944445" w:rsidRDefault="00944445" w:rsidP="00944445">
      <w:pPr>
        <w:tabs>
          <w:tab w:val="left" w:pos="567"/>
        </w:tabs>
        <w:spacing w:after="0" w:line="260" w:lineRule="exact"/>
        <w:jc w:val="center"/>
        <w:rPr>
          <w:rFonts w:ascii="Times New Roman" w:eastAsia="Calibri" w:hAnsi="Times New Roman" w:cs="Times New Roman"/>
          <w:b/>
          <w:noProof w:val="0"/>
        </w:rPr>
      </w:pPr>
      <w:r>
        <w:rPr>
          <w:rFonts w:ascii="Times New Roman" w:eastAsia="Calibri" w:hAnsi="Times New Roman" w:cs="Times New Roman"/>
          <w:b/>
          <w:noProof w:val="0"/>
        </w:rPr>
        <w:t>LIFODROX 5 mg/ml akių lašai (tirpalas)</w:t>
      </w:r>
    </w:p>
    <w:p w:rsidR="00944445" w:rsidRDefault="00944445" w:rsidP="00944445">
      <w:pPr>
        <w:numPr>
          <w:ilvl w:val="12"/>
          <w:numId w:val="0"/>
        </w:numPr>
        <w:spacing w:after="0" w:line="240" w:lineRule="auto"/>
        <w:jc w:val="center"/>
        <w:rPr>
          <w:rFonts w:ascii="Times New Roman" w:eastAsia="Calibri" w:hAnsi="Times New Roman" w:cs="Times New Roman"/>
          <w:noProof w:val="0"/>
        </w:rPr>
      </w:pPr>
      <w:proofErr w:type="spellStart"/>
      <w:r>
        <w:rPr>
          <w:rFonts w:ascii="Times New Roman" w:eastAsia="Calibri" w:hAnsi="Times New Roman" w:cs="Times New Roman"/>
          <w:noProof w:val="0"/>
        </w:rPr>
        <w:t>Moksifloksacinas</w:t>
      </w:r>
      <w:proofErr w:type="spellEnd"/>
    </w:p>
    <w:p w:rsidR="00944445" w:rsidRDefault="00944445" w:rsidP="00944445">
      <w:pPr>
        <w:tabs>
          <w:tab w:val="left" w:pos="-1440"/>
          <w:tab w:val="left" w:pos="-720"/>
          <w:tab w:val="left" w:pos="567"/>
        </w:tabs>
        <w:spacing w:after="0" w:line="260" w:lineRule="exact"/>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Atidžiai perskaitykite visą šį lapelį, prieš pradėdami vartoti vaistą, nes jame pateikiama Jums svarbi informacija.</w:t>
      </w:r>
    </w:p>
    <w:p w:rsidR="00944445" w:rsidRDefault="00944445" w:rsidP="00944445">
      <w:pPr>
        <w:numPr>
          <w:ilvl w:val="0"/>
          <w:numId w:val="2"/>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Neišmeskite šio lapelio, nes vėl gali prireikti jį perskaityti. </w:t>
      </w:r>
    </w:p>
    <w:p w:rsidR="00944445" w:rsidRDefault="00944445" w:rsidP="00944445">
      <w:pPr>
        <w:numPr>
          <w:ilvl w:val="0"/>
          <w:numId w:val="2"/>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Jeigu kiltų daugiau klausimų, kreipkitės į gydytoją arba vaistininką.</w:t>
      </w:r>
    </w:p>
    <w:p w:rsidR="00944445" w:rsidRDefault="00944445" w:rsidP="00944445">
      <w:p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w:t>
      </w:r>
      <w:r>
        <w:rPr>
          <w:rFonts w:ascii="Times New Roman" w:eastAsia="Calibri" w:hAnsi="Times New Roman" w:cs="Times New Roman"/>
          <w:noProof w:val="0"/>
        </w:rPr>
        <w:tab/>
        <w:t>Šis vaistas skirtas tik Jums, todėl kitiems žmonėms jo duoti negalima. Vaistas gali jiems pakenkti (net tiems, kurių ligos požymiai yra tokie patys kaip Jūsų).</w:t>
      </w:r>
    </w:p>
    <w:p w:rsidR="00944445" w:rsidRDefault="00944445" w:rsidP="00944445">
      <w:pPr>
        <w:numPr>
          <w:ilvl w:val="0"/>
          <w:numId w:val="2"/>
        </w:numPr>
        <w:tabs>
          <w:tab w:val="left" w:pos="567"/>
        </w:tabs>
        <w:spacing w:after="0" w:line="240" w:lineRule="auto"/>
        <w:ind w:left="567" w:hanging="567"/>
        <w:rPr>
          <w:rFonts w:ascii="Times New Roman" w:eastAsia="Calibri" w:hAnsi="Times New Roman" w:cs="Times New Roman"/>
          <w:noProof w:val="0"/>
        </w:rPr>
      </w:pPr>
      <w:r>
        <w:rPr>
          <w:rFonts w:ascii="Times New Roman" w:eastAsia="Calibri" w:hAnsi="Times New Roman" w:cs="Times New Roman"/>
          <w:noProof w:val="0"/>
        </w:rPr>
        <w:t>Jeigu pasireiškė šalutinis poveikis (net jeigu jis šiame lapelyje nenurodytas), kreipkitės į gydytoją arba vaistininką. Žr. 4 skyrių.</w:t>
      </w:r>
    </w:p>
    <w:p w:rsidR="00944445" w:rsidRDefault="00944445" w:rsidP="00944445">
      <w:pPr>
        <w:spacing w:after="0" w:line="240" w:lineRule="auto"/>
        <w:ind w:right="-2"/>
        <w:rPr>
          <w:rFonts w:ascii="Times New Roman" w:eastAsia="Calibri" w:hAnsi="Times New Roman" w:cs="Times New Roman"/>
          <w:noProof w:val="0"/>
        </w:rPr>
      </w:pPr>
    </w:p>
    <w:p w:rsidR="00944445" w:rsidRDefault="00944445" w:rsidP="00944445">
      <w:p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Apie ką rašoma šiame lapelyje?</w:t>
      </w:r>
    </w:p>
    <w:p w:rsidR="00944445" w:rsidRDefault="00944445" w:rsidP="00944445">
      <w:pPr>
        <w:numPr>
          <w:ilvl w:val="12"/>
          <w:numId w:val="0"/>
        </w:numPr>
        <w:spacing w:after="0" w:line="240" w:lineRule="auto"/>
        <w:ind w:left="284" w:right="-2"/>
        <w:rPr>
          <w:rFonts w:ascii="Times New Roman" w:eastAsia="Calibri" w:hAnsi="Times New Roman" w:cs="Times New Roman"/>
          <w:noProof w:val="0"/>
        </w:rPr>
      </w:pP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1.</w:t>
      </w:r>
      <w:r>
        <w:rPr>
          <w:rFonts w:ascii="Times New Roman" w:eastAsia="Calibri" w:hAnsi="Times New Roman" w:cs="Times New Roman"/>
          <w:noProof w:val="0"/>
        </w:rPr>
        <w:tab/>
        <w:t xml:space="preserve">Kas yra LIFODROX ir kam jis vartojamas </w:t>
      </w: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2.</w:t>
      </w:r>
      <w:r>
        <w:rPr>
          <w:rFonts w:ascii="Times New Roman" w:eastAsia="Calibri" w:hAnsi="Times New Roman" w:cs="Times New Roman"/>
          <w:noProof w:val="0"/>
        </w:rPr>
        <w:tab/>
        <w:t xml:space="preserve">Kas žinotina prieš vartojant LIFODROX </w:t>
      </w: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3.</w:t>
      </w:r>
      <w:r>
        <w:rPr>
          <w:rFonts w:ascii="Times New Roman" w:eastAsia="Calibri" w:hAnsi="Times New Roman" w:cs="Times New Roman"/>
          <w:noProof w:val="0"/>
        </w:rPr>
        <w:tab/>
        <w:t xml:space="preserve">Kaip vartoti LIFODROX </w:t>
      </w: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4.</w:t>
      </w:r>
      <w:r>
        <w:rPr>
          <w:rFonts w:ascii="Times New Roman" w:eastAsia="Calibri" w:hAnsi="Times New Roman" w:cs="Times New Roman"/>
          <w:noProof w:val="0"/>
        </w:rPr>
        <w:tab/>
        <w:t xml:space="preserve">Galimas šalutinis poveikis </w:t>
      </w: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5.</w:t>
      </w:r>
      <w:r>
        <w:rPr>
          <w:rFonts w:ascii="Times New Roman" w:eastAsia="Calibri" w:hAnsi="Times New Roman" w:cs="Times New Roman"/>
          <w:noProof w:val="0"/>
        </w:rPr>
        <w:tab/>
        <w:t xml:space="preserve">Kaip laikyti LIFODROX </w:t>
      </w:r>
    </w:p>
    <w:p w:rsidR="00944445" w:rsidRDefault="00944445" w:rsidP="00944445">
      <w:pPr>
        <w:numPr>
          <w:ilvl w:val="12"/>
          <w:numId w:val="0"/>
        </w:numPr>
        <w:tabs>
          <w:tab w:val="left" w:pos="567"/>
        </w:tabs>
        <w:spacing w:after="0" w:line="240" w:lineRule="auto"/>
        <w:rPr>
          <w:rFonts w:ascii="Times New Roman" w:eastAsia="Calibri" w:hAnsi="Times New Roman" w:cs="Times New Roman"/>
          <w:noProof w:val="0"/>
        </w:rPr>
      </w:pPr>
      <w:r>
        <w:rPr>
          <w:rFonts w:ascii="Times New Roman" w:eastAsia="Calibri" w:hAnsi="Times New Roman" w:cs="Times New Roman"/>
          <w:noProof w:val="0"/>
        </w:rPr>
        <w:t>6.</w:t>
      </w:r>
      <w:r>
        <w:rPr>
          <w:rFonts w:ascii="Times New Roman" w:eastAsia="Calibri" w:hAnsi="Times New Roman" w:cs="Times New Roman"/>
          <w:noProof w:val="0"/>
        </w:rPr>
        <w:tab/>
        <w:t>Pakuotės turinys ir kita informacija</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1.</w:t>
      </w:r>
      <w:r>
        <w:rPr>
          <w:rFonts w:ascii="Times New Roman" w:eastAsia="Calibri" w:hAnsi="Times New Roman" w:cs="Times New Roman"/>
          <w:b/>
          <w:noProof w:val="0"/>
        </w:rPr>
        <w:tab/>
        <w:t>Kas yra LIFODROX ir kam jis vartojamas</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LIFODROX akių lašai vartojami bakterijų sukeltai akių infekcijai – konjunktyvitui (junginės uždegimui) gydyti. </w:t>
      </w:r>
      <w:r>
        <w:rPr>
          <w:rFonts w:ascii="Times New Roman" w:eastAsia="SimSun" w:hAnsi="Times New Roman" w:cs="Times New Roman"/>
          <w:noProof w:val="0"/>
          <w:snapToGrid w:val="0"/>
          <w:lang w:eastAsia="zh-CN" w:bidi="he-IL"/>
        </w:rPr>
        <w:t xml:space="preserve">Veiklioji medžiaga yra </w:t>
      </w:r>
      <w:proofErr w:type="spellStart"/>
      <w:r>
        <w:rPr>
          <w:rFonts w:ascii="Times New Roman" w:eastAsia="SimSun" w:hAnsi="Times New Roman" w:cs="Times New Roman"/>
          <w:noProof w:val="0"/>
          <w:snapToGrid w:val="0"/>
          <w:lang w:eastAsia="zh-CN" w:bidi="he-IL"/>
        </w:rPr>
        <w:t>moksifloksacinas</w:t>
      </w:r>
      <w:proofErr w:type="spellEnd"/>
      <w:r>
        <w:rPr>
          <w:rFonts w:ascii="Times New Roman" w:eastAsia="SimSun" w:hAnsi="Times New Roman" w:cs="Times New Roman"/>
          <w:noProof w:val="0"/>
          <w:snapToGrid w:val="0"/>
          <w:lang w:eastAsia="zh-CN" w:bidi="he-IL"/>
        </w:rPr>
        <w:t xml:space="preserve"> (</w:t>
      </w:r>
      <w:proofErr w:type="spellStart"/>
      <w:r>
        <w:rPr>
          <w:rFonts w:ascii="Times New Roman" w:eastAsia="SimSun" w:hAnsi="Times New Roman" w:cs="Times New Roman"/>
          <w:noProof w:val="0"/>
          <w:snapToGrid w:val="0"/>
          <w:lang w:eastAsia="zh-CN" w:bidi="he-IL"/>
        </w:rPr>
        <w:t>priešinfekcinė</w:t>
      </w:r>
      <w:proofErr w:type="spellEnd"/>
      <w:r>
        <w:rPr>
          <w:rFonts w:ascii="Times New Roman" w:eastAsia="SimSun" w:hAnsi="Times New Roman" w:cs="Times New Roman"/>
          <w:noProof w:val="0"/>
          <w:snapToGrid w:val="0"/>
          <w:lang w:eastAsia="zh-CN" w:bidi="he-IL"/>
        </w:rPr>
        <w:t xml:space="preserve"> medžiaga akių ligoms gydyti).</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2.</w:t>
      </w:r>
      <w:r>
        <w:rPr>
          <w:rFonts w:ascii="Times New Roman" w:eastAsia="Calibri" w:hAnsi="Times New Roman" w:cs="Times New Roman"/>
          <w:b/>
          <w:noProof w:val="0"/>
        </w:rPr>
        <w:tab/>
        <w:t>Kas žinotina prieš vartojant LIFODROX</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LIFODROX vartoti negalima</w:t>
      </w:r>
    </w:p>
    <w:p w:rsidR="00944445" w:rsidRDefault="00944445" w:rsidP="00944445">
      <w:pPr>
        <w:numPr>
          <w:ilvl w:val="12"/>
          <w:numId w:val="0"/>
        </w:numPr>
        <w:tabs>
          <w:tab w:val="left" w:pos="567"/>
        </w:tabs>
        <w:spacing w:after="0" w:line="240" w:lineRule="auto"/>
        <w:ind w:left="567" w:hanging="567"/>
        <w:rPr>
          <w:rFonts w:ascii="Times New Roman" w:eastAsia="Calibri" w:hAnsi="Times New Roman" w:cs="Times New Roman"/>
          <w:noProof w:val="0"/>
        </w:rPr>
      </w:pPr>
      <w:r>
        <w:rPr>
          <w:rFonts w:ascii="Times New Roman" w:eastAsia="Calibri" w:hAnsi="Times New Roman" w:cs="Times New Roman"/>
          <w:noProof w:val="0"/>
        </w:rPr>
        <w:t>-</w:t>
      </w:r>
      <w:r>
        <w:rPr>
          <w:rFonts w:ascii="Times New Roman" w:eastAsia="Calibri" w:hAnsi="Times New Roman" w:cs="Times New Roman"/>
          <w:noProof w:val="0"/>
        </w:rPr>
        <w:tab/>
        <w:t xml:space="preserve">jeigu yra alergija </w:t>
      </w:r>
      <w:proofErr w:type="spellStart"/>
      <w:r>
        <w:rPr>
          <w:rFonts w:ascii="Times New Roman" w:eastAsia="Calibri" w:hAnsi="Times New Roman" w:cs="Times New Roman"/>
          <w:noProof w:val="0"/>
        </w:rPr>
        <w:t>moksifloksacinui</w:t>
      </w:r>
      <w:proofErr w:type="spellEnd"/>
      <w:r>
        <w:rPr>
          <w:rFonts w:ascii="Times New Roman" w:eastAsia="Calibri" w:hAnsi="Times New Roman" w:cs="Times New Roman"/>
          <w:noProof w:val="0"/>
        </w:rPr>
        <w:t xml:space="preserve">, kitiems </w:t>
      </w:r>
      <w:proofErr w:type="spellStart"/>
      <w:r>
        <w:rPr>
          <w:rFonts w:ascii="Times New Roman" w:eastAsia="Calibri" w:hAnsi="Times New Roman" w:cs="Times New Roman"/>
          <w:noProof w:val="0"/>
        </w:rPr>
        <w:t>chinolonams</w:t>
      </w:r>
      <w:proofErr w:type="spellEnd"/>
      <w:r>
        <w:rPr>
          <w:rFonts w:ascii="Times New Roman" w:eastAsia="Calibri" w:hAnsi="Times New Roman" w:cs="Times New Roman"/>
          <w:noProof w:val="0"/>
        </w:rPr>
        <w:t xml:space="preserve"> (tam tikriems antibiotikams) arba bet kuriai pagalbinei šio vaisto medžiagai (jos išvardytos 6 skyriuje).</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 xml:space="preserve">Įspėjimai ir atsargumo priemonės </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Pasitarkite su gydytoju arba vaistininku, prieš pradėdami vartoti LIFODROX:</w:t>
      </w:r>
    </w:p>
    <w:p w:rsidR="00944445" w:rsidRDefault="00944445" w:rsidP="00944445">
      <w:pPr>
        <w:numPr>
          <w:ilvl w:val="0"/>
          <w:numId w:val="1"/>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Jūs patiriate alerginę reakciją į LIFODROX</w:t>
      </w:r>
      <w:r>
        <w:rPr>
          <w:rFonts w:ascii="Times New Roman" w:eastAsia="Calibri" w:hAnsi="Times New Roman" w:cs="Times New Roman"/>
          <w:noProof w:val="0"/>
        </w:rPr>
        <w:t>. Alerginių reakcijų pasireiškia nedažnai, o sunkios jos būna retai. Jeigu pasireikštų alerginė (padidėjusio jautrumo) reakcija arba kitoks šalutinis poveikis, žr. šio lapelio 4 skyrių;</w:t>
      </w:r>
    </w:p>
    <w:p w:rsidR="00944445" w:rsidRDefault="00944445" w:rsidP="00944445">
      <w:pPr>
        <w:numPr>
          <w:ilvl w:val="0"/>
          <w:numId w:val="1"/>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nešiojate kontaktinius lęšius</w:t>
      </w:r>
      <w:r>
        <w:rPr>
          <w:rFonts w:ascii="Times New Roman" w:eastAsia="Calibri" w:hAnsi="Times New Roman" w:cs="Times New Roman"/>
          <w:noProof w:val="0"/>
        </w:rPr>
        <w:t xml:space="preserve"> (kai yra akies infekcijos požymių arba simptomų, kontaktinių lęšių nešioti negalima – juos reikia pakeisti akiniais). Nepradėkite vėl nešioti kontaktinių lęšių, kol praeis infekcijos požymiai ir simptomai bei baigsite vartoti šį vaistą;</w:t>
      </w:r>
    </w:p>
    <w:p w:rsidR="00944445" w:rsidRDefault="00944445" w:rsidP="00944445">
      <w:pPr>
        <w:numPr>
          <w:ilvl w:val="0"/>
          <w:numId w:val="1"/>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pacientams, </w:t>
      </w:r>
      <w:r>
        <w:rPr>
          <w:rFonts w:ascii="Times New Roman" w:eastAsia="SimSun" w:hAnsi="Times New Roman" w:cs="Times New Roman"/>
          <w:noProof w:val="0"/>
          <w:snapToGrid w:val="0"/>
          <w:lang w:eastAsia="zh-CN" w:bidi="he-IL"/>
        </w:rPr>
        <w:t xml:space="preserve">vartojantiems geriamuosius arba į veną leidžiamus </w:t>
      </w:r>
      <w:proofErr w:type="spellStart"/>
      <w:r>
        <w:rPr>
          <w:rFonts w:ascii="Times New Roman" w:eastAsia="SimSun" w:hAnsi="Times New Roman" w:cs="Times New Roman"/>
          <w:noProof w:val="0"/>
          <w:snapToGrid w:val="0"/>
          <w:lang w:eastAsia="zh-CN" w:bidi="he-IL"/>
        </w:rPr>
        <w:t>fluorochinolonus</w:t>
      </w:r>
      <w:proofErr w:type="spellEnd"/>
      <w:r>
        <w:rPr>
          <w:rFonts w:ascii="Times New Roman" w:eastAsia="SimSun" w:hAnsi="Times New Roman" w:cs="Times New Roman"/>
          <w:noProof w:val="0"/>
          <w:snapToGrid w:val="0"/>
          <w:lang w:eastAsia="zh-CN" w:bidi="he-IL"/>
        </w:rPr>
        <w:t>, ypač senyviems ir tuo pat metu vartojantiems kortikosteroidų, pasireiškė sausgyslių uždegimo ir sausgyslių plyšimo atvejų. Nutraukite LIFODROX vartojimą, jeigu pasireiškia sausgyslių skausmas arba patinimas (</w:t>
      </w:r>
      <w:proofErr w:type="spellStart"/>
      <w:r>
        <w:rPr>
          <w:rFonts w:ascii="Times New Roman" w:eastAsia="SimSun" w:hAnsi="Times New Roman" w:cs="Times New Roman"/>
          <w:noProof w:val="0"/>
          <w:snapToGrid w:val="0"/>
          <w:lang w:eastAsia="zh-CN" w:bidi="he-IL"/>
        </w:rPr>
        <w:t>tendinitas</w:t>
      </w:r>
      <w:proofErr w:type="spellEnd"/>
      <w:r>
        <w:rPr>
          <w:rFonts w:ascii="Times New Roman" w:eastAsia="SimSun" w:hAnsi="Times New Roman" w:cs="Times New Roman"/>
          <w:noProof w:val="0"/>
          <w:snapToGrid w:val="0"/>
          <w:lang w:eastAsia="zh-CN" w:bidi="he-IL"/>
        </w:rPr>
        <w:t>).</w:t>
      </w:r>
    </w:p>
    <w:p w:rsidR="00944445" w:rsidRDefault="00944445" w:rsidP="00944445">
      <w:p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Ilgai vartojant LIFODROX (kaip ir bet kurį kitą antibiotiką), gali pasireikšti kita infekcija.</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Kiti vaistai ir LIFODROX</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Jeigu vartojate ar neseniai vartojote kitų vaistų, įskaitant nereceptinius, arba dėl to nesate tikri, apie tai pasakykite gydytojui arba vaistininkui.</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lastRenderedPageBreak/>
        <w:t>Nėštumas ir žindymo laikotarpis</w:t>
      </w:r>
    </w:p>
    <w:p w:rsidR="00944445" w:rsidRDefault="00944445" w:rsidP="00944445">
      <w:pPr>
        <w:numPr>
          <w:ilvl w:val="12"/>
          <w:numId w:val="0"/>
        </w:num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Jeigu esate nėščia, žindote kūdikį, manote, kad galbūt esate nėščia, arba planuojate pastoti, tai prieš vartodama šį vaistą, pasitarkite su gydytoju arba vaistininku. </w:t>
      </w:r>
    </w:p>
    <w:p w:rsidR="00944445" w:rsidRDefault="00944445" w:rsidP="00944445">
      <w:pPr>
        <w:numPr>
          <w:ilvl w:val="12"/>
          <w:numId w:val="0"/>
        </w:numPr>
        <w:spacing w:after="0" w:line="240" w:lineRule="auto"/>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Vairavimas ir mechanizmų valdymas</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Įsilašinę LIFODROX, netrukus galite pradėti neryškiai matyti. Nevairuokite ir nevaldykite mechanizmų, kol vėl pradėsite matyti normaliai.</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3.</w:t>
      </w:r>
      <w:r>
        <w:rPr>
          <w:rFonts w:ascii="Times New Roman" w:eastAsia="Calibri" w:hAnsi="Times New Roman" w:cs="Times New Roman"/>
          <w:b/>
          <w:noProof w:val="0"/>
        </w:rPr>
        <w:tab/>
        <w:t>Kaip vartoti LIFODROX</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Visada vartokite šį vaistą tiksliai kaip nurodė gydytojas arba vaistininkas. Jeigu abejojate, kreipkitės į gydytoją arba vaistininką. </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LIFODROX lašinkite ant akių.</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 xml:space="preserve">Rekomenduojama dozė </w:t>
      </w:r>
      <w:r>
        <w:rPr>
          <w:rFonts w:ascii="Times New Roman" w:eastAsia="Calibri" w:hAnsi="Times New Roman" w:cs="Times New Roman"/>
          <w:noProof w:val="0"/>
        </w:rPr>
        <w:t xml:space="preserve">suaugusiesiems, įskaitant senyvus, ir vaikams yra </w:t>
      </w:r>
      <w:r>
        <w:rPr>
          <w:rFonts w:ascii="Times New Roman" w:eastAsia="Calibri" w:hAnsi="Times New Roman" w:cs="Times New Roman"/>
          <w:b/>
          <w:noProof w:val="0"/>
        </w:rPr>
        <w:t>po 1 lašą</w:t>
      </w:r>
      <w:r>
        <w:rPr>
          <w:rFonts w:ascii="Times New Roman" w:eastAsia="Calibri" w:hAnsi="Times New Roman" w:cs="Times New Roman"/>
          <w:noProof w:val="0"/>
        </w:rPr>
        <w:t xml:space="preserve"> ant pažeistos akies (akių) </w:t>
      </w:r>
      <w:r>
        <w:rPr>
          <w:rFonts w:ascii="Times New Roman" w:eastAsia="Calibri" w:hAnsi="Times New Roman" w:cs="Times New Roman"/>
          <w:b/>
          <w:noProof w:val="0"/>
        </w:rPr>
        <w:t>3 kartus per parą</w:t>
      </w:r>
      <w:r>
        <w:rPr>
          <w:rFonts w:ascii="Times New Roman" w:eastAsia="Calibri" w:hAnsi="Times New Roman" w:cs="Times New Roman"/>
          <w:noProof w:val="0"/>
        </w:rPr>
        <w:t xml:space="preserve"> (ryte, po pietų ir vakare).</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LIFODROX galima vartoti vaikams, taip pat vyresniems kaip 65 metų bei sergantiems inkstų ar kepenų ligomis pacientams. Informacijos apie šio vaisto vartojimą naujagimiams yra labai nedaug, todėl jiems šis vaistas nerekomenduojamas.</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Lašinkite šio vaisto ant abiejų akių tik jeigu taip nurodė gydytojas. LIFODROX galima lašinti tik į akis.</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Infekcija paprastai palengvėja per 5 dienas (jei per jas savijauta nepagerėja, kreipkitės į gydytoją). Vėliau lašus reikia vartoti dar 2</w:t>
      </w:r>
      <w:r>
        <w:rPr>
          <w:rFonts w:ascii="Times New Roman" w:eastAsia="Calibri" w:hAnsi="Times New Roman" w:cs="Times New Roman"/>
          <w:noProof w:val="0"/>
        </w:rPr>
        <w:noBreakHyphen/>
        <w:t>3 dienas arba gydytojo nurodytą laiką.</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Kaip vartoti šį vaistą</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 </w:t>
      </w:r>
      <w:r>
        <w:rPr>
          <w:rFonts w:ascii="Times New Roman" w:eastAsia="Times New Roman" w:hAnsi="Times New Roman" w:cs="Times New Roman"/>
          <w:lang w:eastAsia="lt-LT"/>
        </w:rPr>
        <w:drawing>
          <wp:inline distT="0" distB="0" distL="0" distR="0" wp14:anchorId="6AEC2631" wp14:editId="008208B6">
            <wp:extent cx="577215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2150" cy="1771650"/>
                    </a:xfrm>
                    <a:prstGeom prst="rect">
                      <a:avLst/>
                    </a:prstGeom>
                    <a:noFill/>
                    <a:ln>
                      <a:noFill/>
                    </a:ln>
                  </pic:spPr>
                </pic:pic>
              </a:graphicData>
            </a:graphic>
          </wp:inline>
        </w:drawing>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Paimkite LIFODROX buteliuką ir atsistokite priešais veidrodį.</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Nusiplaukite rankas.</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Nusukite buteliuko dangtelį.</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noProof w:val="0"/>
        </w:rPr>
        <w:t>Jei nuėmus dangtelį pirmąjį atidarymą rodantis nulaužiamas žiedas yra laisvas, jį prieš vaisto vartojimą reikia nuimti.</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Laikykite buteliuką nykščiu ir viduriniu pirštu viršūne žemyn.</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Atloškite galvą. Švariu pirštu patempkite žemyn apatinį akies voką, kad tarp jo ir akies obuolio susidarytų kišenėlė (į ją reikės lašinti vaisto) (</w:t>
      </w:r>
      <w:r>
        <w:rPr>
          <w:rFonts w:ascii="Times New Roman" w:eastAsia="Calibri" w:hAnsi="Times New Roman" w:cs="Times New Roman"/>
          <w:b/>
          <w:noProof w:val="0"/>
        </w:rPr>
        <w:t>1 pav.</w:t>
      </w:r>
      <w:r>
        <w:rPr>
          <w:rFonts w:ascii="Times New Roman" w:eastAsia="Calibri" w:hAnsi="Times New Roman" w:cs="Times New Roman"/>
          <w:noProof w:val="0"/>
        </w:rPr>
        <w:t>).</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Paimkite buteliuką taip, kad jo viršūnė būtų netoli akies. Žiūrėkite į veidrodį, jeigu su juo tą padaryti lengviau.</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Nelieskite lašintuvu akių, jų vokų, aplinkinių audinių ar kitų paviršių</w:t>
      </w:r>
      <w:r>
        <w:rPr>
          <w:rFonts w:ascii="Times New Roman" w:eastAsia="Calibri" w:hAnsi="Times New Roman" w:cs="Times New Roman"/>
          <w:noProof w:val="0"/>
        </w:rPr>
        <w:t>, kad į lašus nepatektų infekcija.</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Švelniai paspauskite buteliuko dugną, kad iškristų 1 lašas LIFODROX (2 pav.).</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Nemaigykite buteliuko.</w:t>
      </w:r>
      <w:r>
        <w:rPr>
          <w:rFonts w:ascii="Times New Roman" w:eastAsia="Calibri" w:hAnsi="Times New Roman" w:cs="Times New Roman"/>
          <w:noProof w:val="0"/>
        </w:rPr>
        <w:t xml:space="preserve"> Jis pagamintas taip, kad pakaktų švelniai paspausti dugną (</w:t>
      </w:r>
      <w:r>
        <w:rPr>
          <w:rFonts w:ascii="Times New Roman" w:eastAsia="Calibri" w:hAnsi="Times New Roman" w:cs="Times New Roman"/>
          <w:b/>
          <w:noProof w:val="0"/>
        </w:rPr>
        <w:t>2 pav.</w:t>
      </w:r>
      <w:r>
        <w:rPr>
          <w:rFonts w:ascii="Times New Roman" w:eastAsia="Calibri" w:hAnsi="Times New Roman" w:cs="Times New Roman"/>
          <w:noProof w:val="0"/>
        </w:rPr>
        <w:t>).</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lastRenderedPageBreak/>
        <w:t>Įsilašinę LIFODROX, pirštu palaikykite akies kampą prispaustą prie nosies 2-3 min. (3 pav.), kad LIFODROX nepatektų į visą organizmą (tai ypač svarbu mažiems vaikams).</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Jeigu vaisto turite lašinti ant abiejų akių, tai, prieš pakartodami aukščiau aprašytą procedūrą kitai akiai, nusiplaukite rankas dar kartą, kad infekcija iš vienos akies nepatektų į kitą.</w:t>
      </w:r>
    </w:p>
    <w:p w:rsidR="00944445" w:rsidRDefault="00944445" w:rsidP="00944445">
      <w:pPr>
        <w:numPr>
          <w:ilvl w:val="0"/>
          <w:numId w:val="3"/>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Įsilašinę vaisto, tuoj pat stipriai užsukite buteliuką.</w:t>
      </w:r>
    </w:p>
    <w:p w:rsidR="00944445" w:rsidRDefault="00944445" w:rsidP="00944445">
      <w:pPr>
        <w:spacing w:after="0" w:line="240" w:lineRule="auto"/>
        <w:ind w:right="-2"/>
        <w:rPr>
          <w:rFonts w:ascii="Times New Roman" w:eastAsia="Calibri" w:hAnsi="Times New Roman" w:cs="Times New Roman"/>
          <w:noProof w:val="0"/>
        </w:rPr>
      </w:pPr>
    </w:p>
    <w:p w:rsidR="00944445" w:rsidRDefault="00944445" w:rsidP="00944445">
      <w:pPr>
        <w:spacing w:after="0" w:line="240" w:lineRule="auto"/>
        <w:ind w:right="-2"/>
        <w:rPr>
          <w:rFonts w:ascii="Times New Roman" w:eastAsia="Calibri" w:hAnsi="Times New Roman" w:cs="Times New Roman"/>
          <w:noProof w:val="0"/>
        </w:rPr>
      </w:pPr>
      <w:r>
        <w:rPr>
          <w:rFonts w:ascii="Times New Roman" w:eastAsia="Calibri" w:hAnsi="Times New Roman" w:cs="Times New Roman"/>
          <w:b/>
          <w:noProof w:val="0"/>
        </w:rPr>
        <w:t>Jeigu lašas neįkrito į akį</w:t>
      </w:r>
      <w:r>
        <w:rPr>
          <w:rFonts w:ascii="Times New Roman" w:eastAsia="Calibri" w:hAnsi="Times New Roman" w:cs="Times New Roman"/>
          <w:noProof w:val="0"/>
        </w:rPr>
        <w:t>, mėginkite dar sykį.</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Jeigu pavartojote per didelę LIFODROX dozę</w:t>
      </w:r>
      <w:r>
        <w:rPr>
          <w:rFonts w:ascii="Times New Roman" w:eastAsia="Calibri" w:hAnsi="Times New Roman" w:cs="Times New Roman"/>
          <w:noProof w:val="0"/>
        </w:rPr>
        <w:t>, išskalaukite akį šiltu vandeniu. Nelašinkite jo daugiau, kol ateis laikas kitai dozei.</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Jei netyčia nurijote LIFODROX</w:t>
      </w:r>
      <w:r>
        <w:rPr>
          <w:rFonts w:ascii="Times New Roman" w:eastAsia="Calibri" w:hAnsi="Times New Roman" w:cs="Times New Roman"/>
          <w:noProof w:val="0"/>
        </w:rPr>
        <w:t>, kreipkitės į gydytoją arba vaistininką.</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Pamiršus pavartoti LIFODROX</w:t>
      </w:r>
      <w:r>
        <w:rPr>
          <w:rFonts w:ascii="Times New Roman" w:eastAsia="Calibri" w:hAnsi="Times New Roman" w:cs="Times New Roman"/>
          <w:noProof w:val="0"/>
        </w:rPr>
        <w:t xml:space="preserve">, kitą dozę įlašinkite numatytu laiku. </w:t>
      </w:r>
      <w:r>
        <w:rPr>
          <w:rFonts w:ascii="Times New Roman" w:eastAsia="Calibri" w:hAnsi="Times New Roman" w:cs="Times New Roman"/>
          <w:b/>
          <w:noProof w:val="0"/>
        </w:rPr>
        <w:t xml:space="preserve">Negalima </w:t>
      </w:r>
      <w:r>
        <w:rPr>
          <w:rFonts w:ascii="Times New Roman" w:eastAsia="Calibri" w:hAnsi="Times New Roman" w:cs="Times New Roman"/>
          <w:noProof w:val="0"/>
        </w:rPr>
        <w:t>vartoti dvigubos dozės</w:t>
      </w:r>
      <w:r>
        <w:rPr>
          <w:rFonts w:ascii="Times New Roman" w:eastAsia="Calibri" w:hAnsi="Times New Roman" w:cs="Times New Roman"/>
          <w:b/>
          <w:noProof w:val="0"/>
        </w:rPr>
        <w:t xml:space="preserve"> </w:t>
      </w:r>
      <w:r>
        <w:rPr>
          <w:rFonts w:ascii="Times New Roman" w:eastAsia="Calibri" w:hAnsi="Times New Roman" w:cs="Times New Roman"/>
          <w:noProof w:val="0"/>
        </w:rPr>
        <w:t>norint kompensuoti praleistą dozę.</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noProof w:val="0"/>
        </w:rPr>
      </w:pPr>
      <w:r>
        <w:rPr>
          <w:rFonts w:ascii="Times New Roman" w:eastAsia="Calibri" w:hAnsi="Times New Roman" w:cs="Times New Roman"/>
          <w:b/>
          <w:noProof w:val="0"/>
        </w:rPr>
        <w:t xml:space="preserve">Jeigu vartojate ir kitų akių lašų, </w:t>
      </w:r>
      <w:r>
        <w:rPr>
          <w:rFonts w:ascii="Times New Roman" w:eastAsia="Calibri" w:hAnsi="Times New Roman" w:cs="Times New Roman"/>
          <w:noProof w:val="0"/>
        </w:rPr>
        <w:t>tarp LIFODROX iki kitų akių lašų vartojimo turi praeiti bent 5 min.</w:t>
      </w:r>
    </w:p>
    <w:p w:rsidR="00944445" w:rsidRDefault="00944445" w:rsidP="00944445">
      <w:pPr>
        <w:tabs>
          <w:tab w:val="left" w:pos="567"/>
        </w:tabs>
        <w:spacing w:after="0" w:line="260" w:lineRule="exact"/>
        <w:rPr>
          <w:rFonts w:ascii="Times New Roman" w:eastAsia="Calibri" w:hAnsi="Times New Roman" w:cs="Times New Roman"/>
          <w:noProof w:val="0"/>
        </w:rPr>
      </w:pPr>
    </w:p>
    <w:p w:rsidR="00944445" w:rsidRDefault="00944445" w:rsidP="00944445">
      <w:pPr>
        <w:numPr>
          <w:ilvl w:val="12"/>
          <w:numId w:val="0"/>
        </w:numPr>
        <w:spacing w:after="0" w:line="240" w:lineRule="auto"/>
        <w:ind w:right="-29"/>
        <w:rPr>
          <w:rFonts w:ascii="Times New Roman" w:eastAsia="Calibri" w:hAnsi="Times New Roman" w:cs="Times New Roman"/>
          <w:b/>
          <w:noProof w:val="0"/>
        </w:rPr>
      </w:pPr>
      <w:r>
        <w:rPr>
          <w:rFonts w:ascii="Times New Roman" w:eastAsia="Calibri" w:hAnsi="Times New Roman" w:cs="Times New Roman"/>
          <w:b/>
          <w:noProof w:val="0"/>
        </w:rPr>
        <w:t>Jeigu kiltų daugiau klausimų dėl šio vaisto vartojimo, kreipkitės į gydytoją arba vaistininką.</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p>
    <w:p w:rsidR="00944445" w:rsidRDefault="00944445" w:rsidP="00944445">
      <w:pPr>
        <w:numPr>
          <w:ilvl w:val="12"/>
          <w:numId w:val="0"/>
        </w:numPr>
        <w:spacing w:after="0" w:line="240" w:lineRule="auto"/>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4.</w:t>
      </w:r>
      <w:r>
        <w:rPr>
          <w:rFonts w:ascii="Times New Roman" w:eastAsia="Calibri" w:hAnsi="Times New Roman" w:cs="Times New Roman"/>
          <w:b/>
          <w:noProof w:val="0"/>
        </w:rPr>
        <w:tab/>
        <w:t>Galimas šalutinis poveikis</w:t>
      </w:r>
    </w:p>
    <w:p w:rsidR="00944445" w:rsidRDefault="00944445" w:rsidP="00944445">
      <w:pPr>
        <w:numPr>
          <w:ilvl w:val="12"/>
          <w:numId w:val="0"/>
        </w:numPr>
        <w:spacing w:after="0" w:line="240" w:lineRule="auto"/>
        <w:rPr>
          <w:rFonts w:ascii="Times New Roman" w:eastAsia="Calibri" w:hAnsi="Times New Roman" w:cs="Times New Roman"/>
          <w:noProof w:val="0"/>
        </w:rPr>
      </w:pP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noProof w:val="0"/>
        </w:rPr>
        <w:t>Šis vaistas, kaip ir visi kiti, gali sukelti šalutinį poveikį, nors jis pasireiškia ne visiems žmonėms.</w:t>
      </w:r>
    </w:p>
    <w:p w:rsidR="00944445" w:rsidRDefault="00944445" w:rsidP="00944445">
      <w:pPr>
        <w:tabs>
          <w:tab w:val="left" w:pos="567"/>
        </w:tabs>
        <w:spacing w:after="0" w:line="240" w:lineRule="auto"/>
        <w:rPr>
          <w:rFonts w:ascii="Times New Roman" w:eastAsia="SimSun" w:hAnsi="Times New Roman" w:cs="Times New Roman"/>
          <w:noProof w:val="0"/>
          <w:snapToGrid w:val="0"/>
          <w:lang w:eastAsia="zh-CN"/>
        </w:rPr>
      </w:pPr>
    </w:p>
    <w:p w:rsidR="00944445" w:rsidRDefault="00944445" w:rsidP="00944445">
      <w:pPr>
        <w:tabs>
          <w:tab w:val="left" w:pos="900"/>
          <w:tab w:val="left" w:pos="5400"/>
          <w:tab w:val="left" w:pos="6660"/>
        </w:tabs>
        <w:spacing w:after="0" w:line="240" w:lineRule="auto"/>
        <w:rPr>
          <w:rFonts w:ascii="Times New Roman" w:eastAsia="SimSun" w:hAnsi="Times New Roman" w:cs="Times New Roman"/>
          <w:noProof w:val="0"/>
          <w:snapToGrid w:val="0"/>
          <w:lang w:eastAsia="zh-CN"/>
        </w:rPr>
      </w:pPr>
      <w:r>
        <w:rPr>
          <w:rFonts w:ascii="Times New Roman" w:eastAsia="SimSun" w:hAnsi="Times New Roman" w:cs="Times New Roman"/>
          <w:noProof w:val="0"/>
          <w:snapToGrid w:val="0"/>
          <w:lang w:eastAsia="zh-CN" w:bidi="he-IL"/>
        </w:rPr>
        <w:t>Šiuos lašus dažniausiai galima ir toliau vartoti, jei poveikis nėra stiprus ir nepatiriate sunkios alerginės reakcijos.</w:t>
      </w:r>
    </w:p>
    <w:p w:rsidR="00944445" w:rsidRDefault="00944445" w:rsidP="00944445">
      <w:pPr>
        <w:tabs>
          <w:tab w:val="left" w:pos="567"/>
          <w:tab w:val="left" w:pos="6663"/>
        </w:tabs>
        <w:spacing w:after="0" w:line="240" w:lineRule="auto"/>
        <w:rPr>
          <w:rFonts w:ascii="Times New Roman" w:eastAsia="SimSun" w:hAnsi="Times New Roman" w:cs="Times New Roman"/>
          <w:b/>
          <w:noProof w:val="0"/>
          <w:snapToGrid w:val="0"/>
          <w:lang w:eastAsia="zh-CN"/>
        </w:rPr>
      </w:pPr>
    </w:p>
    <w:p w:rsidR="00944445" w:rsidRDefault="00944445" w:rsidP="00944445">
      <w:pPr>
        <w:tabs>
          <w:tab w:val="left" w:pos="567"/>
          <w:tab w:val="left" w:pos="6660"/>
        </w:tabs>
        <w:spacing w:after="0" w:line="240" w:lineRule="auto"/>
        <w:rPr>
          <w:rFonts w:ascii="Times New Roman" w:eastAsia="SimSun" w:hAnsi="Times New Roman" w:cs="Times New Roman"/>
          <w:noProof w:val="0"/>
          <w:snapToGrid w:val="0"/>
          <w:lang w:eastAsia="zh-CN"/>
        </w:rPr>
      </w:pPr>
      <w:r>
        <w:rPr>
          <w:rFonts w:ascii="Times New Roman" w:eastAsia="SimSun" w:hAnsi="Times New Roman" w:cs="Times New Roman"/>
          <w:b/>
          <w:noProof w:val="0"/>
          <w:snapToGrid w:val="0"/>
          <w:lang w:eastAsia="zh-CN" w:bidi="he-IL"/>
        </w:rPr>
        <w:t>Jeigu pasireiškė sunki alerginė reakcija arba patiriate bet kurį iš toliau išvardytų reiškinių, nedelsdami nustokite vartoti LIFODROX ir nedelsdami pasakykite gydytojui:</w:t>
      </w:r>
      <w:r>
        <w:rPr>
          <w:rFonts w:ascii="Times New Roman" w:eastAsia="SimSun" w:hAnsi="Times New Roman" w:cs="Times New Roman"/>
          <w:noProof w:val="0"/>
          <w:snapToGrid w:val="0"/>
          <w:lang w:eastAsia="zh-CN"/>
        </w:rPr>
        <w:t xml:space="preserve"> </w:t>
      </w:r>
      <w:r>
        <w:rPr>
          <w:rFonts w:ascii="Times New Roman" w:eastAsia="SimSun" w:hAnsi="Times New Roman" w:cs="Times New Roman"/>
          <w:noProof w:val="0"/>
          <w:snapToGrid w:val="0"/>
          <w:lang w:eastAsia="zh-CN" w:bidi="he-IL"/>
        </w:rPr>
        <w:t>plaštakų, pėdų, kulkšnių, veido, lūpų, burnos ar gerklės patinimas, dėl kurio gali būti sunku ryti arba kvėpuoti, bėrimas arba dilgėlinė, stambios, skysčio pripildytos pūslės, opos arba išopėjimas.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b/>
          <w:noProof w:val="0"/>
        </w:rPr>
        <w:t>Dažnas šalutinis poveikis</w:t>
      </w:r>
      <w:r>
        <w:rPr>
          <w:rFonts w:ascii="Times New Roman" w:eastAsia="Calibri" w:hAnsi="Times New Roman" w:cs="Times New Roman"/>
          <w:noProof w:val="0"/>
        </w:rPr>
        <w:t xml:space="preserve"> (gali pasireikšti rečiau kaip 1 iš 10 žmonių)</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skausmas, akies suerzinimas.</w:t>
      </w:r>
    </w:p>
    <w:p w:rsidR="00944445" w:rsidRDefault="00944445" w:rsidP="00944445">
      <w:pPr>
        <w:numPr>
          <w:ilvl w:val="12"/>
          <w:numId w:val="0"/>
        </w:numPr>
        <w:spacing w:after="0" w:line="240" w:lineRule="auto"/>
        <w:ind w:right="-29"/>
        <w:rPr>
          <w:rFonts w:ascii="Times New Roman" w:eastAsia="Calibri" w:hAnsi="Times New Roman" w:cs="Times New Roman"/>
          <w:b/>
          <w:noProof w:val="0"/>
        </w:rPr>
      </w:pP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b/>
          <w:noProof w:val="0"/>
        </w:rPr>
        <w:t>Nedažnas šalutinis poveikis</w:t>
      </w:r>
      <w:r>
        <w:rPr>
          <w:rFonts w:ascii="Times New Roman" w:eastAsia="Calibri" w:hAnsi="Times New Roman" w:cs="Times New Roman"/>
          <w:noProof w:val="0"/>
        </w:rPr>
        <w:t xml:space="preserve"> (gali pasireikšti rečiau kaip 1 iš 100 žmonių)</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sausumas, akies niežėjimas, akies paraudimas, akies paviršiaus uždegimas ar šašai, akies kraujagyslės trūkimas, nenormalus pojūtis akyje, akies voko anomalija, niežėjimas, paraudimas ar patinimas.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galvos skausmas, nemalonus skonis.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p>
    <w:p w:rsidR="00944445" w:rsidRDefault="00944445" w:rsidP="00944445">
      <w:pPr>
        <w:spacing w:after="0" w:line="240" w:lineRule="auto"/>
        <w:rPr>
          <w:rFonts w:ascii="Times New Roman" w:eastAsia="SimSun" w:hAnsi="Times New Roman" w:cs="Times New Roman"/>
          <w:noProof w:val="0"/>
          <w:snapToGrid w:val="0"/>
          <w:lang w:eastAsia="zh-CN" w:bidi="he-IL"/>
        </w:rPr>
      </w:pPr>
      <w:r>
        <w:rPr>
          <w:rFonts w:ascii="Times New Roman" w:eastAsia="SimSun" w:hAnsi="Times New Roman" w:cs="Times New Roman"/>
          <w:b/>
          <w:noProof w:val="0"/>
          <w:snapToGrid w:val="0"/>
          <w:lang w:eastAsia="zh-CN" w:bidi="he-IL"/>
        </w:rPr>
        <w:t xml:space="preserve">Retas šalutinis poveikis </w:t>
      </w:r>
      <w:r>
        <w:rPr>
          <w:rFonts w:ascii="Times New Roman" w:eastAsia="SimSun" w:hAnsi="Times New Roman" w:cs="Times New Roman"/>
          <w:noProof w:val="0"/>
          <w:snapToGrid w:val="0"/>
          <w:lang w:eastAsia="zh-CN" w:bidi="he-IL"/>
        </w:rPr>
        <w:t>(gali pasireikšti rečiau kaip 1 iš 1000 žmonių)</w:t>
      </w:r>
    </w:p>
    <w:p w:rsidR="00944445" w:rsidRDefault="00944445" w:rsidP="00944445">
      <w:pPr>
        <w:spacing w:after="0" w:line="240" w:lineRule="auto"/>
        <w:rPr>
          <w:rFonts w:ascii="Times New Roman" w:eastAsia="SimSun" w:hAnsi="Times New Roman" w:cs="Times New Roman"/>
          <w:noProof w:val="0"/>
          <w:snapToGrid w:val="0"/>
          <w:lang w:eastAsia="zh-CN" w:bidi="he-IL"/>
        </w:rPr>
      </w:pPr>
      <w:r>
        <w:rPr>
          <w:rFonts w:ascii="Times New Roman" w:eastAsia="Calibri" w:hAnsi="Times New Roman" w:cs="Times New Roman"/>
          <w:i/>
          <w:noProof w:val="0"/>
        </w:rPr>
        <w:t>Poveikis akims:</w:t>
      </w:r>
      <w:r>
        <w:rPr>
          <w:rFonts w:ascii="Times New Roman" w:eastAsia="SimSun" w:hAnsi="Times New Roman" w:cs="Times New Roman"/>
          <w:noProof w:val="0"/>
          <w:snapToGrid w:val="0"/>
          <w:lang w:eastAsia="zh-CN" w:bidi="he-IL"/>
        </w:rPr>
        <w:t xml:space="preserve"> ragenos sutrikimai,</w:t>
      </w:r>
      <w:r>
        <w:rPr>
          <w:rFonts w:ascii="Times New Roman" w:eastAsia="SimSun" w:hAnsi="Times New Roman" w:cs="Times New Roman"/>
          <w:b/>
          <w:noProof w:val="0"/>
          <w:snapToGrid w:val="0"/>
          <w:lang w:eastAsia="zh-CN" w:bidi="he-IL"/>
        </w:rPr>
        <w:t xml:space="preserve"> </w:t>
      </w:r>
      <w:r>
        <w:rPr>
          <w:rFonts w:ascii="Times New Roman" w:eastAsia="SimSun" w:hAnsi="Times New Roman" w:cs="Times New Roman"/>
          <w:noProof w:val="0"/>
          <w:snapToGrid w:val="0"/>
          <w:lang w:eastAsia="zh-CN" w:bidi="he-IL"/>
        </w:rPr>
        <w:t>neryškus arba susilpnėjęs regėjimas,</w:t>
      </w:r>
      <w:r>
        <w:rPr>
          <w:rFonts w:ascii="Times New Roman" w:eastAsia="SimSun" w:hAnsi="Times New Roman" w:cs="Times New Roman"/>
          <w:b/>
          <w:noProof w:val="0"/>
          <w:snapToGrid w:val="0"/>
          <w:lang w:eastAsia="zh-CN" w:bidi="he-IL"/>
        </w:rPr>
        <w:t xml:space="preserve"> </w:t>
      </w:r>
      <w:r>
        <w:rPr>
          <w:rFonts w:ascii="Times New Roman" w:eastAsia="SimSun" w:hAnsi="Times New Roman" w:cs="Times New Roman"/>
          <w:noProof w:val="0"/>
          <w:snapToGrid w:val="0"/>
          <w:lang w:eastAsia="zh-CN" w:bidi="he-IL"/>
        </w:rPr>
        <w:t>junginės uždegimas arba infekcija, akies įsitempimas, akies paburkimas.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vėmimas, </w:t>
      </w:r>
      <w:r>
        <w:rPr>
          <w:rFonts w:ascii="Times New Roman" w:eastAsia="SimSun" w:hAnsi="Times New Roman" w:cs="Times New Roman"/>
          <w:noProof w:val="0"/>
          <w:snapToGrid w:val="0"/>
          <w:lang w:eastAsia="zh-CN" w:bidi="he-IL"/>
        </w:rPr>
        <w:t xml:space="preserve">nemalonus pojūtis nosyje, gumulo gerklėje pojūtis, </w:t>
      </w:r>
      <w:r>
        <w:rPr>
          <w:rFonts w:ascii="Times New Roman" w:eastAsia="Calibri" w:hAnsi="Times New Roman" w:cs="Times New Roman"/>
          <w:noProof w:val="0"/>
        </w:rPr>
        <w:t>sumažėjęs geležies kiekis kraujyje, nenormalūs kepenų funkcijos rodikliai (nustatomi tiriant kraują), nenormalūs pojūčiai odoje, skausmas, gerklės dirginimas.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p>
    <w:p w:rsidR="00944445" w:rsidRDefault="00944445" w:rsidP="00944445">
      <w:pPr>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 xml:space="preserve">Dažnis nežinomas </w:t>
      </w:r>
      <w:r>
        <w:rPr>
          <w:rFonts w:ascii="Times New Roman" w:eastAsia="Times New Roman" w:hAnsi="Times New Roman" w:cs="Times New Roman"/>
          <w:noProof w:val="0"/>
          <w:snapToGrid w:val="0"/>
          <w:lang w:eastAsia="zh-CN" w:bidi="he-IL"/>
        </w:rPr>
        <w:t>(negali būti apskaičiuotas pagal turimus duomenis)</w:t>
      </w:r>
    </w:p>
    <w:p w:rsidR="00944445" w:rsidRDefault="00944445" w:rsidP="00944445">
      <w:pPr>
        <w:numPr>
          <w:ilvl w:val="12"/>
          <w:numId w:val="0"/>
        </w:numPr>
        <w:spacing w:after="0" w:line="240" w:lineRule="auto"/>
        <w:ind w:right="-29"/>
        <w:rPr>
          <w:rFonts w:ascii="Times New Roman" w:eastAsia="Calibri" w:hAnsi="Times New Roman" w:cs="Times New Roman"/>
          <w:noProof w:val="0"/>
        </w:rPr>
      </w:pPr>
      <w:r>
        <w:rPr>
          <w:rFonts w:ascii="Times New Roman" w:eastAsia="Calibri" w:hAnsi="Times New Roman" w:cs="Times New Roman"/>
          <w:i/>
          <w:noProof w:val="0"/>
        </w:rPr>
        <w:t>Poveikis akims:</w:t>
      </w:r>
      <w:r>
        <w:rPr>
          <w:rFonts w:ascii="Times New Roman" w:eastAsia="Calibri" w:hAnsi="Times New Roman" w:cs="Times New Roman"/>
          <w:noProof w:val="0"/>
        </w:rPr>
        <w:t xml:space="preserve"> akies infekcija, akies paviršiaus drumstis, ragenos patinimas, nuosėdos akies paviršiuje, padidėjęs akispūdis, akies paviršiaus įbrėžimas, akies alergija, akies išskyros, padidėjęs ašarojimas, jautrumas šviesai. </w:t>
      </w:r>
    </w:p>
    <w:p w:rsidR="00944445" w:rsidRDefault="00944445" w:rsidP="00944445">
      <w:pPr>
        <w:numPr>
          <w:ilvl w:val="12"/>
          <w:numId w:val="0"/>
        </w:numPr>
        <w:spacing w:after="0" w:line="240" w:lineRule="auto"/>
        <w:ind w:right="-29"/>
        <w:rPr>
          <w:rFonts w:ascii="Times New Roman" w:eastAsia="Calibri" w:hAnsi="Times New Roman" w:cs="Times New Roman"/>
          <w:b/>
          <w:noProof w:val="0"/>
        </w:rPr>
      </w:pPr>
      <w:r>
        <w:rPr>
          <w:rFonts w:ascii="Times New Roman" w:eastAsia="Calibri" w:hAnsi="Times New Roman" w:cs="Times New Roman"/>
          <w:i/>
          <w:noProof w:val="0"/>
        </w:rPr>
        <w:t>Bendras šalutinis poveikis:</w:t>
      </w:r>
      <w:r>
        <w:rPr>
          <w:rFonts w:ascii="Times New Roman" w:eastAsia="Calibri" w:hAnsi="Times New Roman" w:cs="Times New Roman"/>
          <w:noProof w:val="0"/>
        </w:rPr>
        <w:t xml:space="preserve"> dusulys, nereguliarus širdies ritmas, galvos svaigimas, sustiprėję alergijos simptomai, niežėjimas, išbėrimas, odos paraudimas, pykinimas, dilgėlinė.</w:t>
      </w:r>
    </w:p>
    <w:p w:rsidR="00944445" w:rsidRDefault="00944445" w:rsidP="00944445">
      <w:pPr>
        <w:tabs>
          <w:tab w:val="left" w:pos="567"/>
        </w:tabs>
        <w:spacing w:after="0" w:line="240" w:lineRule="auto"/>
        <w:rPr>
          <w:rFonts w:ascii="Times New Roman" w:eastAsia="Calibri" w:hAnsi="Times New Roman" w:cs="Times New Roman"/>
          <w:b/>
          <w:noProof w:val="0"/>
        </w:rPr>
      </w:pPr>
    </w:p>
    <w:p w:rsidR="00944445" w:rsidRDefault="00944445" w:rsidP="00944445">
      <w:pPr>
        <w:tabs>
          <w:tab w:val="left" w:pos="567"/>
        </w:tabs>
        <w:spacing w:after="0" w:line="240" w:lineRule="auto"/>
        <w:rPr>
          <w:rFonts w:ascii="Times New Roman" w:eastAsia="Calibri" w:hAnsi="Times New Roman" w:cs="Times New Roman"/>
          <w:b/>
          <w:noProof w:val="0"/>
        </w:rPr>
      </w:pPr>
      <w:r>
        <w:rPr>
          <w:rFonts w:ascii="Times New Roman" w:eastAsia="Calibri" w:hAnsi="Times New Roman" w:cs="Times New Roman"/>
          <w:b/>
          <w:noProof w:val="0"/>
        </w:rPr>
        <w:t>Pranešimas apie šalutinį poveikį</w:t>
      </w:r>
    </w:p>
    <w:p w:rsidR="00944445" w:rsidRDefault="00944445" w:rsidP="00944445">
      <w:pPr>
        <w:tabs>
          <w:tab w:val="left" w:pos="567"/>
        </w:tabs>
        <w:spacing w:after="0" w:line="260" w:lineRule="exact"/>
        <w:ind w:right="-449"/>
        <w:rPr>
          <w:rFonts w:ascii="Times New Roman" w:eastAsia="Calibri" w:hAnsi="Times New Roman" w:cs="Times New Roman"/>
          <w:noProof w:val="0"/>
        </w:rPr>
      </w:pPr>
      <w:r>
        <w:rPr>
          <w:rFonts w:ascii="Times New Roman" w:eastAsia="Calibri" w:hAnsi="Times New Roman" w:cs="Times New Roman"/>
          <w:noProof w:val="0"/>
        </w:rPr>
        <w:lastRenderedPageBreak/>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w:t>
      </w:r>
      <w:r>
        <w:rPr>
          <w:rFonts w:ascii="Times New Roman" w:eastAsia="Times New Roman" w:hAnsi="Times New Roman" w:cs="Times New Roman"/>
          <w:noProof w:val="0"/>
          <w:snapToGrid w:val="0"/>
          <w:szCs w:val="20"/>
        </w:rPr>
        <w:t xml:space="preserve"> nemokamu t</w:t>
      </w:r>
      <w:r>
        <w:rPr>
          <w:rFonts w:ascii="Times New Roman" w:eastAsia="Times New Roman" w:hAnsi="Times New Roman" w:cs="Times New Roman"/>
          <w:noProof w:val="0"/>
          <w:snapToGrid w:val="0"/>
          <w:szCs w:val="20"/>
          <w:lang w:eastAsia="zh-CN"/>
        </w:rPr>
        <w:t>elefonu 8 800 73568</w:t>
      </w:r>
      <w:r>
        <w:rPr>
          <w:rFonts w:ascii="Times New Roman" w:eastAsia="Times New Roman" w:hAnsi="Times New Roman" w:cs="Times New Roman"/>
          <w:noProof w:val="0"/>
          <w:snapToGrid w:val="0"/>
          <w:szCs w:val="20"/>
        </w:rPr>
        <w:t xml:space="preserve"> arba užpildyti interneto svetainėje </w:t>
      </w:r>
      <w:hyperlink r:id="rId6" w:history="1">
        <w:r w:rsidRPr="00A65E58">
          <w:rPr>
            <w:rStyle w:val="Hipersaitas"/>
          </w:rPr>
          <w:t>www.vvkt.lt</w:t>
        </w:r>
      </w:hyperlink>
      <w:r>
        <w:rPr>
          <w:rFonts w:ascii="Times New Roman" w:eastAsia="Times New Roman" w:hAnsi="Times New Roman" w:cs="Times New Roman"/>
          <w:noProof w:val="0"/>
          <w:snapToGrid w:val="0"/>
          <w:szCs w:val="20"/>
        </w:rPr>
        <w:t xml:space="preserve"> esančią formą ir pateikti ją Valstybinei vaistų kontrolės tarnybai prie Lietuvos Respublikos sveikatos apsaugos ministerijos vienu iš šių būdų: raštu (adresu</w:t>
      </w:r>
      <w:r>
        <w:rPr>
          <w:rFonts w:ascii="Times New Roman" w:eastAsia="Calibri" w:hAnsi="Times New Roman" w:cs="Times New Roman"/>
          <w:noProof w:val="0"/>
        </w:rPr>
        <w:t xml:space="preserve"> Žirmūnų g. 139A, LT</w:t>
      </w:r>
      <w:r>
        <w:rPr>
          <w:rFonts w:ascii="Times New Roman" w:eastAsia="Times New Roman" w:hAnsi="Times New Roman" w:cs="Times New Roman"/>
          <w:noProof w:val="0"/>
          <w:snapToGrid w:val="0"/>
          <w:szCs w:val="20"/>
        </w:rPr>
        <w:t>-</w:t>
      </w:r>
      <w:r>
        <w:rPr>
          <w:rFonts w:ascii="Times New Roman" w:eastAsia="Calibri" w:hAnsi="Times New Roman" w:cs="Times New Roman"/>
          <w:noProof w:val="0"/>
        </w:rPr>
        <w:t>09120 Vilnius</w:t>
      </w:r>
      <w:r>
        <w:rPr>
          <w:rFonts w:ascii="Times New Roman" w:eastAsia="Times New Roman" w:hAnsi="Times New Roman" w:cs="Times New Roman"/>
          <w:noProof w:val="0"/>
          <w:snapToGrid w:val="0"/>
          <w:szCs w:val="20"/>
        </w:rPr>
        <w:t xml:space="preserve">), </w:t>
      </w:r>
      <w:r>
        <w:rPr>
          <w:rFonts w:ascii="Times New Roman" w:eastAsia="Times New Roman" w:hAnsi="Times New Roman" w:cs="Times New Roman"/>
          <w:noProof w:val="0"/>
          <w:snapToGrid w:val="0"/>
          <w:szCs w:val="20"/>
          <w:lang w:eastAsia="zh-CN"/>
        </w:rPr>
        <w:t xml:space="preserve">nemokamu </w:t>
      </w:r>
      <w:r>
        <w:rPr>
          <w:rFonts w:ascii="Times New Roman" w:eastAsia="Times New Roman" w:hAnsi="Times New Roman" w:cs="Times New Roman"/>
          <w:noProof w:val="0"/>
          <w:snapToGrid w:val="0"/>
          <w:szCs w:val="20"/>
        </w:rPr>
        <w:t>fakso numeriu</w:t>
      </w:r>
      <w:r>
        <w:rPr>
          <w:rFonts w:ascii="Times New Roman" w:eastAsia="Calibri" w:hAnsi="Times New Roman" w:cs="Times New Roman"/>
          <w:noProof w:val="0"/>
        </w:rPr>
        <w:t xml:space="preserve"> 8 800 20131</w:t>
      </w:r>
      <w:r>
        <w:rPr>
          <w:rFonts w:ascii="Times New Roman" w:eastAsia="Times New Roman" w:hAnsi="Times New Roman" w:cs="Times New Roman"/>
          <w:noProof w:val="0"/>
          <w:snapToGrid w:val="0"/>
          <w:szCs w:val="20"/>
          <w:lang w:eastAsia="zh-CN"/>
        </w:rPr>
        <w:t>,</w:t>
      </w:r>
      <w:r>
        <w:rPr>
          <w:rFonts w:ascii="Times New Roman" w:eastAsia="Calibri" w:hAnsi="Times New Roman" w:cs="Times New Roman"/>
          <w:noProof w:val="0"/>
        </w:rPr>
        <w:t xml:space="preserve"> el. paštu </w:t>
      </w:r>
      <w:hyperlink r:id="rId7" w:history="1">
        <w:r w:rsidRPr="00A65E58">
          <w:rPr>
            <w:rStyle w:val="Hipersaitas"/>
          </w:rPr>
          <w:t>NepageidaujamaR@vvkt.lt</w:t>
        </w:r>
      </w:hyperlink>
      <w:r>
        <w:rPr>
          <w:rFonts w:ascii="Times New Roman" w:eastAsia="Times New Roman" w:hAnsi="Times New Roman" w:cs="Times New Roman"/>
          <w:noProof w:val="0"/>
          <w:snapToGrid w:val="0"/>
          <w:szCs w:val="20"/>
        </w:rPr>
        <w:t xml:space="preserve">, taip pat per Valstybinės vaistų kontrolės tarnybos prie Lietuvos Respublikos sveikatos apsaugos ministerijos interneto svetainę (adresu </w:t>
      </w:r>
      <w:hyperlink r:id="rId8" w:history="1">
        <w:r w:rsidRPr="00A65E58">
          <w:rPr>
            <w:rStyle w:val="Hipersaitas"/>
          </w:rPr>
          <w:t>http://www.vvkt.lt</w:t>
        </w:r>
      </w:hyperlink>
      <w:r>
        <w:rPr>
          <w:rFonts w:ascii="Times New Roman" w:eastAsia="Times New Roman" w:hAnsi="Times New Roman" w:cs="Times New Roman"/>
          <w:noProof w:val="0"/>
          <w:snapToGrid w:val="0"/>
          <w:szCs w:val="20"/>
        </w:rPr>
        <w:t>).</w:t>
      </w:r>
      <w:r>
        <w:rPr>
          <w:rFonts w:ascii="Times New Roman" w:eastAsia="Calibri" w:hAnsi="Times New Roman" w:cs="Times New Roman"/>
          <w:noProof w:val="0"/>
        </w:rPr>
        <w:t xml:space="preserve"> Pranešdami apie šalutinį poveikį galite mums padėti gauti daugiau informacijos apie šio vaisto saugumą.</w:t>
      </w:r>
    </w:p>
    <w:p w:rsidR="00944445" w:rsidRDefault="00944445" w:rsidP="00944445">
      <w:pPr>
        <w:tabs>
          <w:tab w:val="left" w:pos="567"/>
        </w:tabs>
        <w:spacing w:after="0" w:line="260" w:lineRule="exact"/>
        <w:ind w:right="-449"/>
        <w:rPr>
          <w:rFonts w:ascii="Times New Roman" w:eastAsia="Calibri" w:hAnsi="Times New Roman" w:cs="Times New Roman"/>
          <w:noProof w:val="0"/>
        </w:rPr>
      </w:pPr>
    </w:p>
    <w:p w:rsidR="00944445" w:rsidRDefault="00944445" w:rsidP="00944445">
      <w:pPr>
        <w:tabs>
          <w:tab w:val="left" w:pos="567"/>
        </w:tabs>
        <w:spacing w:after="0" w:line="260" w:lineRule="exact"/>
        <w:ind w:right="-449"/>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5.</w:t>
      </w:r>
      <w:r>
        <w:rPr>
          <w:rFonts w:ascii="Times New Roman" w:eastAsia="Calibri" w:hAnsi="Times New Roman" w:cs="Times New Roman"/>
          <w:b/>
          <w:noProof w:val="0"/>
        </w:rPr>
        <w:tab/>
        <w:t>Kaip laikyti LIFODROX</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Šį vaistą laikykite vaikams nepastebimoje ir nepasiekiamoje vietoje.</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Ant buteliuko ir dėžutės po „EXP“ nurodytam tinkamumo laikui pasibaigus, šio vaisto vartoti negalima. Vaistas tinkamas vartoti iki paskutinės nurodyto mėnesio dienos.</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Šiam vaistui specialių laikymo sąlygų nereikia.</w:t>
      </w:r>
    </w:p>
    <w:p w:rsidR="00944445" w:rsidRDefault="00944445" w:rsidP="00944445">
      <w:pPr>
        <w:spacing w:after="0" w:line="240" w:lineRule="auto"/>
        <w:rPr>
          <w:rFonts w:ascii="Times New Roman" w:eastAsia="Calibri" w:hAnsi="Times New Roman" w:cs="Times New Roman"/>
          <w:noProof w:val="0"/>
        </w:rPr>
      </w:pPr>
    </w:p>
    <w:p w:rsidR="00944445" w:rsidRDefault="00944445" w:rsidP="00944445">
      <w:pPr>
        <w:spacing w:after="0" w:line="240" w:lineRule="auto"/>
        <w:rPr>
          <w:rFonts w:ascii="Times New Roman" w:eastAsia="Calibri" w:hAnsi="Times New Roman" w:cs="Times New Roman"/>
          <w:noProof w:val="0"/>
        </w:rPr>
      </w:pPr>
      <w:r>
        <w:rPr>
          <w:rFonts w:ascii="Times New Roman" w:eastAsia="Calibri" w:hAnsi="Times New Roman" w:cs="Times New Roman"/>
          <w:b/>
          <w:noProof w:val="0"/>
        </w:rPr>
        <w:t>Pirmą kartą atidarę buteliuką, vaistą iš jo vartokite ne ilgiau kaip 4 savaites</w:t>
      </w:r>
      <w:r>
        <w:rPr>
          <w:rFonts w:ascii="Times New Roman" w:eastAsia="Calibri" w:hAnsi="Times New Roman" w:cs="Times New Roman"/>
          <w:noProof w:val="0"/>
        </w:rPr>
        <w:t>, kad neatsirastų infekcija.</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Vaistų negalima išmesti į kanalizaciją arba su buitinėmis atliekomis. Kaip išmesti nereikalingus vaistus, klauskite vaistininko. Šios priemonės padės apsaugoti aplinką.</w:t>
      </w: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numPr>
          <w:ilvl w:val="12"/>
          <w:numId w:val="0"/>
        </w:numPr>
        <w:spacing w:after="0" w:line="240" w:lineRule="auto"/>
        <w:ind w:right="-2"/>
        <w:rPr>
          <w:rFonts w:ascii="Times New Roman" w:eastAsia="Calibri" w:hAnsi="Times New Roman" w:cs="Times New Roman"/>
          <w:noProof w:val="0"/>
        </w:rPr>
      </w:pPr>
    </w:p>
    <w:p w:rsidR="00944445" w:rsidRDefault="00944445" w:rsidP="00944445">
      <w:pPr>
        <w:keepNext/>
        <w:keepLines/>
        <w:tabs>
          <w:tab w:val="left" w:pos="567"/>
        </w:tabs>
        <w:spacing w:after="0" w:line="240" w:lineRule="auto"/>
        <w:outlineLvl w:val="2"/>
        <w:rPr>
          <w:rFonts w:ascii="Times New Roman" w:eastAsia="Calibri" w:hAnsi="Times New Roman" w:cs="Times New Roman"/>
          <w:b/>
          <w:noProof w:val="0"/>
        </w:rPr>
      </w:pPr>
      <w:r>
        <w:rPr>
          <w:rFonts w:ascii="Times New Roman" w:eastAsia="Calibri" w:hAnsi="Times New Roman" w:cs="Times New Roman"/>
          <w:b/>
          <w:noProof w:val="0"/>
        </w:rPr>
        <w:t>6.</w:t>
      </w:r>
      <w:r>
        <w:rPr>
          <w:rFonts w:ascii="Times New Roman" w:eastAsia="Calibri" w:hAnsi="Times New Roman" w:cs="Times New Roman"/>
          <w:b/>
          <w:noProof w:val="0"/>
        </w:rPr>
        <w:tab/>
        <w:t>Pakuotės turinys ir kita informacija</w:t>
      </w:r>
    </w:p>
    <w:p w:rsidR="00944445" w:rsidRDefault="00944445" w:rsidP="00944445">
      <w:pPr>
        <w:numPr>
          <w:ilvl w:val="12"/>
          <w:numId w:val="0"/>
        </w:numPr>
        <w:spacing w:after="0" w:line="240" w:lineRule="auto"/>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 xml:space="preserve">LIFODROX sudėtis </w:t>
      </w:r>
    </w:p>
    <w:p w:rsidR="00944445" w:rsidRDefault="00944445" w:rsidP="00944445">
      <w:pPr>
        <w:numPr>
          <w:ilvl w:val="0"/>
          <w:numId w:val="4"/>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Veiklioji medžiaga yra </w:t>
      </w:r>
      <w:proofErr w:type="spellStart"/>
      <w:r>
        <w:rPr>
          <w:rFonts w:ascii="Times New Roman" w:eastAsia="Calibri" w:hAnsi="Times New Roman" w:cs="Times New Roman"/>
          <w:noProof w:val="0"/>
        </w:rPr>
        <w:t>moksifloksacinas</w:t>
      </w:r>
      <w:proofErr w:type="spellEnd"/>
      <w:r>
        <w:rPr>
          <w:rFonts w:ascii="Times New Roman" w:eastAsia="Calibri" w:hAnsi="Times New Roman" w:cs="Times New Roman"/>
          <w:noProof w:val="0"/>
        </w:rPr>
        <w:t xml:space="preserve">. 1 ml akių lašų yra 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(atitinka 5,45 mg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 xml:space="preserve"> hidrochlorido). Viename akių laše yra 190 </w:t>
      </w:r>
      <w:proofErr w:type="spellStart"/>
      <w:r>
        <w:rPr>
          <w:rFonts w:ascii="Times New Roman" w:eastAsia="Calibri" w:hAnsi="Times New Roman" w:cs="Times New Roman"/>
          <w:noProof w:val="0"/>
        </w:rPr>
        <w:t>mikrogramų</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moksifloksacino</w:t>
      </w:r>
      <w:proofErr w:type="spellEnd"/>
      <w:r>
        <w:rPr>
          <w:rFonts w:ascii="Times New Roman" w:eastAsia="Calibri" w:hAnsi="Times New Roman" w:cs="Times New Roman"/>
          <w:noProof w:val="0"/>
        </w:rPr>
        <w:t>.</w:t>
      </w:r>
    </w:p>
    <w:p w:rsidR="00944445" w:rsidRDefault="00944445" w:rsidP="00944445">
      <w:pPr>
        <w:numPr>
          <w:ilvl w:val="0"/>
          <w:numId w:val="4"/>
        </w:numPr>
        <w:tabs>
          <w:tab w:val="left" w:pos="567"/>
        </w:tabs>
        <w:spacing w:after="0" w:line="240" w:lineRule="auto"/>
        <w:ind w:left="567" w:right="-2" w:hanging="567"/>
        <w:rPr>
          <w:rFonts w:ascii="Times New Roman" w:eastAsia="Calibri" w:hAnsi="Times New Roman" w:cs="Times New Roman"/>
          <w:noProof w:val="0"/>
        </w:rPr>
      </w:pPr>
      <w:r>
        <w:rPr>
          <w:rFonts w:ascii="Times New Roman" w:eastAsia="Calibri" w:hAnsi="Times New Roman" w:cs="Times New Roman"/>
          <w:noProof w:val="0"/>
        </w:rPr>
        <w:t xml:space="preserve">Pagalbinės medžiagos yra boro rūgštis, natrio chloridas, natrio </w:t>
      </w:r>
      <w:proofErr w:type="spellStart"/>
      <w:r>
        <w:rPr>
          <w:rFonts w:ascii="Times New Roman" w:eastAsia="Calibri" w:hAnsi="Times New Roman" w:cs="Times New Roman"/>
          <w:noProof w:val="0"/>
        </w:rPr>
        <w:t>hidroksidas</w:t>
      </w:r>
      <w:proofErr w:type="spellEnd"/>
      <w:r>
        <w:rPr>
          <w:rFonts w:ascii="Times New Roman" w:eastAsia="Calibri" w:hAnsi="Times New Roman" w:cs="Times New Roman"/>
          <w:noProof w:val="0"/>
        </w:rPr>
        <w:t xml:space="preserve"> (pH koreguoti) ir injekcinis vanduo.</w:t>
      </w:r>
    </w:p>
    <w:p w:rsidR="00944445" w:rsidRDefault="00944445" w:rsidP="00944445">
      <w:pPr>
        <w:spacing w:after="0" w:line="240" w:lineRule="auto"/>
        <w:ind w:right="-2"/>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Calibri" w:hAnsi="Times New Roman" w:cs="Times New Roman"/>
          <w:b/>
          <w:noProof w:val="0"/>
        </w:rPr>
        <w:t>LIFODROX išvaizda ir kiekis pakuotėje</w:t>
      </w:r>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Šis vaistas yra skystis (skaidrus, žalsvai geltonas tirpalas). Pakuotėje yra 1 plastikinis buteliukas su užsukamuoju dangteliu, buteliuke – 5 ml tirpalo.</w:t>
      </w:r>
    </w:p>
    <w:p w:rsidR="00944445" w:rsidRDefault="00944445" w:rsidP="00944445">
      <w:pPr>
        <w:tabs>
          <w:tab w:val="left" w:pos="567"/>
        </w:tabs>
        <w:spacing w:after="0" w:line="260" w:lineRule="exact"/>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b/>
          <w:noProof w:val="0"/>
        </w:rPr>
      </w:pPr>
      <w:r>
        <w:rPr>
          <w:rFonts w:ascii="Times New Roman" w:eastAsia="Times New Roman" w:hAnsi="Times New Roman" w:cs="Times New Roman"/>
          <w:b/>
          <w:bCs/>
          <w:noProof w:val="0"/>
          <w:lang w:eastAsia="lt-LT"/>
        </w:rPr>
        <w:t>Registruotojas</w:t>
      </w:r>
      <w:r>
        <w:rPr>
          <w:rFonts w:ascii="Times New Roman" w:eastAsia="Calibri" w:hAnsi="Times New Roman" w:cs="Times New Roman"/>
          <w:b/>
          <w:noProof w:val="0"/>
        </w:rPr>
        <w:t xml:space="preserve"> ir gamintojas</w:t>
      </w:r>
    </w:p>
    <w:p w:rsidR="00944445" w:rsidRDefault="00944445" w:rsidP="00944445">
      <w:pPr>
        <w:spacing w:after="0" w:line="240" w:lineRule="auto"/>
        <w:rPr>
          <w:rFonts w:ascii="Times New Roman" w:eastAsia="Calibri" w:hAnsi="Times New Roman" w:cs="Times New Roman"/>
          <w:noProof w:val="0"/>
        </w:rPr>
      </w:pPr>
    </w:p>
    <w:p w:rsidR="00944445" w:rsidRDefault="00944445" w:rsidP="00944445">
      <w:pPr>
        <w:spacing w:after="0" w:line="240" w:lineRule="auto"/>
        <w:rPr>
          <w:rFonts w:ascii="Times New Roman" w:eastAsia="Times New Roman" w:hAnsi="Times New Roman" w:cs="Times New Roman"/>
          <w:i/>
          <w:noProof w:val="0"/>
        </w:rPr>
      </w:pPr>
      <w:r>
        <w:rPr>
          <w:rFonts w:ascii="Times New Roman" w:eastAsia="Times New Roman" w:hAnsi="Times New Roman" w:cs="Times New Roman"/>
          <w:i/>
          <w:noProof w:val="0"/>
        </w:rPr>
        <w:t>Registruotojas</w:t>
      </w:r>
    </w:p>
    <w:p w:rsidR="00944445" w:rsidRPr="00AB48D3" w:rsidRDefault="00944445" w:rsidP="00944445">
      <w:pPr>
        <w:spacing w:after="0" w:line="240" w:lineRule="auto"/>
        <w:rPr>
          <w:rFonts w:ascii="Times New Roman" w:hAnsi="Times New Roman" w:cs="Times New Roman"/>
        </w:rPr>
      </w:pPr>
      <w:r w:rsidRPr="00AB48D3">
        <w:rPr>
          <w:rFonts w:ascii="Times New Roman" w:hAnsi="Times New Roman" w:cs="Times New Roman"/>
        </w:rPr>
        <w:t>BAUSCH + LOMB IRELAND LIMITED</w:t>
      </w:r>
    </w:p>
    <w:p w:rsidR="00944445" w:rsidRPr="00AB48D3" w:rsidRDefault="00944445" w:rsidP="00944445">
      <w:pPr>
        <w:spacing w:after="0" w:line="240" w:lineRule="auto"/>
        <w:rPr>
          <w:rFonts w:ascii="Times New Roman" w:hAnsi="Times New Roman" w:cs="Times New Roman"/>
        </w:rPr>
      </w:pPr>
      <w:r w:rsidRPr="00AB48D3">
        <w:rPr>
          <w:rFonts w:ascii="Times New Roman" w:hAnsi="Times New Roman" w:cs="Times New Roman"/>
        </w:rPr>
        <w:t>3013 Lake Drive</w:t>
      </w:r>
    </w:p>
    <w:p w:rsidR="00944445" w:rsidRPr="00AB48D3" w:rsidRDefault="00944445" w:rsidP="00944445">
      <w:pPr>
        <w:spacing w:after="0" w:line="240" w:lineRule="auto"/>
        <w:rPr>
          <w:rFonts w:ascii="Times New Roman" w:hAnsi="Times New Roman" w:cs="Times New Roman"/>
        </w:rPr>
      </w:pPr>
      <w:r w:rsidRPr="00AB48D3">
        <w:rPr>
          <w:rFonts w:ascii="Times New Roman" w:hAnsi="Times New Roman" w:cs="Times New Roman"/>
        </w:rPr>
        <w:t>Citywest Business Campus</w:t>
      </w:r>
    </w:p>
    <w:p w:rsidR="00944445" w:rsidRPr="00AB48D3" w:rsidRDefault="00944445" w:rsidP="00944445">
      <w:pPr>
        <w:spacing w:after="0" w:line="240" w:lineRule="auto"/>
        <w:rPr>
          <w:rFonts w:ascii="Times New Roman" w:hAnsi="Times New Roman" w:cs="Times New Roman"/>
        </w:rPr>
      </w:pPr>
      <w:r w:rsidRPr="00AB48D3">
        <w:rPr>
          <w:rFonts w:ascii="Times New Roman" w:hAnsi="Times New Roman" w:cs="Times New Roman"/>
        </w:rPr>
        <w:t>Dublin 24, D24PPT3</w:t>
      </w:r>
    </w:p>
    <w:p w:rsidR="00944445" w:rsidRPr="00AB48D3" w:rsidRDefault="00944445" w:rsidP="00944445">
      <w:pPr>
        <w:spacing w:after="0" w:line="240" w:lineRule="auto"/>
        <w:rPr>
          <w:rFonts w:ascii="Times New Roman" w:hAnsi="Times New Roman" w:cs="Times New Roman"/>
        </w:rPr>
      </w:pPr>
      <w:r w:rsidRPr="00AB48D3">
        <w:rPr>
          <w:rFonts w:ascii="Times New Roman" w:hAnsi="Times New Roman" w:cs="Times New Roman"/>
        </w:rPr>
        <w:t>Airija</w:t>
      </w:r>
    </w:p>
    <w:p w:rsidR="00944445" w:rsidRPr="00AB48D3" w:rsidRDefault="00944445" w:rsidP="00944445">
      <w:pPr>
        <w:spacing w:after="0" w:line="240" w:lineRule="auto"/>
        <w:rPr>
          <w:rFonts w:ascii="Times New Roman" w:eastAsia="Calibri" w:hAnsi="Times New Roman" w:cs="Times New Roman"/>
          <w:noProof w:val="0"/>
        </w:rPr>
      </w:pPr>
    </w:p>
    <w:p w:rsidR="00944445" w:rsidRDefault="00944445" w:rsidP="00944445">
      <w:pPr>
        <w:keepNext/>
        <w:tabs>
          <w:tab w:val="left" w:pos="567"/>
        </w:tabs>
        <w:spacing w:after="0" w:line="260" w:lineRule="exact"/>
        <w:jc w:val="both"/>
        <w:outlineLvl w:val="3"/>
        <w:rPr>
          <w:rFonts w:ascii="Times New Roman" w:eastAsia="Calibri" w:hAnsi="Times New Roman" w:cs="Times New Roman"/>
          <w:i/>
          <w:noProof w:val="0"/>
          <w:sz w:val="28"/>
        </w:rPr>
      </w:pPr>
      <w:r>
        <w:rPr>
          <w:rFonts w:ascii="Times New Roman" w:eastAsia="Calibri" w:hAnsi="Times New Roman" w:cs="Times New Roman"/>
          <w:i/>
          <w:noProof w:val="0"/>
        </w:rPr>
        <w:t>Gamintojai</w:t>
      </w:r>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PHARMATHEN S.A.</w:t>
      </w:r>
    </w:p>
    <w:p w:rsidR="00944445" w:rsidRDefault="00944445" w:rsidP="00944445">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Dervenakion</w:t>
      </w:r>
      <w:proofErr w:type="spellEnd"/>
      <w:r>
        <w:rPr>
          <w:rFonts w:ascii="Times New Roman" w:eastAsia="Calibri" w:hAnsi="Times New Roman" w:cs="Times New Roman"/>
          <w:noProof w:val="0"/>
        </w:rPr>
        <w:t xml:space="preserve"> 6</w:t>
      </w:r>
    </w:p>
    <w:p w:rsidR="00944445" w:rsidRDefault="00944445" w:rsidP="00944445">
      <w:pPr>
        <w:tabs>
          <w:tab w:val="left" w:pos="567"/>
        </w:tabs>
        <w:spacing w:after="0" w:line="260" w:lineRule="exact"/>
        <w:rPr>
          <w:rFonts w:ascii="Times New Roman" w:eastAsia="Calibri" w:hAnsi="Times New Roman" w:cs="Times New Roman"/>
          <w:noProof w:val="0"/>
        </w:rPr>
      </w:pPr>
      <w:proofErr w:type="spellStart"/>
      <w:r>
        <w:rPr>
          <w:rFonts w:ascii="Times New Roman" w:eastAsia="Calibri" w:hAnsi="Times New Roman" w:cs="Times New Roman"/>
          <w:noProof w:val="0"/>
        </w:rPr>
        <w:t>Pallini</w:t>
      </w:r>
      <w:proofErr w:type="spellEnd"/>
      <w:r>
        <w:rPr>
          <w:rFonts w:ascii="Times New Roman" w:eastAsia="Calibri" w:hAnsi="Times New Roman" w:cs="Times New Roman"/>
          <w:noProof w:val="0"/>
        </w:rPr>
        <w:t xml:space="preserve"> 15351 </w:t>
      </w:r>
      <w:proofErr w:type="spellStart"/>
      <w:r>
        <w:rPr>
          <w:rFonts w:ascii="Times New Roman" w:eastAsia="Calibri" w:hAnsi="Times New Roman" w:cs="Times New Roman"/>
          <w:noProof w:val="0"/>
        </w:rPr>
        <w:t>Attikis</w:t>
      </w:r>
      <w:proofErr w:type="spellEnd"/>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rsidR="00944445" w:rsidRDefault="00944445" w:rsidP="00944445">
      <w:pPr>
        <w:tabs>
          <w:tab w:val="left" w:pos="567"/>
        </w:tabs>
        <w:spacing w:after="0" w:line="260" w:lineRule="exact"/>
        <w:rPr>
          <w:rFonts w:ascii="Times New Roman" w:eastAsia="Calibri" w:hAnsi="Times New Roman" w:cs="Times New Roman"/>
          <w:noProof w:val="0"/>
        </w:rPr>
      </w:pPr>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arba</w:t>
      </w:r>
    </w:p>
    <w:p w:rsidR="00944445" w:rsidRDefault="00944445" w:rsidP="00944445">
      <w:pPr>
        <w:tabs>
          <w:tab w:val="left" w:pos="567"/>
        </w:tabs>
        <w:spacing w:after="0" w:line="260" w:lineRule="exact"/>
        <w:rPr>
          <w:rFonts w:ascii="Times New Roman" w:eastAsia="Calibri" w:hAnsi="Times New Roman" w:cs="Times New Roman"/>
          <w:noProof w:val="0"/>
        </w:rPr>
      </w:pPr>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FAMAR S.A. </w:t>
      </w:r>
      <w:proofErr w:type="spellStart"/>
      <w:r>
        <w:rPr>
          <w:rFonts w:ascii="Times New Roman" w:eastAsia="Calibri" w:hAnsi="Times New Roman" w:cs="Times New Roman"/>
          <w:noProof w:val="0"/>
        </w:rPr>
        <w:t>Plant</w:t>
      </w:r>
      <w:proofErr w:type="spellEnd"/>
      <w:r>
        <w:rPr>
          <w:rFonts w:ascii="Times New Roman" w:eastAsia="Calibri" w:hAnsi="Times New Roman" w:cs="Times New Roman"/>
          <w:noProof w:val="0"/>
        </w:rPr>
        <w:t xml:space="preserve"> A</w:t>
      </w:r>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63 </w:t>
      </w:r>
      <w:proofErr w:type="spellStart"/>
      <w:r>
        <w:rPr>
          <w:rFonts w:ascii="Times New Roman" w:eastAsia="Calibri" w:hAnsi="Times New Roman" w:cs="Times New Roman"/>
          <w:noProof w:val="0"/>
        </w:rPr>
        <w:t>Agiou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Dimitriou</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street</w:t>
      </w:r>
      <w:proofErr w:type="spellEnd"/>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 xml:space="preserve">17456 Alimos, </w:t>
      </w:r>
      <w:proofErr w:type="spellStart"/>
      <w:r>
        <w:rPr>
          <w:rFonts w:ascii="Times New Roman" w:eastAsia="Calibri" w:hAnsi="Times New Roman" w:cs="Times New Roman"/>
          <w:noProof w:val="0"/>
        </w:rPr>
        <w:t>Athens</w:t>
      </w:r>
      <w:proofErr w:type="spellEnd"/>
    </w:p>
    <w:p w:rsidR="00944445" w:rsidRDefault="00944445" w:rsidP="00944445">
      <w:pPr>
        <w:tabs>
          <w:tab w:val="left" w:pos="567"/>
        </w:tabs>
        <w:spacing w:after="0" w:line="260" w:lineRule="exact"/>
        <w:rPr>
          <w:rFonts w:ascii="Times New Roman" w:eastAsia="Calibri" w:hAnsi="Times New Roman" w:cs="Times New Roman"/>
          <w:noProof w:val="0"/>
        </w:rPr>
      </w:pPr>
      <w:r>
        <w:rPr>
          <w:rFonts w:ascii="Times New Roman" w:eastAsia="Calibri" w:hAnsi="Times New Roman" w:cs="Times New Roman"/>
          <w:noProof w:val="0"/>
        </w:rPr>
        <w:t>Graikija</w:t>
      </w:r>
    </w:p>
    <w:p w:rsidR="00944445" w:rsidRDefault="00944445" w:rsidP="00944445">
      <w:pPr>
        <w:numPr>
          <w:ilvl w:val="12"/>
          <w:numId w:val="0"/>
        </w:numPr>
        <w:tabs>
          <w:tab w:val="left" w:pos="567"/>
        </w:tabs>
        <w:spacing w:after="0" w:line="240" w:lineRule="auto"/>
        <w:ind w:right="-2"/>
        <w:rPr>
          <w:rFonts w:ascii="Times New Roman" w:eastAsia="Calibri" w:hAnsi="Times New Roman" w:cs="Times New Roman"/>
          <w:noProof w:val="0"/>
        </w:rPr>
      </w:pPr>
    </w:p>
    <w:p w:rsidR="00944445" w:rsidRDefault="00944445" w:rsidP="00944445">
      <w:pPr>
        <w:numPr>
          <w:ilvl w:val="12"/>
          <w:numId w:val="0"/>
        </w:numPr>
        <w:tabs>
          <w:tab w:val="left" w:pos="567"/>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 xml:space="preserve">Jeigu apie šį vaistą norite sužinoti daugiau, kreipkitės į vietinį </w:t>
      </w:r>
      <w:r>
        <w:rPr>
          <w:rFonts w:ascii="Times New Roman" w:eastAsia="Times New Roman" w:hAnsi="Times New Roman" w:cs="Times New Roman"/>
          <w:noProof w:val="0"/>
        </w:rPr>
        <w:t>registruotojo</w:t>
      </w:r>
      <w:r>
        <w:rPr>
          <w:rFonts w:ascii="Times New Roman" w:eastAsia="Calibri" w:hAnsi="Times New Roman" w:cs="Times New Roman"/>
          <w:noProof w:val="0"/>
        </w:rPr>
        <w:t xml:space="preserve"> atstovą:</w:t>
      </w:r>
    </w:p>
    <w:p w:rsidR="00944445" w:rsidRDefault="00944445" w:rsidP="00944445">
      <w:pPr>
        <w:tabs>
          <w:tab w:val="left" w:pos="567"/>
        </w:tabs>
        <w:spacing w:after="0" w:line="240" w:lineRule="auto"/>
        <w:rPr>
          <w:rFonts w:ascii="Times New Roman" w:eastAsia="Calibri" w:hAnsi="Times New Roman" w:cs="Times New Roman"/>
          <w:noProof w:val="0"/>
        </w:rPr>
      </w:pPr>
    </w:p>
    <w:p w:rsidR="00944445" w:rsidRDefault="00944445" w:rsidP="00944445">
      <w:pPr>
        <w:spacing w:after="0" w:line="240" w:lineRule="auto"/>
        <w:rPr>
          <w:rFonts w:ascii="Times New Roman" w:eastAsia="MS Mincho" w:hAnsi="Times New Roman" w:cs="Times New Roman"/>
          <w:noProof w:val="0"/>
        </w:rPr>
      </w:pPr>
      <w:r>
        <w:rPr>
          <w:rFonts w:ascii="Times New Roman" w:eastAsia="MS Mincho" w:hAnsi="Times New Roman" w:cs="Times New Roman"/>
          <w:noProof w:val="0"/>
        </w:rPr>
        <w:t>UAB „</w:t>
      </w:r>
      <w:proofErr w:type="spellStart"/>
      <w:r>
        <w:rPr>
          <w:rFonts w:ascii="Times New Roman" w:eastAsia="MS Mincho" w:hAnsi="Times New Roman" w:cs="Times New Roman"/>
          <w:noProof w:val="0"/>
        </w:rPr>
        <w:t>PharmaSwiss</w:t>
      </w:r>
      <w:proofErr w:type="spellEnd"/>
      <w:r>
        <w:rPr>
          <w:rFonts w:ascii="Times New Roman" w:eastAsia="MS Mincho" w:hAnsi="Times New Roman" w:cs="Times New Roman"/>
          <w:noProof w:val="0"/>
        </w:rPr>
        <w:t xml:space="preserve">“ </w:t>
      </w:r>
    </w:p>
    <w:p w:rsidR="00944445" w:rsidRDefault="00944445" w:rsidP="00944445">
      <w:pPr>
        <w:spacing w:after="0" w:line="240" w:lineRule="auto"/>
        <w:rPr>
          <w:rFonts w:ascii="Times New Roman" w:eastAsia="MS Mincho" w:hAnsi="Times New Roman" w:cs="Times New Roman"/>
          <w:noProof w:val="0"/>
        </w:rPr>
      </w:pPr>
      <w:r>
        <w:rPr>
          <w:rFonts w:ascii="Times New Roman" w:eastAsia="MS Mincho" w:hAnsi="Times New Roman" w:cs="Times New Roman"/>
          <w:noProof w:val="0"/>
        </w:rPr>
        <w:t>Tel. +370 5 2790 762</w:t>
      </w:r>
    </w:p>
    <w:p w:rsidR="00944445" w:rsidRDefault="00944445" w:rsidP="00944445">
      <w:pPr>
        <w:numPr>
          <w:ilvl w:val="12"/>
          <w:numId w:val="0"/>
        </w:numPr>
        <w:tabs>
          <w:tab w:val="left" w:pos="567"/>
        </w:tabs>
        <w:spacing w:after="0" w:line="260" w:lineRule="exact"/>
        <w:ind w:right="-2"/>
        <w:rPr>
          <w:rFonts w:ascii="Times New Roman" w:eastAsia="Calibri" w:hAnsi="Times New Roman" w:cs="Times New Roman"/>
          <w:b/>
          <w:noProof w:val="0"/>
        </w:rPr>
      </w:pPr>
    </w:p>
    <w:p w:rsidR="00944445" w:rsidRDefault="00944445" w:rsidP="00944445">
      <w:pPr>
        <w:numPr>
          <w:ilvl w:val="12"/>
          <w:numId w:val="0"/>
        </w:numPr>
        <w:tabs>
          <w:tab w:val="left" w:pos="567"/>
        </w:tabs>
        <w:spacing w:after="0" w:line="260" w:lineRule="exact"/>
        <w:ind w:right="-2"/>
        <w:rPr>
          <w:rFonts w:ascii="Times New Roman" w:eastAsia="Calibri" w:hAnsi="Times New Roman" w:cs="Times New Roman"/>
          <w:b/>
          <w:noProof w:val="0"/>
        </w:rPr>
      </w:pPr>
      <w:r>
        <w:rPr>
          <w:rFonts w:ascii="Times New Roman" w:eastAsia="Times New Roman" w:hAnsi="Times New Roman" w:cs="Times New Roman"/>
          <w:b/>
          <w:noProof w:val="0"/>
        </w:rPr>
        <w:t>Šis vaistas</w:t>
      </w:r>
      <w:r>
        <w:rPr>
          <w:rFonts w:ascii="Times New Roman" w:eastAsia="Calibri" w:hAnsi="Times New Roman" w:cs="Times New Roman"/>
          <w:b/>
          <w:noProof w:val="0"/>
        </w:rPr>
        <w:t xml:space="preserve"> EEE valstybėse narėse </w:t>
      </w:r>
      <w:r>
        <w:rPr>
          <w:rFonts w:ascii="Times New Roman" w:eastAsia="Times New Roman" w:hAnsi="Times New Roman" w:cs="Times New Roman"/>
          <w:b/>
          <w:noProof w:val="0"/>
        </w:rPr>
        <w:t>registruotas</w:t>
      </w:r>
      <w:r>
        <w:rPr>
          <w:rFonts w:ascii="Times New Roman" w:eastAsia="Calibri" w:hAnsi="Times New Roman" w:cs="Times New Roman"/>
          <w:b/>
          <w:noProof w:val="0"/>
        </w:rPr>
        <w:t xml:space="preserve"> tokiais pavadinimais:</w:t>
      </w:r>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Bulgarija</w:t>
      </w:r>
      <w:r>
        <w:rPr>
          <w:rFonts w:ascii="Times New Roman" w:eastAsia="Calibri" w:hAnsi="Times New Roman" w:cs="Times New Roman"/>
          <w:noProof w:val="0"/>
        </w:rPr>
        <w:tab/>
      </w:r>
      <w:r>
        <w:rPr>
          <w:rFonts w:ascii="Times New Roman" w:eastAsia="Calibri" w:hAnsi="Times New Roman" w:cs="Times New Roman"/>
          <w:noProof w:val="0"/>
          <w:lang w:val="ru-RU"/>
        </w:rPr>
        <w:t>КСИФЛОДРОП 5</w:t>
      </w:r>
      <w:r>
        <w:rPr>
          <w:rFonts w:ascii="Times New Roman" w:eastAsia="Calibri" w:hAnsi="Times New Roman" w:cs="Times New Roman"/>
          <w:noProof w:val="0"/>
          <w:lang w:val="en-US"/>
        </w:rPr>
        <w:t>mg</w:t>
      </w:r>
      <w:r>
        <w:rPr>
          <w:rFonts w:ascii="Times New Roman" w:eastAsia="Calibri" w:hAnsi="Times New Roman" w:cs="Times New Roman"/>
          <w:noProof w:val="0"/>
          <w:lang w:val="ru-RU"/>
        </w:rPr>
        <w:t>/</w:t>
      </w:r>
      <w:r>
        <w:rPr>
          <w:rFonts w:ascii="Times New Roman" w:eastAsia="Calibri" w:hAnsi="Times New Roman" w:cs="Times New Roman"/>
          <w:noProof w:val="0"/>
          <w:lang w:val="en-US"/>
        </w:rPr>
        <w:t>ml</w:t>
      </w:r>
      <w:r>
        <w:rPr>
          <w:rFonts w:ascii="Times New Roman" w:eastAsia="Calibri" w:hAnsi="Times New Roman" w:cs="Times New Roman"/>
          <w:noProof w:val="0"/>
          <w:lang w:val="ru-RU"/>
        </w:rPr>
        <w:t xml:space="preserve"> капки за очи, </w:t>
      </w:r>
      <w:proofErr w:type="spellStart"/>
      <w:r>
        <w:rPr>
          <w:rFonts w:ascii="Times New Roman" w:eastAsia="Calibri" w:hAnsi="Times New Roman" w:cs="Times New Roman"/>
          <w:noProof w:val="0"/>
          <w:lang w:val="ru-RU"/>
        </w:rPr>
        <w:t>разтвор</w:t>
      </w:r>
      <w:proofErr w:type="spellEnd"/>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Danija</w:t>
      </w:r>
      <w:r>
        <w:rPr>
          <w:rFonts w:ascii="Times New Roman" w:eastAsia="Calibri" w:hAnsi="Times New Roman" w:cs="Times New Roman"/>
          <w:noProof w:val="0"/>
        </w:rPr>
        <w:tab/>
      </w:r>
      <w:proofErr w:type="spellStart"/>
      <w:r>
        <w:rPr>
          <w:rFonts w:ascii="Times New Roman" w:eastAsia="Calibri" w:hAnsi="Times New Roman" w:cs="Times New Roman"/>
          <w:noProof w:val="0"/>
        </w:rPr>
        <w:t>Xiflodrop</w:t>
      </w:r>
      <w:proofErr w:type="spellEnd"/>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Estija</w:t>
      </w:r>
      <w:r>
        <w:rPr>
          <w:rFonts w:ascii="Times New Roman" w:eastAsia="Calibri" w:hAnsi="Times New Roman" w:cs="Times New Roman"/>
          <w:noProof w:val="0"/>
        </w:rPr>
        <w:tab/>
        <w:t>LIFODROX</w:t>
      </w:r>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Latvija</w:t>
      </w:r>
      <w:r>
        <w:rPr>
          <w:rFonts w:ascii="Times New Roman" w:eastAsia="Calibri" w:hAnsi="Times New Roman" w:cs="Times New Roman"/>
          <w:noProof w:val="0"/>
        </w:rPr>
        <w:tab/>
        <w:t xml:space="preserve">LIFODROX </w:t>
      </w:r>
      <w:r>
        <w:rPr>
          <w:rFonts w:ascii="Times New Roman" w:eastAsia="Calibri" w:hAnsi="Times New Roman" w:cs="Times New Roman"/>
          <w:noProof w:val="0"/>
          <w:lang w:val="lv-LV"/>
        </w:rPr>
        <w:t>5 mg/ml acu pilieni, šķīdums</w:t>
      </w:r>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rPr>
      </w:pPr>
      <w:r>
        <w:rPr>
          <w:rFonts w:ascii="Times New Roman" w:eastAsia="Calibri" w:hAnsi="Times New Roman" w:cs="Times New Roman"/>
          <w:noProof w:val="0"/>
        </w:rPr>
        <w:t>Lenkija</w:t>
      </w:r>
      <w:r>
        <w:rPr>
          <w:rFonts w:ascii="Times New Roman" w:eastAsia="Calibri" w:hAnsi="Times New Roman" w:cs="Times New Roman"/>
          <w:noProof w:val="0"/>
        </w:rPr>
        <w:tab/>
      </w:r>
      <w:proofErr w:type="spellStart"/>
      <w:r>
        <w:rPr>
          <w:rFonts w:ascii="Times New Roman" w:eastAsia="Calibri" w:hAnsi="Times New Roman" w:cs="Times New Roman"/>
          <w:noProof w:val="0"/>
        </w:rPr>
        <w:t>Xiflodrop</w:t>
      </w:r>
      <w:proofErr w:type="spellEnd"/>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highlight w:val="yellow"/>
        </w:rPr>
      </w:pPr>
    </w:p>
    <w:p w:rsidR="00944445" w:rsidRDefault="00944445" w:rsidP="00944445">
      <w:pPr>
        <w:numPr>
          <w:ilvl w:val="12"/>
          <w:numId w:val="0"/>
        </w:numPr>
        <w:tabs>
          <w:tab w:val="left" w:pos="2835"/>
        </w:tabs>
        <w:spacing w:after="0" w:line="240" w:lineRule="auto"/>
        <w:ind w:right="-2"/>
        <w:rPr>
          <w:rFonts w:ascii="Times New Roman" w:eastAsia="Calibri" w:hAnsi="Times New Roman" w:cs="Times New Roman"/>
          <w:noProof w:val="0"/>
          <w:highlight w:val="yellow"/>
        </w:rPr>
      </w:pPr>
    </w:p>
    <w:p w:rsidR="00944445" w:rsidRDefault="00944445" w:rsidP="00944445">
      <w:pPr>
        <w:numPr>
          <w:ilvl w:val="12"/>
          <w:numId w:val="0"/>
        </w:numPr>
        <w:spacing w:after="0" w:line="240" w:lineRule="auto"/>
        <w:ind w:right="-2"/>
        <w:rPr>
          <w:rFonts w:ascii="Times New Roman" w:eastAsia="Calibri" w:hAnsi="Times New Roman" w:cs="Times New Roman"/>
          <w:b/>
          <w:noProof w:val="0"/>
        </w:rPr>
      </w:pPr>
      <w:r>
        <w:rPr>
          <w:rFonts w:ascii="Times New Roman" w:eastAsia="Calibri" w:hAnsi="Times New Roman" w:cs="Times New Roman"/>
          <w:b/>
          <w:noProof w:val="0"/>
        </w:rPr>
        <w:t>Šis pakuotės lapelis paskutinį kartą peržiūrėtas 2021-12-07.</w:t>
      </w:r>
    </w:p>
    <w:p w:rsidR="00944445" w:rsidRDefault="00944445" w:rsidP="00944445">
      <w:pPr>
        <w:spacing w:after="0" w:line="240" w:lineRule="auto"/>
        <w:rPr>
          <w:rFonts w:ascii="Times New Roman" w:eastAsia="Calibri" w:hAnsi="Times New Roman" w:cs="Times New Roman"/>
          <w:noProof w:val="0"/>
        </w:rPr>
      </w:pPr>
    </w:p>
    <w:p w:rsidR="00944445" w:rsidRDefault="00944445" w:rsidP="00944445">
      <w:pPr>
        <w:spacing w:after="0" w:line="240" w:lineRule="auto"/>
        <w:rPr>
          <w:rFonts w:ascii="Times New Roman" w:eastAsia="Calibri" w:hAnsi="Times New Roman" w:cs="Times New Roman"/>
          <w:noProof w:val="0"/>
        </w:rPr>
      </w:pPr>
    </w:p>
    <w:p w:rsidR="00944445" w:rsidRDefault="00944445" w:rsidP="00944445">
      <w:pPr>
        <w:numPr>
          <w:ilvl w:val="12"/>
          <w:numId w:val="0"/>
        </w:numPr>
        <w:tabs>
          <w:tab w:val="left" w:pos="567"/>
        </w:tabs>
        <w:spacing w:after="0" w:line="240" w:lineRule="auto"/>
        <w:ind w:right="-2"/>
        <w:rPr>
          <w:rFonts w:ascii="Times New Roman" w:eastAsia="Times New Roman" w:hAnsi="Times New Roman" w:cs="Times New Roman"/>
          <w:noProof w:val="0"/>
        </w:rPr>
      </w:pPr>
      <w:r>
        <w:rPr>
          <w:rFonts w:ascii="Times New Roman" w:eastAsia="Calibri" w:hAnsi="Times New Roman" w:cs="Times New Roman"/>
          <w:noProof w:val="0"/>
        </w:rPr>
        <w:t>Išsami informacija apie šį vaistą pateikiama Valstybinės vaistų kontrolės tarnybos prie Lietuvos Respublikos sveikatos apsaugos ministerijos tinklalapyje</w:t>
      </w:r>
      <w:r>
        <w:rPr>
          <w:rFonts w:ascii="Times New Roman" w:eastAsia="Calibri" w:hAnsi="Times New Roman" w:cs="Times New Roman"/>
          <w:i/>
          <w:noProof w:val="0"/>
        </w:rPr>
        <w:t xml:space="preserve"> </w:t>
      </w:r>
      <w:hyperlink r:id="rId9" w:history="1">
        <w:r w:rsidRPr="00A65E58">
          <w:rPr>
            <w:rStyle w:val="Hipersaitas"/>
          </w:rPr>
          <w:t>http://www.vvkt.lt/</w:t>
        </w:r>
      </w:hyperlink>
      <w:r>
        <w:rPr>
          <w:rFonts w:ascii="Times New Roman" w:eastAsia="Calibri" w:hAnsi="Times New Roman" w:cs="Times New Roman"/>
          <w:noProof w:val="0"/>
        </w:rPr>
        <w:t>.</w:t>
      </w:r>
    </w:p>
    <w:p w:rsidR="00944445" w:rsidRDefault="00944445" w:rsidP="00944445"/>
    <w:p w:rsidR="009041DB" w:rsidRDefault="009041DB">
      <w:bookmarkStart w:id="0" w:name="_GoBack"/>
      <w:bookmarkEnd w:id="0"/>
    </w:p>
    <w:sectPr w:rsidR="009041DB" w:rsidSect="0094444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1982282"/>
    <w:multiLevelType w:val="hybridMultilevel"/>
    <w:tmpl w:val="81DC63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C134BE1"/>
    <w:multiLevelType w:val="hybridMultilevel"/>
    <w:tmpl w:val="E6F4A7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rPr>
          <w:rFonts w:cs="Times New Roman"/>
        </w:rPr>
      </w:lvl>
    </w:lvlOverride>
  </w:num>
  <w:num w:numId="3">
    <w:abstractNumId w:val="1"/>
  </w:num>
  <w:num w:numId="4">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45"/>
    <w:rsid w:val="009041DB"/>
    <w:rsid w:val="00944445"/>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A2025-36DF-4078-865A-6432D019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4445"/>
    <w:pPr>
      <w:spacing w:after="200" w:line="276" w:lineRule="auto"/>
    </w:pPr>
    <w:rPr>
      <w:rFonts w:eastAsiaTheme="minorHAnsi"/>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444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6888</Words>
  <Characters>3927</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2021-12-16T07:03:00Z</dcterms:created>
  <dcterms:modified xsi:type="dcterms:W3CDTF">2021-12-16T07:04:00Z</dcterms:modified>
</cp:coreProperties>
</file>