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keepNext/>
        <w:tabs>
          <w:tab w:val="left" w:pos="567"/>
        </w:tabs>
        <w:spacing w:after="0" w:line="240" w:lineRule="auto"/>
        <w:jc w:val="center"/>
        <w:outlineLvl w:val="1"/>
        <w:rPr>
          <w:rFonts w:ascii="Times New Roman" w:eastAsia="Times New Roman" w:hAnsi="Times New Roman" w:cs="Times New Roman"/>
          <w:b/>
          <w:bCs/>
          <w:iCs/>
          <w:lang w:eastAsia="lt-LT"/>
        </w:rPr>
      </w:pPr>
    </w:p>
    <w:p w:rsidR="00B4127F" w:rsidRPr="00B4127F" w:rsidRDefault="00B4127F" w:rsidP="00B4127F">
      <w:pPr>
        <w:keepNext/>
        <w:tabs>
          <w:tab w:val="left" w:pos="567"/>
        </w:tabs>
        <w:spacing w:after="0" w:line="240" w:lineRule="auto"/>
        <w:jc w:val="center"/>
        <w:outlineLvl w:val="1"/>
        <w:rPr>
          <w:rFonts w:ascii="Times New Roman" w:eastAsia="Times New Roman" w:hAnsi="Times New Roman" w:cs="Times New Roman"/>
          <w:b/>
          <w:lang w:eastAsia="lt-LT"/>
        </w:rPr>
      </w:pPr>
      <w:r w:rsidRPr="00B4127F">
        <w:rPr>
          <w:rFonts w:ascii="Times New Roman" w:eastAsia="Times New Roman" w:hAnsi="Times New Roman" w:cs="Times New Roman"/>
          <w:b/>
          <w:bCs/>
          <w:iCs/>
          <w:lang w:eastAsia="lt-LT"/>
        </w:rPr>
        <w:t>I PRIEDAS</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1440"/>
          <w:tab w:val="left" w:pos="-720"/>
          <w:tab w:val="left" w:pos="567"/>
        </w:tabs>
        <w:spacing w:after="0" w:line="240" w:lineRule="auto"/>
        <w:jc w:val="center"/>
        <w:rPr>
          <w:rFonts w:ascii="Times New Roman" w:eastAsia="Times New Roman" w:hAnsi="Times New Roman" w:cs="Times New Roman"/>
          <w:b/>
        </w:rPr>
      </w:pPr>
      <w:r w:rsidRPr="00B4127F">
        <w:rPr>
          <w:rFonts w:ascii="Times New Roman" w:eastAsia="Times New Roman" w:hAnsi="Times New Roman" w:cs="Times New Roman"/>
          <w:b/>
        </w:rPr>
        <w:t>PREPARATO CHARAKTERISTIKŲ SANTRAUKA</w:t>
      </w: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lang w:eastAsia="zh-CN"/>
        </w:rPr>
        <w:br w:type="page"/>
      </w:r>
    </w:p>
    <w:p w:rsidR="00B4127F" w:rsidRPr="00B4127F" w:rsidRDefault="00B4127F" w:rsidP="00B4127F">
      <w:pPr>
        <w:keepNext/>
        <w:keepLines/>
        <w:tabs>
          <w:tab w:val="left" w:pos="567"/>
        </w:tabs>
        <w:spacing w:after="0" w:line="240" w:lineRule="auto"/>
        <w:outlineLvl w:val="2"/>
        <w:rPr>
          <w:rFonts w:ascii="Times New Roman" w:eastAsia="Times New Roman" w:hAnsi="Times New Roman" w:cs="Times New Roman"/>
          <w:b/>
          <w:bCs/>
          <w:lang w:eastAsia="lt-LT"/>
        </w:rPr>
      </w:pPr>
      <w:r w:rsidRPr="00B4127F">
        <w:rPr>
          <w:rFonts w:ascii="Times New Roman" w:eastAsia="Times New Roman" w:hAnsi="Times New Roman" w:cs="Times New Roman"/>
          <w:b/>
          <w:bCs/>
          <w:lang w:eastAsia="lt-LT"/>
        </w:rPr>
        <w:lastRenderedPageBreak/>
        <w:t>1.</w:t>
      </w:r>
      <w:r w:rsidRPr="00B4127F">
        <w:rPr>
          <w:rFonts w:ascii="Times New Roman" w:eastAsia="Times New Roman" w:hAnsi="Times New Roman" w:cs="Times New Roman"/>
          <w:b/>
          <w:bCs/>
          <w:lang w:eastAsia="lt-LT"/>
        </w:rPr>
        <w:tab/>
        <w:t>VAISTINIO PREPARATO PAVADINIMAS</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roofErr w:type="spellStart"/>
      <w:r w:rsidRPr="00B4127F">
        <w:rPr>
          <w:rFonts w:ascii="Times New Roman" w:eastAsia="Times New Roman" w:hAnsi="Times New Roman" w:cs="Times New Roman"/>
        </w:rPr>
        <w:t>Zendractin</w:t>
      </w:r>
      <w:proofErr w:type="spellEnd"/>
      <w:r w:rsidRPr="00B4127F">
        <w:rPr>
          <w:rFonts w:ascii="Times New Roman" w:eastAsia="Times New Roman" w:hAnsi="Times New Roman" w:cs="Times New Roman"/>
        </w:rPr>
        <w:t xml:space="preserve"> 4 mg/100 ml infuzinis tirpalas</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keepNext/>
        <w:keepLines/>
        <w:tabs>
          <w:tab w:val="left" w:pos="567"/>
        </w:tabs>
        <w:spacing w:after="0" w:line="240" w:lineRule="auto"/>
        <w:outlineLvl w:val="2"/>
        <w:rPr>
          <w:rFonts w:ascii="Times New Roman" w:eastAsia="Times New Roman" w:hAnsi="Times New Roman" w:cs="Times New Roman"/>
          <w:b/>
          <w:bCs/>
          <w:lang w:eastAsia="lt-LT"/>
        </w:rPr>
      </w:pPr>
      <w:r w:rsidRPr="00B4127F">
        <w:rPr>
          <w:rFonts w:ascii="Times New Roman" w:eastAsia="Times New Roman" w:hAnsi="Times New Roman" w:cs="Times New Roman"/>
          <w:b/>
          <w:bCs/>
          <w:lang w:eastAsia="lt-LT"/>
        </w:rPr>
        <w:t>2.</w:t>
      </w:r>
      <w:r w:rsidRPr="00B4127F">
        <w:rPr>
          <w:rFonts w:ascii="Times New Roman" w:eastAsia="Times New Roman" w:hAnsi="Times New Roman" w:cs="Times New Roman"/>
          <w:b/>
          <w:bCs/>
          <w:lang w:eastAsia="lt-LT"/>
        </w:rPr>
        <w:tab/>
        <w:t>KOKYBINĖ IR KIEKYBINĖ SUDĖTIS</w:t>
      </w:r>
    </w:p>
    <w:p w:rsidR="00B4127F" w:rsidRPr="00B4127F" w:rsidRDefault="00B4127F" w:rsidP="00B4127F">
      <w:pPr>
        <w:tabs>
          <w:tab w:val="left" w:pos="1816"/>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 xml:space="preserve">Viename flakone yra 4 mg </w:t>
      </w:r>
      <w:proofErr w:type="spellStart"/>
      <w:r w:rsidRPr="00B4127F">
        <w:rPr>
          <w:rFonts w:ascii="Times New Roman" w:eastAsia="Times New Roman" w:hAnsi="Times New Roman" w:cs="Times New Roman"/>
        </w:rPr>
        <w:t>zoledrono</w:t>
      </w:r>
      <w:proofErr w:type="spellEnd"/>
      <w:r w:rsidRPr="00B4127F">
        <w:rPr>
          <w:rFonts w:ascii="Times New Roman" w:eastAsia="Times New Roman" w:hAnsi="Times New Roman" w:cs="Times New Roman"/>
        </w:rPr>
        <w:t xml:space="preserve"> rūgšties, atitinkančios 4,26 mg </w:t>
      </w:r>
      <w:proofErr w:type="spellStart"/>
      <w:r w:rsidRPr="00B4127F">
        <w:rPr>
          <w:rFonts w:ascii="Times New Roman" w:eastAsia="Times New Roman" w:hAnsi="Times New Roman" w:cs="Times New Roman"/>
        </w:rPr>
        <w:t>zoledrono</w:t>
      </w:r>
      <w:proofErr w:type="spellEnd"/>
      <w:r w:rsidRPr="00B4127F">
        <w:rPr>
          <w:rFonts w:ascii="Times New Roman" w:eastAsia="Times New Roman" w:hAnsi="Times New Roman" w:cs="Times New Roman"/>
        </w:rPr>
        <w:t xml:space="preserve"> rūgšties </w:t>
      </w:r>
      <w:proofErr w:type="spellStart"/>
      <w:r w:rsidRPr="00B4127F">
        <w:rPr>
          <w:rFonts w:ascii="Times New Roman" w:eastAsia="Times New Roman" w:hAnsi="Times New Roman" w:cs="Times New Roman"/>
        </w:rPr>
        <w:t>monohidrato</w:t>
      </w:r>
      <w:proofErr w:type="spellEnd"/>
      <w:r w:rsidRPr="00B4127F">
        <w:rPr>
          <w:rFonts w:ascii="Times New Roman" w:eastAsia="Times New Roman" w:hAnsi="Times New Roman" w:cs="Times New Roman"/>
        </w:rPr>
        <w:t xml:space="preserve">. </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 xml:space="preserve">Šio vaistinio preparato </w:t>
      </w:r>
      <w:proofErr w:type="spellStart"/>
      <w:r w:rsidRPr="00B4127F">
        <w:rPr>
          <w:rFonts w:ascii="Times New Roman" w:eastAsia="Times New Roman" w:hAnsi="Times New Roman" w:cs="Times New Roman"/>
        </w:rPr>
        <w:t>infuzuojamoje</w:t>
      </w:r>
      <w:proofErr w:type="spellEnd"/>
      <w:r w:rsidRPr="00B4127F">
        <w:rPr>
          <w:rFonts w:ascii="Times New Roman" w:eastAsia="Times New Roman" w:hAnsi="Times New Roman" w:cs="Times New Roman"/>
        </w:rPr>
        <w:t xml:space="preserve"> dozėje yra mažiau kaip 1 </w:t>
      </w:r>
      <w:proofErr w:type="spellStart"/>
      <w:r w:rsidRPr="00B4127F">
        <w:rPr>
          <w:rFonts w:ascii="Times New Roman" w:eastAsia="Times New Roman" w:hAnsi="Times New Roman" w:cs="Times New Roman"/>
        </w:rPr>
        <w:t>mmol</w:t>
      </w:r>
      <w:proofErr w:type="spellEnd"/>
      <w:r w:rsidRPr="00B4127F">
        <w:rPr>
          <w:rFonts w:ascii="Times New Roman" w:eastAsia="Times New Roman" w:hAnsi="Times New Roman" w:cs="Times New Roman"/>
        </w:rPr>
        <w:t xml:space="preserve"> (23 mg) natrio, t.y. jis beveik neturi reikšmės.</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Visos pagalbinės medžiagos išvardytos 6.1 skyriuje.</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keepNext/>
        <w:keepLines/>
        <w:tabs>
          <w:tab w:val="left" w:pos="567"/>
        </w:tabs>
        <w:spacing w:after="0" w:line="240" w:lineRule="auto"/>
        <w:outlineLvl w:val="2"/>
        <w:rPr>
          <w:rFonts w:ascii="Times New Roman" w:eastAsia="Times New Roman" w:hAnsi="Times New Roman" w:cs="Times New Roman"/>
          <w:b/>
          <w:bCs/>
          <w:lang w:eastAsia="lt-LT"/>
        </w:rPr>
      </w:pPr>
      <w:r w:rsidRPr="00B4127F">
        <w:rPr>
          <w:rFonts w:ascii="Times New Roman" w:eastAsia="Times New Roman" w:hAnsi="Times New Roman" w:cs="Times New Roman"/>
          <w:b/>
          <w:bCs/>
          <w:lang w:eastAsia="lt-LT"/>
        </w:rPr>
        <w:t>3.</w:t>
      </w:r>
      <w:r w:rsidRPr="00B4127F">
        <w:rPr>
          <w:rFonts w:ascii="Times New Roman" w:eastAsia="Times New Roman" w:hAnsi="Times New Roman" w:cs="Times New Roman"/>
          <w:b/>
          <w:bCs/>
          <w:lang w:eastAsia="lt-LT"/>
        </w:rPr>
        <w:tab/>
        <w:t>FARMACINĖ FORMA</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Infuzinis tirpalas</w:t>
      </w: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Skaidrus bespalvis tirpalas</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2127"/>
        </w:tabs>
        <w:spacing w:after="0" w:line="240" w:lineRule="auto"/>
        <w:rPr>
          <w:rFonts w:ascii="Times New Roman" w:eastAsia="Times New Roman" w:hAnsi="Times New Roman" w:cs="Times New Roman"/>
        </w:rPr>
      </w:pPr>
      <w:proofErr w:type="spellStart"/>
      <w:r w:rsidRPr="00B4127F">
        <w:rPr>
          <w:rFonts w:ascii="Times New Roman" w:eastAsia="Times New Roman" w:hAnsi="Times New Roman" w:cs="Times New Roman"/>
        </w:rPr>
        <w:t>pH</w:t>
      </w:r>
      <w:proofErr w:type="spellEnd"/>
      <w:r w:rsidRPr="00B4127F">
        <w:rPr>
          <w:rFonts w:ascii="Times New Roman" w:eastAsia="Times New Roman" w:hAnsi="Times New Roman" w:cs="Times New Roman"/>
        </w:rPr>
        <w:t xml:space="preserve"> – 5,5-7,0</w:t>
      </w:r>
    </w:p>
    <w:p w:rsidR="00B4127F" w:rsidRPr="00B4127F" w:rsidRDefault="00B4127F" w:rsidP="00B4127F">
      <w:pPr>
        <w:tabs>
          <w:tab w:val="left" w:pos="2127"/>
        </w:tabs>
        <w:spacing w:after="0" w:line="240" w:lineRule="auto"/>
        <w:rPr>
          <w:rFonts w:ascii="Times New Roman" w:eastAsia="Times New Roman" w:hAnsi="Times New Roman" w:cs="Times New Roman"/>
        </w:rPr>
      </w:pPr>
      <w:proofErr w:type="spellStart"/>
      <w:r w:rsidRPr="00B4127F">
        <w:rPr>
          <w:rFonts w:ascii="Times New Roman" w:eastAsia="Times New Roman" w:hAnsi="Times New Roman" w:cs="Times New Roman"/>
        </w:rPr>
        <w:t>Osmolariškumas</w:t>
      </w:r>
      <w:proofErr w:type="spellEnd"/>
      <w:r w:rsidRPr="00B4127F">
        <w:rPr>
          <w:rFonts w:ascii="Times New Roman" w:eastAsia="Times New Roman" w:hAnsi="Times New Roman" w:cs="Times New Roman"/>
        </w:rPr>
        <w:t xml:space="preserve"> – 0,27-0,33 </w:t>
      </w:r>
      <w:proofErr w:type="spellStart"/>
      <w:r w:rsidRPr="00B4127F">
        <w:rPr>
          <w:rFonts w:ascii="Times New Roman" w:eastAsia="Times New Roman" w:hAnsi="Times New Roman" w:cs="Times New Roman"/>
        </w:rPr>
        <w:t>Osmol</w:t>
      </w:r>
      <w:proofErr w:type="spellEnd"/>
      <w:r w:rsidRPr="00B4127F">
        <w:rPr>
          <w:rFonts w:ascii="Times New Roman" w:eastAsia="Times New Roman" w:hAnsi="Times New Roman" w:cs="Times New Roman"/>
        </w:rPr>
        <w:t xml:space="preserve"> /kg</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keepNext/>
        <w:keepLines/>
        <w:tabs>
          <w:tab w:val="left" w:pos="567"/>
        </w:tabs>
        <w:spacing w:after="0" w:line="240" w:lineRule="auto"/>
        <w:outlineLvl w:val="2"/>
        <w:rPr>
          <w:rFonts w:ascii="Times New Roman" w:eastAsia="Times New Roman" w:hAnsi="Times New Roman" w:cs="Times New Roman"/>
          <w:b/>
          <w:bCs/>
          <w:lang w:eastAsia="lt-LT"/>
        </w:rPr>
      </w:pPr>
      <w:r w:rsidRPr="00B4127F">
        <w:rPr>
          <w:rFonts w:ascii="Times New Roman" w:eastAsia="Times New Roman" w:hAnsi="Times New Roman" w:cs="Times New Roman"/>
          <w:b/>
          <w:bCs/>
          <w:lang w:eastAsia="lt-LT"/>
        </w:rPr>
        <w:t>4.</w:t>
      </w:r>
      <w:r w:rsidRPr="00B4127F">
        <w:rPr>
          <w:rFonts w:ascii="Times New Roman" w:eastAsia="Times New Roman" w:hAnsi="Times New Roman" w:cs="Times New Roman"/>
          <w:b/>
          <w:bCs/>
          <w:lang w:eastAsia="lt-LT"/>
        </w:rPr>
        <w:tab/>
        <w:t>KLINIKINĖ INFORMACIJA</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keepNext/>
        <w:tabs>
          <w:tab w:val="left" w:pos="567"/>
        </w:tabs>
        <w:spacing w:after="0" w:line="240" w:lineRule="auto"/>
        <w:jc w:val="both"/>
        <w:outlineLvl w:val="3"/>
        <w:rPr>
          <w:rFonts w:ascii="Times New Roman" w:eastAsia="Times New Roman" w:hAnsi="Times New Roman" w:cs="Times New Roman"/>
          <w:b/>
          <w:bCs/>
          <w:lang w:eastAsia="lt-LT"/>
        </w:rPr>
      </w:pPr>
      <w:r w:rsidRPr="00B4127F">
        <w:rPr>
          <w:rFonts w:ascii="Times New Roman" w:eastAsia="Times New Roman" w:hAnsi="Times New Roman" w:cs="Times New Roman"/>
          <w:b/>
          <w:bCs/>
          <w:lang w:eastAsia="lt-LT"/>
        </w:rPr>
        <w:t>4.1</w:t>
      </w:r>
      <w:r w:rsidRPr="00B4127F">
        <w:rPr>
          <w:rFonts w:ascii="Times New Roman" w:eastAsia="Times New Roman" w:hAnsi="Times New Roman" w:cs="Times New Roman"/>
          <w:b/>
          <w:bCs/>
          <w:lang w:eastAsia="lt-LT"/>
        </w:rPr>
        <w:tab/>
        <w:t>Terapinės indikacijos</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numPr>
          <w:ilvl w:val="0"/>
          <w:numId w:val="6"/>
        </w:numPr>
        <w:tabs>
          <w:tab w:val="left" w:pos="567"/>
        </w:tabs>
        <w:spacing w:after="0" w:line="240" w:lineRule="auto"/>
        <w:ind w:left="426"/>
        <w:rPr>
          <w:rFonts w:ascii="Times New Roman" w:eastAsia="Times New Roman" w:hAnsi="Times New Roman" w:cs="Times New Roman"/>
        </w:rPr>
      </w:pPr>
      <w:r w:rsidRPr="00B4127F">
        <w:rPr>
          <w:rFonts w:ascii="Times New Roman" w:eastAsia="Times New Roman" w:hAnsi="Times New Roman" w:cs="Times New Roman"/>
        </w:rPr>
        <w:t xml:space="preserve">Skeleto pažeidimų (patologinių lūžių, stuburo spaudimo, spindulinio ar chirurginio kaulų gydymo  arba naviko sukeltos </w:t>
      </w:r>
      <w:proofErr w:type="spellStart"/>
      <w:r w:rsidRPr="00B4127F">
        <w:rPr>
          <w:rFonts w:ascii="Times New Roman" w:eastAsia="Times New Roman" w:hAnsi="Times New Roman" w:cs="Times New Roman"/>
        </w:rPr>
        <w:t>hiperkalcemijos</w:t>
      </w:r>
      <w:proofErr w:type="spellEnd"/>
      <w:r w:rsidRPr="00B4127F">
        <w:rPr>
          <w:rFonts w:ascii="Times New Roman" w:eastAsia="Times New Roman" w:hAnsi="Times New Roman" w:cs="Times New Roman"/>
        </w:rPr>
        <w:t>) profilaktika suaugusiems pacientams, sergantiems progresavusiais, išplitusiais į kaulus piktybiniais navikais.</w:t>
      </w:r>
    </w:p>
    <w:p w:rsidR="00B4127F" w:rsidRPr="00B4127F" w:rsidRDefault="00B4127F" w:rsidP="00B4127F">
      <w:pPr>
        <w:numPr>
          <w:ilvl w:val="0"/>
          <w:numId w:val="6"/>
        </w:numPr>
        <w:tabs>
          <w:tab w:val="left" w:pos="567"/>
        </w:tabs>
        <w:spacing w:after="0" w:line="240" w:lineRule="auto"/>
        <w:ind w:left="426"/>
        <w:rPr>
          <w:rFonts w:ascii="Times New Roman" w:eastAsia="Times New Roman" w:hAnsi="Times New Roman" w:cs="Times New Roman"/>
        </w:rPr>
      </w:pPr>
      <w:r w:rsidRPr="00B4127F">
        <w:rPr>
          <w:rFonts w:ascii="Times New Roman" w:eastAsia="Times New Roman" w:hAnsi="Times New Roman" w:cs="Times New Roman"/>
        </w:rPr>
        <w:t xml:space="preserve">Naviko sukeltos </w:t>
      </w:r>
      <w:proofErr w:type="spellStart"/>
      <w:r w:rsidRPr="00B4127F">
        <w:rPr>
          <w:rFonts w:ascii="Times New Roman" w:eastAsia="Times New Roman" w:hAnsi="Times New Roman" w:cs="Times New Roman"/>
        </w:rPr>
        <w:t>hiperkalcemijos</w:t>
      </w:r>
      <w:proofErr w:type="spellEnd"/>
      <w:r w:rsidRPr="00B4127F">
        <w:rPr>
          <w:rFonts w:ascii="Times New Roman" w:eastAsia="Times New Roman" w:hAnsi="Times New Roman" w:cs="Times New Roman"/>
        </w:rPr>
        <w:t xml:space="preserve"> (NSH) gydymas suaugusiems pacientams.</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keepNext/>
        <w:tabs>
          <w:tab w:val="left" w:pos="567"/>
        </w:tabs>
        <w:spacing w:after="0" w:line="240" w:lineRule="auto"/>
        <w:jc w:val="both"/>
        <w:outlineLvl w:val="3"/>
        <w:rPr>
          <w:rFonts w:ascii="Times New Roman" w:eastAsia="Times New Roman" w:hAnsi="Times New Roman" w:cs="Times New Roman"/>
          <w:b/>
          <w:bCs/>
          <w:lang w:eastAsia="lt-LT"/>
        </w:rPr>
      </w:pPr>
      <w:r w:rsidRPr="00B4127F">
        <w:rPr>
          <w:rFonts w:ascii="Times New Roman" w:eastAsia="Times New Roman" w:hAnsi="Times New Roman" w:cs="Times New Roman"/>
          <w:b/>
          <w:bCs/>
          <w:lang w:eastAsia="lt-LT"/>
        </w:rPr>
        <w:t>4.2</w:t>
      </w:r>
      <w:r w:rsidRPr="00B4127F">
        <w:rPr>
          <w:rFonts w:ascii="Times New Roman" w:eastAsia="Times New Roman" w:hAnsi="Times New Roman" w:cs="Times New Roman"/>
          <w:b/>
          <w:bCs/>
          <w:lang w:eastAsia="lt-LT"/>
        </w:rPr>
        <w:tab/>
        <w:t>Dozavimas ir vartojimo metodas</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roofErr w:type="spellStart"/>
      <w:r w:rsidRPr="00B4127F">
        <w:rPr>
          <w:rFonts w:ascii="Times New Roman" w:eastAsia="Times New Roman" w:hAnsi="Times New Roman" w:cs="Times New Roman"/>
        </w:rPr>
        <w:t>Zendractin</w:t>
      </w:r>
      <w:proofErr w:type="spellEnd"/>
      <w:r w:rsidRPr="00B4127F">
        <w:rPr>
          <w:rFonts w:ascii="Times New Roman" w:eastAsia="Times New Roman" w:hAnsi="Times New Roman" w:cs="Times New Roman"/>
        </w:rPr>
        <w:t xml:space="preserve"> gali išrašyti ir leisti tik </w:t>
      </w:r>
      <w:proofErr w:type="spellStart"/>
      <w:r w:rsidRPr="00B4127F">
        <w:rPr>
          <w:rFonts w:ascii="Times New Roman" w:eastAsia="Times New Roman" w:hAnsi="Times New Roman" w:cs="Times New Roman"/>
        </w:rPr>
        <w:t>bisfosfonatų</w:t>
      </w:r>
      <w:proofErr w:type="spellEnd"/>
      <w:r w:rsidRPr="00B4127F">
        <w:rPr>
          <w:rFonts w:ascii="Times New Roman" w:eastAsia="Times New Roman" w:hAnsi="Times New Roman" w:cs="Times New Roman"/>
        </w:rPr>
        <w:t xml:space="preserve"> vartojimo į veną patirties turintis sveikatos priežiūros specialistas.</w:t>
      </w:r>
      <w:r w:rsidR="00A73B32">
        <w:rPr>
          <w:rFonts w:ascii="Times New Roman" w:eastAsia="Times New Roman" w:hAnsi="Times New Roman" w:cs="Times New Roman"/>
        </w:rPr>
        <w:t xml:space="preserve"> </w:t>
      </w:r>
      <w:r w:rsidR="00A73B32" w:rsidRPr="00A73B32">
        <w:rPr>
          <w:rFonts w:ascii="Times New Roman" w:eastAsia="Times New Roman" w:hAnsi="Times New Roman" w:cs="Times New Roman"/>
        </w:rPr>
        <w:t xml:space="preserve">Pacientai, gydomi </w:t>
      </w:r>
      <w:proofErr w:type="spellStart"/>
      <w:r w:rsidR="00A73B32">
        <w:rPr>
          <w:rFonts w:ascii="Times New Roman" w:eastAsia="Times New Roman" w:hAnsi="Times New Roman" w:cs="Times New Roman"/>
        </w:rPr>
        <w:t>zoledrono</w:t>
      </w:r>
      <w:proofErr w:type="spellEnd"/>
      <w:r w:rsidR="00A73B32">
        <w:rPr>
          <w:rFonts w:ascii="Times New Roman" w:eastAsia="Times New Roman" w:hAnsi="Times New Roman" w:cs="Times New Roman"/>
        </w:rPr>
        <w:t xml:space="preserve"> rūgštimi,</w:t>
      </w:r>
      <w:r w:rsidR="00A73B32" w:rsidRPr="00A73B32">
        <w:rPr>
          <w:rFonts w:ascii="Times New Roman" w:eastAsia="Times New Roman" w:hAnsi="Times New Roman" w:cs="Times New Roman"/>
        </w:rPr>
        <w:t xml:space="preserve"> turi gauti pakuotės lapelį ir paciento priminimo kortelę.</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u w:val="single"/>
        </w:rPr>
        <w:t>Dozavimas</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i/>
          <w:iCs/>
          <w:u w:val="single"/>
        </w:rPr>
      </w:pPr>
      <w:r w:rsidRPr="00B4127F">
        <w:rPr>
          <w:rFonts w:ascii="Times New Roman" w:eastAsia="Times New Roman" w:hAnsi="Times New Roman" w:cs="Times New Roman"/>
          <w:i/>
          <w:iCs/>
          <w:u w:val="single"/>
        </w:rPr>
        <w:t>Skeleto pažeidimų profilaktika pacientams, sergantiems progresavusiais, išplitusiais į kaulus piktybiniais navikais</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i/>
          <w:iCs/>
        </w:rPr>
      </w:pPr>
      <w:r w:rsidRPr="00B4127F">
        <w:rPr>
          <w:rFonts w:ascii="Times New Roman" w:eastAsia="Times New Roman" w:hAnsi="Times New Roman" w:cs="Times New Roman"/>
          <w:i/>
          <w:iCs/>
        </w:rPr>
        <w:t xml:space="preserve">Suaugusiesiems, įskaitant senyvus </w:t>
      </w: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 xml:space="preserve">Rekomenduojama dozė skeleto pažeidimų profilaktikai pacientams, sergantiems progresavusiais, išplitusiais į kaulus piktybiniais navikais, yra po 4 mg </w:t>
      </w:r>
      <w:proofErr w:type="spellStart"/>
      <w:r w:rsidRPr="00B4127F">
        <w:rPr>
          <w:rFonts w:ascii="Times New Roman" w:eastAsia="Times New Roman" w:hAnsi="Times New Roman" w:cs="Times New Roman"/>
        </w:rPr>
        <w:t>zoledrono</w:t>
      </w:r>
      <w:proofErr w:type="spellEnd"/>
      <w:r w:rsidRPr="00B4127F">
        <w:rPr>
          <w:rFonts w:ascii="Times New Roman" w:eastAsia="Times New Roman" w:hAnsi="Times New Roman" w:cs="Times New Roman"/>
        </w:rPr>
        <w:t xml:space="preserve"> rūgšties kas 3</w:t>
      </w:r>
      <w:r w:rsidRPr="00B4127F">
        <w:rPr>
          <w:rFonts w:ascii="Times New Roman" w:eastAsia="Times New Roman" w:hAnsi="Times New Roman" w:cs="Times New Roman"/>
        </w:rPr>
        <w:noBreakHyphen/>
        <w:t>4 savaites. Papildomai reikia skirti gerti 500 mg kalcio ir 400 TV vitamino D per parą.</w:t>
      </w: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 xml:space="preserve"> </w:t>
      </w: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Sprendžiant ar skirti šio vaistinio preparato skeleto pažeidimų profilaktikai pacientui, kurio kauluose yra metastazių, reikia atsižvelgti į tai, kad gydomasis poveikis pasireiškia po 2-3 mėnesių.</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i/>
          <w:iCs/>
          <w:u w:val="single"/>
        </w:rPr>
      </w:pPr>
      <w:r w:rsidRPr="00B4127F">
        <w:rPr>
          <w:rFonts w:ascii="Times New Roman" w:eastAsia="Times New Roman" w:hAnsi="Times New Roman" w:cs="Times New Roman"/>
          <w:i/>
          <w:iCs/>
          <w:u w:val="single"/>
        </w:rPr>
        <w:t xml:space="preserve">NSH gydymas </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i/>
          <w:iCs/>
        </w:rPr>
      </w:pPr>
      <w:r w:rsidRPr="00B4127F">
        <w:rPr>
          <w:rFonts w:ascii="Times New Roman" w:eastAsia="Times New Roman" w:hAnsi="Times New Roman" w:cs="Times New Roman"/>
          <w:i/>
          <w:iCs/>
        </w:rPr>
        <w:t xml:space="preserve">Suaugusiesiems, įskaitant senyvus </w:t>
      </w:r>
    </w:p>
    <w:p w:rsidR="00B4127F" w:rsidRPr="00B4127F" w:rsidRDefault="00B4127F" w:rsidP="00B4127F">
      <w:pPr>
        <w:tabs>
          <w:tab w:val="left" w:pos="567"/>
        </w:tabs>
        <w:spacing w:after="0" w:line="240" w:lineRule="auto"/>
        <w:rPr>
          <w:rFonts w:ascii="Times New Roman" w:eastAsia="Times New Roman" w:hAnsi="Times New Roman" w:cs="Times New Roman"/>
        </w:rPr>
      </w:pPr>
      <w:proofErr w:type="spellStart"/>
      <w:r w:rsidRPr="00B4127F">
        <w:rPr>
          <w:rFonts w:ascii="Times New Roman" w:eastAsia="Times New Roman" w:hAnsi="Times New Roman" w:cs="Times New Roman"/>
        </w:rPr>
        <w:t>Hiperkalcemijai</w:t>
      </w:r>
      <w:proofErr w:type="spellEnd"/>
      <w:r w:rsidRPr="00B4127F">
        <w:rPr>
          <w:rFonts w:ascii="Times New Roman" w:eastAsia="Times New Roman" w:hAnsi="Times New Roman" w:cs="Times New Roman"/>
        </w:rPr>
        <w:t xml:space="preserve"> gydyti, kai pagal </w:t>
      </w:r>
      <w:proofErr w:type="spellStart"/>
      <w:r w:rsidRPr="00B4127F">
        <w:rPr>
          <w:rFonts w:ascii="Times New Roman" w:eastAsia="Times New Roman" w:hAnsi="Times New Roman" w:cs="Times New Roman"/>
        </w:rPr>
        <w:t>albuminą</w:t>
      </w:r>
      <w:proofErr w:type="spellEnd"/>
      <w:r w:rsidRPr="00B4127F">
        <w:rPr>
          <w:rFonts w:ascii="Times New Roman" w:eastAsia="Times New Roman" w:hAnsi="Times New Roman" w:cs="Times New Roman"/>
        </w:rPr>
        <w:t xml:space="preserve"> koreguota kalcio koncentracija serume yra ≥ 12,0 mg/dl ar 3,0 </w:t>
      </w:r>
      <w:proofErr w:type="spellStart"/>
      <w:r w:rsidRPr="00B4127F">
        <w:rPr>
          <w:rFonts w:ascii="Times New Roman" w:eastAsia="Times New Roman" w:hAnsi="Times New Roman" w:cs="Times New Roman"/>
        </w:rPr>
        <w:t>mmol</w:t>
      </w:r>
      <w:proofErr w:type="spellEnd"/>
      <w:r w:rsidRPr="00B4127F">
        <w:rPr>
          <w:rFonts w:ascii="Times New Roman" w:eastAsia="Times New Roman" w:hAnsi="Times New Roman" w:cs="Times New Roman"/>
        </w:rPr>
        <w:t xml:space="preserve">/l, rekomenduojama vienkartinė 4 mg </w:t>
      </w:r>
      <w:proofErr w:type="spellStart"/>
      <w:r w:rsidRPr="00B4127F">
        <w:rPr>
          <w:rFonts w:ascii="Times New Roman" w:eastAsia="Times New Roman" w:hAnsi="Times New Roman" w:cs="Times New Roman"/>
        </w:rPr>
        <w:t>zoledrono</w:t>
      </w:r>
      <w:proofErr w:type="spellEnd"/>
      <w:r w:rsidRPr="00B4127F">
        <w:rPr>
          <w:rFonts w:ascii="Times New Roman" w:eastAsia="Times New Roman" w:hAnsi="Times New Roman" w:cs="Times New Roman"/>
        </w:rPr>
        <w:t xml:space="preserve"> rūgšties dozė.</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u w:val="single"/>
        </w:rPr>
      </w:pPr>
      <w:r w:rsidRPr="00B4127F">
        <w:rPr>
          <w:rFonts w:ascii="Times New Roman" w:eastAsia="Times New Roman" w:hAnsi="Times New Roman" w:cs="Times New Roman"/>
          <w:u w:val="single"/>
        </w:rPr>
        <w:t>Sutrikusi inkstų funkcija</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i/>
          <w:iCs/>
        </w:rPr>
        <w:t>NSH</w:t>
      </w: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 xml:space="preserve">NSH sergantiems pacientams, kurių inkstų funkcija sunkiai sutrikusi, </w:t>
      </w:r>
      <w:proofErr w:type="spellStart"/>
      <w:r w:rsidRPr="00B4127F">
        <w:rPr>
          <w:rFonts w:ascii="Times New Roman" w:eastAsia="Times New Roman" w:hAnsi="Times New Roman" w:cs="Times New Roman"/>
        </w:rPr>
        <w:t>Zendractin</w:t>
      </w:r>
      <w:proofErr w:type="spellEnd"/>
      <w:r w:rsidRPr="00B4127F">
        <w:rPr>
          <w:rFonts w:ascii="Times New Roman" w:eastAsia="Times New Roman" w:hAnsi="Times New Roman" w:cs="Times New Roman"/>
        </w:rPr>
        <w:t xml:space="preserve"> galima skirti tik įvertinus gydymo riziką ir naudą. Į klinikinius tyrimus nebuvo įtraukta pacientų, kurių serume </w:t>
      </w:r>
      <w:proofErr w:type="spellStart"/>
      <w:r w:rsidRPr="00B4127F">
        <w:rPr>
          <w:rFonts w:ascii="Times New Roman" w:eastAsia="Times New Roman" w:hAnsi="Times New Roman" w:cs="Times New Roman"/>
        </w:rPr>
        <w:t>kreatinino</w:t>
      </w:r>
      <w:proofErr w:type="spellEnd"/>
      <w:r w:rsidRPr="00B4127F">
        <w:rPr>
          <w:rFonts w:ascii="Times New Roman" w:eastAsia="Times New Roman" w:hAnsi="Times New Roman" w:cs="Times New Roman"/>
        </w:rPr>
        <w:t xml:space="preserve"> koncentracija viršijo 400 </w:t>
      </w:r>
      <w:proofErr w:type="spellStart"/>
      <w:r w:rsidRPr="00B4127F">
        <w:rPr>
          <w:rFonts w:ascii="Times New Roman" w:eastAsia="Times New Roman" w:hAnsi="Times New Roman" w:cs="Times New Roman"/>
        </w:rPr>
        <w:t>μmol</w:t>
      </w:r>
      <w:proofErr w:type="spellEnd"/>
      <w:r w:rsidRPr="00B4127F">
        <w:rPr>
          <w:rFonts w:ascii="Times New Roman" w:eastAsia="Times New Roman" w:hAnsi="Times New Roman" w:cs="Times New Roman"/>
        </w:rPr>
        <w:t xml:space="preserve">/l ar 4,5 mg/dl. NSH sergantiems pacientams, kurių serume </w:t>
      </w:r>
      <w:proofErr w:type="spellStart"/>
      <w:r w:rsidRPr="00B4127F">
        <w:rPr>
          <w:rFonts w:ascii="Times New Roman" w:eastAsia="Times New Roman" w:hAnsi="Times New Roman" w:cs="Times New Roman"/>
        </w:rPr>
        <w:t>kreatinino</w:t>
      </w:r>
      <w:proofErr w:type="spellEnd"/>
      <w:r w:rsidRPr="00B4127F">
        <w:rPr>
          <w:rFonts w:ascii="Times New Roman" w:eastAsia="Times New Roman" w:hAnsi="Times New Roman" w:cs="Times New Roman"/>
        </w:rPr>
        <w:t xml:space="preserve"> koncentracija mažesnė kaip 400 </w:t>
      </w:r>
      <w:proofErr w:type="spellStart"/>
      <w:r w:rsidRPr="00B4127F">
        <w:rPr>
          <w:rFonts w:ascii="Times New Roman" w:eastAsia="Times New Roman" w:hAnsi="Times New Roman" w:cs="Times New Roman"/>
        </w:rPr>
        <w:t>μmol</w:t>
      </w:r>
      <w:proofErr w:type="spellEnd"/>
      <w:r w:rsidRPr="00B4127F">
        <w:rPr>
          <w:rFonts w:ascii="Times New Roman" w:eastAsia="Times New Roman" w:hAnsi="Times New Roman" w:cs="Times New Roman"/>
        </w:rPr>
        <w:t>/l ar &lt; 4,5 mg/dl, dozės koreguoti nereikia (žr. 4.4 skyrių).</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i/>
          <w:iCs/>
        </w:rPr>
      </w:pPr>
      <w:r w:rsidRPr="00B4127F">
        <w:rPr>
          <w:rFonts w:ascii="Times New Roman" w:eastAsia="Times New Roman" w:hAnsi="Times New Roman" w:cs="Times New Roman"/>
          <w:i/>
          <w:iCs/>
        </w:rPr>
        <w:t>Skeleto pažeidimų profilaktika pacientams, sergantiems progresavusiais, išplitusiais į kaulus piktybiniais navikais</w:t>
      </w: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 xml:space="preserve">Prieš skiriant </w:t>
      </w:r>
      <w:proofErr w:type="spellStart"/>
      <w:r w:rsidRPr="00B4127F">
        <w:rPr>
          <w:rFonts w:ascii="Times New Roman" w:eastAsia="Times New Roman" w:hAnsi="Times New Roman" w:cs="Times New Roman"/>
        </w:rPr>
        <w:t>Zendractin</w:t>
      </w:r>
      <w:proofErr w:type="spellEnd"/>
      <w:r w:rsidRPr="00B4127F">
        <w:rPr>
          <w:rFonts w:ascii="Times New Roman" w:eastAsia="Times New Roman" w:hAnsi="Times New Roman" w:cs="Times New Roman"/>
        </w:rPr>
        <w:t xml:space="preserve"> pacientams, sergantiems daugine mieloma arba turintiems </w:t>
      </w:r>
      <w:proofErr w:type="spellStart"/>
      <w:r w:rsidRPr="00B4127F">
        <w:rPr>
          <w:rFonts w:ascii="Times New Roman" w:eastAsia="Times New Roman" w:hAnsi="Times New Roman" w:cs="Times New Roman"/>
        </w:rPr>
        <w:t>solidinių</w:t>
      </w:r>
      <w:proofErr w:type="spellEnd"/>
      <w:r w:rsidRPr="00B4127F">
        <w:rPr>
          <w:rFonts w:ascii="Times New Roman" w:eastAsia="Times New Roman" w:hAnsi="Times New Roman" w:cs="Times New Roman"/>
        </w:rPr>
        <w:t xml:space="preserve"> navikų metastazių kauluose, būtina ištirti </w:t>
      </w:r>
      <w:proofErr w:type="spellStart"/>
      <w:r w:rsidRPr="00B4127F">
        <w:rPr>
          <w:rFonts w:ascii="Times New Roman" w:eastAsia="Times New Roman" w:hAnsi="Times New Roman" w:cs="Times New Roman"/>
        </w:rPr>
        <w:t>kreatinino</w:t>
      </w:r>
      <w:proofErr w:type="spellEnd"/>
      <w:r w:rsidRPr="00B4127F">
        <w:rPr>
          <w:rFonts w:ascii="Times New Roman" w:eastAsia="Times New Roman" w:hAnsi="Times New Roman" w:cs="Times New Roman"/>
        </w:rPr>
        <w:t xml:space="preserve"> koncentraciją serume ir </w:t>
      </w:r>
      <w:proofErr w:type="spellStart"/>
      <w:r w:rsidRPr="00B4127F">
        <w:rPr>
          <w:rFonts w:ascii="Times New Roman" w:eastAsia="Times New Roman" w:hAnsi="Times New Roman" w:cs="Times New Roman"/>
        </w:rPr>
        <w:t>kreatinino</w:t>
      </w:r>
      <w:proofErr w:type="spellEnd"/>
      <w:r w:rsidRPr="00B4127F">
        <w:rPr>
          <w:rFonts w:ascii="Times New Roman" w:eastAsia="Times New Roman" w:hAnsi="Times New Roman" w:cs="Times New Roman"/>
        </w:rPr>
        <w:t xml:space="preserve"> klirensą (</w:t>
      </w:r>
      <w:proofErr w:type="spellStart"/>
      <w:r w:rsidRPr="00B4127F">
        <w:rPr>
          <w:rFonts w:ascii="Times New Roman" w:eastAsia="Times New Roman" w:hAnsi="Times New Roman" w:cs="Times New Roman"/>
        </w:rPr>
        <w:t>CLcr</w:t>
      </w:r>
      <w:proofErr w:type="spellEnd"/>
      <w:r w:rsidRPr="00B4127F">
        <w:rPr>
          <w:rFonts w:ascii="Times New Roman" w:eastAsia="Times New Roman" w:hAnsi="Times New Roman" w:cs="Times New Roman"/>
        </w:rPr>
        <w:t xml:space="preserve">). </w:t>
      </w:r>
      <w:proofErr w:type="spellStart"/>
      <w:r w:rsidRPr="00B4127F">
        <w:rPr>
          <w:rFonts w:ascii="Times New Roman" w:eastAsia="Times New Roman" w:hAnsi="Times New Roman" w:cs="Times New Roman"/>
        </w:rPr>
        <w:t>CLcr</w:t>
      </w:r>
      <w:proofErr w:type="spellEnd"/>
      <w:r w:rsidRPr="00B4127F">
        <w:rPr>
          <w:rFonts w:ascii="Times New Roman" w:eastAsia="Times New Roman" w:hAnsi="Times New Roman" w:cs="Times New Roman"/>
        </w:rPr>
        <w:t xml:space="preserve"> apskaičiuojamas pagal </w:t>
      </w:r>
      <w:proofErr w:type="spellStart"/>
      <w:r w:rsidRPr="00B4127F">
        <w:rPr>
          <w:rFonts w:ascii="Times New Roman" w:eastAsia="Times New Roman" w:hAnsi="Times New Roman" w:cs="Times New Roman"/>
        </w:rPr>
        <w:t>kreatinino</w:t>
      </w:r>
      <w:proofErr w:type="spellEnd"/>
      <w:r w:rsidRPr="00B4127F">
        <w:rPr>
          <w:rFonts w:ascii="Times New Roman" w:eastAsia="Times New Roman" w:hAnsi="Times New Roman" w:cs="Times New Roman"/>
        </w:rPr>
        <w:t xml:space="preserve"> koncentraciją serume naudojant </w:t>
      </w:r>
      <w:proofErr w:type="spellStart"/>
      <w:r w:rsidRPr="00B4127F">
        <w:rPr>
          <w:rFonts w:ascii="Times New Roman" w:eastAsia="Times New Roman" w:hAnsi="Times New Roman" w:cs="Times New Roman"/>
        </w:rPr>
        <w:t>Cockcroft-Gault</w:t>
      </w:r>
      <w:proofErr w:type="spellEnd"/>
      <w:r w:rsidRPr="00B4127F">
        <w:rPr>
          <w:rFonts w:ascii="Times New Roman" w:eastAsia="Times New Roman" w:hAnsi="Times New Roman" w:cs="Times New Roman"/>
        </w:rPr>
        <w:t xml:space="preserve"> formulę. Jeigu inkstų funkcija sunkiai sutrikusi (</w:t>
      </w:r>
      <w:proofErr w:type="spellStart"/>
      <w:r w:rsidRPr="00B4127F">
        <w:rPr>
          <w:rFonts w:ascii="Times New Roman" w:eastAsia="Times New Roman" w:hAnsi="Times New Roman" w:cs="Times New Roman"/>
        </w:rPr>
        <w:t>CLcr</w:t>
      </w:r>
      <w:proofErr w:type="spellEnd"/>
      <w:r w:rsidRPr="00B4127F">
        <w:rPr>
          <w:rFonts w:ascii="Times New Roman" w:eastAsia="Times New Roman" w:hAnsi="Times New Roman" w:cs="Times New Roman"/>
        </w:rPr>
        <w:t xml:space="preserve"> &lt; 30 ml/min.), pradėti vartoti </w:t>
      </w:r>
      <w:proofErr w:type="spellStart"/>
      <w:r w:rsidRPr="00B4127F">
        <w:rPr>
          <w:rFonts w:ascii="Times New Roman" w:eastAsia="Times New Roman" w:hAnsi="Times New Roman" w:cs="Times New Roman"/>
        </w:rPr>
        <w:t>Zendractin</w:t>
      </w:r>
      <w:proofErr w:type="spellEnd"/>
      <w:r w:rsidRPr="00B4127F">
        <w:rPr>
          <w:rFonts w:ascii="Times New Roman" w:eastAsia="Times New Roman" w:hAnsi="Times New Roman" w:cs="Times New Roman"/>
        </w:rPr>
        <w:t xml:space="preserve"> nerekomenduojama. Į </w:t>
      </w:r>
      <w:proofErr w:type="spellStart"/>
      <w:r w:rsidRPr="00B4127F">
        <w:rPr>
          <w:rFonts w:ascii="Times New Roman" w:eastAsia="Times New Roman" w:hAnsi="Times New Roman" w:cs="Times New Roman"/>
        </w:rPr>
        <w:t>zoledrono</w:t>
      </w:r>
      <w:proofErr w:type="spellEnd"/>
      <w:r w:rsidRPr="00B4127F">
        <w:rPr>
          <w:rFonts w:ascii="Times New Roman" w:eastAsia="Times New Roman" w:hAnsi="Times New Roman" w:cs="Times New Roman"/>
        </w:rPr>
        <w:t xml:space="preserve"> rūgšties klinikinius tyrimus nebuvo įtraukta pacientų, kurių serume </w:t>
      </w:r>
      <w:proofErr w:type="spellStart"/>
      <w:r w:rsidRPr="00B4127F">
        <w:rPr>
          <w:rFonts w:ascii="Times New Roman" w:eastAsia="Times New Roman" w:hAnsi="Times New Roman" w:cs="Times New Roman"/>
        </w:rPr>
        <w:t>kreatinino</w:t>
      </w:r>
      <w:proofErr w:type="spellEnd"/>
      <w:r w:rsidRPr="00B4127F">
        <w:rPr>
          <w:rFonts w:ascii="Times New Roman" w:eastAsia="Times New Roman" w:hAnsi="Times New Roman" w:cs="Times New Roman"/>
        </w:rPr>
        <w:t xml:space="preserve"> koncentracija viršijo 265 </w:t>
      </w:r>
      <w:proofErr w:type="spellStart"/>
      <w:r w:rsidRPr="00B4127F">
        <w:rPr>
          <w:rFonts w:ascii="Times New Roman" w:eastAsia="Times New Roman" w:hAnsi="Times New Roman" w:cs="Times New Roman"/>
        </w:rPr>
        <w:t>μmol</w:t>
      </w:r>
      <w:proofErr w:type="spellEnd"/>
      <w:r w:rsidRPr="00B4127F">
        <w:rPr>
          <w:rFonts w:ascii="Times New Roman" w:eastAsia="Times New Roman" w:hAnsi="Times New Roman" w:cs="Times New Roman"/>
        </w:rPr>
        <w:t>/l ar 3,0 mg/dl.</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Jeigu inkstų funkcija normali (</w:t>
      </w:r>
      <w:proofErr w:type="spellStart"/>
      <w:r w:rsidRPr="00B4127F">
        <w:rPr>
          <w:rFonts w:ascii="Times New Roman" w:eastAsia="Times New Roman" w:hAnsi="Times New Roman" w:cs="Times New Roman"/>
        </w:rPr>
        <w:t>CLcr</w:t>
      </w:r>
      <w:proofErr w:type="spellEnd"/>
      <w:r w:rsidRPr="00B4127F">
        <w:rPr>
          <w:rFonts w:ascii="Times New Roman" w:eastAsia="Times New Roman" w:hAnsi="Times New Roman" w:cs="Times New Roman"/>
        </w:rPr>
        <w:t xml:space="preserve"> &gt; 60 ml/min.), </w:t>
      </w:r>
      <w:proofErr w:type="spellStart"/>
      <w:r w:rsidRPr="00B4127F">
        <w:rPr>
          <w:rFonts w:ascii="Times New Roman" w:eastAsia="Times New Roman" w:hAnsi="Times New Roman" w:cs="Times New Roman"/>
        </w:rPr>
        <w:t>zoledrono</w:t>
      </w:r>
      <w:proofErr w:type="spellEnd"/>
      <w:r w:rsidRPr="00B4127F">
        <w:rPr>
          <w:rFonts w:ascii="Times New Roman" w:eastAsia="Times New Roman" w:hAnsi="Times New Roman" w:cs="Times New Roman"/>
        </w:rPr>
        <w:t xml:space="preserve"> rūgšties 4 mg/100 ml infuzinį tirpalą galima leisti be papildomo ruošimo. Jeigu yra metastazių kauluose, o inkstų funkcija iki gydymo lengvai ar vidutiniškai sutrikusi (</w:t>
      </w:r>
      <w:proofErr w:type="spellStart"/>
      <w:r w:rsidRPr="00B4127F">
        <w:rPr>
          <w:rFonts w:ascii="Times New Roman" w:eastAsia="Times New Roman" w:hAnsi="Times New Roman" w:cs="Times New Roman"/>
        </w:rPr>
        <w:t>CLcr</w:t>
      </w:r>
      <w:proofErr w:type="spellEnd"/>
      <w:r w:rsidRPr="00B4127F">
        <w:rPr>
          <w:rFonts w:ascii="Times New Roman" w:eastAsia="Times New Roman" w:hAnsi="Times New Roman" w:cs="Times New Roman"/>
        </w:rPr>
        <w:t xml:space="preserve"> 30 – 60 ml/min.), rekomenduojamos sumažintos </w:t>
      </w:r>
      <w:proofErr w:type="spellStart"/>
      <w:r w:rsidRPr="00B4127F">
        <w:rPr>
          <w:rFonts w:ascii="Times New Roman" w:eastAsia="Times New Roman" w:hAnsi="Times New Roman" w:cs="Times New Roman"/>
        </w:rPr>
        <w:t>Zendractin</w:t>
      </w:r>
      <w:proofErr w:type="spellEnd"/>
      <w:r w:rsidRPr="00B4127F">
        <w:rPr>
          <w:rFonts w:ascii="Times New Roman" w:eastAsia="Times New Roman" w:hAnsi="Times New Roman" w:cs="Times New Roman"/>
        </w:rPr>
        <w:t xml:space="preserve"> dozės (taip pat žr. 4.4 skyrių):</w:t>
      </w:r>
    </w:p>
    <w:p w:rsidR="00B4127F" w:rsidRPr="00B4127F" w:rsidRDefault="00B4127F" w:rsidP="00B4127F">
      <w:pPr>
        <w:tabs>
          <w:tab w:val="left" w:pos="567"/>
        </w:tabs>
        <w:spacing w:after="0" w:line="240" w:lineRule="auto"/>
        <w:rPr>
          <w:rFonts w:ascii="Times New Roman" w:eastAsia="Times New Roman" w:hAnsi="Times New Roman" w:cs="Times New Roman"/>
        </w:rPr>
      </w:pPr>
    </w:p>
    <w:tbl>
      <w:tblPr>
        <w:tblW w:w="0" w:type="auto"/>
        <w:tblLayout w:type="fixed"/>
        <w:tblLook w:val="0000" w:firstRow="0" w:lastRow="0" w:firstColumn="0" w:lastColumn="0" w:noHBand="0" w:noVBand="0"/>
      </w:tblPr>
      <w:tblGrid>
        <w:gridCol w:w="3686"/>
        <w:gridCol w:w="3765"/>
      </w:tblGrid>
      <w:tr w:rsidR="00B4127F" w:rsidRPr="00B4127F" w:rsidTr="00A73B32">
        <w:trPr>
          <w:trHeight w:val="98"/>
        </w:trPr>
        <w:tc>
          <w:tcPr>
            <w:tcW w:w="3686" w:type="dxa"/>
          </w:tcPr>
          <w:p w:rsidR="00B4127F" w:rsidRPr="00B4127F" w:rsidRDefault="00B4127F" w:rsidP="00B4127F">
            <w:pPr>
              <w:tabs>
                <w:tab w:val="left" w:pos="567"/>
              </w:tabs>
              <w:spacing w:after="0" w:line="240" w:lineRule="auto"/>
              <w:jc w:val="center"/>
              <w:rPr>
                <w:rFonts w:ascii="Times New Roman" w:eastAsia="Times New Roman" w:hAnsi="Times New Roman" w:cs="Times New Roman"/>
                <w:b/>
                <w:bCs/>
                <w:i/>
                <w:iCs/>
              </w:rPr>
            </w:pPr>
            <w:r w:rsidRPr="00B4127F">
              <w:rPr>
                <w:rFonts w:ascii="Times New Roman" w:eastAsia="Times New Roman" w:hAnsi="Times New Roman" w:cs="Times New Roman"/>
                <w:b/>
                <w:bCs/>
                <w:i/>
                <w:iCs/>
              </w:rPr>
              <w:t xml:space="preserve">Pradinis </w:t>
            </w:r>
            <w:proofErr w:type="spellStart"/>
            <w:r w:rsidRPr="00B4127F">
              <w:rPr>
                <w:rFonts w:ascii="Times New Roman" w:eastAsia="Times New Roman" w:hAnsi="Times New Roman" w:cs="Times New Roman"/>
                <w:b/>
                <w:bCs/>
                <w:i/>
                <w:iCs/>
              </w:rPr>
              <w:t>kreatinino</w:t>
            </w:r>
            <w:proofErr w:type="spellEnd"/>
            <w:r w:rsidRPr="00B4127F">
              <w:rPr>
                <w:rFonts w:ascii="Times New Roman" w:eastAsia="Times New Roman" w:hAnsi="Times New Roman" w:cs="Times New Roman"/>
                <w:b/>
                <w:bCs/>
                <w:i/>
                <w:iCs/>
              </w:rPr>
              <w:t xml:space="preserve"> klirensas (ml/min).</w:t>
            </w:r>
          </w:p>
        </w:tc>
        <w:tc>
          <w:tcPr>
            <w:tcW w:w="3765" w:type="dxa"/>
          </w:tcPr>
          <w:p w:rsidR="00B4127F" w:rsidRPr="00B4127F" w:rsidRDefault="00B4127F" w:rsidP="00B4127F">
            <w:pPr>
              <w:tabs>
                <w:tab w:val="left" w:pos="567"/>
              </w:tabs>
              <w:spacing w:after="0" w:line="240" w:lineRule="auto"/>
              <w:jc w:val="center"/>
              <w:rPr>
                <w:rFonts w:ascii="Times New Roman" w:eastAsia="Times New Roman" w:hAnsi="Times New Roman" w:cs="Times New Roman"/>
                <w:b/>
                <w:bCs/>
                <w:i/>
                <w:iCs/>
              </w:rPr>
            </w:pPr>
            <w:r w:rsidRPr="00B4127F">
              <w:rPr>
                <w:rFonts w:ascii="Times New Roman" w:eastAsia="Times New Roman" w:hAnsi="Times New Roman" w:cs="Times New Roman"/>
                <w:b/>
                <w:bCs/>
                <w:i/>
                <w:iCs/>
              </w:rPr>
              <w:t>Rekomenduojama</w:t>
            </w:r>
            <w:r w:rsidRPr="00B4127F">
              <w:rPr>
                <w:rFonts w:ascii="Times New Roman" w:eastAsia="Times New Roman" w:hAnsi="Times New Roman" w:cs="Times New Roman"/>
                <w:b/>
                <w:bCs/>
                <w:i/>
                <w:iCs/>
              </w:rPr>
              <w:br/>
            </w:r>
            <w:proofErr w:type="spellStart"/>
            <w:r w:rsidRPr="00B4127F">
              <w:rPr>
                <w:rFonts w:ascii="Times New Roman" w:eastAsia="Times New Roman" w:hAnsi="Times New Roman" w:cs="Times New Roman"/>
                <w:b/>
                <w:bCs/>
                <w:i/>
                <w:iCs/>
              </w:rPr>
              <w:t>zoledrono</w:t>
            </w:r>
            <w:proofErr w:type="spellEnd"/>
            <w:r w:rsidRPr="00B4127F">
              <w:rPr>
                <w:rFonts w:ascii="Times New Roman" w:eastAsia="Times New Roman" w:hAnsi="Times New Roman" w:cs="Times New Roman"/>
                <w:b/>
                <w:bCs/>
                <w:i/>
                <w:iCs/>
              </w:rPr>
              <w:t xml:space="preserve"> rūgšties dozė *</w:t>
            </w:r>
          </w:p>
        </w:tc>
      </w:tr>
      <w:tr w:rsidR="00B4127F" w:rsidRPr="00B4127F" w:rsidTr="00A73B32">
        <w:trPr>
          <w:trHeight w:val="100"/>
        </w:trPr>
        <w:tc>
          <w:tcPr>
            <w:tcW w:w="3686" w:type="dxa"/>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&gt; 60</w:t>
            </w:r>
          </w:p>
        </w:tc>
        <w:tc>
          <w:tcPr>
            <w:tcW w:w="3765" w:type="dxa"/>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4,0 mg</w:t>
            </w:r>
          </w:p>
        </w:tc>
      </w:tr>
      <w:tr w:rsidR="00B4127F" w:rsidRPr="00B4127F" w:rsidTr="00A73B32">
        <w:trPr>
          <w:trHeight w:val="100"/>
        </w:trPr>
        <w:tc>
          <w:tcPr>
            <w:tcW w:w="3686" w:type="dxa"/>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50</w:t>
            </w:r>
            <w:r w:rsidRPr="00B4127F">
              <w:rPr>
                <w:rFonts w:ascii="Times New Roman" w:eastAsia="Times New Roman" w:hAnsi="Times New Roman" w:cs="Times New Roman"/>
              </w:rPr>
              <w:noBreakHyphen/>
              <w:t>60</w:t>
            </w:r>
          </w:p>
        </w:tc>
        <w:tc>
          <w:tcPr>
            <w:tcW w:w="3765" w:type="dxa"/>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3,5 mg*</w:t>
            </w:r>
          </w:p>
        </w:tc>
      </w:tr>
      <w:tr w:rsidR="00B4127F" w:rsidRPr="00B4127F" w:rsidTr="00A73B32">
        <w:trPr>
          <w:trHeight w:val="100"/>
        </w:trPr>
        <w:tc>
          <w:tcPr>
            <w:tcW w:w="3686" w:type="dxa"/>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40</w:t>
            </w:r>
            <w:r w:rsidRPr="00B4127F">
              <w:rPr>
                <w:rFonts w:ascii="Times New Roman" w:eastAsia="Times New Roman" w:hAnsi="Times New Roman" w:cs="Times New Roman"/>
              </w:rPr>
              <w:noBreakHyphen/>
              <w:t>49</w:t>
            </w:r>
          </w:p>
        </w:tc>
        <w:tc>
          <w:tcPr>
            <w:tcW w:w="3765" w:type="dxa"/>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3,3 mg*</w:t>
            </w:r>
          </w:p>
        </w:tc>
      </w:tr>
      <w:tr w:rsidR="00B4127F" w:rsidRPr="00B4127F" w:rsidTr="00A73B32">
        <w:trPr>
          <w:trHeight w:val="100"/>
        </w:trPr>
        <w:tc>
          <w:tcPr>
            <w:tcW w:w="3686" w:type="dxa"/>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30</w:t>
            </w:r>
            <w:r w:rsidRPr="00B4127F">
              <w:rPr>
                <w:rFonts w:ascii="Times New Roman" w:eastAsia="Times New Roman" w:hAnsi="Times New Roman" w:cs="Times New Roman"/>
              </w:rPr>
              <w:noBreakHyphen/>
              <w:t>39</w:t>
            </w:r>
          </w:p>
        </w:tc>
        <w:tc>
          <w:tcPr>
            <w:tcW w:w="3765" w:type="dxa"/>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3,0 mg*</w:t>
            </w:r>
          </w:p>
        </w:tc>
      </w:tr>
    </w:tbl>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Dozės apskaičiuotos taip, kad AUC būtų 0,66 mg</w:t>
      </w:r>
      <w:r w:rsidRPr="00B4127F">
        <w:rPr>
          <w:rFonts w:ascii="Times New Roman" w:eastAsia="Times New Roman" w:hAnsi="Times New Roman" w:cs="Times New Roman"/>
          <w:color w:val="000000"/>
          <w:lang w:eastAsia="lt-LT" w:bidi="lo-LA"/>
        </w:rPr>
        <w:sym w:font="Symbol" w:char="F0B4"/>
      </w:r>
      <w:r w:rsidRPr="00B4127F">
        <w:rPr>
          <w:rFonts w:ascii="Times New Roman" w:eastAsia="Times New Roman" w:hAnsi="Times New Roman" w:cs="Times New Roman"/>
          <w:color w:val="000000"/>
          <w:lang w:eastAsia="lt-LT" w:bidi="lo-LA"/>
        </w:rPr>
        <w:t xml:space="preserve">val./l, kai </w:t>
      </w:r>
      <w:proofErr w:type="spellStart"/>
      <w:r w:rsidRPr="00B4127F">
        <w:rPr>
          <w:rFonts w:ascii="Times New Roman" w:eastAsia="Times New Roman" w:hAnsi="Times New Roman" w:cs="Times New Roman"/>
          <w:color w:val="000000"/>
          <w:lang w:eastAsia="lt-LT" w:bidi="lo-LA"/>
        </w:rPr>
        <w:t>CLcr</w:t>
      </w:r>
      <w:proofErr w:type="spellEnd"/>
      <w:r w:rsidRPr="00B4127F">
        <w:rPr>
          <w:rFonts w:ascii="Times New Roman" w:eastAsia="Times New Roman" w:hAnsi="Times New Roman" w:cs="Times New Roman"/>
          <w:color w:val="000000"/>
          <w:lang w:eastAsia="lt-LT" w:bidi="lo-LA"/>
        </w:rPr>
        <w:t> = 75 ml/min. Jeigu inkstų funkcija sutrikusi, toks pats AUC turėtų susidaryti vartojant mažesnę dozę.</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Prieš vartojant kiekvieną </w:t>
      </w:r>
      <w:proofErr w:type="spellStart"/>
      <w:r w:rsidRPr="00B4127F">
        <w:rPr>
          <w:rFonts w:ascii="Times New Roman" w:eastAsia="Times New Roman" w:hAnsi="Times New Roman" w:cs="Times New Roman"/>
        </w:rPr>
        <w:t>Zendractin</w:t>
      </w:r>
      <w:proofErr w:type="spellEnd"/>
      <w:r w:rsidRPr="00B4127F">
        <w:rPr>
          <w:rFonts w:ascii="Times New Roman" w:eastAsia="Times New Roman" w:hAnsi="Times New Roman" w:cs="Times New Roman"/>
        </w:rPr>
        <w:t xml:space="preserve"> </w:t>
      </w:r>
      <w:r w:rsidRPr="00B4127F">
        <w:rPr>
          <w:rFonts w:ascii="Times New Roman" w:eastAsia="Times New Roman" w:hAnsi="Times New Roman" w:cs="Times New Roman"/>
          <w:color w:val="000000"/>
          <w:lang w:eastAsia="lt-LT" w:bidi="lo-LA"/>
        </w:rPr>
        <w:t xml:space="preserve">dozę būtina ištirti </w:t>
      </w:r>
      <w:proofErr w:type="spellStart"/>
      <w:r w:rsidRPr="00B4127F">
        <w:rPr>
          <w:rFonts w:ascii="Times New Roman" w:eastAsia="Times New Roman" w:hAnsi="Times New Roman" w:cs="Times New Roman"/>
          <w:color w:val="000000"/>
          <w:lang w:eastAsia="lt-LT" w:bidi="lo-LA"/>
        </w:rPr>
        <w:t>kreatinino</w:t>
      </w:r>
      <w:proofErr w:type="spellEnd"/>
      <w:r w:rsidRPr="00B4127F">
        <w:rPr>
          <w:rFonts w:ascii="Times New Roman" w:eastAsia="Times New Roman" w:hAnsi="Times New Roman" w:cs="Times New Roman"/>
          <w:color w:val="000000"/>
          <w:lang w:eastAsia="lt-LT" w:bidi="lo-LA"/>
        </w:rPr>
        <w:t xml:space="preserve"> koncentraciją serume. Jeigu inkstų funkcija pablogėtų, reikia atidėti kitos dozės vartojimą. Klinikinių tyrimų metu inkstų funkcijos pablogėjimo kriterijai buvo:</w:t>
      </w:r>
    </w:p>
    <w:p w:rsidR="00B4127F" w:rsidRPr="00B4127F" w:rsidRDefault="00B4127F" w:rsidP="00B4127F">
      <w:pPr>
        <w:numPr>
          <w:ilvl w:val="0"/>
          <w:numId w:val="9"/>
        </w:numPr>
        <w:tabs>
          <w:tab w:val="left" w:pos="567"/>
        </w:tabs>
        <w:autoSpaceDE w:val="0"/>
        <w:autoSpaceDN w:val="0"/>
        <w:adjustRightInd w:val="0"/>
        <w:spacing w:after="0" w:line="240" w:lineRule="auto"/>
        <w:ind w:left="426"/>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pacientams, kurių serume pradinė </w:t>
      </w:r>
      <w:proofErr w:type="spellStart"/>
      <w:r w:rsidRPr="00B4127F">
        <w:rPr>
          <w:rFonts w:ascii="Times New Roman" w:eastAsia="Times New Roman" w:hAnsi="Times New Roman" w:cs="Times New Roman"/>
          <w:color w:val="000000"/>
          <w:lang w:eastAsia="lt-LT" w:bidi="lo-LA"/>
        </w:rPr>
        <w:t>kreatinino</w:t>
      </w:r>
      <w:proofErr w:type="spellEnd"/>
      <w:r w:rsidRPr="00B4127F">
        <w:rPr>
          <w:rFonts w:ascii="Times New Roman" w:eastAsia="Times New Roman" w:hAnsi="Times New Roman" w:cs="Times New Roman"/>
          <w:color w:val="000000"/>
          <w:lang w:eastAsia="lt-LT" w:bidi="lo-LA"/>
        </w:rPr>
        <w:t xml:space="preserve"> koncentracija normali (&lt; 1,4 mg/dl ar &lt; 124 </w:t>
      </w:r>
      <w:proofErr w:type="spellStart"/>
      <w:r w:rsidRPr="00B4127F">
        <w:rPr>
          <w:rFonts w:ascii="Times New Roman" w:eastAsia="Times New Roman" w:hAnsi="Times New Roman" w:cs="Times New Roman"/>
          <w:color w:val="000000"/>
          <w:lang w:eastAsia="lt-LT" w:bidi="lo-LA"/>
        </w:rPr>
        <w:t>μmol</w:t>
      </w:r>
      <w:proofErr w:type="spellEnd"/>
      <w:r w:rsidRPr="00B4127F">
        <w:rPr>
          <w:rFonts w:ascii="Times New Roman" w:eastAsia="Times New Roman" w:hAnsi="Times New Roman" w:cs="Times New Roman"/>
          <w:color w:val="000000"/>
          <w:lang w:eastAsia="lt-LT" w:bidi="lo-LA"/>
        </w:rPr>
        <w:t xml:space="preserve">/l) – jos padidėjimas 0,5 mg/dl ar 44 </w:t>
      </w:r>
      <w:proofErr w:type="spellStart"/>
      <w:r w:rsidRPr="00B4127F">
        <w:rPr>
          <w:rFonts w:ascii="Times New Roman" w:eastAsia="Times New Roman" w:hAnsi="Times New Roman" w:cs="Times New Roman"/>
          <w:color w:val="000000"/>
          <w:lang w:eastAsia="lt-LT" w:bidi="lo-LA"/>
        </w:rPr>
        <w:t>μmol</w:t>
      </w:r>
      <w:proofErr w:type="spellEnd"/>
      <w:r w:rsidRPr="00B4127F">
        <w:rPr>
          <w:rFonts w:ascii="Times New Roman" w:eastAsia="Times New Roman" w:hAnsi="Times New Roman" w:cs="Times New Roman"/>
          <w:color w:val="000000"/>
          <w:lang w:eastAsia="lt-LT" w:bidi="lo-LA"/>
        </w:rPr>
        <w:t>/l;</w:t>
      </w:r>
    </w:p>
    <w:p w:rsidR="00B4127F" w:rsidRPr="00B4127F" w:rsidRDefault="00B4127F" w:rsidP="00B4127F">
      <w:pPr>
        <w:numPr>
          <w:ilvl w:val="0"/>
          <w:numId w:val="9"/>
        </w:numPr>
        <w:tabs>
          <w:tab w:val="left" w:pos="567"/>
        </w:tabs>
        <w:autoSpaceDE w:val="0"/>
        <w:autoSpaceDN w:val="0"/>
        <w:adjustRightInd w:val="0"/>
        <w:spacing w:after="0" w:line="240" w:lineRule="auto"/>
        <w:ind w:left="426"/>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pacientams, kurių serume pradinė </w:t>
      </w:r>
      <w:proofErr w:type="spellStart"/>
      <w:r w:rsidRPr="00B4127F">
        <w:rPr>
          <w:rFonts w:ascii="Times New Roman" w:eastAsia="Times New Roman" w:hAnsi="Times New Roman" w:cs="Times New Roman"/>
          <w:color w:val="000000"/>
          <w:lang w:eastAsia="lt-LT" w:bidi="lo-LA"/>
        </w:rPr>
        <w:t>kreatinino</w:t>
      </w:r>
      <w:proofErr w:type="spellEnd"/>
      <w:r w:rsidRPr="00B4127F">
        <w:rPr>
          <w:rFonts w:ascii="Times New Roman" w:eastAsia="Times New Roman" w:hAnsi="Times New Roman" w:cs="Times New Roman"/>
          <w:color w:val="000000"/>
          <w:lang w:eastAsia="lt-LT" w:bidi="lo-LA"/>
        </w:rPr>
        <w:t xml:space="preserve"> koncentracija nenormali (&gt; 1,4 mg/dl ar &gt; 124 </w:t>
      </w:r>
      <w:proofErr w:type="spellStart"/>
      <w:r w:rsidRPr="00B4127F">
        <w:rPr>
          <w:rFonts w:ascii="Times New Roman" w:eastAsia="Times New Roman" w:hAnsi="Times New Roman" w:cs="Times New Roman"/>
          <w:color w:val="000000"/>
          <w:lang w:eastAsia="lt-LT" w:bidi="lo-LA"/>
        </w:rPr>
        <w:t>μmol</w:t>
      </w:r>
      <w:proofErr w:type="spellEnd"/>
      <w:r w:rsidRPr="00B4127F">
        <w:rPr>
          <w:rFonts w:ascii="Times New Roman" w:eastAsia="Times New Roman" w:hAnsi="Times New Roman" w:cs="Times New Roman"/>
          <w:color w:val="000000"/>
          <w:lang w:eastAsia="lt-LT" w:bidi="lo-LA"/>
        </w:rPr>
        <w:t xml:space="preserve">/l) – jos padidėjimas 1,0 mg/dl ar 88 </w:t>
      </w:r>
      <w:proofErr w:type="spellStart"/>
      <w:r w:rsidRPr="00B4127F">
        <w:rPr>
          <w:rFonts w:ascii="Times New Roman" w:eastAsia="Times New Roman" w:hAnsi="Times New Roman" w:cs="Times New Roman"/>
          <w:color w:val="000000"/>
          <w:lang w:eastAsia="lt-LT" w:bidi="lo-LA"/>
        </w:rPr>
        <w:t>μmol</w:t>
      </w:r>
      <w:proofErr w:type="spellEnd"/>
      <w:r w:rsidRPr="00B4127F">
        <w:rPr>
          <w:rFonts w:ascii="Times New Roman" w:eastAsia="Times New Roman" w:hAnsi="Times New Roman" w:cs="Times New Roman"/>
          <w:color w:val="000000"/>
          <w:lang w:eastAsia="lt-LT" w:bidi="lo-LA"/>
        </w:rPr>
        <w:t xml:space="preserve">/l. </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Klinikinių tyrimų metu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vėl pradėta vartoti tik kai </w:t>
      </w:r>
      <w:proofErr w:type="spellStart"/>
      <w:r w:rsidRPr="00B4127F">
        <w:rPr>
          <w:rFonts w:ascii="Times New Roman" w:eastAsia="Times New Roman" w:hAnsi="Times New Roman" w:cs="Times New Roman"/>
          <w:color w:val="000000"/>
          <w:lang w:eastAsia="lt-LT" w:bidi="lo-LA"/>
        </w:rPr>
        <w:t>kreatinino</w:t>
      </w:r>
      <w:proofErr w:type="spellEnd"/>
      <w:r w:rsidRPr="00B4127F">
        <w:rPr>
          <w:rFonts w:ascii="Times New Roman" w:eastAsia="Times New Roman" w:hAnsi="Times New Roman" w:cs="Times New Roman"/>
          <w:color w:val="000000"/>
          <w:lang w:eastAsia="lt-LT" w:bidi="lo-LA"/>
        </w:rPr>
        <w:t xml:space="preserve"> koncentracija nuo pradinės skyrėsi ne daugiau kaip 10 % (žr. 4.4 skyrių). Gydymą reikia tęsti tokia </w:t>
      </w:r>
      <w:proofErr w:type="spellStart"/>
      <w:r w:rsidRPr="00B4127F">
        <w:rPr>
          <w:rFonts w:ascii="Times New Roman" w:eastAsia="Times New Roman" w:hAnsi="Times New Roman" w:cs="Times New Roman"/>
        </w:rPr>
        <w:t>Zendractin</w:t>
      </w:r>
      <w:proofErr w:type="spellEnd"/>
      <w:r w:rsidRPr="00B4127F">
        <w:rPr>
          <w:rFonts w:ascii="Times New Roman" w:eastAsia="Times New Roman" w:hAnsi="Times New Roman" w:cs="Times New Roman"/>
        </w:rPr>
        <w:t xml:space="preserve"> </w:t>
      </w:r>
      <w:r w:rsidRPr="00B4127F">
        <w:rPr>
          <w:rFonts w:ascii="Times New Roman" w:eastAsia="Times New Roman" w:hAnsi="Times New Roman" w:cs="Times New Roman"/>
          <w:color w:val="000000"/>
          <w:lang w:eastAsia="lt-LT" w:bidi="lo-LA"/>
        </w:rPr>
        <w:t>doze, kokia vartota prieš jį nutraukiant.</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i/>
          <w:iCs/>
          <w:color w:val="000000"/>
          <w:lang w:eastAsia="lt-LT" w:bidi="lo-LA"/>
        </w:rPr>
        <w:t xml:space="preserve">Vaikų populiacija </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saugumas ir veiksmingumas vaikams nuo 1 iki 17 metų neištirti. Turimi duomenys pateikiami 5.1 skyriuje, tačiau dozavimo rekomendacijų pateikti negalima.</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u w:val="single"/>
          <w:lang w:eastAsia="lt-LT" w:bidi="lo-LA"/>
        </w:rPr>
      </w:pPr>
      <w:r w:rsidRPr="00B4127F">
        <w:rPr>
          <w:rFonts w:ascii="Times New Roman" w:eastAsia="Times New Roman" w:hAnsi="Times New Roman" w:cs="Times New Roman"/>
          <w:color w:val="000000"/>
          <w:u w:val="single"/>
          <w:lang w:eastAsia="lt-LT" w:bidi="lo-LA"/>
        </w:rPr>
        <w:t>Vartojimo metodas</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Leisti į veną. </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lt-LT" w:bidi="lo-LA"/>
        </w:rPr>
      </w:pPr>
      <w:proofErr w:type="spellStart"/>
      <w:r w:rsidRPr="00B4127F">
        <w:rPr>
          <w:rFonts w:ascii="Times New Roman" w:eastAsia="Times New Roman" w:hAnsi="Times New Roman" w:cs="Times New Roman"/>
        </w:rPr>
        <w:t>Zendractin</w:t>
      </w:r>
      <w:proofErr w:type="spellEnd"/>
      <w:r w:rsidRPr="00B4127F">
        <w:rPr>
          <w:rFonts w:ascii="Times New Roman" w:eastAsia="Times New Roman" w:hAnsi="Times New Roman" w:cs="Times New Roman"/>
        </w:rPr>
        <w:t xml:space="preserve"> 4 mg/100 ml infuzinį tirpalą</w:t>
      </w:r>
      <w:r w:rsidRPr="00B4127F">
        <w:rPr>
          <w:rFonts w:ascii="Times New Roman" w:eastAsia="Times New Roman" w:hAnsi="Times New Roman" w:cs="Times New Roman"/>
          <w:color w:val="000000"/>
          <w:lang w:eastAsia="lt-LT" w:bidi="lo-LA"/>
        </w:rPr>
        <w:t xml:space="preserve"> reikia </w:t>
      </w:r>
      <w:proofErr w:type="spellStart"/>
      <w:r w:rsidRPr="00B4127F">
        <w:rPr>
          <w:rFonts w:ascii="Times New Roman" w:eastAsia="Times New Roman" w:hAnsi="Times New Roman" w:cs="Times New Roman"/>
          <w:color w:val="000000"/>
          <w:lang w:eastAsia="lt-LT" w:bidi="lo-LA"/>
        </w:rPr>
        <w:t>infuzuoti</w:t>
      </w:r>
      <w:proofErr w:type="spellEnd"/>
      <w:r w:rsidRPr="00B4127F">
        <w:rPr>
          <w:rFonts w:ascii="Times New Roman" w:eastAsia="Times New Roman" w:hAnsi="Times New Roman" w:cs="Times New Roman"/>
          <w:color w:val="000000"/>
          <w:lang w:eastAsia="lt-LT" w:bidi="lo-LA"/>
        </w:rPr>
        <w:t xml:space="preserve"> į veną vienu kartu, ne greičiau kaip per 15 min.</w:t>
      </w:r>
    </w:p>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rPr>
        <w:lastRenderedPageBreak/>
        <w:t>Jei inkstų funkcija normali (</w:t>
      </w:r>
      <w:proofErr w:type="spellStart"/>
      <w:r w:rsidRPr="00B4127F">
        <w:rPr>
          <w:rFonts w:ascii="Times New Roman" w:eastAsia="Times New Roman" w:hAnsi="Times New Roman" w:cs="Times New Roman"/>
        </w:rPr>
        <w:t>CLcr</w:t>
      </w:r>
      <w:proofErr w:type="spellEnd"/>
      <w:r w:rsidRPr="00B4127F">
        <w:rPr>
          <w:rFonts w:ascii="Times New Roman" w:eastAsia="Times New Roman" w:hAnsi="Times New Roman" w:cs="Times New Roman"/>
        </w:rPr>
        <w:t xml:space="preserve"> &gt; 60 ml/min.), </w:t>
      </w:r>
      <w:proofErr w:type="spellStart"/>
      <w:r w:rsidRPr="00B4127F">
        <w:rPr>
          <w:rFonts w:ascii="Times New Roman" w:eastAsia="Times New Roman" w:hAnsi="Times New Roman" w:cs="Times New Roman"/>
        </w:rPr>
        <w:t>zoledrono</w:t>
      </w:r>
      <w:proofErr w:type="spellEnd"/>
      <w:r w:rsidRPr="00B4127F">
        <w:rPr>
          <w:rFonts w:ascii="Times New Roman" w:eastAsia="Times New Roman" w:hAnsi="Times New Roman" w:cs="Times New Roman"/>
        </w:rPr>
        <w:t xml:space="preserve"> rūgšties 4 mg/100 ml infuzinio tirpalo skiesti negalima.</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rPr>
        <w:t xml:space="preserve">Jeigu inkstų funkcija lengvai ar vidutiniškai sutrikusi,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dozę rekomenduojama sumažinti (žr. aukščiau esantį skyrių „Dozavimas“ ir 4.4 skyrių).</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 xml:space="preserve">Kaip ruošti mažesnę dozę pacientams, kurių pradinis </w:t>
      </w:r>
      <w:proofErr w:type="spellStart"/>
      <w:r w:rsidRPr="00B4127F">
        <w:rPr>
          <w:rFonts w:ascii="Times New Roman" w:eastAsia="Times New Roman" w:hAnsi="Times New Roman" w:cs="Times New Roman"/>
        </w:rPr>
        <w:t>CLcr</w:t>
      </w:r>
      <w:proofErr w:type="spellEnd"/>
      <w:r w:rsidRPr="00B4127F">
        <w:rPr>
          <w:rFonts w:ascii="Times New Roman" w:eastAsia="Times New Roman" w:hAnsi="Times New Roman" w:cs="Times New Roman"/>
        </w:rPr>
        <w:t xml:space="preserve"> ≤ 60 ml/min., nurodyta 1 lentelėje žemiau: reikia pašalinti iš flakono nurodytą </w:t>
      </w:r>
      <w:proofErr w:type="spellStart"/>
      <w:r w:rsidRPr="00B4127F">
        <w:rPr>
          <w:rFonts w:ascii="Times New Roman" w:eastAsia="Times New Roman" w:hAnsi="Times New Roman" w:cs="Times New Roman"/>
        </w:rPr>
        <w:t>Zendractin</w:t>
      </w:r>
      <w:proofErr w:type="spellEnd"/>
      <w:r w:rsidRPr="00B4127F">
        <w:rPr>
          <w:rFonts w:ascii="Times New Roman" w:eastAsia="Times New Roman" w:hAnsi="Times New Roman" w:cs="Times New Roman"/>
        </w:rPr>
        <w:t xml:space="preserve"> tirpalo tūrį ir jį jo vietą suleisti tiek pat sterilaus 9 mg/ml (0,9 %) natrio chlorido arba 5 % gliukozės injekcinio tirpalo.</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b/>
          <w:bCs/>
        </w:rPr>
        <w:t>1 lentelė.</w:t>
      </w:r>
      <w:r w:rsidRPr="00B4127F">
        <w:rPr>
          <w:rFonts w:ascii="Times New Roman" w:eastAsia="Times New Roman" w:hAnsi="Times New Roman" w:cs="Times New Roman"/>
        </w:rPr>
        <w:t xml:space="preserve"> Mažesnei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w:t>
      </w:r>
      <w:r w:rsidRPr="00B4127F">
        <w:rPr>
          <w:rFonts w:ascii="Times New Roman" w:eastAsia="Times New Roman" w:hAnsi="Times New Roman" w:cs="Times New Roman"/>
        </w:rPr>
        <w:t>dozei skirto 4 mg/100 ml infuzinio tirpalo ruošimas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416"/>
        <w:gridCol w:w="1558"/>
        <w:gridCol w:w="2632"/>
        <w:gridCol w:w="1829"/>
      </w:tblGrid>
      <w:tr w:rsidR="00B4127F" w:rsidRPr="00B4127F" w:rsidTr="00A73B32">
        <w:trPr>
          <w:trHeight w:val="858"/>
        </w:trPr>
        <w:tc>
          <w:tcPr>
            <w:tcW w:w="1416" w:type="dxa"/>
          </w:tcPr>
          <w:p w:rsidR="00B4127F" w:rsidRPr="00B4127F" w:rsidRDefault="00B4127F" w:rsidP="00B4127F">
            <w:pPr>
              <w:tabs>
                <w:tab w:val="left" w:pos="567"/>
              </w:tabs>
              <w:spacing w:after="0" w:line="240" w:lineRule="auto"/>
              <w:jc w:val="center"/>
              <w:rPr>
                <w:rFonts w:ascii="Times New Roman" w:eastAsia="Times New Roman" w:hAnsi="Times New Roman" w:cs="Times New Roman"/>
                <w:b/>
                <w:bCs/>
              </w:rPr>
            </w:pPr>
            <w:r w:rsidRPr="00B4127F">
              <w:rPr>
                <w:rFonts w:ascii="Times New Roman" w:eastAsia="Times New Roman" w:hAnsi="Times New Roman" w:cs="Times New Roman"/>
                <w:b/>
                <w:bCs/>
              </w:rPr>
              <w:t xml:space="preserve">Pradinis </w:t>
            </w:r>
            <w:proofErr w:type="spellStart"/>
            <w:r w:rsidRPr="00B4127F">
              <w:rPr>
                <w:rFonts w:ascii="Times New Roman" w:eastAsia="Times New Roman" w:hAnsi="Times New Roman" w:cs="Times New Roman"/>
                <w:b/>
                <w:bCs/>
              </w:rPr>
              <w:t>kreatinino</w:t>
            </w:r>
            <w:proofErr w:type="spellEnd"/>
            <w:r w:rsidRPr="00B4127F">
              <w:rPr>
                <w:rFonts w:ascii="Times New Roman" w:eastAsia="Times New Roman" w:hAnsi="Times New Roman" w:cs="Times New Roman"/>
                <w:b/>
                <w:bCs/>
              </w:rPr>
              <w:t xml:space="preserve"> klirensas (ml/min.)</w:t>
            </w:r>
          </w:p>
        </w:tc>
        <w:tc>
          <w:tcPr>
            <w:tcW w:w="1558" w:type="dxa"/>
          </w:tcPr>
          <w:p w:rsidR="00B4127F" w:rsidRPr="00B4127F" w:rsidRDefault="00B4127F" w:rsidP="00B4127F">
            <w:pPr>
              <w:tabs>
                <w:tab w:val="left" w:pos="567"/>
              </w:tabs>
              <w:spacing w:after="0" w:line="240" w:lineRule="auto"/>
              <w:jc w:val="center"/>
              <w:rPr>
                <w:rFonts w:ascii="Times New Roman" w:eastAsia="Times New Roman" w:hAnsi="Times New Roman" w:cs="Times New Roman"/>
                <w:b/>
                <w:bCs/>
              </w:rPr>
            </w:pPr>
            <w:r w:rsidRPr="00B4127F">
              <w:rPr>
                <w:rFonts w:ascii="Times New Roman" w:eastAsia="Times New Roman" w:hAnsi="Times New Roman" w:cs="Times New Roman"/>
                <w:b/>
                <w:bCs/>
              </w:rPr>
              <w:t xml:space="preserve">Ištrauktinas </w:t>
            </w:r>
            <w:proofErr w:type="spellStart"/>
            <w:r w:rsidRPr="00B4127F">
              <w:rPr>
                <w:rFonts w:ascii="Times New Roman" w:eastAsia="Times New Roman" w:hAnsi="Times New Roman" w:cs="Times New Roman"/>
                <w:b/>
                <w:bCs/>
              </w:rPr>
              <w:t>Zendractin</w:t>
            </w:r>
            <w:proofErr w:type="spellEnd"/>
            <w:r w:rsidRPr="00B4127F">
              <w:rPr>
                <w:rFonts w:ascii="Times New Roman" w:eastAsia="Times New Roman" w:hAnsi="Times New Roman" w:cs="Times New Roman"/>
                <w:b/>
                <w:bCs/>
              </w:rPr>
              <w:t xml:space="preserve"> infuzinio tirpalo tūris (ml)</w:t>
            </w:r>
          </w:p>
        </w:tc>
        <w:tc>
          <w:tcPr>
            <w:tcW w:w="2632" w:type="dxa"/>
          </w:tcPr>
          <w:p w:rsidR="00B4127F" w:rsidRPr="00B4127F" w:rsidRDefault="00B4127F" w:rsidP="00B4127F">
            <w:pPr>
              <w:tabs>
                <w:tab w:val="left" w:pos="567"/>
              </w:tabs>
              <w:spacing w:after="0" w:line="240" w:lineRule="auto"/>
              <w:jc w:val="center"/>
              <w:rPr>
                <w:rFonts w:ascii="Times New Roman" w:eastAsia="Times New Roman" w:hAnsi="Times New Roman" w:cs="Times New Roman"/>
                <w:b/>
                <w:bCs/>
              </w:rPr>
            </w:pPr>
            <w:r w:rsidRPr="00B4127F">
              <w:rPr>
                <w:rFonts w:ascii="Times New Roman" w:eastAsia="Times New Roman" w:hAnsi="Times New Roman" w:cs="Times New Roman"/>
                <w:b/>
                <w:bCs/>
              </w:rPr>
              <w:t>Sterilaus 9 mg/ml (0,9 %) natrio chlorido arba 5 % gliukozės injekcinio tirpalo tūris (ml), kuriuo reikia pakeisti ištrauktąjį</w:t>
            </w:r>
          </w:p>
        </w:tc>
        <w:tc>
          <w:tcPr>
            <w:tcW w:w="1829" w:type="dxa"/>
          </w:tcPr>
          <w:p w:rsidR="00B4127F" w:rsidRPr="00B4127F" w:rsidRDefault="00B4127F" w:rsidP="00B4127F">
            <w:pPr>
              <w:tabs>
                <w:tab w:val="left" w:pos="567"/>
              </w:tabs>
              <w:spacing w:after="0" w:line="240" w:lineRule="auto"/>
              <w:jc w:val="center"/>
              <w:rPr>
                <w:rFonts w:ascii="Times New Roman" w:eastAsia="Times New Roman" w:hAnsi="Times New Roman" w:cs="Times New Roman"/>
                <w:b/>
                <w:bCs/>
              </w:rPr>
            </w:pPr>
            <w:r w:rsidRPr="00B4127F">
              <w:rPr>
                <w:rFonts w:ascii="Times New Roman" w:eastAsia="Times New Roman" w:hAnsi="Times New Roman" w:cs="Times New Roman"/>
                <w:b/>
                <w:bCs/>
              </w:rPr>
              <w:t xml:space="preserve">Pakoreguota dozė (mg </w:t>
            </w:r>
            <w:proofErr w:type="spellStart"/>
            <w:r w:rsidRPr="00B4127F">
              <w:rPr>
                <w:rFonts w:ascii="Times New Roman" w:eastAsia="Times New Roman" w:hAnsi="Times New Roman" w:cs="Times New Roman"/>
                <w:b/>
                <w:bCs/>
              </w:rPr>
              <w:t>zoledrono</w:t>
            </w:r>
            <w:proofErr w:type="spellEnd"/>
            <w:r w:rsidRPr="00B4127F">
              <w:rPr>
                <w:rFonts w:ascii="Times New Roman" w:eastAsia="Times New Roman" w:hAnsi="Times New Roman" w:cs="Times New Roman"/>
                <w:b/>
                <w:bCs/>
              </w:rPr>
              <w:t xml:space="preserve"> rūgšties/100 ml tirpalo)</w:t>
            </w:r>
          </w:p>
        </w:tc>
      </w:tr>
      <w:tr w:rsidR="00B4127F" w:rsidRPr="00B4127F" w:rsidTr="00A73B32">
        <w:trPr>
          <w:trHeight w:val="100"/>
        </w:trPr>
        <w:tc>
          <w:tcPr>
            <w:tcW w:w="1416" w:type="dxa"/>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50-60</w:t>
            </w:r>
          </w:p>
        </w:tc>
        <w:tc>
          <w:tcPr>
            <w:tcW w:w="1558" w:type="dxa"/>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12,0</w:t>
            </w:r>
          </w:p>
        </w:tc>
        <w:tc>
          <w:tcPr>
            <w:tcW w:w="2632" w:type="dxa"/>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12,0</w:t>
            </w:r>
          </w:p>
        </w:tc>
        <w:tc>
          <w:tcPr>
            <w:tcW w:w="1829" w:type="dxa"/>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3,5</w:t>
            </w:r>
          </w:p>
        </w:tc>
      </w:tr>
      <w:tr w:rsidR="00B4127F" w:rsidRPr="00B4127F" w:rsidTr="00A73B32">
        <w:trPr>
          <w:trHeight w:val="100"/>
        </w:trPr>
        <w:tc>
          <w:tcPr>
            <w:tcW w:w="1416" w:type="dxa"/>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40-49</w:t>
            </w:r>
          </w:p>
        </w:tc>
        <w:tc>
          <w:tcPr>
            <w:tcW w:w="1558" w:type="dxa"/>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18,0</w:t>
            </w:r>
          </w:p>
        </w:tc>
        <w:tc>
          <w:tcPr>
            <w:tcW w:w="2632" w:type="dxa"/>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18,0</w:t>
            </w:r>
          </w:p>
        </w:tc>
        <w:tc>
          <w:tcPr>
            <w:tcW w:w="1829" w:type="dxa"/>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3,3</w:t>
            </w:r>
          </w:p>
        </w:tc>
      </w:tr>
      <w:tr w:rsidR="00B4127F" w:rsidRPr="00B4127F" w:rsidTr="00A73B32">
        <w:trPr>
          <w:trHeight w:val="100"/>
        </w:trPr>
        <w:tc>
          <w:tcPr>
            <w:tcW w:w="1416" w:type="dxa"/>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30-39</w:t>
            </w:r>
          </w:p>
        </w:tc>
        <w:tc>
          <w:tcPr>
            <w:tcW w:w="1558" w:type="dxa"/>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25,0</w:t>
            </w:r>
          </w:p>
        </w:tc>
        <w:tc>
          <w:tcPr>
            <w:tcW w:w="2632" w:type="dxa"/>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25,0</w:t>
            </w:r>
          </w:p>
        </w:tc>
        <w:tc>
          <w:tcPr>
            <w:tcW w:w="1829" w:type="dxa"/>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3,0</w:t>
            </w:r>
          </w:p>
        </w:tc>
      </w:tr>
    </w:tbl>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roofErr w:type="spellStart"/>
      <w:r w:rsidRPr="00B4127F">
        <w:rPr>
          <w:rFonts w:ascii="Times New Roman" w:eastAsia="Times New Roman" w:hAnsi="Times New Roman" w:cs="Times New Roman"/>
          <w:color w:val="000000"/>
          <w:lang w:eastAsia="lt-LT" w:bidi="lo-LA"/>
        </w:rPr>
        <w:t>Zendractin</w:t>
      </w:r>
      <w:proofErr w:type="spellEnd"/>
      <w:r w:rsidRPr="00B4127F">
        <w:rPr>
          <w:rFonts w:ascii="Times New Roman" w:eastAsia="Times New Roman" w:hAnsi="Times New Roman" w:cs="Times New Roman"/>
          <w:color w:val="000000"/>
          <w:lang w:eastAsia="lt-LT" w:bidi="lo-LA"/>
        </w:rPr>
        <w:t xml:space="preserve"> </w:t>
      </w:r>
      <w:r w:rsidRPr="00B4127F">
        <w:rPr>
          <w:rFonts w:ascii="Times New Roman" w:eastAsia="Times New Roman" w:hAnsi="Times New Roman" w:cs="Times New Roman"/>
        </w:rPr>
        <w:t xml:space="preserve">4 mg/100 ml </w:t>
      </w:r>
      <w:r w:rsidRPr="00B4127F">
        <w:rPr>
          <w:rFonts w:ascii="Times New Roman" w:eastAsia="Times New Roman" w:hAnsi="Times New Roman" w:cs="Times New Roman"/>
          <w:color w:val="000000"/>
          <w:lang w:eastAsia="lt-LT" w:bidi="lo-LA"/>
        </w:rPr>
        <w:t>infuzinio tirpalo negalima maišyti su kitais infuziniais tirpalais. Jį reikia suleisti į veną atskirai, naudojant atskirą infuzijos sistemą.</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color w:val="000000"/>
          <w:lang w:eastAsia="lt-LT" w:bidi="lo-LA"/>
        </w:rPr>
        <w:t xml:space="preserve">Būtina užtikrinti gerą paciento </w:t>
      </w:r>
      <w:proofErr w:type="spellStart"/>
      <w:r w:rsidRPr="00B4127F">
        <w:rPr>
          <w:rFonts w:ascii="Times New Roman" w:eastAsia="Times New Roman" w:hAnsi="Times New Roman" w:cs="Times New Roman"/>
          <w:color w:val="000000"/>
          <w:lang w:eastAsia="lt-LT" w:bidi="lo-LA"/>
        </w:rPr>
        <w:t>hidraciją</w:t>
      </w:r>
      <w:proofErr w:type="spellEnd"/>
      <w:r w:rsidRPr="00B4127F">
        <w:rPr>
          <w:rFonts w:ascii="Times New Roman" w:eastAsia="Times New Roman" w:hAnsi="Times New Roman" w:cs="Times New Roman"/>
          <w:color w:val="000000"/>
          <w:lang w:eastAsia="lt-LT" w:bidi="lo-LA"/>
        </w:rPr>
        <w:t xml:space="preserve"> iki </w:t>
      </w:r>
      <w:proofErr w:type="spellStart"/>
      <w:r w:rsidRPr="00B4127F">
        <w:rPr>
          <w:rFonts w:ascii="Times New Roman" w:eastAsia="Times New Roman" w:hAnsi="Times New Roman" w:cs="Times New Roman"/>
          <w:color w:val="000000"/>
          <w:lang w:eastAsia="lt-LT" w:bidi="lo-LA"/>
        </w:rPr>
        <w:t>Zendractin</w:t>
      </w:r>
      <w:proofErr w:type="spellEnd"/>
      <w:r w:rsidRPr="00B4127F">
        <w:rPr>
          <w:rFonts w:ascii="Times New Roman" w:eastAsia="Times New Roman" w:hAnsi="Times New Roman" w:cs="Times New Roman"/>
          <w:color w:val="000000"/>
          <w:lang w:eastAsia="lt-LT" w:bidi="lo-LA"/>
        </w:rPr>
        <w:t xml:space="preserve"> infuzijos ir po jos.</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keepNext/>
        <w:tabs>
          <w:tab w:val="left" w:pos="567"/>
        </w:tabs>
        <w:spacing w:after="0" w:line="240" w:lineRule="auto"/>
        <w:jc w:val="both"/>
        <w:outlineLvl w:val="3"/>
        <w:rPr>
          <w:rFonts w:ascii="Times New Roman" w:eastAsia="Times New Roman" w:hAnsi="Times New Roman" w:cs="Times New Roman"/>
          <w:b/>
          <w:bCs/>
          <w:lang w:eastAsia="lt-LT"/>
        </w:rPr>
      </w:pPr>
      <w:r w:rsidRPr="00B4127F">
        <w:rPr>
          <w:rFonts w:ascii="Times New Roman" w:eastAsia="Times New Roman" w:hAnsi="Times New Roman" w:cs="Times New Roman"/>
          <w:b/>
          <w:bCs/>
          <w:lang w:eastAsia="lt-LT"/>
        </w:rPr>
        <w:t>4.3</w:t>
      </w:r>
      <w:r w:rsidRPr="00B4127F">
        <w:rPr>
          <w:rFonts w:ascii="Times New Roman" w:eastAsia="Times New Roman" w:hAnsi="Times New Roman" w:cs="Times New Roman"/>
          <w:b/>
          <w:bCs/>
          <w:lang w:eastAsia="lt-LT"/>
        </w:rPr>
        <w:tab/>
        <w:t>Kontraindikacijos</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numPr>
          <w:ilvl w:val="0"/>
          <w:numId w:val="8"/>
        </w:numPr>
        <w:tabs>
          <w:tab w:val="left" w:pos="567"/>
        </w:tabs>
        <w:spacing w:after="0" w:line="240" w:lineRule="auto"/>
        <w:ind w:left="426"/>
        <w:rPr>
          <w:rFonts w:ascii="Times New Roman" w:eastAsia="Times New Roman" w:hAnsi="Times New Roman" w:cs="Times New Roman"/>
        </w:rPr>
      </w:pPr>
      <w:r w:rsidRPr="00B4127F">
        <w:rPr>
          <w:rFonts w:ascii="Times New Roman" w:eastAsia="Times New Roman" w:hAnsi="Times New Roman" w:cs="Times New Roman"/>
        </w:rPr>
        <w:t xml:space="preserve">Padidėjęs jautrumas veikliajai medžiagai, kitiems </w:t>
      </w:r>
      <w:proofErr w:type="spellStart"/>
      <w:r w:rsidRPr="00B4127F">
        <w:rPr>
          <w:rFonts w:ascii="Times New Roman" w:eastAsia="Times New Roman" w:hAnsi="Times New Roman" w:cs="Times New Roman"/>
        </w:rPr>
        <w:t>bisfosfonatams</w:t>
      </w:r>
      <w:proofErr w:type="spellEnd"/>
      <w:r w:rsidRPr="00B4127F">
        <w:rPr>
          <w:rFonts w:ascii="Times New Roman" w:eastAsia="Times New Roman" w:hAnsi="Times New Roman" w:cs="Times New Roman"/>
        </w:rPr>
        <w:t xml:space="preserve"> arba bet kuriai 6.1 skyriuje nurodytai pagalbinei medžiagai.</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numPr>
          <w:ilvl w:val="0"/>
          <w:numId w:val="8"/>
        </w:numPr>
        <w:tabs>
          <w:tab w:val="left" w:pos="567"/>
        </w:tabs>
        <w:spacing w:after="0" w:line="240" w:lineRule="auto"/>
        <w:ind w:left="426"/>
        <w:rPr>
          <w:rFonts w:ascii="Times New Roman" w:eastAsia="Times New Roman" w:hAnsi="Times New Roman" w:cs="Times New Roman"/>
        </w:rPr>
      </w:pPr>
      <w:r w:rsidRPr="00B4127F">
        <w:rPr>
          <w:rFonts w:ascii="Times New Roman" w:eastAsia="Times New Roman" w:hAnsi="Times New Roman" w:cs="Times New Roman"/>
        </w:rPr>
        <w:t>Žindymas (žr. 4.6 skyrių).</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keepNext/>
        <w:tabs>
          <w:tab w:val="left" w:pos="567"/>
        </w:tabs>
        <w:spacing w:after="0" w:line="240" w:lineRule="auto"/>
        <w:jc w:val="both"/>
        <w:outlineLvl w:val="3"/>
        <w:rPr>
          <w:rFonts w:ascii="Times New Roman" w:eastAsia="Times New Roman" w:hAnsi="Times New Roman" w:cs="Times New Roman"/>
          <w:b/>
          <w:bCs/>
          <w:lang w:eastAsia="lt-LT"/>
        </w:rPr>
      </w:pPr>
      <w:r w:rsidRPr="00B4127F">
        <w:rPr>
          <w:rFonts w:ascii="Times New Roman" w:eastAsia="Times New Roman" w:hAnsi="Times New Roman" w:cs="Times New Roman"/>
          <w:b/>
          <w:bCs/>
          <w:lang w:eastAsia="lt-LT"/>
        </w:rPr>
        <w:t>4.4</w:t>
      </w:r>
      <w:r w:rsidRPr="00B4127F">
        <w:rPr>
          <w:rFonts w:ascii="Times New Roman" w:eastAsia="Times New Roman" w:hAnsi="Times New Roman" w:cs="Times New Roman"/>
          <w:b/>
          <w:bCs/>
          <w:lang w:eastAsia="lt-LT"/>
        </w:rPr>
        <w:tab/>
        <w:t>Specialūs įspėjimai ir atsargumo priemonės</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u w:val="single"/>
          <w:lang w:eastAsia="lt-LT" w:bidi="lo-LA"/>
        </w:rPr>
      </w:pPr>
      <w:r w:rsidRPr="00B4127F">
        <w:rPr>
          <w:rFonts w:ascii="Times New Roman" w:eastAsia="Times New Roman" w:hAnsi="Times New Roman" w:cs="Times New Roman"/>
          <w:color w:val="000000"/>
          <w:u w:val="single"/>
          <w:lang w:eastAsia="lt-LT" w:bidi="lo-LA"/>
        </w:rPr>
        <w:t>Bendri</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Prieš skiriant </w:t>
      </w:r>
      <w:proofErr w:type="spellStart"/>
      <w:r w:rsidRPr="00B4127F">
        <w:rPr>
          <w:rFonts w:ascii="Times New Roman" w:eastAsia="Times New Roman" w:hAnsi="Times New Roman" w:cs="Times New Roman"/>
          <w:color w:val="000000"/>
          <w:lang w:eastAsia="lt-LT" w:bidi="lo-LA"/>
        </w:rPr>
        <w:t>Zendractin</w:t>
      </w:r>
      <w:proofErr w:type="spellEnd"/>
      <w:r w:rsidRPr="00B4127F">
        <w:rPr>
          <w:rFonts w:ascii="Times New Roman" w:eastAsia="Times New Roman" w:hAnsi="Times New Roman" w:cs="Times New Roman"/>
          <w:color w:val="000000"/>
          <w:lang w:eastAsia="lt-LT" w:bidi="lo-LA"/>
        </w:rPr>
        <w:t xml:space="preserve"> būtina įvertinti paciento būklę ir įsitikinti, kad organizme pakanka skysčių.</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Jeigu yra širdies nepakankamumo rizika, per daug skysčių skirti negalima. </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Pradėjus gydyti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rūgštimi, būtina reguliariai tirti įprastus su </w:t>
      </w:r>
      <w:proofErr w:type="spellStart"/>
      <w:r w:rsidRPr="00B4127F">
        <w:rPr>
          <w:rFonts w:ascii="Times New Roman" w:eastAsia="Times New Roman" w:hAnsi="Times New Roman" w:cs="Times New Roman"/>
          <w:color w:val="000000"/>
          <w:lang w:eastAsia="lt-LT" w:bidi="lo-LA"/>
        </w:rPr>
        <w:t>hiperkalcemija</w:t>
      </w:r>
      <w:proofErr w:type="spellEnd"/>
      <w:r w:rsidRPr="00B4127F">
        <w:rPr>
          <w:rFonts w:ascii="Times New Roman" w:eastAsia="Times New Roman" w:hAnsi="Times New Roman" w:cs="Times New Roman"/>
          <w:color w:val="000000"/>
          <w:lang w:eastAsia="lt-LT" w:bidi="lo-LA"/>
        </w:rPr>
        <w:t xml:space="preserve"> susijusius metabolizmo rodiklius (kalcio, fosfato ir magnio koncentracijas serume). Jei pasireiškia </w:t>
      </w:r>
      <w:proofErr w:type="spellStart"/>
      <w:r w:rsidRPr="00B4127F">
        <w:rPr>
          <w:rFonts w:ascii="Times New Roman" w:eastAsia="Times New Roman" w:hAnsi="Times New Roman" w:cs="Times New Roman"/>
          <w:color w:val="000000"/>
          <w:lang w:eastAsia="lt-LT" w:bidi="lo-LA"/>
        </w:rPr>
        <w:t>hipokalcemija</w:t>
      </w:r>
      <w:proofErr w:type="spellEnd"/>
      <w:r w:rsidRPr="00B4127F">
        <w:rPr>
          <w:rFonts w:ascii="Times New Roman" w:eastAsia="Times New Roman" w:hAnsi="Times New Roman" w:cs="Times New Roman"/>
          <w:color w:val="000000"/>
          <w:lang w:eastAsia="lt-LT" w:bidi="lo-LA"/>
        </w:rPr>
        <w:t xml:space="preserve">, </w:t>
      </w:r>
      <w:proofErr w:type="spellStart"/>
      <w:r w:rsidRPr="00B4127F">
        <w:rPr>
          <w:rFonts w:ascii="Times New Roman" w:eastAsia="Times New Roman" w:hAnsi="Times New Roman" w:cs="Times New Roman"/>
          <w:color w:val="000000"/>
          <w:lang w:eastAsia="lt-LT" w:bidi="lo-LA"/>
        </w:rPr>
        <w:t>hipofosfatemija</w:t>
      </w:r>
      <w:proofErr w:type="spellEnd"/>
      <w:r w:rsidRPr="00B4127F">
        <w:rPr>
          <w:rFonts w:ascii="Times New Roman" w:eastAsia="Times New Roman" w:hAnsi="Times New Roman" w:cs="Times New Roman"/>
          <w:color w:val="000000"/>
          <w:lang w:eastAsia="lt-LT" w:bidi="lo-LA"/>
        </w:rPr>
        <w:t xml:space="preserve"> ar </w:t>
      </w:r>
      <w:proofErr w:type="spellStart"/>
      <w:r w:rsidRPr="00B4127F">
        <w:rPr>
          <w:rFonts w:ascii="Times New Roman" w:eastAsia="Times New Roman" w:hAnsi="Times New Roman" w:cs="Times New Roman"/>
          <w:color w:val="000000"/>
          <w:lang w:eastAsia="lt-LT" w:bidi="lo-LA"/>
        </w:rPr>
        <w:t>hipomagnezemija</w:t>
      </w:r>
      <w:proofErr w:type="spellEnd"/>
      <w:r w:rsidRPr="00B4127F">
        <w:rPr>
          <w:rFonts w:ascii="Times New Roman" w:eastAsia="Times New Roman" w:hAnsi="Times New Roman" w:cs="Times New Roman"/>
          <w:color w:val="000000"/>
          <w:lang w:eastAsia="lt-LT" w:bidi="lo-LA"/>
        </w:rPr>
        <w:t xml:space="preserve">, gali prireikti trumpalaikio gydymo jų kiekiui papildyti. Esant negydytai </w:t>
      </w:r>
      <w:proofErr w:type="spellStart"/>
      <w:r w:rsidRPr="00B4127F">
        <w:rPr>
          <w:rFonts w:ascii="Times New Roman" w:eastAsia="Times New Roman" w:hAnsi="Times New Roman" w:cs="Times New Roman"/>
          <w:color w:val="000000"/>
          <w:lang w:eastAsia="lt-LT" w:bidi="lo-LA"/>
        </w:rPr>
        <w:t>hiperkalcemijai</w:t>
      </w:r>
      <w:proofErr w:type="spellEnd"/>
      <w:r w:rsidRPr="00B4127F">
        <w:rPr>
          <w:rFonts w:ascii="Times New Roman" w:eastAsia="Times New Roman" w:hAnsi="Times New Roman" w:cs="Times New Roman"/>
          <w:color w:val="000000"/>
          <w:lang w:eastAsia="lt-LT" w:bidi="lo-LA"/>
        </w:rPr>
        <w:t>, inkstų funkcija dažniausiai būna šiek tiek sutrikusi, todėl svarstytina būtinybė ją reguliariai tirti.</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roofErr w:type="spellStart"/>
      <w:r w:rsidRPr="00B4127F">
        <w:rPr>
          <w:rFonts w:ascii="Times New Roman" w:eastAsia="Times New Roman" w:hAnsi="Times New Roman" w:cs="Times New Roman"/>
        </w:rPr>
        <w:t>Zendractin</w:t>
      </w:r>
      <w:proofErr w:type="spellEnd"/>
      <w:r w:rsidRPr="00B4127F">
        <w:rPr>
          <w:rFonts w:ascii="Times New Roman" w:eastAsia="Times New Roman" w:hAnsi="Times New Roman" w:cs="Times New Roman"/>
        </w:rPr>
        <w:t xml:space="preserve"> </w:t>
      </w:r>
      <w:r w:rsidRPr="00B4127F">
        <w:rPr>
          <w:rFonts w:ascii="Times New Roman" w:eastAsia="Times New Roman" w:hAnsi="Times New Roman" w:cs="Times New Roman"/>
          <w:color w:val="000000"/>
          <w:lang w:eastAsia="lt-LT" w:bidi="lo-LA"/>
        </w:rPr>
        <w:t xml:space="preserve">sudėtyje yra tos pačios veikliosios medžiagos, kaip ir kitų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5 mg/100 ml preparatų. Kartu su šiuo vaistiniu preparatu</w:t>
      </w:r>
      <w:r w:rsidRPr="00B4127F">
        <w:rPr>
          <w:rFonts w:ascii="Times New Roman" w:eastAsia="Times New Roman" w:hAnsi="Times New Roman" w:cs="Times New Roman"/>
        </w:rPr>
        <w:t xml:space="preserve"> negalima vartoti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5 mg/100 ml ir jokių kitų </w:t>
      </w:r>
      <w:proofErr w:type="spellStart"/>
      <w:r w:rsidRPr="00B4127F">
        <w:rPr>
          <w:rFonts w:ascii="Times New Roman" w:eastAsia="Times New Roman" w:hAnsi="Times New Roman" w:cs="Times New Roman"/>
          <w:color w:val="000000"/>
          <w:lang w:eastAsia="lt-LT" w:bidi="lo-LA"/>
        </w:rPr>
        <w:t>bisfosfonatų</w:t>
      </w:r>
      <w:proofErr w:type="spellEnd"/>
      <w:r w:rsidRPr="00B4127F">
        <w:rPr>
          <w:rFonts w:ascii="Times New Roman" w:eastAsia="Times New Roman" w:hAnsi="Times New Roman" w:cs="Times New Roman"/>
          <w:color w:val="000000"/>
          <w:lang w:eastAsia="lt-LT" w:bidi="lo-LA"/>
        </w:rPr>
        <w:t>, kadangi jų, vartojamų kartu, poveikis nežinomas.</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u w:val="single"/>
          <w:lang w:eastAsia="lt-LT" w:bidi="lo-LA"/>
        </w:rPr>
      </w:pPr>
      <w:r w:rsidRPr="00B4127F">
        <w:rPr>
          <w:rFonts w:ascii="Times New Roman" w:eastAsia="Times New Roman" w:hAnsi="Times New Roman" w:cs="Times New Roman"/>
          <w:color w:val="000000"/>
          <w:u w:val="single"/>
          <w:lang w:eastAsia="lt-LT" w:bidi="lo-LA"/>
        </w:rPr>
        <w:t>Inkstų nepakankamumas</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Jeigu yra duomenų, kad NSH sergančio paciento inkstų funkcija sutrikusi, tai reikia tinkamai ištirti jo būklę ir įvertinti, ar laukiama </w:t>
      </w:r>
      <w:proofErr w:type="spellStart"/>
      <w:r w:rsidRPr="00B4127F">
        <w:rPr>
          <w:rFonts w:ascii="Times New Roman" w:eastAsia="Times New Roman" w:hAnsi="Times New Roman" w:cs="Times New Roman"/>
          <w:color w:val="000000"/>
          <w:lang w:eastAsia="lt-LT" w:bidi="lo-LA"/>
        </w:rPr>
        <w:t>Zendractin</w:t>
      </w:r>
      <w:proofErr w:type="spellEnd"/>
      <w:r w:rsidRPr="00B4127F">
        <w:rPr>
          <w:rFonts w:ascii="Times New Roman" w:eastAsia="Times New Roman" w:hAnsi="Times New Roman" w:cs="Times New Roman"/>
          <w:color w:val="000000"/>
          <w:lang w:eastAsia="lt-LT" w:bidi="lo-LA"/>
        </w:rPr>
        <w:t xml:space="preserve"> viršija galimą riziką.</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Sprendžiant ar skirti šio vaistinio preparato skeleto pažeidimų profilaktikai pacientui, kurio kauluose yra metastazių žinotina, kad gydomasis poveikis pasireiškia po 2-3 mėnesių.</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lastRenderedPageBreak/>
        <w:t xml:space="preserve">Gauta pranešimų apie inkstų disfunkcijos pasireiškimą vartojant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Inkstų funkcijos pablogėjimo riziką gali didinti </w:t>
      </w:r>
      <w:proofErr w:type="spellStart"/>
      <w:r w:rsidRPr="00B4127F">
        <w:rPr>
          <w:rFonts w:ascii="Times New Roman" w:eastAsia="Times New Roman" w:hAnsi="Times New Roman" w:cs="Times New Roman"/>
          <w:color w:val="000000"/>
          <w:lang w:eastAsia="lt-LT" w:bidi="lo-LA"/>
        </w:rPr>
        <w:t>dehidracija</w:t>
      </w:r>
      <w:proofErr w:type="spellEnd"/>
      <w:r w:rsidRPr="00B4127F">
        <w:rPr>
          <w:rFonts w:ascii="Times New Roman" w:eastAsia="Times New Roman" w:hAnsi="Times New Roman" w:cs="Times New Roman"/>
          <w:color w:val="000000"/>
          <w:lang w:eastAsia="lt-LT" w:bidi="lo-LA"/>
        </w:rPr>
        <w:t xml:space="preserve">, iki gydymo sutrikusi inkstų funkcija, daug gydymo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rūgštimi ir kitais </w:t>
      </w:r>
      <w:proofErr w:type="spellStart"/>
      <w:r w:rsidRPr="00B4127F">
        <w:rPr>
          <w:rFonts w:ascii="Times New Roman" w:eastAsia="Times New Roman" w:hAnsi="Times New Roman" w:cs="Times New Roman"/>
          <w:color w:val="000000"/>
          <w:lang w:eastAsia="lt-LT" w:bidi="lo-LA"/>
        </w:rPr>
        <w:t>bisfosfonatais</w:t>
      </w:r>
      <w:proofErr w:type="spellEnd"/>
      <w:r w:rsidRPr="00B4127F">
        <w:rPr>
          <w:rFonts w:ascii="Times New Roman" w:eastAsia="Times New Roman" w:hAnsi="Times New Roman" w:cs="Times New Roman"/>
          <w:color w:val="000000"/>
          <w:lang w:eastAsia="lt-LT" w:bidi="lo-LA"/>
        </w:rPr>
        <w:t xml:space="preserve"> kursų bei kiti kartu vartojami </w:t>
      </w:r>
      <w:proofErr w:type="spellStart"/>
      <w:r w:rsidRPr="00B4127F">
        <w:rPr>
          <w:rFonts w:ascii="Times New Roman" w:eastAsia="Times New Roman" w:hAnsi="Times New Roman" w:cs="Times New Roman"/>
          <w:color w:val="000000"/>
          <w:lang w:eastAsia="lt-LT" w:bidi="lo-LA"/>
        </w:rPr>
        <w:t>nefrotoksiški</w:t>
      </w:r>
      <w:proofErr w:type="spellEnd"/>
      <w:r w:rsidRPr="00B4127F">
        <w:rPr>
          <w:rFonts w:ascii="Times New Roman" w:eastAsia="Times New Roman" w:hAnsi="Times New Roman" w:cs="Times New Roman"/>
          <w:color w:val="000000"/>
          <w:lang w:eastAsia="lt-LT" w:bidi="lo-LA"/>
        </w:rPr>
        <w:t xml:space="preserve"> vaistiniai preparatai. Inkstų funkcijos pablogėjimo rizika būna mažesnė 4 mg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suleidžiant per 15 min., tačiau vis dėlto ji išlieka. Gauta pranešimų apie inkstų funkcijos pablogėjimą net pavartojus pradinę arba vienintelę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4 mg dozę ir jo progresavimą iki inkstų nepakankamumo bei dializės būtinybės. Kartais, bet rečiau, padidėja </w:t>
      </w:r>
      <w:proofErr w:type="spellStart"/>
      <w:r w:rsidRPr="00B4127F">
        <w:rPr>
          <w:rFonts w:ascii="Times New Roman" w:eastAsia="Times New Roman" w:hAnsi="Times New Roman" w:cs="Times New Roman"/>
          <w:color w:val="000000"/>
          <w:lang w:eastAsia="lt-LT" w:bidi="lo-LA"/>
        </w:rPr>
        <w:t>kreatinino</w:t>
      </w:r>
      <w:proofErr w:type="spellEnd"/>
      <w:r w:rsidRPr="00B4127F">
        <w:rPr>
          <w:rFonts w:ascii="Times New Roman" w:eastAsia="Times New Roman" w:hAnsi="Times New Roman" w:cs="Times New Roman"/>
          <w:color w:val="000000"/>
          <w:lang w:eastAsia="lt-LT" w:bidi="lo-LA"/>
        </w:rPr>
        <w:t xml:space="preserve"> koncentracija serume kai kurių pacientų, ilgai vartojančių rekomenduojamas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dozes skeleto pažeidimų profilaktikai.</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Prieš leidžiant kiekvieną </w:t>
      </w:r>
      <w:proofErr w:type="spellStart"/>
      <w:r w:rsidRPr="00B4127F">
        <w:rPr>
          <w:rFonts w:ascii="Times New Roman" w:eastAsia="Times New Roman" w:hAnsi="Times New Roman" w:cs="Times New Roman"/>
          <w:color w:val="000000"/>
          <w:lang w:eastAsia="lt-LT" w:bidi="lo-LA"/>
        </w:rPr>
        <w:t>Zendractin</w:t>
      </w:r>
      <w:proofErr w:type="spellEnd"/>
      <w:r w:rsidRPr="00B4127F">
        <w:rPr>
          <w:rFonts w:ascii="Times New Roman" w:eastAsia="Times New Roman" w:hAnsi="Times New Roman" w:cs="Times New Roman"/>
          <w:color w:val="000000"/>
          <w:lang w:eastAsia="lt-LT" w:bidi="lo-LA"/>
        </w:rPr>
        <w:t xml:space="preserve"> dozę, būtina ištirti </w:t>
      </w:r>
      <w:proofErr w:type="spellStart"/>
      <w:r w:rsidRPr="00B4127F">
        <w:rPr>
          <w:rFonts w:ascii="Times New Roman" w:eastAsia="Times New Roman" w:hAnsi="Times New Roman" w:cs="Times New Roman"/>
          <w:color w:val="000000"/>
          <w:lang w:eastAsia="lt-LT" w:bidi="lo-LA"/>
        </w:rPr>
        <w:t>kreatinino</w:t>
      </w:r>
      <w:proofErr w:type="spellEnd"/>
      <w:r w:rsidRPr="00B4127F">
        <w:rPr>
          <w:rFonts w:ascii="Times New Roman" w:eastAsia="Times New Roman" w:hAnsi="Times New Roman" w:cs="Times New Roman"/>
          <w:color w:val="000000"/>
          <w:lang w:eastAsia="lt-LT" w:bidi="lo-LA"/>
        </w:rPr>
        <w:t xml:space="preserve"> koncentraciją serume. Jeigu kauluose yra metastazių, o inkstų funkcija lengvai ar vidutiniškai sutrikusi, gydymą rekomenduojama pradėti mažesne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doze. Nustačius inkstų funkcijos pablogėjimą, kitos </w:t>
      </w:r>
      <w:proofErr w:type="spellStart"/>
      <w:r w:rsidRPr="00B4127F">
        <w:rPr>
          <w:rFonts w:ascii="Times New Roman" w:eastAsia="Times New Roman" w:hAnsi="Times New Roman" w:cs="Times New Roman"/>
          <w:color w:val="000000"/>
          <w:lang w:eastAsia="lt-LT" w:bidi="lo-LA"/>
        </w:rPr>
        <w:t>Zendractin</w:t>
      </w:r>
      <w:proofErr w:type="spellEnd"/>
      <w:r w:rsidRPr="00B4127F">
        <w:rPr>
          <w:rFonts w:ascii="Times New Roman" w:eastAsia="Times New Roman" w:hAnsi="Times New Roman" w:cs="Times New Roman"/>
          <w:color w:val="000000"/>
          <w:lang w:eastAsia="lt-LT" w:bidi="lo-LA"/>
        </w:rPr>
        <w:t xml:space="preserve"> dozės vartojimą reikia atidėti. Ją galima leisti tik kai </w:t>
      </w:r>
      <w:proofErr w:type="spellStart"/>
      <w:r w:rsidRPr="00B4127F">
        <w:rPr>
          <w:rFonts w:ascii="Times New Roman" w:eastAsia="Times New Roman" w:hAnsi="Times New Roman" w:cs="Times New Roman"/>
          <w:color w:val="000000"/>
          <w:lang w:eastAsia="lt-LT" w:bidi="lo-LA"/>
        </w:rPr>
        <w:t>kreatinino</w:t>
      </w:r>
      <w:proofErr w:type="spellEnd"/>
      <w:r w:rsidRPr="00B4127F">
        <w:rPr>
          <w:rFonts w:ascii="Times New Roman" w:eastAsia="Times New Roman" w:hAnsi="Times New Roman" w:cs="Times New Roman"/>
          <w:color w:val="000000"/>
          <w:lang w:eastAsia="lt-LT" w:bidi="lo-LA"/>
        </w:rPr>
        <w:t xml:space="preserve"> koncentracija serume nuo pradinės skirsis ne daugiau kaip 10 % (tokią pačią, kokia vartota iki tol).</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rūgštis gali pabloginti inkstų funkciją, nėra klinikinių saugumo duomenų iki gydymo buvus sunkiam inkstų nepakankamumui (klinikinių tyrimų metu NSH sergantiems pacientams jis diagnozuotas serume esant </w:t>
      </w:r>
      <w:proofErr w:type="spellStart"/>
      <w:r w:rsidRPr="00B4127F">
        <w:rPr>
          <w:rFonts w:ascii="Times New Roman" w:eastAsia="Times New Roman" w:hAnsi="Times New Roman" w:cs="Times New Roman"/>
          <w:color w:val="000000"/>
          <w:lang w:eastAsia="lt-LT" w:bidi="lo-LA"/>
        </w:rPr>
        <w:t>kreatinino</w:t>
      </w:r>
      <w:proofErr w:type="spellEnd"/>
      <w:r w:rsidRPr="00B4127F">
        <w:rPr>
          <w:rFonts w:ascii="Times New Roman" w:eastAsia="Times New Roman" w:hAnsi="Times New Roman" w:cs="Times New Roman"/>
          <w:color w:val="000000"/>
          <w:lang w:eastAsia="lt-LT" w:bidi="lo-LA"/>
        </w:rPr>
        <w:t xml:space="preserve"> ≥ 400 </w:t>
      </w:r>
      <w:proofErr w:type="spellStart"/>
      <w:r w:rsidRPr="00B4127F">
        <w:rPr>
          <w:rFonts w:ascii="Times New Roman" w:eastAsia="Times New Roman" w:hAnsi="Times New Roman" w:cs="Times New Roman"/>
          <w:color w:val="000000"/>
          <w:lang w:eastAsia="lt-LT" w:bidi="lo-LA"/>
        </w:rPr>
        <w:t>μmol</w:t>
      </w:r>
      <w:proofErr w:type="spellEnd"/>
      <w:r w:rsidRPr="00B4127F">
        <w:rPr>
          <w:rFonts w:ascii="Times New Roman" w:eastAsia="Times New Roman" w:hAnsi="Times New Roman" w:cs="Times New Roman"/>
          <w:color w:val="000000"/>
          <w:lang w:eastAsia="lt-LT" w:bidi="lo-LA"/>
        </w:rPr>
        <w:t xml:space="preserve">/l ar ≥ 4,5 mg/dl, o sergantiems į kaulus </w:t>
      </w:r>
      <w:proofErr w:type="spellStart"/>
      <w:r w:rsidRPr="00B4127F">
        <w:rPr>
          <w:rFonts w:ascii="Times New Roman" w:eastAsia="Times New Roman" w:hAnsi="Times New Roman" w:cs="Times New Roman"/>
          <w:color w:val="000000"/>
          <w:lang w:eastAsia="lt-LT" w:bidi="lo-LA"/>
        </w:rPr>
        <w:t>metastazavusiu</w:t>
      </w:r>
      <w:proofErr w:type="spellEnd"/>
      <w:r w:rsidRPr="00B4127F">
        <w:rPr>
          <w:rFonts w:ascii="Times New Roman" w:eastAsia="Times New Roman" w:hAnsi="Times New Roman" w:cs="Times New Roman"/>
          <w:color w:val="000000"/>
          <w:lang w:eastAsia="lt-LT" w:bidi="lo-LA"/>
        </w:rPr>
        <w:t xml:space="preserve"> vėžiu ≥ 265 </w:t>
      </w:r>
      <w:proofErr w:type="spellStart"/>
      <w:r w:rsidRPr="00B4127F">
        <w:rPr>
          <w:rFonts w:ascii="Times New Roman" w:eastAsia="Times New Roman" w:hAnsi="Times New Roman" w:cs="Times New Roman"/>
          <w:color w:val="000000"/>
          <w:lang w:eastAsia="lt-LT" w:bidi="lo-LA"/>
        </w:rPr>
        <w:t>μmol</w:t>
      </w:r>
      <w:proofErr w:type="spellEnd"/>
      <w:r w:rsidRPr="00B4127F">
        <w:rPr>
          <w:rFonts w:ascii="Times New Roman" w:eastAsia="Times New Roman" w:hAnsi="Times New Roman" w:cs="Times New Roman"/>
          <w:color w:val="000000"/>
          <w:lang w:eastAsia="lt-LT" w:bidi="lo-LA"/>
        </w:rPr>
        <w:t xml:space="preserve">/l ar ≥ 3,0 mg/dl), o </w:t>
      </w:r>
      <w:proofErr w:type="spellStart"/>
      <w:r w:rsidRPr="00B4127F">
        <w:rPr>
          <w:rFonts w:ascii="Times New Roman" w:eastAsia="Times New Roman" w:hAnsi="Times New Roman" w:cs="Times New Roman"/>
          <w:color w:val="000000"/>
          <w:lang w:eastAsia="lt-LT" w:bidi="lo-LA"/>
        </w:rPr>
        <w:t>farmakokinetikos</w:t>
      </w:r>
      <w:proofErr w:type="spellEnd"/>
      <w:r w:rsidRPr="00B4127F">
        <w:rPr>
          <w:rFonts w:ascii="Times New Roman" w:eastAsia="Times New Roman" w:hAnsi="Times New Roman" w:cs="Times New Roman"/>
          <w:color w:val="000000"/>
          <w:lang w:eastAsia="lt-LT" w:bidi="lo-LA"/>
        </w:rPr>
        <w:t xml:space="preserve"> iki gydymo buvus sunkiai sutrikusiai inkstų funkcijai (</w:t>
      </w:r>
      <w:proofErr w:type="spellStart"/>
      <w:r w:rsidRPr="00B4127F">
        <w:rPr>
          <w:rFonts w:ascii="Times New Roman" w:eastAsia="Times New Roman" w:hAnsi="Times New Roman" w:cs="Times New Roman"/>
          <w:color w:val="000000"/>
          <w:lang w:eastAsia="lt-LT" w:bidi="lo-LA"/>
        </w:rPr>
        <w:t>kreatinino</w:t>
      </w:r>
      <w:proofErr w:type="spellEnd"/>
      <w:r w:rsidRPr="00B4127F">
        <w:rPr>
          <w:rFonts w:ascii="Times New Roman" w:eastAsia="Times New Roman" w:hAnsi="Times New Roman" w:cs="Times New Roman"/>
          <w:color w:val="000000"/>
          <w:lang w:eastAsia="lt-LT" w:bidi="lo-LA"/>
        </w:rPr>
        <w:t xml:space="preserve"> klirensas &lt; 30 ml/min) duomenų yra nedaug, todėl jeigu inkstų funkcija sunkiai sutrikusi,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vartoti nerekomenduojama.</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u w:val="single"/>
          <w:lang w:eastAsia="lt-LT" w:bidi="lo-LA"/>
        </w:rPr>
      </w:pPr>
      <w:r w:rsidRPr="00B4127F">
        <w:rPr>
          <w:rFonts w:ascii="Times New Roman" w:eastAsia="Times New Roman" w:hAnsi="Times New Roman" w:cs="Times New Roman"/>
          <w:color w:val="000000"/>
          <w:u w:val="single"/>
          <w:lang w:eastAsia="lt-LT" w:bidi="lo-LA"/>
        </w:rPr>
        <w:t xml:space="preserve">Kepenų nepakankamumas </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Vartojimo pacientams, kurių kepenų funkcija sunkiai sutrikusi, duomenų yra nedaug, todėl specifinių rekomendacijų jiems pateikti negalima.</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u w:val="single"/>
          <w:lang w:eastAsia="lt-LT" w:bidi="lo-LA"/>
        </w:rPr>
      </w:pPr>
      <w:r w:rsidRPr="00B4127F">
        <w:rPr>
          <w:rFonts w:ascii="Times New Roman" w:eastAsia="Times New Roman" w:hAnsi="Times New Roman" w:cs="Times New Roman"/>
          <w:color w:val="000000"/>
          <w:u w:val="single"/>
          <w:lang w:eastAsia="lt-LT" w:bidi="lo-LA"/>
        </w:rPr>
        <w:t xml:space="preserve">Žandikaulio </w:t>
      </w:r>
      <w:proofErr w:type="spellStart"/>
      <w:r w:rsidRPr="00B4127F">
        <w:rPr>
          <w:rFonts w:ascii="Times New Roman" w:eastAsia="Times New Roman" w:hAnsi="Times New Roman" w:cs="Times New Roman"/>
          <w:color w:val="000000"/>
          <w:u w:val="single"/>
          <w:lang w:eastAsia="lt-LT" w:bidi="lo-LA"/>
        </w:rPr>
        <w:t>osteonekrozė</w:t>
      </w:r>
      <w:proofErr w:type="spellEnd"/>
      <w:r w:rsidRPr="00B4127F">
        <w:rPr>
          <w:rFonts w:ascii="Times New Roman" w:eastAsia="Times New Roman" w:hAnsi="Times New Roman" w:cs="Times New Roman"/>
          <w:color w:val="000000"/>
          <w:u w:val="single"/>
          <w:lang w:eastAsia="lt-LT" w:bidi="lo-LA"/>
        </w:rPr>
        <w:t xml:space="preserve"> </w:t>
      </w:r>
    </w:p>
    <w:p w:rsidR="00A73B32" w:rsidRDefault="00A73B32" w:rsidP="00A73B32">
      <w:pPr>
        <w:autoSpaceDE w:val="0"/>
        <w:autoSpaceDN w:val="0"/>
        <w:adjustRightInd w:val="0"/>
        <w:spacing w:after="0" w:line="240" w:lineRule="auto"/>
        <w:rPr>
          <w:rFonts w:ascii="Times New Roman" w:eastAsia="Times New Roman" w:hAnsi="Times New Roman" w:cs="Times New Roman"/>
          <w:color w:val="000000"/>
          <w:lang w:eastAsia="lt-LT" w:bidi="lo-LA"/>
        </w:rPr>
      </w:pPr>
      <w:r w:rsidRPr="00A73B32">
        <w:rPr>
          <w:rFonts w:ascii="Times New Roman" w:eastAsia="Times New Roman" w:hAnsi="Times New Roman" w:cs="Times New Roman"/>
          <w:color w:val="000000"/>
          <w:lang w:eastAsia="lt-LT" w:bidi="lo-LA"/>
        </w:rPr>
        <w:t>Gauta pavienių pranešimų iš klinikinių tyrimų ir vaist</w:t>
      </w:r>
      <w:r w:rsidR="005C1BF3">
        <w:rPr>
          <w:rFonts w:ascii="Times New Roman" w:eastAsia="Times New Roman" w:hAnsi="Times New Roman" w:cs="Times New Roman"/>
          <w:color w:val="000000"/>
          <w:lang w:eastAsia="lt-LT" w:bidi="lo-LA"/>
        </w:rPr>
        <w:t>iniam preparat</w:t>
      </w:r>
      <w:r w:rsidRPr="00A73B32">
        <w:rPr>
          <w:rFonts w:ascii="Times New Roman" w:eastAsia="Times New Roman" w:hAnsi="Times New Roman" w:cs="Times New Roman"/>
          <w:color w:val="000000"/>
          <w:lang w:eastAsia="lt-LT" w:bidi="lo-LA"/>
        </w:rPr>
        <w:t xml:space="preserve">ui patekus į rinką apie žandikaulio </w:t>
      </w:r>
      <w:proofErr w:type="spellStart"/>
      <w:r w:rsidRPr="00A73B32">
        <w:rPr>
          <w:rFonts w:ascii="Times New Roman" w:eastAsia="Times New Roman" w:hAnsi="Times New Roman" w:cs="Times New Roman"/>
          <w:color w:val="000000"/>
          <w:lang w:eastAsia="lt-LT" w:bidi="lo-LA"/>
        </w:rPr>
        <w:t>osteonekrozės</w:t>
      </w:r>
      <w:proofErr w:type="spellEnd"/>
      <w:r w:rsidRPr="00A73B32">
        <w:rPr>
          <w:rFonts w:ascii="Times New Roman" w:eastAsia="Times New Roman" w:hAnsi="Times New Roman" w:cs="Times New Roman"/>
          <w:color w:val="000000"/>
          <w:lang w:eastAsia="lt-LT" w:bidi="lo-LA"/>
        </w:rPr>
        <w:t xml:space="preserve"> (ŽON) atvejus pacientams, vartojusiems </w:t>
      </w:r>
      <w:proofErr w:type="spellStart"/>
      <w:r>
        <w:rPr>
          <w:rFonts w:ascii="Times New Roman" w:eastAsia="Times New Roman" w:hAnsi="Times New Roman" w:cs="Times New Roman"/>
          <w:color w:val="000000"/>
          <w:lang w:eastAsia="lt-LT" w:bidi="lo-LA"/>
        </w:rPr>
        <w:t>zoledrono</w:t>
      </w:r>
      <w:proofErr w:type="spellEnd"/>
      <w:r>
        <w:rPr>
          <w:rFonts w:ascii="Times New Roman" w:eastAsia="Times New Roman" w:hAnsi="Times New Roman" w:cs="Times New Roman"/>
          <w:color w:val="000000"/>
          <w:lang w:eastAsia="lt-LT" w:bidi="lo-LA"/>
        </w:rPr>
        <w:t xml:space="preserve"> rūgštį</w:t>
      </w:r>
      <w:r w:rsidRPr="00A73B32">
        <w:rPr>
          <w:rFonts w:ascii="Times New Roman" w:eastAsia="Times New Roman" w:hAnsi="Times New Roman" w:cs="Times New Roman"/>
          <w:color w:val="000000"/>
          <w:lang w:eastAsia="lt-LT" w:bidi="lo-LA"/>
        </w:rPr>
        <w:t>.</w:t>
      </w:r>
    </w:p>
    <w:p w:rsidR="00A73B32" w:rsidRPr="00A73B32" w:rsidRDefault="00A73B32" w:rsidP="00A73B32">
      <w:pPr>
        <w:autoSpaceDE w:val="0"/>
        <w:autoSpaceDN w:val="0"/>
        <w:adjustRightInd w:val="0"/>
        <w:spacing w:after="0" w:line="240" w:lineRule="auto"/>
        <w:rPr>
          <w:rFonts w:ascii="Times New Roman" w:eastAsia="Times New Roman" w:hAnsi="Times New Roman" w:cs="Times New Roman"/>
          <w:color w:val="000000"/>
          <w:lang w:eastAsia="lt-LT" w:bidi="lo-LA"/>
        </w:rPr>
      </w:pPr>
    </w:p>
    <w:p w:rsidR="00A73B32" w:rsidRDefault="00A73B32" w:rsidP="00A73B32">
      <w:pPr>
        <w:autoSpaceDE w:val="0"/>
        <w:autoSpaceDN w:val="0"/>
        <w:adjustRightInd w:val="0"/>
        <w:spacing w:after="0" w:line="240" w:lineRule="auto"/>
        <w:rPr>
          <w:rFonts w:ascii="Times New Roman" w:eastAsia="Times New Roman" w:hAnsi="Times New Roman" w:cs="Times New Roman"/>
          <w:color w:val="000000"/>
          <w:lang w:eastAsia="lt-LT" w:bidi="lo-LA"/>
        </w:rPr>
      </w:pPr>
      <w:r w:rsidRPr="00A73B32">
        <w:rPr>
          <w:rFonts w:ascii="Times New Roman" w:eastAsia="Times New Roman" w:hAnsi="Times New Roman" w:cs="Times New Roman"/>
          <w:color w:val="000000"/>
          <w:lang w:eastAsia="lt-LT" w:bidi="lo-LA"/>
        </w:rPr>
        <w:t>Tolesnis gydymas ar naujo gydymo kurso pradžia, išskyrus skubios pagalbos atvejus, turi būti atidėta pacientams, kuriems yra neužgijusių minkštųjų burnos audinių</w:t>
      </w:r>
      <w:r w:rsidR="005C1BF3">
        <w:rPr>
          <w:rFonts w:ascii="Times New Roman" w:eastAsia="Times New Roman" w:hAnsi="Times New Roman" w:cs="Times New Roman"/>
          <w:color w:val="000000"/>
          <w:lang w:eastAsia="lt-LT" w:bidi="lo-LA"/>
        </w:rPr>
        <w:t xml:space="preserve"> pažeidimų</w:t>
      </w:r>
      <w:r w:rsidRPr="00A73B32">
        <w:rPr>
          <w:rFonts w:ascii="Times New Roman" w:eastAsia="Times New Roman" w:hAnsi="Times New Roman" w:cs="Times New Roman"/>
          <w:color w:val="000000"/>
          <w:lang w:eastAsia="lt-LT" w:bidi="lo-LA"/>
        </w:rPr>
        <w:t xml:space="preserve">. </w:t>
      </w:r>
    </w:p>
    <w:p w:rsidR="00A73B32" w:rsidRDefault="00A73B32" w:rsidP="00A73B32">
      <w:pPr>
        <w:autoSpaceDE w:val="0"/>
        <w:autoSpaceDN w:val="0"/>
        <w:adjustRightInd w:val="0"/>
        <w:spacing w:after="0" w:line="240" w:lineRule="auto"/>
        <w:rPr>
          <w:rFonts w:ascii="Times New Roman" w:eastAsia="Times New Roman" w:hAnsi="Times New Roman" w:cs="Times New Roman"/>
          <w:color w:val="000000"/>
          <w:lang w:eastAsia="lt-LT" w:bidi="lo-LA"/>
        </w:rPr>
      </w:pPr>
    </w:p>
    <w:p w:rsidR="00A73B32" w:rsidRDefault="00A73B32" w:rsidP="00A73B32">
      <w:pPr>
        <w:autoSpaceDE w:val="0"/>
        <w:autoSpaceDN w:val="0"/>
        <w:adjustRightInd w:val="0"/>
        <w:spacing w:after="0" w:line="240" w:lineRule="auto"/>
        <w:rPr>
          <w:rFonts w:ascii="Times New Roman" w:eastAsia="Times New Roman" w:hAnsi="Times New Roman" w:cs="Times New Roman"/>
          <w:color w:val="000000"/>
          <w:lang w:eastAsia="lt-LT" w:bidi="lo-LA"/>
        </w:rPr>
      </w:pPr>
      <w:r w:rsidRPr="00A73B32">
        <w:rPr>
          <w:rFonts w:ascii="Times New Roman" w:eastAsia="Times New Roman" w:hAnsi="Times New Roman" w:cs="Times New Roman"/>
          <w:color w:val="000000"/>
          <w:lang w:eastAsia="lt-LT" w:bidi="lo-LA"/>
        </w:rPr>
        <w:t xml:space="preserve">Pacientams, kuriems būdingi lydintys rizikos veiksniai, prieš skiriant </w:t>
      </w:r>
      <w:proofErr w:type="spellStart"/>
      <w:r w:rsidRPr="00A73B32">
        <w:rPr>
          <w:rFonts w:ascii="Times New Roman" w:eastAsia="Times New Roman" w:hAnsi="Times New Roman" w:cs="Times New Roman"/>
          <w:color w:val="000000"/>
          <w:lang w:eastAsia="lt-LT" w:bidi="lo-LA"/>
        </w:rPr>
        <w:t>bi</w:t>
      </w:r>
      <w:r w:rsidR="002D39FE">
        <w:rPr>
          <w:rFonts w:ascii="Times New Roman" w:eastAsia="Times New Roman" w:hAnsi="Times New Roman" w:cs="Times New Roman"/>
          <w:color w:val="000000"/>
          <w:lang w:eastAsia="lt-LT" w:bidi="lo-LA"/>
        </w:rPr>
        <w:t>s</w:t>
      </w:r>
      <w:r w:rsidRPr="00A73B32">
        <w:rPr>
          <w:rFonts w:ascii="Times New Roman" w:eastAsia="Times New Roman" w:hAnsi="Times New Roman" w:cs="Times New Roman"/>
          <w:color w:val="000000"/>
          <w:lang w:eastAsia="lt-LT" w:bidi="lo-LA"/>
        </w:rPr>
        <w:t>fosfonatų</w:t>
      </w:r>
      <w:proofErr w:type="spellEnd"/>
      <w:r w:rsidRPr="00A73B32">
        <w:rPr>
          <w:rFonts w:ascii="Times New Roman" w:eastAsia="Times New Roman" w:hAnsi="Times New Roman" w:cs="Times New Roman"/>
          <w:color w:val="000000"/>
          <w:lang w:eastAsia="lt-LT" w:bidi="lo-LA"/>
        </w:rPr>
        <w:t>, rekomenduojama atlikti dantų būklės ištyrimą ir profilaktinį gydymą bei remtis individualiu naudos ir rizikos santykio vertinimu.</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Vertinant individualią ŽON riziką, reikia atsižvelgti į šiuos rizikos veiksnius:</w:t>
      </w:r>
    </w:p>
    <w:p w:rsidR="00B4127F" w:rsidRPr="004A6BC8" w:rsidRDefault="00B4127F" w:rsidP="009A3887">
      <w:pPr>
        <w:pStyle w:val="Sraopastraipa"/>
        <w:numPr>
          <w:ilvl w:val="0"/>
          <w:numId w:val="20"/>
        </w:numPr>
        <w:autoSpaceDE w:val="0"/>
        <w:autoSpaceDN w:val="0"/>
        <w:adjustRightInd w:val="0"/>
        <w:spacing w:line="240" w:lineRule="auto"/>
        <w:rPr>
          <w:color w:val="000000"/>
          <w:lang w:val="lt-LT" w:eastAsia="lt-LT" w:bidi="lo-LA"/>
        </w:rPr>
      </w:pPr>
      <w:r w:rsidRPr="004A6BC8">
        <w:rPr>
          <w:color w:val="000000"/>
          <w:lang w:val="lt-LT" w:eastAsia="lt-LT" w:bidi="lo-LA"/>
        </w:rPr>
        <w:t xml:space="preserve">vartojamo bisfosfonato potenciją (didesnę riziką kelią didesnės potencijos </w:t>
      </w:r>
      <w:r w:rsidR="002D39FE" w:rsidRPr="004A6BC8">
        <w:rPr>
          <w:color w:val="000000"/>
          <w:lang w:val="lt-LT" w:eastAsia="lt-LT" w:bidi="lo-LA"/>
        </w:rPr>
        <w:t xml:space="preserve">vaistiniai </w:t>
      </w:r>
      <w:r w:rsidRPr="004A6BC8">
        <w:rPr>
          <w:color w:val="000000"/>
          <w:lang w:val="lt-LT" w:eastAsia="lt-LT" w:bidi="lo-LA"/>
        </w:rPr>
        <w:t xml:space="preserve">preparatai), vartojimo būdą (didesnė rizika kyla vartojant parenteraliai) ir kumuliacinę </w:t>
      </w:r>
      <w:r w:rsidR="00A73B32" w:rsidRPr="004A6BC8">
        <w:rPr>
          <w:color w:val="000000"/>
          <w:lang w:val="lt-LT" w:eastAsia="lt-LT" w:bidi="lo-LA"/>
        </w:rPr>
        <w:t>bi</w:t>
      </w:r>
      <w:r w:rsidR="002D39FE" w:rsidRPr="004A6BC8">
        <w:rPr>
          <w:color w:val="000000"/>
          <w:lang w:val="lt-LT" w:eastAsia="lt-LT" w:bidi="lo-LA"/>
        </w:rPr>
        <w:t>s</w:t>
      </w:r>
      <w:r w:rsidR="00A73B32" w:rsidRPr="004A6BC8">
        <w:rPr>
          <w:color w:val="000000"/>
          <w:lang w:val="lt-LT" w:eastAsia="lt-LT" w:bidi="lo-LA"/>
        </w:rPr>
        <w:t xml:space="preserve">fosfonatų </w:t>
      </w:r>
      <w:r w:rsidRPr="004A6BC8">
        <w:rPr>
          <w:color w:val="000000"/>
          <w:lang w:val="lt-LT" w:eastAsia="lt-LT" w:bidi="lo-LA"/>
        </w:rPr>
        <w:t>dozę;</w:t>
      </w:r>
    </w:p>
    <w:p w:rsidR="009A3887" w:rsidRPr="004A6BC8" w:rsidRDefault="00B4127F" w:rsidP="009A3887">
      <w:pPr>
        <w:pStyle w:val="Sraopastraipa"/>
        <w:numPr>
          <w:ilvl w:val="0"/>
          <w:numId w:val="20"/>
        </w:numPr>
        <w:autoSpaceDE w:val="0"/>
        <w:autoSpaceDN w:val="0"/>
        <w:adjustRightInd w:val="0"/>
        <w:spacing w:line="240" w:lineRule="auto"/>
        <w:rPr>
          <w:color w:val="000000"/>
          <w:lang w:val="lt-LT" w:eastAsia="lt-LT" w:bidi="lo-LA"/>
        </w:rPr>
      </w:pPr>
      <w:r w:rsidRPr="004A6BC8">
        <w:rPr>
          <w:color w:val="000000"/>
          <w:lang w:val="lt-LT" w:eastAsia="lt-LT" w:bidi="lo-LA"/>
        </w:rPr>
        <w:t xml:space="preserve">vėžį, </w:t>
      </w:r>
      <w:r w:rsidR="009A3887" w:rsidRPr="004A6BC8">
        <w:rPr>
          <w:color w:val="000000"/>
          <w:lang w:val="lt-LT" w:eastAsia="lt-LT" w:bidi="lo-LA"/>
        </w:rPr>
        <w:t xml:space="preserve">lydinčias patologines būkles (pvz. anemiją, </w:t>
      </w:r>
      <w:r w:rsidR="002D39FE" w:rsidRPr="004A6BC8">
        <w:rPr>
          <w:color w:val="000000"/>
          <w:lang w:val="lt-LT" w:eastAsia="lt-LT" w:bidi="lo-LA"/>
        </w:rPr>
        <w:t>koaguliopatiją</w:t>
      </w:r>
      <w:r w:rsidR="009A3887" w:rsidRPr="004A6BC8">
        <w:rPr>
          <w:color w:val="000000"/>
          <w:lang w:val="lt-LT" w:eastAsia="lt-LT" w:bidi="lo-LA"/>
        </w:rPr>
        <w:t>, infekciją), rūkymą;</w:t>
      </w:r>
    </w:p>
    <w:p w:rsidR="00B4127F" w:rsidRPr="004A6BC8" w:rsidRDefault="009A3887" w:rsidP="009A3887">
      <w:pPr>
        <w:pStyle w:val="Sraopastraipa"/>
        <w:numPr>
          <w:ilvl w:val="0"/>
          <w:numId w:val="20"/>
        </w:numPr>
        <w:autoSpaceDE w:val="0"/>
        <w:autoSpaceDN w:val="0"/>
        <w:adjustRightInd w:val="0"/>
        <w:spacing w:line="240" w:lineRule="auto"/>
        <w:rPr>
          <w:color w:val="000000"/>
          <w:lang w:val="lt-LT" w:eastAsia="lt-LT" w:bidi="lo-LA"/>
        </w:rPr>
      </w:pPr>
      <w:r w:rsidRPr="004A6BC8">
        <w:rPr>
          <w:color w:val="000000"/>
          <w:lang w:val="lt-LT" w:eastAsia="lt-LT" w:bidi="lo-LA"/>
        </w:rPr>
        <w:t>kartu skiriamą gydymą: chemoterapiją, angiogenezės inhibitorius (žr. 4.5 skyrių), galvos ir kaklo radioterapiją, kortikosteroidų vartojimą;</w:t>
      </w:r>
    </w:p>
    <w:p w:rsidR="00B4127F" w:rsidRPr="009A3887" w:rsidRDefault="00B4127F" w:rsidP="009A3887">
      <w:pPr>
        <w:pStyle w:val="Sraopastraipa"/>
        <w:numPr>
          <w:ilvl w:val="0"/>
          <w:numId w:val="20"/>
        </w:numPr>
        <w:autoSpaceDE w:val="0"/>
        <w:autoSpaceDN w:val="0"/>
        <w:adjustRightInd w:val="0"/>
        <w:spacing w:line="240" w:lineRule="auto"/>
        <w:rPr>
          <w:color w:val="000000"/>
          <w:lang w:eastAsia="lt-LT" w:bidi="lo-LA"/>
        </w:rPr>
      </w:pPr>
      <w:proofErr w:type="spellStart"/>
      <w:proofErr w:type="gramStart"/>
      <w:r w:rsidRPr="009A3887">
        <w:rPr>
          <w:color w:val="000000"/>
          <w:lang w:eastAsia="lt-LT" w:bidi="lo-LA"/>
        </w:rPr>
        <w:t>anksčiau</w:t>
      </w:r>
      <w:proofErr w:type="spellEnd"/>
      <w:proofErr w:type="gramEnd"/>
      <w:r w:rsidRPr="009A3887">
        <w:rPr>
          <w:color w:val="000000"/>
          <w:lang w:eastAsia="lt-LT" w:bidi="lo-LA"/>
        </w:rPr>
        <w:t xml:space="preserve"> </w:t>
      </w:r>
      <w:proofErr w:type="spellStart"/>
      <w:r w:rsidRPr="009A3887">
        <w:rPr>
          <w:color w:val="000000"/>
          <w:lang w:eastAsia="lt-LT" w:bidi="lo-LA"/>
        </w:rPr>
        <w:t>buvusias</w:t>
      </w:r>
      <w:proofErr w:type="spellEnd"/>
      <w:r w:rsidRPr="009A3887">
        <w:rPr>
          <w:color w:val="000000"/>
          <w:lang w:eastAsia="lt-LT" w:bidi="lo-LA"/>
        </w:rPr>
        <w:t xml:space="preserve"> </w:t>
      </w:r>
      <w:proofErr w:type="spellStart"/>
      <w:r w:rsidRPr="009A3887">
        <w:rPr>
          <w:color w:val="000000"/>
          <w:lang w:eastAsia="lt-LT" w:bidi="lo-LA"/>
        </w:rPr>
        <w:t>dantų</w:t>
      </w:r>
      <w:proofErr w:type="spellEnd"/>
      <w:r w:rsidRPr="009A3887">
        <w:rPr>
          <w:color w:val="000000"/>
          <w:lang w:eastAsia="lt-LT" w:bidi="lo-LA"/>
        </w:rPr>
        <w:t xml:space="preserve"> </w:t>
      </w:r>
      <w:proofErr w:type="spellStart"/>
      <w:r w:rsidRPr="009A3887">
        <w:rPr>
          <w:color w:val="000000"/>
          <w:lang w:eastAsia="lt-LT" w:bidi="lo-LA"/>
        </w:rPr>
        <w:t>ligas</w:t>
      </w:r>
      <w:proofErr w:type="spellEnd"/>
      <w:r w:rsidRPr="009A3887">
        <w:rPr>
          <w:color w:val="000000"/>
          <w:lang w:eastAsia="lt-LT" w:bidi="lo-LA"/>
        </w:rPr>
        <w:t xml:space="preserve">, </w:t>
      </w:r>
      <w:proofErr w:type="spellStart"/>
      <w:r w:rsidRPr="009A3887">
        <w:rPr>
          <w:color w:val="000000"/>
          <w:lang w:eastAsia="lt-LT" w:bidi="lo-LA"/>
        </w:rPr>
        <w:t>prastą</w:t>
      </w:r>
      <w:proofErr w:type="spellEnd"/>
      <w:r w:rsidRPr="009A3887">
        <w:rPr>
          <w:color w:val="000000"/>
          <w:lang w:eastAsia="lt-LT" w:bidi="lo-LA"/>
        </w:rPr>
        <w:t xml:space="preserve"> </w:t>
      </w:r>
      <w:proofErr w:type="spellStart"/>
      <w:r w:rsidRPr="009A3887">
        <w:rPr>
          <w:color w:val="000000"/>
          <w:lang w:eastAsia="lt-LT" w:bidi="lo-LA"/>
        </w:rPr>
        <w:t>burnos</w:t>
      </w:r>
      <w:proofErr w:type="spellEnd"/>
      <w:r w:rsidRPr="009A3887">
        <w:rPr>
          <w:color w:val="000000"/>
          <w:lang w:eastAsia="lt-LT" w:bidi="lo-LA"/>
        </w:rPr>
        <w:t xml:space="preserve"> </w:t>
      </w:r>
      <w:proofErr w:type="spellStart"/>
      <w:r w:rsidRPr="009A3887">
        <w:rPr>
          <w:color w:val="000000"/>
          <w:lang w:eastAsia="lt-LT" w:bidi="lo-LA"/>
        </w:rPr>
        <w:t>higieną</w:t>
      </w:r>
      <w:proofErr w:type="spellEnd"/>
      <w:r w:rsidRPr="009A3887">
        <w:rPr>
          <w:color w:val="000000"/>
          <w:lang w:eastAsia="lt-LT" w:bidi="lo-LA"/>
        </w:rPr>
        <w:t xml:space="preserve">, </w:t>
      </w:r>
      <w:proofErr w:type="spellStart"/>
      <w:r w:rsidRPr="009A3887">
        <w:rPr>
          <w:color w:val="000000"/>
          <w:lang w:eastAsia="lt-LT" w:bidi="lo-LA"/>
        </w:rPr>
        <w:t>periodonto</w:t>
      </w:r>
      <w:proofErr w:type="spellEnd"/>
      <w:r w:rsidRPr="009A3887">
        <w:rPr>
          <w:color w:val="000000"/>
          <w:lang w:eastAsia="lt-LT" w:bidi="lo-LA"/>
        </w:rPr>
        <w:t xml:space="preserve"> </w:t>
      </w:r>
      <w:proofErr w:type="spellStart"/>
      <w:r w:rsidRPr="009A3887">
        <w:rPr>
          <w:color w:val="000000"/>
          <w:lang w:eastAsia="lt-LT" w:bidi="lo-LA"/>
        </w:rPr>
        <w:t>ligas</w:t>
      </w:r>
      <w:proofErr w:type="spellEnd"/>
      <w:r w:rsidRPr="009A3887">
        <w:rPr>
          <w:color w:val="000000"/>
          <w:lang w:eastAsia="lt-LT" w:bidi="lo-LA"/>
        </w:rPr>
        <w:t xml:space="preserve">, </w:t>
      </w:r>
      <w:proofErr w:type="spellStart"/>
      <w:r w:rsidRPr="009A3887">
        <w:rPr>
          <w:color w:val="000000"/>
          <w:lang w:eastAsia="lt-LT" w:bidi="lo-LA"/>
        </w:rPr>
        <w:t>invazines</w:t>
      </w:r>
      <w:proofErr w:type="spellEnd"/>
      <w:r w:rsidRPr="009A3887">
        <w:rPr>
          <w:color w:val="000000"/>
          <w:lang w:eastAsia="lt-LT" w:bidi="lo-LA"/>
        </w:rPr>
        <w:t xml:space="preserve"> </w:t>
      </w:r>
      <w:proofErr w:type="spellStart"/>
      <w:r w:rsidRPr="009A3887">
        <w:rPr>
          <w:color w:val="000000"/>
          <w:lang w:eastAsia="lt-LT" w:bidi="lo-LA"/>
        </w:rPr>
        <w:t>dantų</w:t>
      </w:r>
      <w:proofErr w:type="spellEnd"/>
      <w:r w:rsidRPr="009A3887">
        <w:rPr>
          <w:color w:val="000000"/>
          <w:lang w:eastAsia="lt-LT" w:bidi="lo-LA"/>
        </w:rPr>
        <w:t xml:space="preserve"> </w:t>
      </w:r>
      <w:proofErr w:type="spellStart"/>
      <w:r w:rsidRPr="009A3887">
        <w:rPr>
          <w:color w:val="000000"/>
          <w:lang w:eastAsia="lt-LT" w:bidi="lo-LA"/>
        </w:rPr>
        <w:t>procedūras</w:t>
      </w:r>
      <w:proofErr w:type="spellEnd"/>
      <w:r w:rsidR="009A3887" w:rsidRPr="009A3887">
        <w:rPr>
          <w:color w:val="000000"/>
          <w:lang w:eastAsia="lt-LT" w:bidi="lo-LA"/>
        </w:rPr>
        <w:t xml:space="preserve"> (</w:t>
      </w:r>
      <w:proofErr w:type="spellStart"/>
      <w:r w:rsidR="009A3887" w:rsidRPr="009A3887">
        <w:rPr>
          <w:color w:val="000000"/>
          <w:lang w:eastAsia="lt-LT" w:bidi="lo-LA"/>
        </w:rPr>
        <w:t>pvz</w:t>
      </w:r>
      <w:proofErr w:type="spellEnd"/>
      <w:r w:rsidR="009A3887" w:rsidRPr="009A3887">
        <w:rPr>
          <w:color w:val="000000"/>
          <w:lang w:eastAsia="lt-LT" w:bidi="lo-LA"/>
        </w:rPr>
        <w:t xml:space="preserve">. </w:t>
      </w:r>
      <w:proofErr w:type="spellStart"/>
      <w:r w:rsidR="009A3887" w:rsidRPr="009A3887">
        <w:rPr>
          <w:color w:val="000000"/>
          <w:lang w:eastAsia="lt-LT" w:bidi="lo-LA"/>
        </w:rPr>
        <w:t>dantų</w:t>
      </w:r>
      <w:proofErr w:type="spellEnd"/>
      <w:r w:rsidR="009A3887" w:rsidRPr="009A3887">
        <w:rPr>
          <w:color w:val="000000"/>
          <w:lang w:eastAsia="lt-LT" w:bidi="lo-LA"/>
        </w:rPr>
        <w:t xml:space="preserve"> </w:t>
      </w:r>
      <w:proofErr w:type="spellStart"/>
      <w:r w:rsidR="009A3887" w:rsidRPr="009A3887">
        <w:rPr>
          <w:color w:val="000000"/>
          <w:lang w:eastAsia="lt-LT" w:bidi="lo-LA"/>
        </w:rPr>
        <w:t>traukimą</w:t>
      </w:r>
      <w:proofErr w:type="spellEnd"/>
      <w:r w:rsidR="009A3887" w:rsidRPr="009A3887">
        <w:rPr>
          <w:color w:val="000000"/>
          <w:lang w:eastAsia="lt-LT" w:bidi="lo-LA"/>
        </w:rPr>
        <w:t>)</w:t>
      </w:r>
      <w:r w:rsidRPr="009A3887">
        <w:rPr>
          <w:color w:val="000000"/>
          <w:lang w:eastAsia="lt-LT" w:bidi="lo-LA"/>
        </w:rPr>
        <w:t xml:space="preserve"> </w:t>
      </w:r>
      <w:proofErr w:type="spellStart"/>
      <w:r w:rsidRPr="009A3887">
        <w:rPr>
          <w:color w:val="000000"/>
          <w:lang w:eastAsia="lt-LT" w:bidi="lo-LA"/>
        </w:rPr>
        <w:t>ir</w:t>
      </w:r>
      <w:proofErr w:type="spellEnd"/>
      <w:r w:rsidRPr="009A3887">
        <w:rPr>
          <w:color w:val="000000"/>
          <w:lang w:eastAsia="lt-LT" w:bidi="lo-LA"/>
        </w:rPr>
        <w:t xml:space="preserve"> </w:t>
      </w:r>
      <w:proofErr w:type="spellStart"/>
      <w:r w:rsidRPr="009A3887">
        <w:rPr>
          <w:color w:val="000000"/>
          <w:lang w:eastAsia="lt-LT" w:bidi="lo-LA"/>
        </w:rPr>
        <w:t>prastai</w:t>
      </w:r>
      <w:proofErr w:type="spellEnd"/>
      <w:r w:rsidRPr="009A3887">
        <w:rPr>
          <w:color w:val="000000"/>
          <w:lang w:eastAsia="lt-LT" w:bidi="lo-LA"/>
        </w:rPr>
        <w:t xml:space="preserve"> </w:t>
      </w:r>
      <w:proofErr w:type="spellStart"/>
      <w:r w:rsidRPr="009A3887">
        <w:rPr>
          <w:color w:val="000000"/>
          <w:lang w:eastAsia="lt-LT" w:bidi="lo-LA"/>
        </w:rPr>
        <w:t>priderintus</w:t>
      </w:r>
      <w:proofErr w:type="spellEnd"/>
      <w:r w:rsidRPr="009A3887">
        <w:rPr>
          <w:color w:val="000000"/>
          <w:lang w:eastAsia="lt-LT" w:bidi="lo-LA"/>
        </w:rPr>
        <w:t xml:space="preserve"> </w:t>
      </w:r>
      <w:proofErr w:type="spellStart"/>
      <w:r w:rsidRPr="009A3887">
        <w:rPr>
          <w:color w:val="000000"/>
          <w:lang w:eastAsia="lt-LT" w:bidi="lo-LA"/>
        </w:rPr>
        <w:t>dantų</w:t>
      </w:r>
      <w:proofErr w:type="spellEnd"/>
      <w:r w:rsidRPr="009A3887">
        <w:rPr>
          <w:color w:val="000000"/>
          <w:lang w:eastAsia="lt-LT" w:bidi="lo-LA"/>
        </w:rPr>
        <w:t xml:space="preserve"> </w:t>
      </w:r>
      <w:proofErr w:type="spellStart"/>
      <w:r w:rsidRPr="009A3887">
        <w:rPr>
          <w:color w:val="000000"/>
          <w:lang w:eastAsia="lt-LT" w:bidi="lo-LA"/>
        </w:rPr>
        <w:t>protezus</w:t>
      </w:r>
      <w:proofErr w:type="spellEnd"/>
      <w:r w:rsidRPr="009A3887">
        <w:rPr>
          <w:color w:val="000000"/>
          <w:lang w:eastAsia="lt-LT" w:bidi="lo-LA"/>
        </w:rPr>
        <w:t>.</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9A3887" w:rsidRDefault="009A3887"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9A3887">
        <w:rPr>
          <w:rFonts w:ascii="Times New Roman" w:eastAsia="Times New Roman" w:hAnsi="Times New Roman" w:cs="Times New Roman"/>
          <w:color w:val="000000"/>
          <w:lang w:eastAsia="lt-LT" w:bidi="lo-LA"/>
        </w:rPr>
        <w:t xml:space="preserve">Visi pacientai turi būti skatinami palaikyti gerą burnos higieną, atlikti reguliarų dantų patikrinimą, ir iš karto pranešti apie bet kokius burnos ertmės simptomus, tokius kaip dantų slankumą, skausmą ar patinimą, opų negijimą arba išskyras, gydymo </w:t>
      </w:r>
      <w:proofErr w:type="spellStart"/>
      <w:r>
        <w:rPr>
          <w:rFonts w:ascii="Times New Roman" w:eastAsia="Times New Roman" w:hAnsi="Times New Roman" w:cs="Times New Roman"/>
          <w:color w:val="000000"/>
          <w:lang w:eastAsia="lt-LT" w:bidi="lo-LA"/>
        </w:rPr>
        <w:t>zolendrono</w:t>
      </w:r>
      <w:proofErr w:type="spellEnd"/>
      <w:r>
        <w:rPr>
          <w:rFonts w:ascii="Times New Roman" w:eastAsia="Times New Roman" w:hAnsi="Times New Roman" w:cs="Times New Roman"/>
          <w:color w:val="000000"/>
          <w:lang w:eastAsia="lt-LT" w:bidi="lo-LA"/>
        </w:rPr>
        <w:t xml:space="preserve"> rūgštimi</w:t>
      </w:r>
      <w:r w:rsidRPr="009A3887">
        <w:rPr>
          <w:rFonts w:ascii="Times New Roman" w:eastAsia="Times New Roman" w:hAnsi="Times New Roman" w:cs="Times New Roman"/>
          <w:color w:val="000000"/>
          <w:lang w:eastAsia="lt-LT" w:bidi="lo-LA"/>
        </w:rPr>
        <w:t xml:space="preserve"> metu.</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9A3887" w:rsidRDefault="009A3887"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9A3887">
        <w:rPr>
          <w:rFonts w:ascii="Times New Roman" w:eastAsia="Times New Roman" w:hAnsi="Times New Roman" w:cs="Times New Roman"/>
          <w:color w:val="000000"/>
          <w:lang w:eastAsia="lt-LT" w:bidi="lo-LA"/>
        </w:rPr>
        <w:t xml:space="preserve">Gydymo metu, invazinės dantų gydymo procedūros turėtų būti atliekamos tik kruopščiai apsvarsčius ir vengiant tiesioginio kontakto su </w:t>
      </w:r>
      <w:proofErr w:type="spellStart"/>
      <w:r w:rsidRPr="009A3887">
        <w:rPr>
          <w:rFonts w:ascii="Times New Roman" w:eastAsia="Times New Roman" w:hAnsi="Times New Roman" w:cs="Times New Roman"/>
          <w:color w:val="000000"/>
          <w:lang w:eastAsia="lt-LT" w:bidi="lo-LA"/>
        </w:rPr>
        <w:t>zoledrono</w:t>
      </w:r>
      <w:proofErr w:type="spellEnd"/>
      <w:r w:rsidRPr="009A3887">
        <w:rPr>
          <w:rFonts w:ascii="Times New Roman" w:eastAsia="Times New Roman" w:hAnsi="Times New Roman" w:cs="Times New Roman"/>
          <w:color w:val="000000"/>
          <w:lang w:eastAsia="lt-LT" w:bidi="lo-LA"/>
        </w:rPr>
        <w:t xml:space="preserve"> rūgštimi.</w:t>
      </w:r>
    </w:p>
    <w:p w:rsid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Jeigu gydant </w:t>
      </w:r>
      <w:proofErr w:type="spellStart"/>
      <w:r w:rsidRPr="00B4127F">
        <w:rPr>
          <w:rFonts w:ascii="Times New Roman" w:eastAsia="Times New Roman" w:hAnsi="Times New Roman" w:cs="Times New Roman"/>
          <w:color w:val="000000"/>
          <w:lang w:eastAsia="lt-LT" w:bidi="lo-LA"/>
        </w:rPr>
        <w:t>bisfosfonatu</w:t>
      </w:r>
      <w:proofErr w:type="spellEnd"/>
      <w:r w:rsidRPr="00B4127F">
        <w:rPr>
          <w:rFonts w:ascii="Times New Roman" w:eastAsia="Times New Roman" w:hAnsi="Times New Roman" w:cs="Times New Roman"/>
          <w:color w:val="000000"/>
          <w:lang w:eastAsia="lt-LT" w:bidi="lo-LA"/>
        </w:rPr>
        <w:t xml:space="preserve"> prasidėjo žandikaulio nekrozė, dantų operacija gali dar pabloginti būklę. Nėra duomenų, ar nutraukus </w:t>
      </w:r>
      <w:proofErr w:type="spellStart"/>
      <w:r w:rsidRPr="00B4127F">
        <w:rPr>
          <w:rFonts w:ascii="Times New Roman" w:eastAsia="Times New Roman" w:hAnsi="Times New Roman" w:cs="Times New Roman"/>
          <w:color w:val="000000"/>
          <w:lang w:eastAsia="lt-LT" w:bidi="lo-LA"/>
        </w:rPr>
        <w:t>bisfosfonato</w:t>
      </w:r>
      <w:proofErr w:type="spellEnd"/>
      <w:r w:rsidRPr="00B4127F">
        <w:rPr>
          <w:rFonts w:ascii="Times New Roman" w:eastAsia="Times New Roman" w:hAnsi="Times New Roman" w:cs="Times New Roman"/>
          <w:color w:val="000000"/>
          <w:lang w:eastAsia="lt-LT" w:bidi="lo-LA"/>
        </w:rPr>
        <w:t xml:space="preserve"> vartojimą sumažėtų žandikaulio nekrozės rizika, kai būtina dantų procedūra. </w:t>
      </w:r>
    </w:p>
    <w:p w:rsidR="009A3887" w:rsidRDefault="009A3887"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9A3887" w:rsidRDefault="009A3887"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9A3887">
        <w:rPr>
          <w:rFonts w:ascii="Times New Roman" w:eastAsia="Times New Roman" w:hAnsi="Times New Roman" w:cs="Times New Roman"/>
          <w:color w:val="000000"/>
          <w:lang w:eastAsia="lt-LT" w:bidi="lo-LA"/>
        </w:rPr>
        <w:lastRenderedPageBreak/>
        <w:t>Gydymo planas pacientams, kuriems atsiranda ŽON</w:t>
      </w:r>
      <w:r w:rsidR="002D39FE">
        <w:rPr>
          <w:rFonts w:ascii="Times New Roman" w:eastAsia="Times New Roman" w:hAnsi="Times New Roman" w:cs="Times New Roman"/>
          <w:color w:val="000000"/>
          <w:lang w:eastAsia="lt-LT" w:bidi="lo-LA"/>
        </w:rPr>
        <w:t>,</w:t>
      </w:r>
      <w:r w:rsidRPr="009A3887">
        <w:rPr>
          <w:rFonts w:ascii="Times New Roman" w:eastAsia="Times New Roman" w:hAnsi="Times New Roman" w:cs="Times New Roman"/>
          <w:color w:val="000000"/>
          <w:lang w:eastAsia="lt-LT" w:bidi="lo-LA"/>
        </w:rPr>
        <w:t xml:space="preserve"> turi būti sudaromas glaudžiai bendradarbiaujant </w:t>
      </w:r>
      <w:r w:rsidR="002D39FE">
        <w:rPr>
          <w:rFonts w:ascii="Times New Roman" w:eastAsia="Times New Roman" w:hAnsi="Times New Roman" w:cs="Times New Roman"/>
          <w:color w:val="000000"/>
          <w:lang w:eastAsia="lt-LT" w:bidi="lo-LA"/>
        </w:rPr>
        <w:t xml:space="preserve">gydančiam </w:t>
      </w:r>
      <w:r w:rsidR="002D39FE" w:rsidRPr="009A3887">
        <w:rPr>
          <w:rFonts w:ascii="Times New Roman" w:eastAsia="Times New Roman" w:hAnsi="Times New Roman" w:cs="Times New Roman"/>
          <w:color w:val="000000"/>
          <w:lang w:eastAsia="lt-LT" w:bidi="lo-LA"/>
        </w:rPr>
        <w:t>gydytoj</w:t>
      </w:r>
      <w:r w:rsidR="002D39FE">
        <w:rPr>
          <w:rFonts w:ascii="Times New Roman" w:eastAsia="Times New Roman" w:hAnsi="Times New Roman" w:cs="Times New Roman"/>
          <w:color w:val="000000"/>
          <w:lang w:eastAsia="lt-LT" w:bidi="lo-LA"/>
        </w:rPr>
        <w:t>ui</w:t>
      </w:r>
      <w:r w:rsidR="002D39FE" w:rsidRPr="009A3887">
        <w:rPr>
          <w:rFonts w:ascii="Times New Roman" w:eastAsia="Times New Roman" w:hAnsi="Times New Roman" w:cs="Times New Roman"/>
          <w:color w:val="000000"/>
          <w:lang w:eastAsia="lt-LT" w:bidi="lo-LA"/>
        </w:rPr>
        <w:t xml:space="preserve"> </w:t>
      </w:r>
      <w:r w:rsidRPr="009A3887">
        <w:rPr>
          <w:rFonts w:ascii="Times New Roman" w:eastAsia="Times New Roman" w:hAnsi="Times New Roman" w:cs="Times New Roman"/>
          <w:color w:val="000000"/>
          <w:lang w:eastAsia="lt-LT" w:bidi="lo-LA"/>
        </w:rPr>
        <w:t xml:space="preserve">ir </w:t>
      </w:r>
      <w:proofErr w:type="spellStart"/>
      <w:r w:rsidR="002D39FE" w:rsidRPr="009A3887">
        <w:rPr>
          <w:rFonts w:ascii="Times New Roman" w:eastAsia="Times New Roman" w:hAnsi="Times New Roman" w:cs="Times New Roman"/>
          <w:color w:val="000000"/>
          <w:lang w:eastAsia="lt-LT" w:bidi="lo-LA"/>
        </w:rPr>
        <w:t>odontolog</w:t>
      </w:r>
      <w:r w:rsidR="002D39FE">
        <w:rPr>
          <w:rFonts w:ascii="Times New Roman" w:eastAsia="Times New Roman" w:hAnsi="Times New Roman" w:cs="Times New Roman"/>
          <w:color w:val="000000"/>
          <w:lang w:eastAsia="lt-LT" w:bidi="lo-LA"/>
        </w:rPr>
        <w:t>ui</w:t>
      </w:r>
      <w:proofErr w:type="spellEnd"/>
      <w:r w:rsidR="002D39FE" w:rsidRPr="009A3887">
        <w:rPr>
          <w:rFonts w:ascii="Times New Roman" w:eastAsia="Times New Roman" w:hAnsi="Times New Roman" w:cs="Times New Roman"/>
          <w:color w:val="000000"/>
          <w:lang w:eastAsia="lt-LT" w:bidi="lo-LA"/>
        </w:rPr>
        <w:t xml:space="preserve"> </w:t>
      </w:r>
      <w:r w:rsidRPr="009A3887">
        <w:rPr>
          <w:rFonts w:ascii="Times New Roman" w:eastAsia="Times New Roman" w:hAnsi="Times New Roman" w:cs="Times New Roman"/>
          <w:color w:val="000000"/>
          <w:lang w:eastAsia="lt-LT" w:bidi="lo-LA"/>
        </w:rPr>
        <w:t>ar</w:t>
      </w:r>
      <w:r w:rsidR="002D39FE">
        <w:rPr>
          <w:rFonts w:ascii="Times New Roman" w:eastAsia="Times New Roman" w:hAnsi="Times New Roman" w:cs="Times New Roman"/>
          <w:color w:val="000000"/>
          <w:lang w:eastAsia="lt-LT" w:bidi="lo-LA"/>
        </w:rPr>
        <w:t xml:space="preserve">ba </w:t>
      </w:r>
      <w:r w:rsidRPr="009A3887">
        <w:rPr>
          <w:rFonts w:ascii="Times New Roman" w:eastAsia="Times New Roman" w:hAnsi="Times New Roman" w:cs="Times New Roman"/>
          <w:color w:val="000000"/>
          <w:lang w:eastAsia="lt-LT" w:bidi="lo-LA"/>
        </w:rPr>
        <w:t xml:space="preserve">burnos </w:t>
      </w:r>
      <w:r w:rsidR="002D39FE" w:rsidRPr="009A3887">
        <w:rPr>
          <w:rFonts w:ascii="Times New Roman" w:eastAsia="Times New Roman" w:hAnsi="Times New Roman" w:cs="Times New Roman"/>
          <w:color w:val="000000"/>
          <w:lang w:eastAsia="lt-LT" w:bidi="lo-LA"/>
        </w:rPr>
        <w:t>chirurg</w:t>
      </w:r>
      <w:r w:rsidR="002D39FE">
        <w:rPr>
          <w:rFonts w:ascii="Times New Roman" w:eastAsia="Times New Roman" w:hAnsi="Times New Roman" w:cs="Times New Roman"/>
          <w:color w:val="000000"/>
          <w:lang w:eastAsia="lt-LT" w:bidi="lo-LA"/>
        </w:rPr>
        <w:t>ui</w:t>
      </w:r>
      <w:r w:rsidRPr="009A3887">
        <w:rPr>
          <w:rFonts w:ascii="Times New Roman" w:eastAsia="Times New Roman" w:hAnsi="Times New Roman" w:cs="Times New Roman"/>
          <w:color w:val="000000"/>
          <w:lang w:eastAsia="lt-LT" w:bidi="lo-LA"/>
        </w:rPr>
        <w:t xml:space="preserve">, kurie turi patirties su ŽON. </w:t>
      </w:r>
    </w:p>
    <w:p w:rsidR="009A3887" w:rsidRDefault="009A3887"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9A3887" w:rsidRPr="00B4127F" w:rsidRDefault="009A3887"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9A3887">
        <w:rPr>
          <w:rFonts w:ascii="Times New Roman" w:eastAsia="Times New Roman" w:hAnsi="Times New Roman" w:cs="Times New Roman"/>
          <w:color w:val="000000"/>
          <w:lang w:eastAsia="lt-LT" w:bidi="lo-LA"/>
        </w:rPr>
        <w:t xml:space="preserve">Jeigu įmanoma, turi būti apsvarstytas laikinas gydymo </w:t>
      </w:r>
      <w:proofErr w:type="spellStart"/>
      <w:r w:rsidRPr="009A3887">
        <w:rPr>
          <w:rFonts w:ascii="Times New Roman" w:eastAsia="Times New Roman" w:hAnsi="Times New Roman" w:cs="Times New Roman"/>
          <w:color w:val="000000"/>
          <w:lang w:eastAsia="lt-LT" w:bidi="lo-LA"/>
        </w:rPr>
        <w:t>zoledrono</w:t>
      </w:r>
      <w:proofErr w:type="spellEnd"/>
      <w:r w:rsidRPr="009A3887">
        <w:rPr>
          <w:rFonts w:ascii="Times New Roman" w:eastAsia="Times New Roman" w:hAnsi="Times New Roman" w:cs="Times New Roman"/>
          <w:color w:val="000000"/>
          <w:lang w:eastAsia="lt-LT" w:bidi="lo-LA"/>
        </w:rPr>
        <w:t xml:space="preserve"> rūgštimi nutraukimas, kol atsistato būklė ir sumažėja rizikos veiksniai.</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u w:val="single"/>
          <w:lang w:eastAsia="lt-LT" w:bidi="lo-LA"/>
        </w:rPr>
      </w:pPr>
      <w:r w:rsidRPr="00B4127F">
        <w:rPr>
          <w:rFonts w:ascii="Times New Roman" w:eastAsia="Times New Roman" w:hAnsi="Times New Roman" w:cs="Times New Roman"/>
          <w:color w:val="000000"/>
          <w:u w:val="single"/>
          <w:lang w:eastAsia="lt-LT" w:bidi="lo-LA"/>
        </w:rPr>
        <w:t xml:space="preserve">Kaulų ir raumenų skausmas </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Vartojant į rinką pateiktų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preparatų, gauta pranešimų apie stiprų ir kartais net bejėgiškumą sukėlusį kaulų, sąnarių ir (ar) raumenų skausmą. Vis dėlto tokių pranešimų gauta nedažnai. Šių simptomų pasireikšdavo praėjus nuo dienos iki kelių mėnesių nuo gydymo pradžios. Daugumai pacientų simptomai palengvėjo nutraukus gydymą, tačiau daliai jie atsinaujino vėl pradėjus vartoti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ar kito </w:t>
      </w:r>
      <w:proofErr w:type="spellStart"/>
      <w:r w:rsidRPr="00B4127F">
        <w:rPr>
          <w:rFonts w:ascii="Times New Roman" w:eastAsia="Times New Roman" w:hAnsi="Times New Roman" w:cs="Times New Roman"/>
          <w:color w:val="000000"/>
          <w:lang w:eastAsia="lt-LT" w:bidi="lo-LA"/>
        </w:rPr>
        <w:t>bisfosfonato</w:t>
      </w:r>
      <w:proofErr w:type="spellEnd"/>
      <w:r w:rsidRPr="00B4127F">
        <w:rPr>
          <w:rFonts w:ascii="Times New Roman" w:eastAsia="Times New Roman" w:hAnsi="Times New Roman" w:cs="Times New Roman"/>
          <w:color w:val="000000"/>
          <w:lang w:eastAsia="lt-LT" w:bidi="lo-LA"/>
        </w:rPr>
        <w:t>.</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u w:val="single"/>
          <w:lang w:eastAsia="lt-LT" w:bidi="lo-LA"/>
        </w:rPr>
      </w:pPr>
      <w:r w:rsidRPr="00B4127F">
        <w:rPr>
          <w:rFonts w:ascii="Times New Roman" w:eastAsia="Times New Roman" w:hAnsi="Times New Roman" w:cs="Times New Roman"/>
          <w:color w:val="000000"/>
          <w:u w:val="single"/>
          <w:lang w:eastAsia="lt-LT" w:bidi="lo-LA"/>
        </w:rPr>
        <w:t xml:space="preserve">Netipiniai šlaunikaulio lūžiai </w:t>
      </w:r>
    </w:p>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Gauta pranešimų apie netipinius šlaunikaulio </w:t>
      </w:r>
      <w:proofErr w:type="spellStart"/>
      <w:r w:rsidRPr="00B4127F">
        <w:rPr>
          <w:rFonts w:ascii="Times New Roman" w:eastAsia="Times New Roman" w:hAnsi="Times New Roman" w:cs="Times New Roman"/>
          <w:color w:val="000000"/>
          <w:lang w:eastAsia="lt-LT" w:bidi="lo-LA"/>
        </w:rPr>
        <w:t>pogūbrinius</w:t>
      </w:r>
      <w:proofErr w:type="spellEnd"/>
      <w:r w:rsidRPr="00B4127F">
        <w:rPr>
          <w:rFonts w:ascii="Times New Roman" w:eastAsia="Times New Roman" w:hAnsi="Times New Roman" w:cs="Times New Roman"/>
          <w:color w:val="000000"/>
          <w:lang w:eastAsia="lt-LT" w:bidi="lo-LA"/>
        </w:rPr>
        <w:t xml:space="preserve"> ir </w:t>
      </w:r>
      <w:proofErr w:type="spellStart"/>
      <w:r w:rsidRPr="00B4127F">
        <w:rPr>
          <w:rFonts w:ascii="Times New Roman" w:eastAsia="Times New Roman" w:hAnsi="Times New Roman" w:cs="Times New Roman"/>
          <w:color w:val="000000"/>
          <w:lang w:eastAsia="lt-LT" w:bidi="lo-LA"/>
        </w:rPr>
        <w:t>diafizės</w:t>
      </w:r>
      <w:proofErr w:type="spellEnd"/>
      <w:r w:rsidRPr="00B4127F">
        <w:rPr>
          <w:rFonts w:ascii="Times New Roman" w:eastAsia="Times New Roman" w:hAnsi="Times New Roman" w:cs="Times New Roman"/>
          <w:color w:val="000000"/>
          <w:lang w:eastAsia="lt-LT" w:bidi="lo-LA"/>
        </w:rPr>
        <w:t xml:space="preserve"> lūžius vartojant </w:t>
      </w:r>
      <w:proofErr w:type="spellStart"/>
      <w:r w:rsidRPr="00B4127F">
        <w:rPr>
          <w:rFonts w:ascii="Times New Roman" w:eastAsia="Times New Roman" w:hAnsi="Times New Roman" w:cs="Times New Roman"/>
          <w:color w:val="000000"/>
          <w:lang w:eastAsia="lt-LT" w:bidi="lo-LA"/>
        </w:rPr>
        <w:t>bisfosfonatų</w:t>
      </w:r>
      <w:proofErr w:type="spellEnd"/>
      <w:r w:rsidRPr="00B4127F">
        <w:rPr>
          <w:rFonts w:ascii="Times New Roman" w:eastAsia="Times New Roman" w:hAnsi="Times New Roman" w:cs="Times New Roman"/>
          <w:color w:val="000000"/>
          <w:lang w:eastAsia="lt-LT" w:bidi="lo-LA"/>
        </w:rPr>
        <w:t xml:space="preserve">, dauguma atvejų – ilgai gydžius osteoporozę. Šie skersiniai ar trumpi įstrižiniai lūžiai galimi bet kurioje šlaunikaulio vietoje – nuo mažojo gūbrio iki </w:t>
      </w:r>
      <w:proofErr w:type="spellStart"/>
      <w:r w:rsidRPr="00B4127F">
        <w:rPr>
          <w:rFonts w:ascii="Times New Roman" w:eastAsia="Times New Roman" w:hAnsi="Times New Roman" w:cs="Times New Roman"/>
        </w:rPr>
        <w:t>virškrumplinės</w:t>
      </w:r>
      <w:proofErr w:type="spellEnd"/>
      <w:r w:rsidRPr="00B4127F">
        <w:rPr>
          <w:rFonts w:ascii="Times New Roman" w:eastAsia="Times New Roman" w:hAnsi="Times New Roman" w:cs="Times New Roman"/>
        </w:rPr>
        <w:t xml:space="preserve"> keteros</w:t>
      </w:r>
      <w:r w:rsidRPr="00B4127F">
        <w:rPr>
          <w:rFonts w:ascii="Times New Roman" w:eastAsia="Times New Roman" w:hAnsi="Times New Roman" w:cs="Times New Roman"/>
          <w:color w:val="000000"/>
          <w:lang w:eastAsia="lt-LT" w:bidi="lo-LA"/>
        </w:rPr>
        <w:t xml:space="preserve">. Jie įvyksta po mažos traumos arba net be jos. Kai kurie pacientai kelias savaites ar mėnesius iki pilno šlaunikaulio lūžio jaučia šlaunies ar kirkšnies skausmą, dažnai susijusį su stresinių lūžių radiologiniais požymiais. Lūžiai dažnai būna abipusiai, todėl lūžus </w:t>
      </w:r>
      <w:proofErr w:type="spellStart"/>
      <w:r w:rsidRPr="00B4127F">
        <w:rPr>
          <w:rFonts w:ascii="Times New Roman" w:eastAsia="Times New Roman" w:hAnsi="Times New Roman" w:cs="Times New Roman"/>
          <w:color w:val="000000"/>
          <w:lang w:eastAsia="lt-LT" w:bidi="lo-LA"/>
        </w:rPr>
        <w:t>bisfosfonatu</w:t>
      </w:r>
      <w:proofErr w:type="spellEnd"/>
      <w:r w:rsidRPr="00B4127F">
        <w:rPr>
          <w:rFonts w:ascii="Times New Roman" w:eastAsia="Times New Roman" w:hAnsi="Times New Roman" w:cs="Times New Roman"/>
          <w:color w:val="000000"/>
          <w:lang w:eastAsia="lt-LT" w:bidi="lo-LA"/>
        </w:rPr>
        <w:t xml:space="preserve"> gydomo paciento šlaunikaulio kūnui, reikia ištirti ir priešingos pusės šlaunikaulį. Be to, gauta pranešimų apie blogą tokių lūžių gijimą. Įtarus netipinį šlaunikaulio lūžį, reikia įvertinti individualią riziką ir apsvarstyti, ar nevertėtų nutraukti </w:t>
      </w:r>
      <w:proofErr w:type="spellStart"/>
      <w:r w:rsidRPr="00B4127F">
        <w:rPr>
          <w:rFonts w:ascii="Times New Roman" w:eastAsia="Times New Roman" w:hAnsi="Times New Roman" w:cs="Times New Roman"/>
          <w:color w:val="000000"/>
          <w:lang w:eastAsia="lt-LT" w:bidi="lo-LA"/>
        </w:rPr>
        <w:t>bisfosfonato</w:t>
      </w:r>
      <w:proofErr w:type="spellEnd"/>
      <w:r w:rsidRPr="00B4127F">
        <w:rPr>
          <w:rFonts w:ascii="Times New Roman" w:eastAsia="Times New Roman" w:hAnsi="Times New Roman" w:cs="Times New Roman"/>
          <w:color w:val="000000"/>
          <w:lang w:eastAsia="lt-LT" w:bidi="lo-LA"/>
        </w:rPr>
        <w:t xml:space="preserve"> vartojimo, kol pacientas bus ištirtas.</w:t>
      </w:r>
    </w:p>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Pacientui reikia patarti, kad praneštų apie bet kokį šlaunies, klubo ar kirkšnies skausmą, pasireiškusį vartojant </w:t>
      </w:r>
      <w:proofErr w:type="spellStart"/>
      <w:r w:rsidRPr="00B4127F">
        <w:rPr>
          <w:rFonts w:ascii="Times New Roman" w:eastAsia="Times New Roman" w:hAnsi="Times New Roman" w:cs="Times New Roman"/>
          <w:color w:val="000000"/>
          <w:lang w:eastAsia="lt-LT" w:bidi="lo-LA"/>
        </w:rPr>
        <w:t>bisfosfonatų</w:t>
      </w:r>
      <w:proofErr w:type="spellEnd"/>
      <w:r w:rsidRPr="00B4127F">
        <w:rPr>
          <w:rFonts w:ascii="Times New Roman" w:eastAsia="Times New Roman" w:hAnsi="Times New Roman" w:cs="Times New Roman"/>
          <w:color w:val="000000"/>
          <w:lang w:eastAsia="lt-LT" w:bidi="lo-LA"/>
        </w:rPr>
        <w:t>. Atsiradus tokių simptomų reikia ištirti, ar pacientas nepatyrė nepilno šlaunikaulio lūžio.</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roofErr w:type="spellStart"/>
      <w:r w:rsidRPr="00B4127F">
        <w:rPr>
          <w:rFonts w:ascii="Times New Roman" w:eastAsia="Times New Roman" w:hAnsi="Times New Roman" w:cs="Times New Roman"/>
          <w:color w:val="000000"/>
          <w:u w:val="single"/>
          <w:lang w:eastAsia="lt-LT" w:bidi="lo-LA"/>
        </w:rPr>
        <w:t>Hipokalcemija</w:t>
      </w:r>
      <w:proofErr w:type="spellEnd"/>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Gauta pranešimų apie </w:t>
      </w:r>
      <w:proofErr w:type="spellStart"/>
      <w:r w:rsidRPr="00B4127F">
        <w:rPr>
          <w:rFonts w:ascii="Times New Roman" w:eastAsia="Times New Roman" w:hAnsi="Times New Roman" w:cs="Times New Roman"/>
          <w:color w:val="000000"/>
          <w:lang w:eastAsia="lt-LT" w:bidi="lo-LA"/>
        </w:rPr>
        <w:t>hipokalcemiją</w:t>
      </w:r>
      <w:proofErr w:type="spellEnd"/>
      <w:r w:rsidRPr="00B4127F">
        <w:rPr>
          <w:rFonts w:ascii="Times New Roman" w:eastAsia="Times New Roman" w:hAnsi="Times New Roman" w:cs="Times New Roman"/>
          <w:color w:val="000000"/>
          <w:lang w:eastAsia="lt-LT" w:bidi="lo-LA"/>
        </w:rPr>
        <w:t xml:space="preserve">, pasireiškusią vartojant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Užfiksuota ryškios </w:t>
      </w:r>
      <w:proofErr w:type="spellStart"/>
      <w:r w:rsidRPr="00B4127F">
        <w:rPr>
          <w:rFonts w:ascii="Times New Roman" w:eastAsia="Times New Roman" w:hAnsi="Times New Roman" w:cs="Times New Roman"/>
          <w:color w:val="000000"/>
          <w:lang w:eastAsia="lt-LT" w:bidi="lo-LA"/>
        </w:rPr>
        <w:t>hipokalcemijos</w:t>
      </w:r>
      <w:proofErr w:type="spellEnd"/>
      <w:r w:rsidRPr="00B4127F">
        <w:rPr>
          <w:rFonts w:ascii="Times New Roman" w:eastAsia="Times New Roman" w:hAnsi="Times New Roman" w:cs="Times New Roman"/>
          <w:color w:val="000000"/>
          <w:lang w:eastAsia="lt-LT" w:bidi="lo-LA"/>
        </w:rPr>
        <w:t xml:space="preserve"> sukeltų širdies aritmijų ir neurologinių nepageidaujamų reiškinių (</w:t>
      </w:r>
      <w:r w:rsidR="00F00645" w:rsidRPr="00F00645">
        <w:rPr>
          <w:rFonts w:ascii="Times New Roman" w:eastAsia="Times New Roman" w:hAnsi="Times New Roman" w:cs="Times New Roman"/>
          <w:color w:val="000000"/>
          <w:lang w:eastAsia="lt-LT" w:bidi="lo-LA"/>
        </w:rPr>
        <w:t xml:space="preserve">įskaitant traukulius, </w:t>
      </w:r>
      <w:proofErr w:type="spellStart"/>
      <w:r w:rsidR="00F00645" w:rsidRPr="00F00645">
        <w:rPr>
          <w:rFonts w:ascii="Times New Roman" w:eastAsia="Times New Roman" w:hAnsi="Times New Roman" w:cs="Times New Roman"/>
          <w:color w:val="000000"/>
          <w:lang w:eastAsia="lt-LT" w:bidi="lo-LA"/>
        </w:rPr>
        <w:t>hipesteziją</w:t>
      </w:r>
      <w:proofErr w:type="spellEnd"/>
      <w:r w:rsidR="00F00645" w:rsidRPr="00F00645">
        <w:rPr>
          <w:rFonts w:ascii="Times New Roman" w:eastAsia="Times New Roman" w:hAnsi="Times New Roman" w:cs="Times New Roman"/>
          <w:color w:val="000000"/>
          <w:lang w:eastAsia="lt-LT" w:bidi="lo-LA"/>
        </w:rPr>
        <w:t xml:space="preserve"> ir </w:t>
      </w:r>
      <w:proofErr w:type="spellStart"/>
      <w:r w:rsidR="00F00645" w:rsidRPr="00F00645">
        <w:rPr>
          <w:rFonts w:ascii="Times New Roman" w:eastAsia="Times New Roman" w:hAnsi="Times New Roman" w:cs="Times New Roman"/>
          <w:color w:val="000000"/>
          <w:lang w:eastAsia="lt-LT" w:bidi="lo-LA"/>
        </w:rPr>
        <w:t>tetanijos</w:t>
      </w:r>
      <w:proofErr w:type="spellEnd"/>
      <w:r w:rsidR="00F00645" w:rsidRPr="00F00645">
        <w:rPr>
          <w:rFonts w:ascii="Times New Roman" w:eastAsia="Times New Roman" w:hAnsi="Times New Roman" w:cs="Times New Roman"/>
          <w:color w:val="000000"/>
          <w:lang w:eastAsia="lt-LT" w:bidi="lo-LA"/>
        </w:rPr>
        <w:t xml:space="preserve"> atvejus).</w:t>
      </w:r>
      <w:r w:rsidR="00F00645">
        <w:rPr>
          <w:rFonts w:ascii="Times New Roman" w:eastAsia="Times New Roman" w:hAnsi="Times New Roman" w:cs="Times New Roman"/>
          <w:color w:val="000000"/>
          <w:lang w:eastAsia="lt-LT" w:bidi="lo-LA"/>
        </w:rPr>
        <w:t xml:space="preserve"> </w:t>
      </w:r>
      <w:r w:rsidRPr="00B4127F">
        <w:rPr>
          <w:rFonts w:ascii="Times New Roman" w:eastAsia="Times New Roman" w:hAnsi="Times New Roman" w:cs="Times New Roman"/>
          <w:color w:val="000000"/>
          <w:lang w:eastAsia="lt-LT" w:bidi="lo-LA"/>
        </w:rPr>
        <w:t xml:space="preserve">Taip pat gauta pranešimų apie ryškią </w:t>
      </w:r>
      <w:proofErr w:type="spellStart"/>
      <w:r w:rsidRPr="00B4127F">
        <w:rPr>
          <w:rFonts w:ascii="Times New Roman" w:eastAsia="Times New Roman" w:hAnsi="Times New Roman" w:cs="Times New Roman"/>
          <w:color w:val="000000"/>
          <w:lang w:eastAsia="lt-LT" w:bidi="lo-LA"/>
        </w:rPr>
        <w:t>hipokalcemiją</w:t>
      </w:r>
      <w:proofErr w:type="spellEnd"/>
      <w:r w:rsidRPr="00B4127F">
        <w:rPr>
          <w:rFonts w:ascii="Times New Roman" w:eastAsia="Times New Roman" w:hAnsi="Times New Roman" w:cs="Times New Roman"/>
          <w:color w:val="000000"/>
          <w:lang w:eastAsia="lt-LT" w:bidi="lo-LA"/>
        </w:rPr>
        <w:t xml:space="preserve">, dėl kurios pacientus reikėjo hospitalizuoti. Kai kuriais atvejais </w:t>
      </w:r>
      <w:proofErr w:type="spellStart"/>
      <w:r w:rsidRPr="00B4127F">
        <w:rPr>
          <w:rFonts w:ascii="Times New Roman" w:eastAsia="Times New Roman" w:hAnsi="Times New Roman" w:cs="Times New Roman"/>
          <w:color w:val="000000"/>
          <w:lang w:eastAsia="lt-LT" w:bidi="lo-LA"/>
        </w:rPr>
        <w:t>hipokalcemija</w:t>
      </w:r>
      <w:proofErr w:type="spellEnd"/>
      <w:r w:rsidRPr="00B4127F">
        <w:rPr>
          <w:rFonts w:ascii="Times New Roman" w:eastAsia="Times New Roman" w:hAnsi="Times New Roman" w:cs="Times New Roman"/>
          <w:color w:val="000000"/>
          <w:lang w:eastAsia="lt-LT" w:bidi="lo-LA"/>
        </w:rPr>
        <w:t xml:space="preserve"> gali būti pavojinga gyvybei (žr. 4.8 skyrių).</w:t>
      </w:r>
      <w:r w:rsidR="00F00645" w:rsidRPr="00F00645">
        <w:t xml:space="preserve"> </w:t>
      </w:r>
      <w:proofErr w:type="spellStart"/>
      <w:r w:rsidR="00F00645" w:rsidRPr="00F00645">
        <w:rPr>
          <w:rFonts w:ascii="Times New Roman" w:eastAsia="Times New Roman" w:hAnsi="Times New Roman" w:cs="Times New Roman"/>
          <w:color w:val="000000"/>
          <w:lang w:eastAsia="lt-LT" w:bidi="lo-LA"/>
        </w:rPr>
        <w:t>Zo</w:t>
      </w:r>
      <w:r w:rsidR="00F00645">
        <w:rPr>
          <w:rFonts w:ascii="Times New Roman" w:eastAsia="Times New Roman" w:hAnsi="Times New Roman" w:cs="Times New Roman"/>
          <w:color w:val="000000"/>
          <w:lang w:eastAsia="lt-LT" w:bidi="lo-LA"/>
        </w:rPr>
        <w:t>ledrono</w:t>
      </w:r>
      <w:proofErr w:type="spellEnd"/>
      <w:r w:rsidR="00F00645">
        <w:rPr>
          <w:rFonts w:ascii="Times New Roman" w:eastAsia="Times New Roman" w:hAnsi="Times New Roman" w:cs="Times New Roman"/>
          <w:color w:val="000000"/>
          <w:lang w:eastAsia="lt-LT" w:bidi="lo-LA"/>
        </w:rPr>
        <w:t xml:space="preserve"> rūgštį</w:t>
      </w:r>
      <w:r w:rsidR="00F00645" w:rsidRPr="00F00645">
        <w:rPr>
          <w:rFonts w:ascii="Times New Roman" w:eastAsia="Times New Roman" w:hAnsi="Times New Roman" w:cs="Times New Roman"/>
          <w:color w:val="000000"/>
          <w:lang w:eastAsia="lt-LT" w:bidi="lo-LA"/>
        </w:rPr>
        <w:t xml:space="preserve"> skiriant kartu su </w:t>
      </w:r>
      <w:proofErr w:type="spellStart"/>
      <w:r w:rsidR="00F00645" w:rsidRPr="00F00645">
        <w:rPr>
          <w:rFonts w:ascii="Times New Roman" w:eastAsia="Times New Roman" w:hAnsi="Times New Roman" w:cs="Times New Roman"/>
          <w:color w:val="000000"/>
          <w:lang w:eastAsia="lt-LT" w:bidi="lo-LA"/>
        </w:rPr>
        <w:t>hipokalcemiją</w:t>
      </w:r>
      <w:proofErr w:type="spellEnd"/>
      <w:r w:rsidR="00F00645" w:rsidRPr="00F00645">
        <w:rPr>
          <w:rFonts w:ascii="Times New Roman" w:eastAsia="Times New Roman" w:hAnsi="Times New Roman" w:cs="Times New Roman"/>
          <w:color w:val="000000"/>
          <w:lang w:eastAsia="lt-LT" w:bidi="lo-LA"/>
        </w:rPr>
        <w:t xml:space="preserve"> sukeliančiais vaistiniais preparatais, rekomenduojama laikytis atsargumo priemonių, kadangi gali pasireikšti </w:t>
      </w:r>
      <w:proofErr w:type="spellStart"/>
      <w:r w:rsidR="00F00645" w:rsidRPr="00F00645">
        <w:rPr>
          <w:rFonts w:ascii="Times New Roman" w:eastAsia="Times New Roman" w:hAnsi="Times New Roman" w:cs="Times New Roman"/>
          <w:color w:val="000000"/>
          <w:lang w:eastAsia="lt-LT" w:bidi="lo-LA"/>
        </w:rPr>
        <w:t>sinergistinis</w:t>
      </w:r>
      <w:proofErr w:type="spellEnd"/>
      <w:r w:rsidR="00F00645" w:rsidRPr="00F00645">
        <w:rPr>
          <w:rFonts w:ascii="Times New Roman" w:eastAsia="Times New Roman" w:hAnsi="Times New Roman" w:cs="Times New Roman"/>
          <w:color w:val="000000"/>
          <w:lang w:eastAsia="lt-LT" w:bidi="lo-LA"/>
        </w:rPr>
        <w:t xml:space="preserve"> poveikis ir dėl to atsirasti sunki </w:t>
      </w:r>
      <w:proofErr w:type="spellStart"/>
      <w:r w:rsidR="00F00645" w:rsidRPr="00F00645">
        <w:rPr>
          <w:rFonts w:ascii="Times New Roman" w:eastAsia="Times New Roman" w:hAnsi="Times New Roman" w:cs="Times New Roman"/>
          <w:color w:val="000000"/>
          <w:lang w:eastAsia="lt-LT" w:bidi="lo-LA"/>
        </w:rPr>
        <w:t>hipokalcemija</w:t>
      </w:r>
      <w:proofErr w:type="spellEnd"/>
      <w:r w:rsidR="00F00645" w:rsidRPr="00F00645">
        <w:rPr>
          <w:rFonts w:ascii="Times New Roman" w:eastAsia="Times New Roman" w:hAnsi="Times New Roman" w:cs="Times New Roman"/>
          <w:color w:val="000000"/>
          <w:lang w:eastAsia="lt-LT" w:bidi="lo-LA"/>
        </w:rPr>
        <w:t xml:space="preserve"> (žr. 4.5 skyrių). Prieš pradedant skirti </w:t>
      </w:r>
      <w:proofErr w:type="spellStart"/>
      <w:r w:rsidR="00F00645">
        <w:rPr>
          <w:rFonts w:ascii="Times New Roman" w:eastAsia="Times New Roman" w:hAnsi="Times New Roman" w:cs="Times New Roman"/>
          <w:color w:val="000000"/>
          <w:lang w:eastAsia="lt-LT" w:bidi="lo-LA"/>
        </w:rPr>
        <w:t>zoledrono</w:t>
      </w:r>
      <w:proofErr w:type="spellEnd"/>
      <w:r w:rsidR="00F00645">
        <w:rPr>
          <w:rFonts w:ascii="Times New Roman" w:eastAsia="Times New Roman" w:hAnsi="Times New Roman" w:cs="Times New Roman"/>
          <w:color w:val="000000"/>
          <w:lang w:eastAsia="lt-LT" w:bidi="lo-LA"/>
        </w:rPr>
        <w:t xml:space="preserve"> rūgštį</w:t>
      </w:r>
      <w:r w:rsidR="00F00645" w:rsidRPr="00F00645">
        <w:rPr>
          <w:rFonts w:ascii="Times New Roman" w:eastAsia="Times New Roman" w:hAnsi="Times New Roman" w:cs="Times New Roman"/>
          <w:color w:val="000000"/>
          <w:lang w:eastAsia="lt-LT" w:bidi="lo-LA"/>
        </w:rPr>
        <w:t xml:space="preserve">, reikia nustatyti kalcio koncentraciją serume ir būtina koreguoti </w:t>
      </w:r>
      <w:proofErr w:type="spellStart"/>
      <w:r w:rsidR="00F00645" w:rsidRPr="00F00645">
        <w:rPr>
          <w:rFonts w:ascii="Times New Roman" w:eastAsia="Times New Roman" w:hAnsi="Times New Roman" w:cs="Times New Roman"/>
          <w:color w:val="000000"/>
          <w:lang w:eastAsia="lt-LT" w:bidi="lo-LA"/>
        </w:rPr>
        <w:t>hipokalcemiją</w:t>
      </w:r>
      <w:proofErr w:type="spellEnd"/>
      <w:r w:rsidR="00F00645" w:rsidRPr="00F00645">
        <w:rPr>
          <w:rFonts w:ascii="Times New Roman" w:eastAsia="Times New Roman" w:hAnsi="Times New Roman" w:cs="Times New Roman"/>
          <w:color w:val="000000"/>
          <w:lang w:eastAsia="lt-LT" w:bidi="lo-LA"/>
        </w:rPr>
        <w:t>. Pacientams reikia adekvačiai papildyti kalcio ir vitamino D kiekį organizme</w:t>
      </w:r>
      <w:r w:rsidR="00543380">
        <w:rPr>
          <w:rFonts w:ascii="Times New Roman" w:eastAsia="Times New Roman" w:hAnsi="Times New Roman" w:cs="Times New Roman"/>
          <w:color w:val="000000"/>
          <w:lang w:eastAsia="lt-LT" w:bidi="lo-LA"/>
        </w:rPr>
        <w:t>.</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 xml:space="preserve">Vienoje </w:t>
      </w:r>
      <w:proofErr w:type="spellStart"/>
      <w:r w:rsidRPr="00B4127F">
        <w:rPr>
          <w:rFonts w:ascii="Times New Roman" w:eastAsia="Times New Roman" w:hAnsi="Times New Roman" w:cs="Times New Roman"/>
        </w:rPr>
        <w:t>infuzuojamoje</w:t>
      </w:r>
      <w:proofErr w:type="spellEnd"/>
      <w:r w:rsidRPr="00B4127F">
        <w:rPr>
          <w:rFonts w:ascii="Times New Roman" w:eastAsia="Times New Roman" w:hAnsi="Times New Roman" w:cs="Times New Roman"/>
        </w:rPr>
        <w:t xml:space="preserve"> šio vaistinio preparato dozėje yra mažiau kaip 1 </w:t>
      </w:r>
      <w:proofErr w:type="spellStart"/>
      <w:r w:rsidRPr="00B4127F">
        <w:rPr>
          <w:rFonts w:ascii="Times New Roman" w:eastAsia="Times New Roman" w:hAnsi="Times New Roman" w:cs="Times New Roman"/>
        </w:rPr>
        <w:t>mmol</w:t>
      </w:r>
      <w:proofErr w:type="spellEnd"/>
      <w:r w:rsidRPr="00B4127F">
        <w:rPr>
          <w:rFonts w:ascii="Times New Roman" w:eastAsia="Times New Roman" w:hAnsi="Times New Roman" w:cs="Times New Roman"/>
        </w:rPr>
        <w:t xml:space="preserve"> (23 mg) natrio, t.</w:t>
      </w:r>
      <w:r w:rsidR="00543380">
        <w:rPr>
          <w:rFonts w:ascii="Times New Roman" w:eastAsia="Times New Roman" w:hAnsi="Times New Roman" w:cs="Times New Roman"/>
        </w:rPr>
        <w:t xml:space="preserve"> </w:t>
      </w:r>
      <w:r w:rsidRPr="00B4127F">
        <w:rPr>
          <w:rFonts w:ascii="Times New Roman" w:eastAsia="Times New Roman" w:hAnsi="Times New Roman" w:cs="Times New Roman"/>
        </w:rPr>
        <w:t>y. jis beveik neturi reikšmės.</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keepNext/>
        <w:tabs>
          <w:tab w:val="left" w:pos="567"/>
        </w:tabs>
        <w:spacing w:after="0" w:line="240" w:lineRule="auto"/>
        <w:jc w:val="both"/>
        <w:outlineLvl w:val="3"/>
        <w:rPr>
          <w:rFonts w:ascii="Times New Roman" w:eastAsia="Times New Roman" w:hAnsi="Times New Roman" w:cs="Times New Roman"/>
          <w:b/>
          <w:bCs/>
          <w:lang w:eastAsia="lt-LT"/>
        </w:rPr>
      </w:pPr>
      <w:r w:rsidRPr="00B4127F">
        <w:rPr>
          <w:rFonts w:ascii="Times New Roman" w:eastAsia="Times New Roman" w:hAnsi="Times New Roman" w:cs="Times New Roman"/>
          <w:b/>
          <w:bCs/>
          <w:lang w:eastAsia="lt-LT"/>
        </w:rPr>
        <w:t>4.5</w:t>
      </w:r>
      <w:r w:rsidRPr="00B4127F">
        <w:rPr>
          <w:rFonts w:ascii="Times New Roman" w:eastAsia="Times New Roman" w:hAnsi="Times New Roman" w:cs="Times New Roman"/>
          <w:b/>
          <w:bCs/>
          <w:lang w:eastAsia="lt-LT"/>
        </w:rPr>
        <w:tab/>
        <w:t>Sąveika su kitais vaistiniais preparatais ir kitokia sąveika</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Klinikinių tyrimų metu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vartojant kartu su įprastais priešvėžiniais vaistais, diuretikais, antibiotikais ir analgetikais, klinikinės sąveikos nenustatyta.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rūgštis reikšmingai nesijungia su plazmos baltymais ir neslopina žmogaus P450 fermentų </w:t>
      </w:r>
      <w:proofErr w:type="spellStart"/>
      <w:r w:rsidRPr="00B4127F">
        <w:rPr>
          <w:rFonts w:ascii="Times New Roman" w:eastAsia="Times New Roman" w:hAnsi="Times New Roman" w:cs="Times New Roman"/>
          <w:i/>
          <w:iCs/>
          <w:color w:val="000000"/>
          <w:lang w:eastAsia="lt-LT" w:bidi="lo-LA"/>
        </w:rPr>
        <w:t>in</w:t>
      </w:r>
      <w:proofErr w:type="spellEnd"/>
      <w:r w:rsidRPr="00B4127F">
        <w:rPr>
          <w:rFonts w:ascii="Times New Roman" w:eastAsia="Times New Roman" w:hAnsi="Times New Roman" w:cs="Times New Roman"/>
          <w:i/>
          <w:iCs/>
          <w:color w:val="000000"/>
          <w:lang w:eastAsia="lt-LT" w:bidi="lo-LA"/>
        </w:rPr>
        <w:t xml:space="preserve"> </w:t>
      </w:r>
      <w:proofErr w:type="spellStart"/>
      <w:r w:rsidRPr="00B4127F">
        <w:rPr>
          <w:rFonts w:ascii="Times New Roman" w:eastAsia="Times New Roman" w:hAnsi="Times New Roman" w:cs="Times New Roman"/>
          <w:i/>
          <w:iCs/>
          <w:color w:val="000000"/>
          <w:lang w:eastAsia="lt-LT" w:bidi="lo-LA"/>
        </w:rPr>
        <w:t>vitro</w:t>
      </w:r>
      <w:proofErr w:type="spellEnd"/>
      <w:r w:rsidRPr="00B4127F">
        <w:rPr>
          <w:rFonts w:ascii="Times New Roman" w:eastAsia="Times New Roman" w:hAnsi="Times New Roman" w:cs="Times New Roman"/>
          <w:i/>
          <w:iCs/>
          <w:color w:val="000000"/>
          <w:lang w:eastAsia="lt-LT" w:bidi="lo-LA"/>
        </w:rPr>
        <w:t xml:space="preserve"> </w:t>
      </w:r>
      <w:r w:rsidRPr="00B4127F">
        <w:rPr>
          <w:rFonts w:ascii="Times New Roman" w:eastAsia="Times New Roman" w:hAnsi="Times New Roman" w:cs="Times New Roman"/>
          <w:color w:val="000000"/>
          <w:lang w:eastAsia="lt-LT" w:bidi="lo-LA"/>
        </w:rPr>
        <w:t>(žr. 5.2 skyrių), tačiau formalių klinikinės sąveikos tyrimų neatlikta.</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Rekomenduojama laikytis atsargumo priemonių, kai </w:t>
      </w:r>
      <w:proofErr w:type="spellStart"/>
      <w:r w:rsidRPr="00B4127F">
        <w:rPr>
          <w:rFonts w:ascii="Times New Roman" w:eastAsia="Times New Roman" w:hAnsi="Times New Roman" w:cs="Times New Roman"/>
          <w:color w:val="000000"/>
          <w:lang w:eastAsia="lt-LT" w:bidi="lo-LA"/>
        </w:rPr>
        <w:t>bisfosfonatų</w:t>
      </w:r>
      <w:proofErr w:type="spellEnd"/>
      <w:r w:rsidRPr="00B4127F">
        <w:rPr>
          <w:rFonts w:ascii="Times New Roman" w:eastAsia="Times New Roman" w:hAnsi="Times New Roman" w:cs="Times New Roman"/>
          <w:color w:val="000000"/>
          <w:lang w:eastAsia="lt-LT" w:bidi="lo-LA"/>
        </w:rPr>
        <w:t xml:space="preserve"> vartojama kartu su </w:t>
      </w:r>
      <w:proofErr w:type="spellStart"/>
      <w:r w:rsidRPr="00B4127F">
        <w:rPr>
          <w:rFonts w:ascii="Times New Roman" w:eastAsia="Times New Roman" w:hAnsi="Times New Roman" w:cs="Times New Roman"/>
          <w:color w:val="000000"/>
          <w:lang w:eastAsia="lt-LT" w:bidi="lo-LA"/>
        </w:rPr>
        <w:t>aminoglikozidais</w:t>
      </w:r>
      <w:proofErr w:type="spellEnd"/>
      <w:r w:rsidRPr="00B4127F">
        <w:rPr>
          <w:rFonts w:ascii="Times New Roman" w:eastAsia="Times New Roman" w:hAnsi="Times New Roman" w:cs="Times New Roman"/>
          <w:color w:val="000000"/>
          <w:lang w:eastAsia="lt-LT" w:bidi="lo-LA"/>
        </w:rPr>
        <w:t xml:space="preserve">, </w:t>
      </w:r>
      <w:proofErr w:type="spellStart"/>
      <w:r w:rsidR="00BF6A72" w:rsidRPr="00BF6A72">
        <w:rPr>
          <w:rFonts w:ascii="Times New Roman" w:eastAsia="Times New Roman" w:hAnsi="Times New Roman" w:cs="Times New Roman"/>
          <w:color w:val="000000"/>
          <w:lang w:eastAsia="lt-LT" w:bidi="lo-LA"/>
        </w:rPr>
        <w:t>kalcitoninu</w:t>
      </w:r>
      <w:proofErr w:type="spellEnd"/>
      <w:r w:rsidR="00BF6A72" w:rsidRPr="00BF6A72">
        <w:rPr>
          <w:rFonts w:ascii="Times New Roman" w:eastAsia="Times New Roman" w:hAnsi="Times New Roman" w:cs="Times New Roman"/>
          <w:color w:val="000000"/>
          <w:lang w:eastAsia="lt-LT" w:bidi="lo-LA"/>
        </w:rPr>
        <w:t xml:space="preserve"> ar kilpiniais diuretikais, </w:t>
      </w:r>
      <w:r w:rsidRPr="00B4127F">
        <w:rPr>
          <w:rFonts w:ascii="Times New Roman" w:eastAsia="Times New Roman" w:hAnsi="Times New Roman" w:cs="Times New Roman"/>
          <w:color w:val="000000"/>
          <w:lang w:eastAsia="lt-LT" w:bidi="lo-LA"/>
        </w:rPr>
        <w:t>nes šių vaistinių preparatų poveikis gali sumuotis, todėl kalcio koncentracija serume gali būti sumažėjusi ilgiau negu reikia</w:t>
      </w:r>
      <w:r w:rsidR="00BF6A72">
        <w:rPr>
          <w:rFonts w:ascii="Times New Roman" w:eastAsia="Times New Roman" w:hAnsi="Times New Roman" w:cs="Times New Roman"/>
          <w:color w:val="000000"/>
          <w:lang w:eastAsia="lt-LT" w:bidi="lo-LA"/>
        </w:rPr>
        <w:t xml:space="preserve"> </w:t>
      </w:r>
      <w:r w:rsidR="00BF6A72" w:rsidRPr="00BF6A72">
        <w:rPr>
          <w:rFonts w:ascii="Times New Roman" w:eastAsia="Times New Roman" w:hAnsi="Times New Roman" w:cs="Times New Roman"/>
          <w:color w:val="000000"/>
          <w:lang w:eastAsia="lt-LT" w:bidi="lo-LA"/>
        </w:rPr>
        <w:t>(žr. 4.4 skyrių).</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Atsargumo priemonės būtinos, kai </w:t>
      </w:r>
      <w:proofErr w:type="spellStart"/>
      <w:r w:rsidRPr="00B4127F">
        <w:rPr>
          <w:rFonts w:ascii="Times New Roman" w:eastAsia="Times New Roman" w:hAnsi="Times New Roman" w:cs="Times New Roman"/>
          <w:color w:val="000000"/>
          <w:lang w:eastAsia="lt-LT" w:bidi="lo-LA"/>
        </w:rPr>
        <w:t>Zendractin</w:t>
      </w:r>
      <w:proofErr w:type="spellEnd"/>
      <w:r w:rsidRPr="00B4127F">
        <w:rPr>
          <w:rFonts w:ascii="Times New Roman" w:eastAsia="Times New Roman" w:hAnsi="Times New Roman" w:cs="Times New Roman"/>
          <w:color w:val="000000"/>
          <w:lang w:eastAsia="lt-LT" w:bidi="lo-LA"/>
        </w:rPr>
        <w:t xml:space="preserve"> vartojama su galinčiais </w:t>
      </w:r>
      <w:proofErr w:type="spellStart"/>
      <w:r w:rsidRPr="00B4127F">
        <w:rPr>
          <w:rFonts w:ascii="Times New Roman" w:eastAsia="Times New Roman" w:hAnsi="Times New Roman" w:cs="Times New Roman"/>
          <w:color w:val="000000"/>
          <w:lang w:eastAsia="lt-LT" w:bidi="lo-LA"/>
        </w:rPr>
        <w:t>nefrotoksiškai</w:t>
      </w:r>
      <w:proofErr w:type="spellEnd"/>
      <w:r w:rsidRPr="00B4127F">
        <w:rPr>
          <w:rFonts w:ascii="Times New Roman" w:eastAsia="Times New Roman" w:hAnsi="Times New Roman" w:cs="Times New Roman"/>
          <w:color w:val="000000"/>
          <w:lang w:eastAsia="lt-LT" w:bidi="lo-LA"/>
        </w:rPr>
        <w:t xml:space="preserve"> veikti vaistiniais preparatais. Taip pat reikia atkreipti dėmesį į </w:t>
      </w:r>
      <w:proofErr w:type="spellStart"/>
      <w:r w:rsidRPr="00B4127F">
        <w:rPr>
          <w:rFonts w:ascii="Times New Roman" w:eastAsia="Times New Roman" w:hAnsi="Times New Roman" w:cs="Times New Roman"/>
          <w:color w:val="000000"/>
          <w:lang w:eastAsia="lt-LT" w:bidi="lo-LA"/>
        </w:rPr>
        <w:t>hipomagnezemijos</w:t>
      </w:r>
      <w:proofErr w:type="spellEnd"/>
      <w:r w:rsidRPr="00B4127F">
        <w:rPr>
          <w:rFonts w:ascii="Times New Roman" w:eastAsia="Times New Roman" w:hAnsi="Times New Roman" w:cs="Times New Roman"/>
          <w:color w:val="000000"/>
          <w:lang w:eastAsia="lt-LT" w:bidi="lo-LA"/>
        </w:rPr>
        <w:t xml:space="preserve"> galimybę gydymo metu.</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lastRenderedPageBreak/>
        <w:t xml:space="preserve">Daugine mieloma liga sergančių pacientų inkstų veiklos sutrikimo rizika gali padidėti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vartojant kartu su </w:t>
      </w:r>
      <w:proofErr w:type="spellStart"/>
      <w:r w:rsidRPr="00B4127F">
        <w:rPr>
          <w:rFonts w:ascii="Times New Roman" w:eastAsia="Times New Roman" w:hAnsi="Times New Roman" w:cs="Times New Roman"/>
          <w:color w:val="000000"/>
          <w:lang w:eastAsia="lt-LT" w:bidi="lo-LA"/>
        </w:rPr>
        <w:t>talidomidu</w:t>
      </w:r>
      <w:proofErr w:type="spellEnd"/>
      <w:r w:rsidRPr="00B4127F">
        <w:rPr>
          <w:rFonts w:ascii="Times New Roman" w:eastAsia="Times New Roman" w:hAnsi="Times New Roman" w:cs="Times New Roman"/>
          <w:color w:val="000000"/>
          <w:lang w:eastAsia="lt-LT" w:bidi="lo-LA"/>
        </w:rPr>
        <w:t>.</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Kartu su </w:t>
      </w:r>
      <w:proofErr w:type="spellStart"/>
      <w:r w:rsidRPr="00B4127F">
        <w:rPr>
          <w:rFonts w:ascii="Times New Roman" w:eastAsia="Times New Roman" w:hAnsi="Times New Roman" w:cs="Times New Roman"/>
          <w:color w:val="000000"/>
          <w:lang w:eastAsia="lt-LT" w:bidi="lo-LA"/>
        </w:rPr>
        <w:t>angiogenezę</w:t>
      </w:r>
      <w:proofErr w:type="spellEnd"/>
      <w:r w:rsidRPr="00B4127F">
        <w:rPr>
          <w:rFonts w:ascii="Times New Roman" w:eastAsia="Times New Roman" w:hAnsi="Times New Roman" w:cs="Times New Roman"/>
          <w:color w:val="000000"/>
          <w:lang w:eastAsia="lt-LT" w:bidi="lo-LA"/>
        </w:rPr>
        <w:t xml:space="preserve"> slopinančiais vaistiniais preparatais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skiriama atsargiai, kadangi tokiais atvejais dažniau pasireiškia ŽON.</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keepNext/>
        <w:tabs>
          <w:tab w:val="left" w:pos="567"/>
        </w:tabs>
        <w:spacing w:after="0" w:line="240" w:lineRule="auto"/>
        <w:jc w:val="both"/>
        <w:outlineLvl w:val="3"/>
        <w:rPr>
          <w:rFonts w:ascii="Times New Roman" w:eastAsia="Times New Roman" w:hAnsi="Times New Roman" w:cs="Times New Roman"/>
          <w:b/>
          <w:bCs/>
          <w:lang w:eastAsia="lt-LT"/>
        </w:rPr>
      </w:pPr>
      <w:r w:rsidRPr="00B4127F">
        <w:rPr>
          <w:rFonts w:ascii="Times New Roman" w:eastAsia="Times New Roman" w:hAnsi="Times New Roman" w:cs="Times New Roman"/>
          <w:b/>
          <w:bCs/>
          <w:lang w:eastAsia="lt-LT"/>
        </w:rPr>
        <w:t>4.6</w:t>
      </w:r>
      <w:r w:rsidRPr="00B4127F">
        <w:rPr>
          <w:rFonts w:ascii="Times New Roman" w:eastAsia="Times New Roman" w:hAnsi="Times New Roman" w:cs="Times New Roman"/>
          <w:b/>
          <w:bCs/>
          <w:lang w:eastAsia="lt-LT"/>
        </w:rPr>
        <w:tab/>
        <w:t>Vaisingumas, nėštumo ir žindymo laikotarpis</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u w:val="single"/>
          <w:lang w:eastAsia="lt-LT" w:bidi="lo-LA"/>
        </w:rPr>
        <w:t>Nėštumas</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Adekvačių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vartojimo nėštumo metu duomenų nėra.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poveikio gyvūnų reprodukcijai tyrimai parodė toksinį poveikį (žr. 5.3 skyrių). Galimas pavojus žmogui nežinomas. Nėštumo metu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vartoti negalima.</w:t>
      </w:r>
      <w:r w:rsidR="00EA22F1">
        <w:rPr>
          <w:rFonts w:ascii="Times New Roman" w:eastAsia="Times New Roman" w:hAnsi="Times New Roman" w:cs="Times New Roman"/>
          <w:color w:val="000000"/>
          <w:lang w:eastAsia="lt-LT" w:bidi="lo-LA"/>
        </w:rPr>
        <w:t xml:space="preserve"> </w:t>
      </w:r>
      <w:r w:rsidR="00EA22F1" w:rsidRPr="00EA22F1">
        <w:rPr>
          <w:rFonts w:ascii="Times New Roman" w:eastAsia="Times New Roman" w:hAnsi="Times New Roman" w:cs="Times New Roman"/>
          <w:color w:val="000000"/>
          <w:lang w:eastAsia="lt-LT" w:bidi="lo-LA"/>
        </w:rPr>
        <w:t>Vaisingoms moterims reikia nurodyti, kad jos vengtų pastojimo.</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u w:val="single"/>
          <w:lang w:eastAsia="lt-LT" w:bidi="lo-LA"/>
        </w:rPr>
        <w:t>Žindymas</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Nežinoma, ar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patenka į moters pieną. Žindyvėms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vartoti negalima (žr. 4.3 skyrių).</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u w:val="single"/>
          <w:lang w:eastAsia="lt-LT" w:bidi="lo-LA"/>
        </w:rPr>
        <w:t>Vaisingumas</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Tirtas galimas kenksmingas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poveikis žiurkių ir jų F1 kartos palikuonių vaisingumui. Tyrimo metu pasireiškė sustiprėjęs farmakologinis poveikis, laikomas susijusiu su kalcio metabolizmo skelete slopinimu, dėl kurio atsivedimo laikotarpiu atsirado </w:t>
      </w:r>
      <w:proofErr w:type="spellStart"/>
      <w:r w:rsidRPr="00B4127F">
        <w:rPr>
          <w:rFonts w:ascii="Times New Roman" w:eastAsia="Times New Roman" w:hAnsi="Times New Roman" w:cs="Times New Roman"/>
          <w:color w:val="000000"/>
          <w:lang w:eastAsia="lt-LT" w:bidi="lo-LA"/>
        </w:rPr>
        <w:t>hipokalcemija</w:t>
      </w:r>
      <w:proofErr w:type="spellEnd"/>
      <w:r w:rsidRPr="00B4127F">
        <w:rPr>
          <w:rFonts w:ascii="Times New Roman" w:eastAsia="Times New Roman" w:hAnsi="Times New Roman" w:cs="Times New Roman"/>
          <w:color w:val="000000"/>
          <w:lang w:eastAsia="lt-LT" w:bidi="lo-LA"/>
        </w:rPr>
        <w:t xml:space="preserve"> (</w:t>
      </w:r>
      <w:proofErr w:type="spellStart"/>
      <w:r w:rsidRPr="00B4127F">
        <w:rPr>
          <w:rFonts w:ascii="Times New Roman" w:eastAsia="Times New Roman" w:hAnsi="Times New Roman" w:cs="Times New Roman"/>
          <w:color w:val="000000"/>
          <w:lang w:eastAsia="lt-LT" w:bidi="lo-LA"/>
        </w:rPr>
        <w:t>bisfosfonatų</w:t>
      </w:r>
      <w:proofErr w:type="spellEnd"/>
      <w:r w:rsidRPr="00B4127F">
        <w:rPr>
          <w:rFonts w:ascii="Times New Roman" w:eastAsia="Times New Roman" w:hAnsi="Times New Roman" w:cs="Times New Roman"/>
          <w:color w:val="000000"/>
          <w:lang w:eastAsia="lt-LT" w:bidi="lo-LA"/>
        </w:rPr>
        <w:t xml:space="preserve"> grupei būdingas poveikis) ir </w:t>
      </w:r>
      <w:proofErr w:type="spellStart"/>
      <w:r w:rsidRPr="00B4127F">
        <w:rPr>
          <w:rFonts w:ascii="Times New Roman" w:eastAsia="Times New Roman" w:hAnsi="Times New Roman" w:cs="Times New Roman"/>
          <w:color w:val="000000"/>
          <w:lang w:eastAsia="lt-LT" w:bidi="lo-LA"/>
        </w:rPr>
        <w:t>distocija</w:t>
      </w:r>
      <w:proofErr w:type="spellEnd"/>
      <w:r w:rsidRPr="00B4127F">
        <w:rPr>
          <w:rFonts w:ascii="Times New Roman" w:eastAsia="Times New Roman" w:hAnsi="Times New Roman" w:cs="Times New Roman"/>
          <w:color w:val="000000"/>
          <w:lang w:eastAsia="lt-LT" w:bidi="lo-LA"/>
        </w:rPr>
        <w:t xml:space="preserve">, todėl tyrimą teko nutraukti anksčiau laiko, o tai neleido numatyti aiškesnio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poveikio žmonių vaisingumui.</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lang w:eastAsia="lt-LT" w:bidi="lo-LA"/>
        </w:rPr>
      </w:pPr>
    </w:p>
    <w:p w:rsidR="00B4127F" w:rsidRPr="00B4127F" w:rsidRDefault="00B4127F" w:rsidP="00B4127F">
      <w:pPr>
        <w:keepNext/>
        <w:tabs>
          <w:tab w:val="left" w:pos="567"/>
        </w:tabs>
        <w:spacing w:after="0" w:line="240" w:lineRule="auto"/>
        <w:jc w:val="both"/>
        <w:outlineLvl w:val="3"/>
        <w:rPr>
          <w:rFonts w:ascii="Times New Roman" w:eastAsia="Times New Roman" w:hAnsi="Times New Roman" w:cs="Times New Roman"/>
          <w:b/>
          <w:bCs/>
          <w:lang w:eastAsia="lt-LT"/>
        </w:rPr>
      </w:pPr>
      <w:r w:rsidRPr="00B4127F">
        <w:rPr>
          <w:rFonts w:ascii="Times New Roman" w:eastAsia="Times New Roman" w:hAnsi="Times New Roman" w:cs="Times New Roman"/>
          <w:b/>
          <w:bCs/>
          <w:lang w:eastAsia="lt-LT"/>
        </w:rPr>
        <w:t>4.7</w:t>
      </w:r>
      <w:r w:rsidRPr="00B4127F">
        <w:rPr>
          <w:rFonts w:ascii="Times New Roman" w:eastAsia="Times New Roman" w:hAnsi="Times New Roman" w:cs="Times New Roman"/>
          <w:b/>
          <w:bCs/>
          <w:lang w:eastAsia="lt-LT"/>
        </w:rPr>
        <w:tab/>
        <w:t xml:space="preserve">Poveikis gebėjimui vairuoti ir valdyti mechanizmus </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lang w:eastAsia="lt-LT" w:bidi="lo-LA"/>
        </w:rPr>
      </w:pPr>
      <w:r w:rsidRPr="00B4127F">
        <w:rPr>
          <w:rFonts w:ascii="Times New Roman" w:eastAsia="Times New Roman" w:hAnsi="Times New Roman" w:cs="Times New Roman"/>
          <w:lang w:eastAsia="lt-LT" w:bidi="lo-LA"/>
        </w:rPr>
        <w:t xml:space="preserve">Dėl nepageidaujamų reakcijų (pvz., svaigulio ir mieguistumo) gali sutrikti gebėjimas vairuoti ir valdyti mechanizmus, todėl vartojant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w:t>
      </w:r>
      <w:r w:rsidRPr="00B4127F">
        <w:rPr>
          <w:rFonts w:ascii="Times New Roman" w:eastAsia="Times New Roman" w:hAnsi="Times New Roman" w:cs="Times New Roman"/>
          <w:lang w:eastAsia="lt-LT" w:bidi="lo-LA"/>
        </w:rPr>
        <w:t>ies vairuoti ir valdyti mechanizmus reikia atsargiai.</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keepNext/>
        <w:tabs>
          <w:tab w:val="left" w:pos="567"/>
        </w:tabs>
        <w:spacing w:after="0" w:line="240" w:lineRule="auto"/>
        <w:jc w:val="both"/>
        <w:outlineLvl w:val="3"/>
        <w:rPr>
          <w:rFonts w:ascii="Times New Roman" w:eastAsia="Times New Roman" w:hAnsi="Times New Roman" w:cs="Times New Roman"/>
          <w:b/>
          <w:bCs/>
          <w:lang w:eastAsia="lt-LT"/>
        </w:rPr>
      </w:pPr>
      <w:r w:rsidRPr="00B4127F">
        <w:rPr>
          <w:rFonts w:ascii="Times New Roman" w:eastAsia="Times New Roman" w:hAnsi="Times New Roman" w:cs="Times New Roman"/>
          <w:b/>
          <w:bCs/>
          <w:lang w:eastAsia="lt-LT"/>
        </w:rPr>
        <w:t>4.8</w:t>
      </w:r>
      <w:r w:rsidRPr="00B4127F">
        <w:rPr>
          <w:rFonts w:ascii="Times New Roman" w:eastAsia="Times New Roman" w:hAnsi="Times New Roman" w:cs="Times New Roman"/>
          <w:b/>
          <w:bCs/>
          <w:lang w:eastAsia="lt-LT"/>
        </w:rPr>
        <w:tab/>
        <w:t>Nepageidaujamas poveikis</w:t>
      </w:r>
    </w:p>
    <w:p w:rsidR="00B4127F" w:rsidRPr="00B4127F" w:rsidRDefault="00B4127F" w:rsidP="00B4127F">
      <w:pPr>
        <w:tabs>
          <w:tab w:val="left" w:pos="567"/>
        </w:tabs>
        <w:spacing w:after="0" w:line="240" w:lineRule="auto"/>
        <w:rPr>
          <w:rFonts w:ascii="Times New Roman" w:eastAsia="Times New Roman" w:hAnsi="Times New Roman" w:cs="Times New Roman"/>
          <w:u w:val="single"/>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u w:val="single"/>
          <w:lang w:eastAsia="lt-LT" w:bidi="lo-LA"/>
        </w:rPr>
      </w:pPr>
      <w:r w:rsidRPr="00B4127F">
        <w:rPr>
          <w:rFonts w:ascii="Times New Roman" w:eastAsia="Times New Roman" w:hAnsi="Times New Roman" w:cs="Times New Roman"/>
          <w:u w:val="single"/>
          <w:lang w:eastAsia="lt-LT" w:bidi="lo-LA"/>
        </w:rPr>
        <w:t>Saugumo duomenų santrauka</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lang w:eastAsia="lt-LT" w:bidi="lo-LA"/>
        </w:rPr>
      </w:pPr>
      <w:r w:rsidRPr="00B4127F">
        <w:rPr>
          <w:rFonts w:ascii="Times New Roman" w:eastAsia="Times New Roman" w:hAnsi="Times New Roman" w:cs="Times New Roman"/>
          <w:lang w:eastAsia="lt-LT" w:bidi="lo-LA"/>
        </w:rPr>
        <w:t xml:space="preserve">Dažnai pranešta apie per 3 dienas po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w:t>
      </w:r>
      <w:r w:rsidRPr="00B4127F">
        <w:rPr>
          <w:rFonts w:ascii="Times New Roman" w:eastAsia="Times New Roman" w:hAnsi="Times New Roman" w:cs="Times New Roman"/>
          <w:lang w:eastAsia="lt-LT" w:bidi="lo-LA"/>
        </w:rPr>
        <w:t xml:space="preserve"> vartojimo pasireiškusią ūminės fazės reakciją, kurios simptomai yra kaulų skausmas, karščiavimas, nuovargis, sąnarių skausmas, raumenų skausmas, stingulys ir artritas su vėlesniu sąnarių patinimu. Jie dažniausiai praeina per keletą dienų (žr. atrinktų nepageidaujamų reakcijų apibūdinimą žemiau).</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lang w:eastAsia="lt-LT" w:bidi="lo-LA"/>
        </w:rPr>
      </w:pPr>
      <w:r w:rsidRPr="00B4127F">
        <w:rPr>
          <w:rFonts w:ascii="Times New Roman" w:eastAsia="Times New Roman" w:hAnsi="Times New Roman" w:cs="Times New Roman"/>
          <w:lang w:eastAsia="lt-LT" w:bidi="lo-LA"/>
        </w:rPr>
        <w:t xml:space="preserve">Svarbūs sutrikimai, kurių rizika nustatyta vartojant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w:t>
      </w:r>
      <w:r w:rsidRPr="00B4127F">
        <w:rPr>
          <w:rFonts w:ascii="Times New Roman" w:eastAsia="Times New Roman" w:hAnsi="Times New Roman" w:cs="Times New Roman"/>
          <w:lang w:eastAsia="lt-LT" w:bidi="lo-LA"/>
        </w:rPr>
        <w:t xml:space="preserve">ies pagal patvirtintas indikacijas, yra sutrikusi inkstų funkcija, žandikaulio </w:t>
      </w:r>
      <w:proofErr w:type="spellStart"/>
      <w:r w:rsidRPr="00B4127F">
        <w:rPr>
          <w:rFonts w:ascii="Times New Roman" w:eastAsia="Times New Roman" w:hAnsi="Times New Roman" w:cs="Times New Roman"/>
          <w:lang w:eastAsia="lt-LT" w:bidi="lo-LA"/>
        </w:rPr>
        <w:t>osteonekrozė</w:t>
      </w:r>
      <w:proofErr w:type="spellEnd"/>
      <w:r w:rsidRPr="00B4127F">
        <w:rPr>
          <w:rFonts w:ascii="Times New Roman" w:eastAsia="Times New Roman" w:hAnsi="Times New Roman" w:cs="Times New Roman"/>
          <w:lang w:eastAsia="lt-LT" w:bidi="lo-LA"/>
        </w:rPr>
        <w:t xml:space="preserve">, ūminės fazės reakcija, </w:t>
      </w:r>
      <w:proofErr w:type="spellStart"/>
      <w:r w:rsidRPr="00B4127F">
        <w:rPr>
          <w:rFonts w:ascii="Times New Roman" w:eastAsia="Times New Roman" w:hAnsi="Times New Roman" w:cs="Times New Roman"/>
          <w:lang w:eastAsia="lt-LT" w:bidi="lo-LA"/>
        </w:rPr>
        <w:t>hipokalcemija</w:t>
      </w:r>
      <w:proofErr w:type="spellEnd"/>
      <w:r w:rsidRPr="00B4127F">
        <w:rPr>
          <w:rFonts w:ascii="Times New Roman" w:eastAsia="Times New Roman" w:hAnsi="Times New Roman" w:cs="Times New Roman"/>
          <w:lang w:eastAsia="lt-LT" w:bidi="lo-LA"/>
        </w:rPr>
        <w:t>, prieširdžių virpėjimas</w:t>
      </w:r>
      <w:r w:rsidR="00CA6B2C">
        <w:rPr>
          <w:rFonts w:ascii="Times New Roman" w:eastAsia="Times New Roman" w:hAnsi="Times New Roman" w:cs="Times New Roman"/>
          <w:lang w:eastAsia="lt-LT" w:bidi="lo-LA"/>
        </w:rPr>
        <w:t xml:space="preserve">, </w:t>
      </w:r>
      <w:proofErr w:type="spellStart"/>
      <w:r w:rsidRPr="00B4127F">
        <w:rPr>
          <w:rFonts w:ascii="Times New Roman" w:eastAsia="Times New Roman" w:hAnsi="Times New Roman" w:cs="Times New Roman"/>
          <w:lang w:eastAsia="lt-LT" w:bidi="lo-LA"/>
        </w:rPr>
        <w:t>anafilaksija</w:t>
      </w:r>
      <w:proofErr w:type="spellEnd"/>
      <w:r w:rsidR="00CA6B2C">
        <w:rPr>
          <w:rFonts w:ascii="Times New Roman" w:eastAsia="Times New Roman" w:hAnsi="Times New Roman" w:cs="Times New Roman"/>
          <w:lang w:eastAsia="lt-LT" w:bidi="lo-LA"/>
        </w:rPr>
        <w:t xml:space="preserve"> ir </w:t>
      </w:r>
      <w:proofErr w:type="spellStart"/>
      <w:r w:rsidR="00CA6B2C" w:rsidRPr="00CA6B2C">
        <w:rPr>
          <w:rFonts w:ascii="Times New Roman" w:eastAsia="Times New Roman" w:hAnsi="Times New Roman" w:cs="Times New Roman"/>
          <w:lang w:eastAsia="lt-LT" w:bidi="lo-LA"/>
        </w:rPr>
        <w:t>intersticinė</w:t>
      </w:r>
      <w:proofErr w:type="spellEnd"/>
      <w:r w:rsidR="00CA6B2C" w:rsidRPr="00CA6B2C">
        <w:rPr>
          <w:rFonts w:ascii="Times New Roman" w:eastAsia="Times New Roman" w:hAnsi="Times New Roman" w:cs="Times New Roman"/>
          <w:lang w:eastAsia="lt-LT" w:bidi="lo-LA"/>
        </w:rPr>
        <w:t xml:space="preserve"> plaučių liga</w:t>
      </w:r>
      <w:r w:rsidRPr="00B4127F">
        <w:rPr>
          <w:rFonts w:ascii="Times New Roman" w:eastAsia="Times New Roman" w:hAnsi="Times New Roman" w:cs="Times New Roman"/>
          <w:lang w:eastAsia="lt-LT" w:bidi="lo-LA"/>
        </w:rPr>
        <w:t>. Kiekvieno jų dažnis nurodytas 2 lentelėje.</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u w:val="single"/>
          <w:lang w:eastAsia="lt-LT" w:bidi="lo-LA"/>
        </w:rPr>
      </w:pPr>
      <w:r w:rsidRPr="00B4127F">
        <w:rPr>
          <w:rFonts w:ascii="Times New Roman" w:eastAsia="Times New Roman" w:hAnsi="Times New Roman" w:cs="Times New Roman"/>
          <w:u w:val="single"/>
          <w:lang w:eastAsia="lt-LT" w:bidi="lo-LA"/>
        </w:rPr>
        <w:t xml:space="preserve">Nepageidaujamų reakcijų sąrašas lentelėje </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lang w:eastAsia="lt-LT" w:bidi="lo-LA"/>
        </w:rPr>
      </w:pPr>
      <w:r w:rsidRPr="00B4127F">
        <w:rPr>
          <w:rFonts w:ascii="Times New Roman" w:eastAsia="Times New Roman" w:hAnsi="Times New Roman" w:cs="Times New Roman"/>
          <w:lang w:eastAsia="lt-LT" w:bidi="lo-LA"/>
        </w:rPr>
        <w:t xml:space="preserve">2 lentelėje nurodytos nepageidaujamos reakcijos nustatytos klinikinių tyrimų metu ir pranešimų pateikus į rinką duomenimis. Dauguma jų pasireiškė ilgai vartojus 4 mg </w:t>
      </w:r>
      <w:proofErr w:type="spellStart"/>
      <w:r w:rsidRPr="00B4127F">
        <w:rPr>
          <w:rFonts w:ascii="Times New Roman" w:eastAsia="Times New Roman" w:hAnsi="Times New Roman" w:cs="Times New Roman"/>
          <w:lang w:eastAsia="lt-LT" w:bidi="lo-LA"/>
        </w:rPr>
        <w:t>zoledrono</w:t>
      </w:r>
      <w:proofErr w:type="spellEnd"/>
      <w:r w:rsidRPr="00B4127F">
        <w:rPr>
          <w:rFonts w:ascii="Times New Roman" w:eastAsia="Times New Roman" w:hAnsi="Times New Roman" w:cs="Times New Roman"/>
          <w:lang w:eastAsia="lt-LT" w:bidi="lo-LA"/>
        </w:rPr>
        <w:t xml:space="preserve"> rūgšties. </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b/>
          <w:bCs/>
          <w:lang w:eastAsia="lt-LT" w:bidi="lo-LA"/>
        </w:rPr>
      </w:pPr>
      <w:r w:rsidRPr="00B4127F">
        <w:rPr>
          <w:rFonts w:ascii="Times New Roman" w:eastAsia="Times New Roman" w:hAnsi="Times New Roman" w:cs="Times New Roman"/>
          <w:b/>
          <w:bCs/>
          <w:lang w:eastAsia="lt-LT" w:bidi="lo-LA"/>
        </w:rPr>
        <w:t>2 lentelė</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lang w:eastAsia="lt-LT" w:bidi="lo-LA"/>
        </w:rPr>
      </w:pPr>
      <w:r w:rsidRPr="00B4127F">
        <w:rPr>
          <w:rFonts w:ascii="Times New Roman" w:eastAsia="Times New Roman" w:hAnsi="Times New Roman" w:cs="Times New Roman"/>
          <w:lang w:eastAsia="lt-LT" w:bidi="lo-LA"/>
        </w:rPr>
        <w:t>Nepageidaujamos reakcijos kiekvienoje organų ir sistemų grupėje sugrupuotos pagal dažnį (pradedant nuo dažniausių) jį apibūdinant taip: labai dažnas (≥ 1/10), dažnas (nuo ≥ 1/100 iki &lt; 1/10), nedažnas (nuo ≥ 1/1 000 iki &lt; 1/100), retas (nuo ≥ 1/10000 iki &lt; 1/1000), labai retas (&lt; 1/10000) ir nežinomas (negali būti apskaičiuotas pagal turimus duomenis).</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lang w:eastAsia="lt-LT" w:bidi="lo-LA"/>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282"/>
        <w:gridCol w:w="5591"/>
      </w:tblGrid>
      <w:tr w:rsidR="00B4127F" w:rsidRPr="00B4127F" w:rsidTr="00A73B32">
        <w:trPr>
          <w:trHeight w:val="98"/>
        </w:trPr>
        <w:tc>
          <w:tcPr>
            <w:tcW w:w="7873" w:type="dxa"/>
            <w:gridSpan w:val="2"/>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b/>
                <w:bCs/>
                <w:i/>
                <w:iCs/>
                <w:color w:val="000000"/>
                <w:lang w:eastAsia="lt-LT" w:bidi="lo-LA"/>
              </w:rPr>
            </w:pPr>
            <w:r w:rsidRPr="00B4127F">
              <w:rPr>
                <w:rFonts w:ascii="Times New Roman" w:eastAsia="Times New Roman" w:hAnsi="Times New Roman" w:cs="Times New Roman"/>
                <w:b/>
                <w:bCs/>
                <w:i/>
                <w:iCs/>
                <w:color w:val="000000"/>
                <w:lang w:eastAsia="lt-LT" w:bidi="lo-LA"/>
              </w:rPr>
              <w:t>Kraujo ir limfinės sistemos sutrikimai</w:t>
            </w:r>
          </w:p>
        </w:tc>
      </w:tr>
      <w:tr w:rsidR="00B4127F" w:rsidRPr="00B4127F" w:rsidTr="00A73B32">
        <w:trPr>
          <w:trHeight w:val="100"/>
        </w:trPr>
        <w:tc>
          <w:tcPr>
            <w:tcW w:w="2282"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Dažni: </w:t>
            </w:r>
          </w:p>
        </w:tc>
        <w:tc>
          <w:tcPr>
            <w:tcW w:w="5591"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anemija </w:t>
            </w:r>
          </w:p>
        </w:tc>
      </w:tr>
      <w:tr w:rsidR="00B4127F" w:rsidRPr="00B4127F" w:rsidTr="00A73B32">
        <w:trPr>
          <w:trHeight w:val="100"/>
        </w:trPr>
        <w:tc>
          <w:tcPr>
            <w:tcW w:w="2282"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Nedažni: </w:t>
            </w:r>
          </w:p>
        </w:tc>
        <w:tc>
          <w:tcPr>
            <w:tcW w:w="5591"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roofErr w:type="spellStart"/>
            <w:r w:rsidRPr="00B4127F">
              <w:rPr>
                <w:rFonts w:ascii="Times New Roman" w:eastAsia="Times New Roman" w:hAnsi="Times New Roman" w:cs="Times New Roman"/>
                <w:color w:val="000000"/>
                <w:lang w:eastAsia="lt-LT" w:bidi="lo-LA"/>
              </w:rPr>
              <w:t>trombocitopenija</w:t>
            </w:r>
            <w:proofErr w:type="spellEnd"/>
            <w:r w:rsidRPr="00B4127F">
              <w:rPr>
                <w:rFonts w:ascii="Times New Roman" w:eastAsia="Times New Roman" w:hAnsi="Times New Roman" w:cs="Times New Roman"/>
                <w:color w:val="000000"/>
                <w:lang w:eastAsia="lt-LT" w:bidi="lo-LA"/>
              </w:rPr>
              <w:t xml:space="preserve">, </w:t>
            </w:r>
            <w:proofErr w:type="spellStart"/>
            <w:r w:rsidRPr="00B4127F">
              <w:rPr>
                <w:rFonts w:ascii="Times New Roman" w:eastAsia="Times New Roman" w:hAnsi="Times New Roman" w:cs="Times New Roman"/>
                <w:color w:val="000000"/>
                <w:lang w:eastAsia="lt-LT" w:bidi="lo-LA"/>
              </w:rPr>
              <w:t>leukopenija</w:t>
            </w:r>
            <w:proofErr w:type="spellEnd"/>
            <w:r w:rsidRPr="00B4127F">
              <w:rPr>
                <w:rFonts w:ascii="Times New Roman" w:eastAsia="Times New Roman" w:hAnsi="Times New Roman" w:cs="Times New Roman"/>
                <w:color w:val="000000"/>
                <w:lang w:eastAsia="lt-LT" w:bidi="lo-LA"/>
              </w:rPr>
              <w:t xml:space="preserve"> </w:t>
            </w:r>
          </w:p>
        </w:tc>
      </w:tr>
      <w:tr w:rsidR="00B4127F" w:rsidRPr="00B4127F" w:rsidTr="00A73B32">
        <w:trPr>
          <w:trHeight w:val="100"/>
        </w:trPr>
        <w:tc>
          <w:tcPr>
            <w:tcW w:w="2282"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Reti: </w:t>
            </w:r>
          </w:p>
        </w:tc>
        <w:tc>
          <w:tcPr>
            <w:tcW w:w="5591"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roofErr w:type="spellStart"/>
            <w:r w:rsidRPr="00B4127F">
              <w:rPr>
                <w:rFonts w:ascii="Times New Roman" w:eastAsia="Times New Roman" w:hAnsi="Times New Roman" w:cs="Times New Roman"/>
                <w:color w:val="000000"/>
                <w:lang w:eastAsia="lt-LT" w:bidi="lo-LA"/>
              </w:rPr>
              <w:t>pancitopenija</w:t>
            </w:r>
            <w:proofErr w:type="spellEnd"/>
            <w:r w:rsidRPr="00B4127F">
              <w:rPr>
                <w:rFonts w:ascii="Times New Roman" w:eastAsia="Times New Roman" w:hAnsi="Times New Roman" w:cs="Times New Roman"/>
                <w:color w:val="000000"/>
                <w:lang w:eastAsia="lt-LT" w:bidi="lo-LA"/>
              </w:rPr>
              <w:t xml:space="preserve"> </w:t>
            </w:r>
          </w:p>
        </w:tc>
      </w:tr>
      <w:tr w:rsidR="00B4127F" w:rsidRPr="00B4127F" w:rsidTr="00A73B32">
        <w:trPr>
          <w:trHeight w:val="98"/>
        </w:trPr>
        <w:tc>
          <w:tcPr>
            <w:tcW w:w="7873" w:type="dxa"/>
            <w:gridSpan w:val="2"/>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b/>
                <w:bCs/>
                <w:i/>
                <w:iCs/>
                <w:color w:val="000000"/>
                <w:lang w:eastAsia="lt-LT" w:bidi="lo-LA"/>
              </w:rPr>
              <w:lastRenderedPageBreak/>
              <w:t xml:space="preserve">Imuninės sistemos sutrikimai </w:t>
            </w:r>
          </w:p>
        </w:tc>
      </w:tr>
      <w:tr w:rsidR="00B4127F" w:rsidRPr="00B4127F" w:rsidTr="00A73B32">
        <w:trPr>
          <w:trHeight w:val="100"/>
        </w:trPr>
        <w:tc>
          <w:tcPr>
            <w:tcW w:w="2282"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Nedažni: </w:t>
            </w:r>
          </w:p>
        </w:tc>
        <w:tc>
          <w:tcPr>
            <w:tcW w:w="5591"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padidėjusio jautrumo reakcija</w:t>
            </w:r>
          </w:p>
        </w:tc>
      </w:tr>
      <w:tr w:rsidR="00B4127F" w:rsidRPr="00B4127F" w:rsidTr="00A73B32">
        <w:trPr>
          <w:trHeight w:val="100"/>
        </w:trPr>
        <w:tc>
          <w:tcPr>
            <w:tcW w:w="2282"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Reti: </w:t>
            </w:r>
          </w:p>
        </w:tc>
        <w:tc>
          <w:tcPr>
            <w:tcW w:w="5591"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roofErr w:type="spellStart"/>
            <w:r w:rsidRPr="00B4127F">
              <w:rPr>
                <w:rFonts w:ascii="Times New Roman" w:eastAsia="Times New Roman" w:hAnsi="Times New Roman" w:cs="Times New Roman"/>
                <w:color w:val="000000"/>
                <w:lang w:eastAsia="lt-LT" w:bidi="lo-LA"/>
              </w:rPr>
              <w:t>angioedema</w:t>
            </w:r>
            <w:proofErr w:type="spellEnd"/>
          </w:p>
        </w:tc>
      </w:tr>
      <w:tr w:rsidR="00B4127F" w:rsidRPr="00B4127F" w:rsidTr="00A73B32">
        <w:trPr>
          <w:trHeight w:val="98"/>
        </w:trPr>
        <w:tc>
          <w:tcPr>
            <w:tcW w:w="7873" w:type="dxa"/>
            <w:gridSpan w:val="2"/>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b/>
                <w:bCs/>
                <w:i/>
                <w:iCs/>
                <w:color w:val="000000"/>
                <w:lang w:eastAsia="lt-LT" w:bidi="lo-LA"/>
              </w:rPr>
              <w:t xml:space="preserve">Psichikos sutrikimai </w:t>
            </w:r>
          </w:p>
        </w:tc>
      </w:tr>
      <w:tr w:rsidR="00B4127F" w:rsidRPr="00B4127F" w:rsidTr="00A73B32">
        <w:trPr>
          <w:trHeight w:val="100"/>
        </w:trPr>
        <w:tc>
          <w:tcPr>
            <w:tcW w:w="2282"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Nedažni: </w:t>
            </w:r>
          </w:p>
        </w:tc>
        <w:tc>
          <w:tcPr>
            <w:tcW w:w="5591"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nerimas, sutrikęs miegas </w:t>
            </w:r>
          </w:p>
        </w:tc>
      </w:tr>
      <w:tr w:rsidR="00B4127F" w:rsidRPr="00B4127F" w:rsidTr="00A73B32">
        <w:trPr>
          <w:trHeight w:val="100"/>
        </w:trPr>
        <w:tc>
          <w:tcPr>
            <w:tcW w:w="2282"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Reti: </w:t>
            </w:r>
          </w:p>
        </w:tc>
        <w:tc>
          <w:tcPr>
            <w:tcW w:w="5591"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sumišimas </w:t>
            </w:r>
          </w:p>
        </w:tc>
      </w:tr>
      <w:tr w:rsidR="00B4127F" w:rsidRPr="00B4127F" w:rsidTr="00A73B32">
        <w:trPr>
          <w:trHeight w:val="98"/>
        </w:trPr>
        <w:tc>
          <w:tcPr>
            <w:tcW w:w="7873" w:type="dxa"/>
            <w:gridSpan w:val="2"/>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b/>
                <w:bCs/>
                <w:i/>
                <w:iCs/>
                <w:color w:val="000000"/>
                <w:lang w:eastAsia="lt-LT" w:bidi="lo-LA"/>
              </w:rPr>
              <w:t xml:space="preserve">Nervų sistemos sutrikimai </w:t>
            </w:r>
          </w:p>
        </w:tc>
      </w:tr>
      <w:tr w:rsidR="00B4127F" w:rsidRPr="00B4127F" w:rsidTr="00A73B32">
        <w:trPr>
          <w:trHeight w:val="100"/>
        </w:trPr>
        <w:tc>
          <w:tcPr>
            <w:tcW w:w="2282"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Dažni: </w:t>
            </w:r>
          </w:p>
        </w:tc>
        <w:tc>
          <w:tcPr>
            <w:tcW w:w="5591"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galvos skausmas </w:t>
            </w:r>
          </w:p>
        </w:tc>
      </w:tr>
      <w:tr w:rsidR="00B4127F" w:rsidRPr="00B4127F" w:rsidTr="00A73B32">
        <w:trPr>
          <w:trHeight w:val="353"/>
        </w:trPr>
        <w:tc>
          <w:tcPr>
            <w:tcW w:w="2282"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Nedažni: </w:t>
            </w:r>
          </w:p>
        </w:tc>
        <w:tc>
          <w:tcPr>
            <w:tcW w:w="5591"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svaigulys, </w:t>
            </w:r>
            <w:proofErr w:type="spellStart"/>
            <w:r w:rsidRPr="00B4127F">
              <w:rPr>
                <w:rFonts w:ascii="Times New Roman" w:eastAsia="Times New Roman" w:hAnsi="Times New Roman" w:cs="Times New Roman"/>
                <w:color w:val="000000"/>
                <w:lang w:eastAsia="lt-LT" w:bidi="lo-LA"/>
              </w:rPr>
              <w:t>parestezija</w:t>
            </w:r>
            <w:proofErr w:type="spellEnd"/>
            <w:r w:rsidRPr="00B4127F">
              <w:rPr>
                <w:rFonts w:ascii="Times New Roman" w:eastAsia="Times New Roman" w:hAnsi="Times New Roman" w:cs="Times New Roman"/>
                <w:color w:val="000000"/>
                <w:lang w:eastAsia="lt-LT" w:bidi="lo-LA"/>
              </w:rPr>
              <w:t xml:space="preserve">, </w:t>
            </w:r>
            <w:proofErr w:type="spellStart"/>
            <w:r w:rsidR="00CA6B2C" w:rsidRPr="00CA6B2C">
              <w:rPr>
                <w:rFonts w:ascii="Times New Roman" w:eastAsia="Times New Roman" w:hAnsi="Times New Roman" w:cs="Times New Roman"/>
                <w:color w:val="000000"/>
                <w:lang w:eastAsia="lt-LT" w:bidi="lo-LA"/>
              </w:rPr>
              <w:t>disgeuzija</w:t>
            </w:r>
            <w:proofErr w:type="spellEnd"/>
            <w:r w:rsidRPr="00B4127F">
              <w:rPr>
                <w:rFonts w:ascii="Times New Roman" w:eastAsia="Times New Roman" w:hAnsi="Times New Roman" w:cs="Times New Roman"/>
                <w:color w:val="000000"/>
                <w:lang w:eastAsia="lt-LT" w:bidi="lo-LA"/>
              </w:rPr>
              <w:t xml:space="preserve">, </w:t>
            </w:r>
            <w:proofErr w:type="spellStart"/>
            <w:r w:rsidRPr="00B4127F">
              <w:rPr>
                <w:rFonts w:ascii="Times New Roman" w:eastAsia="Times New Roman" w:hAnsi="Times New Roman" w:cs="Times New Roman"/>
                <w:color w:val="000000"/>
                <w:lang w:eastAsia="lt-LT" w:bidi="lo-LA"/>
              </w:rPr>
              <w:t>hipestezija</w:t>
            </w:r>
            <w:proofErr w:type="spellEnd"/>
            <w:r w:rsidRPr="00B4127F">
              <w:rPr>
                <w:rFonts w:ascii="Times New Roman" w:eastAsia="Times New Roman" w:hAnsi="Times New Roman" w:cs="Times New Roman"/>
                <w:color w:val="000000"/>
                <w:lang w:eastAsia="lt-LT" w:bidi="lo-LA"/>
              </w:rPr>
              <w:t xml:space="preserve">, </w:t>
            </w:r>
            <w:proofErr w:type="spellStart"/>
            <w:r w:rsidRPr="00B4127F">
              <w:rPr>
                <w:rFonts w:ascii="Times New Roman" w:eastAsia="Times New Roman" w:hAnsi="Times New Roman" w:cs="Times New Roman"/>
                <w:color w:val="000000"/>
                <w:lang w:eastAsia="lt-LT" w:bidi="lo-LA"/>
              </w:rPr>
              <w:t>hiperestezija</w:t>
            </w:r>
            <w:proofErr w:type="spellEnd"/>
            <w:r w:rsidRPr="00B4127F">
              <w:rPr>
                <w:rFonts w:ascii="Times New Roman" w:eastAsia="Times New Roman" w:hAnsi="Times New Roman" w:cs="Times New Roman"/>
                <w:color w:val="000000"/>
                <w:lang w:eastAsia="lt-LT" w:bidi="lo-LA"/>
              </w:rPr>
              <w:t xml:space="preserve">, </w:t>
            </w:r>
            <w:proofErr w:type="spellStart"/>
            <w:r w:rsidRPr="00B4127F">
              <w:rPr>
                <w:rFonts w:ascii="Times New Roman" w:eastAsia="Times New Roman" w:hAnsi="Times New Roman" w:cs="Times New Roman"/>
                <w:color w:val="000000"/>
                <w:lang w:eastAsia="lt-LT" w:bidi="lo-LA"/>
              </w:rPr>
              <w:t>tremoras</w:t>
            </w:r>
            <w:proofErr w:type="spellEnd"/>
            <w:r w:rsidRPr="00B4127F">
              <w:rPr>
                <w:rFonts w:ascii="Times New Roman" w:eastAsia="Times New Roman" w:hAnsi="Times New Roman" w:cs="Times New Roman"/>
                <w:color w:val="000000"/>
                <w:lang w:eastAsia="lt-LT" w:bidi="lo-LA"/>
              </w:rPr>
              <w:t xml:space="preserve">, mieguistumas </w:t>
            </w:r>
          </w:p>
        </w:tc>
      </w:tr>
      <w:tr w:rsidR="00B4127F" w:rsidRPr="00B4127F" w:rsidTr="00A73B32">
        <w:tc>
          <w:tcPr>
            <w:tcW w:w="2282"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Labai reti:</w:t>
            </w:r>
          </w:p>
        </w:tc>
        <w:tc>
          <w:tcPr>
            <w:tcW w:w="5591"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traukuliai,</w:t>
            </w:r>
            <w:r w:rsidR="00CA6B2C">
              <w:rPr>
                <w:rFonts w:ascii="Times New Roman" w:eastAsia="Times New Roman" w:hAnsi="Times New Roman" w:cs="Times New Roman"/>
                <w:color w:val="000000"/>
                <w:lang w:eastAsia="lt-LT" w:bidi="lo-LA"/>
              </w:rPr>
              <w:t xml:space="preserve"> </w:t>
            </w:r>
            <w:proofErr w:type="spellStart"/>
            <w:r w:rsidR="00CA6B2C">
              <w:rPr>
                <w:rFonts w:ascii="Times New Roman" w:eastAsia="Times New Roman" w:hAnsi="Times New Roman" w:cs="Times New Roman"/>
                <w:color w:val="000000"/>
                <w:lang w:eastAsia="lt-LT" w:bidi="lo-LA"/>
              </w:rPr>
              <w:t>hipestezija</w:t>
            </w:r>
            <w:proofErr w:type="spellEnd"/>
            <w:r w:rsidR="00CA6B2C">
              <w:rPr>
                <w:rFonts w:ascii="Times New Roman" w:eastAsia="Times New Roman" w:hAnsi="Times New Roman" w:cs="Times New Roman"/>
                <w:color w:val="000000"/>
                <w:lang w:eastAsia="lt-LT" w:bidi="lo-LA"/>
              </w:rPr>
              <w:t xml:space="preserve"> </w:t>
            </w:r>
            <w:r w:rsidRPr="00B4127F">
              <w:rPr>
                <w:rFonts w:ascii="Times New Roman" w:eastAsia="Times New Roman" w:hAnsi="Times New Roman" w:cs="Times New Roman"/>
                <w:color w:val="000000"/>
                <w:lang w:eastAsia="lt-LT" w:bidi="lo-LA"/>
              </w:rPr>
              <w:t xml:space="preserve"> ir </w:t>
            </w:r>
            <w:proofErr w:type="spellStart"/>
            <w:r w:rsidRPr="00B4127F">
              <w:rPr>
                <w:rFonts w:ascii="Times New Roman" w:eastAsia="Times New Roman" w:hAnsi="Times New Roman" w:cs="Times New Roman"/>
                <w:color w:val="000000"/>
                <w:lang w:eastAsia="lt-LT" w:bidi="lo-LA"/>
              </w:rPr>
              <w:t>tetanija</w:t>
            </w:r>
            <w:proofErr w:type="spellEnd"/>
            <w:r w:rsidRPr="00B4127F">
              <w:rPr>
                <w:rFonts w:ascii="Times New Roman" w:eastAsia="Times New Roman" w:hAnsi="Times New Roman" w:cs="Times New Roman"/>
                <w:color w:val="000000"/>
                <w:lang w:eastAsia="lt-LT" w:bidi="lo-LA"/>
              </w:rPr>
              <w:t xml:space="preserve"> dėl </w:t>
            </w:r>
            <w:proofErr w:type="spellStart"/>
            <w:r w:rsidRPr="00B4127F">
              <w:rPr>
                <w:rFonts w:ascii="Times New Roman" w:eastAsia="Times New Roman" w:hAnsi="Times New Roman" w:cs="Times New Roman"/>
                <w:color w:val="000000"/>
                <w:lang w:eastAsia="lt-LT" w:bidi="lo-LA"/>
              </w:rPr>
              <w:t>hipokalcemijos</w:t>
            </w:r>
            <w:proofErr w:type="spellEnd"/>
          </w:p>
        </w:tc>
      </w:tr>
      <w:tr w:rsidR="00B4127F" w:rsidRPr="00B4127F" w:rsidTr="00A73B32">
        <w:trPr>
          <w:trHeight w:val="98"/>
        </w:trPr>
        <w:tc>
          <w:tcPr>
            <w:tcW w:w="7873" w:type="dxa"/>
            <w:gridSpan w:val="2"/>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b/>
                <w:bCs/>
                <w:i/>
                <w:iCs/>
                <w:color w:val="000000"/>
                <w:lang w:eastAsia="lt-LT" w:bidi="lo-LA"/>
              </w:rPr>
              <w:t>Akių sutrikimai</w:t>
            </w:r>
          </w:p>
        </w:tc>
      </w:tr>
      <w:tr w:rsidR="00B4127F" w:rsidRPr="00B4127F" w:rsidTr="00A73B32">
        <w:trPr>
          <w:trHeight w:val="100"/>
        </w:trPr>
        <w:tc>
          <w:tcPr>
            <w:tcW w:w="2282"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Dažni: </w:t>
            </w:r>
          </w:p>
        </w:tc>
        <w:tc>
          <w:tcPr>
            <w:tcW w:w="5591"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konjunktyvitas </w:t>
            </w:r>
          </w:p>
        </w:tc>
      </w:tr>
      <w:tr w:rsidR="00B4127F" w:rsidRPr="00B4127F" w:rsidTr="00A73B32">
        <w:trPr>
          <w:trHeight w:val="227"/>
        </w:trPr>
        <w:tc>
          <w:tcPr>
            <w:tcW w:w="2282"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Nedažni: </w:t>
            </w:r>
          </w:p>
        </w:tc>
        <w:tc>
          <w:tcPr>
            <w:tcW w:w="5591"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neryškus matymas, </w:t>
            </w:r>
            <w:proofErr w:type="spellStart"/>
            <w:r w:rsidRPr="00B4127F">
              <w:rPr>
                <w:rFonts w:ascii="Times New Roman" w:eastAsia="Times New Roman" w:hAnsi="Times New Roman" w:cs="Times New Roman"/>
                <w:color w:val="000000"/>
                <w:lang w:eastAsia="lt-LT" w:bidi="lo-LA"/>
              </w:rPr>
              <w:t>skleritas</w:t>
            </w:r>
            <w:proofErr w:type="spellEnd"/>
            <w:r w:rsidRPr="00B4127F">
              <w:rPr>
                <w:rFonts w:ascii="Times New Roman" w:eastAsia="Times New Roman" w:hAnsi="Times New Roman" w:cs="Times New Roman"/>
                <w:color w:val="000000"/>
                <w:lang w:eastAsia="lt-LT" w:bidi="lo-LA"/>
              </w:rPr>
              <w:t xml:space="preserve"> ir akiduobės uždegimas </w:t>
            </w:r>
          </w:p>
        </w:tc>
      </w:tr>
      <w:tr w:rsidR="00CA6B2C" w:rsidRPr="00B4127F" w:rsidTr="00A73B32">
        <w:trPr>
          <w:trHeight w:val="227"/>
        </w:trPr>
        <w:tc>
          <w:tcPr>
            <w:tcW w:w="2282" w:type="dxa"/>
          </w:tcPr>
          <w:p w:rsidR="00CA6B2C" w:rsidRPr="00B4127F" w:rsidRDefault="00CA6B2C"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Pr>
                <w:rFonts w:ascii="Times New Roman" w:eastAsia="Times New Roman" w:hAnsi="Times New Roman" w:cs="Times New Roman"/>
                <w:color w:val="000000"/>
                <w:lang w:eastAsia="lt-LT" w:bidi="lo-LA"/>
              </w:rPr>
              <w:t>Reti:</w:t>
            </w:r>
          </w:p>
        </w:tc>
        <w:tc>
          <w:tcPr>
            <w:tcW w:w="5591" w:type="dxa"/>
          </w:tcPr>
          <w:p w:rsidR="00CA6B2C" w:rsidRPr="00B4127F" w:rsidRDefault="00CA6B2C"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roofErr w:type="spellStart"/>
            <w:r>
              <w:rPr>
                <w:rFonts w:ascii="Times New Roman" w:eastAsia="Times New Roman" w:hAnsi="Times New Roman" w:cs="Times New Roman"/>
                <w:color w:val="000000"/>
                <w:lang w:eastAsia="lt-LT" w:bidi="lo-LA"/>
              </w:rPr>
              <w:t>uveitas</w:t>
            </w:r>
            <w:proofErr w:type="spellEnd"/>
          </w:p>
        </w:tc>
      </w:tr>
      <w:tr w:rsidR="00B4127F" w:rsidRPr="00B4127F" w:rsidTr="00A73B32">
        <w:trPr>
          <w:trHeight w:val="100"/>
        </w:trPr>
        <w:tc>
          <w:tcPr>
            <w:tcW w:w="2282"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Labai reti: </w:t>
            </w:r>
          </w:p>
        </w:tc>
        <w:tc>
          <w:tcPr>
            <w:tcW w:w="5591"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roofErr w:type="spellStart"/>
            <w:r w:rsidRPr="00B4127F">
              <w:rPr>
                <w:rFonts w:ascii="Times New Roman" w:eastAsia="Times New Roman" w:hAnsi="Times New Roman" w:cs="Times New Roman"/>
                <w:color w:val="000000"/>
                <w:lang w:eastAsia="lt-LT" w:bidi="lo-LA"/>
              </w:rPr>
              <w:t>episkleritas</w:t>
            </w:r>
            <w:proofErr w:type="spellEnd"/>
            <w:r w:rsidRPr="00B4127F">
              <w:rPr>
                <w:rFonts w:ascii="Times New Roman" w:eastAsia="Times New Roman" w:hAnsi="Times New Roman" w:cs="Times New Roman"/>
                <w:color w:val="000000"/>
                <w:lang w:eastAsia="lt-LT" w:bidi="lo-LA"/>
              </w:rPr>
              <w:t xml:space="preserve"> </w:t>
            </w:r>
          </w:p>
        </w:tc>
      </w:tr>
      <w:tr w:rsidR="00B4127F" w:rsidRPr="00B4127F" w:rsidTr="00A73B32">
        <w:trPr>
          <w:trHeight w:val="98"/>
        </w:trPr>
        <w:tc>
          <w:tcPr>
            <w:tcW w:w="7873" w:type="dxa"/>
            <w:gridSpan w:val="2"/>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b/>
                <w:bCs/>
                <w:i/>
                <w:iCs/>
                <w:color w:val="000000"/>
                <w:lang w:eastAsia="lt-LT" w:bidi="lo-LA"/>
              </w:rPr>
              <w:t>Širdies sutrikimai</w:t>
            </w:r>
          </w:p>
        </w:tc>
      </w:tr>
      <w:tr w:rsidR="00B4127F" w:rsidRPr="00B4127F" w:rsidTr="00A73B32">
        <w:trPr>
          <w:trHeight w:val="100"/>
        </w:trPr>
        <w:tc>
          <w:tcPr>
            <w:tcW w:w="2282"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Nedažni: </w:t>
            </w:r>
          </w:p>
        </w:tc>
        <w:tc>
          <w:tcPr>
            <w:tcW w:w="5591"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hipertenzija, </w:t>
            </w:r>
            <w:proofErr w:type="spellStart"/>
            <w:r w:rsidRPr="00B4127F">
              <w:rPr>
                <w:rFonts w:ascii="Times New Roman" w:eastAsia="Times New Roman" w:hAnsi="Times New Roman" w:cs="Times New Roman"/>
                <w:color w:val="000000"/>
                <w:lang w:eastAsia="lt-LT" w:bidi="lo-LA"/>
              </w:rPr>
              <w:t>hipotenzija</w:t>
            </w:r>
            <w:proofErr w:type="spellEnd"/>
            <w:r w:rsidRPr="00B4127F">
              <w:rPr>
                <w:rFonts w:ascii="Times New Roman" w:eastAsia="Times New Roman" w:hAnsi="Times New Roman" w:cs="Times New Roman"/>
                <w:color w:val="000000"/>
                <w:lang w:eastAsia="lt-LT" w:bidi="lo-LA"/>
              </w:rPr>
              <w:t xml:space="preserve">, prieširdžių virpėjimas, apalpimą ar kraujotakos </w:t>
            </w:r>
            <w:proofErr w:type="spellStart"/>
            <w:r w:rsidRPr="00B4127F">
              <w:rPr>
                <w:rFonts w:ascii="Times New Roman" w:eastAsia="Times New Roman" w:hAnsi="Times New Roman" w:cs="Times New Roman"/>
                <w:color w:val="000000"/>
                <w:lang w:eastAsia="lt-LT" w:bidi="lo-LA"/>
              </w:rPr>
              <w:t>kolapsą</w:t>
            </w:r>
            <w:proofErr w:type="spellEnd"/>
            <w:r w:rsidRPr="00B4127F">
              <w:rPr>
                <w:rFonts w:ascii="Times New Roman" w:eastAsia="Times New Roman" w:hAnsi="Times New Roman" w:cs="Times New Roman"/>
                <w:color w:val="000000"/>
                <w:lang w:eastAsia="lt-LT" w:bidi="lo-LA"/>
              </w:rPr>
              <w:t xml:space="preserve"> sukėlusi </w:t>
            </w:r>
            <w:proofErr w:type="spellStart"/>
            <w:r w:rsidRPr="00B4127F">
              <w:rPr>
                <w:rFonts w:ascii="Times New Roman" w:eastAsia="Times New Roman" w:hAnsi="Times New Roman" w:cs="Times New Roman"/>
                <w:color w:val="000000"/>
                <w:lang w:eastAsia="lt-LT" w:bidi="lo-LA"/>
              </w:rPr>
              <w:t>hipotenzija</w:t>
            </w:r>
            <w:proofErr w:type="spellEnd"/>
          </w:p>
        </w:tc>
      </w:tr>
      <w:tr w:rsidR="00B4127F" w:rsidRPr="00B4127F" w:rsidTr="00A73B32">
        <w:trPr>
          <w:trHeight w:val="227"/>
        </w:trPr>
        <w:tc>
          <w:tcPr>
            <w:tcW w:w="2282"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Reti: </w:t>
            </w:r>
          </w:p>
        </w:tc>
        <w:tc>
          <w:tcPr>
            <w:tcW w:w="5591" w:type="dxa"/>
          </w:tcPr>
          <w:p w:rsidR="00B4127F" w:rsidRPr="00B4127F" w:rsidRDefault="008B5959"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roofErr w:type="spellStart"/>
            <w:r>
              <w:rPr>
                <w:rFonts w:ascii="Times New Roman" w:eastAsia="Times New Roman" w:hAnsi="Times New Roman" w:cs="Times New Roman"/>
                <w:color w:val="000000"/>
                <w:lang w:eastAsia="lt-LT" w:bidi="lo-LA"/>
              </w:rPr>
              <w:t>bradikardiją</w:t>
            </w:r>
            <w:proofErr w:type="spellEnd"/>
            <w:r>
              <w:rPr>
                <w:rFonts w:ascii="Times New Roman" w:eastAsia="Times New Roman" w:hAnsi="Times New Roman" w:cs="Times New Roman"/>
                <w:color w:val="000000"/>
                <w:lang w:eastAsia="lt-LT" w:bidi="lo-LA"/>
              </w:rPr>
              <w:t xml:space="preserve">, </w:t>
            </w:r>
            <w:r w:rsidRPr="008B5959">
              <w:rPr>
                <w:rFonts w:ascii="Times New Roman" w:eastAsia="Times New Roman" w:hAnsi="Times New Roman" w:cs="Times New Roman"/>
                <w:color w:val="000000"/>
                <w:lang w:eastAsia="lt-LT" w:bidi="lo-LA"/>
              </w:rPr>
              <w:t xml:space="preserve">širdies aritmija dėl </w:t>
            </w:r>
            <w:proofErr w:type="spellStart"/>
            <w:r w:rsidRPr="008B5959">
              <w:rPr>
                <w:rFonts w:ascii="Times New Roman" w:eastAsia="Times New Roman" w:hAnsi="Times New Roman" w:cs="Times New Roman"/>
                <w:color w:val="000000"/>
                <w:lang w:eastAsia="lt-LT" w:bidi="lo-LA"/>
              </w:rPr>
              <w:t>hipokalcemijos</w:t>
            </w:r>
            <w:proofErr w:type="spellEnd"/>
            <w:r w:rsidR="00B4127F" w:rsidRPr="00B4127F">
              <w:rPr>
                <w:rFonts w:ascii="Times New Roman" w:eastAsia="Times New Roman" w:hAnsi="Times New Roman" w:cs="Times New Roman"/>
                <w:color w:val="000000"/>
                <w:lang w:eastAsia="lt-LT" w:bidi="lo-LA"/>
              </w:rPr>
              <w:t xml:space="preserve"> </w:t>
            </w:r>
          </w:p>
        </w:tc>
      </w:tr>
      <w:tr w:rsidR="00B4127F" w:rsidRPr="00B4127F" w:rsidTr="00A73B32">
        <w:trPr>
          <w:trHeight w:val="98"/>
        </w:trPr>
        <w:tc>
          <w:tcPr>
            <w:tcW w:w="7873" w:type="dxa"/>
            <w:gridSpan w:val="2"/>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b/>
                <w:bCs/>
                <w:i/>
                <w:iCs/>
                <w:color w:val="000000"/>
                <w:lang w:eastAsia="lt-LT" w:bidi="lo-LA"/>
              </w:rPr>
              <w:t>Kvėpavimo sistemos, krūtinės ląstos ir tarpuplaučio sutrikimai</w:t>
            </w:r>
          </w:p>
        </w:tc>
      </w:tr>
      <w:tr w:rsidR="00B4127F" w:rsidRPr="00B4127F" w:rsidTr="00A73B32">
        <w:trPr>
          <w:trHeight w:val="100"/>
        </w:trPr>
        <w:tc>
          <w:tcPr>
            <w:tcW w:w="2282"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Nedažni: </w:t>
            </w:r>
          </w:p>
        </w:tc>
        <w:tc>
          <w:tcPr>
            <w:tcW w:w="5591"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dusulys, kosulys, bronchų </w:t>
            </w:r>
            <w:proofErr w:type="spellStart"/>
            <w:r w:rsidRPr="00B4127F">
              <w:rPr>
                <w:rFonts w:ascii="Times New Roman" w:eastAsia="Times New Roman" w:hAnsi="Times New Roman" w:cs="Times New Roman"/>
                <w:color w:val="000000"/>
                <w:lang w:eastAsia="lt-LT" w:bidi="lo-LA"/>
              </w:rPr>
              <w:t>konstrikcija</w:t>
            </w:r>
            <w:proofErr w:type="spellEnd"/>
            <w:r w:rsidRPr="00B4127F">
              <w:rPr>
                <w:rFonts w:ascii="Times New Roman" w:eastAsia="Times New Roman" w:hAnsi="Times New Roman" w:cs="Times New Roman"/>
                <w:color w:val="000000"/>
                <w:lang w:eastAsia="lt-LT" w:bidi="lo-LA"/>
              </w:rPr>
              <w:t xml:space="preserve"> </w:t>
            </w:r>
          </w:p>
        </w:tc>
      </w:tr>
      <w:tr w:rsidR="00B4127F" w:rsidRPr="00B4127F" w:rsidTr="00A73B32">
        <w:trPr>
          <w:trHeight w:val="227"/>
        </w:trPr>
        <w:tc>
          <w:tcPr>
            <w:tcW w:w="2282"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Reti: </w:t>
            </w:r>
          </w:p>
        </w:tc>
        <w:tc>
          <w:tcPr>
            <w:tcW w:w="5591"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roofErr w:type="spellStart"/>
            <w:r w:rsidRPr="00B4127F">
              <w:rPr>
                <w:rFonts w:ascii="Times New Roman" w:eastAsia="Times New Roman" w:hAnsi="Times New Roman" w:cs="Times New Roman"/>
                <w:color w:val="000000"/>
                <w:lang w:eastAsia="lt-LT" w:bidi="lo-LA"/>
              </w:rPr>
              <w:t>intersticinė</w:t>
            </w:r>
            <w:proofErr w:type="spellEnd"/>
            <w:r w:rsidRPr="00B4127F">
              <w:rPr>
                <w:rFonts w:ascii="Times New Roman" w:eastAsia="Times New Roman" w:hAnsi="Times New Roman" w:cs="Times New Roman"/>
                <w:color w:val="000000"/>
                <w:lang w:eastAsia="lt-LT" w:bidi="lo-LA"/>
              </w:rPr>
              <w:t xml:space="preserve"> plaučių liga </w:t>
            </w:r>
          </w:p>
        </w:tc>
      </w:tr>
      <w:tr w:rsidR="00B4127F" w:rsidRPr="00B4127F" w:rsidTr="00A73B32">
        <w:trPr>
          <w:trHeight w:val="98"/>
        </w:trPr>
        <w:tc>
          <w:tcPr>
            <w:tcW w:w="7873" w:type="dxa"/>
            <w:gridSpan w:val="2"/>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b/>
                <w:bCs/>
                <w:i/>
                <w:iCs/>
                <w:color w:val="000000"/>
                <w:lang w:eastAsia="lt-LT" w:bidi="lo-LA"/>
              </w:rPr>
              <w:t>Virškinimo trakto sutrikimai</w:t>
            </w:r>
          </w:p>
        </w:tc>
      </w:tr>
      <w:tr w:rsidR="00B4127F" w:rsidRPr="00B4127F" w:rsidTr="00A73B32">
        <w:trPr>
          <w:trHeight w:val="100"/>
        </w:trPr>
        <w:tc>
          <w:tcPr>
            <w:tcW w:w="2282"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Dažni: </w:t>
            </w:r>
          </w:p>
        </w:tc>
        <w:tc>
          <w:tcPr>
            <w:tcW w:w="5591"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pykinimas, vėmimas, </w:t>
            </w:r>
            <w:r w:rsidR="008B5959" w:rsidRPr="008B5959">
              <w:rPr>
                <w:rFonts w:ascii="Times New Roman" w:eastAsia="Times New Roman" w:hAnsi="Times New Roman" w:cs="Times New Roman"/>
                <w:color w:val="000000"/>
                <w:lang w:eastAsia="lt-LT" w:bidi="lo-LA"/>
              </w:rPr>
              <w:t>sumažėjęs apetitas</w:t>
            </w:r>
          </w:p>
        </w:tc>
      </w:tr>
      <w:tr w:rsidR="00B4127F" w:rsidRPr="00B4127F" w:rsidTr="00A73B32">
        <w:trPr>
          <w:trHeight w:val="227"/>
        </w:trPr>
        <w:tc>
          <w:tcPr>
            <w:tcW w:w="2282"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Nedažni: </w:t>
            </w:r>
          </w:p>
        </w:tc>
        <w:tc>
          <w:tcPr>
            <w:tcW w:w="5591"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viduriavimas, vidurių užkietėjimas, pilvo skausmas, dispepsija, stomatitas, sausa burna </w:t>
            </w:r>
          </w:p>
        </w:tc>
      </w:tr>
      <w:tr w:rsidR="00B4127F" w:rsidRPr="00B4127F" w:rsidTr="00A73B32">
        <w:trPr>
          <w:trHeight w:val="98"/>
        </w:trPr>
        <w:tc>
          <w:tcPr>
            <w:tcW w:w="7873" w:type="dxa"/>
            <w:gridSpan w:val="2"/>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b/>
                <w:bCs/>
                <w:i/>
                <w:iCs/>
                <w:color w:val="000000"/>
                <w:lang w:eastAsia="lt-LT" w:bidi="lo-LA"/>
              </w:rPr>
              <w:t>Odos ir poodinio audinio sutrikimai</w:t>
            </w:r>
          </w:p>
        </w:tc>
      </w:tr>
      <w:tr w:rsidR="00B4127F" w:rsidRPr="00B4127F" w:rsidTr="00A73B32">
        <w:trPr>
          <w:trHeight w:val="100"/>
        </w:trPr>
        <w:tc>
          <w:tcPr>
            <w:tcW w:w="2282"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Nedažni: </w:t>
            </w:r>
          </w:p>
        </w:tc>
        <w:tc>
          <w:tcPr>
            <w:tcW w:w="5591"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niežėjimas, išbėrimas (įskaitant </w:t>
            </w:r>
            <w:proofErr w:type="spellStart"/>
            <w:r w:rsidRPr="00B4127F">
              <w:rPr>
                <w:rFonts w:ascii="Times New Roman" w:eastAsia="Times New Roman" w:hAnsi="Times New Roman" w:cs="Times New Roman"/>
                <w:color w:val="000000"/>
                <w:lang w:eastAsia="lt-LT" w:bidi="lo-LA"/>
              </w:rPr>
              <w:t>eriteminį</w:t>
            </w:r>
            <w:proofErr w:type="spellEnd"/>
            <w:r w:rsidRPr="00B4127F">
              <w:rPr>
                <w:rFonts w:ascii="Times New Roman" w:eastAsia="Times New Roman" w:hAnsi="Times New Roman" w:cs="Times New Roman"/>
                <w:color w:val="000000"/>
                <w:lang w:eastAsia="lt-LT" w:bidi="lo-LA"/>
              </w:rPr>
              <w:t xml:space="preserve"> ir </w:t>
            </w:r>
            <w:proofErr w:type="spellStart"/>
            <w:r w:rsidRPr="00B4127F">
              <w:rPr>
                <w:rFonts w:ascii="Times New Roman" w:eastAsia="Times New Roman" w:hAnsi="Times New Roman" w:cs="Times New Roman"/>
                <w:color w:val="000000"/>
                <w:lang w:eastAsia="lt-LT" w:bidi="lo-LA"/>
              </w:rPr>
              <w:t>makulinį</w:t>
            </w:r>
            <w:proofErr w:type="spellEnd"/>
            <w:r w:rsidRPr="00B4127F">
              <w:rPr>
                <w:rFonts w:ascii="Times New Roman" w:eastAsia="Times New Roman" w:hAnsi="Times New Roman" w:cs="Times New Roman"/>
                <w:color w:val="000000"/>
                <w:lang w:eastAsia="lt-LT" w:bidi="lo-LA"/>
              </w:rPr>
              <w:t xml:space="preserve">), padidėjęs prakaitavimas </w:t>
            </w:r>
          </w:p>
        </w:tc>
      </w:tr>
      <w:tr w:rsidR="00B4127F" w:rsidRPr="00B4127F" w:rsidTr="00A73B32">
        <w:trPr>
          <w:trHeight w:val="98"/>
        </w:trPr>
        <w:tc>
          <w:tcPr>
            <w:tcW w:w="7873" w:type="dxa"/>
            <w:gridSpan w:val="2"/>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b/>
                <w:bCs/>
                <w:i/>
                <w:iCs/>
                <w:color w:val="000000"/>
                <w:lang w:eastAsia="lt-LT" w:bidi="lo-LA"/>
              </w:rPr>
              <w:t>Skeleto, raumenų ir jungiamojo audinio sutrikimai</w:t>
            </w:r>
          </w:p>
        </w:tc>
      </w:tr>
      <w:tr w:rsidR="00B4127F" w:rsidRPr="00B4127F" w:rsidTr="00A73B32">
        <w:trPr>
          <w:trHeight w:val="100"/>
        </w:trPr>
        <w:tc>
          <w:tcPr>
            <w:tcW w:w="2282"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Dažni: </w:t>
            </w:r>
          </w:p>
        </w:tc>
        <w:tc>
          <w:tcPr>
            <w:tcW w:w="5591"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kaulų skausmas, </w:t>
            </w:r>
            <w:proofErr w:type="spellStart"/>
            <w:r w:rsidRPr="00B4127F">
              <w:rPr>
                <w:rFonts w:ascii="Times New Roman" w:eastAsia="Times New Roman" w:hAnsi="Times New Roman" w:cs="Times New Roman"/>
                <w:color w:val="000000"/>
                <w:lang w:eastAsia="lt-LT" w:bidi="lo-LA"/>
              </w:rPr>
              <w:t>mialgija</w:t>
            </w:r>
            <w:proofErr w:type="spellEnd"/>
            <w:r w:rsidRPr="00B4127F">
              <w:rPr>
                <w:rFonts w:ascii="Times New Roman" w:eastAsia="Times New Roman" w:hAnsi="Times New Roman" w:cs="Times New Roman"/>
                <w:color w:val="000000"/>
                <w:lang w:eastAsia="lt-LT" w:bidi="lo-LA"/>
              </w:rPr>
              <w:t xml:space="preserve">, </w:t>
            </w:r>
            <w:proofErr w:type="spellStart"/>
            <w:r w:rsidRPr="00B4127F">
              <w:rPr>
                <w:rFonts w:ascii="Times New Roman" w:eastAsia="Times New Roman" w:hAnsi="Times New Roman" w:cs="Times New Roman"/>
                <w:color w:val="000000"/>
                <w:lang w:eastAsia="lt-LT" w:bidi="lo-LA"/>
              </w:rPr>
              <w:t>artralgija</w:t>
            </w:r>
            <w:proofErr w:type="spellEnd"/>
            <w:r w:rsidRPr="00B4127F">
              <w:rPr>
                <w:rFonts w:ascii="Times New Roman" w:eastAsia="Times New Roman" w:hAnsi="Times New Roman" w:cs="Times New Roman"/>
                <w:color w:val="000000"/>
                <w:lang w:eastAsia="lt-LT" w:bidi="lo-LA"/>
              </w:rPr>
              <w:t xml:space="preserve">, išplitęs skausmas </w:t>
            </w:r>
          </w:p>
        </w:tc>
      </w:tr>
      <w:tr w:rsidR="00B4127F" w:rsidRPr="00B4127F" w:rsidTr="00A73B32">
        <w:trPr>
          <w:trHeight w:val="227"/>
        </w:trPr>
        <w:tc>
          <w:tcPr>
            <w:tcW w:w="2282"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Nedažni: </w:t>
            </w:r>
          </w:p>
        </w:tc>
        <w:tc>
          <w:tcPr>
            <w:tcW w:w="5591" w:type="dxa"/>
          </w:tcPr>
          <w:p w:rsidR="00B4127F" w:rsidRPr="00B4127F" w:rsidRDefault="00B4127F" w:rsidP="008B5959">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raumenų </w:t>
            </w:r>
            <w:r w:rsidR="008B5959">
              <w:rPr>
                <w:rFonts w:ascii="Times New Roman" w:eastAsia="Times New Roman" w:hAnsi="Times New Roman" w:cs="Times New Roman"/>
                <w:color w:val="000000"/>
                <w:lang w:eastAsia="lt-LT" w:bidi="lo-LA"/>
              </w:rPr>
              <w:t>spazmai</w:t>
            </w:r>
            <w:r w:rsidRPr="00B4127F">
              <w:rPr>
                <w:rFonts w:ascii="Times New Roman" w:eastAsia="Times New Roman" w:hAnsi="Times New Roman" w:cs="Times New Roman"/>
                <w:color w:val="000000"/>
                <w:lang w:eastAsia="lt-LT" w:bidi="lo-LA"/>
              </w:rPr>
              <w:t xml:space="preserve">, žandikaulio </w:t>
            </w:r>
            <w:proofErr w:type="spellStart"/>
            <w:r w:rsidRPr="00B4127F">
              <w:rPr>
                <w:rFonts w:ascii="Times New Roman" w:eastAsia="Times New Roman" w:hAnsi="Times New Roman" w:cs="Times New Roman"/>
                <w:color w:val="000000"/>
                <w:lang w:eastAsia="lt-LT" w:bidi="lo-LA"/>
              </w:rPr>
              <w:t>osteonekrozė</w:t>
            </w:r>
            <w:proofErr w:type="spellEnd"/>
            <w:r w:rsidR="008B5959">
              <w:rPr>
                <w:rFonts w:ascii="Times New Roman" w:eastAsia="Times New Roman" w:hAnsi="Times New Roman" w:cs="Times New Roman"/>
                <w:color w:val="000000"/>
                <w:lang w:eastAsia="lt-LT" w:bidi="lo-LA"/>
              </w:rPr>
              <w:t>*</w:t>
            </w:r>
            <w:r w:rsidRPr="00B4127F">
              <w:rPr>
                <w:rFonts w:ascii="Times New Roman" w:eastAsia="Times New Roman" w:hAnsi="Times New Roman" w:cs="Times New Roman"/>
                <w:color w:val="000000"/>
                <w:lang w:eastAsia="lt-LT" w:bidi="lo-LA"/>
              </w:rPr>
              <w:t xml:space="preserve"> </w:t>
            </w:r>
          </w:p>
        </w:tc>
      </w:tr>
      <w:tr w:rsidR="00B4127F" w:rsidRPr="00B4127F" w:rsidTr="00A73B32">
        <w:trPr>
          <w:trHeight w:val="98"/>
        </w:trPr>
        <w:tc>
          <w:tcPr>
            <w:tcW w:w="7873" w:type="dxa"/>
            <w:gridSpan w:val="2"/>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b/>
                <w:bCs/>
                <w:i/>
                <w:iCs/>
                <w:color w:val="000000"/>
                <w:lang w:eastAsia="lt-LT" w:bidi="lo-LA"/>
              </w:rPr>
              <w:t>Inkstų ir šlapimo takų sutrikimai</w:t>
            </w:r>
          </w:p>
        </w:tc>
      </w:tr>
      <w:tr w:rsidR="00B4127F" w:rsidRPr="00B4127F" w:rsidTr="00A73B32">
        <w:trPr>
          <w:trHeight w:val="100"/>
        </w:trPr>
        <w:tc>
          <w:tcPr>
            <w:tcW w:w="2282"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Dažni: </w:t>
            </w:r>
          </w:p>
        </w:tc>
        <w:tc>
          <w:tcPr>
            <w:tcW w:w="5591"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sutrikusi inkstų funkcija </w:t>
            </w:r>
          </w:p>
        </w:tc>
      </w:tr>
      <w:tr w:rsidR="00B4127F" w:rsidRPr="00B4127F" w:rsidTr="00A73B32">
        <w:trPr>
          <w:trHeight w:val="227"/>
        </w:trPr>
        <w:tc>
          <w:tcPr>
            <w:tcW w:w="2282"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Nedažni: </w:t>
            </w:r>
          </w:p>
        </w:tc>
        <w:tc>
          <w:tcPr>
            <w:tcW w:w="5591"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ūminis inkstų nepakankamumas, </w:t>
            </w:r>
            <w:proofErr w:type="spellStart"/>
            <w:r w:rsidRPr="00B4127F">
              <w:rPr>
                <w:rFonts w:ascii="Times New Roman" w:eastAsia="Times New Roman" w:hAnsi="Times New Roman" w:cs="Times New Roman"/>
                <w:color w:val="000000"/>
                <w:lang w:eastAsia="lt-LT" w:bidi="lo-LA"/>
              </w:rPr>
              <w:t>hematurija</w:t>
            </w:r>
            <w:proofErr w:type="spellEnd"/>
            <w:r w:rsidRPr="00B4127F">
              <w:rPr>
                <w:rFonts w:ascii="Times New Roman" w:eastAsia="Times New Roman" w:hAnsi="Times New Roman" w:cs="Times New Roman"/>
                <w:color w:val="000000"/>
                <w:lang w:eastAsia="lt-LT" w:bidi="lo-LA"/>
              </w:rPr>
              <w:t xml:space="preserve">, </w:t>
            </w:r>
            <w:proofErr w:type="spellStart"/>
            <w:r w:rsidRPr="00B4127F">
              <w:rPr>
                <w:rFonts w:ascii="Times New Roman" w:eastAsia="Times New Roman" w:hAnsi="Times New Roman" w:cs="Times New Roman"/>
                <w:color w:val="000000"/>
                <w:lang w:eastAsia="lt-LT" w:bidi="lo-LA"/>
              </w:rPr>
              <w:t>proteinurija</w:t>
            </w:r>
            <w:proofErr w:type="spellEnd"/>
            <w:r w:rsidRPr="00B4127F">
              <w:rPr>
                <w:rFonts w:ascii="Times New Roman" w:eastAsia="Times New Roman" w:hAnsi="Times New Roman" w:cs="Times New Roman"/>
                <w:color w:val="000000"/>
                <w:lang w:eastAsia="lt-LT" w:bidi="lo-LA"/>
              </w:rPr>
              <w:t xml:space="preserve"> </w:t>
            </w:r>
          </w:p>
        </w:tc>
      </w:tr>
      <w:tr w:rsidR="00B4127F" w:rsidRPr="00B4127F" w:rsidTr="00A73B32">
        <w:trPr>
          <w:trHeight w:val="98"/>
        </w:trPr>
        <w:tc>
          <w:tcPr>
            <w:tcW w:w="7873" w:type="dxa"/>
            <w:gridSpan w:val="2"/>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b/>
                <w:bCs/>
                <w:i/>
                <w:iCs/>
                <w:color w:val="000000"/>
                <w:lang w:eastAsia="lt-LT" w:bidi="lo-LA"/>
              </w:rPr>
              <w:t>Bendri sutrikimai ir vartojimo vietos pažeidimai</w:t>
            </w:r>
          </w:p>
        </w:tc>
      </w:tr>
      <w:tr w:rsidR="00B4127F" w:rsidRPr="00B4127F" w:rsidTr="00A73B32">
        <w:trPr>
          <w:trHeight w:val="100"/>
        </w:trPr>
        <w:tc>
          <w:tcPr>
            <w:tcW w:w="2282"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Dažni: </w:t>
            </w:r>
          </w:p>
        </w:tc>
        <w:tc>
          <w:tcPr>
            <w:tcW w:w="5591"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karščiavimas, į gripą panašus sindromas (nuovargis, stingulys, bendras negalavimas ir karščio pylimas) </w:t>
            </w:r>
          </w:p>
        </w:tc>
      </w:tr>
      <w:tr w:rsidR="00B4127F" w:rsidRPr="00B4127F" w:rsidTr="00A73B32">
        <w:trPr>
          <w:trHeight w:val="227"/>
        </w:trPr>
        <w:tc>
          <w:tcPr>
            <w:tcW w:w="2282"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Nedažni: </w:t>
            </w:r>
          </w:p>
        </w:tc>
        <w:tc>
          <w:tcPr>
            <w:tcW w:w="5591"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roofErr w:type="spellStart"/>
            <w:r w:rsidRPr="00B4127F">
              <w:rPr>
                <w:rFonts w:ascii="Times New Roman" w:eastAsia="Times New Roman" w:hAnsi="Times New Roman" w:cs="Times New Roman"/>
                <w:color w:val="000000"/>
                <w:lang w:eastAsia="lt-LT" w:bidi="lo-LA"/>
              </w:rPr>
              <w:t>astenija</w:t>
            </w:r>
            <w:proofErr w:type="spellEnd"/>
            <w:r w:rsidRPr="00B4127F">
              <w:rPr>
                <w:rFonts w:ascii="Times New Roman" w:eastAsia="Times New Roman" w:hAnsi="Times New Roman" w:cs="Times New Roman"/>
                <w:color w:val="000000"/>
                <w:lang w:eastAsia="lt-LT" w:bidi="lo-LA"/>
              </w:rPr>
              <w:t xml:space="preserve">, periferinė edema, injekcijos vietos reakcija (įskaitant skausmą, sudirginimą, patinimą, sukietėjimą), krūtinės skausmas, svorio prieaugis, anafilaksinė reakcija ar šokas, dilgėlinė </w:t>
            </w:r>
          </w:p>
        </w:tc>
      </w:tr>
      <w:tr w:rsidR="00B4127F" w:rsidRPr="00B4127F" w:rsidTr="00A73B32">
        <w:trPr>
          <w:trHeight w:val="227"/>
        </w:trPr>
        <w:tc>
          <w:tcPr>
            <w:tcW w:w="2282"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Reti:</w:t>
            </w:r>
          </w:p>
        </w:tc>
        <w:tc>
          <w:tcPr>
            <w:tcW w:w="5591"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artritas ir sąnarių patinimas (ūminės reakcijos fazės simptomai)</w:t>
            </w:r>
          </w:p>
        </w:tc>
      </w:tr>
      <w:tr w:rsidR="00B4127F" w:rsidRPr="00B4127F" w:rsidTr="00A73B32">
        <w:trPr>
          <w:trHeight w:val="98"/>
        </w:trPr>
        <w:tc>
          <w:tcPr>
            <w:tcW w:w="7873" w:type="dxa"/>
            <w:gridSpan w:val="2"/>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b/>
                <w:bCs/>
                <w:i/>
                <w:iCs/>
                <w:color w:val="000000"/>
                <w:lang w:eastAsia="lt-LT" w:bidi="lo-LA"/>
              </w:rPr>
              <w:t>Tyrimai</w:t>
            </w:r>
          </w:p>
        </w:tc>
      </w:tr>
      <w:tr w:rsidR="00B4127F" w:rsidRPr="00B4127F" w:rsidTr="00A73B32">
        <w:trPr>
          <w:trHeight w:val="100"/>
        </w:trPr>
        <w:tc>
          <w:tcPr>
            <w:tcW w:w="2282"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Labai dažni: </w:t>
            </w:r>
          </w:p>
        </w:tc>
        <w:tc>
          <w:tcPr>
            <w:tcW w:w="5591"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roofErr w:type="spellStart"/>
            <w:r w:rsidRPr="00B4127F">
              <w:rPr>
                <w:rFonts w:ascii="Times New Roman" w:eastAsia="Times New Roman" w:hAnsi="Times New Roman" w:cs="Times New Roman"/>
                <w:color w:val="000000"/>
                <w:lang w:eastAsia="lt-LT" w:bidi="lo-LA"/>
              </w:rPr>
              <w:t>hipofosfatemija</w:t>
            </w:r>
            <w:proofErr w:type="spellEnd"/>
            <w:r w:rsidRPr="00B4127F">
              <w:rPr>
                <w:rFonts w:ascii="Times New Roman" w:eastAsia="Times New Roman" w:hAnsi="Times New Roman" w:cs="Times New Roman"/>
                <w:color w:val="000000"/>
                <w:lang w:eastAsia="lt-LT" w:bidi="lo-LA"/>
              </w:rPr>
              <w:t xml:space="preserve"> </w:t>
            </w:r>
          </w:p>
        </w:tc>
      </w:tr>
      <w:tr w:rsidR="00B4127F" w:rsidRPr="00B4127F" w:rsidTr="00A73B32">
        <w:trPr>
          <w:trHeight w:val="227"/>
        </w:trPr>
        <w:tc>
          <w:tcPr>
            <w:tcW w:w="2282"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Dažni: </w:t>
            </w:r>
          </w:p>
        </w:tc>
        <w:tc>
          <w:tcPr>
            <w:tcW w:w="5591"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padidėjusi </w:t>
            </w:r>
            <w:proofErr w:type="spellStart"/>
            <w:r w:rsidRPr="00B4127F">
              <w:rPr>
                <w:rFonts w:ascii="Times New Roman" w:eastAsia="Times New Roman" w:hAnsi="Times New Roman" w:cs="Times New Roman"/>
                <w:color w:val="000000"/>
                <w:lang w:eastAsia="lt-LT" w:bidi="lo-LA"/>
              </w:rPr>
              <w:t>kreatinino</w:t>
            </w:r>
            <w:proofErr w:type="spellEnd"/>
            <w:r w:rsidRPr="00B4127F">
              <w:rPr>
                <w:rFonts w:ascii="Times New Roman" w:eastAsia="Times New Roman" w:hAnsi="Times New Roman" w:cs="Times New Roman"/>
                <w:color w:val="000000"/>
                <w:lang w:eastAsia="lt-LT" w:bidi="lo-LA"/>
              </w:rPr>
              <w:t xml:space="preserve"> ir šlapalo koncentracija kraujyje, </w:t>
            </w:r>
            <w:proofErr w:type="spellStart"/>
            <w:r w:rsidRPr="00B4127F">
              <w:rPr>
                <w:rFonts w:ascii="Times New Roman" w:eastAsia="Times New Roman" w:hAnsi="Times New Roman" w:cs="Times New Roman"/>
                <w:color w:val="000000"/>
                <w:lang w:eastAsia="lt-LT" w:bidi="lo-LA"/>
              </w:rPr>
              <w:t>hipokalcemija</w:t>
            </w:r>
            <w:proofErr w:type="spellEnd"/>
            <w:r w:rsidRPr="00B4127F">
              <w:rPr>
                <w:rFonts w:ascii="Times New Roman" w:eastAsia="Times New Roman" w:hAnsi="Times New Roman" w:cs="Times New Roman"/>
                <w:color w:val="000000"/>
                <w:lang w:eastAsia="lt-LT" w:bidi="lo-LA"/>
              </w:rPr>
              <w:t xml:space="preserve"> </w:t>
            </w:r>
          </w:p>
        </w:tc>
      </w:tr>
      <w:tr w:rsidR="00B4127F" w:rsidRPr="00B4127F" w:rsidTr="00A73B32">
        <w:trPr>
          <w:trHeight w:val="227"/>
        </w:trPr>
        <w:tc>
          <w:tcPr>
            <w:tcW w:w="2282"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Nedažni: </w:t>
            </w:r>
          </w:p>
        </w:tc>
        <w:tc>
          <w:tcPr>
            <w:tcW w:w="5591"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roofErr w:type="spellStart"/>
            <w:r w:rsidRPr="00B4127F">
              <w:rPr>
                <w:rFonts w:ascii="Times New Roman" w:eastAsia="Times New Roman" w:hAnsi="Times New Roman" w:cs="Times New Roman"/>
                <w:color w:val="000000"/>
                <w:lang w:eastAsia="lt-LT" w:bidi="lo-LA"/>
              </w:rPr>
              <w:t>hipomagnezemija</w:t>
            </w:r>
            <w:proofErr w:type="spellEnd"/>
            <w:r w:rsidRPr="00B4127F">
              <w:rPr>
                <w:rFonts w:ascii="Times New Roman" w:eastAsia="Times New Roman" w:hAnsi="Times New Roman" w:cs="Times New Roman"/>
                <w:color w:val="000000"/>
                <w:lang w:eastAsia="lt-LT" w:bidi="lo-LA"/>
              </w:rPr>
              <w:t xml:space="preserve">, </w:t>
            </w:r>
            <w:proofErr w:type="spellStart"/>
            <w:r w:rsidRPr="00B4127F">
              <w:rPr>
                <w:rFonts w:ascii="Times New Roman" w:eastAsia="Times New Roman" w:hAnsi="Times New Roman" w:cs="Times New Roman"/>
                <w:color w:val="000000"/>
                <w:lang w:eastAsia="lt-LT" w:bidi="lo-LA"/>
              </w:rPr>
              <w:t>hipokalemija</w:t>
            </w:r>
            <w:proofErr w:type="spellEnd"/>
            <w:r w:rsidRPr="00B4127F">
              <w:rPr>
                <w:rFonts w:ascii="Times New Roman" w:eastAsia="Times New Roman" w:hAnsi="Times New Roman" w:cs="Times New Roman"/>
                <w:color w:val="000000"/>
                <w:lang w:eastAsia="lt-LT" w:bidi="lo-LA"/>
              </w:rPr>
              <w:t xml:space="preserve"> </w:t>
            </w:r>
          </w:p>
        </w:tc>
      </w:tr>
      <w:tr w:rsidR="00B4127F" w:rsidRPr="00B4127F" w:rsidTr="00A73B32">
        <w:trPr>
          <w:trHeight w:val="227"/>
        </w:trPr>
        <w:tc>
          <w:tcPr>
            <w:tcW w:w="2282"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Reti: </w:t>
            </w:r>
          </w:p>
        </w:tc>
        <w:tc>
          <w:tcPr>
            <w:tcW w:w="5591"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roofErr w:type="spellStart"/>
            <w:r w:rsidRPr="00B4127F">
              <w:rPr>
                <w:rFonts w:ascii="Times New Roman" w:eastAsia="Times New Roman" w:hAnsi="Times New Roman" w:cs="Times New Roman"/>
                <w:color w:val="000000"/>
                <w:lang w:eastAsia="lt-LT" w:bidi="lo-LA"/>
              </w:rPr>
              <w:t>hiperkalemija</w:t>
            </w:r>
            <w:proofErr w:type="spellEnd"/>
            <w:r w:rsidRPr="00B4127F">
              <w:rPr>
                <w:rFonts w:ascii="Times New Roman" w:eastAsia="Times New Roman" w:hAnsi="Times New Roman" w:cs="Times New Roman"/>
                <w:color w:val="000000"/>
                <w:lang w:eastAsia="lt-LT" w:bidi="lo-LA"/>
              </w:rPr>
              <w:t xml:space="preserve">, </w:t>
            </w:r>
            <w:proofErr w:type="spellStart"/>
            <w:r w:rsidRPr="00B4127F">
              <w:rPr>
                <w:rFonts w:ascii="Times New Roman" w:eastAsia="Times New Roman" w:hAnsi="Times New Roman" w:cs="Times New Roman"/>
                <w:color w:val="000000"/>
                <w:lang w:eastAsia="lt-LT" w:bidi="lo-LA"/>
              </w:rPr>
              <w:t>hipernatremija</w:t>
            </w:r>
            <w:proofErr w:type="spellEnd"/>
            <w:r w:rsidRPr="00B4127F">
              <w:rPr>
                <w:rFonts w:ascii="Times New Roman" w:eastAsia="Times New Roman" w:hAnsi="Times New Roman" w:cs="Times New Roman"/>
                <w:color w:val="000000"/>
                <w:lang w:eastAsia="lt-LT" w:bidi="lo-LA"/>
              </w:rPr>
              <w:t xml:space="preserve"> </w:t>
            </w:r>
          </w:p>
        </w:tc>
      </w:tr>
    </w:tbl>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rPr>
      </w:pPr>
    </w:p>
    <w:p w:rsidR="00B4127F" w:rsidRPr="00B4127F" w:rsidRDefault="00B4127F" w:rsidP="00B4127F">
      <w:pPr>
        <w:tabs>
          <w:tab w:val="left" w:pos="567"/>
        </w:tabs>
        <w:autoSpaceDE w:val="0"/>
        <w:autoSpaceDN w:val="0"/>
        <w:adjustRightInd w:val="0"/>
        <w:spacing w:after="0" w:line="240" w:lineRule="auto"/>
        <w:jc w:val="both"/>
        <w:rPr>
          <w:rFonts w:ascii="Times New Roman" w:eastAsia="Times New Roman" w:hAnsi="Times New Roman" w:cs="Times New Roman"/>
          <w:iCs/>
          <w:u w:val="single"/>
          <w:lang w:eastAsia="lt-LT"/>
        </w:rPr>
      </w:pPr>
      <w:r w:rsidRPr="00B4127F">
        <w:rPr>
          <w:rFonts w:ascii="Times New Roman" w:eastAsia="Times New Roman" w:hAnsi="Times New Roman" w:cs="Times New Roman"/>
          <w:iCs/>
          <w:u w:val="single"/>
          <w:lang w:eastAsia="lt-LT"/>
        </w:rPr>
        <w:t>Atrinktų nepageidaujamų reakcijų apibūdinimas</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i/>
          <w:iCs/>
          <w:color w:val="000000"/>
          <w:lang w:eastAsia="lt-LT" w:bidi="lo-LA"/>
        </w:rPr>
        <w:t>Sutrikusi inkstų funkcija</w:t>
      </w: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color w:val="000000"/>
          <w:lang w:eastAsia="lt-LT" w:bidi="lo-LA"/>
        </w:rPr>
        <w:lastRenderedPageBreak/>
        <w:t xml:space="preserve">Gauta pranešimų apie vartojant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sutrikusią inkstų funkciją.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registracijai naudotų klinikinių tyrimų (jos preparatų vartojant skeleto pažeidimų profilaktikai sergant progresavusiais, išplitusiais į kaulus piktybiniais navikais) bendrais saugumo duomenimis, inkstų nepakankamumo nepageidaujamų reiškinių, įtariamai susijusių su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rūgštimi (t.y. nepageidaujamų reakcijų) dažnis buvo: sergant daugine mieloma – 3,2 %, prostatos vėžiu – 3,1 %, krūties vėžiu – 4,3 %, plaučių ir kitais </w:t>
      </w:r>
      <w:proofErr w:type="spellStart"/>
      <w:r w:rsidRPr="00B4127F">
        <w:rPr>
          <w:rFonts w:ascii="Times New Roman" w:eastAsia="Times New Roman" w:hAnsi="Times New Roman" w:cs="Times New Roman"/>
          <w:color w:val="000000"/>
          <w:lang w:eastAsia="lt-LT" w:bidi="lo-LA"/>
        </w:rPr>
        <w:t>solidiniais</w:t>
      </w:r>
      <w:proofErr w:type="spellEnd"/>
      <w:r w:rsidRPr="00B4127F">
        <w:rPr>
          <w:rFonts w:ascii="Times New Roman" w:eastAsia="Times New Roman" w:hAnsi="Times New Roman" w:cs="Times New Roman"/>
          <w:color w:val="000000"/>
          <w:lang w:eastAsia="lt-LT" w:bidi="lo-LA"/>
        </w:rPr>
        <w:t xml:space="preserve"> navikais – 3,2 %. Inkstų funkcijos pablogėjimo riziką gali didinti </w:t>
      </w:r>
      <w:proofErr w:type="spellStart"/>
      <w:r w:rsidRPr="00B4127F">
        <w:rPr>
          <w:rFonts w:ascii="Times New Roman" w:eastAsia="Times New Roman" w:hAnsi="Times New Roman" w:cs="Times New Roman"/>
          <w:color w:val="000000"/>
          <w:lang w:eastAsia="lt-LT" w:bidi="lo-LA"/>
        </w:rPr>
        <w:t>dehidracija</w:t>
      </w:r>
      <w:proofErr w:type="spellEnd"/>
      <w:r w:rsidRPr="00B4127F">
        <w:rPr>
          <w:rFonts w:ascii="Times New Roman" w:eastAsia="Times New Roman" w:hAnsi="Times New Roman" w:cs="Times New Roman"/>
          <w:color w:val="000000"/>
          <w:lang w:eastAsia="lt-LT" w:bidi="lo-LA"/>
        </w:rPr>
        <w:t xml:space="preserve">, iki gydymo sutrikusi inkstų funkcija, daug gydymo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rūgštimi ir kitais </w:t>
      </w:r>
      <w:proofErr w:type="spellStart"/>
      <w:r w:rsidRPr="00B4127F">
        <w:rPr>
          <w:rFonts w:ascii="Times New Roman" w:eastAsia="Times New Roman" w:hAnsi="Times New Roman" w:cs="Times New Roman"/>
          <w:color w:val="000000"/>
          <w:lang w:eastAsia="lt-LT" w:bidi="lo-LA"/>
        </w:rPr>
        <w:t>bisfosfonatais</w:t>
      </w:r>
      <w:proofErr w:type="spellEnd"/>
      <w:r w:rsidRPr="00B4127F">
        <w:rPr>
          <w:rFonts w:ascii="Times New Roman" w:eastAsia="Times New Roman" w:hAnsi="Times New Roman" w:cs="Times New Roman"/>
          <w:color w:val="000000"/>
          <w:lang w:eastAsia="lt-LT" w:bidi="lo-LA"/>
        </w:rPr>
        <w:t xml:space="preserve"> kursų, kartu vartojami kiti </w:t>
      </w:r>
      <w:proofErr w:type="spellStart"/>
      <w:r w:rsidRPr="00B4127F">
        <w:rPr>
          <w:rFonts w:ascii="Times New Roman" w:eastAsia="Times New Roman" w:hAnsi="Times New Roman" w:cs="Times New Roman"/>
          <w:color w:val="000000"/>
          <w:lang w:eastAsia="lt-LT" w:bidi="lo-LA"/>
        </w:rPr>
        <w:t>nefrotoksiški</w:t>
      </w:r>
      <w:proofErr w:type="spellEnd"/>
      <w:r w:rsidRPr="00B4127F">
        <w:rPr>
          <w:rFonts w:ascii="Times New Roman" w:eastAsia="Times New Roman" w:hAnsi="Times New Roman" w:cs="Times New Roman"/>
          <w:color w:val="000000"/>
          <w:lang w:eastAsia="lt-LT" w:bidi="lo-LA"/>
        </w:rPr>
        <w:t xml:space="preserve"> vaistiniai preparatai ir trumpesnė už šiuo metu rekomenduojamą infuzijos trukmė. Gauta pranešimų apie inkstų funkcijos pablogėjimą net pavartojus pradinę arba vienintelę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4 mg dozę ir jo progresavimą iki inkstų nepakankamumo bei dializės būtinybės (žr. 4.4 skyrių).</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i/>
          <w:iCs/>
          <w:color w:val="000000"/>
          <w:lang w:eastAsia="lt-LT" w:bidi="lo-LA"/>
        </w:rPr>
        <w:t xml:space="preserve">Žandikaulio </w:t>
      </w:r>
      <w:proofErr w:type="spellStart"/>
      <w:r w:rsidRPr="00B4127F">
        <w:rPr>
          <w:rFonts w:ascii="Times New Roman" w:eastAsia="Times New Roman" w:hAnsi="Times New Roman" w:cs="Times New Roman"/>
          <w:i/>
          <w:iCs/>
          <w:color w:val="000000"/>
          <w:lang w:eastAsia="lt-LT" w:bidi="lo-LA"/>
        </w:rPr>
        <w:t>osteonekrozė</w:t>
      </w:r>
      <w:proofErr w:type="spellEnd"/>
      <w:r w:rsidRPr="00B4127F">
        <w:rPr>
          <w:rFonts w:ascii="Times New Roman" w:eastAsia="Times New Roman" w:hAnsi="Times New Roman" w:cs="Times New Roman"/>
          <w:i/>
          <w:iCs/>
          <w:color w:val="000000"/>
          <w:lang w:eastAsia="lt-LT" w:bidi="lo-LA"/>
        </w:rPr>
        <w:t xml:space="preserve"> </w:t>
      </w:r>
    </w:p>
    <w:p w:rsidR="00447C23"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Gauta pranešimų apie kaulų </w:t>
      </w:r>
      <w:proofErr w:type="spellStart"/>
      <w:r w:rsidRPr="00B4127F">
        <w:rPr>
          <w:rFonts w:ascii="Times New Roman" w:eastAsia="Times New Roman" w:hAnsi="Times New Roman" w:cs="Times New Roman"/>
          <w:color w:val="000000"/>
          <w:lang w:eastAsia="lt-LT" w:bidi="lo-LA"/>
        </w:rPr>
        <w:t>rezorbciją</w:t>
      </w:r>
      <w:proofErr w:type="spellEnd"/>
      <w:r w:rsidRPr="00B4127F">
        <w:rPr>
          <w:rFonts w:ascii="Times New Roman" w:eastAsia="Times New Roman" w:hAnsi="Times New Roman" w:cs="Times New Roman"/>
          <w:color w:val="000000"/>
          <w:lang w:eastAsia="lt-LT" w:bidi="lo-LA"/>
        </w:rPr>
        <w:t xml:space="preserve"> slopinančiais vaistiniais preparatais (pvz.,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rūgštimi) gydomiems pacientams, kurių dauguma sirgo vėžiu, pasireiškusią </w:t>
      </w:r>
      <w:r w:rsidR="00A10011">
        <w:rPr>
          <w:rFonts w:ascii="Times New Roman" w:eastAsia="Times New Roman" w:hAnsi="Times New Roman" w:cs="Times New Roman"/>
          <w:color w:val="000000"/>
          <w:lang w:eastAsia="lt-LT" w:bidi="lo-LA"/>
        </w:rPr>
        <w:t xml:space="preserve">žandikaulio </w:t>
      </w:r>
      <w:proofErr w:type="spellStart"/>
      <w:r w:rsidRPr="00B4127F">
        <w:rPr>
          <w:rFonts w:ascii="Times New Roman" w:eastAsia="Times New Roman" w:hAnsi="Times New Roman" w:cs="Times New Roman"/>
          <w:color w:val="000000"/>
          <w:lang w:eastAsia="lt-LT" w:bidi="lo-LA"/>
        </w:rPr>
        <w:t>osteonekrozę</w:t>
      </w:r>
      <w:proofErr w:type="spellEnd"/>
      <w:r w:rsidRPr="00B4127F">
        <w:rPr>
          <w:rFonts w:ascii="Times New Roman" w:eastAsia="Times New Roman" w:hAnsi="Times New Roman" w:cs="Times New Roman"/>
          <w:color w:val="000000"/>
          <w:lang w:eastAsia="lt-LT" w:bidi="lo-LA"/>
        </w:rPr>
        <w:t xml:space="preserve"> </w:t>
      </w:r>
      <w:r w:rsidR="008B5959" w:rsidRPr="008B5959">
        <w:rPr>
          <w:rFonts w:ascii="Times New Roman" w:eastAsia="Times New Roman" w:hAnsi="Times New Roman" w:cs="Times New Roman"/>
          <w:color w:val="000000"/>
          <w:lang w:eastAsia="lt-LT" w:bidi="lo-LA"/>
        </w:rPr>
        <w:t>(žr. 4.4 skyrių).</w:t>
      </w:r>
      <w:r w:rsidRPr="00B4127F">
        <w:rPr>
          <w:rFonts w:ascii="Times New Roman" w:eastAsia="Times New Roman" w:hAnsi="Times New Roman" w:cs="Times New Roman"/>
          <w:color w:val="000000"/>
          <w:lang w:eastAsia="lt-LT" w:bidi="lo-LA"/>
        </w:rPr>
        <w:t xml:space="preserve"> </w:t>
      </w:r>
      <w:r w:rsidR="00447C23" w:rsidRPr="00447C23">
        <w:rPr>
          <w:rFonts w:ascii="Times New Roman" w:eastAsia="Times New Roman" w:hAnsi="Times New Roman" w:cs="Times New Roman"/>
          <w:color w:val="000000"/>
          <w:lang w:eastAsia="lt-LT" w:bidi="lo-LA"/>
        </w:rPr>
        <w:t xml:space="preserve">Daugeliui šių pacientų buvo skirta chemoterapija ir kortikosteroidai ir pasireiškė vietinės infekcijos, įskaitant </w:t>
      </w:r>
      <w:proofErr w:type="spellStart"/>
      <w:r w:rsidR="00447C23" w:rsidRPr="00447C23">
        <w:rPr>
          <w:rFonts w:ascii="Times New Roman" w:eastAsia="Times New Roman" w:hAnsi="Times New Roman" w:cs="Times New Roman"/>
          <w:color w:val="000000"/>
          <w:lang w:eastAsia="lt-LT" w:bidi="lo-LA"/>
        </w:rPr>
        <w:t>osteomielitą</w:t>
      </w:r>
      <w:proofErr w:type="spellEnd"/>
      <w:r w:rsidR="00447C23" w:rsidRPr="00447C23">
        <w:rPr>
          <w:rFonts w:ascii="Times New Roman" w:eastAsia="Times New Roman" w:hAnsi="Times New Roman" w:cs="Times New Roman"/>
          <w:color w:val="000000"/>
          <w:lang w:eastAsia="lt-LT" w:bidi="lo-LA"/>
        </w:rPr>
        <w:t xml:space="preserve">, požymių ir dažniausiai tai pasireiškė vėžiu sergantiems pacientams po danties ištraukimo ar kitų </w:t>
      </w:r>
      <w:proofErr w:type="spellStart"/>
      <w:r w:rsidR="00447C23" w:rsidRPr="00447C23">
        <w:rPr>
          <w:rFonts w:ascii="Times New Roman" w:eastAsia="Times New Roman" w:hAnsi="Times New Roman" w:cs="Times New Roman"/>
          <w:color w:val="000000"/>
          <w:lang w:eastAsia="lt-LT" w:bidi="lo-LA"/>
        </w:rPr>
        <w:t>odontologinių</w:t>
      </w:r>
      <w:proofErr w:type="spellEnd"/>
      <w:r w:rsidR="00447C23" w:rsidRPr="00447C23">
        <w:rPr>
          <w:rFonts w:ascii="Times New Roman" w:eastAsia="Times New Roman" w:hAnsi="Times New Roman" w:cs="Times New Roman"/>
          <w:color w:val="000000"/>
          <w:lang w:eastAsia="lt-LT" w:bidi="lo-LA"/>
        </w:rPr>
        <w:t xml:space="preserve"> operacijų.</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i/>
          <w:iCs/>
          <w:color w:val="000000"/>
          <w:lang w:eastAsia="lt-LT" w:bidi="lo-LA"/>
        </w:rPr>
        <w:t xml:space="preserve">Prieširdžių virpėjimas </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Vieno 3 metų, </w:t>
      </w:r>
      <w:proofErr w:type="spellStart"/>
      <w:r w:rsidRPr="00B4127F">
        <w:rPr>
          <w:rFonts w:ascii="Times New Roman" w:eastAsia="Times New Roman" w:hAnsi="Times New Roman" w:cs="Times New Roman"/>
          <w:color w:val="000000"/>
          <w:lang w:eastAsia="lt-LT" w:bidi="lo-LA"/>
        </w:rPr>
        <w:t>randomizuoto</w:t>
      </w:r>
      <w:proofErr w:type="spellEnd"/>
      <w:r w:rsidRPr="00B4127F">
        <w:rPr>
          <w:rFonts w:ascii="Times New Roman" w:eastAsia="Times New Roman" w:hAnsi="Times New Roman" w:cs="Times New Roman"/>
          <w:color w:val="000000"/>
          <w:lang w:eastAsia="lt-LT" w:bidi="lo-LA"/>
        </w:rPr>
        <w:t xml:space="preserve">, dvigubai aklo, kontroliuojamo tyrimo metu lyginant kartą per metus vartojamos 5 mg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ir </w:t>
      </w:r>
      <w:proofErr w:type="spellStart"/>
      <w:r w:rsidRPr="00B4127F">
        <w:rPr>
          <w:rFonts w:ascii="Times New Roman" w:eastAsia="Times New Roman" w:hAnsi="Times New Roman" w:cs="Times New Roman"/>
          <w:color w:val="000000"/>
          <w:lang w:eastAsia="lt-LT" w:bidi="lo-LA"/>
        </w:rPr>
        <w:t>placebo</w:t>
      </w:r>
      <w:proofErr w:type="spellEnd"/>
      <w:r w:rsidRPr="00B4127F">
        <w:rPr>
          <w:rFonts w:ascii="Times New Roman" w:eastAsia="Times New Roman" w:hAnsi="Times New Roman" w:cs="Times New Roman"/>
          <w:color w:val="000000"/>
          <w:lang w:eastAsia="lt-LT" w:bidi="lo-LA"/>
        </w:rPr>
        <w:t xml:space="preserve"> veiksmingumą bei saugumą gydant </w:t>
      </w:r>
      <w:proofErr w:type="spellStart"/>
      <w:r w:rsidRPr="00B4127F">
        <w:rPr>
          <w:rFonts w:ascii="Times New Roman" w:eastAsia="Times New Roman" w:hAnsi="Times New Roman" w:cs="Times New Roman"/>
          <w:color w:val="000000"/>
          <w:lang w:eastAsia="lt-LT" w:bidi="lo-LA"/>
        </w:rPr>
        <w:t>pomenopauzinę</w:t>
      </w:r>
      <w:proofErr w:type="spellEnd"/>
      <w:r w:rsidRPr="00B4127F">
        <w:rPr>
          <w:rFonts w:ascii="Times New Roman" w:eastAsia="Times New Roman" w:hAnsi="Times New Roman" w:cs="Times New Roman"/>
          <w:color w:val="000000"/>
          <w:lang w:eastAsia="lt-LT" w:bidi="lo-LA"/>
        </w:rPr>
        <w:t xml:space="preserve"> osteoporozę, prieširdžių virpėjimas pasireiškė iš viso 2,5 % (96 iš 3 862) pacienčių, vartojusių 5 mg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ir 1,9 % (75 iš 3 852) vartojusių </w:t>
      </w:r>
      <w:proofErr w:type="spellStart"/>
      <w:r w:rsidRPr="00B4127F">
        <w:rPr>
          <w:rFonts w:ascii="Times New Roman" w:eastAsia="Times New Roman" w:hAnsi="Times New Roman" w:cs="Times New Roman"/>
          <w:color w:val="000000"/>
          <w:lang w:eastAsia="lt-LT" w:bidi="lo-LA"/>
        </w:rPr>
        <w:t>placebą</w:t>
      </w:r>
      <w:proofErr w:type="spellEnd"/>
      <w:r w:rsidRPr="00B4127F">
        <w:rPr>
          <w:rFonts w:ascii="Times New Roman" w:eastAsia="Times New Roman" w:hAnsi="Times New Roman" w:cs="Times New Roman"/>
          <w:color w:val="000000"/>
          <w:lang w:eastAsia="lt-LT" w:bidi="lo-LA"/>
        </w:rPr>
        <w:t xml:space="preserve">. Sunkių prieširdžių virpėjimo nepageidaujamų reiškinių nustatyta 1,3 % (51 iš 3 862) pacienčių, vartojusių 5 mg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ir 0,6 % (22 iš 3 852) vartojusių </w:t>
      </w:r>
      <w:proofErr w:type="spellStart"/>
      <w:r w:rsidRPr="00B4127F">
        <w:rPr>
          <w:rFonts w:ascii="Times New Roman" w:eastAsia="Times New Roman" w:hAnsi="Times New Roman" w:cs="Times New Roman"/>
          <w:color w:val="000000"/>
          <w:lang w:eastAsia="lt-LT" w:bidi="lo-LA"/>
        </w:rPr>
        <w:t>placebą</w:t>
      </w:r>
      <w:proofErr w:type="spellEnd"/>
      <w:r w:rsidRPr="00B4127F">
        <w:rPr>
          <w:rFonts w:ascii="Times New Roman" w:eastAsia="Times New Roman" w:hAnsi="Times New Roman" w:cs="Times New Roman"/>
          <w:color w:val="000000"/>
          <w:lang w:eastAsia="lt-LT" w:bidi="lo-LA"/>
        </w:rPr>
        <w:t xml:space="preserve">. Šio tyrimo metu nustatytas skirtumas kitų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tyrimų metu nepastebėtas (taip pat ir onkologinėmis ligomis sergantiems pacientams kas 3-4 savaites vartojant po 4 mg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Dažnesnio prieširdžių virpėjimo pasireiškimo vieno klinikinio tyrimo metu mechanizmas nežinomas.</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i/>
          <w:iCs/>
          <w:color w:val="000000"/>
          <w:lang w:eastAsia="lt-LT" w:bidi="lo-LA"/>
        </w:rPr>
        <w:t xml:space="preserve">Ūminės fazės reakcija </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Šiai nepageidaujamai reakcijai būdinga grupė simptomų: karščiavimas, raumenų skausmas, galvos skausmas, galūnių skausmas, pykinimas, vėmimas, viduriavimas, sąnarių skausmas ir artritas su vėlesniu sąnarių patinimu. Ji prasideda praėjus iki 3 dienų po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infuzijos ir dar vadinama panašiais į gripo arba pasireiškusiais suleidus vaistinio preparato simptomais.</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i/>
          <w:iCs/>
          <w:color w:val="000000"/>
          <w:lang w:eastAsia="lt-LT" w:bidi="lo-LA"/>
        </w:rPr>
        <w:t>Netipiniai šlaunikaulio lūžiai</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Šį vaistinį preparatą pateikus į rinką, nustatyta retų netipinio šlaunikaulio lūžio (</w:t>
      </w:r>
      <w:proofErr w:type="spellStart"/>
      <w:r w:rsidRPr="00B4127F">
        <w:rPr>
          <w:rFonts w:ascii="Times New Roman" w:eastAsia="Times New Roman" w:hAnsi="Times New Roman" w:cs="Times New Roman"/>
          <w:color w:val="000000"/>
        </w:rPr>
        <w:t>pogūbrinio</w:t>
      </w:r>
      <w:proofErr w:type="spellEnd"/>
      <w:r w:rsidRPr="00B4127F">
        <w:rPr>
          <w:rFonts w:ascii="Times New Roman" w:eastAsia="Times New Roman" w:hAnsi="Times New Roman" w:cs="Times New Roman"/>
          <w:color w:val="000000"/>
        </w:rPr>
        <w:t xml:space="preserve"> arba </w:t>
      </w:r>
      <w:proofErr w:type="spellStart"/>
      <w:r w:rsidRPr="00B4127F">
        <w:rPr>
          <w:rFonts w:ascii="Times New Roman" w:eastAsia="Times New Roman" w:hAnsi="Times New Roman" w:cs="Times New Roman"/>
          <w:color w:val="000000"/>
        </w:rPr>
        <w:t>diafizės</w:t>
      </w:r>
      <w:proofErr w:type="spellEnd"/>
      <w:r w:rsidRPr="00B4127F">
        <w:rPr>
          <w:rFonts w:ascii="Times New Roman" w:eastAsia="Times New Roman" w:hAnsi="Times New Roman" w:cs="Times New Roman"/>
          <w:color w:val="000000"/>
        </w:rPr>
        <w:t>)</w:t>
      </w:r>
      <w:r w:rsidRPr="00B4127F">
        <w:rPr>
          <w:rFonts w:ascii="Times New Roman" w:eastAsia="Times New Roman" w:hAnsi="Times New Roman" w:cs="Times New Roman"/>
          <w:color w:val="000000"/>
          <w:lang w:eastAsia="lt-LT" w:bidi="lo-LA"/>
        </w:rPr>
        <w:t xml:space="preserve"> atvejų (tai yra </w:t>
      </w:r>
      <w:proofErr w:type="spellStart"/>
      <w:r w:rsidRPr="00B4127F">
        <w:rPr>
          <w:rFonts w:ascii="Times New Roman" w:eastAsia="Times New Roman" w:hAnsi="Times New Roman" w:cs="Times New Roman"/>
          <w:color w:val="000000"/>
          <w:lang w:eastAsia="lt-LT" w:bidi="lo-LA"/>
        </w:rPr>
        <w:t>bisfosfonatų</w:t>
      </w:r>
      <w:proofErr w:type="spellEnd"/>
      <w:r w:rsidRPr="00B4127F">
        <w:rPr>
          <w:rFonts w:ascii="Times New Roman" w:eastAsia="Times New Roman" w:hAnsi="Times New Roman" w:cs="Times New Roman"/>
          <w:color w:val="000000"/>
          <w:lang w:eastAsia="lt-LT" w:bidi="lo-LA"/>
        </w:rPr>
        <w:t xml:space="preserve"> grupei būdinga nepageidaujama reakcija).</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i/>
          <w:iCs/>
          <w:color w:val="000000"/>
          <w:lang w:eastAsia="lt-LT" w:bidi="lo-LA"/>
        </w:rPr>
      </w:pPr>
      <w:r w:rsidRPr="00B4127F">
        <w:rPr>
          <w:rFonts w:ascii="Times New Roman" w:eastAsia="Times New Roman" w:hAnsi="Times New Roman" w:cs="Times New Roman"/>
          <w:i/>
          <w:iCs/>
          <w:color w:val="000000"/>
          <w:lang w:eastAsia="lt-LT" w:bidi="lo-LA"/>
        </w:rPr>
        <w:t xml:space="preserve">Su </w:t>
      </w:r>
      <w:proofErr w:type="spellStart"/>
      <w:r w:rsidRPr="00B4127F">
        <w:rPr>
          <w:rFonts w:ascii="Times New Roman" w:eastAsia="Times New Roman" w:hAnsi="Times New Roman" w:cs="Times New Roman"/>
          <w:i/>
          <w:iCs/>
          <w:color w:val="000000"/>
          <w:lang w:eastAsia="lt-LT" w:bidi="lo-LA"/>
        </w:rPr>
        <w:t>hipokalcemija</w:t>
      </w:r>
      <w:proofErr w:type="spellEnd"/>
      <w:r w:rsidRPr="00B4127F">
        <w:rPr>
          <w:rFonts w:ascii="Times New Roman" w:eastAsia="Times New Roman" w:hAnsi="Times New Roman" w:cs="Times New Roman"/>
          <w:i/>
          <w:iCs/>
          <w:color w:val="000000"/>
          <w:lang w:eastAsia="lt-LT" w:bidi="lo-LA"/>
        </w:rPr>
        <w:t xml:space="preserve"> susijusios NRV</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Vartojant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pagal patvirtintas indikacijas, nustatyta svarbi </w:t>
      </w:r>
      <w:proofErr w:type="spellStart"/>
      <w:r w:rsidRPr="00B4127F">
        <w:rPr>
          <w:rFonts w:ascii="Times New Roman" w:eastAsia="Times New Roman" w:hAnsi="Times New Roman" w:cs="Times New Roman"/>
          <w:color w:val="000000"/>
          <w:lang w:eastAsia="lt-LT" w:bidi="lo-LA"/>
        </w:rPr>
        <w:t>hipokalcemijos</w:t>
      </w:r>
      <w:proofErr w:type="spellEnd"/>
      <w:r w:rsidRPr="00B4127F">
        <w:rPr>
          <w:rFonts w:ascii="Times New Roman" w:eastAsia="Times New Roman" w:hAnsi="Times New Roman" w:cs="Times New Roman"/>
          <w:color w:val="000000"/>
          <w:lang w:eastAsia="lt-LT" w:bidi="lo-LA"/>
        </w:rPr>
        <w:t xml:space="preserve"> rizika. Klinikinių tyrimų duomenys ir vaistinį preparatą pateikus į rinką gauti pranešimai pakankamai patvirtina ryšį tarp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vartojimo ir užfiksuotų </w:t>
      </w:r>
      <w:proofErr w:type="spellStart"/>
      <w:r w:rsidRPr="00B4127F">
        <w:rPr>
          <w:rFonts w:ascii="Times New Roman" w:eastAsia="Times New Roman" w:hAnsi="Times New Roman" w:cs="Times New Roman"/>
          <w:color w:val="000000"/>
          <w:lang w:eastAsia="lt-LT" w:bidi="lo-LA"/>
        </w:rPr>
        <w:t>hipokalcemijos</w:t>
      </w:r>
      <w:proofErr w:type="spellEnd"/>
      <w:r w:rsidRPr="00B4127F">
        <w:rPr>
          <w:rFonts w:ascii="Times New Roman" w:eastAsia="Times New Roman" w:hAnsi="Times New Roman" w:cs="Times New Roman"/>
          <w:color w:val="000000"/>
          <w:lang w:eastAsia="lt-LT" w:bidi="lo-LA"/>
        </w:rPr>
        <w:t xml:space="preserve"> reiškinių, nulėmusių širdies aritmijas. Be to, yra įrodymų, kad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vartojimas yra susijęs su </w:t>
      </w:r>
      <w:proofErr w:type="spellStart"/>
      <w:r w:rsidRPr="00B4127F">
        <w:rPr>
          <w:rFonts w:ascii="Times New Roman" w:eastAsia="Times New Roman" w:hAnsi="Times New Roman" w:cs="Times New Roman"/>
          <w:color w:val="000000"/>
          <w:lang w:eastAsia="lt-LT" w:bidi="lo-LA"/>
        </w:rPr>
        <w:t>hipokalcemijos</w:t>
      </w:r>
      <w:proofErr w:type="spellEnd"/>
      <w:r w:rsidRPr="00B4127F">
        <w:rPr>
          <w:rFonts w:ascii="Times New Roman" w:eastAsia="Times New Roman" w:hAnsi="Times New Roman" w:cs="Times New Roman"/>
          <w:color w:val="000000"/>
          <w:lang w:eastAsia="lt-LT" w:bidi="lo-LA"/>
        </w:rPr>
        <w:t xml:space="preserve"> reiškiniais, nulėmusiais neurologinius sutrikimus – traukulius, </w:t>
      </w:r>
      <w:proofErr w:type="spellStart"/>
      <w:r w:rsidR="00584E0D" w:rsidRPr="00584E0D">
        <w:rPr>
          <w:rFonts w:ascii="Times New Roman" w:eastAsia="Times New Roman" w:hAnsi="Times New Roman" w:cs="Times New Roman"/>
          <w:color w:val="000000"/>
          <w:lang w:eastAsia="lt-LT" w:bidi="lo-LA"/>
        </w:rPr>
        <w:t>hipesteziją</w:t>
      </w:r>
      <w:proofErr w:type="spellEnd"/>
      <w:r w:rsidRPr="00B4127F">
        <w:rPr>
          <w:rFonts w:ascii="Times New Roman" w:eastAsia="Times New Roman" w:hAnsi="Times New Roman" w:cs="Times New Roman"/>
          <w:color w:val="000000"/>
          <w:lang w:eastAsia="lt-LT" w:bidi="lo-LA"/>
        </w:rPr>
        <w:t xml:space="preserve"> ir </w:t>
      </w:r>
      <w:proofErr w:type="spellStart"/>
      <w:r w:rsidRPr="00B4127F">
        <w:rPr>
          <w:rFonts w:ascii="Times New Roman" w:eastAsia="Times New Roman" w:hAnsi="Times New Roman" w:cs="Times New Roman"/>
          <w:color w:val="000000"/>
          <w:lang w:eastAsia="lt-LT" w:bidi="lo-LA"/>
        </w:rPr>
        <w:t>tetaniją</w:t>
      </w:r>
      <w:proofErr w:type="spellEnd"/>
      <w:r w:rsidRPr="00B4127F">
        <w:rPr>
          <w:rFonts w:ascii="Times New Roman" w:eastAsia="Times New Roman" w:hAnsi="Times New Roman" w:cs="Times New Roman"/>
          <w:color w:val="000000"/>
          <w:lang w:eastAsia="lt-LT" w:bidi="lo-LA"/>
        </w:rPr>
        <w:t xml:space="preserve"> (žr. 4.4 skyrių).</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tabs>
          <w:tab w:val="left" w:pos="567"/>
        </w:tabs>
        <w:autoSpaceDE w:val="0"/>
        <w:autoSpaceDN w:val="0"/>
        <w:adjustRightInd w:val="0"/>
        <w:spacing w:after="0" w:line="240" w:lineRule="auto"/>
        <w:rPr>
          <w:rFonts w:ascii="Times New Roman" w:eastAsia="Times New Roman" w:hAnsi="Times New Roman" w:cs="Times New Roman"/>
          <w:u w:val="single"/>
        </w:rPr>
      </w:pPr>
      <w:r w:rsidRPr="00B4127F">
        <w:rPr>
          <w:rFonts w:ascii="Times New Roman" w:eastAsia="Times New Roman" w:hAnsi="Times New Roman" w:cs="Times New Roman"/>
          <w:u w:val="single"/>
        </w:rPr>
        <w:t>Pranešimas apie įtariamas nepageidaujamas reakcijas</w:t>
      </w:r>
    </w:p>
    <w:p w:rsidR="00B4127F" w:rsidRPr="00B4127F" w:rsidRDefault="00B4127F" w:rsidP="00A10011">
      <w:pPr>
        <w:tabs>
          <w:tab w:val="left" w:pos="567"/>
        </w:tabs>
        <w:autoSpaceDE w:val="0"/>
        <w:autoSpaceDN w:val="0"/>
        <w:adjustRightInd w:val="0"/>
        <w:spacing w:after="0" w:line="260" w:lineRule="exact"/>
        <w:rPr>
          <w:rFonts w:ascii="Times New Roman" w:eastAsia="Times New Roman" w:hAnsi="Times New Roman" w:cs="Times New Roman"/>
        </w:rPr>
      </w:pPr>
      <w:r w:rsidRPr="00B4127F">
        <w:rPr>
          <w:rFonts w:ascii="Times New Roman" w:eastAsia="Times New Roman" w:hAnsi="Times New Roman" w:cs="Times New Roman"/>
        </w:rPr>
        <w:t xml:space="preserve">Svarbu pranešti apie įtariamas nepageidaujamas reakcijas, pastebėtas po vaistinio preparato </w:t>
      </w:r>
      <w:r w:rsidR="00A10011" w:rsidRPr="00A10011">
        <w:rPr>
          <w:rFonts w:ascii="Times New Roman" w:eastAsia="Times New Roman" w:hAnsi="Times New Roman" w:cs="Times New Roman"/>
        </w:rPr>
        <w:t xml:space="preserve">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00A10011" w:rsidRPr="00A10011">
        <w:rPr>
          <w:rFonts w:ascii="Times New Roman" w:eastAsia="Times New Roman" w:hAnsi="Times New Roman" w:cs="Times New Roman"/>
        </w:rPr>
        <w:t>NepageidaujamaR@vvkt.lt</w:t>
      </w:r>
      <w:proofErr w:type="spellEnd"/>
      <w:r w:rsidR="00A10011" w:rsidRPr="00A10011">
        <w:rPr>
          <w:rFonts w:ascii="Times New Roman" w:eastAsia="Times New Roman" w:hAnsi="Times New Roman" w:cs="Times New Roman"/>
        </w:rPr>
        <w:t>), per interneto svetainę (adresu http://www.vvkt.lt).</w:t>
      </w:r>
    </w:p>
    <w:p w:rsidR="00B4127F" w:rsidRPr="00B4127F" w:rsidRDefault="00B4127F" w:rsidP="00B4127F">
      <w:pPr>
        <w:keepNext/>
        <w:tabs>
          <w:tab w:val="left" w:pos="567"/>
        </w:tabs>
        <w:spacing w:after="0" w:line="240" w:lineRule="auto"/>
        <w:outlineLvl w:val="3"/>
        <w:rPr>
          <w:rFonts w:ascii="Times New Roman" w:eastAsia="Times New Roman" w:hAnsi="Times New Roman" w:cs="Times New Roman"/>
          <w:b/>
          <w:bCs/>
          <w:lang w:eastAsia="lt-LT"/>
        </w:rPr>
      </w:pPr>
      <w:r w:rsidRPr="00B4127F">
        <w:rPr>
          <w:rFonts w:ascii="Times New Roman" w:eastAsia="Times New Roman" w:hAnsi="Times New Roman" w:cs="Times New Roman"/>
          <w:b/>
          <w:bCs/>
          <w:lang w:eastAsia="lt-LT"/>
        </w:rPr>
        <w:t>4.9</w:t>
      </w:r>
      <w:r w:rsidRPr="00B4127F">
        <w:rPr>
          <w:rFonts w:ascii="Times New Roman" w:eastAsia="Times New Roman" w:hAnsi="Times New Roman" w:cs="Times New Roman"/>
          <w:b/>
          <w:bCs/>
          <w:lang w:eastAsia="lt-LT"/>
        </w:rPr>
        <w:tab/>
        <w:t>Perdozavimas</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lastRenderedPageBreak/>
        <w:t xml:space="preserve">Ūminio apsinuodijimo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rūgštimi klinikinės patirties yra nedaug. Pranešta apie per apsirikimą pavartotas iki 48 mg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dozes. Suleidus didesnę už rekomenduojamą dozę (žr. 4.2 skyrių), pacientą būtina atidžiai stebėti, nes yra buvę atvejų, kai sutriko inkstų funkcija (iki inkstų nepakankamumo) ir nenormaliai pakito elektrolitų (kalcio, fosforo ir magnio) koncentracijos serume. Pasireiškus </w:t>
      </w:r>
      <w:proofErr w:type="spellStart"/>
      <w:r w:rsidRPr="00B4127F">
        <w:rPr>
          <w:rFonts w:ascii="Times New Roman" w:eastAsia="Times New Roman" w:hAnsi="Times New Roman" w:cs="Times New Roman"/>
          <w:color w:val="000000"/>
          <w:lang w:eastAsia="lt-LT" w:bidi="lo-LA"/>
        </w:rPr>
        <w:t>hipokalcemijai</w:t>
      </w:r>
      <w:proofErr w:type="spellEnd"/>
      <w:r w:rsidRPr="00B4127F">
        <w:rPr>
          <w:rFonts w:ascii="Times New Roman" w:eastAsia="Times New Roman" w:hAnsi="Times New Roman" w:cs="Times New Roman"/>
          <w:color w:val="000000"/>
          <w:lang w:eastAsia="lt-LT" w:bidi="lo-LA"/>
        </w:rPr>
        <w:t xml:space="preserve">, reikia </w:t>
      </w:r>
      <w:proofErr w:type="spellStart"/>
      <w:r w:rsidRPr="00B4127F">
        <w:rPr>
          <w:rFonts w:ascii="Times New Roman" w:eastAsia="Times New Roman" w:hAnsi="Times New Roman" w:cs="Times New Roman"/>
          <w:color w:val="000000"/>
          <w:lang w:eastAsia="lt-LT" w:bidi="lo-LA"/>
        </w:rPr>
        <w:t>infuzuoti</w:t>
      </w:r>
      <w:proofErr w:type="spellEnd"/>
      <w:r w:rsidRPr="00B4127F">
        <w:rPr>
          <w:rFonts w:ascii="Times New Roman" w:eastAsia="Times New Roman" w:hAnsi="Times New Roman" w:cs="Times New Roman"/>
          <w:color w:val="000000"/>
          <w:lang w:eastAsia="lt-LT" w:bidi="lo-LA"/>
        </w:rPr>
        <w:t xml:space="preserve"> kalcio </w:t>
      </w:r>
      <w:proofErr w:type="spellStart"/>
      <w:r w:rsidRPr="00B4127F">
        <w:rPr>
          <w:rFonts w:ascii="Times New Roman" w:eastAsia="Times New Roman" w:hAnsi="Times New Roman" w:cs="Times New Roman"/>
          <w:color w:val="000000"/>
          <w:lang w:eastAsia="lt-LT" w:bidi="lo-LA"/>
        </w:rPr>
        <w:t>gliukonato</w:t>
      </w:r>
      <w:proofErr w:type="spellEnd"/>
      <w:r w:rsidRPr="00B4127F">
        <w:rPr>
          <w:rFonts w:ascii="Times New Roman" w:eastAsia="Times New Roman" w:hAnsi="Times New Roman" w:cs="Times New Roman"/>
          <w:color w:val="000000"/>
          <w:lang w:eastAsia="lt-LT" w:bidi="lo-LA"/>
        </w:rPr>
        <w:t xml:space="preserve"> pagal klinikinį poreikį.</w:t>
      </w:r>
    </w:p>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keepNext/>
        <w:keepLines/>
        <w:tabs>
          <w:tab w:val="left" w:pos="567"/>
        </w:tabs>
        <w:spacing w:after="0" w:line="240" w:lineRule="auto"/>
        <w:outlineLvl w:val="2"/>
        <w:rPr>
          <w:rFonts w:ascii="Times New Roman" w:eastAsia="Times New Roman" w:hAnsi="Times New Roman" w:cs="Times New Roman"/>
          <w:b/>
          <w:bCs/>
          <w:lang w:eastAsia="lt-LT"/>
        </w:rPr>
      </w:pPr>
      <w:r w:rsidRPr="00B4127F">
        <w:rPr>
          <w:rFonts w:ascii="Times New Roman" w:eastAsia="Times New Roman" w:hAnsi="Times New Roman" w:cs="Times New Roman"/>
          <w:b/>
          <w:bCs/>
          <w:lang w:eastAsia="lt-LT"/>
        </w:rPr>
        <w:t>5.</w:t>
      </w:r>
      <w:r w:rsidRPr="00B4127F">
        <w:rPr>
          <w:rFonts w:ascii="Times New Roman" w:eastAsia="Times New Roman" w:hAnsi="Times New Roman" w:cs="Times New Roman"/>
          <w:b/>
          <w:bCs/>
          <w:lang w:eastAsia="lt-LT"/>
        </w:rPr>
        <w:tab/>
        <w:t>FARMAKOLOGINĖS SAVYBĖS</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keepNext/>
        <w:tabs>
          <w:tab w:val="left" w:pos="567"/>
        </w:tabs>
        <w:spacing w:after="0" w:line="240" w:lineRule="auto"/>
        <w:jc w:val="both"/>
        <w:outlineLvl w:val="3"/>
        <w:rPr>
          <w:rFonts w:ascii="Times New Roman" w:eastAsia="Times New Roman" w:hAnsi="Times New Roman" w:cs="Times New Roman"/>
          <w:b/>
          <w:bCs/>
          <w:lang w:eastAsia="lt-LT"/>
        </w:rPr>
      </w:pPr>
      <w:r w:rsidRPr="00B4127F">
        <w:rPr>
          <w:rFonts w:ascii="Times New Roman" w:eastAsia="Times New Roman" w:hAnsi="Times New Roman" w:cs="Times New Roman"/>
          <w:b/>
          <w:bCs/>
          <w:lang w:eastAsia="lt-LT"/>
        </w:rPr>
        <w:t>5.1</w:t>
      </w:r>
      <w:r w:rsidRPr="00B4127F">
        <w:rPr>
          <w:rFonts w:ascii="Times New Roman" w:eastAsia="Times New Roman" w:hAnsi="Times New Roman" w:cs="Times New Roman"/>
          <w:b/>
          <w:lang w:eastAsia="lt-LT"/>
        </w:rPr>
        <w:t xml:space="preserve"> </w:t>
      </w:r>
      <w:r w:rsidRPr="00B4127F">
        <w:rPr>
          <w:rFonts w:ascii="Times New Roman" w:eastAsia="Times New Roman" w:hAnsi="Times New Roman" w:cs="Times New Roman"/>
          <w:b/>
          <w:bCs/>
          <w:lang w:eastAsia="lt-LT"/>
        </w:rPr>
        <w:tab/>
      </w:r>
      <w:proofErr w:type="spellStart"/>
      <w:r w:rsidRPr="00B4127F">
        <w:rPr>
          <w:rFonts w:ascii="Times New Roman" w:eastAsia="Times New Roman" w:hAnsi="Times New Roman" w:cs="Times New Roman"/>
          <w:b/>
          <w:bCs/>
          <w:lang w:eastAsia="lt-LT"/>
        </w:rPr>
        <w:t>Farmakodinaminės</w:t>
      </w:r>
      <w:proofErr w:type="spellEnd"/>
      <w:r w:rsidRPr="00B4127F">
        <w:rPr>
          <w:rFonts w:ascii="Times New Roman" w:eastAsia="Times New Roman" w:hAnsi="Times New Roman" w:cs="Times New Roman"/>
          <w:b/>
          <w:bCs/>
          <w:lang w:eastAsia="lt-LT"/>
        </w:rPr>
        <w:t xml:space="preserve"> savybės</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roofErr w:type="spellStart"/>
      <w:r w:rsidRPr="00B4127F">
        <w:rPr>
          <w:rFonts w:ascii="Times New Roman" w:eastAsia="Times New Roman" w:hAnsi="Times New Roman" w:cs="Times New Roman"/>
          <w:color w:val="000000"/>
          <w:lang w:eastAsia="lt-LT" w:bidi="lo-LA"/>
        </w:rPr>
        <w:t>Farmakoterapinė</w:t>
      </w:r>
      <w:proofErr w:type="spellEnd"/>
      <w:r w:rsidRPr="00B4127F">
        <w:rPr>
          <w:rFonts w:ascii="Times New Roman" w:eastAsia="Times New Roman" w:hAnsi="Times New Roman" w:cs="Times New Roman"/>
          <w:color w:val="000000"/>
          <w:lang w:eastAsia="lt-LT" w:bidi="lo-LA"/>
        </w:rPr>
        <w:t xml:space="preserve"> grupė – kaulų ligoms gydyti vartojami vaistiniai preparatai, </w:t>
      </w:r>
      <w:proofErr w:type="spellStart"/>
      <w:r w:rsidRPr="00B4127F">
        <w:rPr>
          <w:rFonts w:ascii="Times New Roman" w:eastAsia="Times New Roman" w:hAnsi="Times New Roman" w:cs="Times New Roman"/>
          <w:color w:val="000000"/>
          <w:lang w:eastAsia="lt-LT" w:bidi="lo-LA"/>
        </w:rPr>
        <w:t>bisfosfonatai</w:t>
      </w:r>
      <w:proofErr w:type="spellEnd"/>
      <w:r w:rsidRPr="00B4127F">
        <w:rPr>
          <w:rFonts w:ascii="Times New Roman" w:eastAsia="Times New Roman" w:hAnsi="Times New Roman" w:cs="Times New Roman"/>
          <w:color w:val="000000"/>
          <w:lang w:eastAsia="lt-LT" w:bidi="lo-LA"/>
        </w:rPr>
        <w:t>, ATC kodas – M05BA08.</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rūgštis priklauso </w:t>
      </w:r>
      <w:proofErr w:type="spellStart"/>
      <w:r w:rsidRPr="00B4127F">
        <w:rPr>
          <w:rFonts w:ascii="Times New Roman" w:eastAsia="Times New Roman" w:hAnsi="Times New Roman" w:cs="Times New Roman"/>
          <w:color w:val="000000"/>
          <w:lang w:eastAsia="lt-LT" w:bidi="lo-LA"/>
        </w:rPr>
        <w:t>bisfosfonatų</w:t>
      </w:r>
      <w:proofErr w:type="spellEnd"/>
      <w:r w:rsidRPr="00B4127F">
        <w:rPr>
          <w:rFonts w:ascii="Times New Roman" w:eastAsia="Times New Roman" w:hAnsi="Times New Roman" w:cs="Times New Roman"/>
          <w:color w:val="000000"/>
          <w:lang w:eastAsia="lt-LT" w:bidi="lo-LA"/>
        </w:rPr>
        <w:t xml:space="preserve"> grupei ir labiausiai veikia kaulus. Ji slopina </w:t>
      </w:r>
      <w:proofErr w:type="spellStart"/>
      <w:r w:rsidRPr="00B4127F">
        <w:rPr>
          <w:rFonts w:ascii="Times New Roman" w:eastAsia="Times New Roman" w:hAnsi="Times New Roman" w:cs="Times New Roman"/>
          <w:color w:val="000000"/>
          <w:lang w:eastAsia="lt-LT" w:bidi="lo-LA"/>
        </w:rPr>
        <w:t>osteoklastų</w:t>
      </w:r>
      <w:proofErr w:type="spellEnd"/>
      <w:r w:rsidRPr="00B4127F">
        <w:rPr>
          <w:rFonts w:ascii="Times New Roman" w:eastAsia="Times New Roman" w:hAnsi="Times New Roman" w:cs="Times New Roman"/>
          <w:color w:val="000000"/>
          <w:lang w:eastAsia="lt-LT" w:bidi="lo-LA"/>
        </w:rPr>
        <w:t xml:space="preserve"> sukeliamą kaulų </w:t>
      </w:r>
      <w:proofErr w:type="spellStart"/>
      <w:r w:rsidRPr="00B4127F">
        <w:rPr>
          <w:rFonts w:ascii="Times New Roman" w:eastAsia="Times New Roman" w:hAnsi="Times New Roman" w:cs="Times New Roman"/>
          <w:color w:val="000000"/>
          <w:lang w:eastAsia="lt-LT" w:bidi="lo-LA"/>
        </w:rPr>
        <w:t>rezorbciją</w:t>
      </w:r>
      <w:proofErr w:type="spellEnd"/>
      <w:r w:rsidRPr="00B4127F">
        <w:rPr>
          <w:rFonts w:ascii="Times New Roman" w:eastAsia="Times New Roman" w:hAnsi="Times New Roman" w:cs="Times New Roman"/>
          <w:color w:val="000000"/>
          <w:lang w:eastAsia="lt-LT" w:bidi="lo-LA"/>
        </w:rPr>
        <w:t>.</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Selektyvų </w:t>
      </w:r>
      <w:proofErr w:type="spellStart"/>
      <w:r w:rsidRPr="00B4127F">
        <w:rPr>
          <w:rFonts w:ascii="Times New Roman" w:eastAsia="Times New Roman" w:hAnsi="Times New Roman" w:cs="Times New Roman"/>
          <w:color w:val="000000"/>
          <w:lang w:eastAsia="lt-LT" w:bidi="lo-LA"/>
        </w:rPr>
        <w:t>bisfosfonatų</w:t>
      </w:r>
      <w:proofErr w:type="spellEnd"/>
      <w:r w:rsidRPr="00B4127F">
        <w:rPr>
          <w:rFonts w:ascii="Times New Roman" w:eastAsia="Times New Roman" w:hAnsi="Times New Roman" w:cs="Times New Roman"/>
          <w:color w:val="000000"/>
          <w:lang w:eastAsia="lt-LT" w:bidi="lo-LA"/>
        </w:rPr>
        <w:t xml:space="preserve"> poveikį kaulams lemia didelis jų </w:t>
      </w:r>
      <w:proofErr w:type="spellStart"/>
      <w:r w:rsidRPr="00B4127F">
        <w:rPr>
          <w:rFonts w:ascii="Times New Roman" w:eastAsia="Times New Roman" w:hAnsi="Times New Roman" w:cs="Times New Roman"/>
          <w:color w:val="000000"/>
          <w:lang w:eastAsia="lt-LT" w:bidi="lo-LA"/>
        </w:rPr>
        <w:t>afinitetas</w:t>
      </w:r>
      <w:proofErr w:type="spellEnd"/>
      <w:r w:rsidRPr="00B4127F">
        <w:rPr>
          <w:rFonts w:ascii="Times New Roman" w:eastAsia="Times New Roman" w:hAnsi="Times New Roman" w:cs="Times New Roman"/>
          <w:color w:val="000000"/>
          <w:lang w:eastAsia="lt-LT" w:bidi="lo-LA"/>
        </w:rPr>
        <w:t xml:space="preserve"> mineralizuotiems kaulams, tačiau tikslus molekulinis veikimo (</w:t>
      </w:r>
      <w:proofErr w:type="spellStart"/>
      <w:r w:rsidRPr="00B4127F">
        <w:rPr>
          <w:rFonts w:ascii="Times New Roman" w:eastAsia="Times New Roman" w:hAnsi="Times New Roman" w:cs="Times New Roman"/>
          <w:color w:val="000000"/>
          <w:lang w:eastAsia="lt-LT" w:bidi="lo-LA"/>
        </w:rPr>
        <w:t>osteoklastų</w:t>
      </w:r>
      <w:proofErr w:type="spellEnd"/>
      <w:r w:rsidRPr="00B4127F">
        <w:rPr>
          <w:rFonts w:ascii="Times New Roman" w:eastAsia="Times New Roman" w:hAnsi="Times New Roman" w:cs="Times New Roman"/>
          <w:color w:val="000000"/>
          <w:lang w:eastAsia="lt-LT" w:bidi="lo-LA"/>
        </w:rPr>
        <w:t xml:space="preserve"> aktyvumo slopinimo) mechanizmas dar nežinomas. Ilgalaikių gyvūnų tyrimų metu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rūgštis slopino kaulų </w:t>
      </w:r>
      <w:proofErr w:type="spellStart"/>
      <w:r w:rsidRPr="00B4127F">
        <w:rPr>
          <w:rFonts w:ascii="Times New Roman" w:eastAsia="Times New Roman" w:hAnsi="Times New Roman" w:cs="Times New Roman"/>
          <w:color w:val="000000"/>
          <w:lang w:eastAsia="lt-LT" w:bidi="lo-LA"/>
        </w:rPr>
        <w:t>rezorbciją</w:t>
      </w:r>
      <w:proofErr w:type="spellEnd"/>
      <w:r w:rsidRPr="00B4127F">
        <w:rPr>
          <w:rFonts w:ascii="Times New Roman" w:eastAsia="Times New Roman" w:hAnsi="Times New Roman" w:cs="Times New Roman"/>
          <w:color w:val="000000"/>
          <w:lang w:eastAsia="lt-LT" w:bidi="lo-LA"/>
        </w:rPr>
        <w:t xml:space="preserve"> ir neigiamai neveikė jų formavimosi, </w:t>
      </w:r>
      <w:proofErr w:type="spellStart"/>
      <w:r w:rsidRPr="00B4127F">
        <w:rPr>
          <w:rFonts w:ascii="Times New Roman" w:eastAsia="Times New Roman" w:hAnsi="Times New Roman" w:cs="Times New Roman"/>
          <w:color w:val="000000"/>
          <w:lang w:eastAsia="lt-LT" w:bidi="lo-LA"/>
        </w:rPr>
        <w:t>mineralizacijos</w:t>
      </w:r>
      <w:proofErr w:type="spellEnd"/>
      <w:r w:rsidRPr="00B4127F">
        <w:rPr>
          <w:rFonts w:ascii="Times New Roman" w:eastAsia="Times New Roman" w:hAnsi="Times New Roman" w:cs="Times New Roman"/>
          <w:color w:val="000000"/>
          <w:lang w:eastAsia="lt-LT" w:bidi="lo-LA"/>
        </w:rPr>
        <w:t xml:space="preserve"> bei mechaninių savybių.</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rūgštis ne tik stipriai slopina kaulų </w:t>
      </w:r>
      <w:proofErr w:type="spellStart"/>
      <w:r w:rsidRPr="00B4127F">
        <w:rPr>
          <w:rFonts w:ascii="Times New Roman" w:eastAsia="Times New Roman" w:hAnsi="Times New Roman" w:cs="Times New Roman"/>
          <w:color w:val="000000"/>
          <w:lang w:eastAsia="lt-LT" w:bidi="lo-LA"/>
        </w:rPr>
        <w:t>rezorbciją</w:t>
      </w:r>
      <w:proofErr w:type="spellEnd"/>
      <w:r w:rsidRPr="00B4127F">
        <w:rPr>
          <w:rFonts w:ascii="Times New Roman" w:eastAsia="Times New Roman" w:hAnsi="Times New Roman" w:cs="Times New Roman"/>
          <w:color w:val="000000"/>
          <w:lang w:eastAsia="lt-LT" w:bidi="lo-LA"/>
        </w:rPr>
        <w:t xml:space="preserve">, bet ir turi </w:t>
      </w:r>
      <w:proofErr w:type="spellStart"/>
      <w:r w:rsidRPr="00B4127F">
        <w:rPr>
          <w:rFonts w:ascii="Times New Roman" w:eastAsia="Times New Roman" w:hAnsi="Times New Roman" w:cs="Times New Roman"/>
          <w:color w:val="000000"/>
          <w:lang w:eastAsia="lt-LT" w:bidi="lo-LA"/>
        </w:rPr>
        <w:t>antinavikinių</w:t>
      </w:r>
      <w:proofErr w:type="spellEnd"/>
      <w:r w:rsidRPr="00B4127F">
        <w:rPr>
          <w:rFonts w:ascii="Times New Roman" w:eastAsia="Times New Roman" w:hAnsi="Times New Roman" w:cs="Times New Roman"/>
          <w:color w:val="000000"/>
          <w:lang w:eastAsia="lt-LT" w:bidi="lo-LA"/>
        </w:rPr>
        <w:t xml:space="preserve"> savybių, kurios gali palankiai įtakoti bendrą veiksmingumą gydant </w:t>
      </w:r>
      <w:proofErr w:type="spellStart"/>
      <w:r w:rsidRPr="00B4127F">
        <w:rPr>
          <w:rFonts w:ascii="Times New Roman" w:eastAsia="Times New Roman" w:hAnsi="Times New Roman" w:cs="Times New Roman"/>
          <w:color w:val="000000"/>
          <w:lang w:eastAsia="lt-LT" w:bidi="lo-LA"/>
        </w:rPr>
        <w:t>metastazinę</w:t>
      </w:r>
      <w:proofErr w:type="spellEnd"/>
      <w:r w:rsidRPr="00B4127F">
        <w:rPr>
          <w:rFonts w:ascii="Times New Roman" w:eastAsia="Times New Roman" w:hAnsi="Times New Roman" w:cs="Times New Roman"/>
          <w:color w:val="000000"/>
          <w:lang w:eastAsia="lt-LT" w:bidi="lo-LA"/>
        </w:rPr>
        <w:t xml:space="preserve"> kaulų ligą. </w:t>
      </w:r>
      <w:proofErr w:type="spellStart"/>
      <w:r w:rsidRPr="00B4127F">
        <w:rPr>
          <w:rFonts w:ascii="Times New Roman" w:eastAsia="Times New Roman" w:hAnsi="Times New Roman" w:cs="Times New Roman"/>
          <w:color w:val="000000"/>
          <w:lang w:eastAsia="lt-LT" w:bidi="lo-LA"/>
        </w:rPr>
        <w:t>Ikiklinikinių</w:t>
      </w:r>
      <w:proofErr w:type="spellEnd"/>
      <w:r w:rsidRPr="00B4127F">
        <w:rPr>
          <w:rFonts w:ascii="Times New Roman" w:eastAsia="Times New Roman" w:hAnsi="Times New Roman" w:cs="Times New Roman"/>
          <w:color w:val="000000"/>
          <w:lang w:eastAsia="lt-LT" w:bidi="lo-LA"/>
        </w:rPr>
        <w:t xml:space="preserve"> tyrimų metu nustatytos šios savybės:</w:t>
      </w:r>
    </w:p>
    <w:p w:rsidR="00B4127F" w:rsidRPr="00B4127F" w:rsidRDefault="00B4127F" w:rsidP="00B4127F">
      <w:pPr>
        <w:numPr>
          <w:ilvl w:val="0"/>
          <w:numId w:val="19"/>
        </w:numPr>
        <w:tabs>
          <w:tab w:val="left" w:pos="567"/>
        </w:tabs>
        <w:autoSpaceDE w:val="0"/>
        <w:autoSpaceDN w:val="0"/>
        <w:adjustRightInd w:val="0"/>
        <w:spacing w:after="0" w:line="240" w:lineRule="auto"/>
        <w:ind w:left="426" w:hanging="284"/>
        <w:rPr>
          <w:rFonts w:ascii="Times New Roman" w:eastAsia="Times New Roman" w:hAnsi="Times New Roman" w:cs="Times New Roman"/>
          <w:color w:val="000000"/>
          <w:lang w:eastAsia="lt-LT" w:bidi="lo-LA"/>
        </w:rPr>
      </w:pPr>
      <w:proofErr w:type="spellStart"/>
      <w:r w:rsidRPr="00B4127F">
        <w:rPr>
          <w:rFonts w:ascii="Times New Roman" w:eastAsia="Times New Roman" w:hAnsi="Times New Roman" w:cs="Times New Roman"/>
          <w:i/>
          <w:iCs/>
          <w:color w:val="000000"/>
          <w:lang w:eastAsia="lt-LT" w:bidi="lo-LA"/>
        </w:rPr>
        <w:t>in</w:t>
      </w:r>
      <w:proofErr w:type="spellEnd"/>
      <w:r w:rsidRPr="00B4127F">
        <w:rPr>
          <w:rFonts w:ascii="Times New Roman" w:eastAsia="Times New Roman" w:hAnsi="Times New Roman" w:cs="Times New Roman"/>
          <w:i/>
          <w:iCs/>
          <w:color w:val="000000"/>
          <w:lang w:eastAsia="lt-LT" w:bidi="lo-LA"/>
        </w:rPr>
        <w:t xml:space="preserve"> </w:t>
      </w:r>
      <w:proofErr w:type="spellStart"/>
      <w:r w:rsidRPr="00B4127F">
        <w:rPr>
          <w:rFonts w:ascii="Times New Roman" w:eastAsia="Times New Roman" w:hAnsi="Times New Roman" w:cs="Times New Roman"/>
          <w:i/>
          <w:iCs/>
          <w:color w:val="000000"/>
          <w:lang w:eastAsia="lt-LT" w:bidi="lo-LA"/>
        </w:rPr>
        <w:t>vivo</w:t>
      </w:r>
      <w:proofErr w:type="spellEnd"/>
      <w:r w:rsidRPr="00B4127F">
        <w:rPr>
          <w:rFonts w:ascii="Times New Roman" w:eastAsia="Times New Roman" w:hAnsi="Times New Roman" w:cs="Times New Roman"/>
          <w:color w:val="000000"/>
          <w:lang w:eastAsia="lt-LT" w:bidi="lo-LA"/>
        </w:rPr>
        <w:t xml:space="preserve">: </w:t>
      </w:r>
      <w:proofErr w:type="spellStart"/>
      <w:r w:rsidRPr="00B4127F">
        <w:rPr>
          <w:rFonts w:ascii="Times New Roman" w:eastAsia="Times New Roman" w:hAnsi="Times New Roman" w:cs="Times New Roman"/>
          <w:color w:val="000000"/>
          <w:lang w:eastAsia="lt-LT" w:bidi="lo-LA"/>
        </w:rPr>
        <w:t>osteoklastų</w:t>
      </w:r>
      <w:proofErr w:type="spellEnd"/>
      <w:r w:rsidRPr="00B4127F">
        <w:rPr>
          <w:rFonts w:ascii="Times New Roman" w:eastAsia="Times New Roman" w:hAnsi="Times New Roman" w:cs="Times New Roman"/>
          <w:color w:val="000000"/>
          <w:lang w:eastAsia="lt-LT" w:bidi="lo-LA"/>
        </w:rPr>
        <w:t xml:space="preserve"> sukeliamos kaulų </w:t>
      </w:r>
      <w:proofErr w:type="spellStart"/>
      <w:r w:rsidRPr="00B4127F">
        <w:rPr>
          <w:rFonts w:ascii="Times New Roman" w:eastAsia="Times New Roman" w:hAnsi="Times New Roman" w:cs="Times New Roman"/>
          <w:color w:val="000000"/>
          <w:lang w:eastAsia="lt-LT" w:bidi="lo-LA"/>
        </w:rPr>
        <w:t>rezorbcijos</w:t>
      </w:r>
      <w:proofErr w:type="spellEnd"/>
      <w:r w:rsidRPr="00B4127F">
        <w:rPr>
          <w:rFonts w:ascii="Times New Roman" w:eastAsia="Times New Roman" w:hAnsi="Times New Roman" w:cs="Times New Roman"/>
          <w:color w:val="000000"/>
          <w:lang w:eastAsia="lt-LT" w:bidi="lo-LA"/>
        </w:rPr>
        <w:t xml:space="preserve"> slopinimas (dėl jo kaulų čiulpų </w:t>
      </w:r>
      <w:proofErr w:type="spellStart"/>
      <w:r w:rsidRPr="00B4127F">
        <w:rPr>
          <w:rFonts w:ascii="Times New Roman" w:eastAsia="Times New Roman" w:hAnsi="Times New Roman" w:cs="Times New Roman"/>
          <w:color w:val="000000"/>
          <w:lang w:eastAsia="lt-LT" w:bidi="lo-LA"/>
        </w:rPr>
        <w:t>mikroaplinka</w:t>
      </w:r>
      <w:proofErr w:type="spellEnd"/>
      <w:r w:rsidRPr="00B4127F">
        <w:rPr>
          <w:rFonts w:ascii="Times New Roman" w:eastAsia="Times New Roman" w:hAnsi="Times New Roman" w:cs="Times New Roman"/>
          <w:color w:val="000000"/>
          <w:lang w:eastAsia="lt-LT" w:bidi="lo-LA"/>
        </w:rPr>
        <w:t xml:space="preserve"> pakinta ir pasidaro mažiau palanki naviko ląstelėms augti) bei </w:t>
      </w:r>
      <w:proofErr w:type="spellStart"/>
      <w:r w:rsidRPr="00B4127F">
        <w:rPr>
          <w:rFonts w:ascii="Times New Roman" w:eastAsia="Times New Roman" w:hAnsi="Times New Roman" w:cs="Times New Roman"/>
          <w:color w:val="000000"/>
          <w:lang w:eastAsia="lt-LT" w:bidi="lo-LA"/>
        </w:rPr>
        <w:t>antiangiogeninis</w:t>
      </w:r>
      <w:proofErr w:type="spellEnd"/>
      <w:r w:rsidRPr="00B4127F">
        <w:rPr>
          <w:rFonts w:ascii="Times New Roman" w:eastAsia="Times New Roman" w:hAnsi="Times New Roman" w:cs="Times New Roman"/>
          <w:color w:val="000000"/>
          <w:lang w:eastAsia="lt-LT" w:bidi="lo-LA"/>
        </w:rPr>
        <w:t xml:space="preserve"> ir skausmą malšinantis poveikis;</w:t>
      </w:r>
    </w:p>
    <w:p w:rsidR="00B4127F" w:rsidRPr="00B4127F" w:rsidRDefault="00B4127F" w:rsidP="00B4127F">
      <w:pPr>
        <w:numPr>
          <w:ilvl w:val="0"/>
          <w:numId w:val="19"/>
        </w:numPr>
        <w:tabs>
          <w:tab w:val="left" w:pos="567"/>
        </w:tabs>
        <w:autoSpaceDE w:val="0"/>
        <w:autoSpaceDN w:val="0"/>
        <w:adjustRightInd w:val="0"/>
        <w:spacing w:after="0" w:line="240" w:lineRule="auto"/>
        <w:ind w:left="426" w:hanging="284"/>
        <w:rPr>
          <w:rFonts w:ascii="Times New Roman" w:eastAsia="Times New Roman" w:hAnsi="Times New Roman" w:cs="Times New Roman"/>
          <w:color w:val="000000"/>
          <w:lang w:eastAsia="lt-LT" w:bidi="lo-LA"/>
        </w:rPr>
      </w:pPr>
      <w:proofErr w:type="spellStart"/>
      <w:r w:rsidRPr="00B4127F">
        <w:rPr>
          <w:rFonts w:ascii="Times New Roman" w:eastAsia="Times New Roman" w:hAnsi="Times New Roman" w:cs="Times New Roman"/>
          <w:i/>
          <w:iCs/>
          <w:color w:val="000000"/>
          <w:lang w:eastAsia="lt-LT" w:bidi="lo-LA"/>
        </w:rPr>
        <w:t>in</w:t>
      </w:r>
      <w:proofErr w:type="spellEnd"/>
      <w:r w:rsidRPr="00B4127F">
        <w:rPr>
          <w:rFonts w:ascii="Times New Roman" w:eastAsia="Times New Roman" w:hAnsi="Times New Roman" w:cs="Times New Roman"/>
          <w:i/>
          <w:iCs/>
          <w:color w:val="000000"/>
          <w:lang w:eastAsia="lt-LT" w:bidi="lo-LA"/>
        </w:rPr>
        <w:t xml:space="preserve"> </w:t>
      </w:r>
      <w:proofErr w:type="spellStart"/>
      <w:r w:rsidRPr="00B4127F">
        <w:rPr>
          <w:rFonts w:ascii="Times New Roman" w:eastAsia="Times New Roman" w:hAnsi="Times New Roman" w:cs="Times New Roman"/>
          <w:i/>
          <w:iCs/>
          <w:color w:val="000000"/>
          <w:lang w:eastAsia="lt-LT" w:bidi="lo-LA"/>
        </w:rPr>
        <w:t>vitro</w:t>
      </w:r>
      <w:proofErr w:type="spellEnd"/>
      <w:r w:rsidRPr="00B4127F">
        <w:rPr>
          <w:rFonts w:ascii="Times New Roman" w:eastAsia="Times New Roman" w:hAnsi="Times New Roman" w:cs="Times New Roman"/>
          <w:color w:val="000000"/>
          <w:lang w:eastAsia="lt-LT" w:bidi="lo-LA"/>
        </w:rPr>
        <w:t xml:space="preserve">: </w:t>
      </w:r>
      <w:proofErr w:type="spellStart"/>
      <w:r w:rsidRPr="00B4127F">
        <w:rPr>
          <w:rFonts w:ascii="Times New Roman" w:eastAsia="Times New Roman" w:hAnsi="Times New Roman" w:cs="Times New Roman"/>
          <w:color w:val="000000"/>
          <w:lang w:eastAsia="lt-LT" w:bidi="lo-LA"/>
        </w:rPr>
        <w:t>osteoblastų</w:t>
      </w:r>
      <w:proofErr w:type="spellEnd"/>
      <w:r w:rsidRPr="00B4127F">
        <w:rPr>
          <w:rFonts w:ascii="Times New Roman" w:eastAsia="Times New Roman" w:hAnsi="Times New Roman" w:cs="Times New Roman"/>
          <w:color w:val="000000"/>
          <w:lang w:eastAsia="lt-LT" w:bidi="lo-LA"/>
        </w:rPr>
        <w:t xml:space="preserve"> </w:t>
      </w:r>
      <w:proofErr w:type="spellStart"/>
      <w:r w:rsidRPr="00B4127F">
        <w:rPr>
          <w:rFonts w:ascii="Times New Roman" w:eastAsia="Times New Roman" w:hAnsi="Times New Roman" w:cs="Times New Roman"/>
          <w:color w:val="000000"/>
          <w:lang w:eastAsia="lt-LT" w:bidi="lo-LA"/>
        </w:rPr>
        <w:t>proliferacijos</w:t>
      </w:r>
      <w:proofErr w:type="spellEnd"/>
      <w:r w:rsidRPr="00B4127F">
        <w:rPr>
          <w:rFonts w:ascii="Times New Roman" w:eastAsia="Times New Roman" w:hAnsi="Times New Roman" w:cs="Times New Roman"/>
          <w:color w:val="000000"/>
          <w:lang w:eastAsia="lt-LT" w:bidi="lo-LA"/>
        </w:rPr>
        <w:t xml:space="preserve"> slopinimas, tiesioginis </w:t>
      </w:r>
      <w:proofErr w:type="spellStart"/>
      <w:r w:rsidRPr="00B4127F">
        <w:rPr>
          <w:rFonts w:ascii="Times New Roman" w:eastAsia="Times New Roman" w:hAnsi="Times New Roman" w:cs="Times New Roman"/>
          <w:color w:val="000000"/>
          <w:lang w:eastAsia="lt-LT" w:bidi="lo-LA"/>
        </w:rPr>
        <w:t>citostatinis</w:t>
      </w:r>
      <w:proofErr w:type="spellEnd"/>
      <w:r w:rsidRPr="00B4127F">
        <w:rPr>
          <w:rFonts w:ascii="Times New Roman" w:eastAsia="Times New Roman" w:hAnsi="Times New Roman" w:cs="Times New Roman"/>
          <w:color w:val="000000"/>
          <w:lang w:eastAsia="lt-LT" w:bidi="lo-LA"/>
        </w:rPr>
        <w:t xml:space="preserve"> ir </w:t>
      </w:r>
      <w:proofErr w:type="spellStart"/>
      <w:r w:rsidRPr="00B4127F">
        <w:rPr>
          <w:rFonts w:ascii="Times New Roman" w:eastAsia="Times New Roman" w:hAnsi="Times New Roman" w:cs="Times New Roman"/>
          <w:color w:val="000000"/>
          <w:lang w:eastAsia="lt-LT" w:bidi="lo-LA"/>
        </w:rPr>
        <w:t>apoptozę</w:t>
      </w:r>
      <w:proofErr w:type="spellEnd"/>
      <w:r w:rsidRPr="00B4127F">
        <w:rPr>
          <w:rFonts w:ascii="Times New Roman" w:eastAsia="Times New Roman" w:hAnsi="Times New Roman" w:cs="Times New Roman"/>
          <w:color w:val="000000"/>
          <w:lang w:eastAsia="lt-LT" w:bidi="lo-LA"/>
        </w:rPr>
        <w:t xml:space="preserve"> skatinantis poveikis naviko ląstelėms, </w:t>
      </w:r>
      <w:proofErr w:type="spellStart"/>
      <w:r w:rsidRPr="00B4127F">
        <w:rPr>
          <w:rFonts w:ascii="Times New Roman" w:eastAsia="Times New Roman" w:hAnsi="Times New Roman" w:cs="Times New Roman"/>
          <w:color w:val="000000"/>
          <w:lang w:eastAsia="lt-LT" w:bidi="lo-LA"/>
        </w:rPr>
        <w:t>sinergistinis</w:t>
      </w:r>
      <w:proofErr w:type="spellEnd"/>
      <w:r w:rsidRPr="00B4127F">
        <w:rPr>
          <w:rFonts w:ascii="Times New Roman" w:eastAsia="Times New Roman" w:hAnsi="Times New Roman" w:cs="Times New Roman"/>
          <w:color w:val="000000"/>
          <w:lang w:eastAsia="lt-LT" w:bidi="lo-LA"/>
        </w:rPr>
        <w:t xml:space="preserve"> </w:t>
      </w:r>
      <w:proofErr w:type="spellStart"/>
      <w:r w:rsidRPr="00B4127F">
        <w:rPr>
          <w:rFonts w:ascii="Times New Roman" w:eastAsia="Times New Roman" w:hAnsi="Times New Roman" w:cs="Times New Roman"/>
          <w:color w:val="000000"/>
          <w:lang w:eastAsia="lt-LT" w:bidi="lo-LA"/>
        </w:rPr>
        <w:t>citostatinis</w:t>
      </w:r>
      <w:proofErr w:type="spellEnd"/>
      <w:r w:rsidRPr="00B4127F">
        <w:rPr>
          <w:rFonts w:ascii="Times New Roman" w:eastAsia="Times New Roman" w:hAnsi="Times New Roman" w:cs="Times New Roman"/>
          <w:color w:val="000000"/>
          <w:lang w:eastAsia="lt-LT" w:bidi="lo-LA"/>
        </w:rPr>
        <w:t xml:space="preserve"> poveikis su kitais priešvėžiniais vaistiniais preparatais, adheziją ir invaziją slopinantis poveikis.</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u w:val="single"/>
          <w:lang w:eastAsia="lt-LT" w:bidi="lo-LA"/>
        </w:rPr>
      </w:pPr>
      <w:r w:rsidRPr="00B4127F">
        <w:rPr>
          <w:rFonts w:ascii="Times New Roman" w:eastAsia="Times New Roman" w:hAnsi="Times New Roman" w:cs="Times New Roman"/>
          <w:color w:val="000000"/>
          <w:u w:val="single"/>
          <w:lang w:eastAsia="lt-LT" w:bidi="lo-LA"/>
        </w:rPr>
        <w:t xml:space="preserve">Skeleto pažeidimų profilaktikos pacientams, sergantiems </w:t>
      </w:r>
      <w:r w:rsidRPr="00B4127F">
        <w:rPr>
          <w:rFonts w:ascii="Times New Roman" w:eastAsia="Times New Roman" w:hAnsi="Times New Roman" w:cs="Times New Roman"/>
          <w:u w:val="single"/>
        </w:rPr>
        <w:t>progresavusiais, išplitusiais į kaulus piktybiniais navikais, klinikinių tyrimų duomenys</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Pirmojo </w:t>
      </w:r>
      <w:proofErr w:type="spellStart"/>
      <w:r w:rsidRPr="00B4127F">
        <w:rPr>
          <w:rFonts w:ascii="Times New Roman" w:eastAsia="Times New Roman" w:hAnsi="Times New Roman" w:cs="Times New Roman"/>
          <w:color w:val="000000"/>
          <w:lang w:eastAsia="lt-LT" w:bidi="lo-LA"/>
        </w:rPr>
        <w:t>randomizuoto</w:t>
      </w:r>
      <w:proofErr w:type="spellEnd"/>
      <w:r w:rsidRPr="00B4127F">
        <w:rPr>
          <w:rFonts w:ascii="Times New Roman" w:eastAsia="Times New Roman" w:hAnsi="Times New Roman" w:cs="Times New Roman"/>
          <w:color w:val="000000"/>
          <w:lang w:eastAsia="lt-LT" w:bidi="lo-LA"/>
        </w:rPr>
        <w:t xml:space="preserve">, dvigubai aklo, </w:t>
      </w:r>
      <w:proofErr w:type="spellStart"/>
      <w:r w:rsidRPr="00B4127F">
        <w:rPr>
          <w:rFonts w:ascii="Times New Roman" w:eastAsia="Times New Roman" w:hAnsi="Times New Roman" w:cs="Times New Roman"/>
          <w:color w:val="000000"/>
          <w:lang w:eastAsia="lt-LT" w:bidi="lo-LA"/>
        </w:rPr>
        <w:t>placebu</w:t>
      </w:r>
      <w:proofErr w:type="spellEnd"/>
      <w:r w:rsidRPr="00B4127F">
        <w:rPr>
          <w:rFonts w:ascii="Times New Roman" w:eastAsia="Times New Roman" w:hAnsi="Times New Roman" w:cs="Times New Roman"/>
          <w:color w:val="000000"/>
          <w:lang w:eastAsia="lt-LT" w:bidi="lo-LA"/>
        </w:rPr>
        <w:t xml:space="preserve"> kontroliuojamo tyrimo metu lygintas 4 mg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ir </w:t>
      </w:r>
      <w:proofErr w:type="spellStart"/>
      <w:r w:rsidRPr="00B4127F">
        <w:rPr>
          <w:rFonts w:ascii="Times New Roman" w:eastAsia="Times New Roman" w:hAnsi="Times New Roman" w:cs="Times New Roman"/>
          <w:color w:val="000000"/>
          <w:lang w:eastAsia="lt-LT" w:bidi="lo-LA"/>
        </w:rPr>
        <w:t>placebo</w:t>
      </w:r>
      <w:proofErr w:type="spellEnd"/>
      <w:r w:rsidRPr="00B4127F">
        <w:rPr>
          <w:rFonts w:ascii="Times New Roman" w:eastAsia="Times New Roman" w:hAnsi="Times New Roman" w:cs="Times New Roman"/>
          <w:color w:val="000000"/>
          <w:lang w:eastAsia="lt-LT" w:bidi="lo-LA"/>
        </w:rPr>
        <w:t xml:space="preserve"> poveikis saugant nuo skeleto pažeidimų (SP) prostatos vėžiu sergančius pacientus. 4 mg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reikšmingai sumažino dalį pacientų, kuriems atsirado bent vienas SP, daugiau kaip 5 mėnesiais pailgino vidurinį laiką iki pirmojo SP ir sumažino SP atvejų skaičių vienam pacientui per metus (sergamumą SP). Dauginių reiškinių analizės duomenimis, 4 mg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sumažino santykinę SP riziką 36 % daugiau už </w:t>
      </w:r>
      <w:proofErr w:type="spellStart"/>
      <w:r w:rsidRPr="00B4127F">
        <w:rPr>
          <w:rFonts w:ascii="Times New Roman" w:eastAsia="Times New Roman" w:hAnsi="Times New Roman" w:cs="Times New Roman"/>
          <w:color w:val="000000"/>
          <w:lang w:eastAsia="lt-LT" w:bidi="lo-LA"/>
        </w:rPr>
        <w:t>placebą</w:t>
      </w:r>
      <w:proofErr w:type="spellEnd"/>
      <w:r w:rsidRPr="00B4127F">
        <w:rPr>
          <w:rFonts w:ascii="Times New Roman" w:eastAsia="Times New Roman" w:hAnsi="Times New Roman" w:cs="Times New Roman"/>
          <w:color w:val="000000"/>
          <w:lang w:eastAsia="lt-LT" w:bidi="lo-LA"/>
        </w:rPr>
        <w:t xml:space="preserve">. Be to, 4 mg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vartojusiems pacientams skausmas sustiprėjo mažiau negu vartojusiems </w:t>
      </w:r>
      <w:proofErr w:type="spellStart"/>
      <w:r w:rsidRPr="00B4127F">
        <w:rPr>
          <w:rFonts w:ascii="Times New Roman" w:eastAsia="Times New Roman" w:hAnsi="Times New Roman" w:cs="Times New Roman"/>
          <w:color w:val="000000"/>
          <w:lang w:eastAsia="lt-LT" w:bidi="lo-LA"/>
        </w:rPr>
        <w:t>placebą</w:t>
      </w:r>
      <w:proofErr w:type="spellEnd"/>
      <w:r w:rsidRPr="00B4127F">
        <w:rPr>
          <w:rFonts w:ascii="Times New Roman" w:eastAsia="Times New Roman" w:hAnsi="Times New Roman" w:cs="Times New Roman"/>
          <w:color w:val="000000"/>
          <w:lang w:eastAsia="lt-LT" w:bidi="lo-LA"/>
        </w:rPr>
        <w:t xml:space="preserve"> (po 3, 9, 21 ir 24 mėnesio šis skirtumas buvo reikšmingas). Patologinių lūžių patyrė mažiau pacientų, vartojusių 4 mg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Esant </w:t>
      </w:r>
      <w:proofErr w:type="spellStart"/>
      <w:r w:rsidRPr="00B4127F">
        <w:rPr>
          <w:rFonts w:ascii="Times New Roman" w:eastAsia="Times New Roman" w:hAnsi="Times New Roman" w:cs="Times New Roman"/>
          <w:color w:val="000000"/>
          <w:lang w:eastAsia="lt-LT" w:bidi="lo-LA"/>
        </w:rPr>
        <w:t>blastinių</w:t>
      </w:r>
      <w:proofErr w:type="spellEnd"/>
      <w:r w:rsidRPr="00B4127F">
        <w:rPr>
          <w:rFonts w:ascii="Times New Roman" w:eastAsia="Times New Roman" w:hAnsi="Times New Roman" w:cs="Times New Roman"/>
          <w:color w:val="000000"/>
          <w:lang w:eastAsia="lt-LT" w:bidi="lo-LA"/>
        </w:rPr>
        <w:t xml:space="preserve"> pažeidimų gydomasis poveikis buvo silpnesnis. Veiksmingumo rezultatai pateikti 3 lentelėje.</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color w:val="000000"/>
          <w:lang w:eastAsia="lt-LT" w:bidi="lo-LA"/>
        </w:rPr>
        <w:t xml:space="preserve">Antrojo tyrimo, kuriame dalyvavo </w:t>
      </w:r>
      <w:proofErr w:type="spellStart"/>
      <w:r w:rsidRPr="00B4127F">
        <w:rPr>
          <w:rFonts w:ascii="Times New Roman" w:eastAsia="Times New Roman" w:hAnsi="Times New Roman" w:cs="Times New Roman"/>
          <w:color w:val="000000"/>
          <w:lang w:eastAsia="lt-LT" w:bidi="lo-LA"/>
        </w:rPr>
        <w:t>solidiniais</w:t>
      </w:r>
      <w:proofErr w:type="spellEnd"/>
      <w:r w:rsidRPr="00B4127F">
        <w:rPr>
          <w:rFonts w:ascii="Times New Roman" w:eastAsia="Times New Roman" w:hAnsi="Times New Roman" w:cs="Times New Roman"/>
          <w:color w:val="000000"/>
          <w:lang w:eastAsia="lt-LT" w:bidi="lo-LA"/>
        </w:rPr>
        <w:t xml:space="preserve"> navikais (išskyrus krūties ir prostatos vėžį) sirgę pacientai, metu 4 mg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reikšmingai sumažino SP patyrusių pacientų dalį, daugiau kaip 2 mėnesiais pailgino vidurinį laiką iki pirmojo SP ir sumažino sergamumą SP. Dauginių reiškinių analizės duomenimis, 4 mg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sumažino santykinę SP riziką 30,7 % daugiau už </w:t>
      </w:r>
      <w:proofErr w:type="spellStart"/>
      <w:r w:rsidRPr="00B4127F">
        <w:rPr>
          <w:rFonts w:ascii="Times New Roman" w:eastAsia="Times New Roman" w:hAnsi="Times New Roman" w:cs="Times New Roman"/>
          <w:color w:val="000000"/>
          <w:lang w:eastAsia="lt-LT" w:bidi="lo-LA"/>
        </w:rPr>
        <w:t>placebą</w:t>
      </w:r>
      <w:proofErr w:type="spellEnd"/>
      <w:r w:rsidRPr="00B4127F">
        <w:rPr>
          <w:rFonts w:ascii="Times New Roman" w:eastAsia="Times New Roman" w:hAnsi="Times New Roman" w:cs="Times New Roman"/>
          <w:color w:val="000000"/>
          <w:lang w:eastAsia="lt-LT" w:bidi="lo-LA"/>
        </w:rPr>
        <w:t>. Veiksmingumo rezultatai pateikti 4 lentelėje.</w:t>
      </w:r>
    </w:p>
    <w:p w:rsidR="00B4127F" w:rsidRPr="00B4127F" w:rsidRDefault="00B4127F" w:rsidP="00B4127F">
      <w:pPr>
        <w:tabs>
          <w:tab w:val="left" w:pos="567"/>
        </w:tabs>
        <w:spacing w:after="0" w:line="240" w:lineRule="auto"/>
        <w:rPr>
          <w:rFonts w:ascii="Times New Roman" w:eastAsia="Times New Roman" w:hAnsi="Times New Roman" w:cs="Times New Roman"/>
          <w:u w:val="single"/>
        </w:rPr>
      </w:pPr>
    </w:p>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b/>
          <w:bCs/>
          <w:color w:val="000000"/>
          <w:lang w:eastAsia="lt-LT" w:bidi="lo-LA"/>
        </w:rPr>
        <w:t xml:space="preserve">3 lentelė. </w:t>
      </w:r>
      <w:r w:rsidRPr="00B4127F">
        <w:rPr>
          <w:rFonts w:ascii="Times New Roman" w:eastAsia="Times New Roman" w:hAnsi="Times New Roman" w:cs="Times New Roman"/>
          <w:bCs/>
          <w:color w:val="000000"/>
          <w:lang w:eastAsia="lt-LT" w:bidi="lo-LA"/>
        </w:rPr>
        <w:t>Veiksmingumo duomenys</w:t>
      </w:r>
      <w:r w:rsidRPr="00B4127F">
        <w:rPr>
          <w:rFonts w:ascii="Times New Roman" w:eastAsia="Times New Roman" w:hAnsi="Times New Roman" w:cs="Times New Roman"/>
          <w:b/>
          <w:bCs/>
          <w:color w:val="000000"/>
          <w:lang w:eastAsia="lt-LT" w:bidi="lo-LA"/>
        </w:rPr>
        <w:t xml:space="preserve"> </w:t>
      </w:r>
      <w:r w:rsidRPr="00B4127F">
        <w:rPr>
          <w:rFonts w:ascii="Times New Roman" w:eastAsia="Times New Roman" w:hAnsi="Times New Roman" w:cs="Times New Roman"/>
          <w:color w:val="000000"/>
          <w:lang w:eastAsia="lt-LT" w:bidi="lo-LA"/>
        </w:rPr>
        <w:t>(prostatos vėžys, gydytas hormonais)</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firstRow="1" w:lastRow="0" w:firstColumn="1" w:lastColumn="0" w:noHBand="0" w:noVBand="0"/>
      </w:tblPr>
      <w:tblGrid>
        <w:gridCol w:w="2528"/>
        <w:gridCol w:w="1175"/>
        <w:gridCol w:w="1055"/>
        <w:gridCol w:w="1175"/>
        <w:gridCol w:w="1057"/>
        <w:gridCol w:w="1175"/>
        <w:gridCol w:w="1055"/>
      </w:tblGrid>
      <w:tr w:rsidR="00B4127F" w:rsidRPr="00B4127F" w:rsidTr="00A73B32">
        <w:trPr>
          <w:tblCellSpacing w:w="0" w:type="dxa"/>
        </w:trPr>
        <w:tc>
          <w:tcPr>
            <w:tcW w:w="1371" w:type="pct"/>
            <w:tcBorders>
              <w:top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el-GR"/>
              </w:rPr>
            </w:pPr>
          </w:p>
        </w:tc>
        <w:tc>
          <w:tcPr>
            <w:tcW w:w="1209" w:type="pct"/>
            <w:gridSpan w:val="2"/>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lt-LT" w:bidi="lo-LA"/>
              </w:rPr>
              <w:t>Bet koks SP (+NSH)</w:t>
            </w:r>
          </w:p>
        </w:tc>
        <w:tc>
          <w:tcPr>
            <w:tcW w:w="1210" w:type="pct"/>
            <w:gridSpan w:val="2"/>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lt-LT" w:bidi="lo-LA"/>
              </w:rPr>
              <w:t>Lūžiai*</w:t>
            </w:r>
          </w:p>
        </w:tc>
        <w:tc>
          <w:tcPr>
            <w:tcW w:w="1209" w:type="pct"/>
            <w:gridSpan w:val="2"/>
            <w:tcBorders>
              <w:top w:val="outset" w:sz="6" w:space="0" w:color="auto"/>
              <w:left w:val="outset" w:sz="6" w:space="0" w:color="auto"/>
              <w:bottom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lt-LT" w:bidi="lo-LA"/>
              </w:rPr>
              <w:t>Kaulų gydymas spinduliais</w:t>
            </w:r>
          </w:p>
        </w:tc>
      </w:tr>
      <w:tr w:rsidR="00B4127F" w:rsidRPr="00B4127F" w:rsidTr="00A73B32">
        <w:trPr>
          <w:tblCellSpacing w:w="0" w:type="dxa"/>
        </w:trPr>
        <w:tc>
          <w:tcPr>
            <w:tcW w:w="1371" w:type="pct"/>
            <w:tcBorders>
              <w:top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el-GR"/>
              </w:rPr>
            </w:pPr>
          </w:p>
        </w:tc>
        <w:tc>
          <w:tcPr>
            <w:tcW w:w="637"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 xml:space="preserve">4 mg </w:t>
            </w:r>
            <w:proofErr w:type="spellStart"/>
            <w:r w:rsidRPr="00B4127F">
              <w:rPr>
                <w:rFonts w:ascii="Times New Roman" w:eastAsia="Times New Roman" w:hAnsi="Times New Roman" w:cs="Times New Roman"/>
                <w:color w:val="000000"/>
                <w:lang w:eastAsia="el-GR"/>
              </w:rPr>
              <w:t>zoledrono</w:t>
            </w:r>
            <w:proofErr w:type="spellEnd"/>
            <w:r w:rsidRPr="00B4127F">
              <w:rPr>
                <w:rFonts w:ascii="Times New Roman" w:eastAsia="Times New Roman" w:hAnsi="Times New Roman" w:cs="Times New Roman"/>
                <w:color w:val="000000"/>
                <w:lang w:eastAsia="el-GR"/>
              </w:rPr>
              <w:t xml:space="preserve"> </w:t>
            </w:r>
            <w:r w:rsidRPr="00B4127F">
              <w:rPr>
                <w:rFonts w:ascii="Times New Roman" w:eastAsia="Times New Roman" w:hAnsi="Times New Roman" w:cs="Times New Roman"/>
                <w:color w:val="000000"/>
                <w:lang w:eastAsia="el-GR"/>
              </w:rPr>
              <w:lastRenderedPageBreak/>
              <w:t>rūgšties</w:t>
            </w:r>
          </w:p>
        </w:tc>
        <w:tc>
          <w:tcPr>
            <w:tcW w:w="572"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proofErr w:type="spellStart"/>
            <w:r w:rsidRPr="00B4127F">
              <w:rPr>
                <w:rFonts w:ascii="Times New Roman" w:eastAsia="Times New Roman" w:hAnsi="Times New Roman" w:cs="Times New Roman"/>
                <w:color w:val="000000"/>
                <w:lang w:eastAsia="el-GR"/>
              </w:rPr>
              <w:lastRenderedPageBreak/>
              <w:t>Placebas</w:t>
            </w:r>
            <w:proofErr w:type="spellEnd"/>
          </w:p>
        </w:tc>
        <w:tc>
          <w:tcPr>
            <w:tcW w:w="637"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 xml:space="preserve">4 mg </w:t>
            </w:r>
            <w:proofErr w:type="spellStart"/>
            <w:r w:rsidRPr="00B4127F">
              <w:rPr>
                <w:rFonts w:ascii="Times New Roman" w:eastAsia="Times New Roman" w:hAnsi="Times New Roman" w:cs="Times New Roman"/>
                <w:color w:val="000000"/>
                <w:lang w:eastAsia="el-GR"/>
              </w:rPr>
              <w:t>zoledrono</w:t>
            </w:r>
            <w:proofErr w:type="spellEnd"/>
            <w:r w:rsidRPr="00B4127F">
              <w:rPr>
                <w:rFonts w:ascii="Times New Roman" w:eastAsia="Times New Roman" w:hAnsi="Times New Roman" w:cs="Times New Roman"/>
                <w:color w:val="000000"/>
                <w:lang w:eastAsia="el-GR"/>
              </w:rPr>
              <w:t xml:space="preserve"> </w:t>
            </w:r>
            <w:r w:rsidRPr="00B4127F">
              <w:rPr>
                <w:rFonts w:ascii="Times New Roman" w:eastAsia="Times New Roman" w:hAnsi="Times New Roman" w:cs="Times New Roman"/>
                <w:color w:val="000000"/>
                <w:lang w:eastAsia="el-GR"/>
              </w:rPr>
              <w:lastRenderedPageBreak/>
              <w:t>rūgšties</w:t>
            </w:r>
          </w:p>
        </w:tc>
        <w:tc>
          <w:tcPr>
            <w:tcW w:w="573"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proofErr w:type="spellStart"/>
            <w:r w:rsidRPr="00B4127F">
              <w:rPr>
                <w:rFonts w:ascii="Times New Roman" w:eastAsia="Times New Roman" w:hAnsi="Times New Roman" w:cs="Times New Roman"/>
                <w:color w:val="000000"/>
                <w:lang w:eastAsia="el-GR"/>
              </w:rPr>
              <w:lastRenderedPageBreak/>
              <w:t>Placebas</w:t>
            </w:r>
            <w:proofErr w:type="spellEnd"/>
          </w:p>
        </w:tc>
        <w:tc>
          <w:tcPr>
            <w:tcW w:w="637"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 xml:space="preserve">4 mg </w:t>
            </w:r>
            <w:proofErr w:type="spellStart"/>
            <w:r w:rsidRPr="00B4127F">
              <w:rPr>
                <w:rFonts w:ascii="Times New Roman" w:eastAsia="Times New Roman" w:hAnsi="Times New Roman" w:cs="Times New Roman"/>
                <w:color w:val="000000"/>
                <w:lang w:eastAsia="el-GR"/>
              </w:rPr>
              <w:t>zoledrono</w:t>
            </w:r>
            <w:proofErr w:type="spellEnd"/>
            <w:r w:rsidRPr="00B4127F">
              <w:rPr>
                <w:rFonts w:ascii="Times New Roman" w:eastAsia="Times New Roman" w:hAnsi="Times New Roman" w:cs="Times New Roman"/>
                <w:color w:val="000000"/>
                <w:lang w:eastAsia="el-GR"/>
              </w:rPr>
              <w:t xml:space="preserve"> </w:t>
            </w:r>
            <w:r w:rsidRPr="00B4127F">
              <w:rPr>
                <w:rFonts w:ascii="Times New Roman" w:eastAsia="Times New Roman" w:hAnsi="Times New Roman" w:cs="Times New Roman"/>
                <w:color w:val="000000"/>
                <w:lang w:eastAsia="el-GR"/>
              </w:rPr>
              <w:lastRenderedPageBreak/>
              <w:t>rūgšties</w:t>
            </w:r>
          </w:p>
        </w:tc>
        <w:tc>
          <w:tcPr>
            <w:tcW w:w="572" w:type="pct"/>
            <w:tcBorders>
              <w:top w:val="outset" w:sz="6" w:space="0" w:color="auto"/>
              <w:left w:val="outset" w:sz="6" w:space="0" w:color="auto"/>
              <w:bottom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proofErr w:type="spellStart"/>
            <w:r w:rsidRPr="00B4127F">
              <w:rPr>
                <w:rFonts w:ascii="Times New Roman" w:eastAsia="Times New Roman" w:hAnsi="Times New Roman" w:cs="Times New Roman"/>
                <w:color w:val="000000"/>
                <w:lang w:eastAsia="el-GR"/>
              </w:rPr>
              <w:lastRenderedPageBreak/>
              <w:t>Placebas</w:t>
            </w:r>
            <w:proofErr w:type="spellEnd"/>
          </w:p>
        </w:tc>
      </w:tr>
      <w:tr w:rsidR="00B4127F" w:rsidRPr="00B4127F" w:rsidTr="00A73B32">
        <w:trPr>
          <w:tblCellSpacing w:w="0" w:type="dxa"/>
        </w:trPr>
        <w:tc>
          <w:tcPr>
            <w:tcW w:w="1371" w:type="pct"/>
            <w:tcBorders>
              <w:top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lastRenderedPageBreak/>
              <w:t xml:space="preserve">N </w:t>
            </w:r>
          </w:p>
        </w:tc>
        <w:tc>
          <w:tcPr>
            <w:tcW w:w="637"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214</w:t>
            </w:r>
          </w:p>
        </w:tc>
        <w:tc>
          <w:tcPr>
            <w:tcW w:w="572"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208</w:t>
            </w:r>
          </w:p>
        </w:tc>
        <w:tc>
          <w:tcPr>
            <w:tcW w:w="637"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214</w:t>
            </w:r>
          </w:p>
        </w:tc>
        <w:tc>
          <w:tcPr>
            <w:tcW w:w="573"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208</w:t>
            </w:r>
          </w:p>
        </w:tc>
        <w:tc>
          <w:tcPr>
            <w:tcW w:w="637"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214</w:t>
            </w:r>
          </w:p>
        </w:tc>
        <w:tc>
          <w:tcPr>
            <w:tcW w:w="572" w:type="pct"/>
            <w:tcBorders>
              <w:top w:val="outset" w:sz="6" w:space="0" w:color="auto"/>
              <w:left w:val="outset" w:sz="6" w:space="0" w:color="auto"/>
              <w:bottom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208</w:t>
            </w:r>
          </w:p>
        </w:tc>
      </w:tr>
      <w:tr w:rsidR="00B4127F" w:rsidRPr="00B4127F" w:rsidTr="00A73B32">
        <w:trPr>
          <w:tblCellSpacing w:w="0" w:type="dxa"/>
        </w:trPr>
        <w:tc>
          <w:tcPr>
            <w:tcW w:w="1371" w:type="pct"/>
            <w:tcBorders>
              <w:top w:val="outset" w:sz="6" w:space="0" w:color="auto"/>
              <w:bottom w:val="outset" w:sz="6" w:space="0" w:color="auto"/>
              <w:right w:val="outset" w:sz="6" w:space="0" w:color="auto"/>
            </w:tcBorders>
            <w:vAlign w:val="center"/>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Pacientai, kuriems nustatyta SP (%)</w:t>
            </w:r>
          </w:p>
        </w:tc>
        <w:tc>
          <w:tcPr>
            <w:tcW w:w="637"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38</w:t>
            </w:r>
          </w:p>
        </w:tc>
        <w:tc>
          <w:tcPr>
            <w:tcW w:w="572"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49</w:t>
            </w:r>
          </w:p>
        </w:tc>
        <w:tc>
          <w:tcPr>
            <w:tcW w:w="637"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17</w:t>
            </w:r>
          </w:p>
        </w:tc>
        <w:tc>
          <w:tcPr>
            <w:tcW w:w="573"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25</w:t>
            </w:r>
          </w:p>
        </w:tc>
        <w:tc>
          <w:tcPr>
            <w:tcW w:w="637"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26</w:t>
            </w:r>
          </w:p>
        </w:tc>
        <w:tc>
          <w:tcPr>
            <w:tcW w:w="572" w:type="pct"/>
            <w:tcBorders>
              <w:top w:val="outset" w:sz="6" w:space="0" w:color="auto"/>
              <w:left w:val="outset" w:sz="6" w:space="0" w:color="auto"/>
              <w:bottom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33</w:t>
            </w:r>
          </w:p>
        </w:tc>
      </w:tr>
      <w:tr w:rsidR="00B4127F" w:rsidRPr="00B4127F" w:rsidTr="00A73B32">
        <w:trPr>
          <w:tblCellSpacing w:w="0" w:type="dxa"/>
        </w:trPr>
        <w:tc>
          <w:tcPr>
            <w:tcW w:w="1371" w:type="pct"/>
            <w:tcBorders>
              <w:top w:val="outset" w:sz="6" w:space="0" w:color="auto"/>
              <w:bottom w:val="outset" w:sz="6" w:space="0" w:color="auto"/>
              <w:right w:val="outset" w:sz="6" w:space="0" w:color="auto"/>
            </w:tcBorders>
            <w:vAlign w:val="center"/>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p reikšmė</w:t>
            </w:r>
          </w:p>
        </w:tc>
        <w:tc>
          <w:tcPr>
            <w:tcW w:w="1209" w:type="pct"/>
            <w:gridSpan w:val="2"/>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0,028</w:t>
            </w:r>
          </w:p>
        </w:tc>
        <w:tc>
          <w:tcPr>
            <w:tcW w:w="1210" w:type="pct"/>
            <w:gridSpan w:val="2"/>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0,052</w:t>
            </w:r>
          </w:p>
        </w:tc>
        <w:tc>
          <w:tcPr>
            <w:tcW w:w="1209" w:type="pct"/>
            <w:gridSpan w:val="2"/>
            <w:tcBorders>
              <w:top w:val="outset" w:sz="6" w:space="0" w:color="auto"/>
              <w:left w:val="outset" w:sz="6" w:space="0" w:color="auto"/>
              <w:bottom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0,119</w:t>
            </w:r>
          </w:p>
        </w:tc>
      </w:tr>
      <w:tr w:rsidR="00B4127F" w:rsidRPr="00B4127F" w:rsidTr="00A73B32">
        <w:trPr>
          <w:tblCellSpacing w:w="0" w:type="dxa"/>
        </w:trPr>
        <w:tc>
          <w:tcPr>
            <w:tcW w:w="1371" w:type="pct"/>
            <w:tcBorders>
              <w:top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lt-LT" w:bidi="lo-LA"/>
              </w:rPr>
              <w:t>Vidurinis laikas iki SP (dienos)</w:t>
            </w:r>
          </w:p>
        </w:tc>
        <w:tc>
          <w:tcPr>
            <w:tcW w:w="637"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488</w:t>
            </w:r>
          </w:p>
        </w:tc>
        <w:tc>
          <w:tcPr>
            <w:tcW w:w="572"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321</w:t>
            </w:r>
          </w:p>
        </w:tc>
        <w:tc>
          <w:tcPr>
            <w:tcW w:w="637"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NP</w:t>
            </w:r>
          </w:p>
        </w:tc>
        <w:tc>
          <w:tcPr>
            <w:tcW w:w="573"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NP</w:t>
            </w:r>
          </w:p>
        </w:tc>
        <w:tc>
          <w:tcPr>
            <w:tcW w:w="637"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NP</w:t>
            </w:r>
          </w:p>
        </w:tc>
        <w:tc>
          <w:tcPr>
            <w:tcW w:w="572" w:type="pct"/>
            <w:tcBorders>
              <w:top w:val="outset" w:sz="6" w:space="0" w:color="auto"/>
              <w:left w:val="outset" w:sz="6" w:space="0" w:color="auto"/>
              <w:bottom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640</w:t>
            </w:r>
          </w:p>
        </w:tc>
      </w:tr>
      <w:tr w:rsidR="00B4127F" w:rsidRPr="00B4127F" w:rsidTr="00A73B32">
        <w:trPr>
          <w:tblCellSpacing w:w="0" w:type="dxa"/>
        </w:trPr>
        <w:tc>
          <w:tcPr>
            <w:tcW w:w="1371" w:type="pct"/>
            <w:tcBorders>
              <w:top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lt-LT" w:bidi="lo-LA"/>
              </w:rPr>
              <w:t>p reikšmė</w:t>
            </w:r>
          </w:p>
        </w:tc>
        <w:tc>
          <w:tcPr>
            <w:tcW w:w="1209" w:type="pct"/>
            <w:gridSpan w:val="2"/>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0,009</w:t>
            </w:r>
          </w:p>
        </w:tc>
        <w:tc>
          <w:tcPr>
            <w:tcW w:w="1210" w:type="pct"/>
            <w:gridSpan w:val="2"/>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0,020</w:t>
            </w:r>
          </w:p>
        </w:tc>
        <w:tc>
          <w:tcPr>
            <w:tcW w:w="1209" w:type="pct"/>
            <w:gridSpan w:val="2"/>
            <w:tcBorders>
              <w:top w:val="outset" w:sz="6" w:space="0" w:color="auto"/>
              <w:left w:val="outset" w:sz="6" w:space="0" w:color="auto"/>
              <w:bottom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0,055</w:t>
            </w:r>
          </w:p>
        </w:tc>
      </w:tr>
      <w:tr w:rsidR="00B4127F" w:rsidRPr="00B4127F" w:rsidTr="00A73B32">
        <w:trPr>
          <w:tblCellSpacing w:w="0" w:type="dxa"/>
        </w:trPr>
        <w:tc>
          <w:tcPr>
            <w:tcW w:w="1371" w:type="pct"/>
            <w:tcBorders>
              <w:top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lt-LT" w:bidi="lo-LA"/>
              </w:rPr>
              <w:t>Sergamumas SP</w:t>
            </w:r>
          </w:p>
        </w:tc>
        <w:tc>
          <w:tcPr>
            <w:tcW w:w="637"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0,77</w:t>
            </w:r>
          </w:p>
        </w:tc>
        <w:tc>
          <w:tcPr>
            <w:tcW w:w="572"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1,47</w:t>
            </w:r>
          </w:p>
        </w:tc>
        <w:tc>
          <w:tcPr>
            <w:tcW w:w="637"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0,20</w:t>
            </w:r>
          </w:p>
        </w:tc>
        <w:tc>
          <w:tcPr>
            <w:tcW w:w="573"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0.45</w:t>
            </w:r>
          </w:p>
        </w:tc>
        <w:tc>
          <w:tcPr>
            <w:tcW w:w="637"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0.42</w:t>
            </w:r>
          </w:p>
        </w:tc>
        <w:tc>
          <w:tcPr>
            <w:tcW w:w="572" w:type="pct"/>
            <w:tcBorders>
              <w:top w:val="outset" w:sz="6" w:space="0" w:color="auto"/>
              <w:left w:val="outset" w:sz="6" w:space="0" w:color="auto"/>
              <w:bottom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0.89</w:t>
            </w:r>
          </w:p>
        </w:tc>
      </w:tr>
      <w:tr w:rsidR="00B4127F" w:rsidRPr="00B4127F" w:rsidTr="00A73B32">
        <w:trPr>
          <w:tblCellSpacing w:w="0" w:type="dxa"/>
        </w:trPr>
        <w:tc>
          <w:tcPr>
            <w:tcW w:w="1371" w:type="pct"/>
            <w:tcBorders>
              <w:top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lt-LT" w:bidi="lo-LA"/>
              </w:rPr>
              <w:t>p reikšmė</w:t>
            </w:r>
          </w:p>
        </w:tc>
        <w:tc>
          <w:tcPr>
            <w:tcW w:w="1209" w:type="pct"/>
            <w:gridSpan w:val="2"/>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0,005</w:t>
            </w:r>
          </w:p>
        </w:tc>
        <w:tc>
          <w:tcPr>
            <w:tcW w:w="1210" w:type="pct"/>
            <w:gridSpan w:val="2"/>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0,023</w:t>
            </w:r>
          </w:p>
        </w:tc>
        <w:tc>
          <w:tcPr>
            <w:tcW w:w="1209" w:type="pct"/>
            <w:gridSpan w:val="2"/>
            <w:tcBorders>
              <w:top w:val="outset" w:sz="6" w:space="0" w:color="auto"/>
              <w:left w:val="outset" w:sz="6" w:space="0" w:color="auto"/>
              <w:bottom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0,060</w:t>
            </w:r>
          </w:p>
        </w:tc>
      </w:tr>
      <w:tr w:rsidR="00B4127F" w:rsidRPr="00B4127F" w:rsidTr="00A73B32">
        <w:trPr>
          <w:tblCellSpacing w:w="0" w:type="dxa"/>
        </w:trPr>
        <w:tc>
          <w:tcPr>
            <w:tcW w:w="1371" w:type="pct"/>
            <w:tcBorders>
              <w:top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lt-LT" w:bidi="lo-LA"/>
              </w:rPr>
              <w:t>Dauginių reiškinių rizikos sumažėjimas ** (%)</w:t>
            </w:r>
          </w:p>
        </w:tc>
        <w:tc>
          <w:tcPr>
            <w:tcW w:w="637"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36</w:t>
            </w:r>
          </w:p>
        </w:tc>
        <w:tc>
          <w:tcPr>
            <w:tcW w:w="572"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w:t>
            </w:r>
          </w:p>
        </w:tc>
        <w:tc>
          <w:tcPr>
            <w:tcW w:w="637"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NS</w:t>
            </w:r>
          </w:p>
        </w:tc>
        <w:tc>
          <w:tcPr>
            <w:tcW w:w="573"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NS</w:t>
            </w:r>
          </w:p>
        </w:tc>
        <w:tc>
          <w:tcPr>
            <w:tcW w:w="637"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NS</w:t>
            </w:r>
          </w:p>
        </w:tc>
        <w:tc>
          <w:tcPr>
            <w:tcW w:w="572" w:type="pct"/>
            <w:tcBorders>
              <w:top w:val="outset" w:sz="6" w:space="0" w:color="auto"/>
              <w:left w:val="outset" w:sz="6" w:space="0" w:color="auto"/>
              <w:bottom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NS</w:t>
            </w:r>
          </w:p>
        </w:tc>
      </w:tr>
      <w:tr w:rsidR="00B4127F" w:rsidRPr="00B4127F" w:rsidTr="00A73B32">
        <w:trPr>
          <w:tblCellSpacing w:w="0" w:type="dxa"/>
        </w:trPr>
        <w:tc>
          <w:tcPr>
            <w:tcW w:w="1371" w:type="pct"/>
            <w:tcBorders>
              <w:top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lt-LT" w:bidi="lo-LA"/>
              </w:rPr>
              <w:t>p reikšmė</w:t>
            </w:r>
          </w:p>
        </w:tc>
        <w:tc>
          <w:tcPr>
            <w:tcW w:w="1209" w:type="pct"/>
            <w:gridSpan w:val="2"/>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0,002</w:t>
            </w:r>
          </w:p>
        </w:tc>
        <w:tc>
          <w:tcPr>
            <w:tcW w:w="1210" w:type="pct"/>
            <w:gridSpan w:val="2"/>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NS</w:t>
            </w:r>
          </w:p>
        </w:tc>
        <w:tc>
          <w:tcPr>
            <w:tcW w:w="1209" w:type="pct"/>
            <w:gridSpan w:val="2"/>
            <w:tcBorders>
              <w:top w:val="outset" w:sz="6" w:space="0" w:color="auto"/>
              <w:left w:val="outset" w:sz="6" w:space="0" w:color="auto"/>
              <w:bottom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NS</w:t>
            </w:r>
          </w:p>
        </w:tc>
      </w:tr>
    </w:tbl>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 Įskaitant slankstelių ir ne slankstelių lūžius.</w:t>
      </w: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 Įskaitant visus SP (bendrą skaičių ir laiką iki kiekvieno SP tyrimo metu).</w:t>
      </w:r>
    </w:p>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NP – nepasiekta.</w:t>
      </w:r>
    </w:p>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NS – neskaičiuota.</w:t>
      </w:r>
    </w:p>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b/>
          <w:bCs/>
          <w:color w:val="000000"/>
          <w:lang w:eastAsia="lt-LT" w:bidi="lo-LA"/>
        </w:rPr>
        <w:t xml:space="preserve">4 lentelė. </w:t>
      </w:r>
      <w:r w:rsidRPr="00B4127F">
        <w:rPr>
          <w:rFonts w:ascii="Times New Roman" w:eastAsia="Times New Roman" w:hAnsi="Times New Roman" w:cs="Times New Roman"/>
          <w:bCs/>
          <w:color w:val="000000"/>
          <w:lang w:eastAsia="lt-LT" w:bidi="lo-LA"/>
        </w:rPr>
        <w:t>Veiksmingumo duomenys</w:t>
      </w:r>
      <w:r w:rsidRPr="00B4127F">
        <w:rPr>
          <w:rFonts w:ascii="Times New Roman" w:eastAsia="Times New Roman" w:hAnsi="Times New Roman" w:cs="Times New Roman"/>
          <w:b/>
          <w:bCs/>
          <w:color w:val="000000"/>
          <w:lang w:eastAsia="lt-LT" w:bidi="lo-LA"/>
        </w:rPr>
        <w:t xml:space="preserve"> </w:t>
      </w:r>
      <w:r w:rsidRPr="00B4127F">
        <w:rPr>
          <w:rFonts w:ascii="Times New Roman" w:eastAsia="Times New Roman" w:hAnsi="Times New Roman" w:cs="Times New Roman"/>
          <w:color w:val="000000"/>
          <w:lang w:eastAsia="lt-LT" w:bidi="lo-LA"/>
        </w:rPr>
        <w:t>(</w:t>
      </w:r>
      <w:proofErr w:type="spellStart"/>
      <w:r w:rsidRPr="00B4127F">
        <w:rPr>
          <w:rFonts w:ascii="Times New Roman" w:eastAsia="Times New Roman" w:hAnsi="Times New Roman" w:cs="Times New Roman"/>
          <w:color w:val="000000"/>
          <w:lang w:eastAsia="lt-LT" w:bidi="lo-LA"/>
        </w:rPr>
        <w:t>solidiniai</w:t>
      </w:r>
      <w:proofErr w:type="spellEnd"/>
      <w:r w:rsidRPr="00B4127F">
        <w:rPr>
          <w:rFonts w:ascii="Times New Roman" w:eastAsia="Times New Roman" w:hAnsi="Times New Roman" w:cs="Times New Roman"/>
          <w:color w:val="000000"/>
          <w:lang w:eastAsia="lt-LT" w:bidi="lo-LA"/>
        </w:rPr>
        <w:t xml:space="preserve"> navikai, išskyrus krūties ir prostatos vėžį)</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firstRow="1" w:lastRow="0" w:firstColumn="1" w:lastColumn="0" w:noHBand="0" w:noVBand="0"/>
      </w:tblPr>
      <w:tblGrid>
        <w:gridCol w:w="2528"/>
        <w:gridCol w:w="1175"/>
        <w:gridCol w:w="1055"/>
        <w:gridCol w:w="1175"/>
        <w:gridCol w:w="1057"/>
        <w:gridCol w:w="1175"/>
        <w:gridCol w:w="1055"/>
      </w:tblGrid>
      <w:tr w:rsidR="00B4127F" w:rsidRPr="00B4127F" w:rsidTr="00A73B32">
        <w:trPr>
          <w:tblCellSpacing w:w="0" w:type="dxa"/>
        </w:trPr>
        <w:tc>
          <w:tcPr>
            <w:tcW w:w="1371" w:type="pct"/>
            <w:tcBorders>
              <w:top w:val="outset" w:sz="6" w:space="0" w:color="auto"/>
              <w:bottom w:val="outset" w:sz="6" w:space="0" w:color="auto"/>
              <w:right w:val="outset" w:sz="6" w:space="0" w:color="auto"/>
            </w:tcBorders>
          </w:tcPr>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el-GR"/>
              </w:rPr>
            </w:pPr>
          </w:p>
        </w:tc>
        <w:tc>
          <w:tcPr>
            <w:tcW w:w="1209" w:type="pct"/>
            <w:gridSpan w:val="2"/>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lt-LT" w:bidi="lo-LA"/>
              </w:rPr>
              <w:t>Bet koks SP (+NSH)</w:t>
            </w:r>
          </w:p>
        </w:tc>
        <w:tc>
          <w:tcPr>
            <w:tcW w:w="1210" w:type="pct"/>
            <w:gridSpan w:val="2"/>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lt-LT" w:bidi="lo-LA"/>
              </w:rPr>
              <w:t>Lūžiai*</w:t>
            </w:r>
          </w:p>
        </w:tc>
        <w:tc>
          <w:tcPr>
            <w:tcW w:w="1209" w:type="pct"/>
            <w:gridSpan w:val="2"/>
            <w:tcBorders>
              <w:top w:val="outset" w:sz="6" w:space="0" w:color="auto"/>
              <w:left w:val="outset" w:sz="6" w:space="0" w:color="auto"/>
              <w:bottom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lt-LT" w:bidi="lo-LA"/>
              </w:rPr>
              <w:t>Kaulų gydymas spinduliais</w:t>
            </w:r>
          </w:p>
        </w:tc>
      </w:tr>
      <w:tr w:rsidR="00B4127F" w:rsidRPr="00B4127F" w:rsidTr="00A73B32">
        <w:trPr>
          <w:tblCellSpacing w:w="0" w:type="dxa"/>
        </w:trPr>
        <w:tc>
          <w:tcPr>
            <w:tcW w:w="1371" w:type="pct"/>
            <w:tcBorders>
              <w:top w:val="outset" w:sz="6" w:space="0" w:color="auto"/>
              <w:bottom w:val="outset" w:sz="6" w:space="0" w:color="auto"/>
              <w:right w:val="outset" w:sz="6" w:space="0" w:color="auto"/>
            </w:tcBorders>
          </w:tcPr>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el-GR"/>
              </w:rPr>
            </w:pPr>
          </w:p>
        </w:tc>
        <w:tc>
          <w:tcPr>
            <w:tcW w:w="637"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 xml:space="preserve">4 mg </w:t>
            </w:r>
            <w:proofErr w:type="spellStart"/>
            <w:r w:rsidRPr="00B4127F">
              <w:rPr>
                <w:rFonts w:ascii="Times New Roman" w:eastAsia="Times New Roman" w:hAnsi="Times New Roman" w:cs="Times New Roman"/>
                <w:color w:val="000000"/>
                <w:lang w:eastAsia="el-GR"/>
              </w:rPr>
              <w:t>zoledrono</w:t>
            </w:r>
            <w:proofErr w:type="spellEnd"/>
            <w:r w:rsidRPr="00B4127F">
              <w:rPr>
                <w:rFonts w:ascii="Times New Roman" w:eastAsia="Times New Roman" w:hAnsi="Times New Roman" w:cs="Times New Roman"/>
                <w:color w:val="000000"/>
                <w:lang w:eastAsia="el-GR"/>
              </w:rPr>
              <w:t xml:space="preserve"> rūgšties</w:t>
            </w:r>
          </w:p>
        </w:tc>
        <w:tc>
          <w:tcPr>
            <w:tcW w:w="572"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proofErr w:type="spellStart"/>
            <w:r w:rsidRPr="00B4127F">
              <w:rPr>
                <w:rFonts w:ascii="Times New Roman" w:eastAsia="Times New Roman" w:hAnsi="Times New Roman" w:cs="Times New Roman"/>
                <w:color w:val="000000"/>
                <w:lang w:eastAsia="el-GR"/>
              </w:rPr>
              <w:t>Placebas</w:t>
            </w:r>
            <w:proofErr w:type="spellEnd"/>
          </w:p>
        </w:tc>
        <w:tc>
          <w:tcPr>
            <w:tcW w:w="637"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 xml:space="preserve">4 mg </w:t>
            </w:r>
            <w:proofErr w:type="spellStart"/>
            <w:r w:rsidRPr="00B4127F">
              <w:rPr>
                <w:rFonts w:ascii="Times New Roman" w:eastAsia="Times New Roman" w:hAnsi="Times New Roman" w:cs="Times New Roman"/>
                <w:color w:val="000000"/>
                <w:lang w:eastAsia="el-GR"/>
              </w:rPr>
              <w:t>zoledrono</w:t>
            </w:r>
            <w:proofErr w:type="spellEnd"/>
            <w:r w:rsidRPr="00B4127F">
              <w:rPr>
                <w:rFonts w:ascii="Times New Roman" w:eastAsia="Times New Roman" w:hAnsi="Times New Roman" w:cs="Times New Roman"/>
                <w:color w:val="000000"/>
                <w:lang w:eastAsia="el-GR"/>
              </w:rPr>
              <w:t xml:space="preserve"> rūgšties</w:t>
            </w:r>
          </w:p>
        </w:tc>
        <w:tc>
          <w:tcPr>
            <w:tcW w:w="573"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proofErr w:type="spellStart"/>
            <w:r w:rsidRPr="00B4127F">
              <w:rPr>
                <w:rFonts w:ascii="Times New Roman" w:eastAsia="Times New Roman" w:hAnsi="Times New Roman" w:cs="Times New Roman"/>
                <w:color w:val="000000"/>
                <w:lang w:eastAsia="el-GR"/>
              </w:rPr>
              <w:t>Placebas</w:t>
            </w:r>
            <w:proofErr w:type="spellEnd"/>
          </w:p>
        </w:tc>
        <w:tc>
          <w:tcPr>
            <w:tcW w:w="637"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 xml:space="preserve">4 mg </w:t>
            </w:r>
            <w:proofErr w:type="spellStart"/>
            <w:r w:rsidRPr="00B4127F">
              <w:rPr>
                <w:rFonts w:ascii="Times New Roman" w:eastAsia="Times New Roman" w:hAnsi="Times New Roman" w:cs="Times New Roman"/>
                <w:color w:val="000000"/>
                <w:lang w:eastAsia="el-GR"/>
              </w:rPr>
              <w:t>zoledrono</w:t>
            </w:r>
            <w:proofErr w:type="spellEnd"/>
            <w:r w:rsidRPr="00B4127F">
              <w:rPr>
                <w:rFonts w:ascii="Times New Roman" w:eastAsia="Times New Roman" w:hAnsi="Times New Roman" w:cs="Times New Roman"/>
                <w:color w:val="000000"/>
                <w:lang w:eastAsia="el-GR"/>
              </w:rPr>
              <w:t xml:space="preserve"> rūgšties</w:t>
            </w:r>
          </w:p>
        </w:tc>
        <w:tc>
          <w:tcPr>
            <w:tcW w:w="572" w:type="pct"/>
            <w:tcBorders>
              <w:top w:val="outset" w:sz="6" w:space="0" w:color="auto"/>
              <w:left w:val="outset" w:sz="6" w:space="0" w:color="auto"/>
              <w:bottom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proofErr w:type="spellStart"/>
            <w:r w:rsidRPr="00B4127F">
              <w:rPr>
                <w:rFonts w:ascii="Times New Roman" w:eastAsia="Times New Roman" w:hAnsi="Times New Roman" w:cs="Times New Roman"/>
                <w:color w:val="000000"/>
                <w:lang w:eastAsia="el-GR"/>
              </w:rPr>
              <w:t>Placebas</w:t>
            </w:r>
            <w:proofErr w:type="spellEnd"/>
          </w:p>
        </w:tc>
      </w:tr>
      <w:tr w:rsidR="00B4127F" w:rsidRPr="00B4127F" w:rsidTr="00A73B32">
        <w:trPr>
          <w:tblCellSpacing w:w="0" w:type="dxa"/>
        </w:trPr>
        <w:tc>
          <w:tcPr>
            <w:tcW w:w="1371" w:type="pct"/>
            <w:tcBorders>
              <w:top w:val="outset" w:sz="6" w:space="0" w:color="auto"/>
              <w:bottom w:val="outset" w:sz="6" w:space="0" w:color="auto"/>
              <w:right w:val="outset" w:sz="6" w:space="0" w:color="auto"/>
            </w:tcBorders>
          </w:tcPr>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 xml:space="preserve">N </w:t>
            </w:r>
          </w:p>
        </w:tc>
        <w:tc>
          <w:tcPr>
            <w:tcW w:w="637"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257</w:t>
            </w:r>
          </w:p>
        </w:tc>
        <w:tc>
          <w:tcPr>
            <w:tcW w:w="572"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250</w:t>
            </w:r>
          </w:p>
        </w:tc>
        <w:tc>
          <w:tcPr>
            <w:tcW w:w="637"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257</w:t>
            </w:r>
          </w:p>
        </w:tc>
        <w:tc>
          <w:tcPr>
            <w:tcW w:w="573"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250</w:t>
            </w:r>
          </w:p>
        </w:tc>
        <w:tc>
          <w:tcPr>
            <w:tcW w:w="637"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257</w:t>
            </w:r>
          </w:p>
        </w:tc>
        <w:tc>
          <w:tcPr>
            <w:tcW w:w="572" w:type="pct"/>
            <w:tcBorders>
              <w:top w:val="outset" w:sz="6" w:space="0" w:color="auto"/>
              <w:left w:val="outset" w:sz="6" w:space="0" w:color="auto"/>
              <w:bottom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250</w:t>
            </w:r>
          </w:p>
        </w:tc>
      </w:tr>
      <w:tr w:rsidR="00B4127F" w:rsidRPr="00B4127F" w:rsidTr="00A73B32">
        <w:trPr>
          <w:tblCellSpacing w:w="0" w:type="dxa"/>
        </w:trPr>
        <w:tc>
          <w:tcPr>
            <w:tcW w:w="1371" w:type="pct"/>
            <w:tcBorders>
              <w:top w:val="outset" w:sz="6" w:space="0" w:color="auto"/>
              <w:bottom w:val="outset" w:sz="6" w:space="0" w:color="auto"/>
              <w:right w:val="outset" w:sz="6" w:space="0" w:color="auto"/>
            </w:tcBorders>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Pacientai, kuriems nustatyta SP (%)</w:t>
            </w:r>
          </w:p>
        </w:tc>
        <w:tc>
          <w:tcPr>
            <w:tcW w:w="637"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39</w:t>
            </w:r>
          </w:p>
        </w:tc>
        <w:tc>
          <w:tcPr>
            <w:tcW w:w="572"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48</w:t>
            </w:r>
          </w:p>
        </w:tc>
        <w:tc>
          <w:tcPr>
            <w:tcW w:w="637"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16</w:t>
            </w:r>
          </w:p>
        </w:tc>
        <w:tc>
          <w:tcPr>
            <w:tcW w:w="573"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22</w:t>
            </w:r>
          </w:p>
        </w:tc>
        <w:tc>
          <w:tcPr>
            <w:tcW w:w="637"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29</w:t>
            </w:r>
          </w:p>
        </w:tc>
        <w:tc>
          <w:tcPr>
            <w:tcW w:w="572" w:type="pct"/>
            <w:tcBorders>
              <w:top w:val="outset" w:sz="6" w:space="0" w:color="auto"/>
              <w:left w:val="outset" w:sz="6" w:space="0" w:color="auto"/>
              <w:bottom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34</w:t>
            </w:r>
          </w:p>
        </w:tc>
      </w:tr>
      <w:tr w:rsidR="00B4127F" w:rsidRPr="00B4127F" w:rsidTr="00A73B32">
        <w:trPr>
          <w:tblCellSpacing w:w="0" w:type="dxa"/>
        </w:trPr>
        <w:tc>
          <w:tcPr>
            <w:tcW w:w="1371" w:type="pct"/>
            <w:tcBorders>
              <w:top w:val="outset" w:sz="6" w:space="0" w:color="auto"/>
              <w:bottom w:val="outset" w:sz="6" w:space="0" w:color="auto"/>
              <w:right w:val="outset" w:sz="6" w:space="0" w:color="auto"/>
            </w:tcBorders>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p reikšmė</w:t>
            </w:r>
          </w:p>
        </w:tc>
        <w:tc>
          <w:tcPr>
            <w:tcW w:w="1209" w:type="pct"/>
            <w:gridSpan w:val="2"/>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0,039</w:t>
            </w:r>
          </w:p>
        </w:tc>
        <w:tc>
          <w:tcPr>
            <w:tcW w:w="1210" w:type="pct"/>
            <w:gridSpan w:val="2"/>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0,064</w:t>
            </w:r>
          </w:p>
        </w:tc>
        <w:tc>
          <w:tcPr>
            <w:tcW w:w="1209" w:type="pct"/>
            <w:gridSpan w:val="2"/>
            <w:tcBorders>
              <w:top w:val="outset" w:sz="6" w:space="0" w:color="auto"/>
              <w:left w:val="outset" w:sz="6" w:space="0" w:color="auto"/>
              <w:bottom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0,173</w:t>
            </w:r>
          </w:p>
        </w:tc>
      </w:tr>
      <w:tr w:rsidR="00B4127F" w:rsidRPr="00B4127F" w:rsidTr="00A73B32">
        <w:trPr>
          <w:tblCellSpacing w:w="0" w:type="dxa"/>
        </w:trPr>
        <w:tc>
          <w:tcPr>
            <w:tcW w:w="1371" w:type="pct"/>
            <w:tcBorders>
              <w:top w:val="outset" w:sz="6" w:space="0" w:color="auto"/>
              <w:bottom w:val="outset" w:sz="6" w:space="0" w:color="auto"/>
              <w:right w:val="outset" w:sz="6" w:space="0" w:color="auto"/>
            </w:tcBorders>
          </w:tcPr>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lt-LT" w:bidi="lo-LA"/>
              </w:rPr>
              <w:t>Vidurinis laikas iki SP (dienos)</w:t>
            </w:r>
          </w:p>
        </w:tc>
        <w:tc>
          <w:tcPr>
            <w:tcW w:w="637"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236</w:t>
            </w:r>
          </w:p>
        </w:tc>
        <w:tc>
          <w:tcPr>
            <w:tcW w:w="572"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155</w:t>
            </w:r>
          </w:p>
        </w:tc>
        <w:tc>
          <w:tcPr>
            <w:tcW w:w="637"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NP</w:t>
            </w:r>
          </w:p>
        </w:tc>
        <w:tc>
          <w:tcPr>
            <w:tcW w:w="573"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NP</w:t>
            </w:r>
          </w:p>
        </w:tc>
        <w:tc>
          <w:tcPr>
            <w:tcW w:w="637"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424</w:t>
            </w:r>
          </w:p>
        </w:tc>
        <w:tc>
          <w:tcPr>
            <w:tcW w:w="572" w:type="pct"/>
            <w:tcBorders>
              <w:top w:val="outset" w:sz="6" w:space="0" w:color="auto"/>
              <w:left w:val="outset" w:sz="6" w:space="0" w:color="auto"/>
              <w:bottom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307</w:t>
            </w:r>
          </w:p>
        </w:tc>
      </w:tr>
      <w:tr w:rsidR="00B4127F" w:rsidRPr="00B4127F" w:rsidTr="00A73B32">
        <w:trPr>
          <w:tblCellSpacing w:w="0" w:type="dxa"/>
        </w:trPr>
        <w:tc>
          <w:tcPr>
            <w:tcW w:w="1371" w:type="pct"/>
            <w:tcBorders>
              <w:top w:val="outset" w:sz="6" w:space="0" w:color="auto"/>
              <w:bottom w:val="outset" w:sz="6" w:space="0" w:color="auto"/>
              <w:right w:val="outset" w:sz="6" w:space="0" w:color="auto"/>
            </w:tcBorders>
          </w:tcPr>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lt-LT" w:bidi="lo-LA"/>
              </w:rPr>
              <w:t>p reikšmė</w:t>
            </w:r>
          </w:p>
        </w:tc>
        <w:tc>
          <w:tcPr>
            <w:tcW w:w="1209" w:type="pct"/>
            <w:gridSpan w:val="2"/>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0,009</w:t>
            </w:r>
          </w:p>
        </w:tc>
        <w:tc>
          <w:tcPr>
            <w:tcW w:w="1210" w:type="pct"/>
            <w:gridSpan w:val="2"/>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0,020</w:t>
            </w:r>
          </w:p>
        </w:tc>
        <w:tc>
          <w:tcPr>
            <w:tcW w:w="1209" w:type="pct"/>
            <w:gridSpan w:val="2"/>
            <w:tcBorders>
              <w:top w:val="outset" w:sz="6" w:space="0" w:color="auto"/>
              <w:left w:val="outset" w:sz="6" w:space="0" w:color="auto"/>
              <w:bottom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0,079</w:t>
            </w:r>
          </w:p>
        </w:tc>
      </w:tr>
      <w:tr w:rsidR="00B4127F" w:rsidRPr="00B4127F" w:rsidTr="00A73B32">
        <w:trPr>
          <w:tblCellSpacing w:w="0" w:type="dxa"/>
        </w:trPr>
        <w:tc>
          <w:tcPr>
            <w:tcW w:w="1371" w:type="pct"/>
            <w:tcBorders>
              <w:top w:val="outset" w:sz="6" w:space="0" w:color="auto"/>
              <w:bottom w:val="outset" w:sz="6" w:space="0" w:color="auto"/>
              <w:right w:val="outset" w:sz="6" w:space="0" w:color="auto"/>
            </w:tcBorders>
          </w:tcPr>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lt-LT" w:bidi="lo-LA"/>
              </w:rPr>
              <w:t>Sergamumas SP</w:t>
            </w:r>
          </w:p>
        </w:tc>
        <w:tc>
          <w:tcPr>
            <w:tcW w:w="637"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1,74</w:t>
            </w:r>
          </w:p>
        </w:tc>
        <w:tc>
          <w:tcPr>
            <w:tcW w:w="572"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2,71</w:t>
            </w:r>
          </w:p>
        </w:tc>
        <w:tc>
          <w:tcPr>
            <w:tcW w:w="637"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0,39</w:t>
            </w:r>
          </w:p>
        </w:tc>
        <w:tc>
          <w:tcPr>
            <w:tcW w:w="573"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0.63</w:t>
            </w:r>
          </w:p>
        </w:tc>
        <w:tc>
          <w:tcPr>
            <w:tcW w:w="637"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1.24</w:t>
            </w:r>
          </w:p>
        </w:tc>
        <w:tc>
          <w:tcPr>
            <w:tcW w:w="572" w:type="pct"/>
            <w:tcBorders>
              <w:top w:val="outset" w:sz="6" w:space="0" w:color="auto"/>
              <w:left w:val="outset" w:sz="6" w:space="0" w:color="auto"/>
              <w:bottom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1.89</w:t>
            </w:r>
          </w:p>
        </w:tc>
      </w:tr>
      <w:tr w:rsidR="00B4127F" w:rsidRPr="00B4127F" w:rsidTr="00A73B32">
        <w:trPr>
          <w:tblCellSpacing w:w="0" w:type="dxa"/>
        </w:trPr>
        <w:tc>
          <w:tcPr>
            <w:tcW w:w="1371" w:type="pct"/>
            <w:tcBorders>
              <w:top w:val="outset" w:sz="6" w:space="0" w:color="auto"/>
              <w:bottom w:val="outset" w:sz="6" w:space="0" w:color="auto"/>
              <w:right w:val="outset" w:sz="6" w:space="0" w:color="auto"/>
            </w:tcBorders>
          </w:tcPr>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lt-LT" w:bidi="lo-LA"/>
              </w:rPr>
              <w:t>p reikšmė</w:t>
            </w:r>
          </w:p>
        </w:tc>
        <w:tc>
          <w:tcPr>
            <w:tcW w:w="1209" w:type="pct"/>
            <w:gridSpan w:val="2"/>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0,012</w:t>
            </w:r>
          </w:p>
        </w:tc>
        <w:tc>
          <w:tcPr>
            <w:tcW w:w="1210" w:type="pct"/>
            <w:gridSpan w:val="2"/>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0,066</w:t>
            </w:r>
          </w:p>
        </w:tc>
        <w:tc>
          <w:tcPr>
            <w:tcW w:w="1209" w:type="pct"/>
            <w:gridSpan w:val="2"/>
            <w:tcBorders>
              <w:top w:val="outset" w:sz="6" w:space="0" w:color="auto"/>
              <w:left w:val="outset" w:sz="6" w:space="0" w:color="auto"/>
              <w:bottom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0,099</w:t>
            </w:r>
          </w:p>
        </w:tc>
      </w:tr>
      <w:tr w:rsidR="00B4127F" w:rsidRPr="00B4127F" w:rsidTr="00A73B32">
        <w:trPr>
          <w:tblCellSpacing w:w="0" w:type="dxa"/>
        </w:trPr>
        <w:tc>
          <w:tcPr>
            <w:tcW w:w="1371" w:type="pct"/>
            <w:tcBorders>
              <w:top w:val="outset" w:sz="6" w:space="0" w:color="auto"/>
              <w:bottom w:val="outset" w:sz="6" w:space="0" w:color="auto"/>
              <w:right w:val="outset" w:sz="6" w:space="0" w:color="auto"/>
            </w:tcBorders>
          </w:tcPr>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lt-LT" w:bidi="lo-LA"/>
              </w:rPr>
              <w:t>Dauginių reiškinių rizikos sumažėjimas ** (%)</w:t>
            </w:r>
          </w:p>
        </w:tc>
        <w:tc>
          <w:tcPr>
            <w:tcW w:w="637"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30,7</w:t>
            </w:r>
          </w:p>
        </w:tc>
        <w:tc>
          <w:tcPr>
            <w:tcW w:w="572"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w:t>
            </w:r>
          </w:p>
        </w:tc>
        <w:tc>
          <w:tcPr>
            <w:tcW w:w="637"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NS</w:t>
            </w:r>
          </w:p>
        </w:tc>
        <w:tc>
          <w:tcPr>
            <w:tcW w:w="573"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NS</w:t>
            </w:r>
          </w:p>
        </w:tc>
        <w:tc>
          <w:tcPr>
            <w:tcW w:w="637"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NS</w:t>
            </w:r>
          </w:p>
        </w:tc>
        <w:tc>
          <w:tcPr>
            <w:tcW w:w="572" w:type="pct"/>
            <w:tcBorders>
              <w:top w:val="outset" w:sz="6" w:space="0" w:color="auto"/>
              <w:left w:val="outset" w:sz="6" w:space="0" w:color="auto"/>
              <w:bottom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NS</w:t>
            </w:r>
          </w:p>
        </w:tc>
      </w:tr>
      <w:tr w:rsidR="00B4127F" w:rsidRPr="00B4127F" w:rsidTr="00A73B32">
        <w:trPr>
          <w:tblCellSpacing w:w="0" w:type="dxa"/>
        </w:trPr>
        <w:tc>
          <w:tcPr>
            <w:tcW w:w="1371" w:type="pct"/>
            <w:tcBorders>
              <w:top w:val="outset" w:sz="6" w:space="0" w:color="auto"/>
              <w:bottom w:val="outset" w:sz="6" w:space="0" w:color="auto"/>
              <w:right w:val="outset" w:sz="6" w:space="0" w:color="auto"/>
            </w:tcBorders>
          </w:tcPr>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lt-LT" w:bidi="lo-LA"/>
              </w:rPr>
              <w:t>p reikšmė</w:t>
            </w:r>
          </w:p>
        </w:tc>
        <w:tc>
          <w:tcPr>
            <w:tcW w:w="1209" w:type="pct"/>
            <w:gridSpan w:val="2"/>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0,003</w:t>
            </w:r>
          </w:p>
        </w:tc>
        <w:tc>
          <w:tcPr>
            <w:tcW w:w="1210" w:type="pct"/>
            <w:gridSpan w:val="2"/>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NS</w:t>
            </w:r>
          </w:p>
        </w:tc>
        <w:tc>
          <w:tcPr>
            <w:tcW w:w="1209" w:type="pct"/>
            <w:gridSpan w:val="2"/>
            <w:tcBorders>
              <w:top w:val="outset" w:sz="6" w:space="0" w:color="auto"/>
              <w:left w:val="outset" w:sz="6" w:space="0" w:color="auto"/>
              <w:bottom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rPr>
            </w:pPr>
            <w:r w:rsidRPr="00B4127F">
              <w:rPr>
                <w:rFonts w:ascii="Times New Roman" w:eastAsia="Times New Roman" w:hAnsi="Times New Roman" w:cs="Times New Roman"/>
              </w:rPr>
              <w:t>NS</w:t>
            </w:r>
          </w:p>
        </w:tc>
      </w:tr>
    </w:tbl>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 Įskaitant slankstelių ir ne slankstelių lūžius.</w:t>
      </w: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 Įskaitant visus SP (bendrą skaičių ir laiką iki kiekvieno SP tyrimo metu).</w:t>
      </w:r>
    </w:p>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NP – nepasiekta.</w:t>
      </w:r>
    </w:p>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NS – neskaičiuota.</w:t>
      </w:r>
    </w:p>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Trečio III fazės </w:t>
      </w:r>
      <w:proofErr w:type="spellStart"/>
      <w:r w:rsidRPr="00B4127F">
        <w:rPr>
          <w:rFonts w:ascii="Times New Roman" w:eastAsia="Times New Roman" w:hAnsi="Times New Roman" w:cs="Times New Roman"/>
          <w:color w:val="000000"/>
          <w:lang w:eastAsia="lt-LT" w:bidi="lo-LA"/>
        </w:rPr>
        <w:t>randomizuoto</w:t>
      </w:r>
      <w:proofErr w:type="spellEnd"/>
      <w:r w:rsidRPr="00B4127F">
        <w:rPr>
          <w:rFonts w:ascii="Times New Roman" w:eastAsia="Times New Roman" w:hAnsi="Times New Roman" w:cs="Times New Roman"/>
          <w:color w:val="000000"/>
          <w:lang w:eastAsia="lt-LT" w:bidi="lo-LA"/>
        </w:rPr>
        <w:t xml:space="preserve">, dvigubai aklo tyrimo, kuriame dalyvavo daugine mieloma arba krūties vėžiu sirgę pacientai, turėję bent vieną kaulų pažeidimą, metu lygintas 4 mg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ir 90 mg </w:t>
      </w:r>
      <w:proofErr w:type="spellStart"/>
      <w:r w:rsidRPr="00B4127F">
        <w:rPr>
          <w:rFonts w:ascii="Times New Roman" w:eastAsia="Times New Roman" w:hAnsi="Times New Roman" w:cs="Times New Roman"/>
          <w:color w:val="000000"/>
          <w:lang w:eastAsia="lt-LT" w:bidi="lo-LA"/>
        </w:rPr>
        <w:t>pamidronato</w:t>
      </w:r>
      <w:proofErr w:type="spellEnd"/>
      <w:r w:rsidRPr="00B4127F">
        <w:rPr>
          <w:rFonts w:ascii="Times New Roman" w:eastAsia="Times New Roman" w:hAnsi="Times New Roman" w:cs="Times New Roman"/>
          <w:color w:val="000000"/>
          <w:lang w:eastAsia="lt-LT" w:bidi="lo-LA"/>
        </w:rPr>
        <w:t xml:space="preserve"> kas 3 – 4 savaites poveikis. Gauti duomenys rodo panašų 4 mg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w:t>
      </w:r>
      <w:r w:rsidRPr="00B4127F">
        <w:rPr>
          <w:rFonts w:ascii="Times New Roman" w:eastAsia="Times New Roman" w:hAnsi="Times New Roman" w:cs="Times New Roman"/>
          <w:color w:val="000000"/>
          <w:lang w:eastAsia="lt-LT" w:bidi="lo-LA"/>
        </w:rPr>
        <w:lastRenderedPageBreak/>
        <w:t xml:space="preserve">ir 90 mg </w:t>
      </w:r>
      <w:proofErr w:type="spellStart"/>
      <w:r w:rsidRPr="00B4127F">
        <w:rPr>
          <w:rFonts w:ascii="Times New Roman" w:eastAsia="Times New Roman" w:hAnsi="Times New Roman" w:cs="Times New Roman"/>
          <w:color w:val="000000"/>
          <w:lang w:eastAsia="lt-LT" w:bidi="lo-LA"/>
        </w:rPr>
        <w:t>pamidronato</w:t>
      </w:r>
      <w:proofErr w:type="spellEnd"/>
      <w:r w:rsidRPr="00B4127F">
        <w:rPr>
          <w:rFonts w:ascii="Times New Roman" w:eastAsia="Times New Roman" w:hAnsi="Times New Roman" w:cs="Times New Roman"/>
          <w:color w:val="000000"/>
          <w:lang w:eastAsia="lt-LT" w:bidi="lo-LA"/>
        </w:rPr>
        <w:t xml:space="preserve"> veiksmingumą saugant nuo SP. Dauginių reiškinių analizė atskleidė reikšmingą (16 %) rizikos sumažėjimą vartojant 4 mg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palyginus </w:t>
      </w:r>
      <w:proofErr w:type="spellStart"/>
      <w:r w:rsidRPr="00B4127F">
        <w:rPr>
          <w:rFonts w:ascii="Times New Roman" w:eastAsia="Times New Roman" w:hAnsi="Times New Roman" w:cs="Times New Roman"/>
          <w:color w:val="000000"/>
          <w:lang w:eastAsia="lt-LT" w:bidi="lo-LA"/>
        </w:rPr>
        <w:t>pamidronato</w:t>
      </w:r>
      <w:proofErr w:type="spellEnd"/>
      <w:r w:rsidRPr="00B4127F">
        <w:rPr>
          <w:rFonts w:ascii="Times New Roman" w:eastAsia="Times New Roman" w:hAnsi="Times New Roman" w:cs="Times New Roman"/>
          <w:color w:val="000000"/>
          <w:lang w:eastAsia="lt-LT" w:bidi="lo-LA"/>
        </w:rPr>
        <w:t xml:space="preserve"> vartojimu. Veiksmingumo duomenys pateikti 5 lentelėje.</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b/>
          <w:bCs/>
          <w:color w:val="000000"/>
          <w:lang w:eastAsia="lt-LT" w:bidi="lo-LA"/>
        </w:rPr>
        <w:t xml:space="preserve">5 lentelė. </w:t>
      </w:r>
      <w:r w:rsidRPr="00B4127F">
        <w:rPr>
          <w:rFonts w:ascii="Times New Roman" w:eastAsia="Times New Roman" w:hAnsi="Times New Roman" w:cs="Times New Roman"/>
          <w:bCs/>
          <w:color w:val="000000"/>
          <w:lang w:eastAsia="lt-LT" w:bidi="lo-LA"/>
        </w:rPr>
        <w:t>Veiksmingumo duomenys</w:t>
      </w:r>
      <w:r w:rsidRPr="00B4127F">
        <w:rPr>
          <w:rFonts w:ascii="Times New Roman" w:eastAsia="Times New Roman" w:hAnsi="Times New Roman" w:cs="Times New Roman"/>
          <w:b/>
          <w:bCs/>
          <w:color w:val="000000"/>
          <w:lang w:eastAsia="lt-LT" w:bidi="lo-LA"/>
        </w:rPr>
        <w:t xml:space="preserve"> </w:t>
      </w:r>
      <w:r w:rsidRPr="00B4127F">
        <w:rPr>
          <w:rFonts w:ascii="Times New Roman" w:eastAsia="Times New Roman" w:hAnsi="Times New Roman" w:cs="Times New Roman"/>
          <w:color w:val="000000"/>
          <w:lang w:eastAsia="lt-LT" w:bidi="lo-LA"/>
        </w:rPr>
        <w:t>(krūties vėžys ir dauginė mieloma)</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firstRow="1" w:lastRow="0" w:firstColumn="1" w:lastColumn="0" w:noHBand="0" w:noVBand="0"/>
      </w:tblPr>
      <w:tblGrid>
        <w:gridCol w:w="2356"/>
        <w:gridCol w:w="1067"/>
        <w:gridCol w:w="1323"/>
        <w:gridCol w:w="1067"/>
        <w:gridCol w:w="1323"/>
        <w:gridCol w:w="1127"/>
        <w:gridCol w:w="957"/>
      </w:tblGrid>
      <w:tr w:rsidR="00B4127F" w:rsidRPr="00B4127F" w:rsidTr="00A73B32">
        <w:trPr>
          <w:tblCellSpacing w:w="0" w:type="dxa"/>
        </w:trPr>
        <w:tc>
          <w:tcPr>
            <w:tcW w:w="1304" w:type="pct"/>
            <w:tcBorders>
              <w:top w:val="outset" w:sz="6" w:space="0" w:color="auto"/>
              <w:bottom w:val="outset" w:sz="6" w:space="0" w:color="auto"/>
              <w:right w:val="outset" w:sz="6" w:space="0" w:color="auto"/>
            </w:tcBorders>
          </w:tcPr>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el-GR"/>
              </w:rPr>
            </w:pPr>
          </w:p>
        </w:tc>
        <w:tc>
          <w:tcPr>
            <w:tcW w:w="1349" w:type="pct"/>
            <w:gridSpan w:val="2"/>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lt-LT" w:bidi="lo-LA"/>
              </w:rPr>
              <w:t>Bet kuris SP (+NSH)</w:t>
            </w:r>
          </w:p>
        </w:tc>
        <w:tc>
          <w:tcPr>
            <w:tcW w:w="1349" w:type="pct"/>
            <w:gridSpan w:val="2"/>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lt-LT" w:bidi="lo-LA"/>
              </w:rPr>
              <w:t>Lūžiai*</w:t>
            </w:r>
          </w:p>
        </w:tc>
        <w:tc>
          <w:tcPr>
            <w:tcW w:w="998" w:type="pct"/>
            <w:gridSpan w:val="2"/>
            <w:tcBorders>
              <w:top w:val="outset" w:sz="6" w:space="0" w:color="auto"/>
              <w:left w:val="outset" w:sz="6" w:space="0" w:color="auto"/>
              <w:bottom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lt-LT" w:bidi="lo-LA"/>
              </w:rPr>
              <w:t>Kaulų gydymas spinduliais</w:t>
            </w:r>
          </w:p>
        </w:tc>
      </w:tr>
      <w:tr w:rsidR="00B4127F" w:rsidRPr="00B4127F" w:rsidTr="00A73B32">
        <w:trPr>
          <w:tblCellSpacing w:w="0" w:type="dxa"/>
        </w:trPr>
        <w:tc>
          <w:tcPr>
            <w:tcW w:w="1304" w:type="pct"/>
            <w:tcBorders>
              <w:top w:val="outset" w:sz="6" w:space="0" w:color="auto"/>
              <w:bottom w:val="outset" w:sz="6" w:space="0" w:color="auto"/>
              <w:right w:val="outset" w:sz="6" w:space="0" w:color="auto"/>
            </w:tcBorders>
          </w:tcPr>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el-GR"/>
              </w:rPr>
            </w:pPr>
          </w:p>
        </w:tc>
        <w:tc>
          <w:tcPr>
            <w:tcW w:w="605" w:type="pct"/>
            <w:tcBorders>
              <w:top w:val="outset" w:sz="6" w:space="0" w:color="auto"/>
              <w:left w:val="outset" w:sz="6" w:space="0" w:color="auto"/>
              <w:bottom w:val="outset" w:sz="6" w:space="0" w:color="auto"/>
              <w:right w:val="outset" w:sz="6" w:space="0" w:color="auto"/>
            </w:tcBorders>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 xml:space="preserve">4 mg </w:t>
            </w:r>
            <w:proofErr w:type="spellStart"/>
            <w:r w:rsidRPr="00B4127F">
              <w:rPr>
                <w:rFonts w:ascii="Times New Roman" w:eastAsia="Times New Roman" w:hAnsi="Times New Roman" w:cs="Times New Roman"/>
                <w:color w:val="000000"/>
                <w:lang w:eastAsia="el-GR"/>
              </w:rPr>
              <w:t>zoledrono</w:t>
            </w:r>
            <w:proofErr w:type="spellEnd"/>
            <w:r w:rsidRPr="00B4127F">
              <w:rPr>
                <w:rFonts w:ascii="Times New Roman" w:eastAsia="Times New Roman" w:hAnsi="Times New Roman" w:cs="Times New Roman"/>
                <w:color w:val="000000"/>
                <w:lang w:eastAsia="el-GR"/>
              </w:rPr>
              <w:t xml:space="preserve"> rūgšties</w:t>
            </w:r>
          </w:p>
        </w:tc>
        <w:tc>
          <w:tcPr>
            <w:tcW w:w="744" w:type="pct"/>
            <w:tcBorders>
              <w:top w:val="outset" w:sz="6" w:space="0" w:color="auto"/>
              <w:left w:val="outset" w:sz="6" w:space="0" w:color="auto"/>
              <w:bottom w:val="outset" w:sz="6" w:space="0" w:color="auto"/>
              <w:right w:val="outset" w:sz="6" w:space="0" w:color="auto"/>
            </w:tcBorders>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 xml:space="preserve">90 mg </w:t>
            </w:r>
            <w:proofErr w:type="spellStart"/>
            <w:r w:rsidRPr="00B4127F">
              <w:rPr>
                <w:rFonts w:ascii="Times New Roman" w:eastAsia="Times New Roman" w:hAnsi="Times New Roman" w:cs="Times New Roman"/>
                <w:color w:val="000000"/>
                <w:lang w:eastAsia="el-GR"/>
              </w:rPr>
              <w:t>pamidro-nato</w:t>
            </w:r>
            <w:proofErr w:type="spellEnd"/>
          </w:p>
        </w:tc>
        <w:tc>
          <w:tcPr>
            <w:tcW w:w="605" w:type="pct"/>
            <w:tcBorders>
              <w:top w:val="outset" w:sz="6" w:space="0" w:color="auto"/>
              <w:left w:val="outset" w:sz="6" w:space="0" w:color="auto"/>
              <w:bottom w:val="outset" w:sz="6" w:space="0" w:color="auto"/>
              <w:right w:val="outset" w:sz="6" w:space="0" w:color="auto"/>
            </w:tcBorders>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 xml:space="preserve">4 mg </w:t>
            </w:r>
            <w:proofErr w:type="spellStart"/>
            <w:r w:rsidRPr="00B4127F">
              <w:rPr>
                <w:rFonts w:ascii="Times New Roman" w:eastAsia="Times New Roman" w:hAnsi="Times New Roman" w:cs="Times New Roman"/>
                <w:color w:val="000000"/>
                <w:lang w:eastAsia="el-GR"/>
              </w:rPr>
              <w:t>zoledrono</w:t>
            </w:r>
            <w:proofErr w:type="spellEnd"/>
            <w:r w:rsidRPr="00B4127F">
              <w:rPr>
                <w:rFonts w:ascii="Times New Roman" w:eastAsia="Times New Roman" w:hAnsi="Times New Roman" w:cs="Times New Roman"/>
                <w:color w:val="000000"/>
                <w:lang w:eastAsia="el-GR"/>
              </w:rPr>
              <w:t xml:space="preserve"> rūgšties</w:t>
            </w:r>
          </w:p>
        </w:tc>
        <w:tc>
          <w:tcPr>
            <w:tcW w:w="744" w:type="pct"/>
            <w:tcBorders>
              <w:top w:val="outset" w:sz="6" w:space="0" w:color="auto"/>
              <w:left w:val="outset" w:sz="6" w:space="0" w:color="auto"/>
              <w:bottom w:val="outset" w:sz="6" w:space="0" w:color="auto"/>
              <w:right w:val="outset" w:sz="6" w:space="0" w:color="auto"/>
            </w:tcBorders>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 xml:space="preserve">90 mg </w:t>
            </w:r>
            <w:proofErr w:type="spellStart"/>
            <w:r w:rsidRPr="00B4127F">
              <w:rPr>
                <w:rFonts w:ascii="Times New Roman" w:eastAsia="Times New Roman" w:hAnsi="Times New Roman" w:cs="Times New Roman"/>
                <w:color w:val="000000"/>
                <w:lang w:eastAsia="el-GR"/>
              </w:rPr>
              <w:t>pamidro-nato</w:t>
            </w:r>
            <w:proofErr w:type="spellEnd"/>
          </w:p>
        </w:tc>
        <w:tc>
          <w:tcPr>
            <w:tcW w:w="637" w:type="pct"/>
            <w:tcBorders>
              <w:top w:val="outset" w:sz="6" w:space="0" w:color="auto"/>
              <w:left w:val="outset" w:sz="6" w:space="0" w:color="auto"/>
              <w:bottom w:val="outset" w:sz="6" w:space="0" w:color="auto"/>
              <w:right w:val="outset" w:sz="6" w:space="0" w:color="auto"/>
            </w:tcBorders>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 xml:space="preserve">4 mg </w:t>
            </w:r>
            <w:proofErr w:type="spellStart"/>
            <w:r w:rsidRPr="00B4127F">
              <w:rPr>
                <w:rFonts w:ascii="Times New Roman" w:eastAsia="Times New Roman" w:hAnsi="Times New Roman" w:cs="Times New Roman"/>
                <w:color w:val="000000"/>
                <w:lang w:eastAsia="el-GR"/>
              </w:rPr>
              <w:t>zoledrono</w:t>
            </w:r>
            <w:proofErr w:type="spellEnd"/>
            <w:r w:rsidRPr="00B4127F">
              <w:rPr>
                <w:rFonts w:ascii="Times New Roman" w:eastAsia="Times New Roman" w:hAnsi="Times New Roman" w:cs="Times New Roman"/>
                <w:color w:val="000000"/>
                <w:lang w:eastAsia="el-GR"/>
              </w:rPr>
              <w:t xml:space="preserve"> rūgšties</w:t>
            </w:r>
          </w:p>
        </w:tc>
        <w:tc>
          <w:tcPr>
            <w:tcW w:w="361" w:type="pct"/>
            <w:tcBorders>
              <w:top w:val="outset" w:sz="6" w:space="0" w:color="auto"/>
              <w:left w:val="outset" w:sz="6" w:space="0" w:color="auto"/>
              <w:bottom w:val="outset" w:sz="6" w:space="0" w:color="auto"/>
            </w:tcBorders>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 xml:space="preserve">90 mg </w:t>
            </w:r>
            <w:proofErr w:type="spellStart"/>
            <w:r w:rsidRPr="00B4127F">
              <w:rPr>
                <w:rFonts w:ascii="Times New Roman" w:eastAsia="Times New Roman" w:hAnsi="Times New Roman" w:cs="Times New Roman"/>
                <w:color w:val="000000"/>
                <w:lang w:eastAsia="el-GR"/>
              </w:rPr>
              <w:t>pamidro-nato</w:t>
            </w:r>
            <w:proofErr w:type="spellEnd"/>
          </w:p>
        </w:tc>
      </w:tr>
      <w:tr w:rsidR="00B4127F" w:rsidRPr="00B4127F" w:rsidTr="00A73B32">
        <w:trPr>
          <w:tblCellSpacing w:w="0" w:type="dxa"/>
        </w:trPr>
        <w:tc>
          <w:tcPr>
            <w:tcW w:w="1304" w:type="pct"/>
            <w:tcBorders>
              <w:top w:val="outset" w:sz="6" w:space="0" w:color="auto"/>
              <w:bottom w:val="outset" w:sz="6" w:space="0" w:color="auto"/>
              <w:right w:val="outset" w:sz="6" w:space="0" w:color="auto"/>
            </w:tcBorders>
          </w:tcPr>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 xml:space="preserve">N </w:t>
            </w:r>
          </w:p>
        </w:tc>
        <w:tc>
          <w:tcPr>
            <w:tcW w:w="605"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561</w:t>
            </w:r>
          </w:p>
        </w:tc>
        <w:tc>
          <w:tcPr>
            <w:tcW w:w="744"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555</w:t>
            </w:r>
          </w:p>
        </w:tc>
        <w:tc>
          <w:tcPr>
            <w:tcW w:w="605"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561</w:t>
            </w:r>
          </w:p>
        </w:tc>
        <w:tc>
          <w:tcPr>
            <w:tcW w:w="744"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555</w:t>
            </w:r>
          </w:p>
        </w:tc>
        <w:tc>
          <w:tcPr>
            <w:tcW w:w="637"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561</w:t>
            </w:r>
          </w:p>
        </w:tc>
        <w:tc>
          <w:tcPr>
            <w:tcW w:w="361" w:type="pct"/>
            <w:tcBorders>
              <w:top w:val="outset" w:sz="6" w:space="0" w:color="auto"/>
              <w:left w:val="outset" w:sz="6" w:space="0" w:color="auto"/>
              <w:bottom w:val="outset" w:sz="6" w:space="0" w:color="auto"/>
            </w:tcBorders>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555</w:t>
            </w:r>
          </w:p>
        </w:tc>
      </w:tr>
      <w:tr w:rsidR="00B4127F" w:rsidRPr="00B4127F" w:rsidTr="00A73B32">
        <w:trPr>
          <w:tblCellSpacing w:w="0" w:type="dxa"/>
        </w:trPr>
        <w:tc>
          <w:tcPr>
            <w:tcW w:w="1304" w:type="pct"/>
            <w:tcBorders>
              <w:top w:val="outset" w:sz="6" w:space="0" w:color="auto"/>
              <w:bottom w:val="outset" w:sz="6" w:space="0" w:color="auto"/>
              <w:right w:val="outset" w:sz="6" w:space="0" w:color="auto"/>
            </w:tcBorders>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Pacientai, kuriems nustatyta SP (%)</w:t>
            </w:r>
          </w:p>
        </w:tc>
        <w:tc>
          <w:tcPr>
            <w:tcW w:w="605"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48</w:t>
            </w:r>
          </w:p>
        </w:tc>
        <w:tc>
          <w:tcPr>
            <w:tcW w:w="744"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52</w:t>
            </w:r>
          </w:p>
        </w:tc>
        <w:tc>
          <w:tcPr>
            <w:tcW w:w="605"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37</w:t>
            </w:r>
          </w:p>
        </w:tc>
        <w:tc>
          <w:tcPr>
            <w:tcW w:w="744"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39</w:t>
            </w:r>
          </w:p>
        </w:tc>
        <w:tc>
          <w:tcPr>
            <w:tcW w:w="637"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19</w:t>
            </w:r>
          </w:p>
        </w:tc>
        <w:tc>
          <w:tcPr>
            <w:tcW w:w="361" w:type="pct"/>
            <w:tcBorders>
              <w:top w:val="outset" w:sz="6" w:space="0" w:color="auto"/>
              <w:left w:val="outset" w:sz="6" w:space="0" w:color="auto"/>
              <w:bottom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24</w:t>
            </w:r>
          </w:p>
        </w:tc>
      </w:tr>
      <w:tr w:rsidR="00B4127F" w:rsidRPr="00B4127F" w:rsidTr="00A73B32">
        <w:trPr>
          <w:tblCellSpacing w:w="0" w:type="dxa"/>
        </w:trPr>
        <w:tc>
          <w:tcPr>
            <w:tcW w:w="1304" w:type="pct"/>
            <w:tcBorders>
              <w:top w:val="outset" w:sz="6" w:space="0" w:color="auto"/>
              <w:bottom w:val="outset" w:sz="6" w:space="0" w:color="auto"/>
              <w:right w:val="outset" w:sz="6" w:space="0" w:color="auto"/>
            </w:tcBorders>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p reikšmė</w:t>
            </w:r>
          </w:p>
        </w:tc>
        <w:tc>
          <w:tcPr>
            <w:tcW w:w="1349" w:type="pct"/>
            <w:gridSpan w:val="2"/>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0,198</w:t>
            </w:r>
          </w:p>
        </w:tc>
        <w:tc>
          <w:tcPr>
            <w:tcW w:w="1349" w:type="pct"/>
            <w:gridSpan w:val="2"/>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0,653</w:t>
            </w:r>
          </w:p>
        </w:tc>
        <w:tc>
          <w:tcPr>
            <w:tcW w:w="998" w:type="pct"/>
            <w:gridSpan w:val="2"/>
            <w:tcBorders>
              <w:top w:val="outset" w:sz="6" w:space="0" w:color="auto"/>
              <w:left w:val="outset" w:sz="6" w:space="0" w:color="auto"/>
              <w:bottom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0,037</w:t>
            </w:r>
          </w:p>
        </w:tc>
      </w:tr>
      <w:tr w:rsidR="00B4127F" w:rsidRPr="00B4127F" w:rsidTr="00A73B32">
        <w:trPr>
          <w:tblCellSpacing w:w="0" w:type="dxa"/>
        </w:trPr>
        <w:tc>
          <w:tcPr>
            <w:tcW w:w="1304" w:type="pct"/>
            <w:tcBorders>
              <w:top w:val="outset" w:sz="6" w:space="0" w:color="auto"/>
              <w:bottom w:val="outset" w:sz="6" w:space="0" w:color="auto"/>
              <w:right w:val="outset" w:sz="6" w:space="0" w:color="auto"/>
            </w:tcBorders>
          </w:tcPr>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lt-LT" w:bidi="lo-LA"/>
              </w:rPr>
              <w:t>Vidurinis laikas iki SP (dienos)</w:t>
            </w:r>
          </w:p>
        </w:tc>
        <w:tc>
          <w:tcPr>
            <w:tcW w:w="605"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376</w:t>
            </w:r>
          </w:p>
        </w:tc>
        <w:tc>
          <w:tcPr>
            <w:tcW w:w="744"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356</w:t>
            </w:r>
          </w:p>
        </w:tc>
        <w:tc>
          <w:tcPr>
            <w:tcW w:w="605"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NP</w:t>
            </w:r>
          </w:p>
        </w:tc>
        <w:tc>
          <w:tcPr>
            <w:tcW w:w="744"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714</w:t>
            </w:r>
          </w:p>
        </w:tc>
        <w:tc>
          <w:tcPr>
            <w:tcW w:w="637"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NP</w:t>
            </w:r>
          </w:p>
        </w:tc>
        <w:tc>
          <w:tcPr>
            <w:tcW w:w="361" w:type="pct"/>
            <w:tcBorders>
              <w:top w:val="outset" w:sz="6" w:space="0" w:color="auto"/>
              <w:left w:val="outset" w:sz="6" w:space="0" w:color="auto"/>
              <w:bottom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NP</w:t>
            </w:r>
          </w:p>
        </w:tc>
      </w:tr>
      <w:tr w:rsidR="00B4127F" w:rsidRPr="00B4127F" w:rsidTr="00A73B32">
        <w:trPr>
          <w:tblCellSpacing w:w="0" w:type="dxa"/>
        </w:trPr>
        <w:tc>
          <w:tcPr>
            <w:tcW w:w="1304" w:type="pct"/>
            <w:tcBorders>
              <w:top w:val="outset" w:sz="6" w:space="0" w:color="auto"/>
              <w:bottom w:val="outset" w:sz="6" w:space="0" w:color="auto"/>
              <w:right w:val="outset" w:sz="6" w:space="0" w:color="auto"/>
            </w:tcBorders>
          </w:tcPr>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lt-LT" w:bidi="lo-LA"/>
              </w:rPr>
              <w:t>p reikšmė</w:t>
            </w:r>
          </w:p>
        </w:tc>
        <w:tc>
          <w:tcPr>
            <w:tcW w:w="1349" w:type="pct"/>
            <w:gridSpan w:val="2"/>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0,151</w:t>
            </w:r>
          </w:p>
        </w:tc>
        <w:tc>
          <w:tcPr>
            <w:tcW w:w="1349" w:type="pct"/>
            <w:gridSpan w:val="2"/>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0,672</w:t>
            </w:r>
          </w:p>
        </w:tc>
        <w:tc>
          <w:tcPr>
            <w:tcW w:w="998" w:type="pct"/>
            <w:gridSpan w:val="2"/>
            <w:tcBorders>
              <w:top w:val="outset" w:sz="6" w:space="0" w:color="auto"/>
              <w:left w:val="outset" w:sz="6" w:space="0" w:color="auto"/>
              <w:bottom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0,026</w:t>
            </w:r>
          </w:p>
        </w:tc>
      </w:tr>
      <w:tr w:rsidR="00B4127F" w:rsidRPr="00B4127F" w:rsidTr="00A73B32">
        <w:trPr>
          <w:tblCellSpacing w:w="0" w:type="dxa"/>
        </w:trPr>
        <w:tc>
          <w:tcPr>
            <w:tcW w:w="1304" w:type="pct"/>
            <w:tcBorders>
              <w:top w:val="outset" w:sz="6" w:space="0" w:color="auto"/>
              <w:bottom w:val="outset" w:sz="6" w:space="0" w:color="auto"/>
              <w:right w:val="outset" w:sz="6" w:space="0" w:color="auto"/>
            </w:tcBorders>
          </w:tcPr>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lt-LT" w:bidi="lo-LA"/>
              </w:rPr>
              <w:t>Sergamumas SP</w:t>
            </w:r>
          </w:p>
        </w:tc>
        <w:tc>
          <w:tcPr>
            <w:tcW w:w="605"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1,04</w:t>
            </w:r>
          </w:p>
        </w:tc>
        <w:tc>
          <w:tcPr>
            <w:tcW w:w="744"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1,39</w:t>
            </w:r>
          </w:p>
        </w:tc>
        <w:tc>
          <w:tcPr>
            <w:tcW w:w="605"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0,53</w:t>
            </w:r>
          </w:p>
        </w:tc>
        <w:tc>
          <w:tcPr>
            <w:tcW w:w="744"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0,60</w:t>
            </w:r>
          </w:p>
        </w:tc>
        <w:tc>
          <w:tcPr>
            <w:tcW w:w="637"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0,47</w:t>
            </w:r>
          </w:p>
        </w:tc>
        <w:tc>
          <w:tcPr>
            <w:tcW w:w="361" w:type="pct"/>
            <w:tcBorders>
              <w:top w:val="outset" w:sz="6" w:space="0" w:color="auto"/>
              <w:left w:val="outset" w:sz="6" w:space="0" w:color="auto"/>
              <w:bottom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0,71</w:t>
            </w:r>
          </w:p>
        </w:tc>
      </w:tr>
      <w:tr w:rsidR="00B4127F" w:rsidRPr="00B4127F" w:rsidTr="00A73B32">
        <w:trPr>
          <w:tblCellSpacing w:w="0" w:type="dxa"/>
        </w:trPr>
        <w:tc>
          <w:tcPr>
            <w:tcW w:w="1304" w:type="pct"/>
            <w:tcBorders>
              <w:top w:val="outset" w:sz="6" w:space="0" w:color="auto"/>
              <w:bottom w:val="outset" w:sz="6" w:space="0" w:color="auto"/>
              <w:right w:val="outset" w:sz="6" w:space="0" w:color="auto"/>
            </w:tcBorders>
          </w:tcPr>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lt-LT" w:bidi="lo-LA"/>
              </w:rPr>
              <w:t>p reikšmė</w:t>
            </w:r>
          </w:p>
        </w:tc>
        <w:tc>
          <w:tcPr>
            <w:tcW w:w="1349" w:type="pct"/>
            <w:gridSpan w:val="2"/>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0,084</w:t>
            </w:r>
          </w:p>
        </w:tc>
        <w:tc>
          <w:tcPr>
            <w:tcW w:w="1349" w:type="pct"/>
            <w:gridSpan w:val="2"/>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0,614</w:t>
            </w:r>
          </w:p>
        </w:tc>
        <w:tc>
          <w:tcPr>
            <w:tcW w:w="998" w:type="pct"/>
            <w:gridSpan w:val="2"/>
            <w:tcBorders>
              <w:top w:val="outset" w:sz="6" w:space="0" w:color="auto"/>
              <w:left w:val="outset" w:sz="6" w:space="0" w:color="auto"/>
              <w:bottom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0,015</w:t>
            </w:r>
          </w:p>
        </w:tc>
      </w:tr>
      <w:tr w:rsidR="00B4127F" w:rsidRPr="00B4127F" w:rsidTr="00A73B32">
        <w:trPr>
          <w:tblCellSpacing w:w="0" w:type="dxa"/>
        </w:trPr>
        <w:tc>
          <w:tcPr>
            <w:tcW w:w="1304" w:type="pct"/>
            <w:tcBorders>
              <w:top w:val="outset" w:sz="6" w:space="0" w:color="auto"/>
              <w:bottom w:val="outset" w:sz="6" w:space="0" w:color="auto"/>
              <w:right w:val="outset" w:sz="6" w:space="0" w:color="auto"/>
            </w:tcBorders>
          </w:tcPr>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lt-LT" w:bidi="lo-LA"/>
              </w:rPr>
              <w:t>Dauginių reiškinių rizikos sumažėjimas ** (%)</w:t>
            </w:r>
          </w:p>
        </w:tc>
        <w:tc>
          <w:tcPr>
            <w:tcW w:w="605"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16</w:t>
            </w:r>
          </w:p>
        </w:tc>
        <w:tc>
          <w:tcPr>
            <w:tcW w:w="744"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w:t>
            </w:r>
          </w:p>
        </w:tc>
        <w:tc>
          <w:tcPr>
            <w:tcW w:w="605"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NS</w:t>
            </w:r>
          </w:p>
        </w:tc>
        <w:tc>
          <w:tcPr>
            <w:tcW w:w="744"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NS</w:t>
            </w:r>
          </w:p>
        </w:tc>
        <w:tc>
          <w:tcPr>
            <w:tcW w:w="637" w:type="pct"/>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NS</w:t>
            </w:r>
          </w:p>
        </w:tc>
        <w:tc>
          <w:tcPr>
            <w:tcW w:w="361" w:type="pct"/>
            <w:tcBorders>
              <w:top w:val="outset" w:sz="6" w:space="0" w:color="auto"/>
              <w:left w:val="outset" w:sz="6" w:space="0" w:color="auto"/>
              <w:bottom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NS</w:t>
            </w:r>
          </w:p>
        </w:tc>
      </w:tr>
      <w:tr w:rsidR="00B4127F" w:rsidRPr="00B4127F" w:rsidTr="00A73B32">
        <w:trPr>
          <w:tblCellSpacing w:w="0" w:type="dxa"/>
        </w:trPr>
        <w:tc>
          <w:tcPr>
            <w:tcW w:w="1304" w:type="pct"/>
            <w:tcBorders>
              <w:top w:val="outset" w:sz="6" w:space="0" w:color="auto"/>
              <w:bottom w:val="outset" w:sz="6" w:space="0" w:color="auto"/>
              <w:right w:val="outset" w:sz="6" w:space="0" w:color="auto"/>
            </w:tcBorders>
          </w:tcPr>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lt-LT" w:bidi="lo-LA"/>
              </w:rPr>
              <w:t>p reikšmė</w:t>
            </w:r>
          </w:p>
        </w:tc>
        <w:tc>
          <w:tcPr>
            <w:tcW w:w="1349" w:type="pct"/>
            <w:gridSpan w:val="2"/>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0,030</w:t>
            </w:r>
          </w:p>
        </w:tc>
        <w:tc>
          <w:tcPr>
            <w:tcW w:w="1349" w:type="pct"/>
            <w:gridSpan w:val="2"/>
            <w:tcBorders>
              <w:top w:val="outset" w:sz="6" w:space="0" w:color="auto"/>
              <w:left w:val="outset" w:sz="6" w:space="0" w:color="auto"/>
              <w:bottom w:val="outset" w:sz="6" w:space="0" w:color="auto"/>
              <w:right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NS</w:t>
            </w:r>
          </w:p>
        </w:tc>
        <w:tc>
          <w:tcPr>
            <w:tcW w:w="998" w:type="pct"/>
            <w:gridSpan w:val="2"/>
            <w:tcBorders>
              <w:top w:val="outset" w:sz="6" w:space="0" w:color="auto"/>
              <w:left w:val="outset" w:sz="6" w:space="0" w:color="auto"/>
              <w:bottom w:val="outset" w:sz="6" w:space="0" w:color="auto"/>
            </w:tcBorders>
            <w:vAlign w:val="center"/>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NS</w:t>
            </w:r>
          </w:p>
        </w:tc>
      </w:tr>
    </w:tbl>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 Įskaitant slankstelių ir ne slankstelių lūžius.</w:t>
      </w: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 Įskaitant visus SP (bendrą skaičių ir laiką iki kiekvieno SP tyrimo metu).</w:t>
      </w:r>
    </w:p>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NP – nepasiekta.</w:t>
      </w:r>
    </w:p>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NS – neskaičiuota.</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roofErr w:type="spellStart"/>
      <w:r w:rsidRPr="00B4127F">
        <w:rPr>
          <w:rFonts w:ascii="Times New Roman" w:eastAsia="Times New Roman" w:hAnsi="Times New Roman" w:cs="Times New Roman"/>
        </w:rPr>
        <w:t>Zoledrono</w:t>
      </w:r>
      <w:proofErr w:type="spellEnd"/>
      <w:r w:rsidRPr="00B4127F">
        <w:rPr>
          <w:rFonts w:ascii="Times New Roman" w:eastAsia="Times New Roman" w:hAnsi="Times New Roman" w:cs="Times New Roman"/>
        </w:rPr>
        <w:t xml:space="preserve"> rūgšties 4 mg poveikis SP dažnio santykiui taip pat tirtas dvigubai aklo, </w:t>
      </w:r>
      <w:proofErr w:type="spellStart"/>
      <w:r w:rsidRPr="00B4127F">
        <w:rPr>
          <w:rFonts w:ascii="Times New Roman" w:eastAsia="Times New Roman" w:hAnsi="Times New Roman" w:cs="Times New Roman"/>
        </w:rPr>
        <w:t>randomizuoto</w:t>
      </w:r>
      <w:proofErr w:type="spellEnd"/>
      <w:r w:rsidRPr="00B4127F">
        <w:rPr>
          <w:rFonts w:ascii="Times New Roman" w:eastAsia="Times New Roman" w:hAnsi="Times New Roman" w:cs="Times New Roman"/>
        </w:rPr>
        <w:t xml:space="preserve">, </w:t>
      </w:r>
      <w:proofErr w:type="spellStart"/>
      <w:r w:rsidRPr="00B4127F">
        <w:rPr>
          <w:rFonts w:ascii="Times New Roman" w:eastAsia="Times New Roman" w:hAnsi="Times New Roman" w:cs="Times New Roman"/>
        </w:rPr>
        <w:t>placebu</w:t>
      </w:r>
      <w:proofErr w:type="spellEnd"/>
      <w:r w:rsidRPr="00B4127F">
        <w:rPr>
          <w:rFonts w:ascii="Times New Roman" w:eastAsia="Times New Roman" w:hAnsi="Times New Roman" w:cs="Times New Roman"/>
        </w:rPr>
        <w:t xml:space="preserve"> kontroliuojamo tyrimo metu. SP dažnio santykis apskaičiuotas bendrą SP reiškinių (išskyrus </w:t>
      </w:r>
      <w:proofErr w:type="spellStart"/>
      <w:r w:rsidRPr="00B4127F">
        <w:rPr>
          <w:rFonts w:ascii="Times New Roman" w:eastAsia="Times New Roman" w:hAnsi="Times New Roman" w:cs="Times New Roman"/>
        </w:rPr>
        <w:t>hiperkalcemiją</w:t>
      </w:r>
      <w:proofErr w:type="spellEnd"/>
      <w:r w:rsidRPr="00B4127F">
        <w:rPr>
          <w:rFonts w:ascii="Times New Roman" w:eastAsia="Times New Roman" w:hAnsi="Times New Roman" w:cs="Times New Roman"/>
        </w:rPr>
        <w:t xml:space="preserve">) skaičių padalijus iš viso rizikos laikotarpio bei koreguotas atsižvelgiant į ankstesnius lūžius. Šio tyrimo metu 228 pacientės, turėjusios dokumentuotų krūties vėžio metastazių kauluose, vartojo po 4 mg </w:t>
      </w:r>
      <w:proofErr w:type="spellStart"/>
      <w:r w:rsidRPr="00B4127F">
        <w:rPr>
          <w:rFonts w:ascii="Times New Roman" w:eastAsia="Times New Roman" w:hAnsi="Times New Roman" w:cs="Times New Roman"/>
        </w:rPr>
        <w:t>zoledrono</w:t>
      </w:r>
      <w:proofErr w:type="spellEnd"/>
      <w:r w:rsidRPr="00B4127F">
        <w:rPr>
          <w:rFonts w:ascii="Times New Roman" w:eastAsia="Times New Roman" w:hAnsi="Times New Roman" w:cs="Times New Roman"/>
        </w:rPr>
        <w:t xml:space="preserve"> rūgšties arba </w:t>
      </w:r>
      <w:proofErr w:type="spellStart"/>
      <w:r w:rsidRPr="00B4127F">
        <w:rPr>
          <w:rFonts w:ascii="Times New Roman" w:eastAsia="Times New Roman" w:hAnsi="Times New Roman" w:cs="Times New Roman"/>
        </w:rPr>
        <w:t>placebą</w:t>
      </w:r>
      <w:proofErr w:type="spellEnd"/>
      <w:r w:rsidRPr="00B4127F">
        <w:rPr>
          <w:rFonts w:ascii="Times New Roman" w:eastAsia="Times New Roman" w:hAnsi="Times New Roman" w:cs="Times New Roman"/>
        </w:rPr>
        <w:t xml:space="preserve"> kas 4 savaites 1 metus. Į </w:t>
      </w:r>
      <w:proofErr w:type="spellStart"/>
      <w:r w:rsidRPr="00B4127F">
        <w:rPr>
          <w:rFonts w:ascii="Times New Roman" w:eastAsia="Times New Roman" w:hAnsi="Times New Roman" w:cs="Times New Roman"/>
        </w:rPr>
        <w:t>zoledrono</w:t>
      </w:r>
      <w:proofErr w:type="spellEnd"/>
      <w:r w:rsidRPr="00B4127F">
        <w:rPr>
          <w:rFonts w:ascii="Times New Roman" w:eastAsia="Times New Roman" w:hAnsi="Times New Roman" w:cs="Times New Roman"/>
        </w:rPr>
        <w:t xml:space="preserve"> rūgšties ir </w:t>
      </w:r>
      <w:proofErr w:type="spellStart"/>
      <w:r w:rsidRPr="00B4127F">
        <w:rPr>
          <w:rFonts w:ascii="Times New Roman" w:eastAsia="Times New Roman" w:hAnsi="Times New Roman" w:cs="Times New Roman"/>
        </w:rPr>
        <w:t>placebo</w:t>
      </w:r>
      <w:proofErr w:type="spellEnd"/>
      <w:r w:rsidRPr="00B4127F">
        <w:rPr>
          <w:rFonts w:ascii="Times New Roman" w:eastAsia="Times New Roman" w:hAnsi="Times New Roman" w:cs="Times New Roman"/>
        </w:rPr>
        <w:t xml:space="preserve"> grupes pacientės buvo paskirstytos po lygiai.</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 xml:space="preserve">SP dažnis (reiškinių skaičius vienam žmogui per metus) 4 mg </w:t>
      </w:r>
      <w:proofErr w:type="spellStart"/>
      <w:r w:rsidRPr="00B4127F">
        <w:rPr>
          <w:rFonts w:ascii="Times New Roman" w:eastAsia="Times New Roman" w:hAnsi="Times New Roman" w:cs="Times New Roman"/>
        </w:rPr>
        <w:t>zoledrono</w:t>
      </w:r>
      <w:proofErr w:type="spellEnd"/>
      <w:r w:rsidRPr="00B4127F">
        <w:rPr>
          <w:rFonts w:ascii="Times New Roman" w:eastAsia="Times New Roman" w:hAnsi="Times New Roman" w:cs="Times New Roman"/>
        </w:rPr>
        <w:t xml:space="preserve"> rūgšties vartojusioms pacientėms buvo 0,628, vartojusioms </w:t>
      </w:r>
      <w:proofErr w:type="spellStart"/>
      <w:r w:rsidRPr="00B4127F">
        <w:rPr>
          <w:rFonts w:ascii="Times New Roman" w:eastAsia="Times New Roman" w:hAnsi="Times New Roman" w:cs="Times New Roman"/>
        </w:rPr>
        <w:t>placebą</w:t>
      </w:r>
      <w:proofErr w:type="spellEnd"/>
      <w:r w:rsidRPr="00B4127F">
        <w:rPr>
          <w:rFonts w:ascii="Times New Roman" w:eastAsia="Times New Roman" w:hAnsi="Times New Roman" w:cs="Times New Roman"/>
        </w:rPr>
        <w:t xml:space="preserve"> – 1,096. Bent vieną SP (išskyrus </w:t>
      </w:r>
      <w:proofErr w:type="spellStart"/>
      <w:r w:rsidRPr="00B4127F">
        <w:rPr>
          <w:rFonts w:ascii="Times New Roman" w:eastAsia="Times New Roman" w:hAnsi="Times New Roman" w:cs="Times New Roman"/>
        </w:rPr>
        <w:t>hiperkalcemiją</w:t>
      </w:r>
      <w:proofErr w:type="spellEnd"/>
      <w:r w:rsidRPr="00B4127F">
        <w:rPr>
          <w:rFonts w:ascii="Times New Roman" w:eastAsia="Times New Roman" w:hAnsi="Times New Roman" w:cs="Times New Roman"/>
        </w:rPr>
        <w:t xml:space="preserve">) patyrė 29,8 % 4 mg </w:t>
      </w:r>
      <w:proofErr w:type="spellStart"/>
      <w:r w:rsidRPr="00B4127F">
        <w:rPr>
          <w:rFonts w:ascii="Times New Roman" w:eastAsia="Times New Roman" w:hAnsi="Times New Roman" w:cs="Times New Roman"/>
        </w:rPr>
        <w:t>zoledrono</w:t>
      </w:r>
      <w:proofErr w:type="spellEnd"/>
      <w:r w:rsidRPr="00B4127F">
        <w:rPr>
          <w:rFonts w:ascii="Times New Roman" w:eastAsia="Times New Roman" w:hAnsi="Times New Roman" w:cs="Times New Roman"/>
        </w:rPr>
        <w:t xml:space="preserve"> rūgšties ir 49,6 % </w:t>
      </w:r>
      <w:proofErr w:type="spellStart"/>
      <w:r w:rsidRPr="00B4127F">
        <w:rPr>
          <w:rFonts w:ascii="Times New Roman" w:eastAsia="Times New Roman" w:hAnsi="Times New Roman" w:cs="Times New Roman"/>
        </w:rPr>
        <w:t>placebo</w:t>
      </w:r>
      <w:proofErr w:type="spellEnd"/>
      <w:r w:rsidRPr="00B4127F">
        <w:rPr>
          <w:rFonts w:ascii="Times New Roman" w:eastAsia="Times New Roman" w:hAnsi="Times New Roman" w:cs="Times New Roman"/>
        </w:rPr>
        <w:t xml:space="preserve"> grupės pacienčių (p = 0,003). 4 mg </w:t>
      </w:r>
      <w:proofErr w:type="spellStart"/>
      <w:r w:rsidRPr="00B4127F">
        <w:rPr>
          <w:rFonts w:ascii="Times New Roman" w:eastAsia="Times New Roman" w:hAnsi="Times New Roman" w:cs="Times New Roman"/>
        </w:rPr>
        <w:t>zoledrono</w:t>
      </w:r>
      <w:proofErr w:type="spellEnd"/>
      <w:r w:rsidRPr="00B4127F">
        <w:rPr>
          <w:rFonts w:ascii="Times New Roman" w:eastAsia="Times New Roman" w:hAnsi="Times New Roman" w:cs="Times New Roman"/>
        </w:rPr>
        <w:t xml:space="preserve"> rūgšties vartojusios pacientės laikotarpio iki pirmo SP medianos (vidurinės reikšmės) iki tyrimo pabaigos nepasiekė, tačiau joms šis laikotarpis buvo gerokai ilgesnis negu </w:t>
      </w:r>
      <w:proofErr w:type="spellStart"/>
      <w:r w:rsidRPr="00B4127F">
        <w:rPr>
          <w:rFonts w:ascii="Times New Roman" w:eastAsia="Times New Roman" w:hAnsi="Times New Roman" w:cs="Times New Roman"/>
        </w:rPr>
        <w:t>placebo</w:t>
      </w:r>
      <w:proofErr w:type="spellEnd"/>
      <w:r w:rsidRPr="00B4127F">
        <w:rPr>
          <w:rFonts w:ascii="Times New Roman" w:eastAsia="Times New Roman" w:hAnsi="Times New Roman" w:cs="Times New Roman"/>
        </w:rPr>
        <w:t xml:space="preserve"> grupės (p = 0,007). </w:t>
      </w:r>
      <w:r w:rsidRPr="00B4127F">
        <w:rPr>
          <w:rFonts w:ascii="Times New Roman" w:eastAsia="Times New Roman" w:hAnsi="Times New Roman" w:cs="Times New Roman"/>
          <w:color w:val="000000"/>
          <w:lang w:eastAsia="lt-LT" w:bidi="lo-LA"/>
        </w:rPr>
        <w:t xml:space="preserve">Dauginių reiškinių analizės duomenimis, 4 mg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sumažino SP riziką 41 % daugiau už </w:t>
      </w:r>
      <w:proofErr w:type="spellStart"/>
      <w:r w:rsidRPr="00B4127F">
        <w:rPr>
          <w:rFonts w:ascii="Times New Roman" w:eastAsia="Times New Roman" w:hAnsi="Times New Roman" w:cs="Times New Roman"/>
          <w:color w:val="000000"/>
          <w:lang w:eastAsia="lt-LT" w:bidi="lo-LA"/>
        </w:rPr>
        <w:t>placebą</w:t>
      </w:r>
      <w:proofErr w:type="spellEnd"/>
      <w:r w:rsidRPr="00B4127F">
        <w:rPr>
          <w:rFonts w:ascii="Times New Roman" w:eastAsia="Times New Roman" w:hAnsi="Times New Roman" w:cs="Times New Roman"/>
          <w:color w:val="000000"/>
          <w:lang w:eastAsia="lt-LT" w:bidi="lo-LA"/>
        </w:rPr>
        <w:t xml:space="preserve"> </w:t>
      </w:r>
      <w:r w:rsidRPr="00B4127F">
        <w:rPr>
          <w:rFonts w:ascii="Times New Roman" w:eastAsia="Times New Roman" w:hAnsi="Times New Roman" w:cs="Times New Roman"/>
        </w:rPr>
        <w:t>(rizikos santykis – 0,59, p = 0,019).</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(palyginus su </w:t>
      </w:r>
      <w:proofErr w:type="spellStart"/>
      <w:r w:rsidRPr="00B4127F">
        <w:rPr>
          <w:rFonts w:ascii="Times New Roman" w:eastAsia="Times New Roman" w:hAnsi="Times New Roman" w:cs="Times New Roman"/>
          <w:color w:val="000000"/>
          <w:lang w:eastAsia="lt-LT" w:bidi="lo-LA"/>
        </w:rPr>
        <w:t>placebo</w:t>
      </w:r>
      <w:proofErr w:type="spellEnd"/>
      <w:r w:rsidRPr="00B4127F">
        <w:rPr>
          <w:rFonts w:ascii="Times New Roman" w:eastAsia="Times New Roman" w:hAnsi="Times New Roman" w:cs="Times New Roman"/>
          <w:color w:val="000000"/>
          <w:lang w:eastAsia="lt-LT" w:bidi="lo-LA"/>
        </w:rPr>
        <w:t xml:space="preserve">) grupės pacientėms po 4 savaičių ir visais vėlesniais tirtais momentais nustatytas statistikai reikšmingai geresnis Trumpo skausmo aprašo skalės rodiklis (angl. </w:t>
      </w:r>
      <w:proofErr w:type="spellStart"/>
      <w:r w:rsidRPr="00B4127F">
        <w:rPr>
          <w:rFonts w:ascii="Times New Roman" w:eastAsia="Times New Roman" w:hAnsi="Times New Roman" w:cs="Times New Roman"/>
          <w:i/>
        </w:rPr>
        <w:t>Brief</w:t>
      </w:r>
      <w:proofErr w:type="spellEnd"/>
      <w:r w:rsidRPr="00B4127F">
        <w:rPr>
          <w:rFonts w:ascii="Times New Roman" w:eastAsia="Times New Roman" w:hAnsi="Times New Roman" w:cs="Times New Roman"/>
          <w:i/>
        </w:rPr>
        <w:t xml:space="preserve"> </w:t>
      </w:r>
      <w:proofErr w:type="spellStart"/>
      <w:r w:rsidRPr="00B4127F">
        <w:rPr>
          <w:rFonts w:ascii="Times New Roman" w:eastAsia="Times New Roman" w:hAnsi="Times New Roman" w:cs="Times New Roman"/>
          <w:i/>
        </w:rPr>
        <w:t>Pain</w:t>
      </w:r>
      <w:proofErr w:type="spellEnd"/>
      <w:r w:rsidRPr="00B4127F">
        <w:rPr>
          <w:rFonts w:ascii="Times New Roman" w:eastAsia="Times New Roman" w:hAnsi="Times New Roman" w:cs="Times New Roman"/>
          <w:i/>
        </w:rPr>
        <w:t xml:space="preserve"> </w:t>
      </w:r>
      <w:proofErr w:type="spellStart"/>
      <w:r w:rsidRPr="00B4127F">
        <w:rPr>
          <w:rFonts w:ascii="Times New Roman" w:eastAsia="Times New Roman" w:hAnsi="Times New Roman" w:cs="Times New Roman"/>
          <w:i/>
        </w:rPr>
        <w:t>Inventory</w:t>
      </w:r>
      <w:proofErr w:type="spellEnd"/>
      <w:r w:rsidRPr="00B4127F">
        <w:rPr>
          <w:rFonts w:ascii="Times New Roman" w:eastAsia="Times New Roman" w:hAnsi="Times New Roman" w:cs="Times New Roman"/>
          <w:i/>
        </w:rPr>
        <w:t xml:space="preserve">, </w:t>
      </w:r>
      <w:r w:rsidRPr="00B4127F">
        <w:rPr>
          <w:rFonts w:ascii="Times New Roman" w:eastAsia="Times New Roman" w:hAnsi="Times New Roman" w:cs="Times New Roman"/>
        </w:rPr>
        <w:t>BPI</w:t>
      </w:r>
      <w:r w:rsidRPr="00B4127F">
        <w:rPr>
          <w:rFonts w:ascii="Times New Roman" w:eastAsia="Times New Roman" w:hAnsi="Times New Roman" w:cs="Times New Roman"/>
          <w:color w:val="000000"/>
          <w:lang w:eastAsia="lt-LT" w:bidi="lo-LA"/>
        </w:rPr>
        <w:t xml:space="preserve">) (1 pav.).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vartojusių pacienčių skausmo rodiklis buvo nuolat mažesnis už pradinį, kartu su skausmo susilpnėjimu joms pasireiškė analgetikų poreikio mažėjimo tendencija.</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b/>
        </w:rPr>
      </w:pPr>
      <w:r w:rsidRPr="00B4127F">
        <w:rPr>
          <w:rFonts w:ascii="Times New Roman" w:eastAsia="Times New Roman" w:hAnsi="Times New Roman" w:cs="Times New Roman"/>
          <w:b/>
        </w:rPr>
        <w:lastRenderedPageBreak/>
        <w:t xml:space="preserve">1 pav. Trumpo skausmo aprašo skalės rodiklio, palyginus su pradiniu, vidutiniai pokyčiai. Statistikai reikšmingi (p &lt; 0,05) skirtumai tarp lyginamųjų 4 mg </w:t>
      </w:r>
      <w:proofErr w:type="spellStart"/>
      <w:r w:rsidRPr="00B4127F">
        <w:rPr>
          <w:rFonts w:ascii="Times New Roman" w:eastAsia="Times New Roman" w:hAnsi="Times New Roman" w:cs="Times New Roman"/>
          <w:b/>
        </w:rPr>
        <w:t>zoledrono</w:t>
      </w:r>
      <w:proofErr w:type="spellEnd"/>
      <w:r w:rsidRPr="00B4127F">
        <w:rPr>
          <w:rFonts w:ascii="Times New Roman" w:eastAsia="Times New Roman" w:hAnsi="Times New Roman" w:cs="Times New Roman"/>
          <w:b/>
        </w:rPr>
        <w:t xml:space="preserve"> rūgšties ir </w:t>
      </w:r>
      <w:proofErr w:type="spellStart"/>
      <w:r w:rsidRPr="00B4127F">
        <w:rPr>
          <w:rFonts w:ascii="Times New Roman" w:eastAsia="Times New Roman" w:hAnsi="Times New Roman" w:cs="Times New Roman"/>
          <w:b/>
        </w:rPr>
        <w:t>placebo</w:t>
      </w:r>
      <w:proofErr w:type="spellEnd"/>
      <w:r w:rsidRPr="00B4127F">
        <w:rPr>
          <w:rFonts w:ascii="Times New Roman" w:eastAsia="Times New Roman" w:hAnsi="Times New Roman" w:cs="Times New Roman"/>
          <w:b/>
        </w:rPr>
        <w:t xml:space="preserve"> grupių pažymėti žvaigždute (*).</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noProof/>
          <w:lang w:eastAsia="lt-LT"/>
        </w:rPr>
        <w:drawing>
          <wp:inline distT="0" distB="0" distL="0" distR="0" wp14:anchorId="12BA81C6" wp14:editId="18114433">
            <wp:extent cx="4191000" cy="2838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0" cy="2838450"/>
                    </a:xfrm>
                    <a:prstGeom prst="rect">
                      <a:avLst/>
                    </a:prstGeom>
                    <a:noFill/>
                    <a:ln>
                      <a:noFill/>
                    </a:ln>
                  </pic:spPr>
                </pic:pic>
              </a:graphicData>
            </a:graphic>
          </wp:inline>
        </w:drawing>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u w:val="single"/>
          <w:lang w:eastAsia="lt-LT" w:bidi="lo-LA"/>
        </w:rPr>
      </w:pPr>
      <w:r w:rsidRPr="00B4127F">
        <w:rPr>
          <w:rFonts w:ascii="Times New Roman" w:eastAsia="Times New Roman" w:hAnsi="Times New Roman" w:cs="Times New Roman"/>
          <w:color w:val="000000"/>
          <w:u w:val="single"/>
          <w:lang w:eastAsia="lt-LT" w:bidi="lo-LA"/>
        </w:rPr>
        <w:t>NSH gydymo klinikinių tyrimų duomenys</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Navikų sukeltos </w:t>
      </w:r>
      <w:proofErr w:type="spellStart"/>
      <w:r w:rsidRPr="00B4127F">
        <w:rPr>
          <w:rFonts w:ascii="Times New Roman" w:eastAsia="Times New Roman" w:hAnsi="Times New Roman" w:cs="Times New Roman"/>
          <w:color w:val="000000"/>
          <w:lang w:eastAsia="lt-LT" w:bidi="lo-LA"/>
        </w:rPr>
        <w:t>hiperkalcemijos</w:t>
      </w:r>
      <w:proofErr w:type="spellEnd"/>
      <w:r w:rsidRPr="00B4127F">
        <w:rPr>
          <w:rFonts w:ascii="Times New Roman" w:eastAsia="Times New Roman" w:hAnsi="Times New Roman" w:cs="Times New Roman"/>
          <w:color w:val="000000"/>
          <w:lang w:eastAsia="lt-LT" w:bidi="lo-LA"/>
        </w:rPr>
        <w:t xml:space="preserve"> (NSH) klinikinių tyrimų duomenimis,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rūgštis mažina kalcio koncentraciją serume ir jo kiekį šlapime. I fazės dozės nustatymo tyrimų metu tirtos veiksmingos dozės lengva ar vidutinio sunkumo NSH sergantiems pacientams buvo 1,2</w:t>
      </w:r>
      <w:r w:rsidRPr="00B4127F">
        <w:rPr>
          <w:rFonts w:ascii="Times New Roman" w:eastAsia="Times New Roman" w:hAnsi="Times New Roman" w:cs="Times New Roman"/>
          <w:color w:val="000000"/>
          <w:lang w:eastAsia="lt-LT" w:bidi="lo-LA"/>
        </w:rPr>
        <w:noBreakHyphen/>
        <w:t>2,5 mg.</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4 mg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ir 90 mg </w:t>
      </w:r>
      <w:proofErr w:type="spellStart"/>
      <w:r w:rsidRPr="00B4127F">
        <w:rPr>
          <w:rFonts w:ascii="Times New Roman" w:eastAsia="Times New Roman" w:hAnsi="Times New Roman" w:cs="Times New Roman"/>
          <w:color w:val="000000"/>
          <w:lang w:eastAsia="lt-LT" w:bidi="lo-LA"/>
        </w:rPr>
        <w:t>pamidronato</w:t>
      </w:r>
      <w:proofErr w:type="spellEnd"/>
      <w:r w:rsidRPr="00B4127F">
        <w:rPr>
          <w:rFonts w:ascii="Times New Roman" w:eastAsia="Times New Roman" w:hAnsi="Times New Roman" w:cs="Times New Roman"/>
          <w:color w:val="000000"/>
          <w:lang w:eastAsia="lt-LT" w:bidi="lo-LA"/>
        </w:rPr>
        <w:t xml:space="preserve"> poveikiui palyginti atlikta iš anksto numatyta dviejų pagrindinių, </w:t>
      </w:r>
      <w:proofErr w:type="spellStart"/>
      <w:r w:rsidRPr="00B4127F">
        <w:rPr>
          <w:rFonts w:ascii="Times New Roman" w:eastAsia="Times New Roman" w:hAnsi="Times New Roman" w:cs="Times New Roman"/>
          <w:color w:val="000000"/>
          <w:lang w:eastAsia="lt-LT" w:bidi="lo-LA"/>
        </w:rPr>
        <w:t>daugiacentrių</w:t>
      </w:r>
      <w:proofErr w:type="spellEnd"/>
      <w:r w:rsidRPr="00B4127F">
        <w:rPr>
          <w:rFonts w:ascii="Times New Roman" w:eastAsia="Times New Roman" w:hAnsi="Times New Roman" w:cs="Times New Roman"/>
          <w:color w:val="000000"/>
          <w:lang w:eastAsia="lt-LT" w:bidi="lo-LA"/>
        </w:rPr>
        <w:t xml:space="preserve"> NSH tyrimų duomenų analizė. Po 4 dienų sunormalėjusi koreguota kalcio koncentracija dažniau rasta 8 mg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o po 7 dienų – 4 mg arba 8 mg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vartojusių pacientų serume. Nustatytas atsakas pateikiamas žemiau.</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b/>
        </w:rPr>
        <w:t>6</w:t>
      </w:r>
      <w:r w:rsidRPr="00B4127F">
        <w:rPr>
          <w:rFonts w:ascii="Times New Roman" w:eastAsia="Times New Roman" w:hAnsi="Times New Roman" w:cs="Times New Roman"/>
          <w:b/>
          <w:bCs/>
          <w:color w:val="000000"/>
          <w:lang w:eastAsia="lt-LT" w:bidi="lo-LA"/>
        </w:rPr>
        <w:t xml:space="preserve"> lentelė</w:t>
      </w:r>
      <w:r w:rsidRPr="00B4127F">
        <w:rPr>
          <w:rFonts w:ascii="Times New Roman" w:eastAsia="Times New Roman" w:hAnsi="Times New Roman" w:cs="Times New Roman"/>
          <w:color w:val="000000"/>
          <w:lang w:eastAsia="lt-LT" w:bidi="lo-LA"/>
        </w:rPr>
        <w:t>.</w:t>
      </w:r>
      <w:r w:rsidRPr="00B4127F">
        <w:rPr>
          <w:rFonts w:ascii="Times New Roman" w:eastAsia="Times New Roman" w:hAnsi="Times New Roman" w:cs="Times New Roman"/>
        </w:rPr>
        <w:t xml:space="preserve"> </w:t>
      </w:r>
      <w:r w:rsidRPr="00B4127F">
        <w:rPr>
          <w:rFonts w:ascii="Times New Roman" w:eastAsia="Times New Roman" w:hAnsi="Times New Roman" w:cs="Times New Roman"/>
          <w:color w:val="000000"/>
          <w:lang w:eastAsia="lt-LT" w:bidi="lo-LA"/>
        </w:rPr>
        <w:t>Dalis pacientų, kuriems pasireiškė visiškas atsakas, bendrais NSH tyrimų duomenimis (pagal dienas)</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firstRow="1" w:lastRow="0" w:firstColumn="1" w:lastColumn="0" w:noHBand="0" w:noVBand="0"/>
      </w:tblPr>
      <w:tblGrid>
        <w:gridCol w:w="2305"/>
        <w:gridCol w:w="2305"/>
        <w:gridCol w:w="2305"/>
        <w:gridCol w:w="2305"/>
      </w:tblGrid>
      <w:tr w:rsidR="00B4127F" w:rsidRPr="00B4127F" w:rsidTr="00A73B32">
        <w:trPr>
          <w:tblCellSpacing w:w="0" w:type="dxa"/>
        </w:trPr>
        <w:tc>
          <w:tcPr>
            <w:tcW w:w="1250" w:type="pct"/>
            <w:tcBorders>
              <w:top w:val="outset" w:sz="6" w:space="0" w:color="auto"/>
              <w:bottom w:val="outset" w:sz="6" w:space="0" w:color="auto"/>
              <w:right w:val="outset" w:sz="6" w:space="0" w:color="auto"/>
            </w:tcBorders>
          </w:tcPr>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el-GR"/>
              </w:rPr>
            </w:pPr>
          </w:p>
        </w:tc>
        <w:tc>
          <w:tcPr>
            <w:tcW w:w="1250" w:type="pct"/>
            <w:tcBorders>
              <w:top w:val="outset" w:sz="6" w:space="0" w:color="auto"/>
              <w:left w:val="outset" w:sz="6" w:space="0" w:color="auto"/>
              <w:bottom w:val="outset" w:sz="6" w:space="0" w:color="auto"/>
              <w:right w:val="outset" w:sz="6" w:space="0" w:color="auto"/>
            </w:tcBorders>
          </w:tcPr>
          <w:p w:rsidR="00B4127F" w:rsidRPr="00B4127F" w:rsidRDefault="00B4127F" w:rsidP="00B4127F">
            <w:pPr>
              <w:autoSpaceDE w:val="0"/>
              <w:autoSpaceDN w:val="0"/>
              <w:adjustRightInd w:val="0"/>
              <w:spacing w:after="0" w:line="240" w:lineRule="auto"/>
              <w:jc w:val="center"/>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4-a diena</w:t>
            </w:r>
          </w:p>
        </w:tc>
        <w:tc>
          <w:tcPr>
            <w:tcW w:w="1250" w:type="pct"/>
            <w:tcBorders>
              <w:top w:val="outset" w:sz="6" w:space="0" w:color="auto"/>
              <w:left w:val="outset" w:sz="6" w:space="0" w:color="auto"/>
              <w:bottom w:val="outset" w:sz="6" w:space="0" w:color="auto"/>
              <w:right w:val="outset" w:sz="6" w:space="0" w:color="auto"/>
            </w:tcBorders>
          </w:tcPr>
          <w:p w:rsidR="00B4127F" w:rsidRPr="00B4127F" w:rsidRDefault="00B4127F" w:rsidP="00B4127F">
            <w:pPr>
              <w:autoSpaceDE w:val="0"/>
              <w:autoSpaceDN w:val="0"/>
              <w:adjustRightInd w:val="0"/>
              <w:spacing w:after="0" w:line="240" w:lineRule="auto"/>
              <w:jc w:val="center"/>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7-a diena</w:t>
            </w:r>
          </w:p>
        </w:tc>
        <w:tc>
          <w:tcPr>
            <w:tcW w:w="1250" w:type="pct"/>
            <w:tcBorders>
              <w:top w:val="outset" w:sz="6" w:space="0" w:color="auto"/>
              <w:left w:val="outset" w:sz="6" w:space="0" w:color="auto"/>
              <w:bottom w:val="outset" w:sz="6" w:space="0" w:color="auto"/>
            </w:tcBorders>
          </w:tcPr>
          <w:p w:rsidR="00B4127F" w:rsidRPr="00B4127F" w:rsidRDefault="00B4127F" w:rsidP="00B4127F">
            <w:pPr>
              <w:autoSpaceDE w:val="0"/>
              <w:autoSpaceDN w:val="0"/>
              <w:adjustRightInd w:val="0"/>
              <w:spacing w:after="0" w:line="240" w:lineRule="auto"/>
              <w:jc w:val="center"/>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10-a diena</w:t>
            </w:r>
          </w:p>
        </w:tc>
      </w:tr>
      <w:tr w:rsidR="00B4127F" w:rsidRPr="00B4127F" w:rsidTr="00A73B32">
        <w:trPr>
          <w:tblCellSpacing w:w="0" w:type="dxa"/>
        </w:trPr>
        <w:tc>
          <w:tcPr>
            <w:tcW w:w="1250" w:type="pct"/>
            <w:tcBorders>
              <w:top w:val="outset" w:sz="6" w:space="0" w:color="auto"/>
              <w:bottom w:val="outset" w:sz="6" w:space="0" w:color="auto"/>
              <w:right w:val="outset" w:sz="6" w:space="0" w:color="auto"/>
            </w:tcBorders>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rūgštis 4 mg (N = 86) </w:t>
            </w:r>
          </w:p>
        </w:tc>
        <w:tc>
          <w:tcPr>
            <w:tcW w:w="1250" w:type="pct"/>
            <w:tcBorders>
              <w:top w:val="outset" w:sz="6" w:space="0" w:color="auto"/>
              <w:left w:val="outset" w:sz="6" w:space="0" w:color="auto"/>
              <w:bottom w:val="outset" w:sz="6" w:space="0" w:color="auto"/>
              <w:right w:val="outset" w:sz="6" w:space="0" w:color="auto"/>
            </w:tcBorders>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45,3 % (p = 0,104)</w:t>
            </w:r>
          </w:p>
        </w:tc>
        <w:tc>
          <w:tcPr>
            <w:tcW w:w="1250" w:type="pct"/>
            <w:tcBorders>
              <w:top w:val="outset" w:sz="6" w:space="0" w:color="auto"/>
              <w:left w:val="outset" w:sz="6" w:space="0" w:color="auto"/>
              <w:bottom w:val="outset" w:sz="6" w:space="0" w:color="auto"/>
              <w:right w:val="outset" w:sz="6" w:space="0" w:color="auto"/>
            </w:tcBorders>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82,6 % (p = 0,005)*</w:t>
            </w:r>
          </w:p>
        </w:tc>
        <w:tc>
          <w:tcPr>
            <w:tcW w:w="1250" w:type="pct"/>
            <w:tcBorders>
              <w:top w:val="outset" w:sz="6" w:space="0" w:color="auto"/>
              <w:left w:val="outset" w:sz="6" w:space="0" w:color="auto"/>
              <w:bottom w:val="outset" w:sz="6" w:space="0" w:color="auto"/>
            </w:tcBorders>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88,4 % (p = 0,002)*</w:t>
            </w:r>
          </w:p>
        </w:tc>
      </w:tr>
      <w:tr w:rsidR="00B4127F" w:rsidRPr="00B4127F" w:rsidTr="00A73B32">
        <w:trPr>
          <w:tblCellSpacing w:w="0" w:type="dxa"/>
        </w:trPr>
        <w:tc>
          <w:tcPr>
            <w:tcW w:w="1250" w:type="pct"/>
            <w:tcBorders>
              <w:top w:val="outset" w:sz="6" w:space="0" w:color="auto"/>
              <w:bottom w:val="outset" w:sz="6" w:space="0" w:color="auto"/>
              <w:right w:val="outset" w:sz="6" w:space="0" w:color="auto"/>
            </w:tcBorders>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rūgštis 8 mg (N = 90) </w:t>
            </w:r>
          </w:p>
        </w:tc>
        <w:tc>
          <w:tcPr>
            <w:tcW w:w="1250" w:type="pct"/>
            <w:tcBorders>
              <w:top w:val="outset" w:sz="6" w:space="0" w:color="auto"/>
              <w:left w:val="outset" w:sz="6" w:space="0" w:color="auto"/>
              <w:bottom w:val="outset" w:sz="6" w:space="0" w:color="auto"/>
              <w:right w:val="outset" w:sz="6" w:space="0" w:color="auto"/>
            </w:tcBorders>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55,6 % (p = 0,021)*</w:t>
            </w:r>
          </w:p>
        </w:tc>
        <w:tc>
          <w:tcPr>
            <w:tcW w:w="1250" w:type="pct"/>
            <w:tcBorders>
              <w:top w:val="outset" w:sz="6" w:space="0" w:color="auto"/>
              <w:left w:val="outset" w:sz="6" w:space="0" w:color="auto"/>
              <w:bottom w:val="outset" w:sz="6" w:space="0" w:color="auto"/>
              <w:right w:val="outset" w:sz="6" w:space="0" w:color="auto"/>
            </w:tcBorders>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83,3 % (p = 0,010)*</w:t>
            </w:r>
          </w:p>
        </w:tc>
        <w:tc>
          <w:tcPr>
            <w:tcW w:w="1250" w:type="pct"/>
            <w:tcBorders>
              <w:top w:val="outset" w:sz="6" w:space="0" w:color="auto"/>
              <w:left w:val="outset" w:sz="6" w:space="0" w:color="auto"/>
              <w:bottom w:val="outset" w:sz="6" w:space="0" w:color="auto"/>
            </w:tcBorders>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86,7 % (p = 0,015)*</w:t>
            </w:r>
          </w:p>
        </w:tc>
      </w:tr>
      <w:tr w:rsidR="00B4127F" w:rsidRPr="00B4127F" w:rsidTr="00A73B32">
        <w:trPr>
          <w:tblCellSpacing w:w="0" w:type="dxa"/>
        </w:trPr>
        <w:tc>
          <w:tcPr>
            <w:tcW w:w="1250" w:type="pct"/>
            <w:tcBorders>
              <w:top w:val="outset" w:sz="6" w:space="0" w:color="auto"/>
              <w:bottom w:val="outset" w:sz="6" w:space="0" w:color="auto"/>
              <w:right w:val="outset" w:sz="6" w:space="0" w:color="auto"/>
            </w:tcBorders>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roofErr w:type="spellStart"/>
            <w:r w:rsidRPr="00B4127F">
              <w:rPr>
                <w:rFonts w:ascii="Times New Roman" w:eastAsia="Times New Roman" w:hAnsi="Times New Roman" w:cs="Times New Roman"/>
                <w:color w:val="000000"/>
                <w:lang w:eastAsia="lt-LT" w:bidi="lo-LA"/>
              </w:rPr>
              <w:t>Pamidronatas</w:t>
            </w:r>
            <w:proofErr w:type="spellEnd"/>
            <w:r w:rsidRPr="00B4127F">
              <w:rPr>
                <w:rFonts w:ascii="Times New Roman" w:eastAsia="Times New Roman" w:hAnsi="Times New Roman" w:cs="Times New Roman"/>
                <w:color w:val="000000"/>
                <w:lang w:eastAsia="lt-LT" w:bidi="lo-LA"/>
              </w:rPr>
              <w:t xml:space="preserve"> 90 mg (N = 99) </w:t>
            </w:r>
          </w:p>
        </w:tc>
        <w:tc>
          <w:tcPr>
            <w:tcW w:w="1250" w:type="pct"/>
            <w:tcBorders>
              <w:top w:val="outset" w:sz="6" w:space="0" w:color="auto"/>
              <w:left w:val="outset" w:sz="6" w:space="0" w:color="auto"/>
              <w:bottom w:val="outset" w:sz="6" w:space="0" w:color="auto"/>
              <w:right w:val="outset" w:sz="6" w:space="0" w:color="auto"/>
            </w:tcBorders>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33,3 %</w:t>
            </w:r>
          </w:p>
        </w:tc>
        <w:tc>
          <w:tcPr>
            <w:tcW w:w="1250" w:type="pct"/>
            <w:tcBorders>
              <w:top w:val="outset" w:sz="6" w:space="0" w:color="auto"/>
              <w:left w:val="outset" w:sz="6" w:space="0" w:color="auto"/>
              <w:bottom w:val="outset" w:sz="6" w:space="0" w:color="auto"/>
              <w:right w:val="outset" w:sz="6" w:space="0" w:color="auto"/>
            </w:tcBorders>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63,6 %</w:t>
            </w:r>
          </w:p>
        </w:tc>
        <w:tc>
          <w:tcPr>
            <w:tcW w:w="1250" w:type="pct"/>
            <w:tcBorders>
              <w:top w:val="outset" w:sz="6" w:space="0" w:color="auto"/>
              <w:left w:val="outset" w:sz="6" w:space="0" w:color="auto"/>
              <w:bottom w:val="outset" w:sz="6" w:space="0" w:color="auto"/>
            </w:tcBorders>
          </w:tcPr>
          <w:p w:rsidR="00B4127F" w:rsidRPr="00B4127F" w:rsidRDefault="00B4127F" w:rsidP="00B4127F">
            <w:pPr>
              <w:tabs>
                <w:tab w:val="left" w:pos="567"/>
              </w:tabs>
              <w:spacing w:after="0" w:line="240" w:lineRule="auto"/>
              <w:jc w:val="center"/>
              <w:rPr>
                <w:rFonts w:ascii="Times New Roman" w:eastAsia="Times New Roman" w:hAnsi="Times New Roman" w:cs="Times New Roman"/>
                <w:color w:val="000000"/>
                <w:lang w:eastAsia="el-GR"/>
              </w:rPr>
            </w:pPr>
            <w:r w:rsidRPr="00B4127F">
              <w:rPr>
                <w:rFonts w:ascii="Times New Roman" w:eastAsia="Times New Roman" w:hAnsi="Times New Roman" w:cs="Times New Roman"/>
                <w:color w:val="000000"/>
                <w:lang w:eastAsia="el-GR"/>
              </w:rPr>
              <w:t>69,7 %</w:t>
            </w:r>
          </w:p>
        </w:tc>
      </w:tr>
    </w:tbl>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color w:val="000000"/>
          <w:lang w:eastAsia="lt-LT" w:bidi="lo-LA"/>
        </w:rPr>
        <w:t xml:space="preserve">*p reikšmė palyginus su </w:t>
      </w:r>
      <w:proofErr w:type="spellStart"/>
      <w:r w:rsidRPr="00B4127F">
        <w:rPr>
          <w:rFonts w:ascii="Times New Roman" w:eastAsia="Times New Roman" w:hAnsi="Times New Roman" w:cs="Times New Roman"/>
          <w:color w:val="000000"/>
          <w:lang w:eastAsia="lt-LT" w:bidi="lo-LA"/>
        </w:rPr>
        <w:t>pamidronatu</w:t>
      </w:r>
      <w:proofErr w:type="spellEnd"/>
      <w:r w:rsidRPr="00B4127F">
        <w:rPr>
          <w:rFonts w:ascii="Times New Roman" w:eastAsia="Times New Roman" w:hAnsi="Times New Roman" w:cs="Times New Roman"/>
          <w:color w:val="000000"/>
          <w:lang w:eastAsia="lt-LT" w:bidi="lo-LA"/>
        </w:rPr>
        <w:t>.</w:t>
      </w:r>
    </w:p>
    <w:p w:rsidR="00B4127F" w:rsidRPr="00B4127F" w:rsidRDefault="00B4127F" w:rsidP="00B4127F">
      <w:pPr>
        <w:spacing w:after="0" w:line="240" w:lineRule="auto"/>
        <w:rPr>
          <w:rFonts w:ascii="Times New Roman" w:eastAsia="Times New Roman" w:hAnsi="Times New Roman" w:cs="Times New Roman"/>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Laikotarpio, per kurį sunormalėjo kalcio koncentracija, mediana buvo 4 dienos. Laikotarpio iki recidyvo (pagal </w:t>
      </w:r>
      <w:proofErr w:type="spellStart"/>
      <w:r w:rsidRPr="00B4127F">
        <w:rPr>
          <w:rFonts w:ascii="Times New Roman" w:eastAsia="Times New Roman" w:hAnsi="Times New Roman" w:cs="Times New Roman"/>
          <w:color w:val="000000"/>
          <w:lang w:eastAsia="lt-LT" w:bidi="lo-LA"/>
        </w:rPr>
        <w:t>albuminą</w:t>
      </w:r>
      <w:proofErr w:type="spellEnd"/>
      <w:r w:rsidRPr="00B4127F">
        <w:rPr>
          <w:rFonts w:ascii="Times New Roman" w:eastAsia="Times New Roman" w:hAnsi="Times New Roman" w:cs="Times New Roman"/>
          <w:color w:val="000000"/>
          <w:lang w:eastAsia="lt-LT" w:bidi="lo-LA"/>
        </w:rPr>
        <w:t xml:space="preserve"> koreguotos kalcio koncentracijos serume padidėjimo vėl iki 2,9 </w:t>
      </w:r>
      <w:proofErr w:type="spellStart"/>
      <w:r w:rsidRPr="00B4127F">
        <w:rPr>
          <w:rFonts w:ascii="Times New Roman" w:eastAsia="Times New Roman" w:hAnsi="Times New Roman" w:cs="Times New Roman"/>
          <w:color w:val="000000"/>
          <w:lang w:eastAsia="lt-LT" w:bidi="lo-LA"/>
        </w:rPr>
        <w:t>mmol</w:t>
      </w:r>
      <w:proofErr w:type="spellEnd"/>
      <w:r w:rsidRPr="00B4127F">
        <w:rPr>
          <w:rFonts w:ascii="Times New Roman" w:eastAsia="Times New Roman" w:hAnsi="Times New Roman" w:cs="Times New Roman"/>
          <w:color w:val="000000"/>
          <w:lang w:eastAsia="lt-LT" w:bidi="lo-LA"/>
        </w:rPr>
        <w:t xml:space="preserve">/l) mediana vartojant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buvo 30</w:t>
      </w:r>
      <w:r w:rsidRPr="00B4127F">
        <w:rPr>
          <w:rFonts w:ascii="Times New Roman" w:eastAsia="Times New Roman" w:hAnsi="Times New Roman" w:cs="Times New Roman"/>
          <w:color w:val="000000"/>
          <w:lang w:eastAsia="lt-LT" w:bidi="lo-LA"/>
        </w:rPr>
        <w:noBreakHyphen/>
        <w:t xml:space="preserve">40, o vartojant 90 mg </w:t>
      </w:r>
      <w:proofErr w:type="spellStart"/>
      <w:r w:rsidRPr="00B4127F">
        <w:rPr>
          <w:rFonts w:ascii="Times New Roman" w:eastAsia="Times New Roman" w:hAnsi="Times New Roman" w:cs="Times New Roman"/>
          <w:color w:val="000000"/>
          <w:lang w:eastAsia="lt-LT" w:bidi="lo-LA"/>
        </w:rPr>
        <w:t>pamidronato</w:t>
      </w:r>
      <w:proofErr w:type="spellEnd"/>
      <w:r w:rsidRPr="00B4127F">
        <w:rPr>
          <w:rFonts w:ascii="Times New Roman" w:eastAsia="Times New Roman" w:hAnsi="Times New Roman" w:cs="Times New Roman"/>
          <w:color w:val="000000"/>
          <w:lang w:eastAsia="lt-LT" w:bidi="lo-LA"/>
        </w:rPr>
        <w:t xml:space="preserve"> – 17 dienų (vartojus 4 mg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p buvo 0,001, o vartojus 8 mg – 0,007). Statistikai reikšmingo dviejų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dozių poveikio skirtumo nenustatyta.</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 </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Klinikinių tyrimų metu 69 pacientai, kuriems šis sutrikimas atsinaujino arba neišnyko pradiniam gydymui vartojus 4 mg ar 8 mg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arba 90 mg </w:t>
      </w:r>
      <w:proofErr w:type="spellStart"/>
      <w:r w:rsidRPr="00B4127F">
        <w:rPr>
          <w:rFonts w:ascii="Times New Roman" w:eastAsia="Times New Roman" w:hAnsi="Times New Roman" w:cs="Times New Roman"/>
          <w:color w:val="000000"/>
          <w:lang w:eastAsia="lt-LT" w:bidi="lo-LA"/>
        </w:rPr>
        <w:t>pamidronato</w:t>
      </w:r>
      <w:proofErr w:type="spellEnd"/>
      <w:r w:rsidRPr="00B4127F">
        <w:rPr>
          <w:rFonts w:ascii="Times New Roman" w:eastAsia="Times New Roman" w:hAnsi="Times New Roman" w:cs="Times New Roman"/>
          <w:color w:val="000000"/>
          <w:lang w:eastAsia="lt-LT" w:bidi="lo-LA"/>
        </w:rPr>
        <w:t xml:space="preserve">, buvo dar kartą gydyti 8 mg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doze. Atsakas pasireiškė apie 52 % iš jų. Šie pacientai gydyti tik 8 mg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doze, todėl nėra duomenų jos poveikiui palyginti su 4 mg.</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lastRenderedPageBreak/>
        <w:t xml:space="preserve">NSH klinikiniai tyrimai parodė panašų 4 mg ir 8 mg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bei 90 mg </w:t>
      </w:r>
      <w:proofErr w:type="spellStart"/>
      <w:r w:rsidRPr="00B4127F">
        <w:rPr>
          <w:rFonts w:ascii="Times New Roman" w:eastAsia="Times New Roman" w:hAnsi="Times New Roman" w:cs="Times New Roman"/>
          <w:color w:val="000000"/>
          <w:lang w:eastAsia="lt-LT" w:bidi="lo-LA"/>
        </w:rPr>
        <w:t>pamidronato</w:t>
      </w:r>
      <w:proofErr w:type="spellEnd"/>
      <w:r w:rsidRPr="00B4127F">
        <w:rPr>
          <w:rFonts w:ascii="Times New Roman" w:eastAsia="Times New Roman" w:hAnsi="Times New Roman" w:cs="Times New Roman"/>
          <w:color w:val="000000"/>
          <w:lang w:eastAsia="lt-LT" w:bidi="lo-LA"/>
        </w:rPr>
        <w:t xml:space="preserve"> bendrą saugumo pobūdį (pagal rūšį ir sunkumą).</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u w:val="single"/>
          <w:lang w:eastAsia="lt-LT" w:bidi="lo-LA"/>
        </w:rPr>
      </w:pPr>
      <w:r w:rsidRPr="00B4127F">
        <w:rPr>
          <w:rFonts w:ascii="Times New Roman" w:eastAsia="Times New Roman" w:hAnsi="Times New Roman" w:cs="Times New Roman"/>
          <w:color w:val="000000"/>
          <w:u w:val="single"/>
          <w:lang w:eastAsia="lt-LT" w:bidi="lo-LA"/>
        </w:rPr>
        <w:t>Vaikų populiacija</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i/>
          <w:iCs/>
          <w:color w:val="000000"/>
          <w:u w:val="single"/>
          <w:lang w:eastAsia="lt-LT" w:bidi="lo-LA"/>
        </w:rPr>
      </w:pPr>
      <w:r w:rsidRPr="00B4127F">
        <w:rPr>
          <w:rFonts w:ascii="Times New Roman" w:eastAsia="Times New Roman" w:hAnsi="Times New Roman" w:cs="Times New Roman"/>
          <w:i/>
          <w:iCs/>
          <w:color w:val="000000"/>
          <w:u w:val="single"/>
          <w:lang w:eastAsia="lt-LT" w:bidi="lo-LA"/>
        </w:rPr>
        <w:t xml:space="preserve">Sunkios nebaigtinės </w:t>
      </w:r>
      <w:proofErr w:type="spellStart"/>
      <w:r w:rsidRPr="00B4127F">
        <w:rPr>
          <w:rFonts w:ascii="Times New Roman" w:eastAsia="Times New Roman" w:hAnsi="Times New Roman" w:cs="Times New Roman"/>
          <w:i/>
          <w:iCs/>
          <w:color w:val="000000"/>
          <w:u w:val="single"/>
          <w:lang w:eastAsia="lt-LT" w:bidi="lo-LA"/>
        </w:rPr>
        <w:t>osteogenezės</w:t>
      </w:r>
      <w:proofErr w:type="spellEnd"/>
      <w:r w:rsidRPr="00B4127F">
        <w:rPr>
          <w:rFonts w:ascii="Times New Roman" w:eastAsia="Times New Roman" w:hAnsi="Times New Roman" w:cs="Times New Roman"/>
          <w:i/>
          <w:iCs/>
          <w:color w:val="000000"/>
          <w:u w:val="single"/>
          <w:lang w:eastAsia="lt-LT" w:bidi="lo-LA"/>
        </w:rPr>
        <w:t xml:space="preserve"> (</w:t>
      </w:r>
      <w:proofErr w:type="spellStart"/>
      <w:r w:rsidRPr="00B4127F">
        <w:rPr>
          <w:rFonts w:ascii="Times New Roman" w:eastAsia="Times New Roman" w:hAnsi="Times New Roman" w:cs="Times New Roman"/>
          <w:i/>
          <w:iCs/>
          <w:color w:val="000000"/>
          <w:u w:val="single"/>
          <w:lang w:eastAsia="lt-LT" w:bidi="lo-LA"/>
        </w:rPr>
        <w:t>osteogenesis</w:t>
      </w:r>
      <w:proofErr w:type="spellEnd"/>
      <w:r w:rsidRPr="00B4127F">
        <w:rPr>
          <w:rFonts w:ascii="Times New Roman" w:eastAsia="Times New Roman" w:hAnsi="Times New Roman" w:cs="Times New Roman"/>
          <w:i/>
          <w:iCs/>
          <w:color w:val="000000"/>
          <w:u w:val="single"/>
          <w:lang w:eastAsia="lt-LT" w:bidi="lo-LA"/>
        </w:rPr>
        <w:t xml:space="preserve"> </w:t>
      </w:r>
      <w:proofErr w:type="spellStart"/>
      <w:r w:rsidRPr="00B4127F">
        <w:rPr>
          <w:rFonts w:ascii="Times New Roman" w:eastAsia="Times New Roman" w:hAnsi="Times New Roman" w:cs="Times New Roman"/>
          <w:i/>
          <w:iCs/>
          <w:color w:val="000000"/>
          <w:u w:val="single"/>
          <w:lang w:eastAsia="lt-LT" w:bidi="lo-LA"/>
        </w:rPr>
        <w:t>imperfecta</w:t>
      </w:r>
      <w:proofErr w:type="spellEnd"/>
      <w:r w:rsidRPr="00B4127F">
        <w:rPr>
          <w:rFonts w:ascii="Times New Roman" w:eastAsia="Times New Roman" w:hAnsi="Times New Roman" w:cs="Times New Roman"/>
          <w:i/>
          <w:iCs/>
          <w:color w:val="000000"/>
          <w:u w:val="single"/>
          <w:lang w:eastAsia="lt-LT" w:bidi="lo-LA"/>
        </w:rPr>
        <w:t>) klinikinių tyrimų duomenys 1-17 metų vaikams</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Į veną leidžiamos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poveikis gydant sunkia I, III ir IV tipo nebaigtine </w:t>
      </w:r>
      <w:proofErr w:type="spellStart"/>
      <w:r w:rsidRPr="00B4127F">
        <w:rPr>
          <w:rFonts w:ascii="Times New Roman" w:eastAsia="Times New Roman" w:hAnsi="Times New Roman" w:cs="Times New Roman"/>
          <w:color w:val="000000"/>
          <w:lang w:eastAsia="lt-LT" w:bidi="lo-LA"/>
        </w:rPr>
        <w:t>osteogeneze</w:t>
      </w:r>
      <w:proofErr w:type="spellEnd"/>
      <w:r w:rsidRPr="00B4127F">
        <w:rPr>
          <w:rFonts w:ascii="Times New Roman" w:eastAsia="Times New Roman" w:hAnsi="Times New Roman" w:cs="Times New Roman"/>
          <w:color w:val="000000"/>
          <w:lang w:eastAsia="lt-LT" w:bidi="lo-LA"/>
        </w:rPr>
        <w:t xml:space="preserve"> sergančius 1-17 metų vaikus lygintas su į veną leidžiamo </w:t>
      </w:r>
      <w:proofErr w:type="spellStart"/>
      <w:r w:rsidRPr="00B4127F">
        <w:rPr>
          <w:rFonts w:ascii="Times New Roman" w:eastAsia="Times New Roman" w:hAnsi="Times New Roman" w:cs="Times New Roman"/>
          <w:color w:val="000000"/>
          <w:lang w:eastAsia="lt-LT" w:bidi="lo-LA"/>
        </w:rPr>
        <w:t>pamidronato</w:t>
      </w:r>
      <w:proofErr w:type="spellEnd"/>
      <w:r w:rsidRPr="00B4127F">
        <w:rPr>
          <w:rFonts w:ascii="Times New Roman" w:eastAsia="Times New Roman" w:hAnsi="Times New Roman" w:cs="Times New Roman"/>
          <w:color w:val="000000"/>
          <w:lang w:eastAsia="lt-LT" w:bidi="lo-LA"/>
        </w:rPr>
        <w:t xml:space="preserve"> poveikiu vieno tarptautinio, </w:t>
      </w:r>
      <w:proofErr w:type="spellStart"/>
      <w:r w:rsidRPr="00B4127F">
        <w:rPr>
          <w:rFonts w:ascii="Times New Roman" w:eastAsia="Times New Roman" w:hAnsi="Times New Roman" w:cs="Times New Roman"/>
          <w:color w:val="000000"/>
          <w:lang w:eastAsia="lt-LT" w:bidi="lo-LA"/>
        </w:rPr>
        <w:t>daugiacentrio</w:t>
      </w:r>
      <w:proofErr w:type="spellEnd"/>
      <w:r w:rsidRPr="00B4127F">
        <w:rPr>
          <w:rFonts w:ascii="Times New Roman" w:eastAsia="Times New Roman" w:hAnsi="Times New Roman" w:cs="Times New Roman"/>
          <w:color w:val="000000"/>
          <w:lang w:eastAsia="lt-LT" w:bidi="lo-LA"/>
        </w:rPr>
        <w:t xml:space="preserve">, </w:t>
      </w:r>
      <w:proofErr w:type="spellStart"/>
      <w:r w:rsidRPr="00B4127F">
        <w:rPr>
          <w:rFonts w:ascii="Times New Roman" w:eastAsia="Times New Roman" w:hAnsi="Times New Roman" w:cs="Times New Roman"/>
          <w:color w:val="000000"/>
          <w:lang w:eastAsia="lt-LT" w:bidi="lo-LA"/>
        </w:rPr>
        <w:t>randomizuoto</w:t>
      </w:r>
      <w:proofErr w:type="spellEnd"/>
      <w:r w:rsidRPr="00B4127F">
        <w:rPr>
          <w:rFonts w:ascii="Times New Roman" w:eastAsia="Times New Roman" w:hAnsi="Times New Roman" w:cs="Times New Roman"/>
          <w:color w:val="000000"/>
          <w:lang w:eastAsia="lt-LT" w:bidi="lo-LA"/>
        </w:rPr>
        <w:t xml:space="preserve">, atviro klinikinio tyrimo metu (vienoje gydymo grupėje buvo 74, kitoje – 76 pacientai). Šis gydymas truko 12 mėnesių (prieš tai buvo 4-9 savaičių trukmės atrankos laikotarpis, kurio metu bent 2 savaites skirta vitamino D ir </w:t>
      </w:r>
      <w:proofErr w:type="spellStart"/>
      <w:r w:rsidRPr="00B4127F">
        <w:rPr>
          <w:rFonts w:ascii="Times New Roman" w:eastAsia="Times New Roman" w:hAnsi="Times New Roman" w:cs="Times New Roman"/>
          <w:color w:val="000000"/>
          <w:lang w:eastAsia="lt-LT" w:bidi="lo-LA"/>
        </w:rPr>
        <w:t>elementinio</w:t>
      </w:r>
      <w:proofErr w:type="spellEnd"/>
      <w:r w:rsidRPr="00B4127F">
        <w:rPr>
          <w:rFonts w:ascii="Times New Roman" w:eastAsia="Times New Roman" w:hAnsi="Times New Roman" w:cs="Times New Roman"/>
          <w:color w:val="000000"/>
          <w:lang w:eastAsia="lt-LT" w:bidi="lo-LA"/>
        </w:rPr>
        <w:t xml:space="preserve"> kalcio papildų). Šios klinikinės programos metu pacientai nuo 1 iki &lt; 3 metų vartojo po 0,025 mg/kg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kas 3 mėnesius neviršijant vienkartinės 0,35 mg dozės, o pacientai nuo 3 iki 17 metų – po 0,05 mg/kg kas 3 mėnesius neviršijant vienkartinės 0,83 mg dozės. Paskui atliktas tęstinis tyrimas siekiant ištirti 1 ar 2 kartus per metus vartojamos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ilgalaikį bendrą saugumą ir saugumą inkstų požiūriu. Jo metu dar 12 mėnesių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rūgštį vartojo vaikai, baigę 1 metų gydymo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rūgštimi arba </w:t>
      </w:r>
      <w:proofErr w:type="spellStart"/>
      <w:r w:rsidRPr="00B4127F">
        <w:rPr>
          <w:rFonts w:ascii="Times New Roman" w:eastAsia="Times New Roman" w:hAnsi="Times New Roman" w:cs="Times New Roman"/>
          <w:color w:val="000000"/>
          <w:lang w:eastAsia="lt-LT" w:bidi="lo-LA"/>
        </w:rPr>
        <w:t>pamidronatu</w:t>
      </w:r>
      <w:proofErr w:type="spellEnd"/>
      <w:r w:rsidRPr="00B4127F">
        <w:rPr>
          <w:rFonts w:ascii="Times New Roman" w:eastAsia="Times New Roman" w:hAnsi="Times New Roman" w:cs="Times New Roman"/>
          <w:color w:val="000000"/>
          <w:lang w:eastAsia="lt-LT" w:bidi="lo-LA"/>
        </w:rPr>
        <w:t xml:space="preserve"> kursą pagrindinio tyrimo metu.</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Pagrindinė šio tyrimo vertinamoji baigtis buvo </w:t>
      </w:r>
      <w:proofErr w:type="spellStart"/>
      <w:r w:rsidRPr="00B4127F">
        <w:rPr>
          <w:rFonts w:ascii="Times New Roman" w:eastAsia="Times New Roman" w:hAnsi="Times New Roman" w:cs="Times New Roman"/>
          <w:color w:val="000000"/>
          <w:lang w:eastAsia="lt-LT" w:bidi="lo-LA"/>
        </w:rPr>
        <w:t>juosmeninės</w:t>
      </w:r>
      <w:proofErr w:type="spellEnd"/>
      <w:r w:rsidRPr="00B4127F">
        <w:rPr>
          <w:rFonts w:ascii="Times New Roman" w:eastAsia="Times New Roman" w:hAnsi="Times New Roman" w:cs="Times New Roman"/>
          <w:color w:val="000000"/>
          <w:lang w:eastAsia="lt-LT" w:bidi="lo-LA"/>
        </w:rPr>
        <w:t xml:space="preserve"> stuburo dalies kaulų mineralinio tankio (KMT) procentinis pokytis po 12 gydymo mėnesių lyginant su pradiniu. Apskaičiuotas poveikis KMT buvo panašus, tačiau klinikinio tyrimo dizainas nebuvo pakankamai jautrus, kad įrodytų ne prastesnį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veiksmingumą. Ypač svarbu, kad negauta aiškių įrodymų apie veiksmingumą lūžių rizikai mažinti ar skausmui malšinti. Nepageidaujamų reiškinių, susijusių su kojų ilgųjų kaulų lūžiais, nustatyta maždaug 24 % (šlaunikaulio) ir 14 % (blauzdikaulio)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bei atitinkamai 12 % ir 5 % </w:t>
      </w:r>
      <w:proofErr w:type="spellStart"/>
      <w:r w:rsidRPr="00B4127F">
        <w:rPr>
          <w:rFonts w:ascii="Times New Roman" w:eastAsia="Times New Roman" w:hAnsi="Times New Roman" w:cs="Times New Roman"/>
          <w:color w:val="000000"/>
          <w:lang w:eastAsia="lt-LT" w:bidi="lo-LA"/>
        </w:rPr>
        <w:t>pamidronato</w:t>
      </w:r>
      <w:proofErr w:type="spellEnd"/>
      <w:r w:rsidRPr="00B4127F">
        <w:rPr>
          <w:rFonts w:ascii="Times New Roman" w:eastAsia="Times New Roman" w:hAnsi="Times New Roman" w:cs="Times New Roman"/>
          <w:color w:val="000000"/>
          <w:lang w:eastAsia="lt-LT" w:bidi="lo-LA"/>
        </w:rPr>
        <w:t xml:space="preserve"> vartojusių pacientų, sirgusių sunkia nebaigtine </w:t>
      </w:r>
      <w:proofErr w:type="spellStart"/>
      <w:r w:rsidRPr="00B4127F">
        <w:rPr>
          <w:rFonts w:ascii="Times New Roman" w:eastAsia="Times New Roman" w:hAnsi="Times New Roman" w:cs="Times New Roman"/>
          <w:color w:val="000000"/>
          <w:lang w:eastAsia="lt-LT" w:bidi="lo-LA"/>
        </w:rPr>
        <w:t>osteogeneze</w:t>
      </w:r>
      <w:proofErr w:type="spellEnd"/>
      <w:r w:rsidRPr="00B4127F">
        <w:rPr>
          <w:rFonts w:ascii="Times New Roman" w:eastAsia="Times New Roman" w:hAnsi="Times New Roman" w:cs="Times New Roman"/>
          <w:color w:val="000000"/>
          <w:lang w:eastAsia="lt-LT" w:bidi="lo-LA"/>
        </w:rPr>
        <w:t xml:space="preserve">, nepriklausomai nuo ligos tipo ir lūžių priežasties. Vis dėlto bendras lūžių dažnis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ir </w:t>
      </w:r>
      <w:proofErr w:type="spellStart"/>
      <w:r w:rsidRPr="00B4127F">
        <w:rPr>
          <w:rFonts w:ascii="Times New Roman" w:eastAsia="Times New Roman" w:hAnsi="Times New Roman" w:cs="Times New Roman"/>
          <w:color w:val="000000"/>
          <w:lang w:eastAsia="lt-LT" w:bidi="lo-LA"/>
        </w:rPr>
        <w:t>pamidronato</w:t>
      </w:r>
      <w:proofErr w:type="spellEnd"/>
      <w:r w:rsidRPr="00B4127F">
        <w:rPr>
          <w:rFonts w:ascii="Times New Roman" w:eastAsia="Times New Roman" w:hAnsi="Times New Roman" w:cs="Times New Roman"/>
          <w:color w:val="000000"/>
          <w:lang w:eastAsia="lt-LT" w:bidi="lo-LA"/>
        </w:rPr>
        <w:t xml:space="preserve"> vartojusiems pacientams buvo panašus: atitinkamai 43 % (32 iš 74) ir 41 % (31 iš 76). Pažymėtina, kad lūžių rizikos vertinimą apsunkina tai, jog jie yra dažnas reiškinys, būdingas sunkios nebaigtinės </w:t>
      </w:r>
      <w:proofErr w:type="spellStart"/>
      <w:r w:rsidRPr="00B4127F">
        <w:rPr>
          <w:rFonts w:ascii="Times New Roman" w:eastAsia="Times New Roman" w:hAnsi="Times New Roman" w:cs="Times New Roman"/>
          <w:color w:val="000000"/>
          <w:lang w:eastAsia="lt-LT" w:bidi="lo-LA"/>
        </w:rPr>
        <w:t>osteogenezės</w:t>
      </w:r>
      <w:proofErr w:type="spellEnd"/>
      <w:r w:rsidRPr="00B4127F">
        <w:rPr>
          <w:rFonts w:ascii="Times New Roman" w:eastAsia="Times New Roman" w:hAnsi="Times New Roman" w:cs="Times New Roman"/>
          <w:color w:val="000000"/>
          <w:lang w:eastAsia="lt-LT" w:bidi="lo-LA"/>
        </w:rPr>
        <w:t xml:space="preserve"> eigai.</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Šiai populiacijai pastebėtos nepageidaujamos reakcijos panašios į anksčiau nustatytas suaugusiesiems, sergantiems progresavusiomis į kaulus išplitusiomis piktybinėmis ligomis (žr. 4.8 skyrių). 7 lentelėje nepageidaujamos reakcijos sugrupuotos pagal dažnį jį apibūdinant taip: labai dažnas (≥ 1/10), dažnas (nuo ≥ 1/100 iki &lt; 1/10), nedažnas (nuo ≥ 1/1000 iki &lt; 1/100), retas (nuo ≥ 1/10000 iki &lt; 1/1000), labai retas (&lt; 1/10000) ir nežinomas (negali būti apskaičiuotas pagal turimus duomenis).</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 </w:t>
      </w:r>
    </w:p>
    <w:tbl>
      <w:tblPr>
        <w:tblW w:w="0" w:type="auto"/>
        <w:tblLayout w:type="fixed"/>
        <w:tblLook w:val="0000" w:firstRow="0" w:lastRow="0" w:firstColumn="0" w:lastColumn="0" w:noHBand="0" w:noVBand="0"/>
      </w:tblPr>
      <w:tblGrid>
        <w:gridCol w:w="4465"/>
        <w:gridCol w:w="4465"/>
      </w:tblGrid>
      <w:tr w:rsidR="00B4127F" w:rsidRPr="00B4127F" w:rsidTr="00A73B32">
        <w:trPr>
          <w:trHeight w:val="98"/>
        </w:trPr>
        <w:tc>
          <w:tcPr>
            <w:tcW w:w="8930" w:type="dxa"/>
            <w:gridSpan w:val="2"/>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vertAlign w:val="superscript"/>
                <w:lang w:eastAsia="lt-LT" w:bidi="lo-LA"/>
              </w:rPr>
            </w:pPr>
            <w:r w:rsidRPr="00B4127F">
              <w:rPr>
                <w:rFonts w:ascii="Times New Roman" w:eastAsia="Times New Roman" w:hAnsi="Times New Roman" w:cs="Times New Roman"/>
                <w:b/>
                <w:bCs/>
                <w:color w:val="000000"/>
                <w:lang w:eastAsia="lt-LT" w:bidi="lo-LA"/>
              </w:rPr>
              <w:t xml:space="preserve">7 lentelė. </w:t>
            </w:r>
            <w:r w:rsidRPr="00B4127F">
              <w:rPr>
                <w:rFonts w:ascii="Times New Roman" w:eastAsia="Times New Roman" w:hAnsi="Times New Roman" w:cs="Times New Roman"/>
                <w:color w:val="000000"/>
                <w:lang w:eastAsia="lt-LT" w:bidi="lo-LA"/>
              </w:rPr>
              <w:t xml:space="preserve">Sunkia nebaigtine </w:t>
            </w:r>
            <w:proofErr w:type="spellStart"/>
            <w:r w:rsidRPr="00B4127F">
              <w:rPr>
                <w:rFonts w:ascii="Times New Roman" w:eastAsia="Times New Roman" w:hAnsi="Times New Roman" w:cs="Times New Roman"/>
                <w:color w:val="000000"/>
                <w:lang w:eastAsia="lt-LT" w:bidi="lo-LA"/>
              </w:rPr>
              <w:t>osteogeneze</w:t>
            </w:r>
            <w:proofErr w:type="spellEnd"/>
            <w:r w:rsidRPr="00B4127F">
              <w:rPr>
                <w:rFonts w:ascii="Times New Roman" w:eastAsia="Times New Roman" w:hAnsi="Times New Roman" w:cs="Times New Roman"/>
                <w:color w:val="000000"/>
                <w:lang w:eastAsia="lt-LT" w:bidi="lo-LA"/>
              </w:rPr>
              <w:t xml:space="preserve"> sergantiems vaikams pasireiškusios nepageidaujamos reakcijos </w:t>
            </w:r>
            <w:r w:rsidRPr="00B4127F">
              <w:rPr>
                <w:rFonts w:ascii="Times New Roman" w:eastAsia="Times New Roman" w:hAnsi="Times New Roman" w:cs="Times New Roman"/>
                <w:color w:val="000000"/>
                <w:vertAlign w:val="superscript"/>
                <w:lang w:eastAsia="lt-LT" w:bidi="lo-LA"/>
              </w:rPr>
              <w:t>1</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b/>
                <w:bCs/>
                <w:i/>
                <w:iCs/>
                <w:color w:val="000000"/>
                <w:lang w:eastAsia="lt-LT" w:bidi="lo-LA"/>
              </w:rPr>
              <w:t>Nervų sistemos sutrikimai</w:t>
            </w:r>
          </w:p>
        </w:tc>
      </w:tr>
      <w:tr w:rsidR="00B4127F" w:rsidRPr="00B4127F" w:rsidTr="00A73B32">
        <w:trPr>
          <w:trHeight w:val="100"/>
        </w:trPr>
        <w:tc>
          <w:tcPr>
            <w:tcW w:w="4465"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Dažni: </w:t>
            </w:r>
          </w:p>
        </w:tc>
        <w:tc>
          <w:tcPr>
            <w:tcW w:w="4465"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galvos skausmas </w:t>
            </w:r>
          </w:p>
        </w:tc>
      </w:tr>
      <w:tr w:rsidR="00B4127F" w:rsidRPr="00B4127F" w:rsidTr="00A73B32">
        <w:trPr>
          <w:trHeight w:val="98"/>
        </w:trPr>
        <w:tc>
          <w:tcPr>
            <w:tcW w:w="8930" w:type="dxa"/>
            <w:gridSpan w:val="2"/>
          </w:tcPr>
          <w:p w:rsidR="00B4127F" w:rsidRPr="00B4127F" w:rsidRDefault="00B4127F" w:rsidP="00B4127F">
            <w:pPr>
              <w:autoSpaceDE w:val="0"/>
              <w:autoSpaceDN w:val="0"/>
              <w:adjustRightInd w:val="0"/>
              <w:spacing w:before="60"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b/>
                <w:bCs/>
                <w:i/>
                <w:iCs/>
                <w:color w:val="000000"/>
                <w:lang w:eastAsia="lt-LT" w:bidi="lo-LA"/>
              </w:rPr>
              <w:t>Širdies sutrikimai</w:t>
            </w:r>
          </w:p>
        </w:tc>
      </w:tr>
      <w:tr w:rsidR="00B4127F" w:rsidRPr="00B4127F" w:rsidTr="00A73B32">
        <w:trPr>
          <w:trHeight w:val="100"/>
        </w:trPr>
        <w:tc>
          <w:tcPr>
            <w:tcW w:w="4465"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Dažni: </w:t>
            </w:r>
          </w:p>
        </w:tc>
        <w:tc>
          <w:tcPr>
            <w:tcW w:w="4465"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roofErr w:type="spellStart"/>
            <w:r w:rsidRPr="00B4127F">
              <w:rPr>
                <w:rFonts w:ascii="Times New Roman" w:eastAsia="Times New Roman" w:hAnsi="Times New Roman" w:cs="Times New Roman"/>
                <w:color w:val="000000"/>
                <w:lang w:eastAsia="lt-LT" w:bidi="lo-LA"/>
              </w:rPr>
              <w:t>tachikardija</w:t>
            </w:r>
            <w:proofErr w:type="spellEnd"/>
            <w:r w:rsidRPr="00B4127F">
              <w:rPr>
                <w:rFonts w:ascii="Times New Roman" w:eastAsia="Times New Roman" w:hAnsi="Times New Roman" w:cs="Times New Roman"/>
                <w:color w:val="000000"/>
                <w:lang w:eastAsia="lt-LT" w:bidi="lo-LA"/>
              </w:rPr>
              <w:t xml:space="preserve"> </w:t>
            </w:r>
          </w:p>
        </w:tc>
      </w:tr>
      <w:tr w:rsidR="00B4127F" w:rsidRPr="00B4127F" w:rsidTr="00A73B32">
        <w:trPr>
          <w:trHeight w:val="98"/>
        </w:trPr>
        <w:tc>
          <w:tcPr>
            <w:tcW w:w="8930" w:type="dxa"/>
            <w:gridSpan w:val="2"/>
          </w:tcPr>
          <w:p w:rsidR="00B4127F" w:rsidRPr="00B4127F" w:rsidRDefault="00B4127F" w:rsidP="00B4127F">
            <w:pPr>
              <w:autoSpaceDE w:val="0"/>
              <w:autoSpaceDN w:val="0"/>
              <w:adjustRightInd w:val="0"/>
              <w:spacing w:before="60"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b/>
                <w:bCs/>
                <w:i/>
                <w:iCs/>
                <w:color w:val="000000"/>
                <w:lang w:eastAsia="lt-LT" w:bidi="lo-LA"/>
              </w:rPr>
              <w:t>Kvėpavimo sistemos, krūtinės ląstos ir tarpuplaučio sutrikimai</w:t>
            </w:r>
          </w:p>
        </w:tc>
      </w:tr>
      <w:tr w:rsidR="00B4127F" w:rsidRPr="00B4127F" w:rsidTr="00A73B32">
        <w:trPr>
          <w:trHeight w:val="100"/>
        </w:trPr>
        <w:tc>
          <w:tcPr>
            <w:tcW w:w="4465"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Dažni: </w:t>
            </w:r>
          </w:p>
        </w:tc>
        <w:tc>
          <w:tcPr>
            <w:tcW w:w="4465"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roofErr w:type="spellStart"/>
            <w:r w:rsidRPr="00B4127F">
              <w:rPr>
                <w:rFonts w:ascii="Times New Roman" w:eastAsia="Times New Roman" w:hAnsi="Times New Roman" w:cs="Times New Roman"/>
                <w:color w:val="000000"/>
                <w:lang w:eastAsia="lt-LT" w:bidi="lo-LA"/>
              </w:rPr>
              <w:t>nazofaringitas</w:t>
            </w:r>
            <w:proofErr w:type="spellEnd"/>
            <w:r w:rsidRPr="00B4127F">
              <w:rPr>
                <w:rFonts w:ascii="Times New Roman" w:eastAsia="Times New Roman" w:hAnsi="Times New Roman" w:cs="Times New Roman"/>
                <w:color w:val="000000"/>
                <w:lang w:eastAsia="lt-LT" w:bidi="lo-LA"/>
              </w:rPr>
              <w:t xml:space="preserve"> </w:t>
            </w:r>
          </w:p>
        </w:tc>
      </w:tr>
      <w:tr w:rsidR="00B4127F" w:rsidRPr="00B4127F" w:rsidTr="00A73B32">
        <w:trPr>
          <w:trHeight w:val="98"/>
        </w:trPr>
        <w:tc>
          <w:tcPr>
            <w:tcW w:w="8930" w:type="dxa"/>
            <w:gridSpan w:val="2"/>
          </w:tcPr>
          <w:p w:rsidR="00B4127F" w:rsidRPr="00B4127F" w:rsidRDefault="00B4127F" w:rsidP="00B4127F">
            <w:pPr>
              <w:autoSpaceDE w:val="0"/>
              <w:autoSpaceDN w:val="0"/>
              <w:adjustRightInd w:val="0"/>
              <w:spacing w:before="60"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b/>
                <w:bCs/>
                <w:i/>
                <w:iCs/>
                <w:color w:val="000000"/>
                <w:lang w:eastAsia="lt-LT" w:bidi="lo-LA"/>
              </w:rPr>
              <w:t>Virškinimo trakto sutrikimai</w:t>
            </w:r>
          </w:p>
        </w:tc>
      </w:tr>
      <w:tr w:rsidR="00B4127F" w:rsidRPr="00B4127F" w:rsidTr="00A73B32">
        <w:trPr>
          <w:trHeight w:val="100"/>
        </w:trPr>
        <w:tc>
          <w:tcPr>
            <w:tcW w:w="4465"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Labai dažni: </w:t>
            </w:r>
          </w:p>
        </w:tc>
        <w:tc>
          <w:tcPr>
            <w:tcW w:w="4465"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vėmimas, pykinimas </w:t>
            </w:r>
          </w:p>
        </w:tc>
      </w:tr>
      <w:tr w:rsidR="00B4127F" w:rsidRPr="00B4127F" w:rsidTr="00A73B32">
        <w:trPr>
          <w:trHeight w:val="100"/>
        </w:trPr>
        <w:tc>
          <w:tcPr>
            <w:tcW w:w="4465"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Dažni: </w:t>
            </w:r>
          </w:p>
        </w:tc>
        <w:tc>
          <w:tcPr>
            <w:tcW w:w="4465"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pilvo skausmas </w:t>
            </w:r>
          </w:p>
        </w:tc>
      </w:tr>
      <w:tr w:rsidR="00B4127F" w:rsidRPr="00B4127F" w:rsidTr="00A73B32">
        <w:trPr>
          <w:trHeight w:val="98"/>
        </w:trPr>
        <w:tc>
          <w:tcPr>
            <w:tcW w:w="8930" w:type="dxa"/>
            <w:gridSpan w:val="2"/>
          </w:tcPr>
          <w:p w:rsidR="00B4127F" w:rsidRPr="00B4127F" w:rsidRDefault="00B4127F" w:rsidP="00B4127F">
            <w:pPr>
              <w:autoSpaceDE w:val="0"/>
              <w:autoSpaceDN w:val="0"/>
              <w:adjustRightInd w:val="0"/>
              <w:spacing w:before="60"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b/>
                <w:bCs/>
                <w:i/>
                <w:iCs/>
                <w:color w:val="000000"/>
                <w:lang w:eastAsia="lt-LT" w:bidi="lo-LA"/>
              </w:rPr>
              <w:t>Skeleto, raumenų ir jungiamojo audinio sutrikimai</w:t>
            </w:r>
          </w:p>
        </w:tc>
      </w:tr>
      <w:tr w:rsidR="00B4127F" w:rsidRPr="00B4127F" w:rsidTr="00A73B32">
        <w:trPr>
          <w:trHeight w:val="227"/>
        </w:trPr>
        <w:tc>
          <w:tcPr>
            <w:tcW w:w="4465"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Dažni: </w:t>
            </w:r>
          </w:p>
        </w:tc>
        <w:tc>
          <w:tcPr>
            <w:tcW w:w="4465"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galūnių skausmas, </w:t>
            </w:r>
            <w:proofErr w:type="spellStart"/>
            <w:r w:rsidRPr="00B4127F">
              <w:rPr>
                <w:rFonts w:ascii="Times New Roman" w:eastAsia="Times New Roman" w:hAnsi="Times New Roman" w:cs="Times New Roman"/>
                <w:color w:val="000000"/>
                <w:lang w:eastAsia="lt-LT" w:bidi="lo-LA"/>
              </w:rPr>
              <w:t>artralgija</w:t>
            </w:r>
            <w:proofErr w:type="spellEnd"/>
            <w:r w:rsidRPr="00B4127F">
              <w:rPr>
                <w:rFonts w:ascii="Times New Roman" w:eastAsia="Times New Roman" w:hAnsi="Times New Roman" w:cs="Times New Roman"/>
                <w:color w:val="000000"/>
                <w:lang w:eastAsia="lt-LT" w:bidi="lo-LA"/>
              </w:rPr>
              <w:t xml:space="preserve">, skeleto raumenų skausmas </w:t>
            </w:r>
          </w:p>
        </w:tc>
      </w:tr>
      <w:tr w:rsidR="00B4127F" w:rsidRPr="00B4127F" w:rsidTr="00A73B32">
        <w:trPr>
          <w:trHeight w:val="98"/>
        </w:trPr>
        <w:tc>
          <w:tcPr>
            <w:tcW w:w="8930" w:type="dxa"/>
            <w:gridSpan w:val="2"/>
          </w:tcPr>
          <w:p w:rsidR="00B4127F" w:rsidRPr="00B4127F" w:rsidRDefault="00B4127F" w:rsidP="00B4127F">
            <w:pPr>
              <w:autoSpaceDE w:val="0"/>
              <w:autoSpaceDN w:val="0"/>
              <w:adjustRightInd w:val="0"/>
              <w:spacing w:before="60"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b/>
                <w:bCs/>
                <w:i/>
                <w:iCs/>
                <w:color w:val="000000"/>
                <w:lang w:eastAsia="lt-LT" w:bidi="lo-LA"/>
              </w:rPr>
              <w:t>Bendri sutrikimai ir vartojimo vietos pažeidimai</w:t>
            </w:r>
          </w:p>
        </w:tc>
      </w:tr>
      <w:tr w:rsidR="00B4127F" w:rsidRPr="00B4127F" w:rsidTr="00A73B32">
        <w:trPr>
          <w:trHeight w:val="100"/>
        </w:trPr>
        <w:tc>
          <w:tcPr>
            <w:tcW w:w="4465"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Labai dažni: </w:t>
            </w:r>
          </w:p>
        </w:tc>
        <w:tc>
          <w:tcPr>
            <w:tcW w:w="4465"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karščiavimas, nuovargis </w:t>
            </w:r>
          </w:p>
        </w:tc>
      </w:tr>
      <w:tr w:rsidR="00B4127F" w:rsidRPr="00B4127F" w:rsidTr="00A73B32">
        <w:trPr>
          <w:trHeight w:val="100"/>
        </w:trPr>
        <w:tc>
          <w:tcPr>
            <w:tcW w:w="4465"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Dažni: </w:t>
            </w:r>
          </w:p>
        </w:tc>
        <w:tc>
          <w:tcPr>
            <w:tcW w:w="4465"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ūmios fazės reakcija, skausmas </w:t>
            </w:r>
          </w:p>
        </w:tc>
      </w:tr>
      <w:tr w:rsidR="00B4127F" w:rsidRPr="00B4127F" w:rsidTr="00A73B32">
        <w:trPr>
          <w:trHeight w:val="98"/>
        </w:trPr>
        <w:tc>
          <w:tcPr>
            <w:tcW w:w="8930" w:type="dxa"/>
            <w:gridSpan w:val="2"/>
          </w:tcPr>
          <w:p w:rsidR="00B4127F" w:rsidRPr="00B4127F" w:rsidRDefault="00B4127F" w:rsidP="00B4127F">
            <w:pPr>
              <w:autoSpaceDE w:val="0"/>
              <w:autoSpaceDN w:val="0"/>
              <w:adjustRightInd w:val="0"/>
              <w:spacing w:before="60"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b/>
                <w:bCs/>
                <w:i/>
                <w:iCs/>
                <w:color w:val="000000"/>
                <w:lang w:eastAsia="lt-LT" w:bidi="lo-LA"/>
              </w:rPr>
              <w:t>Tyrimai</w:t>
            </w:r>
          </w:p>
        </w:tc>
      </w:tr>
      <w:tr w:rsidR="00B4127F" w:rsidRPr="00B4127F" w:rsidTr="00A73B32">
        <w:trPr>
          <w:trHeight w:val="100"/>
        </w:trPr>
        <w:tc>
          <w:tcPr>
            <w:tcW w:w="4465"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lastRenderedPageBreak/>
              <w:t xml:space="preserve">Labai dažni: </w:t>
            </w:r>
          </w:p>
        </w:tc>
        <w:tc>
          <w:tcPr>
            <w:tcW w:w="4465"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roofErr w:type="spellStart"/>
            <w:r w:rsidRPr="00B4127F">
              <w:rPr>
                <w:rFonts w:ascii="Times New Roman" w:eastAsia="Times New Roman" w:hAnsi="Times New Roman" w:cs="Times New Roman"/>
                <w:color w:val="000000"/>
                <w:lang w:eastAsia="lt-LT" w:bidi="lo-LA"/>
              </w:rPr>
              <w:t>hipokalcemija</w:t>
            </w:r>
            <w:proofErr w:type="spellEnd"/>
            <w:r w:rsidRPr="00B4127F">
              <w:rPr>
                <w:rFonts w:ascii="Times New Roman" w:eastAsia="Times New Roman" w:hAnsi="Times New Roman" w:cs="Times New Roman"/>
                <w:color w:val="000000"/>
                <w:lang w:eastAsia="lt-LT" w:bidi="lo-LA"/>
              </w:rPr>
              <w:t xml:space="preserve"> </w:t>
            </w:r>
          </w:p>
        </w:tc>
      </w:tr>
      <w:tr w:rsidR="00B4127F" w:rsidRPr="00B4127F" w:rsidTr="00A73B32">
        <w:trPr>
          <w:trHeight w:val="100"/>
        </w:trPr>
        <w:tc>
          <w:tcPr>
            <w:tcW w:w="4465"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Dažni: </w:t>
            </w:r>
          </w:p>
        </w:tc>
        <w:tc>
          <w:tcPr>
            <w:tcW w:w="4465" w:type="dxa"/>
          </w:tcPr>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roofErr w:type="spellStart"/>
            <w:r w:rsidRPr="00B4127F">
              <w:rPr>
                <w:rFonts w:ascii="Times New Roman" w:eastAsia="Times New Roman" w:hAnsi="Times New Roman" w:cs="Times New Roman"/>
                <w:color w:val="000000"/>
                <w:lang w:eastAsia="lt-LT" w:bidi="lo-LA"/>
              </w:rPr>
              <w:t>hipofosfatemija</w:t>
            </w:r>
            <w:proofErr w:type="spellEnd"/>
            <w:r w:rsidRPr="00B4127F">
              <w:rPr>
                <w:rFonts w:ascii="Times New Roman" w:eastAsia="Times New Roman" w:hAnsi="Times New Roman" w:cs="Times New Roman"/>
                <w:color w:val="000000"/>
                <w:lang w:eastAsia="lt-LT" w:bidi="lo-LA"/>
              </w:rPr>
              <w:t xml:space="preserve"> </w:t>
            </w:r>
          </w:p>
        </w:tc>
      </w:tr>
    </w:tbl>
    <w:p w:rsidR="00B4127F" w:rsidRPr="00B4127F" w:rsidRDefault="00B4127F" w:rsidP="00B4127F">
      <w:pPr>
        <w:spacing w:after="0" w:line="240" w:lineRule="auto"/>
        <w:rPr>
          <w:rFonts w:ascii="Times New Roman" w:eastAsia="Times New Roman" w:hAnsi="Times New Roman" w:cs="Times New Roman"/>
          <w:vertAlign w:val="superscript"/>
        </w:rPr>
      </w:pPr>
    </w:p>
    <w:p w:rsidR="00B4127F" w:rsidRPr="00B4127F" w:rsidRDefault="00B4127F" w:rsidP="00B4127F">
      <w:pPr>
        <w:spacing w:after="0" w:line="240" w:lineRule="auto"/>
        <w:rPr>
          <w:rFonts w:ascii="Times New Roman" w:eastAsia="Times New Roman" w:hAnsi="Times New Roman" w:cs="Times New Roman"/>
        </w:rPr>
      </w:pPr>
      <w:r w:rsidRPr="00B4127F">
        <w:rPr>
          <w:rFonts w:ascii="Times New Roman" w:eastAsia="Times New Roman" w:hAnsi="Times New Roman" w:cs="Times New Roman"/>
          <w:vertAlign w:val="superscript"/>
        </w:rPr>
        <w:t>1</w:t>
      </w:r>
      <w:r w:rsidRPr="00B4127F">
        <w:rPr>
          <w:rFonts w:ascii="Times New Roman" w:eastAsia="Times New Roman" w:hAnsi="Times New Roman" w:cs="Times New Roman"/>
        </w:rPr>
        <w:t xml:space="preserve"> Nepageidaujamų reiškinių, kurių dažnis &lt; 5 %, medicininis vertinimas parodė atitikimą žinomam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w:t>
      </w:r>
      <w:r w:rsidRPr="00B4127F">
        <w:rPr>
          <w:rFonts w:ascii="Times New Roman" w:eastAsia="Times New Roman" w:hAnsi="Times New Roman" w:cs="Times New Roman"/>
        </w:rPr>
        <w:t>ies saugumo pobūdžiui (žr. 4.8 skyrių).</w:t>
      </w:r>
    </w:p>
    <w:p w:rsidR="00B4127F" w:rsidRPr="00B4127F" w:rsidRDefault="00B4127F" w:rsidP="00B4127F">
      <w:pPr>
        <w:spacing w:after="0" w:line="240" w:lineRule="auto"/>
        <w:rPr>
          <w:rFonts w:ascii="Times New Roman" w:eastAsia="Times New Roman" w:hAnsi="Times New Roman" w:cs="Times New Roman"/>
        </w:rPr>
      </w:pPr>
    </w:p>
    <w:p w:rsidR="00B4127F" w:rsidRPr="00B4127F" w:rsidRDefault="00B4127F" w:rsidP="00B4127F">
      <w:pPr>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 xml:space="preserve">Atrodo, kad sunkia nebaigtine </w:t>
      </w:r>
      <w:proofErr w:type="spellStart"/>
      <w:r w:rsidRPr="00B4127F">
        <w:rPr>
          <w:rFonts w:ascii="Times New Roman" w:eastAsia="Times New Roman" w:hAnsi="Times New Roman" w:cs="Times New Roman"/>
        </w:rPr>
        <w:t>osteogeneze</w:t>
      </w:r>
      <w:proofErr w:type="spellEnd"/>
      <w:r w:rsidRPr="00B4127F">
        <w:rPr>
          <w:rFonts w:ascii="Times New Roman" w:eastAsia="Times New Roman" w:hAnsi="Times New Roman" w:cs="Times New Roman"/>
        </w:rPr>
        <w:t xml:space="preserve"> sergantiems vaikams </w:t>
      </w:r>
      <w:proofErr w:type="spellStart"/>
      <w:r w:rsidRPr="00B4127F">
        <w:rPr>
          <w:rFonts w:ascii="Times New Roman" w:eastAsia="Times New Roman" w:hAnsi="Times New Roman" w:cs="Times New Roman"/>
        </w:rPr>
        <w:t>zoledrono</w:t>
      </w:r>
      <w:proofErr w:type="spellEnd"/>
      <w:r w:rsidRPr="00B4127F">
        <w:rPr>
          <w:rFonts w:ascii="Times New Roman" w:eastAsia="Times New Roman" w:hAnsi="Times New Roman" w:cs="Times New Roman"/>
        </w:rPr>
        <w:t xml:space="preserve"> rūgštis kelia didesnį ūminės fazės reakcijos, </w:t>
      </w:r>
      <w:proofErr w:type="spellStart"/>
      <w:r w:rsidRPr="00B4127F">
        <w:rPr>
          <w:rFonts w:ascii="Times New Roman" w:eastAsia="Times New Roman" w:hAnsi="Times New Roman" w:cs="Times New Roman"/>
        </w:rPr>
        <w:t>hipokalcemijos</w:t>
      </w:r>
      <w:proofErr w:type="spellEnd"/>
      <w:r w:rsidRPr="00B4127F">
        <w:rPr>
          <w:rFonts w:ascii="Times New Roman" w:eastAsia="Times New Roman" w:hAnsi="Times New Roman" w:cs="Times New Roman"/>
        </w:rPr>
        <w:t xml:space="preserve"> ir nepaaiškinamos </w:t>
      </w:r>
      <w:proofErr w:type="spellStart"/>
      <w:r w:rsidRPr="00B4127F">
        <w:rPr>
          <w:rFonts w:ascii="Times New Roman" w:eastAsia="Times New Roman" w:hAnsi="Times New Roman" w:cs="Times New Roman"/>
        </w:rPr>
        <w:t>tachikardijos</w:t>
      </w:r>
      <w:proofErr w:type="spellEnd"/>
      <w:r w:rsidRPr="00B4127F">
        <w:rPr>
          <w:rFonts w:ascii="Times New Roman" w:eastAsia="Times New Roman" w:hAnsi="Times New Roman" w:cs="Times New Roman"/>
        </w:rPr>
        <w:t xml:space="preserve"> pavojų negu </w:t>
      </w:r>
      <w:proofErr w:type="spellStart"/>
      <w:r w:rsidRPr="00B4127F">
        <w:rPr>
          <w:rFonts w:ascii="Times New Roman" w:eastAsia="Times New Roman" w:hAnsi="Times New Roman" w:cs="Times New Roman"/>
        </w:rPr>
        <w:t>pamidronatas</w:t>
      </w:r>
      <w:proofErr w:type="spellEnd"/>
      <w:r w:rsidRPr="00B4127F">
        <w:rPr>
          <w:rFonts w:ascii="Times New Roman" w:eastAsia="Times New Roman" w:hAnsi="Times New Roman" w:cs="Times New Roman"/>
        </w:rPr>
        <w:t>, tačiau po kartojamų infuzijų šis skirtumas mažėjo.</w:t>
      </w:r>
    </w:p>
    <w:p w:rsidR="00B4127F" w:rsidRPr="00B4127F" w:rsidRDefault="00B4127F" w:rsidP="00B4127F">
      <w:pPr>
        <w:spacing w:after="0" w:line="240" w:lineRule="auto"/>
        <w:rPr>
          <w:rFonts w:ascii="Times New Roman" w:eastAsia="Times New Roman" w:hAnsi="Times New Roman" w:cs="Times New Roman"/>
        </w:rPr>
      </w:pPr>
    </w:p>
    <w:p w:rsidR="00B4127F" w:rsidRPr="00B4127F" w:rsidRDefault="00B4127F" w:rsidP="00B4127F">
      <w:pPr>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 xml:space="preserve">Europos vaistų agentūra atleido nuo įpareigojimo pateikti referencinio vaistinio preparato, kurio sudėtyje yra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w:t>
      </w:r>
      <w:r w:rsidRPr="00B4127F">
        <w:rPr>
          <w:rFonts w:ascii="Times New Roman" w:eastAsia="Times New Roman" w:hAnsi="Times New Roman" w:cs="Times New Roman"/>
        </w:rPr>
        <w:t xml:space="preserve">ies, tyrimų su visais vaikų populiacijos pogrupiais duomenis naviko sukeltai </w:t>
      </w:r>
      <w:proofErr w:type="spellStart"/>
      <w:r w:rsidRPr="00B4127F">
        <w:rPr>
          <w:rFonts w:ascii="Times New Roman" w:eastAsia="Times New Roman" w:hAnsi="Times New Roman" w:cs="Times New Roman"/>
        </w:rPr>
        <w:t>hiperkalcemijai</w:t>
      </w:r>
      <w:proofErr w:type="spellEnd"/>
      <w:r w:rsidRPr="00B4127F">
        <w:rPr>
          <w:rFonts w:ascii="Times New Roman" w:eastAsia="Times New Roman" w:hAnsi="Times New Roman" w:cs="Times New Roman"/>
        </w:rPr>
        <w:t xml:space="preserve"> gydyti ir skeleto pažeidimų profilaktikai pacientams, sergantiems progresavusiais, išplitusiais į kaulus piktybiniais navikais (vartojimo vaikams informacija pateikiama 4.2 skyriuje).</w:t>
      </w:r>
    </w:p>
    <w:p w:rsidR="00B4127F" w:rsidRPr="00B4127F" w:rsidRDefault="00B4127F" w:rsidP="00B4127F">
      <w:pPr>
        <w:spacing w:after="0" w:line="240" w:lineRule="auto"/>
        <w:rPr>
          <w:rFonts w:ascii="Times New Roman" w:eastAsia="Times New Roman" w:hAnsi="Times New Roman" w:cs="Times New Roman"/>
        </w:rPr>
      </w:pPr>
    </w:p>
    <w:p w:rsidR="00B4127F" w:rsidRPr="00B4127F" w:rsidRDefault="00B4127F" w:rsidP="00B4127F">
      <w:pPr>
        <w:keepNext/>
        <w:tabs>
          <w:tab w:val="left" w:pos="567"/>
        </w:tabs>
        <w:spacing w:after="0" w:line="240" w:lineRule="auto"/>
        <w:jc w:val="both"/>
        <w:outlineLvl w:val="3"/>
        <w:rPr>
          <w:rFonts w:ascii="Times New Roman" w:eastAsia="Times New Roman" w:hAnsi="Times New Roman" w:cs="Times New Roman"/>
          <w:b/>
          <w:bCs/>
          <w:lang w:eastAsia="lt-LT"/>
        </w:rPr>
      </w:pPr>
      <w:r w:rsidRPr="00B4127F">
        <w:rPr>
          <w:rFonts w:ascii="Times New Roman" w:eastAsia="Times New Roman" w:hAnsi="Times New Roman" w:cs="Times New Roman"/>
          <w:b/>
          <w:bCs/>
          <w:lang w:eastAsia="lt-LT"/>
        </w:rPr>
        <w:t>5.2</w:t>
      </w:r>
      <w:r w:rsidRPr="00B4127F">
        <w:rPr>
          <w:rFonts w:ascii="Times New Roman" w:eastAsia="Times New Roman" w:hAnsi="Times New Roman" w:cs="Times New Roman"/>
          <w:b/>
          <w:bCs/>
          <w:lang w:eastAsia="lt-LT"/>
        </w:rPr>
        <w:tab/>
      </w:r>
      <w:proofErr w:type="spellStart"/>
      <w:r w:rsidRPr="00B4127F">
        <w:rPr>
          <w:rFonts w:ascii="Times New Roman" w:eastAsia="Times New Roman" w:hAnsi="Times New Roman" w:cs="Times New Roman"/>
          <w:b/>
          <w:bCs/>
          <w:lang w:eastAsia="lt-LT"/>
        </w:rPr>
        <w:t>Farmakokinetinės</w:t>
      </w:r>
      <w:proofErr w:type="spellEnd"/>
      <w:r w:rsidRPr="00B4127F">
        <w:rPr>
          <w:rFonts w:ascii="Times New Roman" w:eastAsia="Times New Roman" w:hAnsi="Times New Roman" w:cs="Times New Roman"/>
          <w:b/>
          <w:bCs/>
          <w:lang w:eastAsia="lt-LT"/>
        </w:rPr>
        <w:t xml:space="preserve"> savybės</w:t>
      </w:r>
    </w:p>
    <w:p w:rsidR="00B4127F" w:rsidRPr="00B4127F" w:rsidRDefault="00B4127F" w:rsidP="00B4127F">
      <w:pPr>
        <w:spacing w:after="0" w:line="240" w:lineRule="auto"/>
        <w:rPr>
          <w:rFonts w:ascii="Times New Roman" w:eastAsia="Times New Roman" w:hAnsi="Times New Roman" w:cs="Times New Roman"/>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Vieną ir daug kartų per 5 ir 15 min. </w:t>
      </w:r>
      <w:proofErr w:type="spellStart"/>
      <w:r w:rsidRPr="00B4127F">
        <w:rPr>
          <w:rFonts w:ascii="Times New Roman" w:eastAsia="Times New Roman" w:hAnsi="Times New Roman" w:cs="Times New Roman"/>
          <w:color w:val="000000"/>
          <w:lang w:eastAsia="lt-LT" w:bidi="lo-LA"/>
        </w:rPr>
        <w:t>infuzavus</w:t>
      </w:r>
      <w:proofErr w:type="spellEnd"/>
      <w:r w:rsidRPr="00B4127F">
        <w:rPr>
          <w:rFonts w:ascii="Times New Roman" w:eastAsia="Times New Roman" w:hAnsi="Times New Roman" w:cs="Times New Roman"/>
          <w:color w:val="000000"/>
          <w:lang w:eastAsia="lt-LT" w:bidi="lo-LA"/>
        </w:rPr>
        <w:t xml:space="preserve"> 2, 4, 8 arba 16 mg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64 pacientams, kurių kauluose buvo metastazių, gauti nuo dozės nepriklausomi </w:t>
      </w:r>
      <w:proofErr w:type="spellStart"/>
      <w:r w:rsidRPr="00B4127F">
        <w:rPr>
          <w:rFonts w:ascii="Times New Roman" w:eastAsia="Times New Roman" w:hAnsi="Times New Roman" w:cs="Times New Roman"/>
          <w:color w:val="000000"/>
          <w:lang w:eastAsia="lt-LT" w:bidi="lo-LA"/>
        </w:rPr>
        <w:t>farmakokinetikos</w:t>
      </w:r>
      <w:proofErr w:type="spellEnd"/>
      <w:r w:rsidRPr="00B4127F">
        <w:rPr>
          <w:rFonts w:ascii="Times New Roman" w:eastAsia="Times New Roman" w:hAnsi="Times New Roman" w:cs="Times New Roman"/>
          <w:color w:val="000000"/>
          <w:lang w:eastAsia="lt-LT" w:bidi="lo-LA"/>
        </w:rPr>
        <w:t xml:space="preserve"> rodikliai.</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Pradėjus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infuziją, jos koncentracija plazmoje greitai didėja, infuzijos pabaigoje pasiekia didžiausią, o paskui greitai mažėja: po 4 val. lieka &lt; 10 %, po 24 val. &lt; 1 % didžiausios. Vėliau ji ilgai būna labai maža ir 28</w:t>
      </w:r>
      <w:r w:rsidRPr="00B4127F">
        <w:rPr>
          <w:rFonts w:ascii="Times New Roman" w:eastAsia="Times New Roman" w:hAnsi="Times New Roman" w:cs="Times New Roman"/>
          <w:color w:val="000000"/>
          <w:lang w:eastAsia="lt-LT" w:bidi="lo-LA"/>
        </w:rPr>
        <w:noBreakHyphen/>
        <w:t>ą dieną (prieš antrą infuziją) neviršija 0,1 % didžiausios.</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Į veną suleistos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eliminacija yra trifazė: iš pradžių iš didžiojo kraujotakos rato ji šalinama greitai dviem fazėmis (pusiniai periodai – </w:t>
      </w:r>
      <w:proofErr w:type="spellStart"/>
      <w:r w:rsidRPr="00B4127F">
        <w:rPr>
          <w:rFonts w:ascii="Times New Roman" w:eastAsia="Times New Roman" w:hAnsi="Times New Roman" w:cs="Times New Roman"/>
        </w:rPr>
        <w:t>t</w:t>
      </w:r>
      <w:r w:rsidRPr="00B4127F">
        <w:rPr>
          <w:rFonts w:ascii="Times New Roman" w:eastAsia="Times New Roman" w:hAnsi="Times New Roman" w:cs="Times New Roman"/>
          <w:vertAlign w:val="subscript"/>
        </w:rPr>
        <w:t>½α</w:t>
      </w:r>
      <w:proofErr w:type="spellEnd"/>
      <w:r w:rsidRPr="00B4127F">
        <w:rPr>
          <w:rFonts w:ascii="Times New Roman" w:eastAsia="Times New Roman" w:hAnsi="Times New Roman" w:cs="Times New Roman"/>
        </w:rPr>
        <w:t xml:space="preserve"> = 0,24 ir </w:t>
      </w:r>
      <w:proofErr w:type="spellStart"/>
      <w:r w:rsidRPr="00B4127F">
        <w:rPr>
          <w:rFonts w:ascii="Times New Roman" w:eastAsia="Times New Roman" w:hAnsi="Times New Roman" w:cs="Times New Roman"/>
        </w:rPr>
        <w:t>t</w:t>
      </w:r>
      <w:r w:rsidRPr="00B4127F">
        <w:rPr>
          <w:rFonts w:ascii="Times New Roman" w:eastAsia="Times New Roman" w:hAnsi="Times New Roman" w:cs="Times New Roman"/>
          <w:vertAlign w:val="subscript"/>
        </w:rPr>
        <w:t>½β</w:t>
      </w:r>
      <w:proofErr w:type="spellEnd"/>
      <w:r w:rsidRPr="00B4127F">
        <w:rPr>
          <w:rFonts w:ascii="Times New Roman" w:eastAsia="Times New Roman" w:hAnsi="Times New Roman" w:cs="Times New Roman"/>
        </w:rPr>
        <w:t> = 1,87 val.</w:t>
      </w:r>
      <w:r w:rsidRPr="00B4127F">
        <w:rPr>
          <w:rFonts w:ascii="Times New Roman" w:eastAsia="Times New Roman" w:hAnsi="Times New Roman" w:cs="Times New Roman"/>
          <w:color w:val="000000"/>
          <w:lang w:eastAsia="lt-LT" w:bidi="lo-LA"/>
        </w:rPr>
        <w:t xml:space="preserve">), paskui būna ilga eliminacijos fazė (galutinis pusinis eliminacijos periodas </w:t>
      </w:r>
      <w:proofErr w:type="spellStart"/>
      <w:r w:rsidRPr="00B4127F">
        <w:rPr>
          <w:rFonts w:ascii="Times New Roman" w:eastAsia="Times New Roman" w:hAnsi="Times New Roman" w:cs="Times New Roman"/>
        </w:rPr>
        <w:t>t</w:t>
      </w:r>
      <w:r w:rsidRPr="00B4127F">
        <w:rPr>
          <w:rFonts w:ascii="Times New Roman" w:eastAsia="Times New Roman" w:hAnsi="Times New Roman" w:cs="Times New Roman"/>
          <w:vertAlign w:val="subscript"/>
        </w:rPr>
        <w:t>½γ</w:t>
      </w:r>
      <w:proofErr w:type="spellEnd"/>
      <w:r w:rsidRPr="00B4127F">
        <w:rPr>
          <w:rFonts w:ascii="Times New Roman" w:eastAsia="Times New Roman" w:hAnsi="Times New Roman" w:cs="Times New Roman"/>
        </w:rPr>
        <w:t> = 146 val.)</w:t>
      </w:r>
      <w:r w:rsidRPr="00B4127F">
        <w:rPr>
          <w:rFonts w:ascii="Times New Roman" w:eastAsia="Times New Roman" w:hAnsi="Times New Roman" w:cs="Times New Roman"/>
          <w:color w:val="000000"/>
          <w:lang w:eastAsia="lt-LT" w:bidi="lo-LA"/>
        </w:rPr>
        <w:t xml:space="preserve">. Daug kartų kas 28 dienas vartota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rūgštis plazmoje </w:t>
      </w:r>
      <w:proofErr w:type="spellStart"/>
      <w:r w:rsidRPr="00B4127F">
        <w:rPr>
          <w:rFonts w:ascii="Times New Roman" w:eastAsia="Times New Roman" w:hAnsi="Times New Roman" w:cs="Times New Roman"/>
          <w:color w:val="000000"/>
          <w:lang w:eastAsia="lt-LT" w:bidi="lo-LA"/>
        </w:rPr>
        <w:t>nekumuliavo</w:t>
      </w:r>
      <w:proofErr w:type="spellEnd"/>
      <w:r w:rsidRPr="00B4127F">
        <w:rPr>
          <w:rFonts w:ascii="Times New Roman" w:eastAsia="Times New Roman" w:hAnsi="Times New Roman" w:cs="Times New Roman"/>
          <w:color w:val="000000"/>
          <w:lang w:eastAsia="lt-LT" w:bidi="lo-LA"/>
        </w:rPr>
        <w:t xml:space="preserve">.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rūgštis </w:t>
      </w:r>
      <w:proofErr w:type="spellStart"/>
      <w:r w:rsidRPr="00B4127F">
        <w:rPr>
          <w:rFonts w:ascii="Times New Roman" w:eastAsia="Times New Roman" w:hAnsi="Times New Roman" w:cs="Times New Roman"/>
          <w:color w:val="000000"/>
          <w:lang w:eastAsia="lt-LT" w:bidi="lo-LA"/>
        </w:rPr>
        <w:t>nemetabolizuojama</w:t>
      </w:r>
      <w:proofErr w:type="spellEnd"/>
      <w:r w:rsidRPr="00B4127F">
        <w:rPr>
          <w:rFonts w:ascii="Times New Roman" w:eastAsia="Times New Roman" w:hAnsi="Times New Roman" w:cs="Times New Roman"/>
          <w:color w:val="000000"/>
          <w:lang w:eastAsia="lt-LT" w:bidi="lo-LA"/>
        </w:rPr>
        <w:t xml:space="preserve"> ir išskiriama per inkstus nepakitusi. Per pirmąsias 24 val. 39 ± 16 % pavartotos dozės išskiriama su šlapimu, o daugiausia likusios dalies prisijungia prie kaulinio audinio. Iš kaulinio audinio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rūgštis labai lėtai atpalaiduojama atgal į didįjį kraujotakos ratą ir eliminuojama per inkstus. Bendras organizmo klirensas yra 5,04 ± 2,5 l/val., jis nepriklauso nuo dozės, lyties, amžiaus, rasės ir kūno svorio. Pailginus infuzijos laiką nuo 5 iki 15 minučių,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koncentracija infuzijos pabaigoje buvo 30 % mažesnė, tačiau plotas po koncentracijos kitimo laiko atžvilgiu kreive nepakito.</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rūgščiai (kaip ir kitiems </w:t>
      </w:r>
      <w:proofErr w:type="spellStart"/>
      <w:r w:rsidRPr="00B4127F">
        <w:rPr>
          <w:rFonts w:ascii="Times New Roman" w:eastAsia="Times New Roman" w:hAnsi="Times New Roman" w:cs="Times New Roman"/>
          <w:color w:val="000000"/>
          <w:lang w:eastAsia="lt-LT" w:bidi="lo-LA"/>
        </w:rPr>
        <w:t>bisfosfonatams</w:t>
      </w:r>
      <w:proofErr w:type="spellEnd"/>
      <w:r w:rsidRPr="00B4127F">
        <w:rPr>
          <w:rFonts w:ascii="Times New Roman" w:eastAsia="Times New Roman" w:hAnsi="Times New Roman" w:cs="Times New Roman"/>
          <w:color w:val="000000"/>
          <w:lang w:eastAsia="lt-LT" w:bidi="lo-LA"/>
        </w:rPr>
        <w:t xml:space="preserve">) būdingi dideli </w:t>
      </w:r>
      <w:proofErr w:type="spellStart"/>
      <w:r w:rsidRPr="00B4127F">
        <w:rPr>
          <w:rFonts w:ascii="Times New Roman" w:eastAsia="Times New Roman" w:hAnsi="Times New Roman" w:cs="Times New Roman"/>
          <w:color w:val="000000"/>
          <w:lang w:eastAsia="lt-LT" w:bidi="lo-LA"/>
        </w:rPr>
        <w:t>farmakokinetikos</w:t>
      </w:r>
      <w:proofErr w:type="spellEnd"/>
      <w:r w:rsidRPr="00B4127F">
        <w:rPr>
          <w:rFonts w:ascii="Times New Roman" w:eastAsia="Times New Roman" w:hAnsi="Times New Roman" w:cs="Times New Roman"/>
          <w:color w:val="000000"/>
          <w:lang w:eastAsia="lt-LT" w:bidi="lo-LA"/>
        </w:rPr>
        <w:t xml:space="preserve"> rodiklių įvairių žmonių organizme skirtumai.</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w:t>
      </w:r>
      <w:proofErr w:type="spellStart"/>
      <w:r w:rsidRPr="00B4127F">
        <w:rPr>
          <w:rFonts w:ascii="Times New Roman" w:eastAsia="Times New Roman" w:hAnsi="Times New Roman" w:cs="Times New Roman"/>
          <w:color w:val="000000"/>
          <w:lang w:eastAsia="lt-LT" w:bidi="lo-LA"/>
        </w:rPr>
        <w:t>farmakokinetikos</w:t>
      </w:r>
      <w:proofErr w:type="spellEnd"/>
      <w:r w:rsidRPr="00B4127F">
        <w:rPr>
          <w:rFonts w:ascii="Times New Roman" w:eastAsia="Times New Roman" w:hAnsi="Times New Roman" w:cs="Times New Roman"/>
          <w:color w:val="000000"/>
          <w:lang w:eastAsia="lt-LT" w:bidi="lo-LA"/>
        </w:rPr>
        <w:t xml:space="preserve"> duomenų esant </w:t>
      </w:r>
      <w:proofErr w:type="spellStart"/>
      <w:r w:rsidRPr="00B4127F">
        <w:rPr>
          <w:rFonts w:ascii="Times New Roman" w:eastAsia="Times New Roman" w:hAnsi="Times New Roman" w:cs="Times New Roman"/>
          <w:color w:val="000000"/>
          <w:lang w:eastAsia="lt-LT" w:bidi="lo-LA"/>
        </w:rPr>
        <w:t>hiperkalcemijai</w:t>
      </w:r>
      <w:proofErr w:type="spellEnd"/>
      <w:r w:rsidRPr="00B4127F">
        <w:rPr>
          <w:rFonts w:ascii="Times New Roman" w:eastAsia="Times New Roman" w:hAnsi="Times New Roman" w:cs="Times New Roman"/>
          <w:color w:val="000000"/>
          <w:lang w:eastAsia="lt-LT" w:bidi="lo-LA"/>
        </w:rPr>
        <w:t xml:space="preserve"> arba kepenų nepakankamumui nėra. Ši medžiaga neslopina žmogaus P450 fermentų </w:t>
      </w:r>
      <w:proofErr w:type="spellStart"/>
      <w:r w:rsidRPr="00B4127F">
        <w:rPr>
          <w:rFonts w:ascii="Times New Roman" w:eastAsia="Times New Roman" w:hAnsi="Times New Roman" w:cs="Times New Roman"/>
          <w:i/>
          <w:iCs/>
          <w:color w:val="000000"/>
          <w:lang w:eastAsia="lt-LT" w:bidi="lo-LA"/>
        </w:rPr>
        <w:t>in</w:t>
      </w:r>
      <w:proofErr w:type="spellEnd"/>
      <w:r w:rsidRPr="00B4127F">
        <w:rPr>
          <w:rFonts w:ascii="Times New Roman" w:eastAsia="Times New Roman" w:hAnsi="Times New Roman" w:cs="Times New Roman"/>
          <w:i/>
          <w:iCs/>
          <w:color w:val="000000"/>
          <w:lang w:eastAsia="lt-LT" w:bidi="lo-LA"/>
        </w:rPr>
        <w:t xml:space="preserve"> </w:t>
      </w:r>
      <w:proofErr w:type="spellStart"/>
      <w:r w:rsidRPr="00B4127F">
        <w:rPr>
          <w:rFonts w:ascii="Times New Roman" w:eastAsia="Times New Roman" w:hAnsi="Times New Roman" w:cs="Times New Roman"/>
          <w:i/>
          <w:iCs/>
          <w:color w:val="000000"/>
          <w:lang w:eastAsia="lt-LT" w:bidi="lo-LA"/>
        </w:rPr>
        <w:t>vitro</w:t>
      </w:r>
      <w:proofErr w:type="spellEnd"/>
      <w:r w:rsidRPr="00B4127F">
        <w:rPr>
          <w:rFonts w:ascii="Times New Roman" w:eastAsia="Times New Roman" w:hAnsi="Times New Roman" w:cs="Times New Roman"/>
          <w:color w:val="000000"/>
          <w:lang w:eastAsia="lt-LT" w:bidi="lo-LA"/>
        </w:rPr>
        <w:t xml:space="preserve"> ir </w:t>
      </w:r>
      <w:proofErr w:type="spellStart"/>
      <w:r w:rsidRPr="00B4127F">
        <w:rPr>
          <w:rFonts w:ascii="Times New Roman" w:eastAsia="Times New Roman" w:hAnsi="Times New Roman" w:cs="Times New Roman"/>
          <w:color w:val="000000"/>
          <w:lang w:eastAsia="lt-LT" w:bidi="lo-LA"/>
        </w:rPr>
        <w:t>nemetabolizuojama</w:t>
      </w:r>
      <w:proofErr w:type="spellEnd"/>
      <w:r w:rsidRPr="00B4127F">
        <w:rPr>
          <w:rFonts w:ascii="Times New Roman" w:eastAsia="Times New Roman" w:hAnsi="Times New Roman" w:cs="Times New Roman"/>
          <w:color w:val="000000"/>
          <w:lang w:eastAsia="lt-LT" w:bidi="lo-LA"/>
        </w:rPr>
        <w:t xml:space="preserve">. Mažiau kaip 3 % tyrimų metu gyvūnams duotos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dozės rasta jų išmatose, todėl manytina, kad kepenų funkcija nėra reikšminga jos </w:t>
      </w:r>
      <w:proofErr w:type="spellStart"/>
      <w:r w:rsidRPr="00B4127F">
        <w:rPr>
          <w:rFonts w:ascii="Times New Roman" w:eastAsia="Times New Roman" w:hAnsi="Times New Roman" w:cs="Times New Roman"/>
          <w:color w:val="000000"/>
          <w:lang w:eastAsia="lt-LT" w:bidi="lo-LA"/>
        </w:rPr>
        <w:t>farmakokinetikai</w:t>
      </w:r>
      <w:proofErr w:type="spellEnd"/>
      <w:r w:rsidRPr="00B4127F">
        <w:rPr>
          <w:rFonts w:ascii="Times New Roman" w:eastAsia="Times New Roman" w:hAnsi="Times New Roman" w:cs="Times New Roman"/>
          <w:color w:val="000000"/>
          <w:lang w:eastAsia="lt-LT" w:bidi="lo-LA"/>
        </w:rPr>
        <w:t>.</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w:t>
      </w:r>
      <w:proofErr w:type="spellStart"/>
      <w:r w:rsidRPr="00B4127F">
        <w:rPr>
          <w:rFonts w:ascii="Times New Roman" w:eastAsia="Times New Roman" w:hAnsi="Times New Roman" w:cs="Times New Roman"/>
          <w:color w:val="000000"/>
          <w:lang w:eastAsia="lt-LT" w:bidi="lo-LA"/>
        </w:rPr>
        <w:t>inkstinis</w:t>
      </w:r>
      <w:proofErr w:type="spellEnd"/>
      <w:r w:rsidRPr="00B4127F">
        <w:rPr>
          <w:rFonts w:ascii="Times New Roman" w:eastAsia="Times New Roman" w:hAnsi="Times New Roman" w:cs="Times New Roman"/>
          <w:color w:val="000000"/>
          <w:lang w:eastAsia="lt-LT" w:bidi="lo-LA"/>
        </w:rPr>
        <w:t xml:space="preserve"> klirensas koreliavo su </w:t>
      </w:r>
      <w:proofErr w:type="spellStart"/>
      <w:r w:rsidRPr="00B4127F">
        <w:rPr>
          <w:rFonts w:ascii="Times New Roman" w:eastAsia="Times New Roman" w:hAnsi="Times New Roman" w:cs="Times New Roman"/>
          <w:color w:val="000000"/>
          <w:lang w:eastAsia="lt-LT" w:bidi="lo-LA"/>
        </w:rPr>
        <w:t>kreatinino</w:t>
      </w:r>
      <w:proofErr w:type="spellEnd"/>
      <w:r w:rsidRPr="00B4127F">
        <w:rPr>
          <w:rFonts w:ascii="Times New Roman" w:eastAsia="Times New Roman" w:hAnsi="Times New Roman" w:cs="Times New Roman"/>
          <w:color w:val="000000"/>
          <w:lang w:eastAsia="lt-LT" w:bidi="lo-LA"/>
        </w:rPr>
        <w:t xml:space="preserve"> klirensu: 64 tirtų vėžiu sergančių pacientų organizme jis sudarė 75 ± 33 % </w:t>
      </w:r>
      <w:proofErr w:type="spellStart"/>
      <w:r w:rsidRPr="00B4127F">
        <w:rPr>
          <w:rFonts w:ascii="Times New Roman" w:eastAsia="Times New Roman" w:hAnsi="Times New Roman" w:cs="Times New Roman"/>
          <w:color w:val="000000"/>
          <w:lang w:eastAsia="lt-LT" w:bidi="lo-LA"/>
        </w:rPr>
        <w:t>kreatinino</w:t>
      </w:r>
      <w:proofErr w:type="spellEnd"/>
      <w:r w:rsidRPr="00B4127F">
        <w:rPr>
          <w:rFonts w:ascii="Times New Roman" w:eastAsia="Times New Roman" w:hAnsi="Times New Roman" w:cs="Times New Roman"/>
          <w:color w:val="000000"/>
          <w:lang w:eastAsia="lt-LT" w:bidi="lo-LA"/>
        </w:rPr>
        <w:t xml:space="preserve"> klirenso, kai pastarasis buvo vidutiniškai 84 ± 29 ml/min. (diapazonas – 22 – 143 ml/min.). Populiacijos analizė parodė, kad kai </w:t>
      </w:r>
      <w:proofErr w:type="spellStart"/>
      <w:r w:rsidRPr="00B4127F">
        <w:rPr>
          <w:rFonts w:ascii="Times New Roman" w:eastAsia="Times New Roman" w:hAnsi="Times New Roman" w:cs="Times New Roman"/>
          <w:color w:val="000000"/>
          <w:lang w:eastAsia="lt-LT" w:bidi="lo-LA"/>
        </w:rPr>
        <w:t>kreatinino</w:t>
      </w:r>
      <w:proofErr w:type="spellEnd"/>
      <w:r w:rsidRPr="00B4127F">
        <w:rPr>
          <w:rFonts w:ascii="Times New Roman" w:eastAsia="Times New Roman" w:hAnsi="Times New Roman" w:cs="Times New Roman"/>
          <w:color w:val="000000"/>
          <w:lang w:eastAsia="lt-LT" w:bidi="lo-LA"/>
        </w:rPr>
        <w:t xml:space="preserve"> klirensas yra 20 ml/min. (inkstų funkcija sunkiai sutrikusi),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klirensas turėtų sudaryti 37 %, o kai </w:t>
      </w:r>
      <w:proofErr w:type="spellStart"/>
      <w:r w:rsidRPr="00B4127F">
        <w:rPr>
          <w:rFonts w:ascii="Times New Roman" w:eastAsia="Times New Roman" w:hAnsi="Times New Roman" w:cs="Times New Roman"/>
          <w:color w:val="000000"/>
          <w:lang w:eastAsia="lt-LT" w:bidi="lo-LA"/>
        </w:rPr>
        <w:t>kreatinino</w:t>
      </w:r>
      <w:proofErr w:type="spellEnd"/>
      <w:r w:rsidRPr="00B4127F">
        <w:rPr>
          <w:rFonts w:ascii="Times New Roman" w:eastAsia="Times New Roman" w:hAnsi="Times New Roman" w:cs="Times New Roman"/>
          <w:color w:val="000000"/>
          <w:lang w:eastAsia="lt-LT" w:bidi="lo-LA"/>
        </w:rPr>
        <w:t xml:space="preserve"> klirensas 50 ml/min. (inkstų funkcija vidutiniškai sutrikusi) – 72 % jos klirenso, kuris būna esant 84 ml/min. </w:t>
      </w:r>
      <w:proofErr w:type="spellStart"/>
      <w:r w:rsidRPr="00B4127F">
        <w:rPr>
          <w:rFonts w:ascii="Times New Roman" w:eastAsia="Times New Roman" w:hAnsi="Times New Roman" w:cs="Times New Roman"/>
          <w:color w:val="000000"/>
          <w:lang w:eastAsia="lt-LT" w:bidi="lo-LA"/>
        </w:rPr>
        <w:t>kreatinino</w:t>
      </w:r>
      <w:proofErr w:type="spellEnd"/>
      <w:r w:rsidRPr="00B4127F">
        <w:rPr>
          <w:rFonts w:ascii="Times New Roman" w:eastAsia="Times New Roman" w:hAnsi="Times New Roman" w:cs="Times New Roman"/>
          <w:color w:val="000000"/>
          <w:lang w:eastAsia="lt-LT" w:bidi="lo-LA"/>
        </w:rPr>
        <w:t xml:space="preserve"> klirensui. </w:t>
      </w:r>
      <w:proofErr w:type="spellStart"/>
      <w:r w:rsidRPr="00B4127F">
        <w:rPr>
          <w:rFonts w:ascii="Times New Roman" w:eastAsia="Times New Roman" w:hAnsi="Times New Roman" w:cs="Times New Roman"/>
          <w:color w:val="000000"/>
          <w:lang w:eastAsia="lt-LT" w:bidi="lo-LA"/>
        </w:rPr>
        <w:t>Farmakokinetikos</w:t>
      </w:r>
      <w:proofErr w:type="spellEnd"/>
      <w:r w:rsidRPr="00B4127F">
        <w:rPr>
          <w:rFonts w:ascii="Times New Roman" w:eastAsia="Times New Roman" w:hAnsi="Times New Roman" w:cs="Times New Roman"/>
          <w:color w:val="000000"/>
          <w:lang w:eastAsia="lt-LT" w:bidi="lo-LA"/>
        </w:rPr>
        <w:t xml:space="preserve"> pacientų, kurių inkstų funkcija sunkiai sutrikusi (</w:t>
      </w:r>
      <w:proofErr w:type="spellStart"/>
      <w:r w:rsidRPr="00B4127F">
        <w:rPr>
          <w:rFonts w:ascii="Times New Roman" w:eastAsia="Times New Roman" w:hAnsi="Times New Roman" w:cs="Times New Roman"/>
          <w:color w:val="000000"/>
          <w:lang w:eastAsia="lt-LT" w:bidi="lo-LA"/>
        </w:rPr>
        <w:t>kreatinino</w:t>
      </w:r>
      <w:proofErr w:type="spellEnd"/>
      <w:r w:rsidRPr="00B4127F">
        <w:rPr>
          <w:rFonts w:ascii="Times New Roman" w:eastAsia="Times New Roman" w:hAnsi="Times New Roman" w:cs="Times New Roman"/>
          <w:color w:val="000000"/>
          <w:lang w:eastAsia="lt-LT" w:bidi="lo-LA"/>
        </w:rPr>
        <w:t xml:space="preserve"> klirensas &lt; 30 ml/min.), organizme duomenų yra nedaug.</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7540D6" w:rsidRDefault="007540D6"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roofErr w:type="spellStart"/>
      <w:r w:rsidRPr="007540D6">
        <w:rPr>
          <w:rFonts w:ascii="Times New Roman" w:eastAsia="Times New Roman" w:hAnsi="Times New Roman" w:cs="Times New Roman"/>
          <w:i/>
          <w:iCs/>
          <w:color w:val="000000"/>
          <w:lang w:eastAsia="lt-LT" w:bidi="lo-LA"/>
        </w:rPr>
        <w:t>In</w:t>
      </w:r>
      <w:proofErr w:type="spellEnd"/>
      <w:r w:rsidRPr="007540D6">
        <w:rPr>
          <w:rFonts w:ascii="Times New Roman" w:eastAsia="Times New Roman" w:hAnsi="Times New Roman" w:cs="Times New Roman"/>
          <w:i/>
          <w:iCs/>
          <w:color w:val="000000"/>
          <w:lang w:eastAsia="lt-LT" w:bidi="lo-LA"/>
        </w:rPr>
        <w:t xml:space="preserve"> </w:t>
      </w:r>
      <w:proofErr w:type="spellStart"/>
      <w:r w:rsidRPr="007540D6">
        <w:rPr>
          <w:rFonts w:ascii="Times New Roman" w:eastAsia="Times New Roman" w:hAnsi="Times New Roman" w:cs="Times New Roman"/>
          <w:i/>
          <w:iCs/>
          <w:color w:val="000000"/>
          <w:lang w:eastAsia="lt-LT" w:bidi="lo-LA"/>
        </w:rPr>
        <w:t>vitro</w:t>
      </w:r>
      <w:proofErr w:type="spellEnd"/>
      <w:r w:rsidRPr="007540D6">
        <w:rPr>
          <w:rFonts w:ascii="Times New Roman" w:eastAsia="Times New Roman" w:hAnsi="Times New Roman" w:cs="Times New Roman"/>
          <w:i/>
          <w:iCs/>
          <w:color w:val="000000"/>
          <w:lang w:eastAsia="lt-LT" w:bidi="lo-LA"/>
        </w:rPr>
        <w:t xml:space="preserve"> </w:t>
      </w:r>
      <w:r w:rsidRPr="007540D6">
        <w:rPr>
          <w:rFonts w:ascii="Times New Roman" w:eastAsia="Times New Roman" w:hAnsi="Times New Roman" w:cs="Times New Roman"/>
          <w:color w:val="000000"/>
          <w:lang w:eastAsia="lt-LT" w:bidi="lo-LA"/>
        </w:rPr>
        <w:t xml:space="preserve">atliktų tyrimų duomenimis nustatyta, kad </w:t>
      </w:r>
      <w:proofErr w:type="spellStart"/>
      <w:r w:rsidRPr="007540D6">
        <w:rPr>
          <w:rFonts w:ascii="Times New Roman" w:eastAsia="Times New Roman" w:hAnsi="Times New Roman" w:cs="Times New Roman"/>
          <w:color w:val="000000"/>
          <w:lang w:eastAsia="lt-LT" w:bidi="lo-LA"/>
        </w:rPr>
        <w:t>zoledrono</w:t>
      </w:r>
      <w:proofErr w:type="spellEnd"/>
      <w:r w:rsidRPr="007540D6">
        <w:rPr>
          <w:rFonts w:ascii="Times New Roman" w:eastAsia="Times New Roman" w:hAnsi="Times New Roman" w:cs="Times New Roman"/>
          <w:color w:val="000000"/>
          <w:lang w:eastAsia="lt-LT" w:bidi="lo-LA"/>
        </w:rPr>
        <w:t xml:space="preserve"> rūgščiai būdingas nedidelis </w:t>
      </w:r>
      <w:proofErr w:type="spellStart"/>
      <w:r w:rsidRPr="007540D6">
        <w:rPr>
          <w:rFonts w:ascii="Times New Roman" w:eastAsia="Times New Roman" w:hAnsi="Times New Roman" w:cs="Times New Roman"/>
          <w:color w:val="000000"/>
          <w:lang w:eastAsia="lt-LT" w:bidi="lo-LA"/>
        </w:rPr>
        <w:t>afinitetas</w:t>
      </w:r>
      <w:proofErr w:type="spellEnd"/>
      <w:r w:rsidRPr="007540D6">
        <w:rPr>
          <w:rFonts w:ascii="Times New Roman" w:eastAsia="Times New Roman" w:hAnsi="Times New Roman" w:cs="Times New Roman"/>
          <w:color w:val="000000"/>
          <w:lang w:eastAsia="lt-LT" w:bidi="lo-LA"/>
        </w:rPr>
        <w:t xml:space="preserve"> žmogaus kraujo ląstelėms, o vidutinis koncentracijų kraujyje ir plazmoje santykis yra 0,59, kai koncentracijos svyravo nuo 30 </w:t>
      </w:r>
      <w:proofErr w:type="spellStart"/>
      <w:r w:rsidRPr="007540D6">
        <w:rPr>
          <w:rFonts w:ascii="Times New Roman" w:eastAsia="Times New Roman" w:hAnsi="Times New Roman" w:cs="Times New Roman"/>
          <w:color w:val="000000"/>
          <w:lang w:eastAsia="lt-LT" w:bidi="lo-LA"/>
        </w:rPr>
        <w:t>ng</w:t>
      </w:r>
      <w:proofErr w:type="spellEnd"/>
      <w:r w:rsidRPr="007540D6">
        <w:rPr>
          <w:rFonts w:ascii="Times New Roman" w:eastAsia="Times New Roman" w:hAnsi="Times New Roman" w:cs="Times New Roman"/>
          <w:color w:val="000000"/>
          <w:lang w:eastAsia="lt-LT" w:bidi="lo-LA"/>
        </w:rPr>
        <w:t xml:space="preserve">/ml iki 5000 </w:t>
      </w:r>
      <w:proofErr w:type="spellStart"/>
      <w:r w:rsidRPr="007540D6">
        <w:rPr>
          <w:rFonts w:ascii="Times New Roman" w:eastAsia="Times New Roman" w:hAnsi="Times New Roman" w:cs="Times New Roman"/>
          <w:color w:val="000000"/>
          <w:lang w:eastAsia="lt-LT" w:bidi="lo-LA"/>
        </w:rPr>
        <w:t>ng</w:t>
      </w:r>
      <w:proofErr w:type="spellEnd"/>
      <w:r w:rsidRPr="007540D6">
        <w:rPr>
          <w:rFonts w:ascii="Times New Roman" w:eastAsia="Times New Roman" w:hAnsi="Times New Roman" w:cs="Times New Roman"/>
          <w:color w:val="000000"/>
          <w:lang w:eastAsia="lt-LT" w:bidi="lo-LA"/>
        </w:rPr>
        <w:t xml:space="preserve">/ml. </w:t>
      </w:r>
      <w:proofErr w:type="spellStart"/>
      <w:r w:rsidRPr="007540D6">
        <w:rPr>
          <w:rFonts w:ascii="Times New Roman" w:eastAsia="Times New Roman" w:hAnsi="Times New Roman" w:cs="Times New Roman"/>
          <w:color w:val="000000"/>
          <w:lang w:eastAsia="lt-LT" w:bidi="lo-LA"/>
        </w:rPr>
        <w:t>Zoledrono</w:t>
      </w:r>
      <w:proofErr w:type="spellEnd"/>
      <w:r w:rsidRPr="007540D6">
        <w:rPr>
          <w:rFonts w:ascii="Times New Roman" w:eastAsia="Times New Roman" w:hAnsi="Times New Roman" w:cs="Times New Roman"/>
          <w:color w:val="000000"/>
          <w:lang w:eastAsia="lt-LT" w:bidi="lo-LA"/>
        </w:rPr>
        <w:t xml:space="preserve"> rūgštis mažai jungiasi su plazmos baltymais, o nesusijungusios jos frakcijos dalis svyruoja nuo 60 % (kai koncentracija yra 2 </w:t>
      </w:r>
      <w:proofErr w:type="spellStart"/>
      <w:r w:rsidRPr="007540D6">
        <w:rPr>
          <w:rFonts w:ascii="Times New Roman" w:eastAsia="Times New Roman" w:hAnsi="Times New Roman" w:cs="Times New Roman"/>
          <w:color w:val="000000"/>
          <w:lang w:eastAsia="lt-LT" w:bidi="lo-LA"/>
        </w:rPr>
        <w:t>ng</w:t>
      </w:r>
      <w:proofErr w:type="spellEnd"/>
      <w:r w:rsidRPr="007540D6">
        <w:rPr>
          <w:rFonts w:ascii="Times New Roman" w:eastAsia="Times New Roman" w:hAnsi="Times New Roman" w:cs="Times New Roman"/>
          <w:color w:val="000000"/>
          <w:lang w:eastAsia="lt-LT" w:bidi="lo-LA"/>
        </w:rPr>
        <w:t xml:space="preserve">/ml) iki 77 % (kai koncentracija yra 2000 </w:t>
      </w:r>
      <w:proofErr w:type="spellStart"/>
      <w:r w:rsidRPr="007540D6">
        <w:rPr>
          <w:rFonts w:ascii="Times New Roman" w:eastAsia="Times New Roman" w:hAnsi="Times New Roman" w:cs="Times New Roman"/>
          <w:color w:val="000000"/>
          <w:lang w:eastAsia="lt-LT" w:bidi="lo-LA"/>
        </w:rPr>
        <w:t>ng</w:t>
      </w:r>
      <w:proofErr w:type="spellEnd"/>
      <w:r w:rsidRPr="007540D6">
        <w:rPr>
          <w:rFonts w:ascii="Times New Roman" w:eastAsia="Times New Roman" w:hAnsi="Times New Roman" w:cs="Times New Roman"/>
          <w:color w:val="000000"/>
          <w:lang w:eastAsia="lt-LT" w:bidi="lo-LA"/>
        </w:rPr>
        <w:t xml:space="preserve">/ml). </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u w:val="single"/>
        </w:rPr>
      </w:pPr>
      <w:r w:rsidRPr="00B4127F">
        <w:rPr>
          <w:rFonts w:ascii="Times New Roman" w:eastAsia="Times New Roman" w:hAnsi="Times New Roman" w:cs="Times New Roman"/>
          <w:color w:val="000000"/>
          <w:u w:val="single"/>
        </w:rPr>
        <w:t>Ypatingos populiacijos</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u w:val="single"/>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i/>
          <w:iCs/>
          <w:color w:val="000000"/>
          <w:lang w:eastAsia="lt-LT" w:bidi="lo-LA"/>
        </w:rPr>
        <w:t>Vaikų populiacija</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Remiantis nedideliu kiekiu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w:t>
      </w:r>
      <w:proofErr w:type="spellStart"/>
      <w:r w:rsidRPr="00B4127F">
        <w:rPr>
          <w:rFonts w:ascii="Times New Roman" w:eastAsia="Times New Roman" w:hAnsi="Times New Roman" w:cs="Times New Roman"/>
          <w:color w:val="000000"/>
          <w:lang w:eastAsia="lt-LT" w:bidi="lo-LA"/>
        </w:rPr>
        <w:t>farmakokinetikos</w:t>
      </w:r>
      <w:proofErr w:type="spellEnd"/>
      <w:r w:rsidRPr="00B4127F">
        <w:rPr>
          <w:rFonts w:ascii="Times New Roman" w:eastAsia="Times New Roman" w:hAnsi="Times New Roman" w:cs="Times New Roman"/>
          <w:color w:val="000000"/>
          <w:lang w:eastAsia="lt-LT" w:bidi="lo-LA"/>
        </w:rPr>
        <w:t xml:space="preserve"> sunkia nebaigtine </w:t>
      </w:r>
      <w:proofErr w:type="spellStart"/>
      <w:r w:rsidRPr="00B4127F">
        <w:rPr>
          <w:rFonts w:ascii="Times New Roman" w:eastAsia="Times New Roman" w:hAnsi="Times New Roman" w:cs="Times New Roman"/>
          <w:color w:val="000000"/>
          <w:lang w:eastAsia="lt-LT" w:bidi="lo-LA"/>
        </w:rPr>
        <w:t>osteogeneze</w:t>
      </w:r>
      <w:proofErr w:type="spellEnd"/>
      <w:r w:rsidRPr="00B4127F">
        <w:rPr>
          <w:rFonts w:ascii="Times New Roman" w:eastAsia="Times New Roman" w:hAnsi="Times New Roman" w:cs="Times New Roman"/>
          <w:color w:val="000000"/>
          <w:lang w:eastAsia="lt-LT" w:bidi="lo-LA"/>
        </w:rPr>
        <w:t xml:space="preserve"> sergančių vaikų organizme duomenų manytina, kad </w:t>
      </w:r>
      <w:proofErr w:type="spellStart"/>
      <w:r w:rsidRPr="00B4127F">
        <w:rPr>
          <w:rFonts w:ascii="Times New Roman" w:eastAsia="Times New Roman" w:hAnsi="Times New Roman" w:cs="Times New Roman"/>
          <w:color w:val="000000"/>
          <w:lang w:eastAsia="lt-LT" w:bidi="lo-LA"/>
        </w:rPr>
        <w:t>farmakokinetikos</w:t>
      </w:r>
      <w:proofErr w:type="spellEnd"/>
      <w:r w:rsidRPr="00B4127F">
        <w:rPr>
          <w:rFonts w:ascii="Times New Roman" w:eastAsia="Times New Roman" w:hAnsi="Times New Roman" w:cs="Times New Roman"/>
          <w:color w:val="000000"/>
          <w:lang w:eastAsia="lt-LT" w:bidi="lo-LA"/>
        </w:rPr>
        <w:t xml:space="preserve"> 3-17 metų vaikų organizme rodikliai yra panašūs į suaugusiųjų, vartojančių panašias dozes mg/kg. Amžiaus, svorio, lyties ir </w:t>
      </w:r>
      <w:proofErr w:type="spellStart"/>
      <w:r w:rsidRPr="00B4127F">
        <w:rPr>
          <w:rFonts w:ascii="Times New Roman" w:eastAsia="Times New Roman" w:hAnsi="Times New Roman" w:cs="Times New Roman"/>
          <w:color w:val="000000"/>
          <w:lang w:eastAsia="lt-LT" w:bidi="lo-LA"/>
        </w:rPr>
        <w:t>kreatinino</w:t>
      </w:r>
      <w:proofErr w:type="spellEnd"/>
      <w:r w:rsidRPr="00B4127F">
        <w:rPr>
          <w:rFonts w:ascii="Times New Roman" w:eastAsia="Times New Roman" w:hAnsi="Times New Roman" w:cs="Times New Roman"/>
          <w:color w:val="000000"/>
          <w:lang w:eastAsia="lt-LT" w:bidi="lo-LA"/>
        </w:rPr>
        <w:t xml:space="preserve"> klirenso įtakos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sisteminei ekspozicijai nenustatyta.</w:t>
      </w:r>
    </w:p>
    <w:p w:rsidR="00B4127F" w:rsidRPr="00B4127F" w:rsidRDefault="00B4127F" w:rsidP="00B4127F">
      <w:pPr>
        <w:tabs>
          <w:tab w:val="left" w:pos="567"/>
        </w:tabs>
        <w:spacing w:after="0" w:line="240" w:lineRule="auto"/>
        <w:contextualSpacing/>
        <w:outlineLvl w:val="0"/>
        <w:rPr>
          <w:rFonts w:ascii="Times New Roman" w:eastAsia="Times New Roman" w:hAnsi="Times New Roman" w:cs="Times New Roman"/>
          <w:iCs/>
          <w:color w:val="000000"/>
        </w:rPr>
      </w:pPr>
    </w:p>
    <w:p w:rsidR="00B4127F" w:rsidRPr="00B4127F" w:rsidRDefault="00B4127F" w:rsidP="00B4127F">
      <w:pPr>
        <w:keepNext/>
        <w:tabs>
          <w:tab w:val="left" w:pos="567"/>
        </w:tabs>
        <w:spacing w:after="0" w:line="240" w:lineRule="auto"/>
        <w:jc w:val="both"/>
        <w:outlineLvl w:val="3"/>
        <w:rPr>
          <w:rFonts w:ascii="Times New Roman" w:eastAsia="Times New Roman" w:hAnsi="Times New Roman" w:cs="Times New Roman"/>
          <w:b/>
          <w:bCs/>
          <w:lang w:eastAsia="lt-LT"/>
        </w:rPr>
      </w:pPr>
      <w:r w:rsidRPr="00B4127F">
        <w:rPr>
          <w:rFonts w:ascii="Times New Roman" w:eastAsia="Times New Roman" w:hAnsi="Times New Roman" w:cs="Times New Roman"/>
          <w:b/>
          <w:bCs/>
          <w:lang w:eastAsia="lt-LT"/>
        </w:rPr>
        <w:t>5.3</w:t>
      </w:r>
      <w:r w:rsidRPr="00B4127F">
        <w:rPr>
          <w:rFonts w:ascii="Times New Roman" w:eastAsia="Times New Roman" w:hAnsi="Times New Roman" w:cs="Times New Roman"/>
          <w:b/>
          <w:bCs/>
          <w:lang w:eastAsia="lt-LT"/>
        </w:rPr>
        <w:tab/>
      </w:r>
      <w:proofErr w:type="spellStart"/>
      <w:r w:rsidRPr="00B4127F">
        <w:rPr>
          <w:rFonts w:ascii="Times New Roman" w:eastAsia="Times New Roman" w:hAnsi="Times New Roman" w:cs="Times New Roman"/>
          <w:b/>
          <w:bCs/>
          <w:lang w:eastAsia="lt-LT"/>
        </w:rPr>
        <w:t>Ikiklinikinių</w:t>
      </w:r>
      <w:proofErr w:type="spellEnd"/>
      <w:r w:rsidRPr="00B4127F">
        <w:rPr>
          <w:rFonts w:ascii="Times New Roman" w:eastAsia="Times New Roman" w:hAnsi="Times New Roman" w:cs="Times New Roman"/>
          <w:b/>
          <w:bCs/>
          <w:lang w:eastAsia="lt-LT"/>
        </w:rPr>
        <w:t xml:space="preserve"> saugumo tyrimų duomenys</w:t>
      </w:r>
    </w:p>
    <w:p w:rsidR="00B4127F" w:rsidRPr="00B4127F" w:rsidRDefault="00B4127F" w:rsidP="00B4127F">
      <w:pPr>
        <w:spacing w:after="0" w:line="240" w:lineRule="auto"/>
        <w:rPr>
          <w:rFonts w:ascii="Times New Roman" w:eastAsia="Times New Roman" w:hAnsi="Times New Roman" w:cs="Times New Roman"/>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u w:val="single"/>
          <w:lang w:eastAsia="lt-LT" w:bidi="lo-LA"/>
        </w:rPr>
      </w:pPr>
      <w:r w:rsidRPr="00B4127F">
        <w:rPr>
          <w:rFonts w:ascii="Times New Roman" w:eastAsia="Times New Roman" w:hAnsi="Times New Roman" w:cs="Times New Roman"/>
          <w:color w:val="000000"/>
          <w:u w:val="single"/>
          <w:lang w:eastAsia="lt-LT" w:bidi="lo-LA"/>
        </w:rPr>
        <w:t xml:space="preserve">Ūminis </w:t>
      </w:r>
      <w:proofErr w:type="spellStart"/>
      <w:r w:rsidRPr="00B4127F">
        <w:rPr>
          <w:rFonts w:ascii="Times New Roman" w:eastAsia="Times New Roman" w:hAnsi="Times New Roman" w:cs="Times New Roman"/>
          <w:color w:val="000000"/>
          <w:u w:val="single"/>
          <w:lang w:eastAsia="lt-LT" w:bidi="lo-LA"/>
        </w:rPr>
        <w:t>toksiškumas</w:t>
      </w:r>
      <w:proofErr w:type="spellEnd"/>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Didžiausia </w:t>
      </w:r>
      <w:proofErr w:type="spellStart"/>
      <w:r w:rsidRPr="00B4127F">
        <w:rPr>
          <w:rFonts w:ascii="Times New Roman" w:eastAsia="Times New Roman" w:hAnsi="Times New Roman" w:cs="Times New Roman"/>
          <w:color w:val="000000"/>
          <w:lang w:eastAsia="lt-LT" w:bidi="lo-LA"/>
        </w:rPr>
        <w:t>neletali</w:t>
      </w:r>
      <w:proofErr w:type="spellEnd"/>
      <w:r w:rsidRPr="00B4127F">
        <w:rPr>
          <w:rFonts w:ascii="Times New Roman" w:eastAsia="Times New Roman" w:hAnsi="Times New Roman" w:cs="Times New Roman"/>
          <w:color w:val="000000"/>
          <w:lang w:eastAsia="lt-LT" w:bidi="lo-LA"/>
        </w:rPr>
        <w:t xml:space="preserve"> vienkartinė dozė pelėms į veną buvo 10 mg/kg, žiurkėms – 0,6 mg/kg.</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u w:val="single"/>
          <w:lang w:eastAsia="lt-LT" w:bidi="lo-LA"/>
        </w:rPr>
      </w:pPr>
      <w:proofErr w:type="spellStart"/>
      <w:r w:rsidRPr="00B4127F">
        <w:rPr>
          <w:rFonts w:ascii="Times New Roman" w:eastAsia="Times New Roman" w:hAnsi="Times New Roman" w:cs="Times New Roman"/>
          <w:color w:val="000000"/>
          <w:u w:val="single"/>
          <w:lang w:eastAsia="lt-LT" w:bidi="lo-LA"/>
        </w:rPr>
        <w:t>Poūmis</w:t>
      </w:r>
      <w:proofErr w:type="spellEnd"/>
      <w:r w:rsidRPr="00B4127F">
        <w:rPr>
          <w:rFonts w:ascii="Times New Roman" w:eastAsia="Times New Roman" w:hAnsi="Times New Roman" w:cs="Times New Roman"/>
          <w:color w:val="000000"/>
          <w:u w:val="single"/>
          <w:lang w:eastAsia="lt-LT" w:bidi="lo-LA"/>
        </w:rPr>
        <w:t xml:space="preserve"> ir lėtinis </w:t>
      </w:r>
      <w:proofErr w:type="spellStart"/>
      <w:r w:rsidRPr="00B4127F">
        <w:rPr>
          <w:rFonts w:ascii="Times New Roman" w:eastAsia="Times New Roman" w:hAnsi="Times New Roman" w:cs="Times New Roman"/>
          <w:color w:val="000000"/>
          <w:u w:val="single"/>
          <w:lang w:eastAsia="lt-LT" w:bidi="lo-LA"/>
        </w:rPr>
        <w:t>toksiškumas</w:t>
      </w:r>
      <w:proofErr w:type="spellEnd"/>
      <w:r w:rsidRPr="00B4127F">
        <w:rPr>
          <w:rFonts w:ascii="Times New Roman" w:eastAsia="Times New Roman" w:hAnsi="Times New Roman" w:cs="Times New Roman"/>
          <w:color w:val="000000"/>
          <w:u w:val="single"/>
          <w:lang w:eastAsia="lt-LT" w:bidi="lo-LA"/>
        </w:rPr>
        <w:t xml:space="preserve"> </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Žiurkės gerai toleravo po oda, o šunys – į veną iki 4 savaičių leistas iki 0,02 mg/kg paros dozes. Iki 52 savaičių trukmės tyrimų metu žiurkės gerai toleravo 0,001 mg/kg per parą po oda, o šunys – 0,005 mg/kg kas 2 – 3 dienas į veną.</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Dažniausias kartotinių dozių tyrimų radinys buvo padidėjęs mineralizuotos kremzlės kiekis besivystančiose augančių gyvūnų ilgųjų kaulų </w:t>
      </w:r>
      <w:proofErr w:type="spellStart"/>
      <w:r w:rsidRPr="00B4127F">
        <w:rPr>
          <w:rFonts w:ascii="Times New Roman" w:eastAsia="Times New Roman" w:hAnsi="Times New Roman" w:cs="Times New Roman"/>
          <w:color w:val="000000"/>
          <w:lang w:eastAsia="lt-LT" w:bidi="lo-LA"/>
        </w:rPr>
        <w:t>metafizėse</w:t>
      </w:r>
      <w:proofErr w:type="spellEnd"/>
      <w:r w:rsidRPr="00B4127F">
        <w:rPr>
          <w:rFonts w:ascii="Times New Roman" w:eastAsia="Times New Roman" w:hAnsi="Times New Roman" w:cs="Times New Roman"/>
          <w:color w:val="000000"/>
          <w:lang w:eastAsia="lt-LT" w:bidi="lo-LA"/>
        </w:rPr>
        <w:t xml:space="preserve"> nuo beveik visų dozių. Jis atspindi </w:t>
      </w:r>
      <w:proofErr w:type="spellStart"/>
      <w:r w:rsidRPr="00B4127F">
        <w:rPr>
          <w:rFonts w:ascii="Times New Roman" w:eastAsia="Times New Roman" w:hAnsi="Times New Roman" w:cs="Times New Roman"/>
          <w:color w:val="000000"/>
          <w:lang w:eastAsia="lt-LT" w:bidi="lo-LA"/>
        </w:rPr>
        <w:t>rezorbciją</w:t>
      </w:r>
      <w:proofErr w:type="spellEnd"/>
      <w:r w:rsidRPr="00B4127F">
        <w:rPr>
          <w:rFonts w:ascii="Times New Roman" w:eastAsia="Times New Roman" w:hAnsi="Times New Roman" w:cs="Times New Roman"/>
          <w:color w:val="000000"/>
          <w:lang w:eastAsia="lt-LT" w:bidi="lo-LA"/>
        </w:rPr>
        <w:t xml:space="preserve"> slopinantį farmakologinį poveikį.</w:t>
      </w:r>
    </w:p>
    <w:p w:rsidR="00B4127F" w:rsidRPr="00B4127F" w:rsidRDefault="00B4127F" w:rsidP="00B4127F">
      <w:pPr>
        <w:spacing w:after="0" w:line="240" w:lineRule="auto"/>
        <w:rPr>
          <w:rFonts w:ascii="Times New Roman" w:eastAsia="Times New Roman" w:hAnsi="Times New Roman" w:cs="Times New Roman"/>
          <w:highlight w:val="yellow"/>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Ilgalaikiai kartojamų </w:t>
      </w:r>
      <w:proofErr w:type="spellStart"/>
      <w:r w:rsidRPr="00B4127F">
        <w:rPr>
          <w:rFonts w:ascii="Times New Roman" w:eastAsia="Times New Roman" w:hAnsi="Times New Roman" w:cs="Times New Roman"/>
          <w:color w:val="000000"/>
          <w:lang w:eastAsia="lt-LT" w:bidi="lo-LA"/>
        </w:rPr>
        <w:t>parenterinių</w:t>
      </w:r>
      <w:proofErr w:type="spellEnd"/>
      <w:r w:rsidRPr="00B4127F">
        <w:rPr>
          <w:rFonts w:ascii="Times New Roman" w:eastAsia="Times New Roman" w:hAnsi="Times New Roman" w:cs="Times New Roman"/>
          <w:color w:val="000000"/>
          <w:lang w:eastAsia="lt-LT" w:bidi="lo-LA"/>
        </w:rPr>
        <w:t xml:space="preserve"> dozių poveikio gyvūnams tyrimai parodė siauras saugumo, susijusio su poveikiu inkstams, ribas. Vis dėlto vienkartinės dozės (1,6 mg/kg) ir iki 1 mėnesio vartotų daugkartinių dozių (0,06–0,6 mg/kg per parą) tyrimų metu nustatytos kumuliacinės kenksmingų reiškinių nesukeliančios dozės (</w:t>
      </w:r>
      <w:proofErr w:type="spellStart"/>
      <w:r w:rsidRPr="00B4127F">
        <w:rPr>
          <w:rFonts w:ascii="Times New Roman" w:eastAsia="Times New Roman" w:hAnsi="Times New Roman" w:cs="Times New Roman"/>
          <w:i/>
          <w:iCs/>
          <w:color w:val="000000"/>
          <w:lang w:eastAsia="lt-LT" w:bidi="lo-LA"/>
        </w:rPr>
        <w:t>no</w:t>
      </w:r>
      <w:proofErr w:type="spellEnd"/>
      <w:r w:rsidRPr="00B4127F">
        <w:rPr>
          <w:rFonts w:ascii="Times New Roman" w:eastAsia="Times New Roman" w:hAnsi="Times New Roman" w:cs="Times New Roman"/>
          <w:i/>
          <w:iCs/>
          <w:color w:val="000000"/>
          <w:lang w:eastAsia="lt-LT" w:bidi="lo-LA"/>
        </w:rPr>
        <w:t xml:space="preserve"> </w:t>
      </w:r>
      <w:proofErr w:type="spellStart"/>
      <w:r w:rsidRPr="00B4127F">
        <w:rPr>
          <w:rFonts w:ascii="Times New Roman" w:eastAsia="Times New Roman" w:hAnsi="Times New Roman" w:cs="Times New Roman"/>
          <w:i/>
          <w:iCs/>
          <w:color w:val="000000"/>
          <w:lang w:eastAsia="lt-LT" w:bidi="lo-LA"/>
        </w:rPr>
        <w:t>adverse</w:t>
      </w:r>
      <w:proofErr w:type="spellEnd"/>
      <w:r w:rsidRPr="00B4127F">
        <w:rPr>
          <w:rFonts w:ascii="Times New Roman" w:eastAsia="Times New Roman" w:hAnsi="Times New Roman" w:cs="Times New Roman"/>
          <w:i/>
          <w:iCs/>
          <w:color w:val="000000"/>
          <w:lang w:eastAsia="lt-LT" w:bidi="lo-LA"/>
        </w:rPr>
        <w:t xml:space="preserve"> </w:t>
      </w:r>
      <w:proofErr w:type="spellStart"/>
      <w:r w:rsidRPr="00B4127F">
        <w:rPr>
          <w:rFonts w:ascii="Times New Roman" w:eastAsia="Times New Roman" w:hAnsi="Times New Roman" w:cs="Times New Roman"/>
          <w:i/>
          <w:iCs/>
          <w:color w:val="000000"/>
          <w:lang w:eastAsia="lt-LT" w:bidi="lo-LA"/>
        </w:rPr>
        <w:t>event</w:t>
      </w:r>
      <w:proofErr w:type="spellEnd"/>
      <w:r w:rsidRPr="00B4127F">
        <w:rPr>
          <w:rFonts w:ascii="Times New Roman" w:eastAsia="Times New Roman" w:hAnsi="Times New Roman" w:cs="Times New Roman"/>
          <w:i/>
          <w:iCs/>
          <w:color w:val="000000"/>
          <w:lang w:eastAsia="lt-LT" w:bidi="lo-LA"/>
        </w:rPr>
        <w:t xml:space="preserve"> </w:t>
      </w:r>
      <w:proofErr w:type="spellStart"/>
      <w:r w:rsidRPr="00B4127F">
        <w:rPr>
          <w:rFonts w:ascii="Times New Roman" w:eastAsia="Times New Roman" w:hAnsi="Times New Roman" w:cs="Times New Roman"/>
          <w:i/>
          <w:iCs/>
          <w:color w:val="000000"/>
          <w:lang w:eastAsia="lt-LT" w:bidi="lo-LA"/>
        </w:rPr>
        <w:t>levels</w:t>
      </w:r>
      <w:proofErr w:type="spellEnd"/>
      <w:r w:rsidRPr="00B4127F">
        <w:rPr>
          <w:rFonts w:ascii="Times New Roman" w:eastAsia="Times New Roman" w:hAnsi="Times New Roman" w:cs="Times New Roman"/>
          <w:i/>
          <w:iCs/>
          <w:color w:val="000000"/>
          <w:lang w:eastAsia="lt-LT" w:bidi="lo-LA"/>
        </w:rPr>
        <w:t xml:space="preserve">, </w:t>
      </w:r>
      <w:proofErr w:type="spellStart"/>
      <w:r w:rsidRPr="00B4127F">
        <w:rPr>
          <w:rFonts w:ascii="Times New Roman" w:eastAsia="Times New Roman" w:hAnsi="Times New Roman" w:cs="Times New Roman"/>
          <w:color w:val="000000"/>
          <w:lang w:eastAsia="lt-LT" w:bidi="lo-LA"/>
        </w:rPr>
        <w:t>NOAELs</w:t>
      </w:r>
      <w:proofErr w:type="spellEnd"/>
      <w:r w:rsidRPr="00B4127F">
        <w:rPr>
          <w:rFonts w:ascii="Times New Roman" w:eastAsia="Times New Roman" w:hAnsi="Times New Roman" w:cs="Times New Roman"/>
          <w:color w:val="000000"/>
          <w:lang w:eastAsia="lt-LT" w:bidi="lo-LA"/>
        </w:rPr>
        <w:t xml:space="preserve">) nerodo dozių, ekvivalentiškų didžiausiai terapinei ar už ją didesnių, poveikio žmogaus inkstams. Ilgai kartojamos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dozės, atitinkančios didžiausią terapinę žmogui, sukėlė toksinių kitų organų (virškinimo trakto, kepenų, blužnies, plaučių) ir injekcijos į veną vietos pokyčių.</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u w:val="single"/>
          <w:lang w:eastAsia="lt-LT" w:bidi="lo-LA"/>
        </w:rPr>
      </w:pPr>
      <w:r w:rsidRPr="00B4127F">
        <w:rPr>
          <w:rFonts w:ascii="Times New Roman" w:eastAsia="Times New Roman" w:hAnsi="Times New Roman" w:cs="Times New Roman"/>
          <w:color w:val="000000"/>
          <w:u w:val="single"/>
          <w:lang w:eastAsia="lt-LT" w:bidi="lo-LA"/>
        </w:rPr>
        <w:t xml:space="preserve">Reprodukcinis </w:t>
      </w:r>
      <w:proofErr w:type="spellStart"/>
      <w:r w:rsidRPr="00B4127F">
        <w:rPr>
          <w:rFonts w:ascii="Times New Roman" w:eastAsia="Times New Roman" w:hAnsi="Times New Roman" w:cs="Times New Roman"/>
          <w:color w:val="000000"/>
          <w:u w:val="single"/>
          <w:lang w:eastAsia="lt-LT" w:bidi="lo-LA"/>
        </w:rPr>
        <w:t>toksiškumas</w:t>
      </w:r>
      <w:proofErr w:type="spellEnd"/>
      <w:r w:rsidRPr="00B4127F">
        <w:rPr>
          <w:rFonts w:ascii="Times New Roman" w:eastAsia="Times New Roman" w:hAnsi="Times New Roman" w:cs="Times New Roman"/>
          <w:color w:val="000000"/>
          <w:u w:val="single"/>
          <w:lang w:eastAsia="lt-LT" w:bidi="lo-LA"/>
        </w:rPr>
        <w:t xml:space="preserve"> </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Po oda leista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0,2 mg/kg dozė sukėlė </w:t>
      </w:r>
      <w:proofErr w:type="spellStart"/>
      <w:r w:rsidRPr="00B4127F">
        <w:rPr>
          <w:rFonts w:ascii="Times New Roman" w:eastAsia="Times New Roman" w:hAnsi="Times New Roman" w:cs="Times New Roman"/>
          <w:color w:val="000000"/>
          <w:lang w:eastAsia="lt-LT" w:bidi="lo-LA"/>
        </w:rPr>
        <w:t>teratogeninį</w:t>
      </w:r>
      <w:proofErr w:type="spellEnd"/>
      <w:r w:rsidRPr="00B4127F">
        <w:rPr>
          <w:rFonts w:ascii="Times New Roman" w:eastAsia="Times New Roman" w:hAnsi="Times New Roman" w:cs="Times New Roman"/>
          <w:color w:val="000000"/>
          <w:lang w:eastAsia="lt-LT" w:bidi="lo-LA"/>
        </w:rPr>
        <w:t xml:space="preserve"> poveikį žiurkėms. Triušiams </w:t>
      </w:r>
      <w:proofErr w:type="spellStart"/>
      <w:r w:rsidRPr="00B4127F">
        <w:rPr>
          <w:rFonts w:ascii="Times New Roman" w:eastAsia="Times New Roman" w:hAnsi="Times New Roman" w:cs="Times New Roman"/>
          <w:color w:val="000000"/>
          <w:lang w:eastAsia="lt-LT" w:bidi="lo-LA"/>
        </w:rPr>
        <w:t>teratogeninio</w:t>
      </w:r>
      <w:proofErr w:type="spellEnd"/>
      <w:r w:rsidRPr="00B4127F">
        <w:rPr>
          <w:rFonts w:ascii="Times New Roman" w:eastAsia="Times New Roman" w:hAnsi="Times New Roman" w:cs="Times New Roman"/>
          <w:color w:val="000000"/>
          <w:lang w:eastAsia="lt-LT" w:bidi="lo-LA"/>
        </w:rPr>
        <w:t xml:space="preserve"> ir </w:t>
      </w:r>
      <w:proofErr w:type="spellStart"/>
      <w:r w:rsidRPr="00B4127F">
        <w:rPr>
          <w:rFonts w:ascii="Times New Roman" w:eastAsia="Times New Roman" w:hAnsi="Times New Roman" w:cs="Times New Roman"/>
          <w:color w:val="000000"/>
          <w:lang w:eastAsia="lt-LT" w:bidi="lo-LA"/>
        </w:rPr>
        <w:t>fetotoksinio</w:t>
      </w:r>
      <w:proofErr w:type="spellEnd"/>
      <w:r w:rsidRPr="00B4127F">
        <w:rPr>
          <w:rFonts w:ascii="Times New Roman" w:eastAsia="Times New Roman" w:hAnsi="Times New Roman" w:cs="Times New Roman"/>
          <w:color w:val="000000"/>
          <w:lang w:eastAsia="lt-LT" w:bidi="lo-LA"/>
        </w:rPr>
        <w:t xml:space="preserve"> poveikio nenustatyta, tačiau nustatytas toksinis poveikis vaikingoms patelėms. Mažiausia žiurkėms tirta dozė (0,01 mg/kg) sukėlė </w:t>
      </w:r>
      <w:proofErr w:type="spellStart"/>
      <w:r w:rsidRPr="00B4127F">
        <w:rPr>
          <w:rFonts w:ascii="Times New Roman" w:eastAsia="Times New Roman" w:hAnsi="Times New Roman" w:cs="Times New Roman"/>
          <w:color w:val="000000"/>
          <w:lang w:eastAsia="lt-LT" w:bidi="lo-LA"/>
        </w:rPr>
        <w:t>distociją</w:t>
      </w:r>
      <w:proofErr w:type="spellEnd"/>
      <w:r w:rsidRPr="00B4127F">
        <w:rPr>
          <w:rFonts w:ascii="Times New Roman" w:eastAsia="Times New Roman" w:hAnsi="Times New Roman" w:cs="Times New Roman"/>
          <w:color w:val="000000"/>
          <w:lang w:eastAsia="lt-LT" w:bidi="lo-LA"/>
        </w:rPr>
        <w:t>.</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u w:val="single"/>
          <w:lang w:eastAsia="lt-LT" w:bidi="lo-LA"/>
        </w:rPr>
      </w:pPr>
      <w:r w:rsidRPr="00B4127F">
        <w:rPr>
          <w:rFonts w:ascii="Times New Roman" w:eastAsia="Times New Roman" w:hAnsi="Times New Roman" w:cs="Times New Roman"/>
          <w:color w:val="000000"/>
          <w:u w:val="single"/>
          <w:lang w:eastAsia="lt-LT" w:bidi="lo-LA"/>
        </w:rPr>
        <w:t xml:space="preserve">Galimas </w:t>
      </w:r>
      <w:proofErr w:type="spellStart"/>
      <w:r w:rsidRPr="00B4127F">
        <w:rPr>
          <w:rFonts w:ascii="Times New Roman" w:eastAsia="Times New Roman" w:hAnsi="Times New Roman" w:cs="Times New Roman"/>
          <w:color w:val="000000"/>
          <w:u w:val="single"/>
          <w:lang w:eastAsia="lt-LT" w:bidi="lo-LA"/>
        </w:rPr>
        <w:t>mutageniškumas</w:t>
      </w:r>
      <w:proofErr w:type="spellEnd"/>
      <w:r w:rsidRPr="00B4127F">
        <w:rPr>
          <w:rFonts w:ascii="Times New Roman" w:eastAsia="Times New Roman" w:hAnsi="Times New Roman" w:cs="Times New Roman"/>
          <w:color w:val="000000"/>
          <w:u w:val="single"/>
          <w:lang w:eastAsia="lt-LT" w:bidi="lo-LA"/>
        </w:rPr>
        <w:t xml:space="preserve"> ir </w:t>
      </w:r>
      <w:proofErr w:type="spellStart"/>
      <w:r w:rsidRPr="00B4127F">
        <w:rPr>
          <w:rFonts w:ascii="Times New Roman" w:eastAsia="Times New Roman" w:hAnsi="Times New Roman" w:cs="Times New Roman"/>
          <w:color w:val="000000"/>
          <w:u w:val="single"/>
          <w:lang w:eastAsia="lt-LT" w:bidi="lo-LA"/>
        </w:rPr>
        <w:t>kancerogeniškumas</w:t>
      </w:r>
      <w:proofErr w:type="spellEnd"/>
    </w:p>
    <w:p w:rsidR="00B4127F" w:rsidRPr="00B4127F" w:rsidRDefault="00B4127F" w:rsidP="00B4127F">
      <w:pPr>
        <w:spacing w:after="0" w:line="240" w:lineRule="auto"/>
        <w:rPr>
          <w:rFonts w:ascii="Times New Roman" w:eastAsia="Times New Roman" w:hAnsi="Times New Roman" w:cs="Times New Roman"/>
        </w:rPr>
      </w:pPr>
      <w:proofErr w:type="spellStart"/>
      <w:r w:rsidRPr="00B4127F">
        <w:rPr>
          <w:rFonts w:ascii="Times New Roman" w:eastAsia="Times New Roman" w:hAnsi="Times New Roman" w:cs="Times New Roman"/>
          <w:color w:val="000000"/>
          <w:lang w:eastAsia="lt-LT" w:bidi="lo-LA"/>
        </w:rPr>
        <w:t>Mutageniškumo</w:t>
      </w:r>
      <w:proofErr w:type="spellEnd"/>
      <w:r w:rsidRPr="00B4127F">
        <w:rPr>
          <w:rFonts w:ascii="Times New Roman" w:eastAsia="Times New Roman" w:hAnsi="Times New Roman" w:cs="Times New Roman"/>
          <w:color w:val="000000"/>
          <w:lang w:eastAsia="lt-LT" w:bidi="lo-LA"/>
        </w:rPr>
        <w:t xml:space="preserve"> tyrimai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w:t>
      </w:r>
      <w:proofErr w:type="spellStart"/>
      <w:r w:rsidRPr="00B4127F">
        <w:rPr>
          <w:rFonts w:ascii="Times New Roman" w:eastAsia="Times New Roman" w:hAnsi="Times New Roman" w:cs="Times New Roman"/>
          <w:color w:val="000000"/>
          <w:lang w:eastAsia="lt-LT" w:bidi="lo-LA"/>
        </w:rPr>
        <w:t>mutageninio</w:t>
      </w:r>
      <w:proofErr w:type="spellEnd"/>
      <w:r w:rsidRPr="00B4127F">
        <w:rPr>
          <w:rFonts w:ascii="Times New Roman" w:eastAsia="Times New Roman" w:hAnsi="Times New Roman" w:cs="Times New Roman"/>
          <w:color w:val="000000"/>
          <w:lang w:eastAsia="lt-LT" w:bidi="lo-LA"/>
        </w:rPr>
        <w:t xml:space="preserve"> poveikio neparodė. </w:t>
      </w:r>
      <w:proofErr w:type="spellStart"/>
      <w:r w:rsidRPr="00B4127F">
        <w:rPr>
          <w:rFonts w:ascii="Times New Roman" w:eastAsia="Times New Roman" w:hAnsi="Times New Roman" w:cs="Times New Roman"/>
          <w:color w:val="000000"/>
          <w:lang w:eastAsia="lt-LT" w:bidi="lo-LA"/>
        </w:rPr>
        <w:t>Kancerogeniškumo</w:t>
      </w:r>
      <w:proofErr w:type="spellEnd"/>
      <w:r w:rsidRPr="00B4127F">
        <w:rPr>
          <w:rFonts w:ascii="Times New Roman" w:eastAsia="Times New Roman" w:hAnsi="Times New Roman" w:cs="Times New Roman"/>
          <w:color w:val="000000"/>
          <w:lang w:eastAsia="lt-LT" w:bidi="lo-LA"/>
        </w:rPr>
        <w:t xml:space="preserve"> tyrimų metu galimo kancerogeninio poveikio duomenų negauta.</w:t>
      </w:r>
    </w:p>
    <w:p w:rsidR="00B4127F" w:rsidRPr="00B4127F" w:rsidRDefault="00B4127F" w:rsidP="00B4127F">
      <w:pPr>
        <w:spacing w:after="0" w:line="240" w:lineRule="auto"/>
        <w:rPr>
          <w:rFonts w:ascii="Times New Roman" w:eastAsia="Times New Roman" w:hAnsi="Times New Roman" w:cs="Times New Roman"/>
        </w:rPr>
      </w:pPr>
    </w:p>
    <w:p w:rsidR="00B4127F" w:rsidRPr="00B4127F" w:rsidRDefault="00B4127F" w:rsidP="00B4127F">
      <w:pPr>
        <w:spacing w:after="0" w:line="240" w:lineRule="auto"/>
        <w:rPr>
          <w:rFonts w:ascii="Times New Roman" w:eastAsia="Times New Roman" w:hAnsi="Times New Roman" w:cs="Times New Roman"/>
        </w:rPr>
      </w:pPr>
    </w:p>
    <w:p w:rsidR="00B4127F" w:rsidRPr="00B4127F" w:rsidRDefault="00B4127F" w:rsidP="00B4127F">
      <w:pPr>
        <w:keepNext/>
        <w:keepLines/>
        <w:tabs>
          <w:tab w:val="left" w:pos="567"/>
        </w:tabs>
        <w:spacing w:after="0" w:line="240" w:lineRule="auto"/>
        <w:outlineLvl w:val="2"/>
        <w:rPr>
          <w:rFonts w:ascii="Times New Roman" w:eastAsia="Times New Roman" w:hAnsi="Times New Roman" w:cs="Times New Roman"/>
          <w:b/>
          <w:bCs/>
          <w:lang w:eastAsia="lt-LT"/>
        </w:rPr>
      </w:pPr>
      <w:r w:rsidRPr="00B4127F">
        <w:rPr>
          <w:rFonts w:ascii="Times New Roman" w:eastAsia="Times New Roman" w:hAnsi="Times New Roman" w:cs="Times New Roman"/>
          <w:b/>
          <w:bCs/>
          <w:lang w:eastAsia="lt-LT"/>
        </w:rPr>
        <w:t>6.</w:t>
      </w:r>
      <w:r w:rsidRPr="00B4127F">
        <w:rPr>
          <w:rFonts w:ascii="Times New Roman" w:eastAsia="Times New Roman" w:hAnsi="Times New Roman" w:cs="Times New Roman"/>
          <w:b/>
          <w:bCs/>
          <w:lang w:eastAsia="lt-LT"/>
        </w:rPr>
        <w:tab/>
        <w:t>FARMACINĖ INFORMACIJA</w:t>
      </w:r>
    </w:p>
    <w:p w:rsidR="00B4127F" w:rsidRPr="00B4127F" w:rsidRDefault="00B4127F" w:rsidP="00B4127F">
      <w:pPr>
        <w:spacing w:after="0" w:line="240" w:lineRule="auto"/>
        <w:rPr>
          <w:rFonts w:ascii="Times New Roman" w:eastAsia="Times New Roman" w:hAnsi="Times New Roman" w:cs="Times New Roman"/>
        </w:rPr>
      </w:pPr>
    </w:p>
    <w:p w:rsidR="00B4127F" w:rsidRPr="00B4127F" w:rsidRDefault="00B4127F" w:rsidP="00B4127F">
      <w:pPr>
        <w:keepNext/>
        <w:tabs>
          <w:tab w:val="left" w:pos="567"/>
        </w:tabs>
        <w:spacing w:after="0" w:line="240" w:lineRule="auto"/>
        <w:jc w:val="both"/>
        <w:outlineLvl w:val="3"/>
        <w:rPr>
          <w:rFonts w:ascii="Times New Roman" w:eastAsia="Times New Roman" w:hAnsi="Times New Roman" w:cs="Times New Roman"/>
          <w:b/>
          <w:bCs/>
          <w:lang w:eastAsia="lt-LT"/>
        </w:rPr>
      </w:pPr>
      <w:r w:rsidRPr="00B4127F">
        <w:rPr>
          <w:rFonts w:ascii="Times New Roman" w:eastAsia="Times New Roman" w:hAnsi="Times New Roman" w:cs="Times New Roman"/>
          <w:b/>
          <w:bCs/>
          <w:lang w:eastAsia="lt-LT"/>
        </w:rPr>
        <w:t>6.1</w:t>
      </w:r>
      <w:r w:rsidRPr="00B4127F">
        <w:rPr>
          <w:rFonts w:ascii="Times New Roman" w:eastAsia="Times New Roman" w:hAnsi="Times New Roman" w:cs="Times New Roman"/>
          <w:b/>
          <w:bCs/>
          <w:lang w:eastAsia="lt-LT"/>
        </w:rPr>
        <w:tab/>
        <w:t>Pagalbinių medžiagų sąrašas</w:t>
      </w:r>
    </w:p>
    <w:p w:rsidR="00B4127F" w:rsidRPr="00B4127F" w:rsidRDefault="00B4127F" w:rsidP="00B4127F">
      <w:pPr>
        <w:spacing w:after="0" w:line="240" w:lineRule="auto"/>
        <w:rPr>
          <w:rFonts w:ascii="Times New Roman" w:eastAsia="Times New Roman" w:hAnsi="Times New Roman" w:cs="Times New Roman"/>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roofErr w:type="spellStart"/>
      <w:r w:rsidRPr="00B4127F">
        <w:rPr>
          <w:rFonts w:ascii="Times New Roman" w:eastAsia="Times New Roman" w:hAnsi="Times New Roman" w:cs="Times New Roman"/>
          <w:color w:val="000000"/>
          <w:lang w:eastAsia="lt-LT" w:bidi="lo-LA"/>
        </w:rPr>
        <w:t>Manitolis</w:t>
      </w:r>
      <w:proofErr w:type="spellEnd"/>
      <w:r w:rsidRPr="00B4127F">
        <w:rPr>
          <w:rFonts w:ascii="Times New Roman" w:eastAsia="Times New Roman" w:hAnsi="Times New Roman" w:cs="Times New Roman"/>
          <w:color w:val="000000"/>
          <w:lang w:eastAsia="lt-LT" w:bidi="lo-LA"/>
        </w:rPr>
        <w:t xml:space="preserve"> (E421)</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Natrio citratas (E331)</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Injekcinis vanduo</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keepNext/>
        <w:tabs>
          <w:tab w:val="left" w:pos="567"/>
        </w:tabs>
        <w:spacing w:after="0" w:line="240" w:lineRule="auto"/>
        <w:jc w:val="both"/>
        <w:outlineLvl w:val="3"/>
        <w:rPr>
          <w:rFonts w:ascii="Times New Roman" w:eastAsia="Times New Roman" w:hAnsi="Times New Roman" w:cs="Times New Roman"/>
          <w:b/>
          <w:bCs/>
          <w:lang w:eastAsia="lt-LT"/>
        </w:rPr>
      </w:pPr>
      <w:r w:rsidRPr="00B4127F">
        <w:rPr>
          <w:rFonts w:ascii="Times New Roman" w:eastAsia="Times New Roman" w:hAnsi="Times New Roman" w:cs="Times New Roman"/>
          <w:b/>
          <w:bCs/>
          <w:lang w:eastAsia="lt-LT"/>
        </w:rPr>
        <w:t>6.2</w:t>
      </w:r>
      <w:r w:rsidRPr="00B4127F">
        <w:rPr>
          <w:rFonts w:ascii="Times New Roman" w:eastAsia="Times New Roman" w:hAnsi="Times New Roman" w:cs="Times New Roman"/>
          <w:b/>
          <w:bCs/>
          <w:lang w:eastAsia="lt-LT"/>
        </w:rPr>
        <w:tab/>
        <w:t>Nesuderinamumas</w:t>
      </w:r>
    </w:p>
    <w:p w:rsidR="00B4127F" w:rsidRPr="00B4127F" w:rsidRDefault="00B4127F" w:rsidP="00B4127F">
      <w:pPr>
        <w:spacing w:after="0" w:line="240" w:lineRule="auto"/>
        <w:rPr>
          <w:rFonts w:ascii="Times New Roman" w:eastAsia="Times New Roman" w:hAnsi="Times New Roman" w:cs="Times New Roman"/>
        </w:rPr>
      </w:pPr>
    </w:p>
    <w:p w:rsidR="00B4127F" w:rsidRPr="00B4127F" w:rsidRDefault="00B4127F" w:rsidP="00B4127F">
      <w:pPr>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Į šį vaistinį preparatą turi nepatekti jokio kalcio jonų turinčio tirpalo. Jo negalima maišyti su jokiu kitu vaistiniu preparatu, taip pat negalima leisti į veną ta pačia infuzijos sistema kartu su jokiu kitu vaistiniu preparatu.</w:t>
      </w:r>
    </w:p>
    <w:p w:rsidR="00B4127F" w:rsidRPr="00B4127F" w:rsidRDefault="00B4127F" w:rsidP="00B4127F">
      <w:pPr>
        <w:spacing w:after="0" w:line="240" w:lineRule="auto"/>
        <w:rPr>
          <w:rFonts w:ascii="Times New Roman" w:eastAsia="Times New Roman" w:hAnsi="Times New Roman" w:cs="Times New Roman"/>
        </w:rPr>
      </w:pPr>
    </w:p>
    <w:p w:rsidR="00B4127F" w:rsidRPr="00B4127F" w:rsidRDefault="00B4127F" w:rsidP="00B4127F">
      <w:pPr>
        <w:keepNext/>
        <w:tabs>
          <w:tab w:val="left" w:pos="567"/>
        </w:tabs>
        <w:spacing w:after="0" w:line="240" w:lineRule="auto"/>
        <w:jc w:val="both"/>
        <w:outlineLvl w:val="3"/>
        <w:rPr>
          <w:rFonts w:ascii="Times New Roman" w:eastAsia="Times New Roman" w:hAnsi="Times New Roman" w:cs="Times New Roman"/>
          <w:b/>
          <w:bCs/>
          <w:lang w:eastAsia="lt-LT"/>
        </w:rPr>
      </w:pPr>
      <w:r w:rsidRPr="00B4127F">
        <w:rPr>
          <w:rFonts w:ascii="Times New Roman" w:eastAsia="Times New Roman" w:hAnsi="Times New Roman" w:cs="Times New Roman"/>
          <w:b/>
          <w:bCs/>
          <w:lang w:eastAsia="lt-LT"/>
        </w:rPr>
        <w:t>6.3</w:t>
      </w:r>
      <w:r w:rsidRPr="00B4127F">
        <w:rPr>
          <w:rFonts w:ascii="Times New Roman" w:eastAsia="Times New Roman" w:hAnsi="Times New Roman" w:cs="Times New Roman"/>
          <w:b/>
          <w:bCs/>
          <w:lang w:eastAsia="lt-LT"/>
        </w:rPr>
        <w:tab/>
        <w:t>Tinkamumo laikas</w:t>
      </w:r>
    </w:p>
    <w:p w:rsidR="00B4127F" w:rsidRPr="00B4127F" w:rsidRDefault="00B4127F" w:rsidP="00B4127F">
      <w:pPr>
        <w:spacing w:after="0" w:line="240" w:lineRule="auto"/>
        <w:rPr>
          <w:rFonts w:ascii="Times New Roman" w:eastAsia="Times New Roman" w:hAnsi="Times New Roman" w:cs="Times New Roman"/>
        </w:rPr>
      </w:pPr>
    </w:p>
    <w:p w:rsidR="00B4127F" w:rsidRPr="00B4127F" w:rsidRDefault="00B4127F" w:rsidP="00B4127F">
      <w:pPr>
        <w:spacing w:after="0" w:line="240" w:lineRule="auto"/>
        <w:rPr>
          <w:rFonts w:ascii="Times New Roman" w:eastAsia="Times New Roman" w:hAnsi="Times New Roman" w:cs="Times New Roman"/>
        </w:rPr>
      </w:pPr>
      <w:r w:rsidRPr="00B4127F">
        <w:rPr>
          <w:rFonts w:ascii="Times New Roman" w:eastAsia="Times New Roman" w:hAnsi="Times New Roman" w:cs="Times New Roman"/>
        </w:rPr>
        <w:lastRenderedPageBreak/>
        <w:t>Neatidarytų flakonų: 2 metai.</w:t>
      </w:r>
    </w:p>
    <w:p w:rsidR="00B4127F" w:rsidRPr="00B4127F" w:rsidRDefault="00B4127F" w:rsidP="00B4127F">
      <w:pPr>
        <w:spacing w:after="0" w:line="240" w:lineRule="auto"/>
        <w:rPr>
          <w:rFonts w:ascii="Times New Roman" w:eastAsia="Times New Roman" w:hAnsi="Times New Roman" w:cs="Times New Roman"/>
        </w:rPr>
      </w:pPr>
    </w:p>
    <w:p w:rsidR="00B4127F" w:rsidRPr="00B4127F" w:rsidRDefault="00B4127F" w:rsidP="00B4127F">
      <w:pPr>
        <w:spacing w:after="0" w:line="240" w:lineRule="auto"/>
        <w:rPr>
          <w:rFonts w:ascii="Times New Roman" w:eastAsia="Times New Roman" w:hAnsi="Times New Roman" w:cs="Times New Roman"/>
          <w:u w:val="single"/>
        </w:rPr>
      </w:pPr>
      <w:r w:rsidRPr="00B4127F">
        <w:rPr>
          <w:rFonts w:ascii="Times New Roman" w:eastAsia="Times New Roman" w:hAnsi="Times New Roman" w:cs="Times New Roman"/>
          <w:u w:val="single"/>
        </w:rPr>
        <w:t>Pirmą kartą atidarius</w:t>
      </w:r>
    </w:p>
    <w:p w:rsidR="00B4127F" w:rsidRPr="00B4127F" w:rsidRDefault="00B4127F" w:rsidP="00B4127F">
      <w:pPr>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Nustatyta, kad cheminės ir fizinės savybės išlieka stabilios 24 val. laikant 2 °C – 8 °C arba 25 °C temperatūroje.</w:t>
      </w:r>
    </w:p>
    <w:p w:rsidR="00B4127F" w:rsidRPr="00B4127F" w:rsidRDefault="00B4127F" w:rsidP="00B4127F">
      <w:pPr>
        <w:spacing w:after="0" w:line="240" w:lineRule="auto"/>
        <w:rPr>
          <w:rFonts w:ascii="Times New Roman" w:eastAsia="Times New Roman" w:hAnsi="Times New Roman" w:cs="Times New Roman"/>
        </w:rPr>
      </w:pPr>
    </w:p>
    <w:p w:rsidR="00B4127F" w:rsidRPr="00B4127F" w:rsidRDefault="00B4127F" w:rsidP="00B4127F">
      <w:pPr>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Mikrobiologijos požiūriu, infuzinį tirpalą reikia vartoti nedelsiant. Jeigu jis nedelsiant nevartojamas, už laikymo trukmę ir sąlygas prieš vartojimą atsako vartotojas. Paprastai laikymo 2 °C – 8 °C temperatūroje trukmė neturi viršyti 24 val. Šaldytuve laikytam tirpalui prieš vartojimą reikia leisti sušilti iki kambario temperatūros.</w:t>
      </w:r>
    </w:p>
    <w:p w:rsidR="00B4127F" w:rsidRPr="00B4127F" w:rsidRDefault="00B4127F" w:rsidP="00B4127F">
      <w:pPr>
        <w:spacing w:after="0" w:line="240" w:lineRule="auto"/>
        <w:rPr>
          <w:rFonts w:ascii="Times New Roman" w:eastAsia="Times New Roman" w:hAnsi="Times New Roman" w:cs="Times New Roman"/>
        </w:rPr>
      </w:pPr>
    </w:p>
    <w:p w:rsidR="00B4127F" w:rsidRPr="00B4127F" w:rsidRDefault="00B4127F" w:rsidP="00B4127F">
      <w:pPr>
        <w:keepNext/>
        <w:tabs>
          <w:tab w:val="left" w:pos="567"/>
        </w:tabs>
        <w:spacing w:after="0" w:line="240" w:lineRule="auto"/>
        <w:jc w:val="both"/>
        <w:outlineLvl w:val="3"/>
        <w:rPr>
          <w:rFonts w:ascii="Times New Roman" w:eastAsia="Times New Roman" w:hAnsi="Times New Roman" w:cs="Times New Roman"/>
          <w:b/>
          <w:bCs/>
          <w:lang w:eastAsia="lt-LT"/>
        </w:rPr>
      </w:pPr>
      <w:r w:rsidRPr="00B4127F">
        <w:rPr>
          <w:rFonts w:ascii="Times New Roman" w:eastAsia="Times New Roman" w:hAnsi="Times New Roman" w:cs="Times New Roman"/>
          <w:b/>
          <w:bCs/>
          <w:lang w:eastAsia="lt-LT"/>
        </w:rPr>
        <w:t>6.4</w:t>
      </w:r>
      <w:r w:rsidRPr="00B4127F">
        <w:rPr>
          <w:rFonts w:ascii="Times New Roman" w:eastAsia="Times New Roman" w:hAnsi="Times New Roman" w:cs="Times New Roman"/>
          <w:b/>
          <w:bCs/>
          <w:lang w:eastAsia="lt-LT"/>
        </w:rPr>
        <w:tab/>
        <w:t>Specialios laikymo sąlygos</w:t>
      </w:r>
    </w:p>
    <w:p w:rsidR="00B4127F" w:rsidRPr="00B4127F" w:rsidRDefault="00B4127F" w:rsidP="00B4127F">
      <w:pPr>
        <w:spacing w:after="0" w:line="240" w:lineRule="auto"/>
        <w:rPr>
          <w:rFonts w:ascii="Times New Roman" w:eastAsia="Times New Roman" w:hAnsi="Times New Roman" w:cs="Times New Roman"/>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Šiam vaistiniam preparatui specialių laikymo sąlygų nereikia.</w:t>
      </w:r>
    </w:p>
    <w:p w:rsidR="00B4127F" w:rsidRPr="00B4127F" w:rsidRDefault="00B4127F" w:rsidP="00B4127F">
      <w:pPr>
        <w:spacing w:after="0" w:line="240" w:lineRule="auto"/>
        <w:rPr>
          <w:rFonts w:ascii="Times New Roman" w:eastAsia="Times New Roman" w:hAnsi="Times New Roman" w:cs="Times New Roman"/>
          <w:color w:val="0D0D0D"/>
        </w:rPr>
      </w:pPr>
      <w:r w:rsidRPr="00B4127F">
        <w:rPr>
          <w:rFonts w:ascii="Times New Roman" w:eastAsia="Times New Roman" w:hAnsi="Times New Roman" w:cs="Times New Roman"/>
          <w:color w:val="0D0D0D"/>
        </w:rPr>
        <w:t>Pirmą kartą atidaryto vaistinio preparato laikymo sąlygos pateikiamos 6.3 skyriuje.</w:t>
      </w:r>
    </w:p>
    <w:p w:rsidR="00B4127F" w:rsidRPr="00B4127F" w:rsidRDefault="00B4127F" w:rsidP="00B4127F">
      <w:pPr>
        <w:spacing w:after="0" w:line="240" w:lineRule="auto"/>
        <w:rPr>
          <w:rFonts w:ascii="Times New Roman" w:eastAsia="Times New Roman" w:hAnsi="Times New Roman" w:cs="Times New Roman"/>
        </w:rPr>
      </w:pPr>
    </w:p>
    <w:p w:rsidR="00B4127F" w:rsidRPr="00B4127F" w:rsidRDefault="00B4127F" w:rsidP="00B4127F">
      <w:pPr>
        <w:keepNext/>
        <w:tabs>
          <w:tab w:val="left" w:pos="567"/>
        </w:tabs>
        <w:spacing w:after="0" w:line="240" w:lineRule="auto"/>
        <w:jc w:val="both"/>
        <w:outlineLvl w:val="3"/>
        <w:rPr>
          <w:rFonts w:ascii="Times New Roman" w:eastAsia="Times New Roman" w:hAnsi="Times New Roman" w:cs="Times New Roman"/>
          <w:b/>
          <w:bCs/>
          <w:lang w:eastAsia="lt-LT"/>
        </w:rPr>
      </w:pPr>
      <w:r w:rsidRPr="00B4127F">
        <w:rPr>
          <w:rFonts w:ascii="Times New Roman" w:eastAsia="Times New Roman" w:hAnsi="Times New Roman" w:cs="Times New Roman"/>
          <w:b/>
          <w:bCs/>
          <w:lang w:eastAsia="lt-LT"/>
        </w:rPr>
        <w:t>6.5</w:t>
      </w:r>
      <w:r w:rsidRPr="00B4127F">
        <w:rPr>
          <w:rFonts w:ascii="Times New Roman" w:eastAsia="Times New Roman" w:hAnsi="Times New Roman" w:cs="Times New Roman"/>
          <w:b/>
          <w:bCs/>
          <w:lang w:eastAsia="lt-LT"/>
        </w:rPr>
        <w:tab/>
      </w:r>
      <w:proofErr w:type="spellStart"/>
      <w:r w:rsidRPr="00B4127F">
        <w:rPr>
          <w:rFonts w:ascii="Times New Roman" w:eastAsia="Times New Roman" w:hAnsi="Times New Roman" w:cs="Times New Roman"/>
          <w:b/>
          <w:bCs/>
          <w:lang w:eastAsia="lt-LT"/>
        </w:rPr>
        <w:t>Talpyklės</w:t>
      </w:r>
      <w:proofErr w:type="spellEnd"/>
      <w:r w:rsidRPr="00B4127F">
        <w:rPr>
          <w:rFonts w:ascii="Times New Roman" w:eastAsia="Times New Roman" w:hAnsi="Times New Roman" w:cs="Times New Roman"/>
          <w:b/>
          <w:bCs/>
          <w:lang w:eastAsia="lt-LT"/>
        </w:rPr>
        <w:t xml:space="preserve"> pobūdis ir jos turinys</w:t>
      </w:r>
    </w:p>
    <w:p w:rsidR="00B4127F" w:rsidRPr="00B4127F" w:rsidRDefault="00B4127F" w:rsidP="00B4127F">
      <w:pPr>
        <w:spacing w:after="0" w:line="240" w:lineRule="auto"/>
        <w:rPr>
          <w:rFonts w:ascii="Times New Roman" w:eastAsia="Times New Roman" w:hAnsi="Times New Roman" w:cs="Times New Roman"/>
        </w:rPr>
      </w:pPr>
    </w:p>
    <w:p w:rsidR="00B4127F" w:rsidRPr="00B4127F" w:rsidRDefault="00B4127F" w:rsidP="00B4127F">
      <w:pPr>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 xml:space="preserve">100 ml tirpalo skaidraus I tipo stiklo flakone, iš vidaus padengtame silicio dioksidu, su I tipo </w:t>
      </w:r>
      <w:proofErr w:type="spellStart"/>
      <w:r w:rsidRPr="00B4127F">
        <w:rPr>
          <w:rFonts w:ascii="Times New Roman" w:eastAsia="Times New Roman" w:hAnsi="Times New Roman" w:cs="Times New Roman"/>
        </w:rPr>
        <w:t>bromobutilo</w:t>
      </w:r>
      <w:proofErr w:type="spellEnd"/>
      <w:r w:rsidRPr="00B4127F">
        <w:rPr>
          <w:rFonts w:ascii="Times New Roman" w:eastAsia="Times New Roman" w:hAnsi="Times New Roman" w:cs="Times New Roman"/>
        </w:rPr>
        <w:t xml:space="preserve"> gumos kamščiu, turinčiu nuplėšiamą aliuminio ir polipropileno plombą.</w:t>
      </w:r>
    </w:p>
    <w:p w:rsidR="00B4127F" w:rsidRPr="00B4127F" w:rsidRDefault="00B4127F" w:rsidP="00B4127F">
      <w:pPr>
        <w:spacing w:after="0" w:line="240" w:lineRule="auto"/>
        <w:rPr>
          <w:rFonts w:ascii="Times New Roman" w:eastAsia="Times New Roman" w:hAnsi="Times New Roman" w:cs="Times New Roman"/>
        </w:rPr>
      </w:pPr>
    </w:p>
    <w:p w:rsidR="00B4127F" w:rsidRPr="00B4127F" w:rsidRDefault="00B4127F" w:rsidP="00B4127F">
      <w:pPr>
        <w:spacing w:after="0" w:line="240" w:lineRule="auto"/>
        <w:rPr>
          <w:rFonts w:ascii="Times New Roman" w:eastAsia="Times New Roman" w:hAnsi="Times New Roman" w:cs="Times New Roman"/>
        </w:rPr>
      </w:pPr>
      <w:proofErr w:type="spellStart"/>
      <w:r w:rsidRPr="00B4127F">
        <w:rPr>
          <w:rFonts w:ascii="Times New Roman" w:eastAsia="Times New Roman" w:hAnsi="Times New Roman" w:cs="Times New Roman"/>
        </w:rPr>
        <w:t>Zendractin</w:t>
      </w:r>
      <w:proofErr w:type="spellEnd"/>
      <w:r w:rsidRPr="00B4127F">
        <w:rPr>
          <w:rFonts w:ascii="Times New Roman" w:eastAsia="Times New Roman" w:hAnsi="Times New Roman" w:cs="Times New Roman"/>
        </w:rPr>
        <w:t xml:space="preserve"> 4 mg/100 ml infuzinis tirpalas tiekiamas pakuotėse, kuriose yra:</w:t>
      </w:r>
    </w:p>
    <w:p w:rsidR="00B4127F" w:rsidRPr="00B4127F" w:rsidRDefault="00B4127F" w:rsidP="00B4127F">
      <w:pPr>
        <w:numPr>
          <w:ilvl w:val="0"/>
          <w:numId w:val="11"/>
        </w:numPr>
        <w:tabs>
          <w:tab w:val="left" w:pos="567"/>
        </w:tabs>
        <w:autoSpaceDE w:val="0"/>
        <w:autoSpaceDN w:val="0"/>
        <w:adjustRightInd w:val="0"/>
        <w:spacing w:after="0" w:line="240" w:lineRule="auto"/>
        <w:ind w:left="426"/>
        <w:rPr>
          <w:rFonts w:ascii="Times New Roman" w:eastAsia="Times New Roman" w:hAnsi="Times New Roman" w:cs="Times New Roman"/>
        </w:rPr>
      </w:pPr>
      <w:r w:rsidRPr="00B4127F">
        <w:rPr>
          <w:rFonts w:ascii="Times New Roman" w:eastAsia="Times New Roman" w:hAnsi="Times New Roman" w:cs="Times New Roman"/>
        </w:rPr>
        <w:t>1 flakonas;</w:t>
      </w:r>
    </w:p>
    <w:p w:rsidR="00B4127F" w:rsidRPr="00B4127F" w:rsidRDefault="00B4127F" w:rsidP="00B4127F">
      <w:pPr>
        <w:numPr>
          <w:ilvl w:val="0"/>
          <w:numId w:val="11"/>
        </w:numPr>
        <w:tabs>
          <w:tab w:val="left" w:pos="567"/>
        </w:tabs>
        <w:autoSpaceDE w:val="0"/>
        <w:autoSpaceDN w:val="0"/>
        <w:adjustRightInd w:val="0"/>
        <w:spacing w:after="0" w:line="240" w:lineRule="auto"/>
        <w:ind w:left="426"/>
        <w:rPr>
          <w:rFonts w:ascii="Times New Roman" w:eastAsia="Times New Roman" w:hAnsi="Times New Roman" w:cs="Times New Roman"/>
        </w:rPr>
      </w:pPr>
      <w:r w:rsidRPr="00B4127F">
        <w:rPr>
          <w:rFonts w:ascii="Times New Roman" w:eastAsia="Times New Roman" w:hAnsi="Times New Roman" w:cs="Times New Roman"/>
        </w:rPr>
        <w:t>4 flakonai;</w:t>
      </w:r>
    </w:p>
    <w:p w:rsidR="00B4127F" w:rsidRPr="00B4127F" w:rsidRDefault="00B4127F" w:rsidP="00B4127F">
      <w:pPr>
        <w:numPr>
          <w:ilvl w:val="0"/>
          <w:numId w:val="11"/>
        </w:numPr>
        <w:tabs>
          <w:tab w:val="left" w:pos="567"/>
        </w:tabs>
        <w:autoSpaceDE w:val="0"/>
        <w:autoSpaceDN w:val="0"/>
        <w:adjustRightInd w:val="0"/>
        <w:spacing w:after="0" w:line="240" w:lineRule="auto"/>
        <w:ind w:left="426"/>
        <w:rPr>
          <w:rFonts w:ascii="Times New Roman" w:eastAsia="Times New Roman" w:hAnsi="Times New Roman" w:cs="Times New Roman"/>
        </w:rPr>
      </w:pPr>
      <w:r w:rsidRPr="00B4127F">
        <w:rPr>
          <w:rFonts w:ascii="Times New Roman" w:eastAsia="Times New Roman" w:hAnsi="Times New Roman" w:cs="Times New Roman"/>
        </w:rPr>
        <w:t>5 flakonai;</w:t>
      </w:r>
    </w:p>
    <w:p w:rsidR="00B4127F" w:rsidRPr="00B4127F" w:rsidRDefault="00B4127F" w:rsidP="00B4127F">
      <w:pPr>
        <w:numPr>
          <w:ilvl w:val="0"/>
          <w:numId w:val="11"/>
        </w:numPr>
        <w:tabs>
          <w:tab w:val="left" w:pos="567"/>
        </w:tabs>
        <w:autoSpaceDE w:val="0"/>
        <w:autoSpaceDN w:val="0"/>
        <w:adjustRightInd w:val="0"/>
        <w:spacing w:after="0" w:line="240" w:lineRule="auto"/>
        <w:ind w:left="426"/>
        <w:rPr>
          <w:rFonts w:ascii="Times New Roman" w:eastAsia="Times New Roman" w:hAnsi="Times New Roman" w:cs="Times New Roman"/>
        </w:rPr>
      </w:pPr>
      <w:r w:rsidRPr="00B4127F">
        <w:rPr>
          <w:rFonts w:ascii="Times New Roman" w:eastAsia="Times New Roman" w:hAnsi="Times New Roman" w:cs="Times New Roman"/>
        </w:rPr>
        <w:t>10 flakonų.</w:t>
      </w:r>
    </w:p>
    <w:p w:rsidR="00B4127F" w:rsidRPr="00B4127F" w:rsidRDefault="00B4127F" w:rsidP="00B4127F">
      <w:pPr>
        <w:spacing w:after="0" w:line="240" w:lineRule="auto"/>
        <w:rPr>
          <w:rFonts w:ascii="Times New Roman" w:eastAsia="Times New Roman" w:hAnsi="Times New Roman" w:cs="Times New Roman"/>
        </w:rPr>
      </w:pPr>
    </w:p>
    <w:p w:rsidR="00B4127F" w:rsidRPr="00B4127F" w:rsidRDefault="00B4127F" w:rsidP="00B4127F">
      <w:pPr>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Gali būti tiekiamos ne visų dydžių pakuotės.</w:t>
      </w:r>
    </w:p>
    <w:p w:rsidR="00B4127F" w:rsidRPr="00B4127F" w:rsidRDefault="00B4127F" w:rsidP="00B4127F">
      <w:pPr>
        <w:spacing w:after="0" w:line="240" w:lineRule="auto"/>
        <w:rPr>
          <w:rFonts w:ascii="Times New Roman" w:eastAsia="Times New Roman" w:hAnsi="Times New Roman" w:cs="Times New Roman"/>
        </w:rPr>
      </w:pPr>
    </w:p>
    <w:p w:rsidR="00B4127F" w:rsidRPr="00B4127F" w:rsidRDefault="00B4127F" w:rsidP="00B4127F">
      <w:pPr>
        <w:keepNext/>
        <w:tabs>
          <w:tab w:val="left" w:pos="567"/>
        </w:tabs>
        <w:spacing w:after="0" w:line="240" w:lineRule="auto"/>
        <w:jc w:val="both"/>
        <w:outlineLvl w:val="3"/>
        <w:rPr>
          <w:rFonts w:ascii="Times New Roman" w:eastAsia="Times New Roman" w:hAnsi="Times New Roman" w:cs="Times New Roman"/>
          <w:b/>
          <w:bCs/>
          <w:lang w:eastAsia="lt-LT"/>
        </w:rPr>
      </w:pPr>
      <w:bookmarkStart w:id="0" w:name="OLE_LINK1"/>
      <w:r w:rsidRPr="00B4127F">
        <w:rPr>
          <w:rFonts w:ascii="Times New Roman" w:eastAsia="Times New Roman" w:hAnsi="Times New Roman" w:cs="Times New Roman"/>
          <w:b/>
          <w:bCs/>
          <w:lang w:eastAsia="lt-LT"/>
        </w:rPr>
        <w:t>6.6</w:t>
      </w:r>
      <w:r w:rsidRPr="00B4127F">
        <w:rPr>
          <w:rFonts w:ascii="Times New Roman" w:eastAsia="Times New Roman" w:hAnsi="Times New Roman" w:cs="Times New Roman"/>
          <w:b/>
          <w:bCs/>
          <w:lang w:eastAsia="lt-LT"/>
        </w:rPr>
        <w:tab/>
        <w:t>Specialūs reikalavimai atliekoms tvarkyti ir vaistiniam preparatui ruošti</w:t>
      </w:r>
    </w:p>
    <w:bookmarkEnd w:id="0"/>
    <w:p w:rsidR="00B4127F" w:rsidRPr="00B4127F" w:rsidRDefault="00B4127F" w:rsidP="00B4127F">
      <w:pPr>
        <w:spacing w:after="0" w:line="240" w:lineRule="auto"/>
        <w:rPr>
          <w:rFonts w:ascii="Times New Roman" w:eastAsia="Times New Roman" w:hAnsi="Times New Roman" w:cs="Times New Roman"/>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Papildoma informacija apie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tirpalo ruošimą, įskaitant mažesnių dozių ruošimo rekomendacijas iš gamintojo paruošto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flakono, pateikiama 4.2 skyriuje.</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Ruošiantis infuzijai reikia laikytis </w:t>
      </w:r>
      <w:proofErr w:type="spellStart"/>
      <w:r w:rsidRPr="00B4127F">
        <w:rPr>
          <w:rFonts w:ascii="Times New Roman" w:eastAsia="Times New Roman" w:hAnsi="Times New Roman" w:cs="Times New Roman"/>
          <w:color w:val="000000"/>
          <w:lang w:eastAsia="lt-LT" w:bidi="lo-LA"/>
        </w:rPr>
        <w:t>aseptikos</w:t>
      </w:r>
      <w:proofErr w:type="spellEnd"/>
      <w:r w:rsidRPr="00B4127F">
        <w:rPr>
          <w:rFonts w:ascii="Times New Roman" w:eastAsia="Times New Roman" w:hAnsi="Times New Roman" w:cs="Times New Roman"/>
          <w:color w:val="000000"/>
          <w:lang w:eastAsia="lt-LT" w:bidi="lo-LA"/>
        </w:rPr>
        <w:t xml:space="preserve"> reikalavimų. Tik vienkartiniam vartojimui.</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Galima vartoti tik skaidrų tirpalą, kuriame nėra dalelių ir kurio spalva nepakitusi.</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Sveikatos priežiūros specialistams patariama neišpilti nesuvartotos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į buitinę kanalizaciją.</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spacing w:after="0" w:line="240" w:lineRule="auto"/>
        <w:rPr>
          <w:rFonts w:ascii="Times New Roman" w:eastAsia="Times New Roman" w:hAnsi="Times New Roman" w:cs="Times New Roman"/>
          <w:u w:val="single"/>
        </w:rPr>
      </w:pPr>
      <w:r w:rsidRPr="00B4127F">
        <w:rPr>
          <w:rFonts w:ascii="Times New Roman" w:eastAsia="Times New Roman" w:hAnsi="Times New Roman" w:cs="Times New Roman"/>
          <w:color w:val="000000"/>
          <w:lang w:eastAsia="lt-LT" w:bidi="lo-LA"/>
        </w:rPr>
        <w:t>Nesuvartotą vaistinį preparatą ar atliekas reikia tvarkyti laikantis vietinių reikalavimų.</w:t>
      </w:r>
    </w:p>
    <w:p w:rsidR="00B4127F" w:rsidRPr="00B4127F" w:rsidRDefault="00B4127F" w:rsidP="00B4127F">
      <w:pPr>
        <w:spacing w:after="0" w:line="240" w:lineRule="auto"/>
        <w:rPr>
          <w:rFonts w:ascii="Times New Roman" w:eastAsia="Times New Roman" w:hAnsi="Times New Roman" w:cs="Times New Roman"/>
        </w:rPr>
      </w:pPr>
    </w:p>
    <w:p w:rsidR="00B4127F" w:rsidRPr="00B4127F" w:rsidRDefault="00B4127F" w:rsidP="00B4127F">
      <w:pPr>
        <w:spacing w:after="0" w:line="240" w:lineRule="auto"/>
        <w:rPr>
          <w:rFonts w:ascii="Times New Roman" w:eastAsia="Times New Roman" w:hAnsi="Times New Roman" w:cs="Times New Roman"/>
        </w:rPr>
      </w:pPr>
    </w:p>
    <w:p w:rsidR="00B4127F" w:rsidRPr="00B4127F" w:rsidRDefault="00B4127F" w:rsidP="00B4127F">
      <w:pPr>
        <w:keepNext/>
        <w:keepLines/>
        <w:tabs>
          <w:tab w:val="left" w:pos="567"/>
        </w:tabs>
        <w:spacing w:after="0" w:line="240" w:lineRule="auto"/>
        <w:outlineLvl w:val="2"/>
        <w:rPr>
          <w:rFonts w:ascii="Times New Roman" w:eastAsia="Times New Roman" w:hAnsi="Times New Roman" w:cs="Times New Roman"/>
          <w:b/>
          <w:bCs/>
          <w:lang w:eastAsia="lt-LT"/>
        </w:rPr>
      </w:pPr>
      <w:r w:rsidRPr="00B4127F">
        <w:rPr>
          <w:rFonts w:ascii="Times New Roman" w:eastAsia="Times New Roman" w:hAnsi="Times New Roman" w:cs="Times New Roman"/>
          <w:b/>
          <w:bCs/>
          <w:lang w:eastAsia="lt-LT"/>
        </w:rPr>
        <w:t>7.</w:t>
      </w:r>
      <w:r w:rsidRPr="00B4127F">
        <w:rPr>
          <w:rFonts w:ascii="Times New Roman" w:eastAsia="Times New Roman" w:hAnsi="Times New Roman" w:cs="Times New Roman"/>
          <w:b/>
          <w:bCs/>
          <w:lang w:eastAsia="lt-LT"/>
        </w:rPr>
        <w:tab/>
        <w:t>R</w:t>
      </w:r>
      <w:r w:rsidR="000C5D2D">
        <w:rPr>
          <w:rFonts w:ascii="Times New Roman" w:eastAsia="Times New Roman" w:hAnsi="Times New Roman" w:cs="Times New Roman"/>
          <w:b/>
          <w:bCs/>
          <w:lang w:eastAsia="lt-LT"/>
        </w:rPr>
        <w:t>EGISTRUOTOJAS</w:t>
      </w:r>
    </w:p>
    <w:p w:rsidR="00B4127F" w:rsidRPr="00B4127F" w:rsidRDefault="00B4127F" w:rsidP="00B4127F">
      <w:pPr>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60" w:lineRule="exact"/>
        <w:rPr>
          <w:rFonts w:ascii="Times New Roman" w:eastAsia="SimSun" w:hAnsi="Times New Roman" w:cs="Times New Roman"/>
        </w:rPr>
      </w:pPr>
      <w:proofErr w:type="spellStart"/>
      <w:r w:rsidRPr="00B4127F">
        <w:rPr>
          <w:rFonts w:ascii="Times New Roman" w:eastAsia="SimSun" w:hAnsi="Times New Roman" w:cs="Times New Roman"/>
        </w:rPr>
        <w:t>PharmaSwiss</w:t>
      </w:r>
      <w:proofErr w:type="spellEnd"/>
      <w:r w:rsidRPr="00B4127F">
        <w:rPr>
          <w:rFonts w:ascii="Times New Roman" w:eastAsia="SimSun" w:hAnsi="Times New Roman" w:cs="Times New Roman"/>
        </w:rPr>
        <w:t xml:space="preserve"> </w:t>
      </w:r>
      <w:proofErr w:type="spellStart"/>
      <w:r w:rsidRPr="00B4127F">
        <w:rPr>
          <w:rFonts w:ascii="Times New Roman" w:eastAsia="SimSun" w:hAnsi="Times New Roman" w:cs="Times New Roman"/>
        </w:rPr>
        <w:t>Česká</w:t>
      </w:r>
      <w:proofErr w:type="spellEnd"/>
      <w:r w:rsidRPr="00B4127F">
        <w:rPr>
          <w:rFonts w:ascii="Times New Roman" w:eastAsia="SimSun" w:hAnsi="Times New Roman" w:cs="Times New Roman"/>
        </w:rPr>
        <w:t xml:space="preserve"> </w:t>
      </w:r>
      <w:proofErr w:type="spellStart"/>
      <w:r w:rsidRPr="00B4127F">
        <w:rPr>
          <w:rFonts w:ascii="Times New Roman" w:eastAsia="SimSun" w:hAnsi="Times New Roman" w:cs="Times New Roman"/>
        </w:rPr>
        <w:t>republika</w:t>
      </w:r>
      <w:proofErr w:type="spellEnd"/>
      <w:r w:rsidRPr="00B4127F">
        <w:rPr>
          <w:rFonts w:ascii="Times New Roman" w:eastAsia="SimSun" w:hAnsi="Times New Roman" w:cs="Times New Roman"/>
        </w:rPr>
        <w:t xml:space="preserve"> </w:t>
      </w:r>
      <w:proofErr w:type="spellStart"/>
      <w:r w:rsidRPr="00B4127F">
        <w:rPr>
          <w:rFonts w:ascii="Times New Roman" w:eastAsia="SimSun" w:hAnsi="Times New Roman" w:cs="Times New Roman"/>
        </w:rPr>
        <w:t>s.r.o</w:t>
      </w:r>
      <w:proofErr w:type="spellEnd"/>
      <w:r w:rsidRPr="00B4127F">
        <w:rPr>
          <w:rFonts w:ascii="Times New Roman" w:eastAsia="SimSun" w:hAnsi="Times New Roman" w:cs="Times New Roman"/>
        </w:rPr>
        <w:t>.</w:t>
      </w:r>
    </w:p>
    <w:p w:rsidR="00B4127F" w:rsidRPr="00B4127F" w:rsidRDefault="00B4127F" w:rsidP="00B4127F">
      <w:pPr>
        <w:tabs>
          <w:tab w:val="left" w:pos="567"/>
        </w:tabs>
        <w:spacing w:after="0" w:line="260" w:lineRule="exact"/>
        <w:rPr>
          <w:rFonts w:ascii="Times New Roman" w:eastAsia="SimSun" w:hAnsi="Times New Roman" w:cs="Times New Roman"/>
        </w:rPr>
      </w:pPr>
      <w:proofErr w:type="spellStart"/>
      <w:r w:rsidRPr="00B4127F">
        <w:rPr>
          <w:rFonts w:ascii="Times New Roman" w:eastAsia="SimSun" w:hAnsi="Times New Roman" w:cs="Times New Roman"/>
        </w:rPr>
        <w:t>Jankovcova</w:t>
      </w:r>
      <w:proofErr w:type="spellEnd"/>
      <w:r w:rsidRPr="00B4127F">
        <w:rPr>
          <w:rFonts w:ascii="Times New Roman" w:eastAsia="SimSun" w:hAnsi="Times New Roman" w:cs="Times New Roman"/>
        </w:rPr>
        <w:t xml:space="preserve"> 1569/2c</w:t>
      </w:r>
    </w:p>
    <w:p w:rsidR="00B4127F" w:rsidRPr="00B4127F" w:rsidRDefault="00B4127F" w:rsidP="00B4127F">
      <w:pPr>
        <w:tabs>
          <w:tab w:val="left" w:pos="567"/>
        </w:tabs>
        <w:spacing w:after="0" w:line="260" w:lineRule="exact"/>
        <w:rPr>
          <w:rFonts w:ascii="Times New Roman" w:eastAsia="SimSun" w:hAnsi="Times New Roman" w:cs="Times New Roman"/>
        </w:rPr>
      </w:pPr>
      <w:r w:rsidRPr="00B4127F">
        <w:rPr>
          <w:rFonts w:ascii="Times New Roman" w:eastAsia="SimSun" w:hAnsi="Times New Roman" w:cs="Times New Roman"/>
        </w:rPr>
        <w:t xml:space="preserve">170 00 </w:t>
      </w:r>
      <w:proofErr w:type="spellStart"/>
      <w:r w:rsidRPr="00B4127F">
        <w:rPr>
          <w:rFonts w:ascii="Times New Roman" w:eastAsia="SimSun" w:hAnsi="Times New Roman" w:cs="Times New Roman"/>
        </w:rPr>
        <w:t>Prague</w:t>
      </w:r>
      <w:proofErr w:type="spellEnd"/>
      <w:r w:rsidRPr="00B4127F">
        <w:rPr>
          <w:rFonts w:ascii="Times New Roman" w:eastAsia="SimSun" w:hAnsi="Times New Roman" w:cs="Times New Roman"/>
        </w:rPr>
        <w:t xml:space="preserve"> 7</w:t>
      </w:r>
    </w:p>
    <w:p w:rsidR="00B4127F" w:rsidRPr="00B4127F" w:rsidRDefault="00B4127F" w:rsidP="00B4127F">
      <w:pPr>
        <w:tabs>
          <w:tab w:val="left" w:pos="567"/>
        </w:tabs>
        <w:spacing w:after="0" w:line="260" w:lineRule="exact"/>
        <w:rPr>
          <w:rFonts w:ascii="Times New Roman" w:eastAsia="SimSun" w:hAnsi="Times New Roman" w:cs="Times New Roman"/>
        </w:rPr>
      </w:pPr>
      <w:r w:rsidRPr="00B4127F">
        <w:rPr>
          <w:rFonts w:ascii="Times New Roman" w:eastAsia="SimSun" w:hAnsi="Times New Roman" w:cs="Times New Roman"/>
        </w:rPr>
        <w:t>Čekija</w:t>
      </w:r>
    </w:p>
    <w:p w:rsidR="00B4127F" w:rsidRPr="00B4127F" w:rsidRDefault="00B4127F" w:rsidP="00B4127F">
      <w:pPr>
        <w:spacing w:after="0" w:line="240" w:lineRule="auto"/>
        <w:rPr>
          <w:rFonts w:ascii="Times New Roman" w:eastAsia="Times New Roman" w:hAnsi="Times New Roman" w:cs="Times New Roman"/>
        </w:rPr>
      </w:pPr>
    </w:p>
    <w:p w:rsidR="00B4127F" w:rsidRPr="00B4127F" w:rsidRDefault="00B4127F" w:rsidP="00B4127F">
      <w:pPr>
        <w:spacing w:after="0" w:line="240" w:lineRule="auto"/>
        <w:rPr>
          <w:rFonts w:ascii="Times New Roman" w:eastAsia="Times New Roman" w:hAnsi="Times New Roman" w:cs="Times New Roman"/>
        </w:rPr>
      </w:pPr>
    </w:p>
    <w:p w:rsidR="00B4127F" w:rsidRPr="00B4127F" w:rsidRDefault="00B4127F" w:rsidP="00B4127F">
      <w:pPr>
        <w:keepNext/>
        <w:keepLines/>
        <w:tabs>
          <w:tab w:val="left" w:pos="567"/>
        </w:tabs>
        <w:spacing w:after="0" w:line="240" w:lineRule="auto"/>
        <w:outlineLvl w:val="2"/>
        <w:rPr>
          <w:rFonts w:ascii="Times New Roman" w:eastAsia="Times New Roman" w:hAnsi="Times New Roman" w:cs="Times New Roman"/>
          <w:b/>
          <w:bCs/>
          <w:lang w:eastAsia="lt-LT"/>
        </w:rPr>
      </w:pPr>
      <w:r w:rsidRPr="00B4127F">
        <w:rPr>
          <w:rFonts w:ascii="Times New Roman" w:eastAsia="Times New Roman" w:hAnsi="Times New Roman" w:cs="Times New Roman"/>
          <w:b/>
          <w:bCs/>
          <w:lang w:eastAsia="lt-LT"/>
        </w:rPr>
        <w:t>8.</w:t>
      </w:r>
      <w:r w:rsidRPr="00B4127F">
        <w:rPr>
          <w:rFonts w:ascii="Times New Roman" w:eastAsia="Times New Roman" w:hAnsi="Times New Roman" w:cs="Times New Roman"/>
          <w:b/>
          <w:bCs/>
          <w:lang w:eastAsia="lt-LT"/>
        </w:rPr>
        <w:tab/>
      </w:r>
      <w:r w:rsidR="000C5D2D" w:rsidRPr="000C5D2D">
        <w:rPr>
          <w:rFonts w:ascii="Times New Roman" w:eastAsia="Times New Roman" w:hAnsi="Times New Roman" w:cs="Times New Roman"/>
          <w:b/>
          <w:bCs/>
          <w:lang w:eastAsia="lt-LT"/>
        </w:rPr>
        <w:t>REGISTRACIJOS</w:t>
      </w:r>
      <w:r w:rsidRPr="00B4127F">
        <w:rPr>
          <w:rFonts w:ascii="Times New Roman" w:eastAsia="Times New Roman" w:hAnsi="Times New Roman" w:cs="Times New Roman"/>
          <w:b/>
          <w:bCs/>
          <w:lang w:eastAsia="lt-LT"/>
        </w:rPr>
        <w:t xml:space="preserve"> PAŽYMĖJIMO NUMERIS (-IAI) </w:t>
      </w:r>
    </w:p>
    <w:p w:rsidR="00B4127F" w:rsidRPr="00B4127F" w:rsidRDefault="00B4127F" w:rsidP="00B4127F">
      <w:pPr>
        <w:spacing w:after="0" w:line="240" w:lineRule="auto"/>
        <w:rPr>
          <w:rFonts w:ascii="Times New Roman" w:eastAsia="Times New Roman" w:hAnsi="Times New Roman" w:cs="Times New Roman"/>
        </w:rPr>
      </w:pPr>
    </w:p>
    <w:p w:rsidR="00B4127F" w:rsidRPr="00B4127F" w:rsidRDefault="00B4127F" w:rsidP="00B4127F">
      <w:pPr>
        <w:tabs>
          <w:tab w:val="left" w:pos="567"/>
          <w:tab w:val="num" w:pos="1404"/>
        </w:tabs>
        <w:spacing w:after="0" w:line="240" w:lineRule="auto"/>
        <w:ind w:right="29"/>
        <w:rPr>
          <w:rFonts w:ascii="Times New Roman" w:eastAsia="Times New Roman" w:hAnsi="Times New Roman" w:cs="Times New Roman"/>
        </w:rPr>
      </w:pPr>
      <w:r w:rsidRPr="00B4127F">
        <w:rPr>
          <w:rFonts w:ascii="Times New Roman" w:eastAsia="Times New Roman" w:hAnsi="Times New Roman" w:cs="Times New Roman"/>
        </w:rPr>
        <w:t>(100 ml), N1 – LT/1/13/3383/001</w:t>
      </w:r>
    </w:p>
    <w:p w:rsidR="00B4127F" w:rsidRPr="00B4127F" w:rsidRDefault="00B4127F" w:rsidP="00B4127F">
      <w:pPr>
        <w:tabs>
          <w:tab w:val="left" w:pos="567"/>
          <w:tab w:val="num" w:pos="1404"/>
        </w:tabs>
        <w:spacing w:after="0" w:line="240" w:lineRule="auto"/>
        <w:ind w:right="29"/>
        <w:rPr>
          <w:rFonts w:ascii="Times New Roman" w:eastAsia="Times New Roman" w:hAnsi="Times New Roman" w:cs="Times New Roman"/>
        </w:rPr>
      </w:pPr>
      <w:r w:rsidRPr="00B4127F">
        <w:rPr>
          <w:rFonts w:ascii="Times New Roman" w:eastAsia="Times New Roman" w:hAnsi="Times New Roman" w:cs="Times New Roman"/>
        </w:rPr>
        <w:t>(100 ml), N4 – LT/1/13/3383/002</w:t>
      </w:r>
    </w:p>
    <w:p w:rsidR="00B4127F" w:rsidRPr="00B4127F" w:rsidRDefault="00B4127F" w:rsidP="00B4127F">
      <w:pPr>
        <w:tabs>
          <w:tab w:val="left" w:pos="567"/>
          <w:tab w:val="num" w:pos="1404"/>
        </w:tabs>
        <w:spacing w:after="0" w:line="240" w:lineRule="auto"/>
        <w:ind w:right="29"/>
        <w:rPr>
          <w:rFonts w:ascii="Times New Roman" w:eastAsia="Times New Roman" w:hAnsi="Times New Roman" w:cs="Times New Roman"/>
        </w:rPr>
      </w:pPr>
      <w:r w:rsidRPr="00B4127F">
        <w:rPr>
          <w:rFonts w:ascii="Times New Roman" w:eastAsia="Times New Roman" w:hAnsi="Times New Roman" w:cs="Times New Roman"/>
        </w:rPr>
        <w:t>(100 ml), N5 – LT/1/13/3383/003</w:t>
      </w:r>
    </w:p>
    <w:p w:rsidR="00B4127F" w:rsidRPr="00B4127F" w:rsidRDefault="00B4127F" w:rsidP="00B4127F">
      <w:pPr>
        <w:tabs>
          <w:tab w:val="left" w:pos="567"/>
          <w:tab w:val="num" w:pos="1404"/>
        </w:tabs>
        <w:spacing w:after="0" w:line="240" w:lineRule="auto"/>
        <w:ind w:right="29"/>
        <w:rPr>
          <w:rFonts w:ascii="Times New Roman" w:eastAsia="Times New Roman" w:hAnsi="Times New Roman" w:cs="Times New Roman"/>
        </w:rPr>
      </w:pPr>
      <w:r w:rsidRPr="00B4127F">
        <w:rPr>
          <w:rFonts w:ascii="Times New Roman" w:eastAsia="Times New Roman" w:hAnsi="Times New Roman" w:cs="Times New Roman"/>
        </w:rPr>
        <w:lastRenderedPageBreak/>
        <w:t>(100 ml), N10 – LT/1/13/3383/004</w:t>
      </w:r>
    </w:p>
    <w:p w:rsidR="00B4127F" w:rsidRPr="00B4127F" w:rsidRDefault="00B4127F" w:rsidP="00B4127F">
      <w:pPr>
        <w:spacing w:after="0" w:line="240" w:lineRule="auto"/>
        <w:rPr>
          <w:rFonts w:ascii="Times New Roman" w:eastAsia="Times New Roman" w:hAnsi="Times New Roman" w:cs="Times New Roman"/>
        </w:rPr>
      </w:pPr>
    </w:p>
    <w:p w:rsidR="00B4127F" w:rsidRPr="00B4127F" w:rsidRDefault="00B4127F" w:rsidP="00B4127F">
      <w:pPr>
        <w:spacing w:after="0" w:line="240" w:lineRule="auto"/>
        <w:rPr>
          <w:rFonts w:ascii="Times New Roman" w:eastAsia="Times New Roman" w:hAnsi="Times New Roman" w:cs="Times New Roman"/>
        </w:rPr>
      </w:pPr>
    </w:p>
    <w:p w:rsidR="00B4127F" w:rsidRPr="00B4127F" w:rsidRDefault="00B4127F" w:rsidP="00B4127F">
      <w:pPr>
        <w:keepNext/>
        <w:keepLines/>
        <w:tabs>
          <w:tab w:val="left" w:pos="567"/>
        </w:tabs>
        <w:spacing w:after="0" w:line="240" w:lineRule="auto"/>
        <w:outlineLvl w:val="2"/>
        <w:rPr>
          <w:rFonts w:ascii="Times New Roman" w:eastAsia="Times New Roman" w:hAnsi="Times New Roman" w:cs="Times New Roman"/>
          <w:b/>
          <w:bCs/>
          <w:lang w:eastAsia="lt-LT"/>
        </w:rPr>
      </w:pPr>
      <w:r w:rsidRPr="00B4127F">
        <w:rPr>
          <w:rFonts w:ascii="Times New Roman" w:eastAsia="Times New Roman" w:hAnsi="Times New Roman" w:cs="Times New Roman"/>
          <w:b/>
          <w:bCs/>
          <w:lang w:eastAsia="lt-LT"/>
        </w:rPr>
        <w:t>9.</w:t>
      </w:r>
      <w:r w:rsidRPr="00B4127F">
        <w:rPr>
          <w:rFonts w:ascii="Times New Roman" w:eastAsia="Times New Roman" w:hAnsi="Times New Roman" w:cs="Times New Roman"/>
          <w:b/>
          <w:bCs/>
          <w:lang w:eastAsia="lt-LT"/>
        </w:rPr>
        <w:tab/>
      </w:r>
      <w:r w:rsidR="000C5D2D" w:rsidRPr="000C5D2D">
        <w:rPr>
          <w:rFonts w:ascii="Times New Roman" w:eastAsia="Times New Roman" w:hAnsi="Times New Roman" w:cs="Times New Roman"/>
          <w:b/>
          <w:bCs/>
          <w:lang w:eastAsia="lt-LT"/>
        </w:rPr>
        <w:t>REGISTRAVIMO / PERREGISTRAVIMO</w:t>
      </w:r>
      <w:r w:rsidRPr="00B4127F">
        <w:rPr>
          <w:rFonts w:ascii="Times New Roman" w:eastAsia="Times New Roman" w:hAnsi="Times New Roman" w:cs="Times New Roman"/>
          <w:b/>
          <w:bCs/>
          <w:lang w:eastAsia="lt-LT"/>
        </w:rPr>
        <w:t xml:space="preserve"> DATA</w:t>
      </w:r>
    </w:p>
    <w:p w:rsidR="00B4127F" w:rsidRPr="00B4127F" w:rsidRDefault="00B4127F" w:rsidP="00B4127F">
      <w:pPr>
        <w:spacing w:after="0" w:line="240" w:lineRule="auto"/>
        <w:rPr>
          <w:rFonts w:ascii="Times New Roman" w:eastAsia="Times New Roman" w:hAnsi="Times New Roman" w:cs="Times New Roman"/>
        </w:rPr>
      </w:pPr>
    </w:p>
    <w:p w:rsidR="00B4127F" w:rsidRPr="00B4127F" w:rsidRDefault="000C5D2D" w:rsidP="00B4127F">
      <w:pPr>
        <w:spacing w:after="0" w:line="240" w:lineRule="auto"/>
        <w:rPr>
          <w:rFonts w:ascii="Times New Roman" w:eastAsia="Times New Roman" w:hAnsi="Times New Roman" w:cs="Times New Roman"/>
        </w:rPr>
      </w:pPr>
      <w:r w:rsidRPr="000C5D2D">
        <w:rPr>
          <w:rFonts w:ascii="Times New Roman" w:eastAsia="Times New Roman" w:hAnsi="Times New Roman" w:cs="Times New Roman"/>
        </w:rPr>
        <w:t>Registravimo data</w:t>
      </w:r>
      <w:r w:rsidR="00B4127F" w:rsidRPr="00B4127F">
        <w:rPr>
          <w:rFonts w:ascii="Times New Roman" w:eastAsia="Times New Roman" w:hAnsi="Times New Roman" w:cs="Times New Roman"/>
        </w:rPr>
        <w:t xml:space="preserve"> 2013 m. spalio mėn. 09 d.</w:t>
      </w:r>
    </w:p>
    <w:p w:rsidR="00B4127F" w:rsidRPr="00B4127F" w:rsidRDefault="00B4127F" w:rsidP="00B4127F">
      <w:pPr>
        <w:spacing w:after="0" w:line="240" w:lineRule="auto"/>
        <w:rPr>
          <w:rFonts w:ascii="Times New Roman" w:eastAsia="Times New Roman" w:hAnsi="Times New Roman" w:cs="Times New Roman"/>
        </w:rPr>
      </w:pPr>
    </w:p>
    <w:p w:rsidR="00B4127F" w:rsidRPr="00B4127F" w:rsidRDefault="00B4127F" w:rsidP="00B4127F">
      <w:pPr>
        <w:spacing w:after="0" w:line="240" w:lineRule="auto"/>
        <w:rPr>
          <w:rFonts w:ascii="Times New Roman" w:eastAsia="Times New Roman" w:hAnsi="Times New Roman" w:cs="Times New Roman"/>
        </w:rPr>
      </w:pPr>
    </w:p>
    <w:p w:rsidR="00B4127F" w:rsidRPr="00B4127F" w:rsidRDefault="00B4127F" w:rsidP="00B4127F">
      <w:pPr>
        <w:keepNext/>
        <w:keepLines/>
        <w:tabs>
          <w:tab w:val="left" w:pos="567"/>
        </w:tabs>
        <w:spacing w:after="0" w:line="240" w:lineRule="auto"/>
        <w:outlineLvl w:val="2"/>
        <w:rPr>
          <w:rFonts w:ascii="Times New Roman" w:eastAsia="Times New Roman" w:hAnsi="Times New Roman" w:cs="Times New Roman"/>
          <w:b/>
          <w:bCs/>
          <w:lang w:eastAsia="lt-LT"/>
        </w:rPr>
      </w:pPr>
      <w:r w:rsidRPr="00B4127F">
        <w:rPr>
          <w:rFonts w:ascii="Times New Roman" w:eastAsia="Times New Roman" w:hAnsi="Times New Roman" w:cs="Times New Roman"/>
          <w:b/>
          <w:bCs/>
          <w:lang w:eastAsia="lt-LT"/>
        </w:rPr>
        <w:t>10.</w:t>
      </w:r>
      <w:r w:rsidRPr="00B4127F">
        <w:rPr>
          <w:rFonts w:ascii="Times New Roman" w:eastAsia="Times New Roman" w:hAnsi="Times New Roman" w:cs="Times New Roman"/>
          <w:b/>
          <w:bCs/>
          <w:lang w:eastAsia="lt-LT"/>
        </w:rPr>
        <w:tab/>
        <w:t>TEKSTO PERŽIŪROS DATA</w:t>
      </w:r>
    </w:p>
    <w:p w:rsidR="00B4127F" w:rsidRPr="00B4127F" w:rsidRDefault="00B4127F" w:rsidP="00B4127F">
      <w:pPr>
        <w:spacing w:after="0" w:line="240" w:lineRule="auto"/>
        <w:rPr>
          <w:rFonts w:ascii="Times New Roman" w:eastAsia="Times New Roman" w:hAnsi="Times New Roman" w:cs="Times New Roman"/>
        </w:rPr>
      </w:pPr>
    </w:p>
    <w:p w:rsidR="00B4127F" w:rsidRPr="00B4127F" w:rsidRDefault="00EC681F" w:rsidP="00B4127F">
      <w:pPr>
        <w:spacing w:after="0" w:line="240" w:lineRule="auto"/>
        <w:rPr>
          <w:rFonts w:ascii="Times New Roman" w:eastAsia="Times New Roman" w:hAnsi="Times New Roman" w:cs="Times New Roman"/>
        </w:rPr>
      </w:pPr>
      <w:r>
        <w:rPr>
          <w:rFonts w:ascii="Times New Roman" w:eastAsia="Times New Roman" w:hAnsi="Times New Roman" w:cs="Times New Roman"/>
        </w:rPr>
        <w:t>2016 m. sausio 15 d.</w:t>
      </w:r>
    </w:p>
    <w:p w:rsidR="00B4127F" w:rsidRPr="00B4127F" w:rsidRDefault="00B4127F" w:rsidP="00B4127F">
      <w:pPr>
        <w:tabs>
          <w:tab w:val="left" w:pos="5954"/>
          <w:tab w:val="left" w:pos="6237"/>
          <w:tab w:val="left" w:pos="6663"/>
          <w:tab w:val="left" w:pos="6946"/>
        </w:tabs>
        <w:spacing w:after="0" w:line="240" w:lineRule="auto"/>
        <w:rPr>
          <w:rFonts w:ascii="Times New Roman" w:eastAsia="SimSun" w:hAnsi="Times New Roman" w:cs="Times New Roman"/>
          <w:lang w:eastAsia="lt-LT"/>
        </w:rPr>
      </w:pPr>
    </w:p>
    <w:p w:rsidR="00B4127F" w:rsidRPr="00B4127F" w:rsidRDefault="00B4127F" w:rsidP="00B4127F">
      <w:pPr>
        <w:tabs>
          <w:tab w:val="left" w:pos="5954"/>
          <w:tab w:val="left" w:pos="6237"/>
          <w:tab w:val="left" w:pos="6663"/>
          <w:tab w:val="left" w:pos="6946"/>
        </w:tabs>
        <w:spacing w:after="0" w:line="240" w:lineRule="auto"/>
        <w:rPr>
          <w:rFonts w:ascii="Times New Roman" w:eastAsia="SimSun" w:hAnsi="Times New Roman" w:cs="Times New Roman"/>
          <w:lang w:eastAsia="lt-LT"/>
        </w:rPr>
      </w:pPr>
      <w:r w:rsidRPr="00B4127F">
        <w:rPr>
          <w:rFonts w:ascii="Times New Roman" w:eastAsia="SimSun" w:hAnsi="Times New Roman" w:cs="Times New Roman"/>
          <w:lang w:eastAsia="lt-LT"/>
        </w:rPr>
        <w:t>Išsami informacija apie šį vaistinį preparatą pateikiama Valstybinės vaistų kontrolės tarnybos prie Lietuvos Respublikos sveikatos apsaugos ministerijos tinklalapyje</w:t>
      </w:r>
      <w:r w:rsidRPr="00B4127F">
        <w:rPr>
          <w:rFonts w:ascii="Times New Roman" w:eastAsia="SimSun" w:hAnsi="Times New Roman" w:cs="Times New Roman"/>
          <w:i/>
          <w:lang w:eastAsia="lt-LT"/>
        </w:rPr>
        <w:t xml:space="preserve"> </w:t>
      </w:r>
      <w:hyperlink r:id="rId9" w:history="1">
        <w:r w:rsidRPr="00B4127F">
          <w:rPr>
            <w:rFonts w:ascii="Times New Roman" w:eastAsia="SimSun" w:hAnsi="Times New Roman" w:cs="Times New Roman"/>
            <w:color w:val="0000FF"/>
            <w:u w:val="single"/>
            <w:lang w:eastAsia="lt-LT"/>
          </w:rPr>
          <w:t>http://www.vvkt.lt</w:t>
        </w:r>
      </w:hyperlink>
    </w:p>
    <w:p w:rsidR="00B4127F" w:rsidRPr="00B4127F" w:rsidRDefault="00B4127F" w:rsidP="00B4127F">
      <w:pPr>
        <w:tabs>
          <w:tab w:val="left" w:pos="5954"/>
          <w:tab w:val="left" w:pos="6237"/>
          <w:tab w:val="left" w:pos="6663"/>
          <w:tab w:val="left" w:pos="6946"/>
        </w:tabs>
        <w:spacing w:after="0" w:line="240" w:lineRule="auto"/>
        <w:rPr>
          <w:rFonts w:ascii="Times New Roman" w:eastAsia="SimSun" w:hAnsi="Times New Roman" w:cs="Times New Roman"/>
          <w:color w:val="000000"/>
          <w:lang w:eastAsia="lt-LT"/>
        </w:rPr>
      </w:pPr>
      <w:r w:rsidRPr="00B4127F">
        <w:rPr>
          <w:rFonts w:ascii="Times New Roman" w:eastAsia="SimSun" w:hAnsi="Times New Roman" w:cs="Times New Roman"/>
          <w:lang w:eastAsia="lt-LT"/>
        </w:rPr>
        <w:br w:type="page"/>
      </w:r>
    </w:p>
    <w:p w:rsidR="00B4127F" w:rsidRPr="00B4127F" w:rsidRDefault="00B4127F" w:rsidP="00B4127F">
      <w:pPr>
        <w:tabs>
          <w:tab w:val="left" w:pos="5954"/>
          <w:tab w:val="left" w:pos="6237"/>
          <w:tab w:val="left" w:pos="6663"/>
          <w:tab w:val="left" w:pos="6946"/>
        </w:tabs>
        <w:spacing w:after="0" w:line="240" w:lineRule="auto"/>
        <w:rPr>
          <w:rFonts w:ascii="Times New Roman" w:eastAsia="SimSun" w:hAnsi="Times New Roman" w:cs="Times New Roman"/>
          <w:color w:val="000000"/>
          <w:lang w:eastAsia="lt-LT"/>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jc w:val="center"/>
        <w:rPr>
          <w:rFonts w:ascii="Times New Roman" w:eastAsia="Times New Roman" w:hAnsi="Times New Roman" w:cs="Times New Roman"/>
          <w:b/>
        </w:rPr>
      </w:pPr>
    </w:p>
    <w:p w:rsidR="00B4127F" w:rsidRPr="00B4127F" w:rsidRDefault="00B4127F" w:rsidP="00B4127F">
      <w:pPr>
        <w:tabs>
          <w:tab w:val="left" w:pos="567"/>
        </w:tabs>
        <w:spacing w:after="0" w:line="240" w:lineRule="auto"/>
        <w:jc w:val="center"/>
        <w:rPr>
          <w:rFonts w:ascii="Times New Roman" w:eastAsia="Times New Roman" w:hAnsi="Times New Roman" w:cs="Times New Roman"/>
          <w:b/>
        </w:rPr>
      </w:pPr>
      <w:r w:rsidRPr="00B4127F">
        <w:rPr>
          <w:rFonts w:ascii="Times New Roman" w:eastAsia="Times New Roman" w:hAnsi="Times New Roman" w:cs="Times New Roman"/>
          <w:b/>
        </w:rPr>
        <w:t>II PRIEDAS</w:t>
      </w:r>
    </w:p>
    <w:p w:rsidR="00B4127F" w:rsidRPr="00B4127F" w:rsidRDefault="00B4127F" w:rsidP="00B4127F">
      <w:pPr>
        <w:tabs>
          <w:tab w:val="left" w:pos="567"/>
        </w:tabs>
        <w:spacing w:after="0" w:line="240" w:lineRule="auto"/>
        <w:ind w:left="1701" w:right="1416" w:hanging="567"/>
        <w:rPr>
          <w:rFonts w:ascii="Times New Roman" w:eastAsia="Times New Roman" w:hAnsi="Times New Roman" w:cs="Times New Roman"/>
        </w:rPr>
      </w:pPr>
    </w:p>
    <w:p w:rsidR="00B4127F" w:rsidRPr="00B4127F" w:rsidRDefault="001666FA" w:rsidP="00B4127F">
      <w:pPr>
        <w:tabs>
          <w:tab w:val="left" w:pos="567"/>
        </w:tabs>
        <w:spacing w:after="0" w:line="240" w:lineRule="auto"/>
        <w:jc w:val="center"/>
        <w:rPr>
          <w:rFonts w:ascii="Times New Roman" w:eastAsia="Times New Roman" w:hAnsi="Times New Roman" w:cs="Times New Roman"/>
          <w:i/>
        </w:rPr>
      </w:pPr>
      <w:r>
        <w:rPr>
          <w:rFonts w:ascii="Times New Roman" w:eastAsia="Times New Roman" w:hAnsi="Times New Roman" w:cs="Times New Roman"/>
          <w:b/>
        </w:rPr>
        <w:t>REGISTRACIJOS</w:t>
      </w:r>
      <w:r w:rsidRPr="00B4127F">
        <w:rPr>
          <w:rFonts w:ascii="Times New Roman" w:eastAsia="Times New Roman" w:hAnsi="Times New Roman" w:cs="Times New Roman"/>
          <w:b/>
        </w:rPr>
        <w:t xml:space="preserve"> </w:t>
      </w:r>
      <w:r w:rsidR="00B4127F" w:rsidRPr="00B4127F">
        <w:rPr>
          <w:rFonts w:ascii="Times New Roman" w:eastAsia="Times New Roman" w:hAnsi="Times New Roman" w:cs="Times New Roman"/>
          <w:b/>
        </w:rPr>
        <w:t>SĄLYGOS</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1701"/>
        </w:tabs>
        <w:spacing w:after="0" w:line="240" w:lineRule="auto"/>
        <w:ind w:left="1701" w:right="567" w:hanging="567"/>
        <w:rPr>
          <w:rFonts w:ascii="Times New Roman" w:eastAsia="Times New Roman" w:hAnsi="Times New Roman" w:cs="Times New Roman"/>
          <w:b/>
        </w:rPr>
      </w:pPr>
      <w:r w:rsidRPr="00B4127F">
        <w:rPr>
          <w:rFonts w:ascii="Times New Roman" w:eastAsia="Times New Roman" w:hAnsi="Times New Roman" w:cs="Times New Roman"/>
          <w:b/>
        </w:rPr>
        <w:t>A.</w:t>
      </w:r>
      <w:r w:rsidRPr="00B4127F">
        <w:rPr>
          <w:rFonts w:ascii="Times New Roman" w:eastAsia="Times New Roman" w:hAnsi="Times New Roman" w:cs="Times New Roman"/>
          <w:b/>
        </w:rPr>
        <w:tab/>
        <w:t>GAMINTOJAS (-AI), ATSAKINGAS (-I) UŽ SERIJŲ IŠLEIDIMĄ</w:t>
      </w:r>
    </w:p>
    <w:p w:rsidR="00B4127F" w:rsidRPr="00B4127F" w:rsidRDefault="00B4127F" w:rsidP="00B4127F">
      <w:pPr>
        <w:tabs>
          <w:tab w:val="left" w:pos="1701"/>
        </w:tabs>
        <w:spacing w:after="0" w:line="240" w:lineRule="auto"/>
        <w:ind w:left="567" w:right="567" w:hanging="567"/>
        <w:rPr>
          <w:rFonts w:ascii="Times New Roman" w:eastAsia="Times New Roman" w:hAnsi="Times New Roman" w:cs="Times New Roman"/>
        </w:rPr>
      </w:pPr>
    </w:p>
    <w:p w:rsidR="00B4127F" w:rsidRPr="00B4127F" w:rsidRDefault="00B4127F" w:rsidP="00B4127F">
      <w:pPr>
        <w:tabs>
          <w:tab w:val="left" w:pos="1701"/>
        </w:tabs>
        <w:spacing w:after="0" w:line="240" w:lineRule="auto"/>
        <w:ind w:left="1701" w:right="567" w:hanging="567"/>
        <w:rPr>
          <w:rFonts w:ascii="Times New Roman" w:eastAsia="Times New Roman" w:hAnsi="Times New Roman" w:cs="Times New Roman"/>
          <w:b/>
        </w:rPr>
      </w:pPr>
      <w:r w:rsidRPr="00B4127F">
        <w:rPr>
          <w:rFonts w:ascii="Times New Roman" w:eastAsia="Times New Roman" w:hAnsi="Times New Roman" w:cs="Times New Roman"/>
          <w:b/>
        </w:rPr>
        <w:t>B.</w:t>
      </w:r>
      <w:r w:rsidRPr="00B4127F">
        <w:rPr>
          <w:rFonts w:ascii="Times New Roman" w:eastAsia="Times New Roman" w:hAnsi="Times New Roman" w:cs="Times New Roman"/>
          <w:b/>
        </w:rPr>
        <w:tab/>
        <w:t>TIEKIMO IR VARTOJIMO SĄLYGOS AR APRIBOJIMAI</w:t>
      </w:r>
    </w:p>
    <w:p w:rsidR="00B4127F" w:rsidRPr="00B4127F" w:rsidRDefault="00B4127F" w:rsidP="00B4127F">
      <w:pPr>
        <w:tabs>
          <w:tab w:val="left" w:pos="1701"/>
        </w:tabs>
        <w:spacing w:after="0" w:line="240" w:lineRule="auto"/>
        <w:ind w:left="567" w:right="567" w:hanging="567"/>
        <w:rPr>
          <w:rFonts w:ascii="Times New Roman" w:eastAsia="Times New Roman" w:hAnsi="Times New Roman" w:cs="Times New Roman"/>
        </w:rPr>
      </w:pPr>
    </w:p>
    <w:p w:rsidR="00B4127F" w:rsidRPr="00B4127F" w:rsidRDefault="00B4127F" w:rsidP="00B4127F">
      <w:pPr>
        <w:tabs>
          <w:tab w:val="left" w:pos="567"/>
        </w:tabs>
        <w:spacing w:after="0" w:line="240" w:lineRule="auto"/>
        <w:ind w:left="567" w:hanging="567"/>
        <w:rPr>
          <w:rFonts w:ascii="Times New Roman" w:eastAsia="Times New Roman" w:hAnsi="Times New Roman" w:cs="Times New Roman"/>
          <w:b/>
        </w:rPr>
      </w:pPr>
      <w:r w:rsidRPr="00B4127F">
        <w:rPr>
          <w:rFonts w:ascii="Times New Roman" w:eastAsia="Times New Roman" w:hAnsi="Times New Roman" w:cs="Times New Roman"/>
        </w:rPr>
        <w:br w:type="page"/>
      </w:r>
      <w:r w:rsidRPr="00B4127F">
        <w:rPr>
          <w:rFonts w:ascii="Times New Roman" w:eastAsia="Times New Roman" w:hAnsi="Times New Roman" w:cs="Times New Roman"/>
          <w:b/>
        </w:rPr>
        <w:lastRenderedPageBreak/>
        <w:t>A.</w:t>
      </w:r>
      <w:r w:rsidRPr="00B4127F">
        <w:rPr>
          <w:rFonts w:ascii="Times New Roman" w:eastAsia="Times New Roman" w:hAnsi="Times New Roman" w:cs="Times New Roman"/>
          <w:b/>
        </w:rPr>
        <w:tab/>
        <w:t>GAMINTOJAS (-AI), ATSAKINGAS (-I) UŽ SERIJŲ IŠLEIDIMĄ</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jc w:val="both"/>
        <w:rPr>
          <w:rFonts w:ascii="Times New Roman" w:eastAsia="Times New Roman" w:hAnsi="Times New Roman" w:cs="Times New Roman"/>
        </w:rPr>
      </w:pPr>
      <w:r w:rsidRPr="00B4127F">
        <w:rPr>
          <w:rFonts w:ascii="Times New Roman" w:eastAsia="Times New Roman" w:hAnsi="Times New Roman" w:cs="Times New Roman"/>
          <w:u w:val="single"/>
        </w:rPr>
        <w:t>Gamintojo (-ų), atsakingo (-ų) už serijų išleidimą, pavadinimas (-ai) ir adresas (-ai)</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roofErr w:type="spellStart"/>
      <w:r w:rsidRPr="00B4127F">
        <w:rPr>
          <w:rFonts w:ascii="Times New Roman" w:eastAsia="Times New Roman" w:hAnsi="Times New Roman" w:cs="Times New Roman"/>
        </w:rPr>
        <w:t>Agila</w:t>
      </w:r>
      <w:proofErr w:type="spellEnd"/>
      <w:r w:rsidRPr="00B4127F">
        <w:rPr>
          <w:rFonts w:ascii="Times New Roman" w:eastAsia="Times New Roman" w:hAnsi="Times New Roman" w:cs="Times New Roman"/>
        </w:rPr>
        <w:t xml:space="preserve"> </w:t>
      </w:r>
      <w:proofErr w:type="spellStart"/>
      <w:r w:rsidRPr="00B4127F">
        <w:rPr>
          <w:rFonts w:ascii="Times New Roman" w:eastAsia="Times New Roman" w:hAnsi="Times New Roman" w:cs="Times New Roman"/>
        </w:rPr>
        <w:t>Specialties</w:t>
      </w:r>
      <w:proofErr w:type="spellEnd"/>
      <w:r w:rsidRPr="00B4127F">
        <w:rPr>
          <w:rFonts w:ascii="Times New Roman" w:eastAsia="Times New Roman" w:hAnsi="Times New Roman" w:cs="Times New Roman"/>
        </w:rPr>
        <w:t xml:space="preserve"> </w:t>
      </w:r>
      <w:proofErr w:type="spellStart"/>
      <w:r w:rsidRPr="00B4127F">
        <w:rPr>
          <w:rFonts w:ascii="Times New Roman" w:eastAsia="Times New Roman" w:hAnsi="Times New Roman" w:cs="Times New Roman"/>
        </w:rPr>
        <w:t>Polska</w:t>
      </w:r>
      <w:proofErr w:type="spellEnd"/>
      <w:r w:rsidRPr="00B4127F">
        <w:rPr>
          <w:rFonts w:ascii="Times New Roman" w:eastAsia="Times New Roman" w:hAnsi="Times New Roman" w:cs="Times New Roman"/>
        </w:rPr>
        <w:t xml:space="preserve"> Sp. </w:t>
      </w:r>
      <w:proofErr w:type="spellStart"/>
      <w:r w:rsidRPr="00B4127F">
        <w:rPr>
          <w:rFonts w:ascii="Times New Roman" w:eastAsia="Times New Roman" w:hAnsi="Times New Roman" w:cs="Times New Roman"/>
        </w:rPr>
        <w:t>Zo.o</w:t>
      </w:r>
      <w:proofErr w:type="spellEnd"/>
      <w:r w:rsidRPr="00B4127F">
        <w:rPr>
          <w:rFonts w:ascii="Times New Roman" w:eastAsia="Times New Roman" w:hAnsi="Times New Roman" w:cs="Times New Roman"/>
        </w:rPr>
        <w:t>.</w:t>
      </w: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 xml:space="preserve">10, </w:t>
      </w:r>
      <w:proofErr w:type="spellStart"/>
      <w:r w:rsidRPr="00B4127F">
        <w:rPr>
          <w:rFonts w:ascii="Times New Roman" w:eastAsia="Times New Roman" w:hAnsi="Times New Roman" w:cs="Times New Roman"/>
        </w:rPr>
        <w:t>Daniszewska</w:t>
      </w:r>
      <w:proofErr w:type="spellEnd"/>
      <w:r w:rsidRPr="00B4127F">
        <w:rPr>
          <w:rFonts w:ascii="Times New Roman" w:eastAsia="Times New Roman" w:hAnsi="Times New Roman" w:cs="Times New Roman"/>
        </w:rPr>
        <w:t xml:space="preserve"> Str., 03-230 </w:t>
      </w:r>
      <w:proofErr w:type="spellStart"/>
      <w:r w:rsidRPr="00B4127F">
        <w:rPr>
          <w:rFonts w:ascii="Times New Roman" w:eastAsia="Times New Roman" w:hAnsi="Times New Roman" w:cs="Times New Roman"/>
        </w:rPr>
        <w:t>Warsaw</w:t>
      </w:r>
      <w:proofErr w:type="spellEnd"/>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Lenkija</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numPr>
          <w:ilvl w:val="12"/>
          <w:numId w:val="0"/>
        </w:numPr>
        <w:tabs>
          <w:tab w:val="left" w:pos="567"/>
        </w:tabs>
        <w:spacing w:after="0" w:line="240" w:lineRule="auto"/>
        <w:ind w:right="-2"/>
        <w:rPr>
          <w:rFonts w:ascii="Times New Roman" w:eastAsia="Times New Roman" w:hAnsi="Times New Roman" w:cs="Times New Roman"/>
        </w:rPr>
      </w:pPr>
      <w:r w:rsidRPr="00B4127F">
        <w:rPr>
          <w:rFonts w:ascii="Times New Roman" w:eastAsia="Times New Roman" w:hAnsi="Times New Roman" w:cs="Times New Roman"/>
        </w:rPr>
        <w:t>arba</w:t>
      </w:r>
    </w:p>
    <w:p w:rsidR="00B4127F" w:rsidRPr="00B4127F" w:rsidRDefault="00B4127F" w:rsidP="00B4127F">
      <w:pPr>
        <w:numPr>
          <w:ilvl w:val="12"/>
          <w:numId w:val="0"/>
        </w:numPr>
        <w:tabs>
          <w:tab w:val="left" w:pos="567"/>
        </w:tabs>
        <w:spacing w:after="0" w:line="240" w:lineRule="auto"/>
        <w:ind w:right="-2"/>
        <w:rPr>
          <w:rFonts w:ascii="Times New Roman" w:eastAsia="Times New Roman" w:hAnsi="Times New Roman" w:cs="Times New Roman"/>
        </w:rPr>
      </w:pPr>
    </w:p>
    <w:p w:rsidR="00B4127F" w:rsidRPr="00B4127F" w:rsidRDefault="00B4127F" w:rsidP="00B4127F">
      <w:pPr>
        <w:autoSpaceDE w:val="0"/>
        <w:autoSpaceDN w:val="0"/>
        <w:adjustRightInd w:val="0"/>
        <w:spacing w:after="0" w:line="240" w:lineRule="auto"/>
        <w:rPr>
          <w:rFonts w:ascii="Times New Roman" w:eastAsia="SimSun" w:hAnsi="Times New Roman" w:cs="Times New Roman"/>
          <w:color w:val="000000"/>
          <w:lang w:eastAsia="zh-CN"/>
        </w:rPr>
      </w:pPr>
      <w:proofErr w:type="spellStart"/>
      <w:r w:rsidRPr="00B4127F">
        <w:rPr>
          <w:rFonts w:ascii="Times New Roman" w:eastAsia="SimSun" w:hAnsi="Times New Roman" w:cs="Times New Roman"/>
          <w:bCs/>
          <w:color w:val="000000"/>
          <w:lang w:eastAsia="zh-CN"/>
        </w:rPr>
        <w:t>Sanochemia</w:t>
      </w:r>
      <w:proofErr w:type="spellEnd"/>
      <w:r w:rsidRPr="00B4127F">
        <w:rPr>
          <w:rFonts w:ascii="Times New Roman" w:eastAsia="SimSun" w:hAnsi="Times New Roman" w:cs="Times New Roman"/>
          <w:bCs/>
          <w:color w:val="000000"/>
          <w:lang w:eastAsia="zh-CN"/>
        </w:rPr>
        <w:t xml:space="preserve"> </w:t>
      </w:r>
      <w:proofErr w:type="spellStart"/>
      <w:r w:rsidRPr="00B4127F">
        <w:rPr>
          <w:rFonts w:ascii="Times New Roman" w:eastAsia="SimSun" w:hAnsi="Times New Roman" w:cs="Times New Roman"/>
          <w:bCs/>
          <w:color w:val="000000"/>
          <w:lang w:eastAsia="zh-CN"/>
        </w:rPr>
        <w:t>Pharmazeutica</w:t>
      </w:r>
      <w:proofErr w:type="spellEnd"/>
      <w:r w:rsidRPr="00B4127F">
        <w:rPr>
          <w:rFonts w:ascii="Times New Roman" w:eastAsia="SimSun" w:hAnsi="Times New Roman" w:cs="Times New Roman"/>
          <w:bCs/>
          <w:color w:val="000000"/>
          <w:lang w:eastAsia="zh-CN"/>
        </w:rPr>
        <w:t xml:space="preserve"> AG </w:t>
      </w:r>
    </w:p>
    <w:p w:rsidR="00B4127F" w:rsidRPr="00B4127F" w:rsidRDefault="00B4127F" w:rsidP="00B4127F">
      <w:pPr>
        <w:autoSpaceDE w:val="0"/>
        <w:autoSpaceDN w:val="0"/>
        <w:adjustRightInd w:val="0"/>
        <w:spacing w:after="0" w:line="240" w:lineRule="auto"/>
        <w:rPr>
          <w:rFonts w:ascii="Times New Roman" w:eastAsia="SimSun" w:hAnsi="Times New Roman" w:cs="Times New Roman"/>
          <w:color w:val="000000"/>
          <w:lang w:eastAsia="zh-CN"/>
        </w:rPr>
      </w:pPr>
      <w:proofErr w:type="spellStart"/>
      <w:r w:rsidRPr="00B4127F">
        <w:rPr>
          <w:rFonts w:ascii="Times New Roman" w:eastAsia="SimSun" w:hAnsi="Times New Roman" w:cs="Times New Roman"/>
          <w:bCs/>
          <w:color w:val="000000"/>
          <w:lang w:eastAsia="zh-CN"/>
        </w:rPr>
        <w:t>Landeggerstrasse</w:t>
      </w:r>
      <w:proofErr w:type="spellEnd"/>
      <w:r w:rsidRPr="00B4127F">
        <w:rPr>
          <w:rFonts w:ascii="Times New Roman" w:eastAsia="SimSun" w:hAnsi="Times New Roman" w:cs="Times New Roman"/>
          <w:bCs/>
          <w:color w:val="000000"/>
          <w:lang w:eastAsia="zh-CN"/>
        </w:rPr>
        <w:t xml:space="preserve"> 7, A - 2491 </w:t>
      </w:r>
      <w:proofErr w:type="spellStart"/>
      <w:r w:rsidRPr="00B4127F">
        <w:rPr>
          <w:rFonts w:ascii="Times New Roman" w:eastAsia="SimSun" w:hAnsi="Times New Roman" w:cs="Times New Roman"/>
          <w:bCs/>
          <w:color w:val="000000"/>
          <w:lang w:eastAsia="zh-CN"/>
        </w:rPr>
        <w:t>Neufeld</w:t>
      </w:r>
      <w:proofErr w:type="spellEnd"/>
      <w:r w:rsidRPr="00B4127F">
        <w:rPr>
          <w:rFonts w:ascii="Times New Roman" w:eastAsia="SimSun" w:hAnsi="Times New Roman" w:cs="Times New Roman"/>
          <w:bCs/>
          <w:color w:val="000000"/>
          <w:lang w:eastAsia="zh-CN"/>
        </w:rPr>
        <w:t xml:space="preserve"> </w:t>
      </w:r>
      <w:proofErr w:type="spellStart"/>
      <w:r w:rsidRPr="00B4127F">
        <w:rPr>
          <w:rFonts w:ascii="Times New Roman" w:eastAsia="SimSun" w:hAnsi="Times New Roman" w:cs="Times New Roman"/>
          <w:bCs/>
          <w:color w:val="000000"/>
          <w:lang w:eastAsia="zh-CN"/>
        </w:rPr>
        <w:t>an</w:t>
      </w:r>
      <w:proofErr w:type="spellEnd"/>
      <w:r w:rsidRPr="00B4127F">
        <w:rPr>
          <w:rFonts w:ascii="Times New Roman" w:eastAsia="SimSun" w:hAnsi="Times New Roman" w:cs="Times New Roman"/>
          <w:bCs/>
          <w:color w:val="000000"/>
          <w:lang w:eastAsia="zh-CN"/>
        </w:rPr>
        <w:t xml:space="preserve"> </w:t>
      </w:r>
      <w:proofErr w:type="spellStart"/>
      <w:r w:rsidRPr="00B4127F">
        <w:rPr>
          <w:rFonts w:ascii="Times New Roman" w:eastAsia="SimSun" w:hAnsi="Times New Roman" w:cs="Times New Roman"/>
          <w:bCs/>
          <w:color w:val="000000"/>
          <w:lang w:eastAsia="zh-CN"/>
        </w:rPr>
        <w:t>der</w:t>
      </w:r>
      <w:proofErr w:type="spellEnd"/>
      <w:r w:rsidRPr="00B4127F">
        <w:rPr>
          <w:rFonts w:ascii="Times New Roman" w:eastAsia="SimSun" w:hAnsi="Times New Roman" w:cs="Times New Roman"/>
          <w:bCs/>
          <w:color w:val="000000"/>
          <w:lang w:eastAsia="zh-CN"/>
        </w:rPr>
        <w:t xml:space="preserve"> </w:t>
      </w:r>
      <w:proofErr w:type="spellStart"/>
      <w:r w:rsidRPr="00B4127F">
        <w:rPr>
          <w:rFonts w:ascii="Times New Roman" w:eastAsia="SimSun" w:hAnsi="Times New Roman" w:cs="Times New Roman"/>
          <w:bCs/>
          <w:color w:val="000000"/>
          <w:lang w:eastAsia="zh-CN"/>
        </w:rPr>
        <w:t>Leitha</w:t>
      </w:r>
      <w:proofErr w:type="spellEnd"/>
      <w:r w:rsidRPr="00B4127F">
        <w:rPr>
          <w:rFonts w:ascii="Times New Roman" w:eastAsia="SimSun" w:hAnsi="Times New Roman" w:cs="Times New Roman"/>
          <w:bCs/>
          <w:color w:val="000000"/>
          <w:lang w:eastAsia="zh-CN"/>
        </w:rPr>
        <w:t xml:space="preserve"> </w:t>
      </w:r>
    </w:p>
    <w:p w:rsidR="00B4127F" w:rsidRPr="00B4127F" w:rsidRDefault="00B4127F" w:rsidP="00B4127F">
      <w:pPr>
        <w:numPr>
          <w:ilvl w:val="12"/>
          <w:numId w:val="0"/>
        </w:numPr>
        <w:tabs>
          <w:tab w:val="left" w:pos="567"/>
        </w:tabs>
        <w:spacing w:after="0" w:line="240" w:lineRule="auto"/>
        <w:ind w:right="-2"/>
        <w:rPr>
          <w:rFonts w:ascii="Times New Roman" w:eastAsia="Times New Roman" w:hAnsi="Times New Roman" w:cs="Times New Roman"/>
          <w:bCs/>
        </w:rPr>
      </w:pPr>
      <w:r w:rsidRPr="00B4127F">
        <w:rPr>
          <w:rFonts w:ascii="Times New Roman" w:eastAsia="Times New Roman" w:hAnsi="Times New Roman" w:cs="Times New Roman"/>
          <w:bCs/>
        </w:rPr>
        <w:t>Austrija</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jc w:val="both"/>
        <w:rPr>
          <w:rFonts w:ascii="Times New Roman" w:eastAsia="Times New Roman" w:hAnsi="Times New Roman" w:cs="Times New Roman"/>
        </w:rPr>
      </w:pPr>
      <w:r w:rsidRPr="00B4127F">
        <w:rPr>
          <w:rFonts w:ascii="Times New Roman" w:eastAsia="Times New Roman" w:hAnsi="Times New Roman" w:cs="Times New Roman"/>
        </w:rPr>
        <w:t>Su pakuote pateikiamame lapelyje nurodomas gamintojo, atsakingo už konkrečios serijos išleidimą, pavadinimas ir adresas.</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ind w:left="567" w:hanging="567"/>
        <w:rPr>
          <w:rFonts w:ascii="Times New Roman" w:eastAsia="Times New Roman" w:hAnsi="Times New Roman" w:cs="Times New Roman"/>
        </w:rPr>
      </w:pPr>
      <w:r w:rsidRPr="00B4127F">
        <w:rPr>
          <w:rFonts w:ascii="Times New Roman" w:eastAsia="Times New Roman" w:hAnsi="Times New Roman" w:cs="Times New Roman"/>
          <w:b/>
        </w:rPr>
        <w:t>B.</w:t>
      </w:r>
      <w:r w:rsidRPr="00B4127F">
        <w:rPr>
          <w:rFonts w:ascii="Times New Roman" w:eastAsia="Times New Roman" w:hAnsi="Times New Roman" w:cs="Times New Roman"/>
          <w:b/>
        </w:rPr>
        <w:tab/>
        <w:t>TIEKIMO IR VARTOJIMO SĄLYGOS AR APRIBOJIMAI</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Receptinis vaistinis preparatas.</w:t>
      </w:r>
    </w:p>
    <w:p w:rsidR="00B4127F" w:rsidRPr="00B4127F" w:rsidRDefault="00B4127F" w:rsidP="00B4127F">
      <w:pPr>
        <w:tabs>
          <w:tab w:val="left" w:pos="5954"/>
          <w:tab w:val="left" w:pos="6237"/>
          <w:tab w:val="left" w:pos="6663"/>
          <w:tab w:val="left" w:pos="6946"/>
        </w:tabs>
        <w:spacing w:after="0" w:line="240" w:lineRule="auto"/>
        <w:rPr>
          <w:rFonts w:ascii="Times New Roman" w:eastAsia="SimSun" w:hAnsi="Times New Roman" w:cs="Times New Roman"/>
          <w:color w:val="000000"/>
          <w:lang w:eastAsia="lt-LT"/>
        </w:rPr>
      </w:pPr>
      <w:r w:rsidRPr="00B4127F">
        <w:rPr>
          <w:rFonts w:ascii="Times New Roman" w:eastAsia="SimSun" w:hAnsi="Times New Roman" w:cs="Times New Roman"/>
          <w:color w:val="000000"/>
          <w:lang w:eastAsia="lt-LT"/>
        </w:rPr>
        <w:br w:type="page"/>
      </w:r>
    </w:p>
    <w:p w:rsidR="00B4127F" w:rsidRPr="00B4127F" w:rsidRDefault="00B4127F" w:rsidP="00B4127F">
      <w:pPr>
        <w:tabs>
          <w:tab w:val="left" w:pos="567"/>
        </w:tabs>
        <w:spacing w:after="0" w:line="240" w:lineRule="auto"/>
        <w:ind w:right="566"/>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outlineLvl w:val="0"/>
        <w:rPr>
          <w:rFonts w:ascii="Times New Roman" w:eastAsia="Times New Roman" w:hAnsi="Times New Roman" w:cs="Times New Roman"/>
          <w:b/>
        </w:rPr>
      </w:pPr>
    </w:p>
    <w:p w:rsidR="00B4127F" w:rsidRPr="00B4127F" w:rsidRDefault="00B4127F" w:rsidP="00B4127F">
      <w:pPr>
        <w:tabs>
          <w:tab w:val="left" w:pos="567"/>
        </w:tabs>
        <w:spacing w:after="0" w:line="240" w:lineRule="auto"/>
        <w:outlineLvl w:val="0"/>
        <w:rPr>
          <w:rFonts w:ascii="Times New Roman" w:eastAsia="Times New Roman" w:hAnsi="Times New Roman" w:cs="Times New Roman"/>
          <w:b/>
        </w:rPr>
      </w:pPr>
    </w:p>
    <w:p w:rsidR="00B4127F" w:rsidRPr="00B4127F" w:rsidRDefault="00B4127F" w:rsidP="00B4127F">
      <w:pPr>
        <w:tabs>
          <w:tab w:val="left" w:pos="567"/>
        </w:tabs>
        <w:spacing w:after="0" w:line="240" w:lineRule="auto"/>
        <w:outlineLvl w:val="0"/>
        <w:rPr>
          <w:rFonts w:ascii="Times New Roman" w:eastAsia="Times New Roman" w:hAnsi="Times New Roman" w:cs="Times New Roman"/>
          <w:b/>
        </w:rPr>
      </w:pPr>
    </w:p>
    <w:p w:rsidR="00B4127F" w:rsidRPr="00B4127F" w:rsidRDefault="00B4127F" w:rsidP="00B4127F">
      <w:pPr>
        <w:tabs>
          <w:tab w:val="left" w:pos="567"/>
        </w:tabs>
        <w:spacing w:after="0" w:line="240" w:lineRule="auto"/>
        <w:outlineLvl w:val="0"/>
        <w:rPr>
          <w:rFonts w:ascii="Times New Roman" w:eastAsia="Times New Roman" w:hAnsi="Times New Roman" w:cs="Times New Roman"/>
          <w:b/>
        </w:rPr>
      </w:pPr>
    </w:p>
    <w:p w:rsidR="00B4127F" w:rsidRPr="00B4127F" w:rsidRDefault="00B4127F" w:rsidP="00B4127F">
      <w:pPr>
        <w:tabs>
          <w:tab w:val="left" w:pos="567"/>
        </w:tabs>
        <w:spacing w:after="0" w:line="240" w:lineRule="auto"/>
        <w:outlineLvl w:val="0"/>
        <w:rPr>
          <w:rFonts w:ascii="Times New Roman" w:eastAsia="Times New Roman" w:hAnsi="Times New Roman" w:cs="Times New Roman"/>
          <w:b/>
        </w:rPr>
      </w:pPr>
    </w:p>
    <w:p w:rsidR="00B4127F" w:rsidRPr="00B4127F" w:rsidRDefault="00B4127F" w:rsidP="00B4127F">
      <w:pPr>
        <w:keepNext/>
        <w:tabs>
          <w:tab w:val="left" w:pos="567"/>
        </w:tabs>
        <w:spacing w:after="0" w:line="240" w:lineRule="auto"/>
        <w:jc w:val="center"/>
        <w:outlineLvl w:val="1"/>
        <w:rPr>
          <w:rFonts w:ascii="Times New Roman" w:eastAsia="Times New Roman" w:hAnsi="Times New Roman" w:cs="Times New Roman"/>
          <w:b/>
          <w:bCs/>
          <w:iCs/>
          <w:lang w:eastAsia="lt-LT"/>
        </w:rPr>
      </w:pPr>
    </w:p>
    <w:p w:rsidR="00B4127F" w:rsidRPr="00B4127F" w:rsidRDefault="00B4127F" w:rsidP="00B4127F">
      <w:pPr>
        <w:keepNext/>
        <w:tabs>
          <w:tab w:val="left" w:pos="567"/>
        </w:tabs>
        <w:spacing w:after="0" w:line="240" w:lineRule="auto"/>
        <w:jc w:val="center"/>
        <w:outlineLvl w:val="1"/>
        <w:rPr>
          <w:rFonts w:ascii="Times New Roman" w:eastAsia="Times New Roman" w:hAnsi="Times New Roman" w:cs="Times New Roman"/>
          <w:b/>
          <w:lang w:eastAsia="lt-LT"/>
        </w:rPr>
      </w:pPr>
      <w:r w:rsidRPr="00B4127F">
        <w:rPr>
          <w:rFonts w:ascii="Times New Roman" w:eastAsia="Times New Roman" w:hAnsi="Times New Roman" w:cs="Times New Roman"/>
          <w:b/>
          <w:bCs/>
          <w:iCs/>
          <w:lang w:eastAsia="lt-LT"/>
        </w:rPr>
        <w:t>III PRIEDAS</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keepNext/>
        <w:tabs>
          <w:tab w:val="left" w:pos="567"/>
        </w:tabs>
        <w:spacing w:after="0" w:line="240" w:lineRule="auto"/>
        <w:jc w:val="center"/>
        <w:outlineLvl w:val="1"/>
        <w:rPr>
          <w:rFonts w:ascii="Times New Roman" w:eastAsia="Times New Roman" w:hAnsi="Times New Roman" w:cs="Times New Roman"/>
          <w:b/>
          <w:lang w:eastAsia="lt-LT"/>
        </w:rPr>
      </w:pPr>
      <w:r w:rsidRPr="00B4127F">
        <w:rPr>
          <w:rFonts w:ascii="Times New Roman" w:eastAsia="Times New Roman" w:hAnsi="Times New Roman" w:cs="Times New Roman"/>
          <w:b/>
          <w:bCs/>
          <w:iCs/>
          <w:lang w:eastAsia="lt-LT"/>
        </w:rPr>
        <w:t>ŽENKLINIMAS IR PAKUOTĖS LAPELIS</w:t>
      </w: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rPr>
        <w:br w:type="page"/>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keepNext/>
        <w:tabs>
          <w:tab w:val="left" w:pos="567"/>
        </w:tabs>
        <w:spacing w:after="0" w:line="240" w:lineRule="auto"/>
        <w:jc w:val="center"/>
        <w:outlineLvl w:val="1"/>
        <w:rPr>
          <w:rFonts w:ascii="Times New Roman" w:eastAsia="Times New Roman" w:hAnsi="Times New Roman" w:cs="Times New Roman"/>
          <w:b/>
          <w:bCs/>
          <w:iCs/>
          <w:lang w:eastAsia="lt-LT"/>
        </w:rPr>
      </w:pPr>
    </w:p>
    <w:p w:rsidR="00B4127F" w:rsidRPr="00B4127F" w:rsidRDefault="00B4127F" w:rsidP="00B4127F">
      <w:pPr>
        <w:keepNext/>
        <w:tabs>
          <w:tab w:val="left" w:pos="567"/>
        </w:tabs>
        <w:spacing w:after="0" w:line="240" w:lineRule="auto"/>
        <w:jc w:val="center"/>
        <w:outlineLvl w:val="1"/>
        <w:rPr>
          <w:rFonts w:ascii="Times New Roman" w:eastAsia="Times New Roman" w:hAnsi="Times New Roman" w:cs="Times New Roman"/>
          <w:b/>
          <w:lang w:eastAsia="lt-LT"/>
        </w:rPr>
      </w:pPr>
      <w:r w:rsidRPr="00B4127F">
        <w:rPr>
          <w:rFonts w:ascii="Times New Roman" w:eastAsia="Times New Roman" w:hAnsi="Times New Roman" w:cs="Times New Roman"/>
          <w:b/>
          <w:bCs/>
          <w:iCs/>
          <w:lang w:eastAsia="lt-LT"/>
        </w:rPr>
        <w:t>A. ŽENKLINIMAS</w:t>
      </w: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rPr>
        <w:br w:type="page"/>
      </w:r>
    </w:p>
    <w:p w:rsidR="00B4127F" w:rsidRPr="00B4127F" w:rsidRDefault="00B4127F" w:rsidP="00B4127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B4127F">
        <w:rPr>
          <w:rFonts w:ascii="Times New Roman" w:eastAsia="Times New Roman" w:hAnsi="Times New Roman" w:cs="Times New Roman"/>
          <w:b/>
        </w:rPr>
        <w:lastRenderedPageBreak/>
        <w:t>INFORMACIJA ANT IŠORINĖS IR VIDINĖS PAKUOTĖS</w:t>
      </w:r>
    </w:p>
    <w:p w:rsidR="00B4127F" w:rsidRPr="00B4127F" w:rsidRDefault="00B4127F" w:rsidP="00B4127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p>
    <w:p w:rsidR="00B4127F" w:rsidRPr="00B4127F" w:rsidRDefault="00B4127F" w:rsidP="00B4127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B4127F">
        <w:rPr>
          <w:rFonts w:ascii="Times New Roman" w:eastAsia="Times New Roman" w:hAnsi="Times New Roman" w:cs="Times New Roman"/>
          <w:b/>
        </w:rPr>
        <w:t>KARTONO DĖŽUTĖ IR FLAKONO ETIKETĖ</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sidRPr="00B4127F">
        <w:rPr>
          <w:rFonts w:ascii="Times New Roman" w:eastAsia="Times New Roman" w:hAnsi="Times New Roman" w:cs="Times New Roman"/>
          <w:b/>
        </w:rPr>
        <w:t>1.</w:t>
      </w:r>
      <w:r w:rsidRPr="00B4127F">
        <w:rPr>
          <w:rFonts w:ascii="Times New Roman" w:eastAsia="Times New Roman" w:hAnsi="Times New Roman" w:cs="Times New Roman"/>
          <w:b/>
        </w:rPr>
        <w:tab/>
      </w:r>
      <w:r w:rsidRPr="00B4127F">
        <w:rPr>
          <w:rFonts w:ascii="Times New Roman" w:eastAsia="Times New Roman" w:hAnsi="Times New Roman" w:cs="Times New Roman"/>
          <w:b/>
          <w:caps/>
        </w:rPr>
        <w:t>VAISTINIO</w:t>
      </w:r>
      <w:r w:rsidRPr="00B4127F">
        <w:rPr>
          <w:rFonts w:ascii="Times New Roman" w:eastAsia="Times New Roman" w:hAnsi="Times New Roman" w:cs="Times New Roman"/>
          <w:b/>
        </w:rPr>
        <w:t xml:space="preserve"> PREPARATO PAVADINIMAS</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roofErr w:type="spellStart"/>
      <w:r w:rsidRPr="00B4127F">
        <w:rPr>
          <w:rFonts w:ascii="Times New Roman" w:eastAsia="Times New Roman" w:hAnsi="Times New Roman" w:cs="Times New Roman"/>
        </w:rPr>
        <w:t>Zendractin</w:t>
      </w:r>
      <w:proofErr w:type="spellEnd"/>
      <w:r w:rsidRPr="00B4127F">
        <w:rPr>
          <w:rFonts w:ascii="Times New Roman" w:eastAsia="Times New Roman" w:hAnsi="Times New Roman" w:cs="Times New Roman"/>
        </w:rPr>
        <w:t xml:space="preserve"> 4 mg/100 ml infuzinis tirpalas</w:t>
      </w:r>
    </w:p>
    <w:p w:rsidR="00B4127F" w:rsidRPr="00B4127F" w:rsidRDefault="00B4127F" w:rsidP="00B4127F">
      <w:pPr>
        <w:tabs>
          <w:tab w:val="left" w:pos="567"/>
        </w:tabs>
        <w:spacing w:after="0" w:line="240" w:lineRule="auto"/>
        <w:rPr>
          <w:rFonts w:ascii="Times New Roman" w:eastAsia="Times New Roman" w:hAnsi="Times New Roman" w:cs="Times New Roman"/>
        </w:rPr>
      </w:pP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w:t>
      </w:r>
      <w:r w:rsidRPr="00B4127F">
        <w:rPr>
          <w:rFonts w:ascii="Times New Roman" w:eastAsia="Times New Roman" w:hAnsi="Times New Roman" w:cs="Times New Roman"/>
        </w:rPr>
        <w:t>is</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rPr>
      </w:pPr>
      <w:r w:rsidRPr="00B4127F">
        <w:rPr>
          <w:rFonts w:ascii="Times New Roman" w:eastAsia="Times New Roman" w:hAnsi="Times New Roman" w:cs="Times New Roman"/>
          <w:b/>
        </w:rPr>
        <w:t>2.</w:t>
      </w:r>
      <w:r w:rsidRPr="00B4127F">
        <w:rPr>
          <w:rFonts w:ascii="Times New Roman" w:eastAsia="Times New Roman" w:hAnsi="Times New Roman" w:cs="Times New Roman"/>
          <w:b/>
        </w:rPr>
        <w:tab/>
        <w:t>VEIKLIOJI (-IOS) MEDŽIAGA (-OS) IR JOS (-Ų) KIEKIS (-IAI)</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 xml:space="preserve">Viename flakone (100 ml) yra 4 mg </w:t>
      </w:r>
      <w:proofErr w:type="spellStart"/>
      <w:r w:rsidRPr="00B4127F">
        <w:rPr>
          <w:rFonts w:ascii="Times New Roman" w:eastAsia="Times New Roman" w:hAnsi="Times New Roman" w:cs="Times New Roman"/>
        </w:rPr>
        <w:t>zoledrono</w:t>
      </w:r>
      <w:proofErr w:type="spellEnd"/>
      <w:r w:rsidRPr="00B4127F">
        <w:rPr>
          <w:rFonts w:ascii="Times New Roman" w:eastAsia="Times New Roman" w:hAnsi="Times New Roman" w:cs="Times New Roman"/>
        </w:rPr>
        <w:t xml:space="preserve"> rūgšties, atitinkančios 4,26 mg </w:t>
      </w:r>
      <w:proofErr w:type="spellStart"/>
      <w:r w:rsidRPr="00B4127F">
        <w:rPr>
          <w:rFonts w:ascii="Times New Roman" w:eastAsia="Times New Roman" w:hAnsi="Times New Roman" w:cs="Times New Roman"/>
        </w:rPr>
        <w:t>zoledrono</w:t>
      </w:r>
      <w:proofErr w:type="spellEnd"/>
      <w:r w:rsidRPr="00B4127F">
        <w:rPr>
          <w:rFonts w:ascii="Times New Roman" w:eastAsia="Times New Roman" w:hAnsi="Times New Roman" w:cs="Times New Roman"/>
        </w:rPr>
        <w:t xml:space="preserve"> rūgšties </w:t>
      </w:r>
      <w:proofErr w:type="spellStart"/>
      <w:r w:rsidRPr="00B4127F">
        <w:rPr>
          <w:rFonts w:ascii="Times New Roman" w:eastAsia="Times New Roman" w:hAnsi="Times New Roman" w:cs="Times New Roman"/>
        </w:rPr>
        <w:t>monohidrato</w:t>
      </w:r>
      <w:proofErr w:type="spellEnd"/>
      <w:r w:rsidRPr="00B4127F">
        <w:rPr>
          <w:rFonts w:ascii="Times New Roman" w:eastAsia="Times New Roman" w:hAnsi="Times New Roman" w:cs="Times New Roman"/>
        </w:rPr>
        <w:t xml:space="preserve">. </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sidRPr="00B4127F">
        <w:rPr>
          <w:rFonts w:ascii="Times New Roman" w:eastAsia="Times New Roman" w:hAnsi="Times New Roman" w:cs="Times New Roman"/>
          <w:b/>
        </w:rPr>
        <w:t>3.</w:t>
      </w:r>
      <w:r w:rsidRPr="00B4127F">
        <w:rPr>
          <w:rFonts w:ascii="Times New Roman" w:eastAsia="Times New Roman" w:hAnsi="Times New Roman" w:cs="Times New Roman"/>
          <w:b/>
        </w:rPr>
        <w:tab/>
        <w:t>PAGALBINIŲ MEDŽIAGŲ SĄRAŠAS</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roofErr w:type="spellStart"/>
      <w:r w:rsidRPr="00B4127F">
        <w:rPr>
          <w:rFonts w:ascii="Times New Roman" w:eastAsia="Times New Roman" w:hAnsi="Times New Roman" w:cs="Times New Roman"/>
          <w:color w:val="000000"/>
          <w:lang w:eastAsia="lt-LT" w:bidi="lo-LA"/>
        </w:rPr>
        <w:t>Manitolis</w:t>
      </w:r>
      <w:proofErr w:type="spellEnd"/>
      <w:r w:rsidRPr="00B4127F">
        <w:rPr>
          <w:rFonts w:ascii="Times New Roman" w:eastAsia="Times New Roman" w:hAnsi="Times New Roman" w:cs="Times New Roman"/>
          <w:color w:val="000000"/>
          <w:lang w:eastAsia="lt-LT" w:bidi="lo-LA"/>
        </w:rPr>
        <w:t xml:space="preserve"> (E421), natrio citratas (E331) ir injekcinis vanduo.</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sidRPr="00B4127F">
        <w:rPr>
          <w:rFonts w:ascii="Times New Roman" w:eastAsia="Times New Roman" w:hAnsi="Times New Roman" w:cs="Times New Roman"/>
          <w:b/>
        </w:rPr>
        <w:t>4.</w:t>
      </w:r>
      <w:r w:rsidRPr="00B4127F">
        <w:rPr>
          <w:rFonts w:ascii="Times New Roman" w:eastAsia="Times New Roman" w:hAnsi="Times New Roman" w:cs="Times New Roman"/>
          <w:b/>
        </w:rPr>
        <w:tab/>
        <w:t>FARMACINĖ FORMA IR KIEKIS PAKUOTĖJE</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Infuzinis tirpalas</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1 flakonas</w:t>
      </w:r>
    </w:p>
    <w:p w:rsidR="00B4127F" w:rsidRPr="00B4127F" w:rsidRDefault="00B4127F" w:rsidP="00B4127F">
      <w:pPr>
        <w:spacing w:after="0" w:line="240" w:lineRule="auto"/>
        <w:rPr>
          <w:rFonts w:ascii="Times New Roman" w:eastAsia="Times New Roman" w:hAnsi="Times New Roman" w:cs="Times New Roman"/>
          <w:bCs/>
          <w:highlight w:val="lightGray"/>
          <w:lang w:eastAsia="en-GB"/>
        </w:rPr>
      </w:pPr>
      <w:r w:rsidRPr="00B4127F">
        <w:rPr>
          <w:rFonts w:ascii="Times New Roman" w:eastAsia="Times New Roman" w:hAnsi="Times New Roman" w:cs="Times New Roman"/>
          <w:bCs/>
          <w:highlight w:val="lightGray"/>
          <w:lang w:eastAsia="en-GB"/>
        </w:rPr>
        <w:t>4 flakonai</w:t>
      </w:r>
    </w:p>
    <w:p w:rsidR="00B4127F" w:rsidRPr="00B4127F" w:rsidRDefault="00B4127F" w:rsidP="00B4127F">
      <w:pPr>
        <w:spacing w:after="0" w:line="240" w:lineRule="auto"/>
        <w:rPr>
          <w:rFonts w:ascii="Times New Roman" w:eastAsia="Times New Roman" w:hAnsi="Times New Roman" w:cs="Times New Roman"/>
          <w:bCs/>
          <w:highlight w:val="lightGray"/>
          <w:lang w:eastAsia="en-GB"/>
        </w:rPr>
      </w:pPr>
      <w:r w:rsidRPr="00B4127F">
        <w:rPr>
          <w:rFonts w:ascii="Times New Roman" w:eastAsia="Times New Roman" w:hAnsi="Times New Roman" w:cs="Times New Roman"/>
          <w:bCs/>
          <w:highlight w:val="lightGray"/>
          <w:lang w:eastAsia="en-GB"/>
        </w:rPr>
        <w:t>5 flakonai</w:t>
      </w:r>
    </w:p>
    <w:p w:rsidR="00B4127F" w:rsidRPr="00B4127F" w:rsidRDefault="00B4127F" w:rsidP="00B4127F">
      <w:pPr>
        <w:spacing w:after="0" w:line="240" w:lineRule="auto"/>
        <w:rPr>
          <w:rFonts w:ascii="Times New Roman" w:eastAsia="Times New Roman" w:hAnsi="Times New Roman" w:cs="Times New Roman"/>
          <w:bCs/>
          <w:highlight w:val="lightGray"/>
          <w:lang w:eastAsia="en-GB"/>
        </w:rPr>
      </w:pPr>
      <w:r w:rsidRPr="00B4127F">
        <w:rPr>
          <w:rFonts w:ascii="Times New Roman" w:eastAsia="Times New Roman" w:hAnsi="Times New Roman" w:cs="Times New Roman"/>
          <w:bCs/>
          <w:highlight w:val="lightGray"/>
          <w:lang w:eastAsia="en-GB"/>
        </w:rPr>
        <w:t>10 flakonų</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sidRPr="00B4127F">
        <w:rPr>
          <w:rFonts w:ascii="Times New Roman" w:eastAsia="Times New Roman" w:hAnsi="Times New Roman" w:cs="Times New Roman"/>
          <w:b/>
        </w:rPr>
        <w:t>5.</w:t>
      </w:r>
      <w:r w:rsidRPr="00B4127F">
        <w:rPr>
          <w:rFonts w:ascii="Times New Roman" w:eastAsia="Times New Roman" w:hAnsi="Times New Roman" w:cs="Times New Roman"/>
          <w:b/>
        </w:rPr>
        <w:tab/>
        <w:t>VARTOJIMO METODAS IR BŪDAS (-AI)</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Leisti į veną</w:t>
      </w: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Tik vienkartiniam vartojimui.</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Prieš vartojimą perskaitykite pakuotės lapelį.</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sidRPr="00B4127F">
        <w:rPr>
          <w:rFonts w:ascii="Times New Roman" w:eastAsia="Times New Roman" w:hAnsi="Times New Roman" w:cs="Times New Roman"/>
          <w:b/>
        </w:rPr>
        <w:t>6.</w:t>
      </w:r>
      <w:r w:rsidRPr="00B4127F">
        <w:rPr>
          <w:rFonts w:ascii="Times New Roman" w:eastAsia="Times New Roman" w:hAnsi="Times New Roman" w:cs="Times New Roman"/>
          <w:b/>
        </w:rPr>
        <w:tab/>
        <w:t>SPECIALUS ĮSPĖJIMAS, KAD VAISTINĮ PREPARATĄ BŪTINA LAIKYTI VAIKAMS NEPASTEBIMOJE IR NEPASIEKIAMOJE VIETOJE</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Laikyti vaikams nepastebimoje ir nepasiekiamoje vietoje.</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sidRPr="00B4127F">
        <w:rPr>
          <w:rFonts w:ascii="Times New Roman" w:eastAsia="Times New Roman" w:hAnsi="Times New Roman" w:cs="Times New Roman"/>
          <w:b/>
        </w:rPr>
        <w:t>7.</w:t>
      </w:r>
      <w:r w:rsidRPr="00B4127F">
        <w:rPr>
          <w:rFonts w:ascii="Times New Roman" w:eastAsia="Times New Roman" w:hAnsi="Times New Roman" w:cs="Times New Roman"/>
          <w:b/>
        </w:rPr>
        <w:tab/>
        <w:t>KITAS (-I) SPECIALUS (-ŪS) ĮSPĖJIMAS (-AI) (JEI REIKIA)</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sidRPr="00B4127F">
        <w:rPr>
          <w:rFonts w:ascii="Times New Roman" w:eastAsia="Times New Roman" w:hAnsi="Times New Roman" w:cs="Times New Roman"/>
          <w:b/>
        </w:rPr>
        <w:t>8.</w:t>
      </w:r>
      <w:r w:rsidRPr="00B4127F">
        <w:rPr>
          <w:rFonts w:ascii="Times New Roman" w:eastAsia="Times New Roman" w:hAnsi="Times New Roman" w:cs="Times New Roman"/>
          <w:b/>
        </w:rPr>
        <w:tab/>
        <w:t>TINKAMUMO LAIKAS</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Tinka iki {mm-MMMM}</w:t>
      </w: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Pirmą kartą atidarius vartoti nedelsiant.</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sidRPr="00B4127F">
        <w:rPr>
          <w:rFonts w:ascii="Times New Roman" w:eastAsia="Times New Roman" w:hAnsi="Times New Roman" w:cs="Times New Roman"/>
          <w:b/>
        </w:rPr>
        <w:lastRenderedPageBreak/>
        <w:t>9.</w:t>
      </w:r>
      <w:r w:rsidRPr="00B4127F">
        <w:rPr>
          <w:rFonts w:ascii="Times New Roman" w:eastAsia="Times New Roman" w:hAnsi="Times New Roman" w:cs="Times New Roman"/>
          <w:b/>
        </w:rPr>
        <w:tab/>
        <w:t>SPECIALIOS LAIKYMO SĄLYGOS</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sidRPr="00B4127F">
        <w:rPr>
          <w:rFonts w:ascii="Times New Roman" w:eastAsia="Times New Roman" w:hAnsi="Times New Roman" w:cs="Times New Roman"/>
          <w:b/>
        </w:rPr>
        <w:t>10.</w:t>
      </w:r>
      <w:r w:rsidRPr="00B4127F">
        <w:rPr>
          <w:rFonts w:ascii="Times New Roman" w:eastAsia="Times New Roman" w:hAnsi="Times New Roman" w:cs="Times New Roman"/>
          <w:b/>
        </w:rPr>
        <w:tab/>
        <w:t>SPECIALIOS ATSARGUMO PRIEMONĖS DĖL NESUVARTOTO VAISTINIO PREPARATO AR JO ATLIEKŲ TVARKYMO (JEI REIKIA)</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Nesuvartotą vaistinį preparatą ar atliekas tvarkyti laikantis vietinių reikalavimų.</w:t>
      </w:r>
    </w:p>
    <w:p w:rsidR="00B4127F" w:rsidRPr="00B4127F" w:rsidRDefault="00B4127F" w:rsidP="00B4127F">
      <w:pPr>
        <w:tabs>
          <w:tab w:val="left" w:pos="567"/>
        </w:tabs>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sidRPr="00B4127F">
        <w:rPr>
          <w:rFonts w:ascii="Times New Roman" w:eastAsia="Times New Roman" w:hAnsi="Times New Roman" w:cs="Times New Roman"/>
          <w:b/>
        </w:rPr>
        <w:t>11.</w:t>
      </w:r>
      <w:r w:rsidRPr="00B4127F">
        <w:rPr>
          <w:rFonts w:ascii="Times New Roman" w:eastAsia="Times New Roman" w:hAnsi="Times New Roman" w:cs="Times New Roman"/>
          <w:b/>
        </w:rPr>
        <w:tab/>
      </w:r>
      <w:r w:rsidRPr="00B4127F">
        <w:rPr>
          <w:rFonts w:ascii="Times New Roman" w:eastAsia="Times New Roman" w:hAnsi="Times New Roman" w:cs="Times New Roman"/>
          <w:b/>
          <w:caps/>
        </w:rPr>
        <w:t>r</w:t>
      </w:r>
      <w:r w:rsidR="0007109F">
        <w:rPr>
          <w:rFonts w:ascii="Times New Roman" w:eastAsia="Times New Roman" w:hAnsi="Times New Roman" w:cs="Times New Roman"/>
          <w:b/>
          <w:caps/>
        </w:rPr>
        <w:t>EGISTRUOTOJO</w:t>
      </w:r>
      <w:r w:rsidRPr="00B4127F">
        <w:rPr>
          <w:rFonts w:ascii="Times New Roman" w:eastAsia="Times New Roman" w:hAnsi="Times New Roman" w:cs="Times New Roman"/>
          <w:b/>
          <w:caps/>
        </w:rPr>
        <w:t xml:space="preserve"> PAVADINIMAS IR ADRESAS</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60" w:lineRule="exact"/>
        <w:rPr>
          <w:rFonts w:ascii="Times New Roman" w:eastAsia="SimSun" w:hAnsi="Times New Roman" w:cs="Times New Roman"/>
        </w:rPr>
      </w:pPr>
      <w:proofErr w:type="spellStart"/>
      <w:r w:rsidRPr="00B4127F">
        <w:rPr>
          <w:rFonts w:ascii="Times New Roman" w:eastAsia="SimSun" w:hAnsi="Times New Roman" w:cs="Times New Roman"/>
        </w:rPr>
        <w:t>PharmaSwiss</w:t>
      </w:r>
      <w:proofErr w:type="spellEnd"/>
      <w:r w:rsidRPr="00B4127F">
        <w:rPr>
          <w:rFonts w:ascii="Times New Roman" w:eastAsia="SimSun" w:hAnsi="Times New Roman" w:cs="Times New Roman"/>
        </w:rPr>
        <w:t xml:space="preserve"> </w:t>
      </w:r>
      <w:proofErr w:type="spellStart"/>
      <w:r w:rsidRPr="00B4127F">
        <w:rPr>
          <w:rFonts w:ascii="Times New Roman" w:eastAsia="SimSun" w:hAnsi="Times New Roman" w:cs="Times New Roman"/>
        </w:rPr>
        <w:t>Česká</w:t>
      </w:r>
      <w:proofErr w:type="spellEnd"/>
      <w:r w:rsidRPr="00B4127F">
        <w:rPr>
          <w:rFonts w:ascii="Times New Roman" w:eastAsia="SimSun" w:hAnsi="Times New Roman" w:cs="Times New Roman"/>
        </w:rPr>
        <w:t xml:space="preserve"> </w:t>
      </w:r>
      <w:proofErr w:type="spellStart"/>
      <w:r w:rsidRPr="00B4127F">
        <w:rPr>
          <w:rFonts w:ascii="Times New Roman" w:eastAsia="SimSun" w:hAnsi="Times New Roman" w:cs="Times New Roman"/>
        </w:rPr>
        <w:t>republika</w:t>
      </w:r>
      <w:proofErr w:type="spellEnd"/>
      <w:r w:rsidRPr="00B4127F">
        <w:rPr>
          <w:rFonts w:ascii="Times New Roman" w:eastAsia="SimSun" w:hAnsi="Times New Roman" w:cs="Times New Roman"/>
        </w:rPr>
        <w:t xml:space="preserve"> </w:t>
      </w:r>
      <w:proofErr w:type="spellStart"/>
      <w:r w:rsidRPr="00B4127F">
        <w:rPr>
          <w:rFonts w:ascii="Times New Roman" w:eastAsia="SimSun" w:hAnsi="Times New Roman" w:cs="Times New Roman"/>
        </w:rPr>
        <w:t>s.r.o</w:t>
      </w:r>
      <w:proofErr w:type="spellEnd"/>
      <w:r w:rsidRPr="00B4127F">
        <w:rPr>
          <w:rFonts w:ascii="Times New Roman" w:eastAsia="SimSun" w:hAnsi="Times New Roman" w:cs="Times New Roman"/>
        </w:rPr>
        <w:t>.</w:t>
      </w:r>
    </w:p>
    <w:p w:rsidR="00B4127F" w:rsidRPr="00B4127F" w:rsidRDefault="00B4127F" w:rsidP="00B4127F">
      <w:pPr>
        <w:tabs>
          <w:tab w:val="left" w:pos="567"/>
        </w:tabs>
        <w:spacing w:after="0" w:line="260" w:lineRule="exact"/>
        <w:rPr>
          <w:rFonts w:ascii="Times New Roman" w:eastAsia="SimSun" w:hAnsi="Times New Roman" w:cs="Times New Roman"/>
        </w:rPr>
      </w:pPr>
      <w:proofErr w:type="spellStart"/>
      <w:r w:rsidRPr="00B4127F">
        <w:rPr>
          <w:rFonts w:ascii="Times New Roman" w:eastAsia="SimSun" w:hAnsi="Times New Roman" w:cs="Times New Roman"/>
        </w:rPr>
        <w:t>Jankovcova</w:t>
      </w:r>
      <w:proofErr w:type="spellEnd"/>
      <w:r w:rsidRPr="00B4127F">
        <w:rPr>
          <w:rFonts w:ascii="Times New Roman" w:eastAsia="SimSun" w:hAnsi="Times New Roman" w:cs="Times New Roman"/>
        </w:rPr>
        <w:t xml:space="preserve"> 1569/2c</w:t>
      </w:r>
    </w:p>
    <w:p w:rsidR="00B4127F" w:rsidRPr="00B4127F" w:rsidRDefault="00B4127F" w:rsidP="00B4127F">
      <w:pPr>
        <w:tabs>
          <w:tab w:val="left" w:pos="567"/>
        </w:tabs>
        <w:spacing w:after="0" w:line="260" w:lineRule="exact"/>
        <w:rPr>
          <w:rFonts w:ascii="Times New Roman" w:eastAsia="SimSun" w:hAnsi="Times New Roman" w:cs="Times New Roman"/>
        </w:rPr>
      </w:pPr>
      <w:r w:rsidRPr="00B4127F">
        <w:rPr>
          <w:rFonts w:ascii="Times New Roman" w:eastAsia="SimSun" w:hAnsi="Times New Roman" w:cs="Times New Roman"/>
        </w:rPr>
        <w:t xml:space="preserve">170 00 </w:t>
      </w:r>
      <w:proofErr w:type="spellStart"/>
      <w:r w:rsidRPr="00B4127F">
        <w:rPr>
          <w:rFonts w:ascii="Times New Roman" w:eastAsia="SimSun" w:hAnsi="Times New Roman" w:cs="Times New Roman"/>
        </w:rPr>
        <w:t>Prague</w:t>
      </w:r>
      <w:proofErr w:type="spellEnd"/>
      <w:r w:rsidRPr="00B4127F">
        <w:rPr>
          <w:rFonts w:ascii="Times New Roman" w:eastAsia="SimSun" w:hAnsi="Times New Roman" w:cs="Times New Roman"/>
        </w:rPr>
        <w:t xml:space="preserve"> 7</w:t>
      </w:r>
    </w:p>
    <w:p w:rsidR="00B4127F" w:rsidRPr="00B4127F" w:rsidRDefault="00B4127F" w:rsidP="00B4127F">
      <w:pPr>
        <w:tabs>
          <w:tab w:val="left" w:pos="567"/>
        </w:tabs>
        <w:spacing w:after="0" w:line="260" w:lineRule="exact"/>
        <w:rPr>
          <w:rFonts w:ascii="Times New Roman" w:eastAsia="SimSun" w:hAnsi="Times New Roman" w:cs="Times New Roman"/>
        </w:rPr>
      </w:pPr>
      <w:r w:rsidRPr="00B4127F">
        <w:rPr>
          <w:rFonts w:ascii="Times New Roman" w:eastAsia="SimSun" w:hAnsi="Times New Roman" w:cs="Times New Roman"/>
        </w:rPr>
        <w:t>Čekija</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B4127F">
        <w:rPr>
          <w:rFonts w:ascii="Times New Roman" w:eastAsia="Times New Roman" w:hAnsi="Times New Roman" w:cs="Times New Roman"/>
          <w:b/>
        </w:rPr>
        <w:t>12.</w:t>
      </w:r>
      <w:r w:rsidRPr="00B4127F">
        <w:rPr>
          <w:rFonts w:ascii="Times New Roman" w:eastAsia="Times New Roman" w:hAnsi="Times New Roman" w:cs="Times New Roman"/>
          <w:b/>
        </w:rPr>
        <w:tab/>
        <w:t>R</w:t>
      </w:r>
      <w:r w:rsidR="0007109F">
        <w:rPr>
          <w:rFonts w:ascii="Times New Roman" w:eastAsia="Times New Roman" w:hAnsi="Times New Roman" w:cs="Times New Roman"/>
          <w:b/>
        </w:rPr>
        <w:t>EGISTRACIJOS</w:t>
      </w:r>
      <w:r w:rsidRPr="00B4127F">
        <w:rPr>
          <w:rFonts w:ascii="Times New Roman" w:eastAsia="Times New Roman" w:hAnsi="Times New Roman" w:cs="Times New Roman"/>
          <w:b/>
        </w:rPr>
        <w:t xml:space="preserve"> PAŽYMĖJIMO NUMERIS (-IAI) </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 w:val="num" w:pos="1404"/>
        </w:tabs>
        <w:spacing w:after="0" w:line="240" w:lineRule="auto"/>
        <w:ind w:right="29"/>
        <w:rPr>
          <w:rFonts w:ascii="Times New Roman" w:eastAsia="Times New Roman" w:hAnsi="Times New Roman" w:cs="Times New Roman"/>
        </w:rPr>
      </w:pPr>
      <w:r w:rsidRPr="00B4127F">
        <w:rPr>
          <w:rFonts w:ascii="Times New Roman" w:eastAsia="Times New Roman" w:hAnsi="Times New Roman" w:cs="Times New Roman"/>
        </w:rPr>
        <w:t>(100 ml), N1 – LT/1/13/3383/001</w:t>
      </w:r>
    </w:p>
    <w:p w:rsidR="00B4127F" w:rsidRPr="00B4127F" w:rsidRDefault="00B4127F" w:rsidP="00B4127F">
      <w:pPr>
        <w:tabs>
          <w:tab w:val="left" w:pos="567"/>
          <w:tab w:val="num" w:pos="1404"/>
        </w:tabs>
        <w:spacing w:after="0" w:line="240" w:lineRule="auto"/>
        <w:ind w:right="29"/>
        <w:rPr>
          <w:rFonts w:ascii="Times New Roman" w:eastAsia="Times New Roman" w:hAnsi="Times New Roman" w:cs="Times New Roman"/>
        </w:rPr>
      </w:pPr>
      <w:r w:rsidRPr="00B4127F">
        <w:rPr>
          <w:rFonts w:ascii="Times New Roman" w:eastAsia="Times New Roman" w:hAnsi="Times New Roman" w:cs="Times New Roman"/>
        </w:rPr>
        <w:t>(100 ml), N4 – LT/1/13/3383/002</w:t>
      </w:r>
    </w:p>
    <w:p w:rsidR="00B4127F" w:rsidRPr="00B4127F" w:rsidRDefault="00B4127F" w:rsidP="00B4127F">
      <w:pPr>
        <w:tabs>
          <w:tab w:val="left" w:pos="567"/>
          <w:tab w:val="num" w:pos="1404"/>
        </w:tabs>
        <w:spacing w:after="0" w:line="240" w:lineRule="auto"/>
        <w:ind w:right="29"/>
        <w:rPr>
          <w:rFonts w:ascii="Times New Roman" w:eastAsia="Times New Roman" w:hAnsi="Times New Roman" w:cs="Times New Roman"/>
        </w:rPr>
      </w:pPr>
      <w:r w:rsidRPr="00B4127F">
        <w:rPr>
          <w:rFonts w:ascii="Times New Roman" w:eastAsia="Times New Roman" w:hAnsi="Times New Roman" w:cs="Times New Roman"/>
        </w:rPr>
        <w:t>(100 ml), N5 – LT/1/13/3383/003</w:t>
      </w:r>
    </w:p>
    <w:p w:rsidR="00B4127F" w:rsidRPr="00B4127F" w:rsidRDefault="00B4127F" w:rsidP="00B4127F">
      <w:pPr>
        <w:tabs>
          <w:tab w:val="left" w:pos="567"/>
          <w:tab w:val="num" w:pos="1404"/>
        </w:tabs>
        <w:spacing w:after="0" w:line="240" w:lineRule="auto"/>
        <w:ind w:right="29"/>
        <w:rPr>
          <w:rFonts w:ascii="Times New Roman" w:eastAsia="Times New Roman" w:hAnsi="Times New Roman" w:cs="Times New Roman"/>
        </w:rPr>
      </w:pPr>
      <w:r w:rsidRPr="00B4127F">
        <w:rPr>
          <w:rFonts w:ascii="Times New Roman" w:eastAsia="Times New Roman" w:hAnsi="Times New Roman" w:cs="Times New Roman"/>
        </w:rPr>
        <w:t>(100 ml), N10 – LT/1/13/3383/004</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B4127F">
        <w:rPr>
          <w:rFonts w:ascii="Times New Roman" w:eastAsia="Times New Roman" w:hAnsi="Times New Roman" w:cs="Times New Roman"/>
          <w:b/>
        </w:rPr>
        <w:t>13.</w:t>
      </w:r>
      <w:r w:rsidRPr="00B4127F">
        <w:rPr>
          <w:rFonts w:ascii="Times New Roman" w:eastAsia="Times New Roman" w:hAnsi="Times New Roman" w:cs="Times New Roman"/>
          <w:b/>
        </w:rPr>
        <w:tab/>
        <w:t xml:space="preserve">SERIJOS NUMERIS </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Serija</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B4127F">
        <w:rPr>
          <w:rFonts w:ascii="Times New Roman" w:eastAsia="Times New Roman" w:hAnsi="Times New Roman" w:cs="Times New Roman"/>
          <w:b/>
        </w:rPr>
        <w:t>14.</w:t>
      </w:r>
      <w:r w:rsidRPr="00B4127F">
        <w:rPr>
          <w:rFonts w:ascii="Times New Roman" w:eastAsia="Times New Roman" w:hAnsi="Times New Roman" w:cs="Times New Roman"/>
          <w:b/>
        </w:rPr>
        <w:tab/>
        <w:t>PARDAVIMO (IŠDAVIMO) TVARKA</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Receptinis vaistinis preparatas</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B4127F">
        <w:rPr>
          <w:rFonts w:ascii="Times New Roman" w:eastAsia="Times New Roman" w:hAnsi="Times New Roman" w:cs="Times New Roman"/>
          <w:b/>
        </w:rPr>
        <w:t>15.</w:t>
      </w:r>
      <w:r w:rsidRPr="00B4127F">
        <w:rPr>
          <w:rFonts w:ascii="Times New Roman" w:eastAsia="Times New Roman" w:hAnsi="Times New Roman" w:cs="Times New Roman"/>
          <w:b/>
        </w:rPr>
        <w:tab/>
        <w:t>VARTOJIMO INSTRUKCIJA</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color w:val="008000"/>
        </w:rPr>
      </w:pPr>
      <w:r w:rsidRPr="00B4127F">
        <w:rPr>
          <w:rFonts w:ascii="Times New Roman" w:eastAsia="Times New Roman" w:hAnsi="Times New Roman" w:cs="Times New Roman"/>
          <w:b/>
        </w:rPr>
        <w:t>16.</w:t>
      </w:r>
      <w:r w:rsidRPr="00B4127F">
        <w:rPr>
          <w:rFonts w:ascii="Times New Roman" w:eastAsia="Times New Roman" w:hAnsi="Times New Roman" w:cs="Times New Roman"/>
          <w:b/>
        </w:rPr>
        <w:tab/>
        <w:t>INFORMACIJA BRAILIO RAŠTU</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highlight w:val="lightGray"/>
        </w:rPr>
        <w:t>Priimtas pagrindimas informacijos Brailio raštu nepateikti.</w:t>
      </w: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rPr>
        <w:br w:type="page"/>
      </w:r>
    </w:p>
    <w:p w:rsidR="00B4127F" w:rsidRPr="00B4127F" w:rsidRDefault="00B4127F" w:rsidP="00B4127F">
      <w:pPr>
        <w:tabs>
          <w:tab w:val="left" w:pos="567"/>
        </w:tabs>
        <w:spacing w:after="0" w:line="240" w:lineRule="auto"/>
        <w:outlineLvl w:val="0"/>
        <w:rPr>
          <w:rFonts w:ascii="Times New Roman" w:eastAsia="Times New Roman" w:hAnsi="Times New Roman" w:cs="Times New Roman"/>
        </w:rPr>
      </w:pPr>
    </w:p>
    <w:p w:rsidR="00B4127F" w:rsidRPr="00B4127F" w:rsidRDefault="00B4127F" w:rsidP="00B4127F">
      <w:pPr>
        <w:tabs>
          <w:tab w:val="left" w:pos="567"/>
        </w:tabs>
        <w:spacing w:after="0" w:line="240" w:lineRule="auto"/>
        <w:outlineLvl w:val="0"/>
        <w:rPr>
          <w:rFonts w:ascii="Times New Roman" w:eastAsia="Times New Roman" w:hAnsi="Times New Roman" w:cs="Times New Roman"/>
        </w:rPr>
      </w:pPr>
    </w:p>
    <w:p w:rsidR="00B4127F" w:rsidRPr="00B4127F" w:rsidRDefault="00B4127F" w:rsidP="00B4127F">
      <w:pPr>
        <w:tabs>
          <w:tab w:val="left" w:pos="567"/>
        </w:tabs>
        <w:spacing w:after="0" w:line="240" w:lineRule="auto"/>
        <w:outlineLvl w:val="0"/>
        <w:rPr>
          <w:rFonts w:ascii="Times New Roman" w:eastAsia="Times New Roman" w:hAnsi="Times New Roman" w:cs="Times New Roman"/>
        </w:rPr>
      </w:pPr>
    </w:p>
    <w:p w:rsidR="00B4127F" w:rsidRPr="00B4127F" w:rsidRDefault="00B4127F" w:rsidP="00B4127F">
      <w:pPr>
        <w:tabs>
          <w:tab w:val="left" w:pos="567"/>
        </w:tabs>
        <w:spacing w:after="0" w:line="240" w:lineRule="auto"/>
        <w:outlineLvl w:val="0"/>
        <w:rPr>
          <w:rFonts w:ascii="Times New Roman" w:eastAsia="Times New Roman" w:hAnsi="Times New Roman" w:cs="Times New Roman"/>
        </w:rPr>
      </w:pPr>
    </w:p>
    <w:p w:rsidR="00B4127F" w:rsidRPr="00B4127F" w:rsidRDefault="00B4127F" w:rsidP="00B4127F">
      <w:pPr>
        <w:tabs>
          <w:tab w:val="left" w:pos="567"/>
        </w:tabs>
        <w:spacing w:after="0" w:line="240" w:lineRule="auto"/>
        <w:outlineLvl w:val="0"/>
        <w:rPr>
          <w:rFonts w:ascii="Times New Roman" w:eastAsia="Times New Roman" w:hAnsi="Times New Roman" w:cs="Times New Roman"/>
        </w:rPr>
      </w:pPr>
    </w:p>
    <w:p w:rsidR="00B4127F" w:rsidRPr="00B4127F" w:rsidRDefault="00B4127F" w:rsidP="00B4127F">
      <w:pPr>
        <w:tabs>
          <w:tab w:val="left" w:pos="567"/>
        </w:tabs>
        <w:spacing w:after="0" w:line="240" w:lineRule="auto"/>
        <w:outlineLvl w:val="0"/>
        <w:rPr>
          <w:rFonts w:ascii="Times New Roman" w:eastAsia="Times New Roman" w:hAnsi="Times New Roman" w:cs="Times New Roman"/>
        </w:rPr>
      </w:pPr>
    </w:p>
    <w:p w:rsidR="00B4127F" w:rsidRPr="00B4127F" w:rsidRDefault="00B4127F" w:rsidP="00B4127F">
      <w:pPr>
        <w:tabs>
          <w:tab w:val="left" w:pos="567"/>
        </w:tabs>
        <w:spacing w:after="0" w:line="240" w:lineRule="auto"/>
        <w:outlineLvl w:val="0"/>
        <w:rPr>
          <w:rFonts w:ascii="Times New Roman" w:eastAsia="Times New Roman" w:hAnsi="Times New Roman" w:cs="Times New Roman"/>
        </w:rPr>
      </w:pPr>
    </w:p>
    <w:p w:rsidR="00B4127F" w:rsidRPr="00B4127F" w:rsidRDefault="00B4127F" w:rsidP="00B4127F">
      <w:pPr>
        <w:tabs>
          <w:tab w:val="left" w:pos="567"/>
        </w:tabs>
        <w:spacing w:after="0" w:line="240" w:lineRule="auto"/>
        <w:outlineLvl w:val="0"/>
        <w:rPr>
          <w:rFonts w:ascii="Times New Roman" w:eastAsia="Times New Roman" w:hAnsi="Times New Roman" w:cs="Times New Roman"/>
        </w:rPr>
      </w:pPr>
    </w:p>
    <w:p w:rsidR="00B4127F" w:rsidRPr="00B4127F" w:rsidRDefault="00B4127F" w:rsidP="00B4127F">
      <w:pPr>
        <w:tabs>
          <w:tab w:val="left" w:pos="567"/>
        </w:tabs>
        <w:spacing w:after="0" w:line="240" w:lineRule="auto"/>
        <w:outlineLvl w:val="0"/>
        <w:rPr>
          <w:rFonts w:ascii="Times New Roman" w:eastAsia="Times New Roman" w:hAnsi="Times New Roman" w:cs="Times New Roman"/>
        </w:rPr>
      </w:pPr>
    </w:p>
    <w:p w:rsidR="00B4127F" w:rsidRPr="00B4127F" w:rsidRDefault="00B4127F" w:rsidP="00B4127F">
      <w:pPr>
        <w:tabs>
          <w:tab w:val="left" w:pos="567"/>
        </w:tabs>
        <w:spacing w:after="0" w:line="240" w:lineRule="auto"/>
        <w:outlineLvl w:val="0"/>
        <w:rPr>
          <w:rFonts w:ascii="Times New Roman" w:eastAsia="Times New Roman" w:hAnsi="Times New Roman" w:cs="Times New Roman"/>
        </w:rPr>
      </w:pPr>
    </w:p>
    <w:p w:rsidR="00B4127F" w:rsidRPr="00B4127F" w:rsidRDefault="00B4127F" w:rsidP="00B4127F">
      <w:pPr>
        <w:tabs>
          <w:tab w:val="left" w:pos="567"/>
        </w:tabs>
        <w:spacing w:after="0" w:line="240" w:lineRule="auto"/>
        <w:outlineLvl w:val="0"/>
        <w:rPr>
          <w:rFonts w:ascii="Times New Roman" w:eastAsia="Times New Roman" w:hAnsi="Times New Roman" w:cs="Times New Roman"/>
        </w:rPr>
      </w:pPr>
    </w:p>
    <w:p w:rsidR="00B4127F" w:rsidRPr="00B4127F" w:rsidRDefault="00B4127F" w:rsidP="00B4127F">
      <w:pPr>
        <w:tabs>
          <w:tab w:val="left" w:pos="567"/>
        </w:tabs>
        <w:spacing w:after="0" w:line="240" w:lineRule="auto"/>
        <w:outlineLvl w:val="0"/>
        <w:rPr>
          <w:rFonts w:ascii="Times New Roman" w:eastAsia="Times New Roman" w:hAnsi="Times New Roman" w:cs="Times New Roman"/>
        </w:rPr>
      </w:pPr>
    </w:p>
    <w:p w:rsidR="00B4127F" w:rsidRPr="00B4127F" w:rsidRDefault="00B4127F" w:rsidP="00B4127F">
      <w:pPr>
        <w:tabs>
          <w:tab w:val="left" w:pos="567"/>
        </w:tabs>
        <w:spacing w:after="0" w:line="240" w:lineRule="auto"/>
        <w:outlineLvl w:val="0"/>
        <w:rPr>
          <w:rFonts w:ascii="Times New Roman" w:eastAsia="Times New Roman" w:hAnsi="Times New Roman" w:cs="Times New Roman"/>
        </w:rPr>
      </w:pPr>
    </w:p>
    <w:p w:rsidR="00B4127F" w:rsidRPr="00B4127F" w:rsidRDefault="00B4127F" w:rsidP="00B4127F">
      <w:pPr>
        <w:tabs>
          <w:tab w:val="left" w:pos="567"/>
        </w:tabs>
        <w:spacing w:after="0" w:line="240" w:lineRule="auto"/>
        <w:outlineLvl w:val="0"/>
        <w:rPr>
          <w:rFonts w:ascii="Times New Roman" w:eastAsia="Times New Roman" w:hAnsi="Times New Roman" w:cs="Times New Roman"/>
        </w:rPr>
      </w:pPr>
    </w:p>
    <w:p w:rsidR="00B4127F" w:rsidRPr="00B4127F" w:rsidRDefault="00B4127F" w:rsidP="00B4127F">
      <w:pPr>
        <w:tabs>
          <w:tab w:val="left" w:pos="567"/>
        </w:tabs>
        <w:spacing w:after="0" w:line="240" w:lineRule="auto"/>
        <w:outlineLvl w:val="0"/>
        <w:rPr>
          <w:rFonts w:ascii="Times New Roman" w:eastAsia="Times New Roman" w:hAnsi="Times New Roman" w:cs="Times New Roman"/>
        </w:rPr>
      </w:pPr>
    </w:p>
    <w:p w:rsidR="00B4127F" w:rsidRPr="00B4127F" w:rsidRDefault="00B4127F" w:rsidP="00B4127F">
      <w:pPr>
        <w:tabs>
          <w:tab w:val="left" w:pos="567"/>
        </w:tabs>
        <w:spacing w:after="0" w:line="240" w:lineRule="auto"/>
        <w:outlineLvl w:val="0"/>
        <w:rPr>
          <w:rFonts w:ascii="Times New Roman" w:eastAsia="Times New Roman" w:hAnsi="Times New Roman" w:cs="Times New Roman"/>
        </w:rPr>
      </w:pPr>
    </w:p>
    <w:p w:rsidR="00B4127F" w:rsidRPr="00B4127F" w:rsidRDefault="00B4127F" w:rsidP="00B4127F">
      <w:pPr>
        <w:tabs>
          <w:tab w:val="left" w:pos="567"/>
        </w:tabs>
        <w:spacing w:after="0" w:line="240" w:lineRule="auto"/>
        <w:outlineLvl w:val="0"/>
        <w:rPr>
          <w:rFonts w:ascii="Times New Roman" w:eastAsia="Times New Roman" w:hAnsi="Times New Roman" w:cs="Times New Roman"/>
        </w:rPr>
      </w:pPr>
    </w:p>
    <w:p w:rsidR="00B4127F" w:rsidRPr="00B4127F" w:rsidRDefault="00B4127F" w:rsidP="00B4127F">
      <w:pPr>
        <w:tabs>
          <w:tab w:val="left" w:pos="567"/>
        </w:tabs>
        <w:spacing w:after="0" w:line="240" w:lineRule="auto"/>
        <w:outlineLvl w:val="0"/>
        <w:rPr>
          <w:rFonts w:ascii="Times New Roman" w:eastAsia="Times New Roman" w:hAnsi="Times New Roman" w:cs="Times New Roman"/>
        </w:rPr>
      </w:pPr>
    </w:p>
    <w:p w:rsidR="00B4127F" w:rsidRPr="00B4127F" w:rsidRDefault="00B4127F" w:rsidP="00B4127F">
      <w:pPr>
        <w:tabs>
          <w:tab w:val="left" w:pos="567"/>
        </w:tabs>
        <w:spacing w:after="0" w:line="240" w:lineRule="auto"/>
        <w:outlineLvl w:val="0"/>
        <w:rPr>
          <w:rFonts w:ascii="Times New Roman" w:eastAsia="Times New Roman" w:hAnsi="Times New Roman" w:cs="Times New Roman"/>
        </w:rPr>
      </w:pPr>
    </w:p>
    <w:p w:rsidR="00B4127F" w:rsidRPr="00B4127F" w:rsidRDefault="00B4127F" w:rsidP="00B4127F">
      <w:pPr>
        <w:tabs>
          <w:tab w:val="left" w:pos="567"/>
        </w:tabs>
        <w:spacing w:after="0" w:line="240" w:lineRule="auto"/>
        <w:outlineLvl w:val="0"/>
        <w:rPr>
          <w:rFonts w:ascii="Times New Roman" w:eastAsia="Times New Roman" w:hAnsi="Times New Roman" w:cs="Times New Roman"/>
        </w:rPr>
      </w:pPr>
    </w:p>
    <w:p w:rsidR="00B4127F" w:rsidRPr="00B4127F" w:rsidRDefault="00B4127F" w:rsidP="00B4127F">
      <w:pPr>
        <w:tabs>
          <w:tab w:val="left" w:pos="567"/>
        </w:tabs>
        <w:spacing w:after="0" w:line="240" w:lineRule="auto"/>
        <w:outlineLvl w:val="0"/>
        <w:rPr>
          <w:rFonts w:ascii="Times New Roman" w:eastAsia="Times New Roman" w:hAnsi="Times New Roman" w:cs="Times New Roman"/>
        </w:rPr>
      </w:pPr>
    </w:p>
    <w:p w:rsidR="00B4127F" w:rsidRPr="00B4127F" w:rsidRDefault="00B4127F" w:rsidP="00B4127F">
      <w:pPr>
        <w:tabs>
          <w:tab w:val="left" w:pos="567"/>
        </w:tabs>
        <w:spacing w:after="0" w:line="240" w:lineRule="auto"/>
        <w:outlineLvl w:val="0"/>
        <w:rPr>
          <w:rFonts w:ascii="Times New Roman" w:eastAsia="Times New Roman" w:hAnsi="Times New Roman" w:cs="Times New Roman"/>
        </w:rPr>
      </w:pPr>
    </w:p>
    <w:p w:rsidR="00B4127F" w:rsidRPr="00B4127F" w:rsidRDefault="00B4127F" w:rsidP="00B4127F">
      <w:pPr>
        <w:tabs>
          <w:tab w:val="left" w:pos="567"/>
        </w:tabs>
        <w:spacing w:after="0" w:line="240" w:lineRule="auto"/>
        <w:jc w:val="center"/>
        <w:outlineLvl w:val="0"/>
        <w:rPr>
          <w:rFonts w:ascii="Times New Roman" w:eastAsia="Times New Roman" w:hAnsi="Times New Roman" w:cs="Times New Roman"/>
          <w:b/>
        </w:rPr>
      </w:pPr>
    </w:p>
    <w:p w:rsidR="00B4127F" w:rsidRPr="00B4127F" w:rsidRDefault="00B4127F" w:rsidP="00B4127F">
      <w:pPr>
        <w:tabs>
          <w:tab w:val="left" w:pos="567"/>
        </w:tabs>
        <w:spacing w:after="0" w:line="240" w:lineRule="auto"/>
        <w:jc w:val="center"/>
        <w:outlineLvl w:val="0"/>
        <w:rPr>
          <w:rFonts w:ascii="Times New Roman" w:eastAsia="Times New Roman" w:hAnsi="Times New Roman" w:cs="Times New Roman"/>
          <w:b/>
        </w:rPr>
      </w:pPr>
      <w:r w:rsidRPr="00B4127F">
        <w:rPr>
          <w:rFonts w:ascii="Times New Roman" w:eastAsia="Times New Roman" w:hAnsi="Times New Roman" w:cs="Times New Roman"/>
          <w:b/>
        </w:rPr>
        <w:t>B. PAKUOTĖS LAPELIS</w:t>
      </w:r>
    </w:p>
    <w:p w:rsidR="00B4127F" w:rsidRPr="00B4127F" w:rsidRDefault="00B4127F" w:rsidP="00B4127F">
      <w:pPr>
        <w:keepNext/>
        <w:tabs>
          <w:tab w:val="left" w:pos="567"/>
        </w:tabs>
        <w:spacing w:after="0" w:line="240" w:lineRule="auto"/>
        <w:jc w:val="center"/>
        <w:outlineLvl w:val="1"/>
        <w:rPr>
          <w:rFonts w:ascii="Times New Roman" w:eastAsia="Times New Roman" w:hAnsi="Times New Roman" w:cs="Times New Roman"/>
          <w:b/>
          <w:lang w:eastAsia="lt-LT"/>
        </w:rPr>
      </w:pPr>
      <w:r w:rsidRPr="00B4127F">
        <w:rPr>
          <w:rFonts w:ascii="Times New Roman" w:eastAsia="Times New Roman" w:hAnsi="Times New Roman" w:cs="Times New Roman"/>
          <w:b/>
          <w:bCs/>
          <w:iCs/>
          <w:lang w:eastAsia="lt-LT"/>
        </w:rPr>
        <w:br w:type="page"/>
      </w:r>
      <w:r w:rsidRPr="00B4127F">
        <w:rPr>
          <w:rFonts w:ascii="Times New Roman" w:eastAsia="Times New Roman" w:hAnsi="Times New Roman" w:cs="Times New Roman"/>
          <w:b/>
          <w:bCs/>
          <w:iCs/>
          <w:lang w:eastAsia="lt-LT"/>
        </w:rPr>
        <w:lastRenderedPageBreak/>
        <w:t>Pakuotės lapelis:</w:t>
      </w:r>
      <w:r w:rsidRPr="00B4127F">
        <w:rPr>
          <w:rFonts w:ascii="Times New Roman" w:eastAsia="Times New Roman" w:hAnsi="Times New Roman" w:cs="Times New Roman"/>
          <w:b/>
          <w:lang w:eastAsia="lt-LT"/>
        </w:rPr>
        <w:t xml:space="preserve"> </w:t>
      </w:r>
      <w:r w:rsidRPr="00B4127F">
        <w:rPr>
          <w:rFonts w:ascii="Times New Roman" w:eastAsia="Times New Roman" w:hAnsi="Times New Roman" w:cs="Times New Roman"/>
          <w:b/>
          <w:bCs/>
          <w:iCs/>
          <w:lang w:eastAsia="lt-LT"/>
        </w:rPr>
        <w:t>informacija vartotojui</w:t>
      </w:r>
    </w:p>
    <w:p w:rsidR="00B4127F" w:rsidRPr="00B4127F" w:rsidRDefault="00B4127F" w:rsidP="00B4127F">
      <w:pPr>
        <w:numPr>
          <w:ilvl w:val="12"/>
          <w:numId w:val="0"/>
        </w:numPr>
        <w:shd w:val="clear" w:color="auto" w:fill="FFFFFF"/>
        <w:spacing w:after="0" w:line="240" w:lineRule="auto"/>
        <w:jc w:val="center"/>
        <w:rPr>
          <w:rFonts w:ascii="Times New Roman" w:eastAsia="Times New Roman" w:hAnsi="Times New Roman" w:cs="Times New Roman"/>
        </w:rPr>
      </w:pPr>
    </w:p>
    <w:p w:rsidR="00B4127F" w:rsidRPr="00B4127F" w:rsidRDefault="00B4127F" w:rsidP="00B4127F">
      <w:pPr>
        <w:tabs>
          <w:tab w:val="left" w:pos="567"/>
        </w:tabs>
        <w:spacing w:after="0" w:line="240" w:lineRule="auto"/>
        <w:jc w:val="center"/>
        <w:rPr>
          <w:rFonts w:ascii="Times New Roman" w:eastAsia="Times New Roman" w:hAnsi="Times New Roman" w:cs="Times New Roman"/>
          <w:b/>
        </w:rPr>
      </w:pPr>
      <w:proofErr w:type="spellStart"/>
      <w:r w:rsidRPr="00B4127F">
        <w:rPr>
          <w:rFonts w:ascii="Times New Roman" w:eastAsia="Times New Roman" w:hAnsi="Times New Roman" w:cs="Times New Roman"/>
          <w:b/>
        </w:rPr>
        <w:t>Zendractin</w:t>
      </w:r>
      <w:proofErr w:type="spellEnd"/>
      <w:r w:rsidRPr="00B4127F">
        <w:rPr>
          <w:rFonts w:ascii="Times New Roman" w:eastAsia="Times New Roman" w:hAnsi="Times New Roman" w:cs="Times New Roman"/>
          <w:b/>
        </w:rPr>
        <w:t xml:space="preserve"> 4 mg/100 ml infuzinis tirpalas</w:t>
      </w:r>
    </w:p>
    <w:p w:rsidR="00B4127F" w:rsidRPr="00B4127F" w:rsidRDefault="00B4127F" w:rsidP="00B4127F">
      <w:pPr>
        <w:numPr>
          <w:ilvl w:val="12"/>
          <w:numId w:val="0"/>
        </w:numPr>
        <w:spacing w:after="0" w:line="240" w:lineRule="auto"/>
        <w:jc w:val="center"/>
        <w:rPr>
          <w:rFonts w:ascii="Times New Roman" w:eastAsia="Times New Roman" w:hAnsi="Times New Roman" w:cs="Times New Roman"/>
        </w:rPr>
      </w:pP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w:t>
      </w:r>
      <w:r w:rsidRPr="00B4127F">
        <w:rPr>
          <w:rFonts w:ascii="Times New Roman" w:eastAsia="Times New Roman" w:hAnsi="Times New Roman" w:cs="Times New Roman"/>
        </w:rPr>
        <w:t>is</w:t>
      </w:r>
    </w:p>
    <w:p w:rsidR="00B4127F" w:rsidRPr="00B4127F" w:rsidRDefault="00B4127F" w:rsidP="00B4127F">
      <w:pPr>
        <w:spacing w:after="0" w:line="240" w:lineRule="auto"/>
        <w:rPr>
          <w:rFonts w:ascii="Times New Roman" w:eastAsia="Times New Roman" w:hAnsi="Times New Roman" w:cs="Times New Roman"/>
          <w:color w:val="008000"/>
        </w:rPr>
      </w:pPr>
    </w:p>
    <w:p w:rsidR="00B4127F" w:rsidRPr="00B4127F" w:rsidRDefault="00B4127F" w:rsidP="00B4127F">
      <w:pPr>
        <w:suppressAutoHyphens/>
        <w:spacing w:after="0" w:line="240" w:lineRule="auto"/>
        <w:rPr>
          <w:rFonts w:ascii="Times New Roman" w:eastAsia="Times New Roman" w:hAnsi="Times New Roman" w:cs="Times New Roman"/>
        </w:rPr>
      </w:pPr>
      <w:r w:rsidRPr="00B4127F">
        <w:rPr>
          <w:rFonts w:ascii="Times New Roman" w:eastAsia="Times New Roman" w:hAnsi="Times New Roman" w:cs="Times New Roman"/>
          <w:b/>
        </w:rPr>
        <w:t>Atidžiai perskaitykite visą šį lapelį, prieš pradėdami vartoti vaistą, nes jame pateikiama Jums svarbi informacija.</w:t>
      </w:r>
    </w:p>
    <w:p w:rsidR="00B4127F" w:rsidRPr="00B4127F" w:rsidRDefault="00B4127F" w:rsidP="00B4127F">
      <w:pPr>
        <w:numPr>
          <w:ilvl w:val="0"/>
          <w:numId w:val="3"/>
        </w:numPr>
        <w:tabs>
          <w:tab w:val="left" w:pos="567"/>
        </w:tabs>
        <w:spacing w:after="0" w:line="240" w:lineRule="auto"/>
        <w:ind w:left="567" w:right="-2" w:hanging="567"/>
        <w:rPr>
          <w:rFonts w:ascii="Times New Roman" w:eastAsia="Times New Roman" w:hAnsi="Times New Roman" w:cs="Times New Roman"/>
        </w:rPr>
      </w:pPr>
      <w:r w:rsidRPr="00B4127F">
        <w:rPr>
          <w:rFonts w:ascii="Times New Roman" w:eastAsia="Times New Roman" w:hAnsi="Times New Roman" w:cs="Times New Roman"/>
        </w:rPr>
        <w:t xml:space="preserve">Neišmeskite šio lapelio, nes vėl gali prireikti jį perskaityti. </w:t>
      </w:r>
    </w:p>
    <w:p w:rsidR="00B4127F" w:rsidRPr="00B4127F" w:rsidRDefault="00B4127F" w:rsidP="00B4127F">
      <w:pPr>
        <w:numPr>
          <w:ilvl w:val="0"/>
          <w:numId w:val="3"/>
        </w:numPr>
        <w:tabs>
          <w:tab w:val="left" w:pos="567"/>
        </w:tabs>
        <w:spacing w:after="0" w:line="240" w:lineRule="auto"/>
        <w:ind w:left="567" w:right="-2" w:hanging="567"/>
        <w:rPr>
          <w:rFonts w:ascii="Times New Roman" w:eastAsia="Times New Roman" w:hAnsi="Times New Roman" w:cs="Times New Roman"/>
        </w:rPr>
      </w:pPr>
      <w:r w:rsidRPr="00B4127F">
        <w:rPr>
          <w:rFonts w:ascii="Times New Roman" w:eastAsia="Times New Roman" w:hAnsi="Times New Roman" w:cs="Times New Roman"/>
        </w:rPr>
        <w:t>Jeigu kiltų daugiau klausimų, kreipkitės į gydytoją, vaistininką arba slaugytoją.</w:t>
      </w:r>
    </w:p>
    <w:p w:rsidR="00B4127F" w:rsidRPr="00B4127F" w:rsidRDefault="00B4127F" w:rsidP="00B4127F">
      <w:pPr>
        <w:numPr>
          <w:ilvl w:val="0"/>
          <w:numId w:val="3"/>
        </w:numPr>
        <w:tabs>
          <w:tab w:val="left" w:pos="567"/>
        </w:tabs>
        <w:spacing w:after="0" w:line="240" w:lineRule="auto"/>
        <w:ind w:left="567" w:hanging="567"/>
        <w:rPr>
          <w:rFonts w:ascii="Times New Roman" w:eastAsia="Times New Roman" w:hAnsi="Times New Roman" w:cs="Times New Roman"/>
        </w:rPr>
      </w:pPr>
      <w:r w:rsidRPr="00B4127F">
        <w:rPr>
          <w:rFonts w:ascii="Times New Roman" w:eastAsia="Times New Roman" w:hAnsi="Times New Roman" w:cs="Times New Roman"/>
        </w:rPr>
        <w:t>Jeigu pasireiškė šalutinis poveikis (net jeigu jis šiame lapelyje nenurodytas), kreipkitės į gydytoją, vaistininką arba slaugytoją. Žr. 4 skyrių.</w:t>
      </w:r>
    </w:p>
    <w:p w:rsidR="00B4127F" w:rsidRPr="00B4127F" w:rsidRDefault="00B4127F" w:rsidP="00B4127F">
      <w:pPr>
        <w:spacing w:after="0" w:line="240" w:lineRule="auto"/>
        <w:ind w:right="-2"/>
        <w:rPr>
          <w:rFonts w:ascii="Times New Roman" w:eastAsia="Times New Roman" w:hAnsi="Times New Roman" w:cs="Times New Roman"/>
        </w:rPr>
      </w:pPr>
    </w:p>
    <w:p w:rsidR="00B4127F" w:rsidRPr="00B4127F" w:rsidRDefault="00B4127F" w:rsidP="00B4127F">
      <w:pPr>
        <w:keepNext/>
        <w:tabs>
          <w:tab w:val="left" w:pos="567"/>
        </w:tabs>
        <w:spacing w:after="0" w:line="240" w:lineRule="auto"/>
        <w:jc w:val="both"/>
        <w:outlineLvl w:val="3"/>
        <w:rPr>
          <w:rFonts w:ascii="Times New Roman" w:eastAsia="Times New Roman" w:hAnsi="Times New Roman" w:cs="Times New Roman"/>
          <w:b/>
          <w:bCs/>
          <w:lang w:eastAsia="lt-LT"/>
        </w:rPr>
      </w:pPr>
      <w:r w:rsidRPr="00B4127F">
        <w:rPr>
          <w:rFonts w:ascii="Times New Roman" w:eastAsia="Times New Roman" w:hAnsi="Times New Roman" w:cs="Times New Roman"/>
          <w:b/>
          <w:bCs/>
          <w:lang w:eastAsia="lt-LT"/>
        </w:rPr>
        <w:t>Apie ką rašoma šiame lapelyje?</w:t>
      </w:r>
    </w:p>
    <w:p w:rsidR="00B4127F" w:rsidRPr="00B4127F" w:rsidRDefault="00B4127F" w:rsidP="00B4127F">
      <w:pPr>
        <w:numPr>
          <w:ilvl w:val="12"/>
          <w:numId w:val="0"/>
        </w:numPr>
        <w:spacing w:after="0" w:line="240" w:lineRule="auto"/>
        <w:ind w:left="284" w:right="-2"/>
        <w:rPr>
          <w:rFonts w:ascii="Times New Roman" w:eastAsia="Times New Roman" w:hAnsi="Times New Roman" w:cs="Times New Roman"/>
        </w:rPr>
      </w:pPr>
      <w:r w:rsidRPr="00B4127F">
        <w:rPr>
          <w:rFonts w:ascii="Times New Roman" w:eastAsia="Times New Roman" w:hAnsi="Times New Roman" w:cs="Times New Roman"/>
        </w:rPr>
        <w:t>1.</w:t>
      </w:r>
      <w:r w:rsidRPr="00B4127F">
        <w:rPr>
          <w:rFonts w:ascii="Times New Roman" w:eastAsia="Times New Roman" w:hAnsi="Times New Roman" w:cs="Times New Roman"/>
        </w:rPr>
        <w:tab/>
        <w:t xml:space="preserve">Kas yra </w:t>
      </w:r>
      <w:proofErr w:type="spellStart"/>
      <w:r w:rsidRPr="00B4127F">
        <w:rPr>
          <w:rFonts w:ascii="Times New Roman" w:eastAsia="Times New Roman" w:hAnsi="Times New Roman" w:cs="Times New Roman"/>
        </w:rPr>
        <w:t>Zendractin</w:t>
      </w:r>
      <w:proofErr w:type="spellEnd"/>
      <w:r w:rsidRPr="00B4127F">
        <w:rPr>
          <w:rFonts w:ascii="Times New Roman" w:eastAsia="Times New Roman" w:hAnsi="Times New Roman" w:cs="Times New Roman"/>
        </w:rPr>
        <w:t xml:space="preserve"> ir kam jis vartojamas </w:t>
      </w:r>
    </w:p>
    <w:p w:rsidR="00B4127F" w:rsidRPr="00B4127F" w:rsidRDefault="00B4127F" w:rsidP="00B4127F">
      <w:pPr>
        <w:numPr>
          <w:ilvl w:val="12"/>
          <w:numId w:val="0"/>
        </w:numPr>
        <w:spacing w:after="0" w:line="240" w:lineRule="auto"/>
        <w:ind w:left="284" w:right="-2"/>
        <w:rPr>
          <w:rFonts w:ascii="Times New Roman" w:eastAsia="Times New Roman" w:hAnsi="Times New Roman" w:cs="Times New Roman"/>
        </w:rPr>
      </w:pPr>
      <w:r w:rsidRPr="00B4127F">
        <w:rPr>
          <w:rFonts w:ascii="Times New Roman" w:eastAsia="Times New Roman" w:hAnsi="Times New Roman" w:cs="Times New Roman"/>
        </w:rPr>
        <w:t>2.</w:t>
      </w:r>
      <w:r w:rsidRPr="00B4127F">
        <w:rPr>
          <w:rFonts w:ascii="Times New Roman" w:eastAsia="Times New Roman" w:hAnsi="Times New Roman" w:cs="Times New Roman"/>
        </w:rPr>
        <w:tab/>
        <w:t xml:space="preserve">Kas žinotina prieš vartojant </w:t>
      </w:r>
      <w:proofErr w:type="spellStart"/>
      <w:r w:rsidRPr="00B4127F">
        <w:rPr>
          <w:rFonts w:ascii="Times New Roman" w:eastAsia="Times New Roman" w:hAnsi="Times New Roman" w:cs="Times New Roman"/>
        </w:rPr>
        <w:t>Zendractin</w:t>
      </w:r>
      <w:proofErr w:type="spellEnd"/>
      <w:r w:rsidRPr="00B4127F">
        <w:rPr>
          <w:rFonts w:ascii="Times New Roman" w:eastAsia="Times New Roman" w:hAnsi="Times New Roman" w:cs="Times New Roman"/>
        </w:rPr>
        <w:t> </w:t>
      </w:r>
    </w:p>
    <w:p w:rsidR="00B4127F" w:rsidRPr="00B4127F" w:rsidRDefault="00B4127F" w:rsidP="00B4127F">
      <w:pPr>
        <w:numPr>
          <w:ilvl w:val="12"/>
          <w:numId w:val="0"/>
        </w:numPr>
        <w:spacing w:after="0" w:line="240" w:lineRule="auto"/>
        <w:ind w:left="284" w:right="-2"/>
        <w:rPr>
          <w:rFonts w:ascii="Times New Roman" w:eastAsia="Times New Roman" w:hAnsi="Times New Roman" w:cs="Times New Roman"/>
        </w:rPr>
      </w:pPr>
      <w:r w:rsidRPr="00B4127F">
        <w:rPr>
          <w:rFonts w:ascii="Times New Roman" w:eastAsia="Times New Roman" w:hAnsi="Times New Roman" w:cs="Times New Roman"/>
        </w:rPr>
        <w:t>3.</w:t>
      </w:r>
      <w:r w:rsidRPr="00B4127F">
        <w:rPr>
          <w:rFonts w:ascii="Times New Roman" w:eastAsia="Times New Roman" w:hAnsi="Times New Roman" w:cs="Times New Roman"/>
        </w:rPr>
        <w:tab/>
        <w:t xml:space="preserve">Kaip vartoti </w:t>
      </w:r>
      <w:proofErr w:type="spellStart"/>
      <w:r w:rsidRPr="00B4127F">
        <w:rPr>
          <w:rFonts w:ascii="Times New Roman" w:eastAsia="Times New Roman" w:hAnsi="Times New Roman" w:cs="Times New Roman"/>
        </w:rPr>
        <w:t>Zendractin</w:t>
      </w:r>
      <w:proofErr w:type="spellEnd"/>
      <w:r w:rsidRPr="00B4127F">
        <w:rPr>
          <w:rFonts w:ascii="Times New Roman" w:eastAsia="Times New Roman" w:hAnsi="Times New Roman" w:cs="Times New Roman"/>
        </w:rPr>
        <w:t xml:space="preserve"> </w:t>
      </w:r>
    </w:p>
    <w:p w:rsidR="00B4127F" w:rsidRPr="00B4127F" w:rsidRDefault="00B4127F" w:rsidP="00B4127F">
      <w:pPr>
        <w:numPr>
          <w:ilvl w:val="12"/>
          <w:numId w:val="0"/>
        </w:numPr>
        <w:spacing w:after="0" w:line="240" w:lineRule="auto"/>
        <w:ind w:left="284" w:right="-2"/>
        <w:rPr>
          <w:rFonts w:ascii="Times New Roman" w:eastAsia="Times New Roman" w:hAnsi="Times New Roman" w:cs="Times New Roman"/>
        </w:rPr>
      </w:pPr>
      <w:r w:rsidRPr="00B4127F">
        <w:rPr>
          <w:rFonts w:ascii="Times New Roman" w:eastAsia="Times New Roman" w:hAnsi="Times New Roman" w:cs="Times New Roman"/>
        </w:rPr>
        <w:t>4.</w:t>
      </w:r>
      <w:r w:rsidRPr="00B4127F">
        <w:rPr>
          <w:rFonts w:ascii="Times New Roman" w:eastAsia="Times New Roman" w:hAnsi="Times New Roman" w:cs="Times New Roman"/>
        </w:rPr>
        <w:tab/>
        <w:t xml:space="preserve">Galimas šalutinis poveikis </w:t>
      </w:r>
    </w:p>
    <w:p w:rsidR="00B4127F" w:rsidRPr="00B4127F" w:rsidRDefault="00B4127F" w:rsidP="00B4127F">
      <w:pPr>
        <w:numPr>
          <w:ilvl w:val="12"/>
          <w:numId w:val="0"/>
        </w:numPr>
        <w:spacing w:after="0" w:line="240" w:lineRule="auto"/>
        <w:ind w:left="284" w:right="-2"/>
        <w:rPr>
          <w:rFonts w:ascii="Times New Roman" w:eastAsia="Times New Roman" w:hAnsi="Times New Roman" w:cs="Times New Roman"/>
        </w:rPr>
      </w:pPr>
      <w:r w:rsidRPr="00B4127F">
        <w:rPr>
          <w:rFonts w:ascii="Times New Roman" w:eastAsia="Times New Roman" w:hAnsi="Times New Roman" w:cs="Times New Roman"/>
        </w:rPr>
        <w:t>5.</w:t>
      </w:r>
      <w:r w:rsidRPr="00B4127F">
        <w:rPr>
          <w:rFonts w:ascii="Times New Roman" w:eastAsia="Times New Roman" w:hAnsi="Times New Roman" w:cs="Times New Roman"/>
        </w:rPr>
        <w:tab/>
        <w:t xml:space="preserve">Kaip laikyti </w:t>
      </w:r>
      <w:proofErr w:type="spellStart"/>
      <w:r w:rsidRPr="00B4127F">
        <w:rPr>
          <w:rFonts w:ascii="Times New Roman" w:eastAsia="Times New Roman" w:hAnsi="Times New Roman" w:cs="Times New Roman"/>
        </w:rPr>
        <w:t>Zendractin</w:t>
      </w:r>
      <w:proofErr w:type="spellEnd"/>
      <w:r w:rsidRPr="00B4127F">
        <w:rPr>
          <w:rFonts w:ascii="Times New Roman" w:eastAsia="Times New Roman" w:hAnsi="Times New Roman" w:cs="Times New Roman"/>
        </w:rPr>
        <w:t xml:space="preserve"> </w:t>
      </w:r>
    </w:p>
    <w:p w:rsidR="00B4127F" w:rsidRPr="00B4127F" w:rsidRDefault="00B4127F" w:rsidP="00B4127F">
      <w:pPr>
        <w:numPr>
          <w:ilvl w:val="12"/>
          <w:numId w:val="0"/>
        </w:numPr>
        <w:spacing w:after="0" w:line="240" w:lineRule="auto"/>
        <w:ind w:left="284" w:right="-2"/>
        <w:rPr>
          <w:rFonts w:ascii="Times New Roman" w:eastAsia="Times New Roman" w:hAnsi="Times New Roman" w:cs="Times New Roman"/>
        </w:rPr>
      </w:pPr>
      <w:r w:rsidRPr="00B4127F">
        <w:rPr>
          <w:rFonts w:ascii="Times New Roman" w:eastAsia="Times New Roman" w:hAnsi="Times New Roman" w:cs="Times New Roman"/>
        </w:rPr>
        <w:t>6.</w:t>
      </w:r>
      <w:r w:rsidRPr="00B4127F">
        <w:rPr>
          <w:rFonts w:ascii="Times New Roman" w:eastAsia="Times New Roman" w:hAnsi="Times New Roman" w:cs="Times New Roman"/>
        </w:rPr>
        <w:tab/>
        <w:t>Pakuotės turinys ir kita informacija</w:t>
      </w:r>
    </w:p>
    <w:p w:rsidR="00B4127F" w:rsidRPr="00B4127F" w:rsidRDefault="00B4127F" w:rsidP="00B4127F">
      <w:pPr>
        <w:numPr>
          <w:ilvl w:val="12"/>
          <w:numId w:val="0"/>
        </w:numPr>
        <w:spacing w:after="0" w:line="240" w:lineRule="auto"/>
        <w:ind w:right="-2"/>
        <w:rPr>
          <w:rFonts w:ascii="Times New Roman" w:eastAsia="Times New Roman" w:hAnsi="Times New Roman" w:cs="Times New Roman"/>
        </w:rPr>
      </w:pPr>
    </w:p>
    <w:p w:rsidR="00B4127F" w:rsidRPr="00B4127F" w:rsidRDefault="00B4127F" w:rsidP="00B4127F">
      <w:pPr>
        <w:numPr>
          <w:ilvl w:val="12"/>
          <w:numId w:val="0"/>
        </w:numPr>
        <w:spacing w:after="0" w:line="240" w:lineRule="auto"/>
        <w:ind w:right="-2"/>
        <w:rPr>
          <w:rFonts w:ascii="Times New Roman" w:eastAsia="Times New Roman" w:hAnsi="Times New Roman" w:cs="Times New Roman"/>
        </w:rPr>
      </w:pPr>
    </w:p>
    <w:p w:rsidR="00B4127F" w:rsidRPr="00B4127F" w:rsidRDefault="00B4127F" w:rsidP="00B4127F">
      <w:pPr>
        <w:keepNext/>
        <w:tabs>
          <w:tab w:val="left" w:pos="567"/>
        </w:tabs>
        <w:spacing w:after="0" w:line="240" w:lineRule="auto"/>
        <w:jc w:val="both"/>
        <w:outlineLvl w:val="3"/>
        <w:rPr>
          <w:rFonts w:ascii="Times New Roman" w:eastAsia="Times New Roman" w:hAnsi="Times New Roman" w:cs="Times New Roman"/>
          <w:b/>
          <w:bCs/>
          <w:lang w:eastAsia="lt-LT"/>
        </w:rPr>
      </w:pPr>
      <w:r w:rsidRPr="00B4127F">
        <w:rPr>
          <w:rFonts w:ascii="Times New Roman" w:eastAsia="Times New Roman" w:hAnsi="Times New Roman" w:cs="Times New Roman"/>
          <w:b/>
          <w:bCs/>
          <w:lang w:eastAsia="lt-LT"/>
        </w:rPr>
        <w:t>1.</w:t>
      </w:r>
      <w:r w:rsidRPr="00B4127F">
        <w:rPr>
          <w:rFonts w:ascii="Times New Roman" w:eastAsia="Times New Roman" w:hAnsi="Times New Roman" w:cs="Times New Roman"/>
          <w:b/>
          <w:bCs/>
          <w:lang w:eastAsia="lt-LT"/>
        </w:rPr>
        <w:tab/>
        <w:t xml:space="preserve">Kas yra </w:t>
      </w:r>
      <w:proofErr w:type="spellStart"/>
      <w:r w:rsidRPr="00B4127F">
        <w:rPr>
          <w:rFonts w:ascii="Times New Roman" w:eastAsia="Times New Roman" w:hAnsi="Times New Roman" w:cs="Times New Roman"/>
          <w:b/>
          <w:bCs/>
          <w:lang w:eastAsia="lt-LT"/>
        </w:rPr>
        <w:t>Zendractin</w:t>
      </w:r>
      <w:proofErr w:type="spellEnd"/>
      <w:r w:rsidRPr="00B4127F">
        <w:rPr>
          <w:rFonts w:ascii="Times New Roman" w:eastAsia="Times New Roman" w:hAnsi="Times New Roman" w:cs="Times New Roman"/>
          <w:b/>
          <w:bCs/>
          <w:lang w:eastAsia="lt-LT"/>
        </w:rPr>
        <w:t xml:space="preserve"> ir kam jis vartojamas</w:t>
      </w:r>
    </w:p>
    <w:p w:rsidR="00B4127F" w:rsidRPr="00B4127F" w:rsidRDefault="00B4127F" w:rsidP="00B4127F">
      <w:pPr>
        <w:numPr>
          <w:ilvl w:val="12"/>
          <w:numId w:val="0"/>
        </w:numPr>
        <w:spacing w:after="0" w:line="240" w:lineRule="auto"/>
        <w:ind w:right="-2"/>
        <w:rPr>
          <w:rFonts w:ascii="Times New Roman" w:eastAsia="Times New Roman" w:hAnsi="Times New Roman" w:cs="Times New Roman"/>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roofErr w:type="spellStart"/>
      <w:r w:rsidRPr="00B4127F">
        <w:rPr>
          <w:rFonts w:ascii="Times New Roman" w:eastAsia="Times New Roman" w:hAnsi="Times New Roman" w:cs="Times New Roman"/>
          <w:color w:val="000000"/>
          <w:lang w:eastAsia="lt-LT" w:bidi="lo-LA"/>
        </w:rPr>
        <w:t>Zendractin</w:t>
      </w:r>
      <w:proofErr w:type="spellEnd"/>
      <w:r w:rsidRPr="00B4127F">
        <w:rPr>
          <w:rFonts w:ascii="Times New Roman" w:eastAsia="Times New Roman" w:hAnsi="Times New Roman" w:cs="Times New Roman"/>
          <w:color w:val="000000"/>
          <w:lang w:eastAsia="lt-LT" w:bidi="lo-LA"/>
        </w:rPr>
        <w:t xml:space="preserve"> veiklioji medžiaga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rūgštis priklauso </w:t>
      </w:r>
      <w:proofErr w:type="spellStart"/>
      <w:r w:rsidRPr="00B4127F">
        <w:rPr>
          <w:rFonts w:ascii="Times New Roman" w:eastAsia="Times New Roman" w:hAnsi="Times New Roman" w:cs="Times New Roman"/>
          <w:color w:val="000000"/>
          <w:lang w:eastAsia="lt-LT" w:bidi="lo-LA"/>
        </w:rPr>
        <w:t>bisfosfonatų</w:t>
      </w:r>
      <w:proofErr w:type="spellEnd"/>
      <w:r w:rsidRPr="00B4127F">
        <w:rPr>
          <w:rFonts w:ascii="Times New Roman" w:eastAsia="Times New Roman" w:hAnsi="Times New Roman" w:cs="Times New Roman"/>
          <w:color w:val="000000"/>
          <w:lang w:eastAsia="lt-LT" w:bidi="lo-LA"/>
        </w:rPr>
        <w:t xml:space="preserve"> grupei.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rūgštis prisijungia prie kaulų ir lėtina jų kitimą. Jos vartojama norint: </w:t>
      </w:r>
    </w:p>
    <w:p w:rsidR="00B4127F" w:rsidRPr="00B4127F" w:rsidRDefault="00B4127F" w:rsidP="00B4127F">
      <w:pPr>
        <w:numPr>
          <w:ilvl w:val="0"/>
          <w:numId w:val="12"/>
        </w:numPr>
        <w:tabs>
          <w:tab w:val="left" w:pos="567"/>
        </w:tabs>
        <w:autoSpaceDE w:val="0"/>
        <w:autoSpaceDN w:val="0"/>
        <w:adjustRightInd w:val="0"/>
        <w:spacing w:after="0" w:line="240" w:lineRule="auto"/>
        <w:ind w:left="426" w:hanging="283"/>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b/>
          <w:bCs/>
          <w:color w:val="000000"/>
          <w:lang w:eastAsia="lt-LT" w:bidi="lo-LA"/>
        </w:rPr>
        <w:t>apsaugoti nuo kaulų komplikacijų</w:t>
      </w:r>
      <w:r w:rsidRPr="00B4127F">
        <w:rPr>
          <w:rFonts w:ascii="Times New Roman" w:eastAsia="Times New Roman" w:hAnsi="Times New Roman" w:cs="Times New Roman"/>
          <w:bCs/>
          <w:color w:val="000000"/>
          <w:lang w:eastAsia="lt-LT" w:bidi="lo-LA"/>
        </w:rPr>
        <w:t>,</w:t>
      </w:r>
      <w:r w:rsidRPr="00B4127F">
        <w:rPr>
          <w:rFonts w:ascii="Times New Roman" w:eastAsia="Times New Roman" w:hAnsi="Times New Roman" w:cs="Times New Roman"/>
          <w:b/>
          <w:bCs/>
          <w:color w:val="000000"/>
          <w:lang w:eastAsia="lt-LT" w:bidi="lo-LA"/>
        </w:rPr>
        <w:t xml:space="preserve"> </w:t>
      </w:r>
      <w:r w:rsidRPr="00B4127F">
        <w:rPr>
          <w:rFonts w:ascii="Times New Roman" w:eastAsia="Times New Roman" w:hAnsi="Times New Roman" w:cs="Times New Roman"/>
          <w:color w:val="000000"/>
          <w:lang w:eastAsia="lt-LT" w:bidi="lo-LA"/>
        </w:rPr>
        <w:t>pvz., lūžių suaugusius pacientus, kurių kaulai pažeisti iš pirminio židinio išplitusio vėžio (metastazių);</w:t>
      </w:r>
    </w:p>
    <w:p w:rsidR="00B4127F" w:rsidRPr="00B4127F" w:rsidRDefault="00B4127F" w:rsidP="00B4127F">
      <w:pPr>
        <w:numPr>
          <w:ilvl w:val="0"/>
          <w:numId w:val="12"/>
        </w:numPr>
        <w:tabs>
          <w:tab w:val="left" w:pos="567"/>
        </w:tabs>
        <w:autoSpaceDE w:val="0"/>
        <w:autoSpaceDN w:val="0"/>
        <w:adjustRightInd w:val="0"/>
        <w:spacing w:after="0" w:line="240" w:lineRule="auto"/>
        <w:ind w:left="426" w:hanging="283"/>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b/>
          <w:bCs/>
          <w:color w:val="000000"/>
          <w:lang w:eastAsia="lt-LT" w:bidi="lo-LA"/>
        </w:rPr>
        <w:t xml:space="preserve">kalcio kiekiui kraujyje mažinti </w:t>
      </w:r>
      <w:r w:rsidRPr="00B4127F">
        <w:rPr>
          <w:rFonts w:ascii="Times New Roman" w:eastAsia="Times New Roman" w:hAnsi="Times New Roman" w:cs="Times New Roman"/>
          <w:color w:val="000000"/>
          <w:lang w:eastAsia="lt-LT" w:bidi="lo-LA"/>
        </w:rPr>
        <w:t xml:space="preserve">suaugusiems pacientams, jeigu jis padidėjęs dėl naviko. Navikai gali pagreitinti normalų kaulų kitimą ir padidinti iš jų atpalaiduojamą kalcio kiekį (ši būklė vadinama naviko sukelta </w:t>
      </w:r>
      <w:proofErr w:type="spellStart"/>
      <w:r w:rsidRPr="00B4127F">
        <w:rPr>
          <w:rFonts w:ascii="Times New Roman" w:eastAsia="Times New Roman" w:hAnsi="Times New Roman" w:cs="Times New Roman"/>
          <w:color w:val="000000"/>
          <w:lang w:eastAsia="lt-LT" w:bidi="lo-LA"/>
        </w:rPr>
        <w:t>hiperkalcemija</w:t>
      </w:r>
      <w:proofErr w:type="spellEnd"/>
      <w:r w:rsidRPr="00B4127F">
        <w:rPr>
          <w:rFonts w:ascii="Times New Roman" w:eastAsia="Times New Roman" w:hAnsi="Times New Roman" w:cs="Times New Roman"/>
          <w:color w:val="000000"/>
          <w:lang w:eastAsia="lt-LT" w:bidi="lo-LA"/>
        </w:rPr>
        <w:t>).</w:t>
      </w:r>
    </w:p>
    <w:p w:rsidR="00B4127F" w:rsidRPr="00B4127F" w:rsidRDefault="00B4127F" w:rsidP="00B4127F">
      <w:pPr>
        <w:numPr>
          <w:ilvl w:val="12"/>
          <w:numId w:val="0"/>
        </w:numPr>
        <w:spacing w:after="0" w:line="240" w:lineRule="auto"/>
        <w:ind w:right="-2"/>
        <w:rPr>
          <w:rFonts w:ascii="Times New Roman" w:eastAsia="Times New Roman" w:hAnsi="Times New Roman" w:cs="Times New Roman"/>
        </w:rPr>
      </w:pPr>
    </w:p>
    <w:p w:rsidR="00B4127F" w:rsidRPr="00B4127F" w:rsidRDefault="00B4127F" w:rsidP="00B4127F">
      <w:pPr>
        <w:numPr>
          <w:ilvl w:val="12"/>
          <w:numId w:val="0"/>
        </w:numPr>
        <w:spacing w:after="0" w:line="240" w:lineRule="auto"/>
        <w:ind w:right="-2"/>
        <w:rPr>
          <w:rFonts w:ascii="Times New Roman" w:eastAsia="Times New Roman" w:hAnsi="Times New Roman" w:cs="Times New Roman"/>
        </w:rPr>
      </w:pPr>
    </w:p>
    <w:p w:rsidR="00B4127F" w:rsidRPr="00B4127F" w:rsidRDefault="00B4127F" w:rsidP="00B4127F">
      <w:pPr>
        <w:keepNext/>
        <w:tabs>
          <w:tab w:val="left" w:pos="567"/>
        </w:tabs>
        <w:spacing w:after="0" w:line="240" w:lineRule="auto"/>
        <w:jc w:val="both"/>
        <w:outlineLvl w:val="3"/>
        <w:rPr>
          <w:rFonts w:ascii="Times New Roman" w:eastAsia="Times New Roman" w:hAnsi="Times New Roman" w:cs="Times New Roman"/>
          <w:b/>
          <w:bCs/>
          <w:lang w:eastAsia="lt-LT"/>
        </w:rPr>
      </w:pPr>
      <w:r w:rsidRPr="00B4127F">
        <w:rPr>
          <w:rFonts w:ascii="Times New Roman" w:eastAsia="Times New Roman" w:hAnsi="Times New Roman" w:cs="Times New Roman"/>
          <w:b/>
          <w:bCs/>
          <w:lang w:eastAsia="lt-LT"/>
        </w:rPr>
        <w:t>2.</w:t>
      </w:r>
      <w:r w:rsidRPr="00B4127F">
        <w:rPr>
          <w:rFonts w:ascii="Times New Roman" w:eastAsia="Times New Roman" w:hAnsi="Times New Roman" w:cs="Times New Roman"/>
          <w:b/>
          <w:bCs/>
          <w:lang w:eastAsia="lt-LT"/>
        </w:rPr>
        <w:tab/>
        <w:t xml:space="preserve">Kas žinotina prieš vartojant </w:t>
      </w:r>
      <w:proofErr w:type="spellStart"/>
      <w:r w:rsidRPr="00B4127F">
        <w:rPr>
          <w:rFonts w:ascii="Times New Roman" w:eastAsia="Times New Roman" w:hAnsi="Times New Roman" w:cs="Times New Roman"/>
          <w:b/>
          <w:bCs/>
          <w:lang w:eastAsia="lt-LT"/>
        </w:rPr>
        <w:t>Zendractin</w:t>
      </w:r>
      <w:proofErr w:type="spellEnd"/>
      <w:r w:rsidRPr="00B4127F">
        <w:rPr>
          <w:rFonts w:ascii="Times New Roman" w:eastAsia="Times New Roman" w:hAnsi="Times New Roman" w:cs="Times New Roman"/>
          <w:b/>
          <w:bCs/>
          <w:lang w:eastAsia="lt-LT"/>
        </w:rPr>
        <w:t> </w:t>
      </w:r>
    </w:p>
    <w:p w:rsidR="00B4127F" w:rsidRPr="00B4127F" w:rsidRDefault="00B4127F" w:rsidP="00B4127F">
      <w:pPr>
        <w:numPr>
          <w:ilvl w:val="12"/>
          <w:numId w:val="0"/>
        </w:numPr>
        <w:spacing w:after="0" w:line="240" w:lineRule="auto"/>
        <w:ind w:right="-2"/>
        <w:rPr>
          <w:rFonts w:ascii="Times New Roman" w:eastAsia="Times New Roman" w:hAnsi="Times New Roman" w:cs="Times New Roman"/>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Tiksliai laikykitės visų gydytojo nurodymų. </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Prieš Jums skirdamas </w:t>
      </w:r>
      <w:proofErr w:type="spellStart"/>
      <w:r w:rsidRPr="00B4127F">
        <w:rPr>
          <w:rFonts w:ascii="Times New Roman" w:eastAsia="Times New Roman" w:hAnsi="Times New Roman" w:cs="Times New Roman"/>
          <w:color w:val="000000"/>
          <w:lang w:eastAsia="lt-LT" w:bidi="lo-LA"/>
        </w:rPr>
        <w:t>Zendractin</w:t>
      </w:r>
      <w:proofErr w:type="spellEnd"/>
      <w:r w:rsidRPr="00B4127F">
        <w:rPr>
          <w:rFonts w:ascii="Times New Roman" w:eastAsia="Times New Roman" w:hAnsi="Times New Roman" w:cs="Times New Roman"/>
          <w:color w:val="000000"/>
          <w:lang w:eastAsia="lt-LT" w:bidi="lo-LA"/>
        </w:rPr>
        <w:t>, gydytojas atliks kraujo tyrimus, o vėliau reguliariai tikrins Jūsų organizmo reakciją į gydymą.</w:t>
      </w:r>
    </w:p>
    <w:p w:rsidR="00B4127F" w:rsidRPr="00B4127F" w:rsidRDefault="00B4127F" w:rsidP="00B4127F">
      <w:pPr>
        <w:numPr>
          <w:ilvl w:val="12"/>
          <w:numId w:val="0"/>
        </w:numPr>
        <w:spacing w:after="0" w:line="240" w:lineRule="auto"/>
        <w:ind w:right="-2"/>
        <w:rPr>
          <w:rFonts w:ascii="Times New Roman" w:eastAsia="Times New Roman" w:hAnsi="Times New Roman" w:cs="Times New Roman"/>
        </w:rPr>
      </w:pPr>
    </w:p>
    <w:p w:rsidR="00B4127F" w:rsidRPr="00B4127F" w:rsidRDefault="00B4127F" w:rsidP="00B4127F">
      <w:pPr>
        <w:keepNext/>
        <w:tabs>
          <w:tab w:val="left" w:pos="567"/>
        </w:tabs>
        <w:spacing w:after="0" w:line="240" w:lineRule="auto"/>
        <w:jc w:val="both"/>
        <w:outlineLvl w:val="3"/>
        <w:rPr>
          <w:rFonts w:ascii="Times New Roman" w:eastAsia="Times New Roman" w:hAnsi="Times New Roman" w:cs="Times New Roman"/>
          <w:b/>
          <w:bCs/>
          <w:lang w:eastAsia="lt-LT"/>
        </w:rPr>
      </w:pPr>
      <w:proofErr w:type="spellStart"/>
      <w:r w:rsidRPr="00B4127F">
        <w:rPr>
          <w:rFonts w:ascii="Times New Roman" w:eastAsia="Times New Roman" w:hAnsi="Times New Roman" w:cs="Times New Roman"/>
          <w:b/>
          <w:bCs/>
          <w:lang w:eastAsia="lt-LT"/>
        </w:rPr>
        <w:t>Zendractin</w:t>
      </w:r>
      <w:proofErr w:type="spellEnd"/>
      <w:r w:rsidRPr="00B4127F">
        <w:rPr>
          <w:rFonts w:ascii="Times New Roman" w:eastAsia="Times New Roman" w:hAnsi="Times New Roman" w:cs="Times New Roman"/>
          <w:b/>
          <w:bCs/>
          <w:lang w:eastAsia="lt-LT"/>
        </w:rPr>
        <w:t xml:space="preserve"> vartoti negalima:</w:t>
      </w:r>
    </w:p>
    <w:p w:rsidR="00B4127F" w:rsidRPr="00B4127F" w:rsidRDefault="00B4127F"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jeigu Jūs žindote kūdikį;</w:t>
      </w:r>
    </w:p>
    <w:p w:rsidR="00B4127F" w:rsidRPr="00B4127F" w:rsidRDefault="00B4127F"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jeigu yra alergija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rūgščiai, kuriam nors kitam </w:t>
      </w:r>
      <w:proofErr w:type="spellStart"/>
      <w:r w:rsidRPr="00B4127F">
        <w:rPr>
          <w:rFonts w:ascii="Times New Roman" w:eastAsia="Times New Roman" w:hAnsi="Times New Roman" w:cs="Times New Roman"/>
          <w:color w:val="000000"/>
          <w:lang w:eastAsia="lt-LT" w:bidi="lo-LA"/>
        </w:rPr>
        <w:t>bisfosfonatui</w:t>
      </w:r>
      <w:proofErr w:type="spellEnd"/>
      <w:r w:rsidRPr="00B4127F">
        <w:rPr>
          <w:rFonts w:ascii="Times New Roman" w:eastAsia="Times New Roman" w:hAnsi="Times New Roman" w:cs="Times New Roman"/>
          <w:color w:val="000000"/>
          <w:lang w:eastAsia="lt-LT" w:bidi="lo-LA"/>
        </w:rPr>
        <w:t xml:space="preserve"> (jų grupei priklauso </w:t>
      </w:r>
      <w:proofErr w:type="spellStart"/>
      <w:r w:rsidRPr="00B4127F">
        <w:rPr>
          <w:rFonts w:ascii="Times New Roman" w:eastAsia="Times New Roman" w:hAnsi="Times New Roman" w:cs="Times New Roman"/>
          <w:color w:val="000000"/>
          <w:lang w:eastAsia="lt-LT" w:bidi="lo-LA"/>
        </w:rPr>
        <w:t>Zendractin</w:t>
      </w:r>
      <w:proofErr w:type="spellEnd"/>
      <w:r w:rsidRPr="00B4127F">
        <w:rPr>
          <w:rFonts w:ascii="Times New Roman" w:eastAsia="Times New Roman" w:hAnsi="Times New Roman" w:cs="Times New Roman"/>
          <w:color w:val="000000"/>
          <w:lang w:eastAsia="lt-LT" w:bidi="lo-LA"/>
        </w:rPr>
        <w:t>) arba bet kuriai pagalbinei šio vaisto medžiagai (jos išvardytos 6 skyriuje).</w:t>
      </w:r>
    </w:p>
    <w:p w:rsidR="00B4127F" w:rsidRPr="00B4127F" w:rsidRDefault="00B4127F" w:rsidP="00B4127F">
      <w:pPr>
        <w:numPr>
          <w:ilvl w:val="12"/>
          <w:numId w:val="0"/>
        </w:numPr>
        <w:spacing w:after="0" w:line="240" w:lineRule="auto"/>
        <w:ind w:right="-2"/>
        <w:rPr>
          <w:rFonts w:ascii="Times New Roman" w:eastAsia="Times New Roman" w:hAnsi="Times New Roman" w:cs="Times New Roman"/>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b/>
          <w:bCs/>
          <w:color w:val="000000"/>
          <w:lang w:eastAsia="lt-LT" w:bidi="lo-LA"/>
        </w:rPr>
        <w:t xml:space="preserve">Įspėjimai ir atsargumo priemonės </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Prieš Jums leidžiant </w:t>
      </w:r>
      <w:proofErr w:type="spellStart"/>
      <w:r w:rsidRPr="00B4127F">
        <w:rPr>
          <w:rFonts w:ascii="Times New Roman" w:eastAsia="Times New Roman" w:hAnsi="Times New Roman" w:cs="Times New Roman"/>
          <w:color w:val="000000"/>
          <w:lang w:eastAsia="lt-LT" w:bidi="lo-LA"/>
        </w:rPr>
        <w:t>Zendractin</w:t>
      </w:r>
      <w:proofErr w:type="spellEnd"/>
      <w:r w:rsidRPr="00B4127F">
        <w:rPr>
          <w:rFonts w:ascii="Times New Roman" w:eastAsia="Times New Roman" w:hAnsi="Times New Roman" w:cs="Times New Roman"/>
          <w:color w:val="000000"/>
          <w:lang w:eastAsia="lt-LT" w:bidi="lo-LA"/>
        </w:rPr>
        <w:t xml:space="preserve">, pasakykite gydytojui, vaistininkui arba slaugytojui: </w:t>
      </w:r>
    </w:p>
    <w:p w:rsidR="00B4127F" w:rsidRPr="00B4127F" w:rsidRDefault="00B4127F"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jeigu Jūs dabar sergate arba </w:t>
      </w:r>
      <w:r w:rsidRPr="00B4127F">
        <w:rPr>
          <w:rFonts w:ascii="Times New Roman" w:eastAsia="Times New Roman" w:hAnsi="Times New Roman" w:cs="Times New Roman"/>
          <w:bCs/>
          <w:color w:val="000000"/>
          <w:lang w:eastAsia="lt-LT" w:bidi="lo-LA"/>
        </w:rPr>
        <w:t xml:space="preserve">anksčiau </w:t>
      </w:r>
      <w:r w:rsidRPr="00B4127F">
        <w:rPr>
          <w:rFonts w:ascii="Times New Roman" w:eastAsia="Times New Roman" w:hAnsi="Times New Roman" w:cs="Times New Roman"/>
          <w:color w:val="000000"/>
          <w:lang w:eastAsia="lt-LT" w:bidi="lo-LA"/>
        </w:rPr>
        <w:t xml:space="preserve">sirgote </w:t>
      </w:r>
      <w:r w:rsidRPr="00B4127F">
        <w:rPr>
          <w:rFonts w:ascii="Times New Roman" w:eastAsia="Times New Roman" w:hAnsi="Times New Roman" w:cs="Times New Roman"/>
          <w:b/>
          <w:bCs/>
          <w:color w:val="000000"/>
          <w:lang w:eastAsia="lt-LT" w:bidi="lo-LA"/>
        </w:rPr>
        <w:t>inkstų liga</w:t>
      </w:r>
      <w:r w:rsidRPr="00B4127F">
        <w:rPr>
          <w:rFonts w:ascii="Times New Roman" w:eastAsia="Times New Roman" w:hAnsi="Times New Roman" w:cs="Times New Roman"/>
          <w:color w:val="000000"/>
          <w:lang w:eastAsia="lt-LT" w:bidi="lo-LA"/>
        </w:rPr>
        <w:t>;</w:t>
      </w:r>
    </w:p>
    <w:p w:rsidR="00B4127F" w:rsidRPr="00B4127F" w:rsidRDefault="00B4127F" w:rsidP="00C9467F">
      <w:pPr>
        <w:numPr>
          <w:ilvl w:val="0"/>
          <w:numId w:val="3"/>
        </w:numPr>
        <w:tabs>
          <w:tab w:val="left" w:pos="567"/>
        </w:tabs>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jeigu dabar yra </w:t>
      </w:r>
      <w:r w:rsidRPr="00B4127F">
        <w:rPr>
          <w:rFonts w:ascii="Times New Roman" w:eastAsia="Times New Roman" w:hAnsi="Times New Roman" w:cs="Times New Roman"/>
          <w:bCs/>
          <w:color w:val="000000"/>
          <w:lang w:eastAsia="lt-LT" w:bidi="lo-LA"/>
        </w:rPr>
        <w:t xml:space="preserve">arba anksčiau buvo </w:t>
      </w:r>
      <w:r w:rsidRPr="00B4127F">
        <w:rPr>
          <w:rFonts w:ascii="Times New Roman" w:eastAsia="Times New Roman" w:hAnsi="Times New Roman" w:cs="Times New Roman"/>
          <w:b/>
          <w:color w:val="000000"/>
          <w:lang w:eastAsia="lt-LT" w:bidi="lo-LA"/>
        </w:rPr>
        <w:t xml:space="preserve">žandikaulio skausmas, </w:t>
      </w:r>
      <w:r w:rsidRPr="00B4127F">
        <w:rPr>
          <w:rFonts w:ascii="Times New Roman" w:eastAsia="Times New Roman" w:hAnsi="Times New Roman" w:cs="Times New Roman"/>
          <w:b/>
          <w:bCs/>
          <w:color w:val="000000"/>
          <w:lang w:eastAsia="lt-LT" w:bidi="lo-LA"/>
        </w:rPr>
        <w:t>patinimas, nejautra</w:t>
      </w:r>
      <w:r w:rsidRPr="00B4127F">
        <w:rPr>
          <w:rFonts w:ascii="Times New Roman" w:eastAsia="Times New Roman" w:hAnsi="Times New Roman" w:cs="Times New Roman"/>
          <w:color w:val="000000"/>
          <w:lang w:eastAsia="lt-LT" w:bidi="lo-LA"/>
        </w:rPr>
        <w:t>,</w:t>
      </w:r>
      <w:r w:rsidRPr="00B4127F">
        <w:rPr>
          <w:rFonts w:ascii="Times New Roman" w:eastAsia="Times New Roman" w:hAnsi="Times New Roman" w:cs="Times New Roman"/>
          <w:bCs/>
          <w:color w:val="000000"/>
          <w:lang w:eastAsia="lt-LT" w:bidi="lo-LA"/>
        </w:rPr>
        <w:t xml:space="preserve"> jo </w:t>
      </w:r>
      <w:r w:rsidRPr="00B4127F">
        <w:rPr>
          <w:rFonts w:ascii="Times New Roman" w:eastAsia="Times New Roman" w:hAnsi="Times New Roman" w:cs="Times New Roman"/>
          <w:color w:val="000000"/>
          <w:lang w:eastAsia="lt-LT" w:bidi="lo-LA"/>
        </w:rPr>
        <w:t>sunkumo pojūtis arba danties klibėjimas</w:t>
      </w:r>
      <w:r w:rsidR="00C9467F">
        <w:rPr>
          <w:rFonts w:ascii="Times New Roman" w:eastAsia="Times New Roman" w:hAnsi="Times New Roman" w:cs="Times New Roman"/>
          <w:color w:val="000000"/>
          <w:lang w:eastAsia="lt-LT" w:bidi="lo-LA"/>
        </w:rPr>
        <w:t xml:space="preserve">. </w:t>
      </w:r>
      <w:r w:rsidR="00C9467F" w:rsidRPr="00C9467F">
        <w:rPr>
          <w:rFonts w:ascii="Times New Roman" w:eastAsia="Times New Roman" w:hAnsi="Times New Roman" w:cs="Times New Roman"/>
          <w:color w:val="000000"/>
          <w:lang w:eastAsia="lt-LT" w:bidi="lo-LA"/>
        </w:rPr>
        <w:t>Gydytojas gali paprašyti Jūsų pasitikrinti dantis,</w:t>
      </w:r>
      <w:r w:rsidR="00C9467F">
        <w:rPr>
          <w:rFonts w:ascii="Times New Roman" w:eastAsia="Times New Roman" w:hAnsi="Times New Roman" w:cs="Times New Roman"/>
          <w:color w:val="000000"/>
          <w:lang w:eastAsia="lt-LT" w:bidi="lo-LA"/>
        </w:rPr>
        <w:t xml:space="preserve"> prieš pradėdamas gydymą </w:t>
      </w:r>
      <w:proofErr w:type="spellStart"/>
      <w:r w:rsidR="00C9467F">
        <w:rPr>
          <w:rFonts w:ascii="Times New Roman" w:eastAsia="Times New Roman" w:hAnsi="Times New Roman" w:cs="Times New Roman"/>
          <w:color w:val="000000"/>
          <w:lang w:eastAsia="lt-LT" w:bidi="lo-LA"/>
        </w:rPr>
        <w:t>Zendractin</w:t>
      </w:r>
      <w:proofErr w:type="spellEnd"/>
      <w:r w:rsidR="00C9467F" w:rsidRPr="00C9467F">
        <w:rPr>
          <w:rFonts w:ascii="Times New Roman" w:eastAsia="Times New Roman" w:hAnsi="Times New Roman" w:cs="Times New Roman"/>
          <w:color w:val="000000"/>
          <w:lang w:eastAsia="lt-LT" w:bidi="lo-LA"/>
        </w:rPr>
        <w:t>;</w:t>
      </w:r>
    </w:p>
    <w:p w:rsidR="00914937" w:rsidRPr="00914937" w:rsidRDefault="00B4127F" w:rsidP="00914937">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jeigu </w:t>
      </w:r>
      <w:r w:rsidRPr="00B4127F">
        <w:rPr>
          <w:rFonts w:ascii="Times New Roman" w:eastAsia="Times New Roman" w:hAnsi="Times New Roman" w:cs="Times New Roman"/>
          <w:b/>
          <w:bCs/>
          <w:color w:val="000000"/>
          <w:lang w:eastAsia="lt-LT" w:bidi="lo-LA"/>
        </w:rPr>
        <w:t>gydotės dantis</w:t>
      </w:r>
      <w:r w:rsidRPr="00B4127F">
        <w:rPr>
          <w:rFonts w:ascii="Times New Roman" w:eastAsia="Times New Roman" w:hAnsi="Times New Roman" w:cs="Times New Roman"/>
          <w:bCs/>
          <w:color w:val="000000"/>
          <w:lang w:eastAsia="lt-LT" w:bidi="lo-LA"/>
        </w:rPr>
        <w:t xml:space="preserve"> </w:t>
      </w:r>
      <w:r w:rsidRPr="00B4127F">
        <w:rPr>
          <w:rFonts w:ascii="Times New Roman" w:eastAsia="Times New Roman" w:hAnsi="Times New Roman" w:cs="Times New Roman"/>
          <w:color w:val="000000"/>
          <w:lang w:eastAsia="lt-LT" w:bidi="lo-LA"/>
        </w:rPr>
        <w:t xml:space="preserve">arba ruošiatės dantų operacijai, pasakykite </w:t>
      </w:r>
      <w:proofErr w:type="spellStart"/>
      <w:r w:rsidRPr="00B4127F">
        <w:rPr>
          <w:rFonts w:ascii="Times New Roman" w:eastAsia="Times New Roman" w:hAnsi="Times New Roman" w:cs="Times New Roman"/>
          <w:color w:val="000000"/>
          <w:lang w:eastAsia="lt-LT" w:bidi="lo-LA"/>
        </w:rPr>
        <w:t>odontologui</w:t>
      </w:r>
      <w:proofErr w:type="spellEnd"/>
      <w:r w:rsidRPr="00B4127F">
        <w:rPr>
          <w:rFonts w:ascii="Times New Roman" w:eastAsia="Times New Roman" w:hAnsi="Times New Roman" w:cs="Times New Roman"/>
          <w:color w:val="000000"/>
          <w:lang w:eastAsia="lt-LT" w:bidi="lo-LA"/>
        </w:rPr>
        <w:t xml:space="preserve">, kad vartojate </w:t>
      </w:r>
      <w:proofErr w:type="spellStart"/>
      <w:r w:rsidRPr="00B4127F">
        <w:rPr>
          <w:rFonts w:ascii="Times New Roman" w:eastAsia="Times New Roman" w:hAnsi="Times New Roman" w:cs="Times New Roman"/>
          <w:color w:val="000000"/>
          <w:lang w:eastAsia="lt-LT" w:bidi="lo-LA"/>
        </w:rPr>
        <w:t>Zendractin</w:t>
      </w:r>
      <w:proofErr w:type="spellEnd"/>
      <w:r w:rsidR="00C9467F">
        <w:rPr>
          <w:rFonts w:ascii="Times New Roman" w:eastAsia="Times New Roman" w:hAnsi="Times New Roman" w:cs="Times New Roman"/>
          <w:color w:val="000000"/>
          <w:lang w:eastAsia="lt-LT" w:bidi="lo-LA"/>
        </w:rPr>
        <w:t xml:space="preserve"> ir pasakykite gydytojui apie dantų gydymą</w:t>
      </w:r>
      <w:r w:rsidRPr="00B4127F">
        <w:rPr>
          <w:rFonts w:ascii="Times New Roman" w:eastAsia="Times New Roman" w:hAnsi="Times New Roman" w:cs="Times New Roman"/>
          <w:color w:val="000000"/>
          <w:lang w:eastAsia="lt-LT" w:bidi="lo-LA"/>
        </w:rPr>
        <w:t>.</w:t>
      </w:r>
    </w:p>
    <w:p w:rsid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914937" w:rsidRDefault="00914937" w:rsidP="00914937">
      <w:pPr>
        <w:autoSpaceDE w:val="0"/>
        <w:autoSpaceDN w:val="0"/>
        <w:adjustRightInd w:val="0"/>
        <w:spacing w:after="0" w:line="240" w:lineRule="auto"/>
        <w:rPr>
          <w:rFonts w:ascii="Times New Roman" w:eastAsia="Times New Roman" w:hAnsi="Times New Roman" w:cs="Times New Roman"/>
          <w:color w:val="000000"/>
          <w:lang w:eastAsia="lt-LT" w:bidi="lo-LA"/>
        </w:rPr>
      </w:pPr>
      <w:proofErr w:type="spellStart"/>
      <w:r>
        <w:rPr>
          <w:rFonts w:ascii="Times New Roman" w:eastAsia="Times New Roman" w:hAnsi="Times New Roman" w:cs="Times New Roman"/>
          <w:color w:val="000000"/>
          <w:lang w:eastAsia="lt-LT" w:bidi="lo-LA"/>
        </w:rPr>
        <w:t>Zendractin</w:t>
      </w:r>
      <w:proofErr w:type="spellEnd"/>
      <w:r w:rsidRPr="00914937">
        <w:rPr>
          <w:rFonts w:ascii="Times New Roman" w:eastAsia="Times New Roman" w:hAnsi="Times New Roman" w:cs="Times New Roman"/>
          <w:color w:val="000000"/>
          <w:lang w:eastAsia="lt-LT" w:bidi="lo-LA"/>
        </w:rPr>
        <w:t xml:space="preserve"> gydymo metu, Jūs turite palaikyti gerą burnos ertmės higieną (taip pat reguliariai valytis dantis) ir profilaktiškai juos tikrintis.</w:t>
      </w:r>
    </w:p>
    <w:p w:rsidR="00914937" w:rsidRPr="00914937" w:rsidRDefault="00914937" w:rsidP="00914937">
      <w:pPr>
        <w:autoSpaceDE w:val="0"/>
        <w:autoSpaceDN w:val="0"/>
        <w:adjustRightInd w:val="0"/>
        <w:spacing w:after="0" w:line="240" w:lineRule="auto"/>
        <w:rPr>
          <w:rFonts w:ascii="Times New Roman" w:eastAsia="Times New Roman" w:hAnsi="Times New Roman" w:cs="Times New Roman"/>
          <w:color w:val="000000"/>
          <w:lang w:eastAsia="lt-LT" w:bidi="lo-LA"/>
        </w:rPr>
      </w:pPr>
    </w:p>
    <w:p w:rsidR="00914937" w:rsidRDefault="00914937" w:rsidP="00914937">
      <w:pPr>
        <w:autoSpaceDE w:val="0"/>
        <w:autoSpaceDN w:val="0"/>
        <w:adjustRightInd w:val="0"/>
        <w:spacing w:after="0" w:line="240" w:lineRule="auto"/>
        <w:rPr>
          <w:rFonts w:ascii="Times New Roman" w:eastAsia="Times New Roman" w:hAnsi="Times New Roman" w:cs="Times New Roman"/>
          <w:color w:val="000000"/>
          <w:lang w:eastAsia="lt-LT" w:bidi="lo-LA"/>
        </w:rPr>
      </w:pPr>
      <w:r w:rsidRPr="00914937">
        <w:rPr>
          <w:rFonts w:ascii="Times New Roman" w:eastAsia="Times New Roman" w:hAnsi="Times New Roman" w:cs="Times New Roman"/>
          <w:color w:val="000000"/>
          <w:lang w:eastAsia="lt-LT" w:bidi="lo-LA"/>
        </w:rPr>
        <w:lastRenderedPageBreak/>
        <w:t xml:space="preserve">Nedelsdami kreipkitės į gydytoją ir </w:t>
      </w:r>
      <w:proofErr w:type="spellStart"/>
      <w:r w:rsidRPr="00914937">
        <w:rPr>
          <w:rFonts w:ascii="Times New Roman" w:eastAsia="Times New Roman" w:hAnsi="Times New Roman" w:cs="Times New Roman"/>
          <w:color w:val="000000"/>
          <w:lang w:eastAsia="lt-LT" w:bidi="lo-LA"/>
        </w:rPr>
        <w:t>odontologą</w:t>
      </w:r>
      <w:proofErr w:type="spellEnd"/>
      <w:r w:rsidRPr="00914937">
        <w:rPr>
          <w:rFonts w:ascii="Times New Roman" w:eastAsia="Times New Roman" w:hAnsi="Times New Roman" w:cs="Times New Roman"/>
          <w:color w:val="000000"/>
          <w:lang w:eastAsia="lt-LT" w:bidi="lo-LA"/>
        </w:rPr>
        <w:t xml:space="preserve">, jeigu atsirado kokios nors burnos ertmės ar dantų problemos, tokios kaip iškritęs dantis, skausmas ar patinimas, arba </w:t>
      </w:r>
      <w:r w:rsidR="001666FA">
        <w:rPr>
          <w:rFonts w:ascii="Times New Roman" w:eastAsia="Times New Roman" w:hAnsi="Times New Roman" w:cs="Times New Roman"/>
          <w:color w:val="000000"/>
          <w:lang w:eastAsia="lt-LT" w:bidi="lo-LA"/>
        </w:rPr>
        <w:t xml:space="preserve">negyjančios </w:t>
      </w:r>
      <w:r w:rsidR="001666FA" w:rsidRPr="00914937">
        <w:rPr>
          <w:rFonts w:ascii="Times New Roman" w:eastAsia="Times New Roman" w:hAnsi="Times New Roman" w:cs="Times New Roman"/>
          <w:color w:val="000000"/>
          <w:lang w:eastAsia="lt-LT" w:bidi="lo-LA"/>
        </w:rPr>
        <w:t>op</w:t>
      </w:r>
      <w:r w:rsidR="001666FA">
        <w:rPr>
          <w:rFonts w:ascii="Times New Roman" w:eastAsia="Times New Roman" w:hAnsi="Times New Roman" w:cs="Times New Roman"/>
          <w:color w:val="000000"/>
          <w:lang w:eastAsia="lt-LT" w:bidi="lo-LA"/>
        </w:rPr>
        <w:t>os</w:t>
      </w:r>
      <w:r w:rsidR="001666FA" w:rsidRPr="00914937">
        <w:rPr>
          <w:rFonts w:ascii="Times New Roman" w:eastAsia="Times New Roman" w:hAnsi="Times New Roman" w:cs="Times New Roman"/>
          <w:color w:val="000000"/>
          <w:lang w:eastAsia="lt-LT" w:bidi="lo-LA"/>
        </w:rPr>
        <w:t xml:space="preserve"> </w:t>
      </w:r>
      <w:r w:rsidRPr="00914937">
        <w:rPr>
          <w:rFonts w:ascii="Times New Roman" w:eastAsia="Times New Roman" w:hAnsi="Times New Roman" w:cs="Times New Roman"/>
          <w:color w:val="000000"/>
          <w:lang w:eastAsia="lt-LT" w:bidi="lo-LA"/>
        </w:rPr>
        <w:t>ar išskyros, nes tai gali būti taip vadinamos žandikaulio nekrozės požymiai.</w:t>
      </w:r>
    </w:p>
    <w:p w:rsidR="00914937" w:rsidRDefault="00914937" w:rsidP="00914937">
      <w:pPr>
        <w:autoSpaceDE w:val="0"/>
        <w:autoSpaceDN w:val="0"/>
        <w:adjustRightInd w:val="0"/>
        <w:spacing w:after="0" w:line="240" w:lineRule="auto"/>
        <w:rPr>
          <w:rFonts w:ascii="Times New Roman" w:eastAsia="Times New Roman" w:hAnsi="Times New Roman" w:cs="Times New Roman"/>
          <w:color w:val="000000"/>
          <w:lang w:eastAsia="lt-LT" w:bidi="lo-LA"/>
        </w:rPr>
      </w:pPr>
    </w:p>
    <w:p w:rsidR="00914937" w:rsidRDefault="00914937" w:rsidP="00914937">
      <w:pPr>
        <w:autoSpaceDE w:val="0"/>
        <w:autoSpaceDN w:val="0"/>
        <w:adjustRightInd w:val="0"/>
        <w:spacing w:after="0" w:line="240" w:lineRule="auto"/>
        <w:rPr>
          <w:rFonts w:ascii="Times New Roman" w:eastAsia="Times New Roman" w:hAnsi="Times New Roman" w:cs="Times New Roman"/>
          <w:color w:val="000000"/>
          <w:lang w:eastAsia="lt-LT" w:bidi="lo-LA"/>
        </w:rPr>
      </w:pPr>
      <w:r w:rsidRPr="00914937">
        <w:rPr>
          <w:rFonts w:ascii="Times New Roman" w:eastAsia="Times New Roman" w:hAnsi="Times New Roman" w:cs="Times New Roman"/>
          <w:color w:val="000000"/>
          <w:lang w:eastAsia="lt-LT" w:bidi="lo-LA"/>
        </w:rPr>
        <w:t xml:space="preserve">Pacientams, kuriems yra skiriama chemoterapija ir/arba radioterapija, kurie vartoja kortikosteroidus, kuriems yra planuojamos </w:t>
      </w:r>
      <w:proofErr w:type="spellStart"/>
      <w:r w:rsidRPr="00914937">
        <w:rPr>
          <w:rFonts w:ascii="Times New Roman" w:eastAsia="Times New Roman" w:hAnsi="Times New Roman" w:cs="Times New Roman"/>
          <w:color w:val="000000"/>
          <w:lang w:eastAsia="lt-LT" w:bidi="lo-LA"/>
        </w:rPr>
        <w:t>odontologinės</w:t>
      </w:r>
      <w:proofErr w:type="spellEnd"/>
      <w:r w:rsidRPr="00914937">
        <w:rPr>
          <w:rFonts w:ascii="Times New Roman" w:eastAsia="Times New Roman" w:hAnsi="Times New Roman" w:cs="Times New Roman"/>
          <w:color w:val="000000"/>
          <w:lang w:eastAsia="lt-LT" w:bidi="lo-LA"/>
        </w:rPr>
        <w:t xml:space="preserve"> operacijos, kurie neatlieka profilaktinio dantų patikrinimo, kuriems yra dantenų ligos, kurie rūko arba anksčiau vartojo </w:t>
      </w:r>
      <w:proofErr w:type="spellStart"/>
      <w:r w:rsidRPr="00914937">
        <w:rPr>
          <w:rFonts w:ascii="Times New Roman" w:eastAsia="Times New Roman" w:hAnsi="Times New Roman" w:cs="Times New Roman"/>
          <w:color w:val="000000"/>
          <w:lang w:eastAsia="lt-LT" w:bidi="lo-LA"/>
        </w:rPr>
        <w:t>bi</w:t>
      </w:r>
      <w:r w:rsidR="001666FA">
        <w:rPr>
          <w:rFonts w:ascii="Times New Roman" w:eastAsia="Times New Roman" w:hAnsi="Times New Roman" w:cs="Times New Roman"/>
          <w:color w:val="000000"/>
          <w:lang w:eastAsia="lt-LT" w:bidi="lo-LA"/>
        </w:rPr>
        <w:t>s</w:t>
      </w:r>
      <w:r w:rsidRPr="00914937">
        <w:rPr>
          <w:rFonts w:ascii="Times New Roman" w:eastAsia="Times New Roman" w:hAnsi="Times New Roman" w:cs="Times New Roman"/>
          <w:color w:val="000000"/>
          <w:lang w:eastAsia="lt-LT" w:bidi="lo-LA"/>
        </w:rPr>
        <w:t>fosfonatų</w:t>
      </w:r>
      <w:proofErr w:type="spellEnd"/>
      <w:r w:rsidRPr="00914937">
        <w:rPr>
          <w:rFonts w:ascii="Times New Roman" w:eastAsia="Times New Roman" w:hAnsi="Times New Roman" w:cs="Times New Roman"/>
          <w:color w:val="000000"/>
          <w:lang w:eastAsia="lt-LT" w:bidi="lo-LA"/>
        </w:rPr>
        <w:t xml:space="preserve"> (preparatų, skirtų gydyti arba apsaugoti nuo kaulų sutrikimų) gali </w:t>
      </w:r>
      <w:r w:rsidR="001666FA">
        <w:rPr>
          <w:rFonts w:ascii="Times New Roman" w:eastAsia="Times New Roman" w:hAnsi="Times New Roman" w:cs="Times New Roman"/>
          <w:color w:val="000000"/>
          <w:lang w:eastAsia="lt-LT" w:bidi="lo-LA"/>
        </w:rPr>
        <w:t>būti</w:t>
      </w:r>
      <w:r w:rsidR="001666FA" w:rsidRPr="00914937">
        <w:rPr>
          <w:rFonts w:ascii="Times New Roman" w:eastAsia="Times New Roman" w:hAnsi="Times New Roman" w:cs="Times New Roman"/>
          <w:color w:val="000000"/>
          <w:lang w:eastAsia="lt-LT" w:bidi="lo-LA"/>
        </w:rPr>
        <w:t xml:space="preserve"> </w:t>
      </w:r>
      <w:r w:rsidRPr="00914937">
        <w:rPr>
          <w:rFonts w:ascii="Times New Roman" w:eastAsia="Times New Roman" w:hAnsi="Times New Roman" w:cs="Times New Roman"/>
          <w:color w:val="000000"/>
          <w:lang w:eastAsia="lt-LT" w:bidi="lo-LA"/>
        </w:rPr>
        <w:t>didesnė žandikaulio nekrozės pasireiškimo rizika.</w:t>
      </w:r>
    </w:p>
    <w:p w:rsidR="00914937" w:rsidRPr="00B4127F" w:rsidRDefault="00914937"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Užfiksuota atvejų, kai vartojant </w:t>
      </w:r>
      <w:proofErr w:type="spellStart"/>
      <w:r w:rsidRPr="00B4127F">
        <w:rPr>
          <w:rFonts w:ascii="Times New Roman" w:eastAsia="Times New Roman" w:hAnsi="Times New Roman" w:cs="Times New Roman"/>
          <w:color w:val="000000"/>
          <w:lang w:eastAsia="lt-LT" w:bidi="lo-LA"/>
        </w:rPr>
        <w:t>Zendractin</w:t>
      </w:r>
      <w:proofErr w:type="spellEnd"/>
      <w:r w:rsidRPr="00B4127F">
        <w:rPr>
          <w:rFonts w:ascii="Times New Roman" w:eastAsia="Times New Roman" w:hAnsi="Times New Roman" w:cs="Times New Roman"/>
          <w:color w:val="000000"/>
          <w:lang w:eastAsia="lt-LT" w:bidi="lo-LA"/>
        </w:rPr>
        <w:t xml:space="preserve"> sumažėjo kalcio kiekis kraujyje (pasireiškė </w:t>
      </w:r>
      <w:proofErr w:type="spellStart"/>
      <w:r w:rsidRPr="00B4127F">
        <w:rPr>
          <w:rFonts w:ascii="Times New Roman" w:eastAsia="Times New Roman" w:hAnsi="Times New Roman" w:cs="Times New Roman"/>
          <w:color w:val="000000"/>
          <w:lang w:eastAsia="lt-LT" w:bidi="lo-LA"/>
        </w:rPr>
        <w:t>hipokalcemija</w:t>
      </w:r>
      <w:proofErr w:type="spellEnd"/>
      <w:r w:rsidRPr="00B4127F">
        <w:rPr>
          <w:rFonts w:ascii="Times New Roman" w:eastAsia="Times New Roman" w:hAnsi="Times New Roman" w:cs="Times New Roman"/>
          <w:color w:val="000000"/>
          <w:lang w:eastAsia="lt-LT" w:bidi="lo-LA"/>
        </w:rPr>
        <w:t xml:space="preserve">), ir kartais dėl to prasidėjo nevalingi raumenų susitraukimai, oda pasidarė sausa, atsirado deginimo pojūtis. Taip pat pranešta apie atvejus, kai dėl ryškios </w:t>
      </w:r>
      <w:proofErr w:type="spellStart"/>
      <w:r w:rsidRPr="00B4127F">
        <w:rPr>
          <w:rFonts w:ascii="Times New Roman" w:eastAsia="Times New Roman" w:hAnsi="Times New Roman" w:cs="Times New Roman"/>
          <w:color w:val="000000"/>
          <w:lang w:eastAsia="lt-LT" w:bidi="lo-LA"/>
        </w:rPr>
        <w:t>hipokalcemijos</w:t>
      </w:r>
      <w:proofErr w:type="spellEnd"/>
      <w:r w:rsidRPr="00B4127F">
        <w:rPr>
          <w:rFonts w:ascii="Times New Roman" w:eastAsia="Times New Roman" w:hAnsi="Times New Roman" w:cs="Times New Roman"/>
          <w:color w:val="000000"/>
          <w:lang w:eastAsia="lt-LT" w:bidi="lo-LA"/>
        </w:rPr>
        <w:t xml:space="preserve"> širdies veikla pasidarė nereguliari (sutriko jos ritmas), prasidėjo traukuliai, spazmai ar </w:t>
      </w:r>
      <w:proofErr w:type="spellStart"/>
      <w:r w:rsidRPr="00B4127F">
        <w:rPr>
          <w:rFonts w:ascii="Times New Roman" w:eastAsia="Times New Roman" w:hAnsi="Times New Roman" w:cs="Times New Roman"/>
          <w:color w:val="000000"/>
          <w:lang w:eastAsia="lt-LT" w:bidi="lo-LA"/>
        </w:rPr>
        <w:t>tetanija</w:t>
      </w:r>
      <w:proofErr w:type="spellEnd"/>
      <w:r w:rsidRPr="00B4127F">
        <w:rPr>
          <w:rFonts w:ascii="Times New Roman" w:eastAsia="Times New Roman" w:hAnsi="Times New Roman" w:cs="Times New Roman"/>
          <w:color w:val="000000"/>
          <w:lang w:eastAsia="lt-LT" w:bidi="lo-LA"/>
        </w:rPr>
        <w:t xml:space="preserve">. Kai kuriais atvejais </w:t>
      </w:r>
      <w:proofErr w:type="spellStart"/>
      <w:r w:rsidRPr="00B4127F">
        <w:rPr>
          <w:rFonts w:ascii="Times New Roman" w:eastAsia="Times New Roman" w:hAnsi="Times New Roman" w:cs="Times New Roman"/>
          <w:color w:val="000000"/>
          <w:lang w:eastAsia="lt-LT" w:bidi="lo-LA"/>
        </w:rPr>
        <w:t>hipokalcemija</w:t>
      </w:r>
      <w:proofErr w:type="spellEnd"/>
      <w:r w:rsidRPr="00B4127F">
        <w:rPr>
          <w:rFonts w:ascii="Times New Roman" w:eastAsia="Times New Roman" w:hAnsi="Times New Roman" w:cs="Times New Roman"/>
          <w:color w:val="000000"/>
          <w:lang w:eastAsia="lt-LT" w:bidi="lo-LA"/>
        </w:rPr>
        <w:t xml:space="preserve"> gali kelti pavojų gyvybei. Jeigu pajustumėte kurį nors iš čia išvardytų sutrikimų, tuoj pat praneškite gydytojui.</w:t>
      </w:r>
      <w:r w:rsidR="00914937">
        <w:rPr>
          <w:rFonts w:ascii="Times New Roman" w:eastAsia="Times New Roman" w:hAnsi="Times New Roman" w:cs="Times New Roman"/>
          <w:color w:val="000000"/>
          <w:lang w:eastAsia="lt-LT" w:bidi="lo-LA"/>
        </w:rPr>
        <w:t xml:space="preserve"> </w:t>
      </w:r>
      <w:r w:rsidR="00914937" w:rsidRPr="00914937">
        <w:rPr>
          <w:rFonts w:ascii="Times New Roman" w:eastAsia="Times New Roman" w:hAnsi="Times New Roman" w:cs="Times New Roman"/>
          <w:color w:val="000000"/>
          <w:lang w:eastAsia="lt-LT" w:bidi="lo-LA"/>
        </w:rPr>
        <w:t xml:space="preserve">Jei Jums yra įtariama </w:t>
      </w:r>
      <w:proofErr w:type="spellStart"/>
      <w:r w:rsidR="00914937" w:rsidRPr="00914937">
        <w:rPr>
          <w:rFonts w:ascii="Times New Roman" w:eastAsia="Times New Roman" w:hAnsi="Times New Roman" w:cs="Times New Roman"/>
          <w:color w:val="000000"/>
          <w:lang w:eastAsia="lt-LT" w:bidi="lo-LA"/>
        </w:rPr>
        <w:t>hipokalcemija</w:t>
      </w:r>
      <w:proofErr w:type="spellEnd"/>
      <w:r w:rsidR="00914937" w:rsidRPr="00914937">
        <w:rPr>
          <w:rFonts w:ascii="Times New Roman" w:eastAsia="Times New Roman" w:hAnsi="Times New Roman" w:cs="Times New Roman"/>
          <w:color w:val="000000"/>
          <w:lang w:eastAsia="lt-LT" w:bidi="lo-LA"/>
        </w:rPr>
        <w:t xml:space="preserve">, ji turi būti koreguojama prieš pradedant vartoti pirmąją </w:t>
      </w:r>
      <w:proofErr w:type="spellStart"/>
      <w:r w:rsidR="00914937" w:rsidRPr="00914937">
        <w:rPr>
          <w:rFonts w:ascii="Times New Roman" w:eastAsia="Times New Roman" w:hAnsi="Times New Roman" w:cs="Times New Roman"/>
          <w:color w:val="000000"/>
          <w:lang w:eastAsia="lt-LT" w:bidi="lo-LA"/>
        </w:rPr>
        <w:t>Z</w:t>
      </w:r>
      <w:r w:rsidR="00914937">
        <w:rPr>
          <w:rFonts w:ascii="Times New Roman" w:eastAsia="Times New Roman" w:hAnsi="Times New Roman" w:cs="Times New Roman"/>
          <w:color w:val="000000"/>
          <w:lang w:eastAsia="lt-LT" w:bidi="lo-LA"/>
        </w:rPr>
        <w:t>endractin</w:t>
      </w:r>
      <w:proofErr w:type="spellEnd"/>
      <w:r w:rsidR="00914937" w:rsidRPr="00914937">
        <w:rPr>
          <w:rFonts w:ascii="Times New Roman" w:eastAsia="Times New Roman" w:hAnsi="Times New Roman" w:cs="Times New Roman"/>
          <w:color w:val="000000"/>
          <w:lang w:eastAsia="lt-LT" w:bidi="lo-LA"/>
        </w:rPr>
        <w:t xml:space="preserve"> dozę. Jums bus paskirta atitinkamai vartoti kalcio ir vitamino D papildų.</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b/>
          <w:bCs/>
          <w:color w:val="000000"/>
          <w:lang w:eastAsia="lt-LT" w:bidi="lo-LA"/>
        </w:rPr>
        <w:t xml:space="preserve">65 metų ir vyresniems pacientams </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65 metų ir vyresniems žmonėms galima vartoti </w:t>
      </w:r>
      <w:proofErr w:type="spellStart"/>
      <w:r w:rsidRPr="00B4127F">
        <w:rPr>
          <w:rFonts w:ascii="Times New Roman" w:eastAsia="Times New Roman" w:hAnsi="Times New Roman" w:cs="Times New Roman"/>
          <w:color w:val="000000"/>
          <w:lang w:eastAsia="lt-LT" w:bidi="lo-LA"/>
        </w:rPr>
        <w:t>Zendractin</w:t>
      </w:r>
      <w:proofErr w:type="spellEnd"/>
      <w:r w:rsidRPr="00B4127F">
        <w:rPr>
          <w:rFonts w:ascii="Times New Roman" w:eastAsia="Times New Roman" w:hAnsi="Times New Roman" w:cs="Times New Roman"/>
          <w:color w:val="000000"/>
          <w:lang w:eastAsia="lt-LT" w:bidi="lo-LA"/>
        </w:rPr>
        <w:t>. Nėra duomenų, kad jiems reikėtų papildomų atsargumo priemonių.</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b/>
          <w:bCs/>
          <w:color w:val="000000"/>
          <w:lang w:eastAsia="lt-LT" w:bidi="lo-LA"/>
        </w:rPr>
        <w:t xml:space="preserve">Vaikams ir paaugliams </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Vaikams ir paaugliams iki 18 metų </w:t>
      </w:r>
      <w:proofErr w:type="spellStart"/>
      <w:r w:rsidRPr="00B4127F">
        <w:rPr>
          <w:rFonts w:ascii="Times New Roman" w:eastAsia="Times New Roman" w:hAnsi="Times New Roman" w:cs="Times New Roman"/>
          <w:color w:val="000000"/>
          <w:lang w:eastAsia="lt-LT" w:bidi="lo-LA"/>
        </w:rPr>
        <w:t>Zendractin</w:t>
      </w:r>
      <w:proofErr w:type="spellEnd"/>
      <w:r w:rsidRPr="00B4127F">
        <w:rPr>
          <w:rFonts w:ascii="Times New Roman" w:eastAsia="Times New Roman" w:hAnsi="Times New Roman" w:cs="Times New Roman"/>
          <w:color w:val="000000"/>
          <w:lang w:eastAsia="lt-LT" w:bidi="lo-LA"/>
        </w:rPr>
        <w:t xml:space="preserve"> vartoti nerekomenduojama.</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b/>
          <w:bCs/>
          <w:color w:val="000000"/>
          <w:lang w:eastAsia="lt-LT" w:bidi="lo-LA"/>
        </w:rPr>
        <w:t xml:space="preserve">Kiti vaistai ir </w:t>
      </w:r>
      <w:proofErr w:type="spellStart"/>
      <w:r w:rsidRPr="00B4127F">
        <w:rPr>
          <w:rFonts w:ascii="Times New Roman" w:eastAsia="Times New Roman" w:hAnsi="Times New Roman" w:cs="Times New Roman"/>
          <w:b/>
          <w:bCs/>
          <w:color w:val="000000"/>
          <w:lang w:eastAsia="lt-LT" w:bidi="lo-LA"/>
        </w:rPr>
        <w:t>Zendractin</w:t>
      </w:r>
      <w:proofErr w:type="spellEnd"/>
      <w:r w:rsidRPr="00B4127F">
        <w:rPr>
          <w:rFonts w:ascii="Times New Roman" w:eastAsia="Times New Roman" w:hAnsi="Times New Roman" w:cs="Times New Roman"/>
          <w:b/>
          <w:bCs/>
          <w:color w:val="000000"/>
          <w:lang w:eastAsia="lt-LT" w:bidi="lo-LA"/>
        </w:rPr>
        <w:t xml:space="preserve"> </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Jeigu vartojate ar neseniai vartojote kitų vaistų arba dėl to nesate tikri, apie tai pasakykite gydytojui. Pasakyti gydytojui yra ypač svarbu, jeigu kartu vartojate: </w:t>
      </w:r>
    </w:p>
    <w:p w:rsidR="00B4127F" w:rsidRPr="00B4127F" w:rsidRDefault="00B4127F" w:rsidP="00F15366">
      <w:pPr>
        <w:numPr>
          <w:ilvl w:val="0"/>
          <w:numId w:val="3"/>
        </w:numPr>
        <w:tabs>
          <w:tab w:val="left" w:pos="567"/>
        </w:tabs>
        <w:spacing w:after="0" w:line="240" w:lineRule="auto"/>
        <w:rPr>
          <w:rFonts w:ascii="Times New Roman" w:eastAsia="Times New Roman" w:hAnsi="Times New Roman" w:cs="Times New Roman"/>
          <w:color w:val="000000"/>
          <w:lang w:eastAsia="lt-LT" w:bidi="lo-LA"/>
        </w:rPr>
      </w:pPr>
      <w:proofErr w:type="spellStart"/>
      <w:r w:rsidRPr="00B4127F">
        <w:rPr>
          <w:rFonts w:ascii="Times New Roman" w:eastAsia="Times New Roman" w:hAnsi="Times New Roman" w:cs="Times New Roman"/>
          <w:color w:val="000000"/>
          <w:lang w:eastAsia="lt-LT" w:bidi="lo-LA"/>
        </w:rPr>
        <w:t>aminoglikozidų</w:t>
      </w:r>
      <w:proofErr w:type="spellEnd"/>
      <w:r w:rsidR="00F15366">
        <w:rPr>
          <w:rFonts w:ascii="Times New Roman" w:eastAsia="Times New Roman" w:hAnsi="Times New Roman" w:cs="Times New Roman"/>
          <w:color w:val="000000"/>
          <w:lang w:eastAsia="lt-LT" w:bidi="lo-LA"/>
        </w:rPr>
        <w:t xml:space="preserve"> (</w:t>
      </w:r>
      <w:r w:rsidRPr="00B4127F">
        <w:rPr>
          <w:rFonts w:ascii="Times New Roman" w:eastAsia="Times New Roman" w:hAnsi="Times New Roman" w:cs="Times New Roman"/>
          <w:color w:val="000000"/>
          <w:lang w:eastAsia="lt-LT" w:bidi="lo-LA"/>
        </w:rPr>
        <w:t>vaistų sunkioms infekcinėms ligoms gydyti</w:t>
      </w:r>
      <w:r w:rsidR="00F15366">
        <w:rPr>
          <w:rFonts w:ascii="Times New Roman" w:eastAsia="Times New Roman" w:hAnsi="Times New Roman" w:cs="Times New Roman"/>
          <w:color w:val="000000"/>
          <w:lang w:eastAsia="lt-LT" w:bidi="lo-LA"/>
        </w:rPr>
        <w:t>)</w:t>
      </w:r>
      <w:r w:rsidR="00F15366" w:rsidRPr="00F15366">
        <w:rPr>
          <w:rFonts w:ascii="Times New Roman" w:eastAsia="Times New Roman" w:hAnsi="Times New Roman" w:cs="Times New Roman"/>
          <w:color w:val="000000"/>
          <w:lang w:eastAsia="lt-LT" w:bidi="lo-LA"/>
        </w:rPr>
        <w:t xml:space="preserve">, </w:t>
      </w:r>
      <w:proofErr w:type="spellStart"/>
      <w:r w:rsidR="00F15366" w:rsidRPr="00F15366">
        <w:rPr>
          <w:rFonts w:ascii="Times New Roman" w:eastAsia="Times New Roman" w:hAnsi="Times New Roman" w:cs="Times New Roman"/>
          <w:color w:val="000000"/>
          <w:lang w:eastAsia="lt-LT" w:bidi="lo-LA"/>
        </w:rPr>
        <w:t>kalcitonino</w:t>
      </w:r>
      <w:proofErr w:type="spellEnd"/>
      <w:r w:rsidR="00F15366" w:rsidRPr="00F15366">
        <w:rPr>
          <w:rFonts w:ascii="Times New Roman" w:eastAsia="Times New Roman" w:hAnsi="Times New Roman" w:cs="Times New Roman"/>
          <w:color w:val="000000"/>
          <w:lang w:eastAsia="lt-LT" w:bidi="lo-LA"/>
        </w:rPr>
        <w:t xml:space="preserve"> (vaist</w:t>
      </w:r>
      <w:r w:rsidR="001666FA">
        <w:rPr>
          <w:rFonts w:ascii="Times New Roman" w:eastAsia="Times New Roman" w:hAnsi="Times New Roman" w:cs="Times New Roman"/>
          <w:color w:val="000000"/>
          <w:lang w:eastAsia="lt-LT" w:bidi="lo-LA"/>
        </w:rPr>
        <w:t>ų</w:t>
      </w:r>
      <w:r w:rsidR="00F15366" w:rsidRPr="00F15366">
        <w:rPr>
          <w:rFonts w:ascii="Times New Roman" w:eastAsia="Times New Roman" w:hAnsi="Times New Roman" w:cs="Times New Roman"/>
          <w:color w:val="000000"/>
          <w:lang w:eastAsia="lt-LT" w:bidi="lo-LA"/>
        </w:rPr>
        <w:t xml:space="preserve">, </w:t>
      </w:r>
      <w:r w:rsidR="001666FA" w:rsidRPr="00F15366">
        <w:rPr>
          <w:rFonts w:ascii="Times New Roman" w:eastAsia="Times New Roman" w:hAnsi="Times New Roman" w:cs="Times New Roman"/>
          <w:color w:val="000000"/>
          <w:lang w:eastAsia="lt-LT" w:bidi="lo-LA"/>
        </w:rPr>
        <w:t>vartojam</w:t>
      </w:r>
      <w:r w:rsidR="001666FA">
        <w:rPr>
          <w:rFonts w:ascii="Times New Roman" w:eastAsia="Times New Roman" w:hAnsi="Times New Roman" w:cs="Times New Roman"/>
          <w:color w:val="000000"/>
          <w:lang w:eastAsia="lt-LT" w:bidi="lo-LA"/>
        </w:rPr>
        <w:t>ų</w:t>
      </w:r>
      <w:r w:rsidR="001666FA" w:rsidRPr="00F15366">
        <w:rPr>
          <w:rFonts w:ascii="Times New Roman" w:eastAsia="Times New Roman" w:hAnsi="Times New Roman" w:cs="Times New Roman"/>
          <w:color w:val="000000"/>
          <w:lang w:eastAsia="lt-LT" w:bidi="lo-LA"/>
        </w:rPr>
        <w:t xml:space="preserve"> </w:t>
      </w:r>
      <w:r w:rsidR="00F15366" w:rsidRPr="00F15366">
        <w:rPr>
          <w:rFonts w:ascii="Times New Roman" w:eastAsia="Times New Roman" w:hAnsi="Times New Roman" w:cs="Times New Roman"/>
          <w:color w:val="000000"/>
          <w:lang w:eastAsia="lt-LT" w:bidi="lo-LA"/>
        </w:rPr>
        <w:t xml:space="preserve">osteoporozei po menopauzės ir </w:t>
      </w:r>
      <w:proofErr w:type="spellStart"/>
      <w:r w:rsidR="00F15366" w:rsidRPr="00F15366">
        <w:rPr>
          <w:rFonts w:ascii="Times New Roman" w:eastAsia="Times New Roman" w:hAnsi="Times New Roman" w:cs="Times New Roman"/>
          <w:color w:val="000000"/>
          <w:lang w:eastAsia="lt-LT" w:bidi="lo-LA"/>
        </w:rPr>
        <w:t>hiperkalcemijai</w:t>
      </w:r>
      <w:proofErr w:type="spellEnd"/>
      <w:r w:rsidR="00F15366" w:rsidRPr="00F15366">
        <w:rPr>
          <w:rFonts w:ascii="Times New Roman" w:eastAsia="Times New Roman" w:hAnsi="Times New Roman" w:cs="Times New Roman"/>
          <w:color w:val="000000"/>
          <w:lang w:eastAsia="lt-LT" w:bidi="lo-LA"/>
        </w:rPr>
        <w:t xml:space="preserve"> gydyti), kilpinių diuretikų (vaistų, vartojamų padidėjusiam kraujospūdžiui ar edemai mažinti) arba kitų kalcio kiekį mažinančių vaistų </w:t>
      </w:r>
      <w:r w:rsidRPr="00B4127F">
        <w:rPr>
          <w:rFonts w:ascii="Times New Roman" w:eastAsia="Times New Roman" w:hAnsi="Times New Roman" w:cs="Times New Roman"/>
          <w:color w:val="000000"/>
          <w:lang w:eastAsia="lt-LT" w:bidi="lo-LA"/>
        </w:rPr>
        <w:t xml:space="preserve">(jų derinys su </w:t>
      </w:r>
      <w:proofErr w:type="spellStart"/>
      <w:r w:rsidRPr="00B4127F">
        <w:rPr>
          <w:rFonts w:ascii="Times New Roman" w:eastAsia="Times New Roman" w:hAnsi="Times New Roman" w:cs="Times New Roman"/>
          <w:color w:val="000000"/>
          <w:lang w:eastAsia="lt-LT" w:bidi="lo-LA"/>
        </w:rPr>
        <w:t>bisfosfonatais</w:t>
      </w:r>
      <w:proofErr w:type="spellEnd"/>
      <w:r w:rsidRPr="00B4127F">
        <w:rPr>
          <w:rFonts w:ascii="Times New Roman" w:eastAsia="Times New Roman" w:hAnsi="Times New Roman" w:cs="Times New Roman"/>
          <w:color w:val="000000"/>
          <w:lang w:eastAsia="lt-LT" w:bidi="lo-LA"/>
        </w:rPr>
        <w:t xml:space="preserve"> gali per daug sumažinti kalcio kiekį kraujyje);</w:t>
      </w:r>
    </w:p>
    <w:p w:rsidR="00B4127F" w:rsidRPr="00B4127F" w:rsidRDefault="00B4127F"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proofErr w:type="spellStart"/>
      <w:r w:rsidRPr="00B4127F">
        <w:rPr>
          <w:rFonts w:ascii="Times New Roman" w:eastAsia="Times New Roman" w:hAnsi="Times New Roman" w:cs="Times New Roman"/>
          <w:color w:val="000000"/>
          <w:lang w:eastAsia="lt-LT" w:bidi="lo-LA"/>
        </w:rPr>
        <w:t>talidomido</w:t>
      </w:r>
      <w:proofErr w:type="spellEnd"/>
      <w:r w:rsidRPr="00B4127F">
        <w:rPr>
          <w:rFonts w:ascii="Times New Roman" w:eastAsia="Times New Roman" w:hAnsi="Times New Roman" w:cs="Times New Roman"/>
          <w:color w:val="000000"/>
          <w:lang w:eastAsia="lt-LT" w:bidi="lo-LA"/>
        </w:rPr>
        <w:t xml:space="preserve"> (vaisto tam tikram kraujo vėžiui, apimančiam kaulus, gydyti) arba kurio nors kito vaisto, galinčio pažeisti inkstus;</w:t>
      </w:r>
    </w:p>
    <w:p w:rsidR="00B4127F" w:rsidRPr="00B4127F" w:rsidRDefault="00B4127F"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bet kurio kito vaisto, kurio sudėtyje yra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arba kurio nors kito </w:t>
      </w:r>
      <w:proofErr w:type="spellStart"/>
      <w:r w:rsidRPr="00B4127F">
        <w:rPr>
          <w:rFonts w:ascii="Times New Roman" w:eastAsia="Times New Roman" w:hAnsi="Times New Roman" w:cs="Times New Roman"/>
          <w:color w:val="000000"/>
          <w:lang w:eastAsia="lt-LT" w:bidi="lo-LA"/>
        </w:rPr>
        <w:t>bisfosfonato</w:t>
      </w:r>
      <w:proofErr w:type="spellEnd"/>
      <w:r w:rsidRPr="00B4127F">
        <w:rPr>
          <w:rFonts w:ascii="Times New Roman" w:eastAsia="Times New Roman" w:hAnsi="Times New Roman" w:cs="Times New Roman"/>
          <w:color w:val="000000"/>
          <w:lang w:eastAsia="lt-LT" w:bidi="lo-LA"/>
        </w:rPr>
        <w:t xml:space="preserve"> (nėra žinoma, koks poveikis gali pasireikšti jų vartojant kartu su </w:t>
      </w:r>
      <w:proofErr w:type="spellStart"/>
      <w:r w:rsidRPr="00B4127F">
        <w:rPr>
          <w:rFonts w:ascii="Times New Roman" w:eastAsia="Times New Roman" w:hAnsi="Times New Roman" w:cs="Times New Roman"/>
          <w:color w:val="000000"/>
          <w:lang w:eastAsia="lt-LT" w:bidi="lo-LA"/>
        </w:rPr>
        <w:t>Zendractin</w:t>
      </w:r>
      <w:proofErr w:type="spellEnd"/>
      <w:r w:rsidRPr="00B4127F">
        <w:rPr>
          <w:rFonts w:ascii="Times New Roman" w:eastAsia="Times New Roman" w:hAnsi="Times New Roman" w:cs="Times New Roman"/>
          <w:color w:val="000000"/>
          <w:lang w:eastAsia="lt-LT" w:bidi="lo-LA"/>
        </w:rPr>
        <w:t>);</w:t>
      </w:r>
    </w:p>
    <w:p w:rsidR="00B4127F" w:rsidRPr="00B4127F" w:rsidRDefault="00B4127F"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kraujagyslių susidarymą (</w:t>
      </w:r>
      <w:proofErr w:type="spellStart"/>
      <w:r w:rsidRPr="00B4127F">
        <w:rPr>
          <w:rFonts w:ascii="Times New Roman" w:eastAsia="Times New Roman" w:hAnsi="Times New Roman" w:cs="Times New Roman"/>
          <w:color w:val="000000"/>
          <w:lang w:eastAsia="lt-LT" w:bidi="lo-LA"/>
        </w:rPr>
        <w:t>angiogenezę</w:t>
      </w:r>
      <w:proofErr w:type="spellEnd"/>
      <w:r w:rsidRPr="00B4127F">
        <w:rPr>
          <w:rFonts w:ascii="Times New Roman" w:eastAsia="Times New Roman" w:hAnsi="Times New Roman" w:cs="Times New Roman"/>
          <w:color w:val="000000"/>
          <w:lang w:eastAsia="lt-LT" w:bidi="lo-LA"/>
        </w:rPr>
        <w:t>) slopinančių vaistų, skirtų vėžiui gydyti (jų vartojant kartu, padidėja žandikaulio nekrozės rizika).</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b/>
          <w:bCs/>
          <w:color w:val="000000"/>
          <w:lang w:eastAsia="lt-LT" w:bidi="lo-LA"/>
        </w:rPr>
        <w:t xml:space="preserve">Nėštumas ir žindymo laikotarpis </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Nėštumo metu </w:t>
      </w:r>
      <w:proofErr w:type="spellStart"/>
      <w:r w:rsidRPr="00B4127F">
        <w:rPr>
          <w:rFonts w:ascii="Times New Roman" w:eastAsia="Times New Roman" w:hAnsi="Times New Roman" w:cs="Times New Roman"/>
          <w:color w:val="000000"/>
          <w:lang w:eastAsia="lt-LT" w:bidi="lo-LA"/>
        </w:rPr>
        <w:t>Zendractin</w:t>
      </w:r>
      <w:proofErr w:type="spellEnd"/>
      <w:r w:rsidRPr="00B4127F">
        <w:rPr>
          <w:rFonts w:ascii="Times New Roman" w:eastAsia="Times New Roman" w:hAnsi="Times New Roman" w:cs="Times New Roman"/>
          <w:color w:val="000000"/>
          <w:lang w:eastAsia="lt-LT" w:bidi="lo-LA"/>
        </w:rPr>
        <w:t xml:space="preserve"> vartoti negalima. Jeigu esate nėščia arba manote, kad galbūt esate nėščia, apie tai pasakykite apie tai gydytojui.</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Žindymo laikotarpiu </w:t>
      </w:r>
      <w:proofErr w:type="spellStart"/>
      <w:r w:rsidRPr="00B4127F">
        <w:rPr>
          <w:rFonts w:ascii="Times New Roman" w:eastAsia="Times New Roman" w:hAnsi="Times New Roman" w:cs="Times New Roman"/>
          <w:color w:val="000000"/>
          <w:lang w:eastAsia="lt-LT" w:bidi="lo-LA"/>
        </w:rPr>
        <w:t>Zendractin</w:t>
      </w:r>
      <w:proofErr w:type="spellEnd"/>
      <w:r w:rsidRPr="00B4127F">
        <w:rPr>
          <w:rFonts w:ascii="Times New Roman" w:eastAsia="Times New Roman" w:hAnsi="Times New Roman" w:cs="Times New Roman"/>
          <w:color w:val="000000"/>
          <w:lang w:eastAsia="lt-LT" w:bidi="lo-LA"/>
        </w:rPr>
        <w:t xml:space="preserve"> vartoti taip pat negalima.</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Jeigu esate nėščia, žindote kūdikį, manote, kad galbūt esate nėščia arba planuojate pastoti, tai prieš vartodama šį vaistą pasitarkite su gydytoju arba vaistininku.</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b/>
          <w:bCs/>
          <w:color w:val="000000"/>
          <w:lang w:eastAsia="lt-LT" w:bidi="lo-LA"/>
        </w:rPr>
        <w:t>Vairavimas ir mechanizmų valdymas</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Užfiksuota labai retų atvejų, kai vartojant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pasireiškė mieguistumas, todėl vairuoti, valdyti mechanizmus ir dirbti kitus pilnai sukaupto dėmesio reikalaujančius darbus būtina atsargiai.</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b/>
          <w:bCs/>
          <w:color w:val="000000"/>
          <w:lang w:eastAsia="lt-LT" w:bidi="lo-LA"/>
        </w:rPr>
      </w:pPr>
      <w:proofErr w:type="spellStart"/>
      <w:r w:rsidRPr="00B4127F">
        <w:rPr>
          <w:rFonts w:ascii="Times New Roman" w:eastAsia="Times New Roman" w:hAnsi="Times New Roman" w:cs="Times New Roman"/>
          <w:b/>
          <w:bCs/>
          <w:color w:val="000000"/>
          <w:lang w:eastAsia="lt-LT" w:bidi="lo-LA"/>
        </w:rPr>
        <w:t>Zendractin</w:t>
      </w:r>
      <w:proofErr w:type="spellEnd"/>
      <w:r w:rsidRPr="00B4127F">
        <w:rPr>
          <w:rFonts w:ascii="Times New Roman" w:eastAsia="Times New Roman" w:hAnsi="Times New Roman" w:cs="Times New Roman"/>
          <w:b/>
          <w:bCs/>
          <w:color w:val="000000"/>
          <w:lang w:eastAsia="lt-LT" w:bidi="lo-LA"/>
        </w:rPr>
        <w:t xml:space="preserve"> sudėtyje yra natrio citrato</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 xml:space="preserve">Šio vaisto dozėje (100 ml) yra mažiau kaip 1 </w:t>
      </w:r>
      <w:proofErr w:type="spellStart"/>
      <w:r w:rsidRPr="00B4127F">
        <w:rPr>
          <w:rFonts w:ascii="Times New Roman" w:eastAsia="Times New Roman" w:hAnsi="Times New Roman" w:cs="Times New Roman"/>
        </w:rPr>
        <w:t>mmol</w:t>
      </w:r>
      <w:proofErr w:type="spellEnd"/>
      <w:r w:rsidRPr="00B4127F">
        <w:rPr>
          <w:rFonts w:ascii="Times New Roman" w:eastAsia="Times New Roman" w:hAnsi="Times New Roman" w:cs="Times New Roman"/>
        </w:rPr>
        <w:t xml:space="preserve"> (23 mg) natrio, t.y. jis beveik neturi reikšmės.</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keepNext/>
        <w:tabs>
          <w:tab w:val="left" w:pos="567"/>
        </w:tabs>
        <w:spacing w:after="0" w:line="240" w:lineRule="auto"/>
        <w:jc w:val="both"/>
        <w:outlineLvl w:val="3"/>
        <w:rPr>
          <w:rFonts w:ascii="Times New Roman" w:eastAsia="Times New Roman" w:hAnsi="Times New Roman" w:cs="Times New Roman"/>
          <w:b/>
          <w:bCs/>
          <w:lang w:eastAsia="lt-LT"/>
        </w:rPr>
      </w:pPr>
      <w:r w:rsidRPr="00B4127F">
        <w:rPr>
          <w:rFonts w:ascii="Times New Roman" w:eastAsia="Times New Roman" w:hAnsi="Times New Roman" w:cs="Times New Roman"/>
          <w:b/>
          <w:bCs/>
          <w:lang w:eastAsia="lt-LT"/>
        </w:rPr>
        <w:t>3.</w:t>
      </w:r>
      <w:r w:rsidRPr="00B4127F">
        <w:rPr>
          <w:rFonts w:ascii="Times New Roman" w:eastAsia="Times New Roman" w:hAnsi="Times New Roman" w:cs="Times New Roman"/>
          <w:b/>
          <w:bCs/>
          <w:lang w:eastAsia="lt-LT"/>
        </w:rPr>
        <w:tab/>
        <w:t xml:space="preserve">Kaip vartoti </w:t>
      </w:r>
      <w:proofErr w:type="spellStart"/>
      <w:r w:rsidRPr="00B4127F">
        <w:rPr>
          <w:rFonts w:ascii="Times New Roman" w:eastAsia="Times New Roman" w:hAnsi="Times New Roman" w:cs="Times New Roman"/>
          <w:b/>
          <w:bCs/>
          <w:lang w:eastAsia="lt-LT"/>
        </w:rPr>
        <w:t>Zendractin</w:t>
      </w:r>
      <w:proofErr w:type="spellEnd"/>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proofErr w:type="spellStart"/>
      <w:r w:rsidRPr="00B4127F">
        <w:rPr>
          <w:rFonts w:ascii="Times New Roman" w:eastAsia="Times New Roman" w:hAnsi="Times New Roman" w:cs="Times New Roman"/>
          <w:color w:val="000000"/>
          <w:lang w:eastAsia="lt-LT" w:bidi="lo-LA"/>
        </w:rPr>
        <w:lastRenderedPageBreak/>
        <w:t>Zendractin</w:t>
      </w:r>
      <w:proofErr w:type="spellEnd"/>
      <w:r w:rsidRPr="00B4127F">
        <w:rPr>
          <w:rFonts w:ascii="Times New Roman" w:eastAsia="Times New Roman" w:hAnsi="Times New Roman" w:cs="Times New Roman"/>
          <w:color w:val="000000"/>
          <w:lang w:eastAsia="lt-LT" w:bidi="lo-LA"/>
        </w:rPr>
        <w:t xml:space="preserve"> gali leisti tik sveikatos priežiūros specialistas, tinkamai pasirengęs lašinti </w:t>
      </w:r>
      <w:proofErr w:type="spellStart"/>
      <w:r w:rsidRPr="00B4127F">
        <w:rPr>
          <w:rFonts w:ascii="Times New Roman" w:eastAsia="Times New Roman" w:hAnsi="Times New Roman" w:cs="Times New Roman"/>
          <w:color w:val="000000"/>
          <w:lang w:eastAsia="lt-LT" w:bidi="lo-LA"/>
        </w:rPr>
        <w:t>bisfosfonatų</w:t>
      </w:r>
      <w:proofErr w:type="spellEnd"/>
      <w:r w:rsidRPr="00B4127F">
        <w:rPr>
          <w:rFonts w:ascii="Times New Roman" w:eastAsia="Times New Roman" w:hAnsi="Times New Roman" w:cs="Times New Roman"/>
          <w:color w:val="000000"/>
          <w:lang w:eastAsia="lt-LT" w:bidi="lo-LA"/>
        </w:rPr>
        <w:t xml:space="preserve"> į veną.</w:t>
      </w:r>
    </w:p>
    <w:p w:rsidR="00B4127F" w:rsidRPr="00B4127F" w:rsidRDefault="00B4127F"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Gydytojas patars gerti pakankamai vandens prieš Jums leidžiant kiekvieną vaisto dozę, kad išvengtumėte dehidratacijos (skysčių netekimo).</w:t>
      </w:r>
    </w:p>
    <w:p w:rsidR="00B4127F" w:rsidRPr="00B4127F" w:rsidRDefault="00B4127F"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Kruopščiai laikykitės visų kitų gydytojo, vaistininko ar slaugytojo nurodymų.</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b/>
          <w:bCs/>
          <w:color w:val="000000"/>
          <w:lang w:eastAsia="lt-LT" w:bidi="lo-LA"/>
        </w:rPr>
        <w:t xml:space="preserve">Kokia </w:t>
      </w:r>
      <w:proofErr w:type="spellStart"/>
      <w:r w:rsidRPr="00B4127F">
        <w:rPr>
          <w:rFonts w:ascii="Times New Roman" w:eastAsia="Times New Roman" w:hAnsi="Times New Roman" w:cs="Times New Roman"/>
          <w:b/>
          <w:bCs/>
          <w:color w:val="000000"/>
          <w:lang w:eastAsia="lt-LT" w:bidi="lo-LA"/>
        </w:rPr>
        <w:t>Zendractin</w:t>
      </w:r>
      <w:proofErr w:type="spellEnd"/>
      <w:r w:rsidRPr="00B4127F">
        <w:rPr>
          <w:rFonts w:ascii="Times New Roman" w:eastAsia="Times New Roman" w:hAnsi="Times New Roman" w:cs="Times New Roman"/>
          <w:b/>
          <w:bCs/>
          <w:color w:val="000000"/>
          <w:lang w:eastAsia="lt-LT" w:bidi="lo-LA"/>
        </w:rPr>
        <w:t xml:space="preserve"> dozė leidžiama? </w:t>
      </w:r>
    </w:p>
    <w:p w:rsidR="00B4127F" w:rsidRPr="00B4127F" w:rsidRDefault="00B4127F"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Įprasta vienkartinė dozė yra 4 mg. </w:t>
      </w:r>
    </w:p>
    <w:p w:rsidR="00B4127F" w:rsidRPr="00B4127F" w:rsidRDefault="00B4127F"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Jei sutrikusi Jūsų inkstų funkcija, tai gydytojas sumažins dozę, atsižvelgdamas į inkstų ligos sunkumą. </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b/>
          <w:bCs/>
          <w:color w:val="000000"/>
          <w:lang w:eastAsia="lt-LT" w:bidi="lo-LA"/>
        </w:rPr>
      </w:pPr>
      <w:r w:rsidRPr="00B4127F">
        <w:rPr>
          <w:rFonts w:ascii="Times New Roman" w:eastAsia="Times New Roman" w:hAnsi="Times New Roman" w:cs="Times New Roman"/>
          <w:b/>
          <w:bCs/>
          <w:color w:val="000000"/>
          <w:lang w:eastAsia="lt-LT" w:bidi="lo-LA"/>
        </w:rPr>
        <w:t xml:space="preserve">Kaip dažnai leidžiama </w:t>
      </w:r>
      <w:proofErr w:type="spellStart"/>
      <w:r w:rsidRPr="00B4127F">
        <w:rPr>
          <w:rFonts w:ascii="Times New Roman" w:eastAsia="Times New Roman" w:hAnsi="Times New Roman" w:cs="Times New Roman"/>
          <w:b/>
          <w:bCs/>
          <w:color w:val="000000"/>
          <w:lang w:eastAsia="lt-LT" w:bidi="lo-LA"/>
        </w:rPr>
        <w:t>Zendractin</w:t>
      </w:r>
      <w:proofErr w:type="spellEnd"/>
      <w:r w:rsidRPr="00B4127F">
        <w:rPr>
          <w:rFonts w:ascii="Times New Roman" w:eastAsia="Times New Roman" w:hAnsi="Times New Roman" w:cs="Times New Roman"/>
          <w:b/>
          <w:bCs/>
          <w:color w:val="000000"/>
          <w:lang w:eastAsia="lt-LT" w:bidi="lo-LA"/>
        </w:rPr>
        <w:t>?</w:t>
      </w:r>
    </w:p>
    <w:p w:rsidR="00B4127F" w:rsidRPr="00B4127F" w:rsidRDefault="00B4127F"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Apsaugai nuo kaulų komplikacijų, kurių gali sukelti metastazės juose, </w:t>
      </w:r>
      <w:proofErr w:type="spellStart"/>
      <w:r w:rsidRPr="00B4127F">
        <w:rPr>
          <w:rFonts w:ascii="Times New Roman" w:eastAsia="Times New Roman" w:hAnsi="Times New Roman" w:cs="Times New Roman"/>
          <w:color w:val="000000"/>
          <w:lang w:eastAsia="lt-LT" w:bidi="lo-LA"/>
        </w:rPr>
        <w:t>Zendractin</w:t>
      </w:r>
      <w:proofErr w:type="spellEnd"/>
      <w:r w:rsidRPr="00B4127F">
        <w:rPr>
          <w:rFonts w:ascii="Times New Roman" w:eastAsia="Times New Roman" w:hAnsi="Times New Roman" w:cs="Times New Roman"/>
          <w:color w:val="000000"/>
          <w:lang w:eastAsia="lt-LT" w:bidi="lo-LA"/>
        </w:rPr>
        <w:t xml:space="preserve"> leidžiama 1 kartą kas 3 – 4 savaites.</w:t>
      </w:r>
    </w:p>
    <w:p w:rsidR="00B4127F" w:rsidRPr="00B4127F" w:rsidRDefault="00B4127F"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Kalcio kiekiui kraujyje sumažinti paprastai </w:t>
      </w:r>
      <w:proofErr w:type="spellStart"/>
      <w:r w:rsidRPr="00B4127F">
        <w:rPr>
          <w:rFonts w:ascii="Times New Roman" w:eastAsia="Times New Roman" w:hAnsi="Times New Roman" w:cs="Times New Roman"/>
          <w:color w:val="000000"/>
          <w:lang w:eastAsia="lt-LT" w:bidi="lo-LA"/>
        </w:rPr>
        <w:t>Zendractin</w:t>
      </w:r>
      <w:proofErr w:type="spellEnd"/>
      <w:r w:rsidRPr="00B4127F">
        <w:rPr>
          <w:rFonts w:ascii="Times New Roman" w:eastAsia="Times New Roman" w:hAnsi="Times New Roman" w:cs="Times New Roman"/>
          <w:color w:val="000000"/>
          <w:lang w:eastAsia="lt-LT" w:bidi="lo-LA"/>
        </w:rPr>
        <w:t xml:space="preserve"> suleidžiama tik 1 kartą. </w:t>
      </w:r>
    </w:p>
    <w:p w:rsidR="00B4127F" w:rsidRPr="00B4127F" w:rsidRDefault="00B4127F" w:rsidP="00B4127F">
      <w:pPr>
        <w:numPr>
          <w:ilvl w:val="12"/>
          <w:numId w:val="0"/>
        </w:numPr>
        <w:spacing w:after="0" w:line="240" w:lineRule="auto"/>
        <w:ind w:right="-2"/>
        <w:rPr>
          <w:rFonts w:ascii="Times New Roman" w:eastAsia="Times New Roman" w:hAnsi="Times New Roman" w:cs="Times New Roman"/>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b/>
          <w:bCs/>
          <w:color w:val="000000"/>
          <w:lang w:eastAsia="lt-LT" w:bidi="lo-LA"/>
        </w:rPr>
      </w:pPr>
      <w:r w:rsidRPr="00B4127F">
        <w:rPr>
          <w:rFonts w:ascii="Times New Roman" w:eastAsia="Times New Roman" w:hAnsi="Times New Roman" w:cs="Times New Roman"/>
          <w:b/>
          <w:bCs/>
          <w:color w:val="000000"/>
          <w:lang w:eastAsia="lt-LT" w:bidi="lo-LA"/>
        </w:rPr>
        <w:t xml:space="preserve">Kaip leidžiama </w:t>
      </w:r>
      <w:proofErr w:type="spellStart"/>
      <w:r w:rsidRPr="00B4127F">
        <w:rPr>
          <w:rFonts w:ascii="Times New Roman" w:eastAsia="Times New Roman" w:hAnsi="Times New Roman" w:cs="Times New Roman"/>
          <w:b/>
          <w:bCs/>
          <w:color w:val="000000"/>
          <w:lang w:eastAsia="lt-LT" w:bidi="lo-LA"/>
        </w:rPr>
        <w:t>Zendractin</w:t>
      </w:r>
      <w:proofErr w:type="spellEnd"/>
      <w:r w:rsidRPr="00B4127F">
        <w:rPr>
          <w:rFonts w:ascii="Times New Roman" w:eastAsia="Times New Roman" w:hAnsi="Times New Roman" w:cs="Times New Roman"/>
          <w:b/>
          <w:bCs/>
          <w:color w:val="000000"/>
          <w:lang w:eastAsia="lt-LT" w:bidi="lo-LA"/>
        </w:rPr>
        <w:t>?</w:t>
      </w:r>
    </w:p>
    <w:p w:rsidR="00B4127F" w:rsidRPr="00B4127F" w:rsidRDefault="00B4127F"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proofErr w:type="spellStart"/>
      <w:r w:rsidRPr="00B4127F">
        <w:rPr>
          <w:rFonts w:ascii="Times New Roman" w:eastAsia="Times New Roman" w:hAnsi="Times New Roman" w:cs="Times New Roman"/>
          <w:color w:val="000000"/>
          <w:lang w:eastAsia="lt-LT" w:bidi="lo-LA"/>
        </w:rPr>
        <w:t>Zendractin</w:t>
      </w:r>
      <w:proofErr w:type="spellEnd"/>
      <w:r w:rsidRPr="00B4127F">
        <w:rPr>
          <w:rFonts w:ascii="Times New Roman" w:eastAsia="Times New Roman" w:hAnsi="Times New Roman" w:cs="Times New Roman"/>
          <w:color w:val="000000"/>
          <w:lang w:eastAsia="lt-LT" w:bidi="lo-LA"/>
        </w:rPr>
        <w:t xml:space="preserve"> leidžiama lašinimo (infuzijos) į veną būdu per ne mažiau kaip 15 minučių. Šio vaisto lašinama atskirai nuo kitų, t.y. naudojant atskirą </w:t>
      </w:r>
      <w:proofErr w:type="spellStart"/>
      <w:r w:rsidRPr="00B4127F">
        <w:rPr>
          <w:rFonts w:ascii="Times New Roman" w:eastAsia="Times New Roman" w:hAnsi="Times New Roman" w:cs="Times New Roman"/>
          <w:color w:val="000000"/>
          <w:lang w:eastAsia="lt-LT" w:bidi="lo-LA"/>
        </w:rPr>
        <w:t>infuzuoti</w:t>
      </w:r>
      <w:proofErr w:type="spellEnd"/>
      <w:r w:rsidRPr="00B4127F">
        <w:rPr>
          <w:rFonts w:ascii="Times New Roman" w:eastAsia="Times New Roman" w:hAnsi="Times New Roman" w:cs="Times New Roman"/>
          <w:color w:val="000000"/>
          <w:lang w:eastAsia="lt-LT" w:bidi="lo-LA"/>
        </w:rPr>
        <w:t xml:space="preserve"> skirtą sistemą. </w:t>
      </w:r>
    </w:p>
    <w:p w:rsidR="00B4127F" w:rsidRPr="00B4127F" w:rsidRDefault="00B4127F" w:rsidP="00B4127F">
      <w:pPr>
        <w:tabs>
          <w:tab w:val="left" w:pos="567"/>
        </w:tabs>
        <w:spacing w:after="0" w:line="240" w:lineRule="auto"/>
        <w:jc w:val="both"/>
        <w:rPr>
          <w:rFonts w:ascii="Times New Roman" w:eastAsia="Times New Roman" w:hAnsi="Times New Roman" w:cs="Times New Roman"/>
          <w:bCs/>
        </w:rPr>
      </w:pPr>
    </w:p>
    <w:p w:rsidR="00B4127F" w:rsidRPr="00B4127F" w:rsidRDefault="00B4127F" w:rsidP="00B4127F">
      <w:pPr>
        <w:numPr>
          <w:ilvl w:val="12"/>
          <w:numId w:val="0"/>
        </w:numPr>
        <w:spacing w:after="0" w:line="240" w:lineRule="auto"/>
        <w:ind w:right="-2"/>
        <w:rPr>
          <w:rFonts w:ascii="Times New Roman" w:eastAsia="Times New Roman" w:hAnsi="Times New Roman" w:cs="Times New Roman"/>
        </w:rPr>
      </w:pPr>
      <w:r w:rsidRPr="00B4127F">
        <w:rPr>
          <w:rFonts w:ascii="Times New Roman" w:eastAsia="Times New Roman" w:hAnsi="Times New Roman" w:cs="Times New Roman"/>
        </w:rPr>
        <w:t>Jeigu kalcio kiekis kraujyje nėra per didelis, kartu kasdien skiriama kalcio ir vitamino D papildų.</w:t>
      </w:r>
    </w:p>
    <w:p w:rsidR="00B4127F" w:rsidRPr="00B4127F" w:rsidRDefault="00B4127F" w:rsidP="00B4127F">
      <w:pPr>
        <w:numPr>
          <w:ilvl w:val="12"/>
          <w:numId w:val="0"/>
        </w:numPr>
        <w:spacing w:after="0" w:line="240" w:lineRule="auto"/>
        <w:ind w:right="-2"/>
        <w:rPr>
          <w:rFonts w:ascii="Times New Roman" w:eastAsia="Times New Roman" w:hAnsi="Times New Roman" w:cs="Times New Roman"/>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b/>
          <w:bCs/>
          <w:color w:val="000000"/>
          <w:lang w:eastAsia="lt-LT" w:bidi="lo-LA"/>
        </w:rPr>
      </w:pPr>
      <w:r w:rsidRPr="00B4127F">
        <w:rPr>
          <w:rFonts w:ascii="Times New Roman" w:eastAsia="Times New Roman" w:hAnsi="Times New Roman" w:cs="Times New Roman"/>
          <w:b/>
          <w:bCs/>
          <w:color w:val="000000"/>
          <w:lang w:eastAsia="lt-LT" w:bidi="lo-LA"/>
        </w:rPr>
        <w:t xml:space="preserve">Ką daryti pavartojus per didelę </w:t>
      </w:r>
      <w:proofErr w:type="spellStart"/>
      <w:r w:rsidRPr="00B4127F">
        <w:rPr>
          <w:rFonts w:ascii="Times New Roman" w:eastAsia="Times New Roman" w:hAnsi="Times New Roman" w:cs="Times New Roman"/>
          <w:b/>
          <w:bCs/>
          <w:color w:val="000000"/>
          <w:lang w:eastAsia="lt-LT" w:bidi="lo-LA"/>
        </w:rPr>
        <w:t>Zendractin</w:t>
      </w:r>
      <w:proofErr w:type="spellEnd"/>
      <w:r w:rsidRPr="00B4127F">
        <w:rPr>
          <w:rFonts w:ascii="Times New Roman" w:eastAsia="Times New Roman" w:hAnsi="Times New Roman" w:cs="Times New Roman"/>
          <w:b/>
          <w:bCs/>
          <w:color w:val="000000"/>
          <w:lang w:eastAsia="lt-LT" w:bidi="lo-LA"/>
        </w:rPr>
        <w:t xml:space="preserve"> dozę?</w:t>
      </w:r>
    </w:p>
    <w:p w:rsidR="00B4127F" w:rsidRPr="00B4127F" w:rsidRDefault="00B4127F" w:rsidP="00B4127F">
      <w:pPr>
        <w:numPr>
          <w:ilvl w:val="12"/>
          <w:numId w:val="0"/>
        </w:numPr>
        <w:spacing w:after="0" w:line="240" w:lineRule="auto"/>
        <w:ind w:right="-2"/>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Jeigu Jums buvo suleista didesnė už rekomenduojamą dozė, Jus turi atidžiai stebėti gydytojas. Tai svarbu dėl to, kad gali sutrikti elektrolitų (pvz., kalcio, fosforo ir magnio) kiekis serume ir (arba) inkstų funkcija, net sunkiai. Jeigu per daug sumažėtų kalcio, jo kiekį gali tekti papildyti lašinant kalcio į veną.</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keepNext/>
        <w:tabs>
          <w:tab w:val="left" w:pos="567"/>
        </w:tabs>
        <w:spacing w:after="0" w:line="240" w:lineRule="auto"/>
        <w:jc w:val="both"/>
        <w:outlineLvl w:val="3"/>
        <w:rPr>
          <w:rFonts w:ascii="Times New Roman" w:eastAsia="Times New Roman" w:hAnsi="Times New Roman" w:cs="Times New Roman"/>
          <w:b/>
          <w:bCs/>
          <w:lang w:eastAsia="lt-LT"/>
        </w:rPr>
      </w:pPr>
      <w:r w:rsidRPr="00B4127F">
        <w:rPr>
          <w:rFonts w:ascii="Times New Roman" w:eastAsia="Times New Roman" w:hAnsi="Times New Roman" w:cs="Times New Roman"/>
          <w:b/>
          <w:bCs/>
          <w:lang w:eastAsia="lt-LT"/>
        </w:rPr>
        <w:t>4.</w:t>
      </w:r>
      <w:r w:rsidRPr="00B4127F">
        <w:rPr>
          <w:rFonts w:ascii="Times New Roman" w:eastAsia="Times New Roman" w:hAnsi="Times New Roman" w:cs="Times New Roman"/>
          <w:b/>
          <w:bCs/>
          <w:lang w:eastAsia="lt-LT"/>
        </w:rPr>
        <w:tab/>
        <w:t>Galimas šalutinis poveikis</w:t>
      </w:r>
    </w:p>
    <w:p w:rsidR="00B4127F" w:rsidRPr="00B4127F" w:rsidRDefault="00B4127F" w:rsidP="00B4127F">
      <w:pPr>
        <w:numPr>
          <w:ilvl w:val="12"/>
          <w:numId w:val="0"/>
        </w:numPr>
        <w:spacing w:after="0" w:line="240" w:lineRule="auto"/>
        <w:ind w:right="-29"/>
        <w:rPr>
          <w:rFonts w:ascii="Times New Roman" w:eastAsia="Times New Roman" w:hAnsi="Times New Roman" w:cs="Times New Roman"/>
          <w:color w:val="000000"/>
          <w:lang w:eastAsia="lt-LT" w:bidi="lo-LA"/>
        </w:rPr>
      </w:pPr>
    </w:p>
    <w:p w:rsidR="00B4127F" w:rsidRPr="00B4127F" w:rsidRDefault="00B4127F" w:rsidP="00B4127F">
      <w:pPr>
        <w:numPr>
          <w:ilvl w:val="12"/>
          <w:numId w:val="0"/>
        </w:numPr>
        <w:spacing w:after="0" w:line="240" w:lineRule="auto"/>
        <w:ind w:right="-29"/>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Šis vaistas, kaip ir visi kiti, gali sukelti šalutinį poveikį, nors jis pasireiškia ne visiems žmonėms. Dažniausiai šalutinis poveikis yra lengvas ir greitai praeina.</w:t>
      </w:r>
    </w:p>
    <w:p w:rsidR="00B4127F" w:rsidRPr="00B4127F" w:rsidRDefault="00B4127F" w:rsidP="00B4127F">
      <w:pPr>
        <w:numPr>
          <w:ilvl w:val="12"/>
          <w:numId w:val="0"/>
        </w:numPr>
        <w:spacing w:after="0" w:line="240" w:lineRule="auto"/>
        <w:ind w:right="-29"/>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 </w:t>
      </w:r>
    </w:p>
    <w:p w:rsidR="00B4127F" w:rsidRPr="00B4127F" w:rsidRDefault="00B4127F" w:rsidP="00B4127F">
      <w:pPr>
        <w:numPr>
          <w:ilvl w:val="12"/>
          <w:numId w:val="0"/>
        </w:numPr>
        <w:spacing w:after="0" w:line="240" w:lineRule="auto"/>
        <w:ind w:right="-29"/>
        <w:rPr>
          <w:rFonts w:ascii="Times New Roman" w:eastAsia="Times New Roman" w:hAnsi="Times New Roman" w:cs="Times New Roman"/>
          <w:b/>
          <w:i/>
          <w:color w:val="000000"/>
          <w:lang w:eastAsia="lt-LT" w:bidi="lo-LA"/>
        </w:rPr>
      </w:pPr>
      <w:r w:rsidRPr="00B4127F">
        <w:rPr>
          <w:rFonts w:ascii="Times New Roman" w:eastAsia="Times New Roman" w:hAnsi="Times New Roman" w:cs="Times New Roman"/>
          <w:b/>
          <w:i/>
          <w:color w:val="000000"/>
          <w:lang w:eastAsia="lt-LT" w:bidi="lo-LA"/>
        </w:rPr>
        <w:t>Nedelsdami pasakykite gydytojui, jeigu pasireikštų kuris nors žemiau nurodytas sunkus šalutinis poveikis.</w:t>
      </w:r>
    </w:p>
    <w:p w:rsidR="00B4127F" w:rsidRPr="00B4127F" w:rsidRDefault="00B4127F" w:rsidP="00B4127F">
      <w:pPr>
        <w:numPr>
          <w:ilvl w:val="12"/>
          <w:numId w:val="0"/>
        </w:numPr>
        <w:spacing w:after="0" w:line="240" w:lineRule="auto"/>
        <w:ind w:right="-29"/>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b/>
          <w:color w:val="000000"/>
          <w:lang w:eastAsia="lt-LT" w:bidi="lo-LA"/>
        </w:rPr>
      </w:pPr>
      <w:r w:rsidRPr="00B4127F">
        <w:rPr>
          <w:rFonts w:ascii="Times New Roman" w:eastAsia="Times New Roman" w:hAnsi="Times New Roman" w:cs="Times New Roman"/>
          <w:b/>
          <w:color w:val="000000"/>
          <w:lang w:eastAsia="lt-LT" w:bidi="lo-LA"/>
        </w:rPr>
        <w:t>Dažnai (gali pasireikšti iki 1 žmogaus iš 10):</w:t>
      </w:r>
    </w:p>
    <w:p w:rsidR="00B4127F" w:rsidRPr="00B4127F" w:rsidRDefault="00B4127F"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sunkus inkstų funkcijos sutrikimas (dažniausiai jį nustato gydytojas specialiais kraujo tyrimais); </w:t>
      </w:r>
    </w:p>
    <w:p w:rsidR="00B4127F" w:rsidRPr="00B4127F" w:rsidRDefault="00B4127F"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sumažėjęs kalcio kiekis kraujyje.</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b/>
          <w:color w:val="000000"/>
          <w:lang w:eastAsia="lt-LT" w:bidi="lo-LA"/>
        </w:rPr>
      </w:pPr>
      <w:r w:rsidRPr="00B4127F">
        <w:rPr>
          <w:rFonts w:ascii="Times New Roman" w:eastAsia="Times New Roman" w:hAnsi="Times New Roman" w:cs="Times New Roman"/>
          <w:b/>
          <w:color w:val="000000"/>
          <w:lang w:eastAsia="lt-LT" w:bidi="lo-LA"/>
        </w:rPr>
        <w:t>Nedažnai (gali pasireikšti iki 1 žmogaus iš 100):</w:t>
      </w:r>
    </w:p>
    <w:p w:rsidR="00B4127F" w:rsidRPr="00B4127F" w:rsidRDefault="00B4127F" w:rsidP="00E41FF5">
      <w:pPr>
        <w:numPr>
          <w:ilvl w:val="0"/>
          <w:numId w:val="3"/>
        </w:numPr>
        <w:tabs>
          <w:tab w:val="left" w:pos="567"/>
        </w:tabs>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burnos, dantų ir (arba) žandikaulio skausmas, burnos ertmės </w:t>
      </w:r>
      <w:r w:rsidR="00E41FF5">
        <w:rPr>
          <w:rFonts w:ascii="Times New Roman" w:eastAsia="Times New Roman" w:hAnsi="Times New Roman" w:cs="Times New Roman"/>
          <w:color w:val="000000"/>
          <w:lang w:eastAsia="lt-LT" w:bidi="lo-LA"/>
        </w:rPr>
        <w:t xml:space="preserve">ar žandikaulio </w:t>
      </w:r>
      <w:r w:rsidRPr="00B4127F">
        <w:rPr>
          <w:rFonts w:ascii="Times New Roman" w:eastAsia="Times New Roman" w:hAnsi="Times New Roman" w:cs="Times New Roman"/>
          <w:color w:val="000000"/>
          <w:lang w:eastAsia="lt-LT" w:bidi="lo-LA"/>
        </w:rPr>
        <w:t xml:space="preserve">patinimas ar </w:t>
      </w:r>
      <w:r w:rsidR="00F15366">
        <w:rPr>
          <w:rFonts w:ascii="Times New Roman" w:eastAsia="Times New Roman" w:hAnsi="Times New Roman" w:cs="Times New Roman"/>
          <w:color w:val="000000"/>
          <w:lang w:eastAsia="lt-LT" w:bidi="lo-LA"/>
        </w:rPr>
        <w:t xml:space="preserve">negyjančios </w:t>
      </w:r>
      <w:r w:rsidRPr="00B4127F">
        <w:rPr>
          <w:rFonts w:ascii="Times New Roman" w:eastAsia="Times New Roman" w:hAnsi="Times New Roman" w:cs="Times New Roman"/>
          <w:color w:val="000000"/>
          <w:lang w:eastAsia="lt-LT" w:bidi="lo-LA"/>
        </w:rPr>
        <w:t xml:space="preserve">opelės, </w:t>
      </w:r>
      <w:r w:rsidR="00E41FF5" w:rsidRPr="00E41FF5">
        <w:rPr>
          <w:rFonts w:ascii="Times New Roman" w:eastAsia="Times New Roman" w:hAnsi="Times New Roman" w:cs="Times New Roman"/>
          <w:color w:val="000000"/>
          <w:lang w:eastAsia="lt-LT" w:bidi="lo-LA"/>
        </w:rPr>
        <w:t xml:space="preserve">išskyros, </w:t>
      </w:r>
      <w:r w:rsidRPr="00B4127F">
        <w:rPr>
          <w:rFonts w:ascii="Times New Roman" w:eastAsia="Times New Roman" w:hAnsi="Times New Roman" w:cs="Times New Roman"/>
          <w:color w:val="000000"/>
          <w:lang w:eastAsia="lt-LT" w:bidi="lo-LA"/>
        </w:rPr>
        <w:t>žandikaulio nejautra ar sunkumo pojūtis, išklibęs dantis – tai gali būti žandikaulio kaulo pažeidimo (</w:t>
      </w:r>
      <w:proofErr w:type="spellStart"/>
      <w:r w:rsidRPr="00B4127F">
        <w:rPr>
          <w:rFonts w:ascii="Times New Roman" w:eastAsia="Times New Roman" w:hAnsi="Times New Roman" w:cs="Times New Roman"/>
          <w:color w:val="000000"/>
          <w:lang w:eastAsia="lt-LT" w:bidi="lo-LA"/>
        </w:rPr>
        <w:t>osteonekrozės</w:t>
      </w:r>
      <w:proofErr w:type="spellEnd"/>
      <w:r w:rsidRPr="00B4127F">
        <w:rPr>
          <w:rFonts w:ascii="Times New Roman" w:eastAsia="Times New Roman" w:hAnsi="Times New Roman" w:cs="Times New Roman"/>
          <w:color w:val="000000"/>
          <w:lang w:eastAsia="lt-LT" w:bidi="lo-LA"/>
        </w:rPr>
        <w:t xml:space="preserve">) požymiai. Jeigu </w:t>
      </w:r>
      <w:proofErr w:type="spellStart"/>
      <w:r w:rsidR="00E41FF5">
        <w:rPr>
          <w:rFonts w:ascii="Times New Roman" w:eastAsia="Times New Roman" w:hAnsi="Times New Roman" w:cs="Times New Roman"/>
          <w:color w:val="000000"/>
          <w:lang w:eastAsia="lt-LT" w:bidi="lo-LA"/>
        </w:rPr>
        <w:t>Zendractin</w:t>
      </w:r>
      <w:proofErr w:type="spellEnd"/>
      <w:r w:rsidR="00E41FF5">
        <w:rPr>
          <w:rFonts w:ascii="Times New Roman" w:eastAsia="Times New Roman" w:hAnsi="Times New Roman" w:cs="Times New Roman"/>
          <w:color w:val="000000"/>
          <w:lang w:eastAsia="lt-LT" w:bidi="lo-LA"/>
        </w:rPr>
        <w:t xml:space="preserve"> gydymo metu arba po gydymo </w:t>
      </w:r>
      <w:r w:rsidRPr="00B4127F">
        <w:rPr>
          <w:rFonts w:ascii="Times New Roman" w:eastAsia="Times New Roman" w:hAnsi="Times New Roman" w:cs="Times New Roman"/>
          <w:color w:val="000000"/>
          <w:lang w:eastAsia="lt-LT" w:bidi="lo-LA"/>
        </w:rPr>
        <w:t xml:space="preserve">jų pastebėtumėte arba pajustumėte, nedelsdami pasakykite savo gydytojui arba </w:t>
      </w:r>
      <w:proofErr w:type="spellStart"/>
      <w:r w:rsidRPr="00B4127F">
        <w:rPr>
          <w:rFonts w:ascii="Times New Roman" w:eastAsia="Times New Roman" w:hAnsi="Times New Roman" w:cs="Times New Roman"/>
          <w:color w:val="000000"/>
          <w:lang w:eastAsia="lt-LT" w:bidi="lo-LA"/>
        </w:rPr>
        <w:t>odontologui</w:t>
      </w:r>
      <w:proofErr w:type="spellEnd"/>
      <w:r w:rsidRPr="00B4127F">
        <w:rPr>
          <w:rFonts w:ascii="Times New Roman" w:eastAsia="Times New Roman" w:hAnsi="Times New Roman" w:cs="Times New Roman"/>
          <w:color w:val="000000"/>
          <w:lang w:eastAsia="lt-LT" w:bidi="lo-LA"/>
        </w:rPr>
        <w:t>;</w:t>
      </w:r>
    </w:p>
    <w:p w:rsidR="00B4127F" w:rsidRPr="00B4127F" w:rsidRDefault="00B4127F"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buvo atvejų, kai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rūgštimi gydant osteoporozę po menopauzės, sutriko širdies ritmas (pasireiškė prieširdžių virpėjimas), tačiau nėra žinoma, ar šį sutrikimą sukėlė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rūgštis. Jeigu vartojant šio vaisto sutriktų širdies ritmas, apie tai pasakykite gydytojui;</w:t>
      </w:r>
    </w:p>
    <w:p w:rsidR="00B4127F" w:rsidRPr="00B4127F" w:rsidRDefault="00B4127F"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sunki alerginė reakcija: dusulys ir patinimas, ypač veido ir gerklės.</w:t>
      </w:r>
    </w:p>
    <w:p w:rsid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E41FF5" w:rsidRPr="00E41FF5" w:rsidRDefault="00E41FF5" w:rsidP="00E41FF5">
      <w:pPr>
        <w:autoSpaceDE w:val="0"/>
        <w:autoSpaceDN w:val="0"/>
        <w:adjustRightInd w:val="0"/>
        <w:spacing w:after="0" w:line="240" w:lineRule="auto"/>
        <w:rPr>
          <w:rFonts w:ascii="Times New Roman" w:eastAsia="Times New Roman" w:hAnsi="Times New Roman" w:cs="Times New Roman"/>
          <w:color w:val="000000"/>
          <w:lang w:eastAsia="lt-LT" w:bidi="lo-LA"/>
        </w:rPr>
      </w:pPr>
      <w:r w:rsidRPr="00E41FF5">
        <w:rPr>
          <w:rFonts w:ascii="Times New Roman" w:eastAsia="Times New Roman" w:hAnsi="Times New Roman" w:cs="Times New Roman"/>
          <w:b/>
          <w:bCs/>
          <w:color w:val="000000"/>
          <w:lang w:eastAsia="lt-LT" w:bidi="lo-LA"/>
        </w:rPr>
        <w:t>Ret</w:t>
      </w:r>
      <w:r>
        <w:rPr>
          <w:rFonts w:ascii="Times New Roman" w:eastAsia="Times New Roman" w:hAnsi="Times New Roman" w:cs="Times New Roman"/>
          <w:b/>
          <w:bCs/>
          <w:color w:val="000000"/>
          <w:lang w:eastAsia="lt-LT" w:bidi="lo-LA"/>
        </w:rPr>
        <w:t>ai</w:t>
      </w:r>
      <w:r w:rsidRPr="00E41FF5">
        <w:rPr>
          <w:rFonts w:ascii="Times New Roman" w:eastAsia="Times New Roman" w:hAnsi="Times New Roman" w:cs="Times New Roman"/>
          <w:b/>
          <w:bCs/>
          <w:color w:val="000000"/>
          <w:lang w:eastAsia="lt-LT" w:bidi="lo-LA"/>
        </w:rPr>
        <w:t xml:space="preserve"> (gali pasireikšti </w:t>
      </w:r>
      <w:r>
        <w:rPr>
          <w:rFonts w:ascii="Times New Roman" w:eastAsia="Times New Roman" w:hAnsi="Times New Roman" w:cs="Times New Roman"/>
          <w:b/>
          <w:bCs/>
          <w:color w:val="000000"/>
          <w:lang w:eastAsia="lt-LT" w:bidi="lo-LA"/>
        </w:rPr>
        <w:t>iki 1 žmogaus</w:t>
      </w:r>
      <w:r w:rsidRPr="00E41FF5">
        <w:rPr>
          <w:rFonts w:ascii="Times New Roman" w:eastAsia="Times New Roman" w:hAnsi="Times New Roman" w:cs="Times New Roman"/>
          <w:b/>
          <w:bCs/>
          <w:color w:val="000000"/>
          <w:lang w:eastAsia="lt-LT" w:bidi="lo-LA"/>
        </w:rPr>
        <w:t xml:space="preserve"> iš 1000): </w:t>
      </w:r>
    </w:p>
    <w:p w:rsidR="00E41FF5" w:rsidRPr="004A6BC8" w:rsidRDefault="00E41FF5" w:rsidP="002E784C">
      <w:pPr>
        <w:pStyle w:val="Sraopastraipa"/>
        <w:numPr>
          <w:ilvl w:val="0"/>
          <w:numId w:val="21"/>
        </w:numPr>
        <w:autoSpaceDE w:val="0"/>
        <w:autoSpaceDN w:val="0"/>
        <w:adjustRightInd w:val="0"/>
        <w:spacing w:line="240" w:lineRule="auto"/>
        <w:ind w:left="426" w:hanging="426"/>
        <w:rPr>
          <w:color w:val="000000"/>
          <w:lang w:val="lt-LT" w:eastAsia="lt-LT" w:bidi="lo-LA"/>
        </w:rPr>
      </w:pPr>
      <w:r w:rsidRPr="004A6BC8">
        <w:rPr>
          <w:color w:val="000000"/>
          <w:lang w:val="lt-LT" w:eastAsia="lt-LT" w:bidi="lo-LA"/>
        </w:rPr>
        <w:t>kaip sumažėjusio kalcio kiekio pasekmė: nereguliarus širdies plakim</w:t>
      </w:r>
      <w:r w:rsidR="00557479" w:rsidRPr="004A6BC8">
        <w:rPr>
          <w:color w:val="000000"/>
          <w:lang w:val="lt-LT" w:eastAsia="lt-LT" w:bidi="lo-LA"/>
        </w:rPr>
        <w:t xml:space="preserve">as (širdies aritmijos </w:t>
      </w:r>
      <w:r w:rsidRPr="004A6BC8">
        <w:rPr>
          <w:color w:val="000000"/>
          <w:lang w:val="lt-LT" w:eastAsia="lt-LT" w:bidi="lo-LA"/>
        </w:rPr>
        <w:t xml:space="preserve">dėl hipokalcemijos). </w:t>
      </w:r>
    </w:p>
    <w:p w:rsidR="00E41FF5" w:rsidRDefault="00E41FF5"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E41FF5" w:rsidRPr="00B4127F" w:rsidRDefault="00E41FF5"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b/>
          <w:color w:val="000000"/>
          <w:lang w:eastAsia="lt-LT" w:bidi="lo-LA"/>
        </w:rPr>
      </w:pPr>
      <w:r w:rsidRPr="00B4127F">
        <w:rPr>
          <w:rFonts w:ascii="Times New Roman" w:eastAsia="Times New Roman" w:hAnsi="Times New Roman" w:cs="Times New Roman"/>
          <w:b/>
          <w:color w:val="000000"/>
          <w:lang w:eastAsia="lt-LT" w:bidi="lo-LA"/>
        </w:rPr>
        <w:lastRenderedPageBreak/>
        <w:t>Labai retai (gali pasireikšti iki 1 žmogaus iš 10000):</w:t>
      </w:r>
    </w:p>
    <w:p w:rsidR="00B4127F" w:rsidRPr="00B4127F" w:rsidRDefault="00B4127F"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dėl sumažėjusio kalcio kiekio: traukuliai, tirpimo pojūtis ir </w:t>
      </w:r>
      <w:proofErr w:type="spellStart"/>
      <w:r w:rsidRPr="00B4127F">
        <w:rPr>
          <w:rFonts w:ascii="Times New Roman" w:eastAsia="Times New Roman" w:hAnsi="Times New Roman" w:cs="Times New Roman"/>
          <w:color w:val="000000"/>
          <w:lang w:eastAsia="lt-LT" w:bidi="lo-LA"/>
        </w:rPr>
        <w:t>tetanija</w:t>
      </w:r>
      <w:proofErr w:type="spellEnd"/>
      <w:r w:rsidRPr="00B4127F">
        <w:rPr>
          <w:rFonts w:ascii="Times New Roman" w:eastAsia="Times New Roman" w:hAnsi="Times New Roman" w:cs="Times New Roman"/>
          <w:color w:val="000000"/>
          <w:lang w:eastAsia="lt-LT" w:bidi="lo-LA"/>
        </w:rPr>
        <w:t>.</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b/>
          <w:i/>
          <w:iCs/>
          <w:color w:val="000000"/>
          <w:lang w:eastAsia="lt-LT" w:bidi="lo-LA"/>
        </w:rPr>
      </w:pPr>
      <w:r w:rsidRPr="00B4127F">
        <w:rPr>
          <w:rFonts w:ascii="Times New Roman" w:eastAsia="Times New Roman" w:hAnsi="Times New Roman" w:cs="Times New Roman"/>
          <w:b/>
          <w:i/>
          <w:iCs/>
          <w:color w:val="000000"/>
          <w:lang w:eastAsia="lt-LT" w:bidi="lo-LA"/>
        </w:rPr>
        <w:t>Apie žemiau išvardytą šalutinį poveikį pasakykite gydytojui kiek įmanoma greičiau.</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b/>
          <w:color w:val="000000"/>
          <w:lang w:eastAsia="lt-LT" w:bidi="lo-LA"/>
        </w:rPr>
        <w:t>Labai dažnai (gali pasireikšti daugiau kaip 1 žmogui iš 10):</w:t>
      </w:r>
    </w:p>
    <w:p w:rsidR="00B4127F" w:rsidRPr="00B4127F" w:rsidRDefault="00B4127F"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sumažėjęs fosfato kiekis kraujyje.</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b/>
          <w:color w:val="000000"/>
          <w:lang w:eastAsia="lt-LT" w:bidi="lo-LA"/>
        </w:rPr>
        <w:t>Dažnai (gali pasireikšti iki 1 žmogaus iš 10):</w:t>
      </w:r>
    </w:p>
    <w:p w:rsidR="00B4127F" w:rsidRPr="00B4127F" w:rsidRDefault="00B4127F"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galvos skausmas ir į gripą panašus sindromas – karščiavimas, nuovargis, silpnumas, mieguistumas, </w:t>
      </w:r>
      <w:proofErr w:type="spellStart"/>
      <w:r w:rsidRPr="00B4127F">
        <w:rPr>
          <w:rFonts w:ascii="Times New Roman" w:eastAsia="Times New Roman" w:hAnsi="Times New Roman" w:cs="Times New Roman"/>
          <w:color w:val="000000"/>
          <w:lang w:eastAsia="lt-LT" w:bidi="lo-LA"/>
        </w:rPr>
        <w:t>šaltkrėtis</w:t>
      </w:r>
      <w:proofErr w:type="spellEnd"/>
      <w:r w:rsidRPr="00B4127F">
        <w:rPr>
          <w:rFonts w:ascii="Times New Roman" w:eastAsia="Times New Roman" w:hAnsi="Times New Roman" w:cs="Times New Roman"/>
          <w:color w:val="000000"/>
          <w:lang w:eastAsia="lt-LT" w:bidi="lo-LA"/>
        </w:rPr>
        <w:t xml:space="preserve"> bei kaulų, sąnarių ir (ar) raumenų skausmas. Dauguma atvejų jo specialiai gydyti nereikia, o simptomai greitai (per kelias valandas ar dienas) praeina; </w:t>
      </w:r>
    </w:p>
    <w:p w:rsidR="00B4127F" w:rsidRPr="00B4127F" w:rsidRDefault="00B4127F"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virškinimo trakto reakcijos, pvz., pykinimas, vėmimas, apetito stoka;</w:t>
      </w:r>
    </w:p>
    <w:p w:rsidR="00B4127F" w:rsidRPr="00B4127F" w:rsidRDefault="00B4127F"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akių junginės uždegimas (konjunktyvitas);</w:t>
      </w:r>
    </w:p>
    <w:p w:rsidR="00B4127F" w:rsidRPr="00B4127F" w:rsidRDefault="00B4127F"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sumažėjęs raudonųjų kraujo kūnelių kiekis (mažakraujystė). </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b/>
          <w:color w:val="000000"/>
          <w:lang w:eastAsia="lt-LT" w:bidi="lo-LA"/>
        </w:rPr>
      </w:pPr>
      <w:r w:rsidRPr="00B4127F">
        <w:rPr>
          <w:rFonts w:ascii="Times New Roman" w:eastAsia="Times New Roman" w:hAnsi="Times New Roman" w:cs="Times New Roman"/>
          <w:b/>
          <w:color w:val="000000"/>
          <w:lang w:eastAsia="lt-LT" w:bidi="lo-LA"/>
        </w:rPr>
        <w:t>Nedažnai (gali pasireikšti iki 1 žmogaus iš 100):</w:t>
      </w:r>
    </w:p>
    <w:p w:rsidR="00B4127F" w:rsidRPr="00B4127F" w:rsidRDefault="00B4127F"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padidėjusio jautrumo reakcijos;</w:t>
      </w:r>
    </w:p>
    <w:p w:rsidR="00B4127F" w:rsidRPr="00B4127F" w:rsidRDefault="00B4127F"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sumažėjęs kraujospūdis;</w:t>
      </w:r>
    </w:p>
    <w:p w:rsidR="00B4127F" w:rsidRPr="00B4127F" w:rsidRDefault="00B4127F"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krūtinės skausmas;</w:t>
      </w:r>
    </w:p>
    <w:p w:rsidR="00B4127F" w:rsidRPr="00B4127F" w:rsidRDefault="00B4127F"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odos reakcijos (paraudimas ir patinimas) infuzijos vietoje, išbėrimas, niežėjimas;</w:t>
      </w:r>
    </w:p>
    <w:p w:rsidR="00B4127F" w:rsidRPr="00B4127F" w:rsidRDefault="00B4127F" w:rsidP="00DC2AF4">
      <w:pPr>
        <w:numPr>
          <w:ilvl w:val="0"/>
          <w:numId w:val="3"/>
        </w:numPr>
        <w:tabs>
          <w:tab w:val="left" w:pos="567"/>
        </w:tabs>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padidėjęs kraujospūdis, dusulys, galvos svaigimas, </w:t>
      </w:r>
      <w:r w:rsidR="00557479">
        <w:rPr>
          <w:rFonts w:ascii="Times New Roman" w:eastAsia="Times New Roman" w:hAnsi="Times New Roman" w:cs="Times New Roman"/>
          <w:color w:val="000000"/>
          <w:lang w:eastAsia="lt-LT" w:bidi="lo-LA"/>
        </w:rPr>
        <w:t xml:space="preserve">nerimas, </w:t>
      </w:r>
      <w:r w:rsidRPr="00B4127F">
        <w:rPr>
          <w:rFonts w:ascii="Times New Roman" w:eastAsia="Times New Roman" w:hAnsi="Times New Roman" w:cs="Times New Roman"/>
          <w:color w:val="000000"/>
          <w:lang w:eastAsia="lt-LT" w:bidi="lo-LA"/>
        </w:rPr>
        <w:t xml:space="preserve">sutrikęs miegas, </w:t>
      </w:r>
      <w:r w:rsidR="00557479">
        <w:rPr>
          <w:rFonts w:ascii="Times New Roman" w:eastAsia="Times New Roman" w:hAnsi="Times New Roman" w:cs="Times New Roman"/>
          <w:color w:val="000000"/>
          <w:lang w:eastAsia="lt-LT" w:bidi="lo-LA"/>
        </w:rPr>
        <w:t xml:space="preserve">pakitęs skonio pojūtis, drebėjimas, </w:t>
      </w:r>
      <w:r w:rsidRPr="00B4127F">
        <w:rPr>
          <w:rFonts w:ascii="Times New Roman" w:eastAsia="Times New Roman" w:hAnsi="Times New Roman" w:cs="Times New Roman"/>
          <w:color w:val="000000"/>
          <w:lang w:eastAsia="lt-LT" w:bidi="lo-LA"/>
        </w:rPr>
        <w:t>plaštakų ar pėdų dilgčiojimas ar nejautra, viduriavimas</w:t>
      </w:r>
      <w:r w:rsidR="00557479">
        <w:rPr>
          <w:rFonts w:ascii="Times New Roman" w:eastAsia="Times New Roman" w:hAnsi="Times New Roman" w:cs="Times New Roman"/>
          <w:color w:val="000000"/>
          <w:lang w:eastAsia="lt-LT" w:bidi="lo-LA"/>
        </w:rPr>
        <w:t>,</w:t>
      </w:r>
      <w:r w:rsidR="00DC2AF4" w:rsidRPr="00DC2AF4">
        <w:t xml:space="preserve"> </w:t>
      </w:r>
      <w:r w:rsidR="00DC2AF4" w:rsidRPr="00DC2AF4">
        <w:rPr>
          <w:rFonts w:ascii="Times New Roman" w:eastAsia="Times New Roman" w:hAnsi="Times New Roman" w:cs="Times New Roman"/>
          <w:color w:val="000000"/>
          <w:lang w:eastAsia="lt-LT" w:bidi="lo-LA"/>
        </w:rPr>
        <w:t>vidurių užkietėjimas, pilvo skausmas, burnos sausmė</w:t>
      </w:r>
      <w:r w:rsidRPr="00B4127F">
        <w:rPr>
          <w:rFonts w:ascii="Times New Roman" w:eastAsia="Times New Roman" w:hAnsi="Times New Roman" w:cs="Times New Roman"/>
          <w:color w:val="000000"/>
          <w:lang w:eastAsia="lt-LT" w:bidi="lo-LA"/>
        </w:rPr>
        <w:t>;</w:t>
      </w:r>
    </w:p>
    <w:p w:rsidR="00B4127F" w:rsidRPr="00B4127F" w:rsidRDefault="00B4127F"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sumažėjęs baltųjų kraujo kūnelių ir kraujo plokštelių (trombocitų) kiekis;</w:t>
      </w:r>
    </w:p>
    <w:p w:rsidR="00DC2AF4" w:rsidRDefault="00B4127F"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sumažėjęs magnio ir kalio kiekis kraujyje (gydytojas jį reguliariai tirs ir prireikus imsis reikiamų priemonių);</w:t>
      </w:r>
    </w:p>
    <w:p w:rsidR="00DC2AF4" w:rsidRDefault="00DC2AF4"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Pr>
          <w:rFonts w:ascii="Times New Roman" w:eastAsia="Times New Roman" w:hAnsi="Times New Roman" w:cs="Times New Roman"/>
          <w:color w:val="000000"/>
          <w:lang w:eastAsia="lt-LT" w:bidi="lo-LA"/>
        </w:rPr>
        <w:t>padidėjęs kūno svoris;</w:t>
      </w:r>
    </w:p>
    <w:p w:rsidR="00B4127F" w:rsidRPr="00B4127F" w:rsidRDefault="00DC2AF4"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Pr>
          <w:rFonts w:ascii="Times New Roman" w:eastAsia="Times New Roman" w:hAnsi="Times New Roman" w:cs="Times New Roman"/>
          <w:color w:val="000000"/>
          <w:lang w:eastAsia="lt-LT" w:bidi="lo-LA"/>
        </w:rPr>
        <w:t>sustiprėjęs prakaitavimas;</w:t>
      </w:r>
      <w:r w:rsidR="00B4127F" w:rsidRPr="00B4127F">
        <w:rPr>
          <w:rFonts w:ascii="Times New Roman" w:eastAsia="Times New Roman" w:hAnsi="Times New Roman" w:cs="Times New Roman"/>
          <w:color w:val="000000"/>
          <w:lang w:eastAsia="lt-LT" w:bidi="lo-LA"/>
        </w:rPr>
        <w:t xml:space="preserve"> </w:t>
      </w:r>
    </w:p>
    <w:p w:rsidR="00B4127F" w:rsidRPr="00B4127F" w:rsidRDefault="00B4127F"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mieguistumas; </w:t>
      </w:r>
    </w:p>
    <w:p w:rsidR="00B4127F" w:rsidRPr="00B4127F" w:rsidRDefault="00DC2AF4"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Pr>
          <w:rFonts w:ascii="Times New Roman" w:eastAsia="Times New Roman" w:hAnsi="Times New Roman" w:cs="Times New Roman"/>
          <w:color w:val="000000"/>
          <w:lang w:eastAsia="lt-LT" w:bidi="lo-LA"/>
        </w:rPr>
        <w:t>neryškus matymas</w:t>
      </w:r>
      <w:r w:rsidR="00B4127F" w:rsidRPr="00B4127F">
        <w:rPr>
          <w:rFonts w:ascii="Times New Roman" w:eastAsia="Times New Roman" w:hAnsi="Times New Roman" w:cs="Times New Roman"/>
          <w:color w:val="000000"/>
          <w:lang w:eastAsia="lt-LT" w:bidi="lo-LA"/>
        </w:rPr>
        <w:t>,</w:t>
      </w:r>
      <w:r w:rsidR="000D5ADA">
        <w:rPr>
          <w:rFonts w:ascii="Times New Roman" w:eastAsia="Times New Roman" w:hAnsi="Times New Roman" w:cs="Times New Roman"/>
          <w:color w:val="000000"/>
          <w:lang w:eastAsia="lt-LT" w:bidi="lo-LA"/>
        </w:rPr>
        <w:t xml:space="preserve"> ašarojimas,</w:t>
      </w:r>
      <w:r w:rsidR="00B4127F" w:rsidRPr="00B4127F">
        <w:rPr>
          <w:rFonts w:ascii="Times New Roman" w:eastAsia="Times New Roman" w:hAnsi="Times New Roman" w:cs="Times New Roman"/>
          <w:color w:val="000000"/>
          <w:lang w:eastAsia="lt-LT" w:bidi="lo-LA"/>
        </w:rPr>
        <w:t xml:space="preserve"> akių jautrumas šviesai; </w:t>
      </w:r>
    </w:p>
    <w:p w:rsidR="00B4127F" w:rsidRPr="00B4127F" w:rsidRDefault="00B4127F"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staigus silpnumas su alpimu, suglebimu ar </w:t>
      </w:r>
      <w:proofErr w:type="spellStart"/>
      <w:r w:rsidRPr="00B4127F">
        <w:rPr>
          <w:rFonts w:ascii="Times New Roman" w:eastAsia="Times New Roman" w:hAnsi="Times New Roman" w:cs="Times New Roman"/>
          <w:color w:val="000000"/>
          <w:lang w:eastAsia="lt-LT" w:bidi="lo-LA"/>
        </w:rPr>
        <w:t>kolapsu</w:t>
      </w:r>
      <w:proofErr w:type="spellEnd"/>
      <w:r w:rsidRPr="00B4127F">
        <w:rPr>
          <w:rFonts w:ascii="Times New Roman" w:eastAsia="Times New Roman" w:hAnsi="Times New Roman" w:cs="Times New Roman"/>
          <w:color w:val="000000"/>
          <w:lang w:eastAsia="lt-LT" w:bidi="lo-LA"/>
        </w:rPr>
        <w:t xml:space="preserve">; </w:t>
      </w:r>
    </w:p>
    <w:p w:rsidR="00B4127F" w:rsidRPr="00B4127F" w:rsidRDefault="00B4127F"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pasunkėjęs kvėpavimas su švokštimu ar kosuliu; </w:t>
      </w:r>
    </w:p>
    <w:p w:rsidR="00DC2AF4" w:rsidRDefault="00B4127F"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dilgėlinė</w:t>
      </w:r>
      <w:r w:rsidR="00DC2AF4">
        <w:rPr>
          <w:rFonts w:ascii="Times New Roman" w:eastAsia="Times New Roman" w:hAnsi="Times New Roman" w:cs="Times New Roman"/>
          <w:color w:val="000000"/>
          <w:lang w:eastAsia="lt-LT" w:bidi="lo-LA"/>
        </w:rPr>
        <w:t>;</w:t>
      </w:r>
    </w:p>
    <w:p w:rsidR="00DC2AF4" w:rsidRDefault="00DC2AF4"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Pr>
          <w:rFonts w:ascii="Times New Roman" w:eastAsia="Times New Roman" w:hAnsi="Times New Roman" w:cs="Times New Roman"/>
          <w:color w:val="000000"/>
          <w:lang w:eastAsia="lt-LT" w:bidi="lo-LA"/>
        </w:rPr>
        <w:t>a</w:t>
      </w:r>
      <w:r w:rsidR="002A61F6">
        <w:rPr>
          <w:rFonts w:ascii="Times New Roman" w:eastAsia="Times New Roman" w:hAnsi="Times New Roman" w:cs="Times New Roman"/>
          <w:color w:val="000000"/>
          <w:lang w:eastAsia="lt-LT" w:bidi="lo-LA"/>
        </w:rPr>
        <w:t>lpimas dėl mažo kraujo spaudimo.</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b/>
          <w:color w:val="000000"/>
          <w:lang w:eastAsia="lt-LT" w:bidi="lo-LA"/>
        </w:rPr>
      </w:pPr>
      <w:r w:rsidRPr="00B4127F">
        <w:rPr>
          <w:rFonts w:ascii="Times New Roman" w:eastAsia="Times New Roman" w:hAnsi="Times New Roman" w:cs="Times New Roman"/>
          <w:b/>
          <w:color w:val="000000"/>
          <w:lang w:eastAsia="lt-LT" w:bidi="lo-LA"/>
        </w:rPr>
        <w:t>Retai (gali pasireikšti iki 1 žmogaus iš 1000):</w:t>
      </w:r>
    </w:p>
    <w:p w:rsidR="00B4127F" w:rsidRPr="00B4127F" w:rsidRDefault="00B4127F"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suretėję širdies susitraukimai;</w:t>
      </w:r>
    </w:p>
    <w:p w:rsidR="00B4127F" w:rsidRPr="00B4127F" w:rsidRDefault="00B4127F"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sumišimas; </w:t>
      </w:r>
    </w:p>
    <w:p w:rsidR="00B4127F" w:rsidRPr="00B4127F" w:rsidRDefault="00B4127F"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neįprastas šlaunikaulio lūžis, ypač ilgai gydantis nuo osteoporozės. Jeigu pajustumėte šlaunies, klubo arba kirkšnies skausmą, silpnumą ar diskomfortą, kreipkitės į gydytoją, nes tai gali būti ankstyvi galimo šlaunikaulio lūžio požymiai; </w:t>
      </w:r>
    </w:p>
    <w:p w:rsidR="00B4127F" w:rsidRPr="00B4127F" w:rsidRDefault="00B4127F"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proofErr w:type="spellStart"/>
      <w:r w:rsidRPr="00B4127F">
        <w:rPr>
          <w:rFonts w:ascii="Times New Roman" w:eastAsia="Times New Roman" w:hAnsi="Times New Roman" w:cs="Times New Roman"/>
          <w:color w:val="000000"/>
          <w:lang w:eastAsia="lt-LT" w:bidi="lo-LA"/>
        </w:rPr>
        <w:t>intersticinė</w:t>
      </w:r>
      <w:proofErr w:type="spellEnd"/>
      <w:r w:rsidRPr="00B4127F">
        <w:rPr>
          <w:rFonts w:ascii="Times New Roman" w:eastAsia="Times New Roman" w:hAnsi="Times New Roman" w:cs="Times New Roman"/>
          <w:color w:val="000000"/>
          <w:lang w:eastAsia="lt-LT" w:bidi="lo-LA"/>
        </w:rPr>
        <w:t xml:space="preserve"> plaučių liga (plaučių audinio aplink juose esančius oro maišelius uždegimas);</w:t>
      </w:r>
    </w:p>
    <w:p w:rsidR="00DC2AF4" w:rsidRDefault="00B4127F"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į gripą panašūs simptomai, įskaitant sąnarių uždegimą ir patinimą</w:t>
      </w:r>
      <w:r w:rsidR="00DC2AF4">
        <w:rPr>
          <w:rFonts w:ascii="Times New Roman" w:eastAsia="Times New Roman" w:hAnsi="Times New Roman" w:cs="Times New Roman"/>
          <w:color w:val="000000"/>
          <w:lang w:eastAsia="lt-LT" w:bidi="lo-LA"/>
        </w:rPr>
        <w:t>;</w:t>
      </w:r>
    </w:p>
    <w:p w:rsidR="00DC2AF4" w:rsidRDefault="00DC2AF4" w:rsidP="002E784C">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sidRPr="00DC2AF4">
        <w:rPr>
          <w:rFonts w:ascii="Times New Roman" w:eastAsia="Times New Roman" w:hAnsi="Times New Roman" w:cs="Times New Roman"/>
          <w:color w:val="000000"/>
          <w:lang w:eastAsia="lt-LT" w:bidi="lo-LA"/>
        </w:rPr>
        <w:t>skausmingas akies</w:t>
      </w:r>
      <w:r>
        <w:rPr>
          <w:rFonts w:ascii="Times New Roman" w:eastAsia="Times New Roman" w:hAnsi="Times New Roman" w:cs="Times New Roman"/>
          <w:color w:val="000000"/>
          <w:lang w:eastAsia="lt-LT" w:bidi="lo-LA"/>
        </w:rPr>
        <w:t xml:space="preserve"> paraudimas ir (arba) patinimas;</w:t>
      </w:r>
    </w:p>
    <w:p w:rsidR="00B4127F" w:rsidRPr="00B4127F" w:rsidRDefault="00DC2AF4" w:rsidP="002E784C">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Pr>
          <w:rFonts w:ascii="Times New Roman" w:eastAsia="Times New Roman" w:hAnsi="Times New Roman" w:cs="Times New Roman"/>
          <w:color w:val="000000"/>
          <w:lang w:eastAsia="lt-LT" w:bidi="lo-LA"/>
        </w:rPr>
        <w:t>aukšta natrio ir/ar kalio koncentracija kraujyje.</w:t>
      </w:r>
    </w:p>
    <w:p w:rsidR="001666FA" w:rsidRDefault="001666FA" w:rsidP="00B4127F">
      <w:pPr>
        <w:autoSpaceDE w:val="0"/>
        <w:autoSpaceDN w:val="0"/>
        <w:adjustRightInd w:val="0"/>
        <w:spacing w:after="0" w:line="240" w:lineRule="auto"/>
        <w:rPr>
          <w:rFonts w:ascii="Times New Roman" w:eastAsia="Times New Roman" w:hAnsi="Times New Roman" w:cs="Times New Roman"/>
          <w:b/>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b/>
          <w:color w:val="000000"/>
          <w:lang w:eastAsia="lt-LT" w:bidi="lo-LA"/>
        </w:rPr>
      </w:pPr>
      <w:r w:rsidRPr="00B4127F">
        <w:rPr>
          <w:rFonts w:ascii="Times New Roman" w:eastAsia="Times New Roman" w:hAnsi="Times New Roman" w:cs="Times New Roman"/>
          <w:b/>
          <w:color w:val="000000"/>
          <w:lang w:eastAsia="lt-LT" w:bidi="lo-LA"/>
        </w:rPr>
        <w:t>Labai retai (gali pasireikšti iki 1 žmogaus iš 10000):</w:t>
      </w:r>
    </w:p>
    <w:p w:rsidR="00B4127F" w:rsidRPr="00B4127F" w:rsidRDefault="00B4127F"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stiprus kaulų, sąnarių ir (ar) raumenų skausmas, kartais sukeliantis bejėgiškumą</w:t>
      </w:r>
      <w:r w:rsidR="002A61F6">
        <w:rPr>
          <w:rFonts w:ascii="Times New Roman" w:eastAsia="Times New Roman" w:hAnsi="Times New Roman" w:cs="Times New Roman"/>
          <w:color w:val="000000"/>
          <w:lang w:eastAsia="lt-LT" w:bidi="lo-LA"/>
        </w:rPr>
        <w:t>.</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tabs>
          <w:tab w:val="left" w:pos="567"/>
        </w:tabs>
        <w:spacing w:after="0" w:line="240" w:lineRule="auto"/>
        <w:rPr>
          <w:rFonts w:ascii="Times New Roman" w:eastAsia="Times New Roman" w:hAnsi="Times New Roman" w:cs="Times New Roman"/>
          <w:b/>
        </w:rPr>
      </w:pPr>
      <w:r w:rsidRPr="00B4127F">
        <w:rPr>
          <w:rFonts w:ascii="Times New Roman" w:eastAsia="Times New Roman" w:hAnsi="Times New Roman" w:cs="Times New Roman"/>
          <w:b/>
        </w:rPr>
        <w:t>Pranešimas apie šalutinį poveikį</w:t>
      </w:r>
    </w:p>
    <w:p w:rsidR="00B4127F" w:rsidRPr="00B4127F" w:rsidRDefault="00DC2AF4" w:rsidP="000D5ADA">
      <w:pPr>
        <w:tabs>
          <w:tab w:val="left" w:pos="567"/>
        </w:tabs>
        <w:spacing w:after="0" w:line="240" w:lineRule="auto"/>
        <w:ind w:right="-449"/>
        <w:rPr>
          <w:rFonts w:ascii="Times New Roman" w:eastAsia="Times New Roman" w:hAnsi="Times New Roman" w:cs="Times New Roman"/>
          <w:color w:val="000000"/>
          <w:lang w:eastAsia="lt-LT" w:bidi="lo-LA"/>
        </w:rPr>
      </w:pPr>
      <w:r w:rsidRPr="00DC2AF4">
        <w:rPr>
          <w:rFonts w:ascii="Times New Roman" w:eastAsia="Times New Roman" w:hAnsi="Times New Roman" w:cs="Times New Roman"/>
        </w:rPr>
        <w:t>Jeigu pasireiškė šalutinis poveikis, įskaitant šiame l</w:t>
      </w:r>
      <w:r>
        <w:rPr>
          <w:rFonts w:ascii="Times New Roman" w:eastAsia="Times New Roman" w:hAnsi="Times New Roman" w:cs="Times New Roman"/>
        </w:rPr>
        <w:t>apelyje nenurodytą, pasakykite gydytojui, vaistininkui arba slaugytojui</w:t>
      </w:r>
      <w:r w:rsidRPr="00DC2AF4">
        <w:rPr>
          <w:rFonts w:ascii="Times New Roman" w:eastAsia="Times New Roman" w:hAnsi="Times New Roman" w:cs="Times New Roman"/>
        </w:rPr>
        <w:t xml:space="preserve">. </w:t>
      </w:r>
      <w:r w:rsidR="000D5ADA" w:rsidRPr="000D5ADA">
        <w:rPr>
          <w:rFonts w:ascii="Times New Roman" w:eastAsia="Times New Roman" w:hAnsi="Times New Roman" w:cs="Times New Roman"/>
        </w:rPr>
        <w:t xml:space="preserve">Apie šalutinį poveikį taip pat galite pranešti Valstybinei vaistų kontrolės tarnybai prie Lietuvos Respublikos sveikatos apsaugos ministerijos nemokamu telefonu 8 800 73568 arba užpildyti interneto svetainėje </w:t>
      </w:r>
      <w:proofErr w:type="spellStart"/>
      <w:r w:rsidR="000D5ADA" w:rsidRPr="000D5ADA">
        <w:rPr>
          <w:rFonts w:ascii="Times New Roman" w:eastAsia="Times New Roman" w:hAnsi="Times New Roman" w:cs="Times New Roman"/>
        </w:rPr>
        <w:t>www.vvkt.lt</w:t>
      </w:r>
      <w:proofErr w:type="spellEnd"/>
      <w:r w:rsidR="000D5ADA" w:rsidRPr="000D5ADA">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000D5ADA" w:rsidRPr="000D5ADA">
        <w:rPr>
          <w:rFonts w:ascii="Times New Roman" w:eastAsia="Times New Roman" w:hAnsi="Times New Roman" w:cs="Times New Roman"/>
        </w:rPr>
        <w:t>NepageidaujamaR@vvkt.lt</w:t>
      </w:r>
      <w:proofErr w:type="spellEnd"/>
      <w:r w:rsidR="000D5ADA" w:rsidRPr="000D5ADA">
        <w:rPr>
          <w:rFonts w:ascii="Times New Roman" w:eastAsia="Times New Roman" w:hAnsi="Times New Roman" w:cs="Times New Roman"/>
        </w:rPr>
        <w:t xml:space="preserve">, taip pat </w:t>
      </w:r>
      <w:r w:rsidR="000D5ADA" w:rsidRPr="000D5ADA">
        <w:rPr>
          <w:rFonts w:ascii="Times New Roman" w:eastAsia="Times New Roman" w:hAnsi="Times New Roman" w:cs="Times New Roman"/>
        </w:rPr>
        <w:lastRenderedPageBreak/>
        <w:t>per Valstybinės vaistų kontrolės tarnybos prie Lietuvos Respublikos sveikatos apsaugos ministerijos interneto svetainę (adresu http://www.vvkt.lt). Pranešdami apie šalutinį poveikį galite mums padėti gauti daugiau informacijos apie šio vaisto saugumą.</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keepNext/>
        <w:tabs>
          <w:tab w:val="left" w:pos="567"/>
        </w:tabs>
        <w:spacing w:after="0" w:line="240" w:lineRule="auto"/>
        <w:jc w:val="both"/>
        <w:outlineLvl w:val="3"/>
        <w:rPr>
          <w:rFonts w:ascii="Times New Roman" w:eastAsia="Times New Roman" w:hAnsi="Times New Roman" w:cs="Times New Roman"/>
          <w:b/>
          <w:bCs/>
          <w:lang w:eastAsia="lt-LT"/>
        </w:rPr>
      </w:pPr>
      <w:r w:rsidRPr="00B4127F">
        <w:rPr>
          <w:rFonts w:ascii="Times New Roman" w:eastAsia="Times New Roman" w:hAnsi="Times New Roman" w:cs="Times New Roman"/>
          <w:b/>
          <w:bCs/>
          <w:lang w:eastAsia="lt-LT"/>
        </w:rPr>
        <w:t>5.</w:t>
      </w:r>
      <w:r w:rsidRPr="00B4127F">
        <w:rPr>
          <w:rFonts w:ascii="Times New Roman" w:eastAsia="Times New Roman" w:hAnsi="Times New Roman" w:cs="Times New Roman"/>
          <w:b/>
          <w:bCs/>
          <w:lang w:eastAsia="lt-LT"/>
        </w:rPr>
        <w:tab/>
        <w:t xml:space="preserve">Kaip laikyti </w:t>
      </w:r>
      <w:proofErr w:type="spellStart"/>
      <w:r w:rsidRPr="00B4127F">
        <w:rPr>
          <w:rFonts w:ascii="Times New Roman" w:eastAsia="Times New Roman" w:hAnsi="Times New Roman" w:cs="Times New Roman"/>
          <w:b/>
          <w:bCs/>
          <w:lang w:eastAsia="lt-LT"/>
        </w:rPr>
        <w:t>Zendractin</w:t>
      </w:r>
      <w:proofErr w:type="spellEnd"/>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numPr>
          <w:ilvl w:val="12"/>
          <w:numId w:val="0"/>
        </w:numPr>
        <w:spacing w:after="0" w:line="240" w:lineRule="auto"/>
        <w:ind w:right="-2"/>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Kaip tinkamai laikyti </w:t>
      </w:r>
      <w:proofErr w:type="spellStart"/>
      <w:r w:rsidRPr="00B4127F">
        <w:rPr>
          <w:rFonts w:ascii="Times New Roman" w:eastAsia="Times New Roman" w:hAnsi="Times New Roman" w:cs="Times New Roman"/>
          <w:color w:val="000000"/>
          <w:lang w:eastAsia="lt-LT" w:bidi="lo-LA"/>
        </w:rPr>
        <w:t>Zendractin</w:t>
      </w:r>
      <w:proofErr w:type="spellEnd"/>
      <w:r w:rsidRPr="00B4127F">
        <w:rPr>
          <w:rFonts w:ascii="Times New Roman" w:eastAsia="Times New Roman" w:hAnsi="Times New Roman" w:cs="Times New Roman"/>
          <w:color w:val="000000"/>
          <w:lang w:eastAsia="lt-LT" w:bidi="lo-LA"/>
        </w:rPr>
        <w:t>, žino gydytojas, vaistininkas ir slaugytojas (žr. 6 skyrių).</w:t>
      </w:r>
    </w:p>
    <w:p w:rsidR="00B4127F" w:rsidRPr="00B4127F" w:rsidRDefault="00B4127F" w:rsidP="00B4127F">
      <w:pPr>
        <w:numPr>
          <w:ilvl w:val="12"/>
          <w:numId w:val="0"/>
        </w:numPr>
        <w:spacing w:after="0" w:line="240" w:lineRule="auto"/>
        <w:ind w:right="-2"/>
        <w:rPr>
          <w:rFonts w:ascii="Times New Roman" w:eastAsia="Times New Roman" w:hAnsi="Times New Roman" w:cs="Times New Roman"/>
          <w:color w:val="000000"/>
          <w:lang w:eastAsia="lt-LT" w:bidi="lo-LA"/>
        </w:rPr>
      </w:pPr>
    </w:p>
    <w:p w:rsidR="00B4127F" w:rsidRPr="00B4127F" w:rsidRDefault="00B4127F" w:rsidP="00B4127F">
      <w:pPr>
        <w:numPr>
          <w:ilvl w:val="0"/>
          <w:numId w:val="15"/>
        </w:numPr>
        <w:tabs>
          <w:tab w:val="left" w:pos="567"/>
        </w:tabs>
        <w:spacing w:after="0" w:line="240" w:lineRule="auto"/>
        <w:ind w:left="426" w:right="-2" w:hanging="283"/>
        <w:rPr>
          <w:rFonts w:ascii="Times New Roman" w:eastAsia="Times New Roman" w:hAnsi="Times New Roman" w:cs="Times New Roman"/>
        </w:rPr>
      </w:pPr>
      <w:r w:rsidRPr="00B4127F">
        <w:rPr>
          <w:rFonts w:ascii="Times New Roman" w:eastAsia="Times New Roman" w:hAnsi="Times New Roman" w:cs="Times New Roman"/>
        </w:rPr>
        <w:t>Šį vaistą laikykite vaikams nepastebimoje ir nepasiekiamoje vietoje.</w:t>
      </w:r>
    </w:p>
    <w:p w:rsidR="00B4127F" w:rsidRPr="00B4127F" w:rsidRDefault="00B4127F" w:rsidP="00B4127F">
      <w:pPr>
        <w:numPr>
          <w:ilvl w:val="0"/>
          <w:numId w:val="15"/>
        </w:numPr>
        <w:tabs>
          <w:tab w:val="left" w:pos="567"/>
        </w:tabs>
        <w:spacing w:after="0" w:line="240" w:lineRule="auto"/>
        <w:ind w:left="426" w:right="-2" w:hanging="283"/>
        <w:rPr>
          <w:rFonts w:ascii="Times New Roman" w:eastAsia="Times New Roman" w:hAnsi="Times New Roman" w:cs="Times New Roman"/>
        </w:rPr>
      </w:pPr>
      <w:r w:rsidRPr="00B4127F">
        <w:rPr>
          <w:rFonts w:ascii="Times New Roman" w:eastAsia="Times New Roman" w:hAnsi="Times New Roman" w:cs="Times New Roman"/>
        </w:rPr>
        <w:t>Ant dėžutės ir flakono po „Tinka iki“ nurodytam tinkamumo laikui pasibaigus, šio vaisto vartoti negalima. Vaistas tinkamas vartoti iki paskutinės nurodyto mėnesio dienos.</w:t>
      </w:r>
    </w:p>
    <w:p w:rsidR="00B4127F" w:rsidRPr="00B4127F" w:rsidRDefault="00B4127F" w:rsidP="00B4127F">
      <w:pPr>
        <w:numPr>
          <w:ilvl w:val="0"/>
          <w:numId w:val="15"/>
        </w:numPr>
        <w:tabs>
          <w:tab w:val="left" w:pos="567"/>
        </w:tabs>
        <w:spacing w:after="0" w:line="240" w:lineRule="auto"/>
        <w:ind w:left="426" w:right="-2" w:hanging="283"/>
        <w:rPr>
          <w:rFonts w:ascii="Times New Roman" w:eastAsia="Times New Roman" w:hAnsi="Times New Roman" w:cs="Times New Roman"/>
        </w:rPr>
      </w:pPr>
      <w:r w:rsidRPr="00B4127F">
        <w:rPr>
          <w:rFonts w:ascii="Times New Roman" w:eastAsia="Times New Roman" w:hAnsi="Times New Roman" w:cs="Times New Roman"/>
        </w:rPr>
        <w:t>Neatidarytiems flakonams specialių laikymo sąlygų nereikia.</w:t>
      </w:r>
    </w:p>
    <w:p w:rsidR="00B4127F" w:rsidRPr="00B4127F" w:rsidRDefault="00B4127F" w:rsidP="00B4127F">
      <w:pPr>
        <w:spacing w:after="0" w:line="240" w:lineRule="auto"/>
        <w:ind w:right="-2"/>
        <w:rPr>
          <w:rFonts w:ascii="Times New Roman" w:eastAsia="Times New Roman" w:hAnsi="Times New Roman" w:cs="Times New Roman"/>
        </w:rPr>
      </w:pPr>
    </w:p>
    <w:p w:rsidR="00B4127F" w:rsidRPr="00B4127F" w:rsidRDefault="00B4127F" w:rsidP="00B4127F">
      <w:pPr>
        <w:numPr>
          <w:ilvl w:val="0"/>
          <w:numId w:val="15"/>
        </w:numPr>
        <w:tabs>
          <w:tab w:val="left" w:pos="567"/>
        </w:tabs>
        <w:spacing w:after="0" w:line="240" w:lineRule="auto"/>
        <w:ind w:left="426" w:right="-2" w:hanging="283"/>
        <w:rPr>
          <w:rFonts w:ascii="Times New Roman" w:eastAsia="Times New Roman" w:hAnsi="Times New Roman" w:cs="Times New Roman"/>
        </w:rPr>
      </w:pPr>
      <w:r w:rsidRPr="00B4127F">
        <w:rPr>
          <w:rFonts w:ascii="Times New Roman" w:eastAsia="Times New Roman" w:hAnsi="Times New Roman" w:cs="Times New Roman"/>
          <w:color w:val="000000"/>
          <w:lang w:eastAsia="lt-LT" w:bidi="lo-LA"/>
        </w:rPr>
        <w:t xml:space="preserve">Pirmą kartą </w:t>
      </w:r>
      <w:r w:rsidRPr="00B4127F">
        <w:rPr>
          <w:rFonts w:ascii="Times New Roman" w:eastAsia="Times New Roman" w:hAnsi="Times New Roman" w:cs="Times New Roman"/>
        </w:rPr>
        <w:t>atidarius:</w:t>
      </w:r>
    </w:p>
    <w:p w:rsidR="00B4127F" w:rsidRPr="00B4127F" w:rsidRDefault="00B4127F" w:rsidP="00B4127F">
      <w:pPr>
        <w:numPr>
          <w:ilvl w:val="0"/>
          <w:numId w:val="17"/>
        </w:numPr>
        <w:spacing w:after="0" w:line="240" w:lineRule="auto"/>
        <w:ind w:left="709"/>
        <w:rPr>
          <w:rFonts w:ascii="Times New Roman" w:eastAsia="Times New Roman" w:hAnsi="Times New Roman" w:cs="Times New Roman"/>
        </w:rPr>
      </w:pPr>
      <w:r w:rsidRPr="00B4127F">
        <w:rPr>
          <w:rFonts w:ascii="Times New Roman" w:eastAsia="Times New Roman" w:hAnsi="Times New Roman" w:cs="Times New Roman"/>
        </w:rPr>
        <w:t>nustatyta, kad laikant 2 °C – 8 °C arba 25 °C temperatūroje 24 val., cheminės ir fizinės savybės išlieka stabilios;</w:t>
      </w:r>
    </w:p>
    <w:p w:rsidR="00B4127F" w:rsidRPr="00B4127F" w:rsidRDefault="00B4127F" w:rsidP="00B4127F">
      <w:pPr>
        <w:numPr>
          <w:ilvl w:val="0"/>
          <w:numId w:val="17"/>
        </w:numPr>
        <w:spacing w:after="0" w:line="240" w:lineRule="auto"/>
        <w:ind w:left="709"/>
        <w:rPr>
          <w:rFonts w:ascii="Times New Roman" w:eastAsia="Times New Roman" w:hAnsi="Times New Roman" w:cs="Times New Roman"/>
        </w:rPr>
      </w:pPr>
      <w:r w:rsidRPr="00B4127F">
        <w:rPr>
          <w:rFonts w:ascii="Times New Roman" w:eastAsia="Times New Roman" w:hAnsi="Times New Roman" w:cs="Times New Roman"/>
        </w:rPr>
        <w:t>mikrobiologijos požiūriu, infuzinį tirpalą reikia vartoti nedelsiant. Jeigu jis nedelsiant nevartojamas, už laikymo trukmę ir sąlygas prieš vartojimą atsako vartotojas. Paprastai laikymo 2 °C – 8 °C temperatūroje trukmė neturi viršyti 24 val. Šaldytuve laikytam tirpalui prieš vartojimą reikia leisti sušilti iki kambario temperatūros.</w:t>
      </w:r>
    </w:p>
    <w:p w:rsidR="00B4127F" w:rsidRPr="00B4127F" w:rsidRDefault="00B4127F" w:rsidP="00B4127F">
      <w:pPr>
        <w:spacing w:after="0" w:line="240" w:lineRule="auto"/>
        <w:ind w:right="-2"/>
        <w:rPr>
          <w:rFonts w:ascii="Times New Roman" w:eastAsia="Times New Roman" w:hAnsi="Times New Roman" w:cs="Times New Roman"/>
        </w:rPr>
      </w:pPr>
    </w:p>
    <w:p w:rsidR="00B4127F" w:rsidRPr="00B4127F" w:rsidRDefault="00B4127F" w:rsidP="00B4127F">
      <w:pPr>
        <w:numPr>
          <w:ilvl w:val="0"/>
          <w:numId w:val="15"/>
        </w:numPr>
        <w:tabs>
          <w:tab w:val="left" w:pos="567"/>
        </w:tabs>
        <w:spacing w:after="0" w:line="240" w:lineRule="auto"/>
        <w:ind w:left="426" w:right="-2" w:hanging="283"/>
        <w:rPr>
          <w:rFonts w:ascii="Times New Roman" w:eastAsia="Times New Roman" w:hAnsi="Times New Roman" w:cs="Times New Roman"/>
        </w:rPr>
      </w:pPr>
      <w:r w:rsidRPr="00B4127F">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B4127F" w:rsidRPr="00B4127F" w:rsidRDefault="00B4127F" w:rsidP="00B4127F">
      <w:pPr>
        <w:numPr>
          <w:ilvl w:val="12"/>
          <w:numId w:val="0"/>
        </w:numPr>
        <w:spacing w:after="0" w:line="240" w:lineRule="auto"/>
        <w:ind w:right="-2"/>
        <w:rPr>
          <w:rFonts w:ascii="Times New Roman" w:eastAsia="Times New Roman" w:hAnsi="Times New Roman" w:cs="Times New Roman"/>
          <w:color w:val="000000"/>
          <w:lang w:eastAsia="lt-LT" w:bidi="lo-LA"/>
        </w:rPr>
      </w:pPr>
    </w:p>
    <w:p w:rsidR="00B4127F" w:rsidRPr="00B4127F" w:rsidRDefault="00B4127F" w:rsidP="00B4127F">
      <w:pPr>
        <w:numPr>
          <w:ilvl w:val="12"/>
          <w:numId w:val="0"/>
        </w:numPr>
        <w:spacing w:after="0" w:line="240" w:lineRule="auto"/>
        <w:ind w:right="-2"/>
        <w:rPr>
          <w:rFonts w:ascii="Times New Roman" w:eastAsia="Times New Roman" w:hAnsi="Times New Roman" w:cs="Times New Roman"/>
          <w:color w:val="000000"/>
          <w:lang w:eastAsia="lt-LT" w:bidi="lo-LA"/>
        </w:rPr>
      </w:pPr>
    </w:p>
    <w:p w:rsidR="00B4127F" w:rsidRPr="00B4127F" w:rsidRDefault="00B4127F" w:rsidP="00B4127F">
      <w:pPr>
        <w:keepNext/>
        <w:tabs>
          <w:tab w:val="left" w:pos="567"/>
        </w:tabs>
        <w:spacing w:after="0" w:line="240" w:lineRule="auto"/>
        <w:jc w:val="both"/>
        <w:outlineLvl w:val="3"/>
        <w:rPr>
          <w:rFonts w:ascii="Times New Roman" w:eastAsia="Times New Roman" w:hAnsi="Times New Roman" w:cs="Times New Roman"/>
          <w:b/>
          <w:bCs/>
          <w:lang w:eastAsia="lt-LT"/>
        </w:rPr>
      </w:pPr>
      <w:r w:rsidRPr="00B4127F">
        <w:rPr>
          <w:rFonts w:ascii="Times New Roman" w:eastAsia="Times New Roman" w:hAnsi="Times New Roman" w:cs="Times New Roman"/>
          <w:b/>
          <w:bCs/>
          <w:lang w:eastAsia="lt-LT"/>
        </w:rPr>
        <w:t>6.</w:t>
      </w:r>
      <w:r w:rsidRPr="00B4127F">
        <w:rPr>
          <w:rFonts w:ascii="Times New Roman" w:eastAsia="Times New Roman" w:hAnsi="Times New Roman" w:cs="Times New Roman"/>
          <w:b/>
          <w:bCs/>
          <w:lang w:eastAsia="lt-LT"/>
        </w:rPr>
        <w:tab/>
        <w:t>Pakuotės turinys ir kita informacija</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b/>
          <w:bCs/>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roofErr w:type="spellStart"/>
      <w:r w:rsidRPr="00B4127F">
        <w:rPr>
          <w:rFonts w:ascii="Times New Roman" w:eastAsia="Times New Roman" w:hAnsi="Times New Roman" w:cs="Times New Roman"/>
          <w:b/>
          <w:bCs/>
          <w:color w:val="000000"/>
          <w:lang w:eastAsia="lt-LT" w:bidi="lo-LA"/>
        </w:rPr>
        <w:t>Zendractin</w:t>
      </w:r>
      <w:proofErr w:type="spellEnd"/>
      <w:r w:rsidRPr="00B4127F">
        <w:rPr>
          <w:rFonts w:ascii="Times New Roman" w:eastAsia="Times New Roman" w:hAnsi="Times New Roman" w:cs="Times New Roman"/>
          <w:b/>
          <w:bCs/>
          <w:color w:val="000000"/>
          <w:lang w:eastAsia="lt-LT" w:bidi="lo-LA"/>
        </w:rPr>
        <w:t xml:space="preserve"> sudėtis </w:t>
      </w:r>
    </w:p>
    <w:p w:rsidR="00B4127F" w:rsidRPr="00B4127F" w:rsidRDefault="00B4127F"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Veiklioji medžiaga yra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rūgštis. Viename flakone yra 4 mg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atitinkančios 4,26 mg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rūgšties </w:t>
      </w:r>
      <w:proofErr w:type="spellStart"/>
      <w:r w:rsidRPr="00B4127F">
        <w:rPr>
          <w:rFonts w:ascii="Times New Roman" w:eastAsia="Times New Roman" w:hAnsi="Times New Roman" w:cs="Times New Roman"/>
          <w:color w:val="000000"/>
          <w:lang w:eastAsia="lt-LT" w:bidi="lo-LA"/>
        </w:rPr>
        <w:t>monohidrato</w:t>
      </w:r>
      <w:proofErr w:type="spellEnd"/>
      <w:r w:rsidRPr="00B4127F">
        <w:rPr>
          <w:rFonts w:ascii="Times New Roman" w:eastAsia="Times New Roman" w:hAnsi="Times New Roman" w:cs="Times New Roman"/>
          <w:color w:val="000000"/>
          <w:lang w:eastAsia="lt-LT" w:bidi="lo-LA"/>
        </w:rPr>
        <w:t xml:space="preserve">. </w:t>
      </w:r>
    </w:p>
    <w:p w:rsidR="00B4127F" w:rsidRPr="00B4127F" w:rsidRDefault="00B4127F" w:rsidP="00B4127F">
      <w:pPr>
        <w:numPr>
          <w:ilvl w:val="0"/>
          <w:numId w:val="3"/>
        </w:numPr>
        <w:tabs>
          <w:tab w:val="left" w:pos="567"/>
        </w:tabs>
        <w:spacing w:after="0" w:line="240" w:lineRule="auto"/>
        <w:ind w:left="426" w:hanging="284"/>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t xml:space="preserve">Pagalbinės medžiagos yra </w:t>
      </w:r>
      <w:proofErr w:type="spellStart"/>
      <w:r w:rsidRPr="00B4127F">
        <w:rPr>
          <w:rFonts w:ascii="Times New Roman" w:eastAsia="Times New Roman" w:hAnsi="Times New Roman" w:cs="Times New Roman"/>
          <w:color w:val="000000"/>
          <w:lang w:eastAsia="lt-LT" w:bidi="lo-LA"/>
        </w:rPr>
        <w:t>manitolis</w:t>
      </w:r>
      <w:proofErr w:type="spellEnd"/>
      <w:r w:rsidRPr="00B4127F">
        <w:rPr>
          <w:rFonts w:ascii="Times New Roman" w:eastAsia="Times New Roman" w:hAnsi="Times New Roman" w:cs="Times New Roman"/>
          <w:color w:val="000000"/>
          <w:lang w:eastAsia="lt-LT" w:bidi="lo-LA"/>
        </w:rPr>
        <w:t xml:space="preserve"> (E421), natrio citratas (E331) ir injekcinis vanduo. </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roofErr w:type="spellStart"/>
      <w:r w:rsidRPr="00B4127F">
        <w:rPr>
          <w:rFonts w:ascii="Times New Roman" w:eastAsia="Times New Roman" w:hAnsi="Times New Roman" w:cs="Times New Roman"/>
          <w:b/>
          <w:bCs/>
          <w:color w:val="000000"/>
          <w:lang w:eastAsia="lt-LT" w:bidi="lo-LA"/>
        </w:rPr>
        <w:t>Zendractin</w:t>
      </w:r>
      <w:proofErr w:type="spellEnd"/>
      <w:r w:rsidRPr="00B4127F">
        <w:rPr>
          <w:rFonts w:ascii="Times New Roman" w:eastAsia="Times New Roman" w:hAnsi="Times New Roman" w:cs="Times New Roman"/>
          <w:b/>
          <w:bCs/>
          <w:color w:val="000000"/>
          <w:lang w:eastAsia="lt-LT" w:bidi="lo-LA"/>
        </w:rPr>
        <w:t xml:space="preserve"> išvaizda ir kiekis pakuotėje</w:t>
      </w:r>
    </w:p>
    <w:p w:rsidR="00B4127F" w:rsidRPr="00B4127F" w:rsidRDefault="00B4127F" w:rsidP="00B4127F">
      <w:pPr>
        <w:tabs>
          <w:tab w:val="left" w:pos="567"/>
        </w:tabs>
        <w:spacing w:after="0" w:line="240" w:lineRule="auto"/>
        <w:rPr>
          <w:rFonts w:ascii="Times New Roman" w:eastAsia="Times New Roman" w:hAnsi="Times New Roman" w:cs="Times New Roman"/>
        </w:rPr>
      </w:pPr>
      <w:proofErr w:type="spellStart"/>
      <w:r w:rsidRPr="00B4127F">
        <w:rPr>
          <w:rFonts w:ascii="Times New Roman" w:eastAsia="Times New Roman" w:hAnsi="Times New Roman" w:cs="Times New Roman"/>
        </w:rPr>
        <w:t>Zendractin</w:t>
      </w:r>
      <w:proofErr w:type="spellEnd"/>
      <w:r w:rsidRPr="00B4127F">
        <w:rPr>
          <w:rFonts w:ascii="Times New Roman" w:eastAsia="Times New Roman" w:hAnsi="Times New Roman" w:cs="Times New Roman"/>
        </w:rPr>
        <w:t xml:space="preserve"> infuzinis tirpalas yra skaidrus, bespalvis, be matomų dalelių. </w:t>
      </w:r>
      <w:proofErr w:type="spellStart"/>
      <w:r w:rsidRPr="00B4127F">
        <w:rPr>
          <w:rFonts w:ascii="Times New Roman" w:eastAsia="Times New Roman" w:hAnsi="Times New Roman" w:cs="Times New Roman"/>
        </w:rPr>
        <w:t>Zendractin</w:t>
      </w:r>
      <w:proofErr w:type="spellEnd"/>
      <w:r w:rsidRPr="00B4127F">
        <w:rPr>
          <w:rFonts w:ascii="Times New Roman" w:eastAsia="Times New Roman" w:hAnsi="Times New Roman" w:cs="Times New Roman"/>
        </w:rPr>
        <w:t xml:space="preserve"> tirpalas tiekiamas flakonuose. Viename flakone yra 4 mg </w:t>
      </w:r>
      <w:proofErr w:type="spellStart"/>
      <w:r w:rsidRPr="00B4127F">
        <w:rPr>
          <w:rFonts w:ascii="Times New Roman" w:eastAsia="Times New Roman" w:hAnsi="Times New Roman" w:cs="Times New Roman"/>
        </w:rPr>
        <w:t>zoledrono</w:t>
      </w:r>
      <w:proofErr w:type="spellEnd"/>
      <w:r w:rsidRPr="00B4127F">
        <w:rPr>
          <w:rFonts w:ascii="Times New Roman" w:eastAsia="Times New Roman" w:hAnsi="Times New Roman" w:cs="Times New Roman"/>
        </w:rPr>
        <w:t xml:space="preserve"> rūgšties.</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spacing w:after="0" w:line="240" w:lineRule="auto"/>
        <w:rPr>
          <w:rFonts w:ascii="Times New Roman" w:eastAsia="Times New Roman" w:hAnsi="Times New Roman" w:cs="Times New Roman"/>
        </w:rPr>
      </w:pPr>
      <w:proofErr w:type="spellStart"/>
      <w:r w:rsidRPr="00B4127F">
        <w:rPr>
          <w:rFonts w:ascii="Times New Roman" w:eastAsia="Times New Roman" w:hAnsi="Times New Roman" w:cs="Times New Roman"/>
        </w:rPr>
        <w:t>Zendractin</w:t>
      </w:r>
      <w:proofErr w:type="spellEnd"/>
      <w:r w:rsidRPr="00B4127F">
        <w:rPr>
          <w:rFonts w:ascii="Times New Roman" w:eastAsia="Times New Roman" w:hAnsi="Times New Roman" w:cs="Times New Roman"/>
        </w:rPr>
        <w:t xml:space="preserve"> 4 mg/100 ml infuzinis tirpalas tiekiamas pakuotėse, kuriose yra:</w:t>
      </w:r>
    </w:p>
    <w:p w:rsidR="00B4127F" w:rsidRPr="00B4127F" w:rsidRDefault="00B4127F" w:rsidP="00B4127F">
      <w:pPr>
        <w:numPr>
          <w:ilvl w:val="0"/>
          <w:numId w:val="11"/>
        </w:numPr>
        <w:tabs>
          <w:tab w:val="left" w:pos="567"/>
        </w:tabs>
        <w:autoSpaceDE w:val="0"/>
        <w:autoSpaceDN w:val="0"/>
        <w:adjustRightInd w:val="0"/>
        <w:spacing w:after="0" w:line="240" w:lineRule="auto"/>
        <w:ind w:left="426"/>
        <w:rPr>
          <w:rFonts w:ascii="Times New Roman" w:eastAsia="Times New Roman" w:hAnsi="Times New Roman" w:cs="Times New Roman"/>
        </w:rPr>
      </w:pPr>
      <w:r w:rsidRPr="00B4127F">
        <w:rPr>
          <w:rFonts w:ascii="Times New Roman" w:eastAsia="Times New Roman" w:hAnsi="Times New Roman" w:cs="Times New Roman"/>
        </w:rPr>
        <w:t>1 flakonas;</w:t>
      </w:r>
    </w:p>
    <w:p w:rsidR="00B4127F" w:rsidRPr="00B4127F" w:rsidRDefault="00B4127F" w:rsidP="00B4127F">
      <w:pPr>
        <w:numPr>
          <w:ilvl w:val="0"/>
          <w:numId w:val="11"/>
        </w:numPr>
        <w:tabs>
          <w:tab w:val="left" w:pos="567"/>
        </w:tabs>
        <w:autoSpaceDE w:val="0"/>
        <w:autoSpaceDN w:val="0"/>
        <w:adjustRightInd w:val="0"/>
        <w:spacing w:after="0" w:line="240" w:lineRule="auto"/>
        <w:ind w:left="426"/>
        <w:rPr>
          <w:rFonts w:ascii="Times New Roman" w:eastAsia="Times New Roman" w:hAnsi="Times New Roman" w:cs="Times New Roman"/>
        </w:rPr>
      </w:pPr>
      <w:r w:rsidRPr="00B4127F">
        <w:rPr>
          <w:rFonts w:ascii="Times New Roman" w:eastAsia="Times New Roman" w:hAnsi="Times New Roman" w:cs="Times New Roman"/>
        </w:rPr>
        <w:t>4 flakonai;</w:t>
      </w:r>
    </w:p>
    <w:p w:rsidR="00B4127F" w:rsidRPr="00B4127F" w:rsidRDefault="00B4127F" w:rsidP="00B4127F">
      <w:pPr>
        <w:numPr>
          <w:ilvl w:val="0"/>
          <w:numId w:val="11"/>
        </w:numPr>
        <w:tabs>
          <w:tab w:val="left" w:pos="567"/>
        </w:tabs>
        <w:autoSpaceDE w:val="0"/>
        <w:autoSpaceDN w:val="0"/>
        <w:adjustRightInd w:val="0"/>
        <w:spacing w:after="0" w:line="240" w:lineRule="auto"/>
        <w:ind w:left="426"/>
        <w:rPr>
          <w:rFonts w:ascii="Times New Roman" w:eastAsia="Times New Roman" w:hAnsi="Times New Roman" w:cs="Times New Roman"/>
        </w:rPr>
      </w:pPr>
      <w:r w:rsidRPr="00B4127F">
        <w:rPr>
          <w:rFonts w:ascii="Times New Roman" w:eastAsia="Times New Roman" w:hAnsi="Times New Roman" w:cs="Times New Roman"/>
        </w:rPr>
        <w:t>5 flakonai;</w:t>
      </w:r>
    </w:p>
    <w:p w:rsidR="00B4127F" w:rsidRPr="00B4127F" w:rsidRDefault="00B4127F" w:rsidP="00B4127F">
      <w:pPr>
        <w:numPr>
          <w:ilvl w:val="0"/>
          <w:numId w:val="11"/>
        </w:numPr>
        <w:tabs>
          <w:tab w:val="left" w:pos="567"/>
        </w:tabs>
        <w:autoSpaceDE w:val="0"/>
        <w:autoSpaceDN w:val="0"/>
        <w:adjustRightInd w:val="0"/>
        <w:spacing w:after="0" w:line="240" w:lineRule="auto"/>
        <w:ind w:left="426"/>
        <w:rPr>
          <w:rFonts w:ascii="Times New Roman" w:eastAsia="Times New Roman" w:hAnsi="Times New Roman" w:cs="Times New Roman"/>
        </w:rPr>
      </w:pPr>
      <w:r w:rsidRPr="00B4127F">
        <w:rPr>
          <w:rFonts w:ascii="Times New Roman" w:eastAsia="Times New Roman" w:hAnsi="Times New Roman" w:cs="Times New Roman"/>
        </w:rPr>
        <w:t>10 flakonų.</w:t>
      </w:r>
    </w:p>
    <w:p w:rsidR="00B4127F" w:rsidRPr="00B4127F" w:rsidRDefault="00B4127F" w:rsidP="00B4127F">
      <w:pPr>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Gali būti tiekiamos ne visų dydžių pakuotės.</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keepNext/>
        <w:tabs>
          <w:tab w:val="left" w:pos="567"/>
        </w:tabs>
        <w:spacing w:after="0" w:line="240" w:lineRule="auto"/>
        <w:jc w:val="both"/>
        <w:outlineLvl w:val="3"/>
        <w:rPr>
          <w:rFonts w:ascii="Times New Roman" w:eastAsia="Times New Roman" w:hAnsi="Times New Roman" w:cs="Times New Roman"/>
          <w:b/>
          <w:bCs/>
          <w:lang w:eastAsia="lt-LT"/>
        </w:rPr>
      </w:pPr>
      <w:r w:rsidRPr="00B4127F">
        <w:rPr>
          <w:rFonts w:ascii="Times New Roman" w:eastAsia="Times New Roman" w:hAnsi="Times New Roman" w:cs="Times New Roman"/>
          <w:b/>
          <w:bCs/>
          <w:lang w:eastAsia="lt-LT"/>
        </w:rPr>
        <w:t>R</w:t>
      </w:r>
      <w:r w:rsidR="00DC2AF4">
        <w:rPr>
          <w:rFonts w:ascii="Times New Roman" w:eastAsia="Times New Roman" w:hAnsi="Times New Roman" w:cs="Times New Roman"/>
          <w:b/>
          <w:bCs/>
          <w:lang w:eastAsia="lt-LT"/>
        </w:rPr>
        <w:t>egistruotojas</w:t>
      </w:r>
      <w:r w:rsidRPr="00B4127F">
        <w:rPr>
          <w:rFonts w:ascii="Times New Roman" w:eastAsia="Times New Roman" w:hAnsi="Times New Roman" w:cs="Times New Roman"/>
          <w:b/>
          <w:bCs/>
          <w:lang w:eastAsia="lt-LT"/>
        </w:rPr>
        <w:t xml:space="preserve"> ir gamintojas</w:t>
      </w:r>
    </w:p>
    <w:p w:rsidR="00B4127F" w:rsidRPr="00B4127F" w:rsidRDefault="00B4127F" w:rsidP="00B4127F">
      <w:pPr>
        <w:numPr>
          <w:ilvl w:val="12"/>
          <w:numId w:val="0"/>
        </w:numPr>
        <w:spacing w:after="0" w:line="240" w:lineRule="auto"/>
        <w:ind w:right="-2"/>
        <w:rPr>
          <w:rFonts w:ascii="Times New Roman" w:eastAsia="Times New Roman" w:hAnsi="Times New Roman" w:cs="Times New Roman"/>
        </w:rPr>
      </w:pPr>
    </w:p>
    <w:p w:rsidR="00B4127F" w:rsidRPr="00B4127F" w:rsidRDefault="00B4127F" w:rsidP="00B4127F">
      <w:pPr>
        <w:spacing w:after="0" w:line="240" w:lineRule="auto"/>
        <w:rPr>
          <w:rFonts w:ascii="Times New Roman" w:eastAsia="Times New Roman" w:hAnsi="Times New Roman" w:cs="Times New Roman"/>
          <w:i/>
        </w:rPr>
      </w:pPr>
      <w:r w:rsidRPr="00B4127F">
        <w:rPr>
          <w:rFonts w:ascii="Times New Roman" w:eastAsia="Times New Roman" w:hAnsi="Times New Roman" w:cs="Times New Roman"/>
          <w:i/>
        </w:rPr>
        <w:t>R</w:t>
      </w:r>
      <w:r w:rsidR="00DC2AF4">
        <w:rPr>
          <w:rFonts w:ascii="Times New Roman" w:eastAsia="Times New Roman" w:hAnsi="Times New Roman" w:cs="Times New Roman"/>
          <w:i/>
        </w:rPr>
        <w:t>egistruotojas</w:t>
      </w:r>
    </w:p>
    <w:p w:rsidR="00B4127F" w:rsidRPr="00B4127F" w:rsidRDefault="00B4127F" w:rsidP="00B4127F">
      <w:pPr>
        <w:tabs>
          <w:tab w:val="left" w:pos="567"/>
        </w:tabs>
        <w:spacing w:after="0" w:line="260" w:lineRule="exact"/>
        <w:rPr>
          <w:rFonts w:ascii="Times New Roman" w:eastAsia="SimSun" w:hAnsi="Times New Roman" w:cs="Times New Roman"/>
        </w:rPr>
      </w:pPr>
      <w:proofErr w:type="spellStart"/>
      <w:r w:rsidRPr="00B4127F">
        <w:rPr>
          <w:rFonts w:ascii="Times New Roman" w:eastAsia="SimSun" w:hAnsi="Times New Roman" w:cs="Times New Roman"/>
        </w:rPr>
        <w:t>PharmaSwiss</w:t>
      </w:r>
      <w:proofErr w:type="spellEnd"/>
      <w:r w:rsidRPr="00B4127F">
        <w:rPr>
          <w:rFonts w:ascii="Times New Roman" w:eastAsia="SimSun" w:hAnsi="Times New Roman" w:cs="Times New Roman"/>
        </w:rPr>
        <w:t xml:space="preserve"> </w:t>
      </w:r>
      <w:proofErr w:type="spellStart"/>
      <w:r w:rsidRPr="00B4127F">
        <w:rPr>
          <w:rFonts w:ascii="Times New Roman" w:eastAsia="SimSun" w:hAnsi="Times New Roman" w:cs="Times New Roman"/>
        </w:rPr>
        <w:t>Česká</w:t>
      </w:r>
      <w:proofErr w:type="spellEnd"/>
      <w:r w:rsidRPr="00B4127F">
        <w:rPr>
          <w:rFonts w:ascii="Times New Roman" w:eastAsia="SimSun" w:hAnsi="Times New Roman" w:cs="Times New Roman"/>
        </w:rPr>
        <w:t xml:space="preserve"> </w:t>
      </w:r>
      <w:proofErr w:type="spellStart"/>
      <w:r w:rsidRPr="00B4127F">
        <w:rPr>
          <w:rFonts w:ascii="Times New Roman" w:eastAsia="SimSun" w:hAnsi="Times New Roman" w:cs="Times New Roman"/>
        </w:rPr>
        <w:t>republika</w:t>
      </w:r>
      <w:proofErr w:type="spellEnd"/>
      <w:r w:rsidRPr="00B4127F">
        <w:rPr>
          <w:rFonts w:ascii="Times New Roman" w:eastAsia="SimSun" w:hAnsi="Times New Roman" w:cs="Times New Roman"/>
        </w:rPr>
        <w:t xml:space="preserve"> </w:t>
      </w:r>
      <w:proofErr w:type="spellStart"/>
      <w:r w:rsidRPr="00B4127F">
        <w:rPr>
          <w:rFonts w:ascii="Times New Roman" w:eastAsia="SimSun" w:hAnsi="Times New Roman" w:cs="Times New Roman"/>
        </w:rPr>
        <w:t>s.r.o</w:t>
      </w:r>
      <w:proofErr w:type="spellEnd"/>
      <w:r w:rsidRPr="00B4127F">
        <w:rPr>
          <w:rFonts w:ascii="Times New Roman" w:eastAsia="SimSun" w:hAnsi="Times New Roman" w:cs="Times New Roman"/>
        </w:rPr>
        <w:t>.</w:t>
      </w:r>
    </w:p>
    <w:p w:rsidR="00B4127F" w:rsidRPr="00B4127F" w:rsidRDefault="00B4127F" w:rsidP="00B4127F">
      <w:pPr>
        <w:tabs>
          <w:tab w:val="left" w:pos="567"/>
        </w:tabs>
        <w:spacing w:after="0" w:line="260" w:lineRule="exact"/>
        <w:rPr>
          <w:rFonts w:ascii="Times New Roman" w:eastAsia="SimSun" w:hAnsi="Times New Roman" w:cs="Times New Roman"/>
        </w:rPr>
      </w:pPr>
      <w:proofErr w:type="spellStart"/>
      <w:r w:rsidRPr="00B4127F">
        <w:rPr>
          <w:rFonts w:ascii="Times New Roman" w:eastAsia="SimSun" w:hAnsi="Times New Roman" w:cs="Times New Roman"/>
        </w:rPr>
        <w:t>Jankovcova</w:t>
      </w:r>
      <w:proofErr w:type="spellEnd"/>
      <w:r w:rsidRPr="00B4127F">
        <w:rPr>
          <w:rFonts w:ascii="Times New Roman" w:eastAsia="SimSun" w:hAnsi="Times New Roman" w:cs="Times New Roman"/>
        </w:rPr>
        <w:t xml:space="preserve"> 1569/2c</w:t>
      </w:r>
    </w:p>
    <w:p w:rsidR="00B4127F" w:rsidRPr="00B4127F" w:rsidRDefault="00B4127F" w:rsidP="00B4127F">
      <w:pPr>
        <w:tabs>
          <w:tab w:val="left" w:pos="567"/>
        </w:tabs>
        <w:spacing w:after="0" w:line="260" w:lineRule="exact"/>
        <w:rPr>
          <w:rFonts w:ascii="Times New Roman" w:eastAsia="SimSun" w:hAnsi="Times New Roman" w:cs="Times New Roman"/>
        </w:rPr>
      </w:pPr>
      <w:r w:rsidRPr="00B4127F">
        <w:rPr>
          <w:rFonts w:ascii="Times New Roman" w:eastAsia="SimSun" w:hAnsi="Times New Roman" w:cs="Times New Roman"/>
        </w:rPr>
        <w:t xml:space="preserve">170 00 </w:t>
      </w:r>
      <w:proofErr w:type="spellStart"/>
      <w:r w:rsidRPr="00B4127F">
        <w:rPr>
          <w:rFonts w:ascii="Times New Roman" w:eastAsia="SimSun" w:hAnsi="Times New Roman" w:cs="Times New Roman"/>
        </w:rPr>
        <w:t>Prague</w:t>
      </w:r>
      <w:proofErr w:type="spellEnd"/>
      <w:r w:rsidRPr="00B4127F">
        <w:rPr>
          <w:rFonts w:ascii="Times New Roman" w:eastAsia="SimSun" w:hAnsi="Times New Roman" w:cs="Times New Roman"/>
        </w:rPr>
        <w:t xml:space="preserve"> 7</w:t>
      </w:r>
    </w:p>
    <w:p w:rsidR="00B4127F" w:rsidRPr="00B4127F" w:rsidRDefault="00B4127F" w:rsidP="00B4127F">
      <w:pPr>
        <w:tabs>
          <w:tab w:val="left" w:pos="567"/>
        </w:tabs>
        <w:spacing w:after="0" w:line="260" w:lineRule="exact"/>
        <w:rPr>
          <w:rFonts w:ascii="Times New Roman" w:eastAsia="SimSun" w:hAnsi="Times New Roman" w:cs="Times New Roman"/>
        </w:rPr>
      </w:pPr>
      <w:r w:rsidRPr="00B4127F">
        <w:rPr>
          <w:rFonts w:ascii="Times New Roman" w:eastAsia="SimSun" w:hAnsi="Times New Roman" w:cs="Times New Roman"/>
        </w:rPr>
        <w:t>Čekija</w:t>
      </w:r>
    </w:p>
    <w:p w:rsidR="00B4127F" w:rsidRPr="00B4127F" w:rsidRDefault="00B4127F" w:rsidP="00B4127F">
      <w:pPr>
        <w:numPr>
          <w:ilvl w:val="12"/>
          <w:numId w:val="0"/>
        </w:numPr>
        <w:spacing w:after="0" w:line="240" w:lineRule="auto"/>
        <w:ind w:right="-2"/>
        <w:rPr>
          <w:rFonts w:ascii="Times New Roman" w:eastAsia="Times New Roman" w:hAnsi="Times New Roman" w:cs="Times New Roman"/>
        </w:rPr>
      </w:pPr>
    </w:p>
    <w:p w:rsidR="00B4127F" w:rsidRPr="00B4127F" w:rsidRDefault="00B4127F" w:rsidP="00B4127F">
      <w:pPr>
        <w:keepNext/>
        <w:tabs>
          <w:tab w:val="left" w:pos="567"/>
        </w:tabs>
        <w:spacing w:after="0" w:line="240" w:lineRule="auto"/>
        <w:jc w:val="both"/>
        <w:outlineLvl w:val="3"/>
        <w:rPr>
          <w:rFonts w:ascii="Times New Roman" w:eastAsia="Times New Roman" w:hAnsi="Times New Roman" w:cs="Times New Roman"/>
          <w:bCs/>
          <w:i/>
          <w:lang w:eastAsia="lt-LT"/>
        </w:rPr>
      </w:pPr>
      <w:r w:rsidRPr="00B4127F">
        <w:rPr>
          <w:rFonts w:ascii="Times New Roman" w:eastAsia="Times New Roman" w:hAnsi="Times New Roman" w:cs="Times New Roman"/>
          <w:bCs/>
          <w:i/>
          <w:lang w:eastAsia="lt-LT"/>
        </w:rPr>
        <w:t>Gamintojas</w:t>
      </w:r>
    </w:p>
    <w:p w:rsidR="00B4127F" w:rsidRPr="00B4127F" w:rsidRDefault="00B4127F" w:rsidP="00B4127F">
      <w:pPr>
        <w:tabs>
          <w:tab w:val="left" w:pos="567"/>
        </w:tabs>
        <w:spacing w:after="0" w:line="240" w:lineRule="auto"/>
        <w:rPr>
          <w:rFonts w:ascii="Times New Roman" w:eastAsia="Times New Roman" w:hAnsi="Times New Roman" w:cs="Times New Roman"/>
        </w:rPr>
      </w:pPr>
      <w:proofErr w:type="spellStart"/>
      <w:r w:rsidRPr="00B4127F">
        <w:rPr>
          <w:rFonts w:ascii="Times New Roman" w:eastAsia="Times New Roman" w:hAnsi="Times New Roman" w:cs="Times New Roman"/>
        </w:rPr>
        <w:t>Agila</w:t>
      </w:r>
      <w:proofErr w:type="spellEnd"/>
      <w:r w:rsidRPr="00B4127F">
        <w:rPr>
          <w:rFonts w:ascii="Times New Roman" w:eastAsia="Times New Roman" w:hAnsi="Times New Roman" w:cs="Times New Roman"/>
        </w:rPr>
        <w:t xml:space="preserve"> </w:t>
      </w:r>
      <w:proofErr w:type="spellStart"/>
      <w:r w:rsidRPr="00B4127F">
        <w:rPr>
          <w:rFonts w:ascii="Times New Roman" w:eastAsia="Times New Roman" w:hAnsi="Times New Roman" w:cs="Times New Roman"/>
        </w:rPr>
        <w:t>Specialties</w:t>
      </w:r>
      <w:proofErr w:type="spellEnd"/>
      <w:r w:rsidRPr="00B4127F">
        <w:rPr>
          <w:rFonts w:ascii="Times New Roman" w:eastAsia="Times New Roman" w:hAnsi="Times New Roman" w:cs="Times New Roman"/>
        </w:rPr>
        <w:t xml:space="preserve"> </w:t>
      </w:r>
      <w:proofErr w:type="spellStart"/>
      <w:r w:rsidRPr="00B4127F">
        <w:rPr>
          <w:rFonts w:ascii="Times New Roman" w:eastAsia="Times New Roman" w:hAnsi="Times New Roman" w:cs="Times New Roman"/>
        </w:rPr>
        <w:t>Polska</w:t>
      </w:r>
      <w:proofErr w:type="spellEnd"/>
      <w:r w:rsidRPr="00B4127F">
        <w:rPr>
          <w:rFonts w:ascii="Times New Roman" w:eastAsia="Times New Roman" w:hAnsi="Times New Roman" w:cs="Times New Roman"/>
        </w:rPr>
        <w:t xml:space="preserve"> Sp. </w:t>
      </w:r>
      <w:proofErr w:type="spellStart"/>
      <w:r w:rsidRPr="00B4127F">
        <w:rPr>
          <w:rFonts w:ascii="Times New Roman" w:eastAsia="Times New Roman" w:hAnsi="Times New Roman" w:cs="Times New Roman"/>
        </w:rPr>
        <w:t>Zo.o</w:t>
      </w:r>
      <w:proofErr w:type="spellEnd"/>
      <w:r w:rsidRPr="00B4127F">
        <w:rPr>
          <w:rFonts w:ascii="Times New Roman" w:eastAsia="Times New Roman" w:hAnsi="Times New Roman" w:cs="Times New Roman"/>
        </w:rPr>
        <w:t>.</w:t>
      </w: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 xml:space="preserve">10, </w:t>
      </w:r>
      <w:proofErr w:type="spellStart"/>
      <w:r w:rsidRPr="00B4127F">
        <w:rPr>
          <w:rFonts w:ascii="Times New Roman" w:eastAsia="Times New Roman" w:hAnsi="Times New Roman" w:cs="Times New Roman"/>
        </w:rPr>
        <w:t>Daniszewska</w:t>
      </w:r>
      <w:proofErr w:type="spellEnd"/>
      <w:r w:rsidRPr="00B4127F">
        <w:rPr>
          <w:rFonts w:ascii="Times New Roman" w:eastAsia="Times New Roman" w:hAnsi="Times New Roman" w:cs="Times New Roman"/>
        </w:rPr>
        <w:t xml:space="preserve"> Str., 03-230 </w:t>
      </w:r>
      <w:proofErr w:type="spellStart"/>
      <w:r w:rsidRPr="00B4127F">
        <w:rPr>
          <w:rFonts w:ascii="Times New Roman" w:eastAsia="Times New Roman" w:hAnsi="Times New Roman" w:cs="Times New Roman"/>
        </w:rPr>
        <w:t>Warsaw</w:t>
      </w:r>
      <w:proofErr w:type="spellEnd"/>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Times New Roman" w:hAnsi="Times New Roman" w:cs="Times New Roman"/>
        </w:rPr>
        <w:t>Lenkija</w:t>
      </w:r>
    </w:p>
    <w:p w:rsidR="00B4127F" w:rsidRPr="00B4127F" w:rsidRDefault="00B4127F" w:rsidP="00B4127F">
      <w:pPr>
        <w:numPr>
          <w:ilvl w:val="12"/>
          <w:numId w:val="0"/>
        </w:numPr>
        <w:tabs>
          <w:tab w:val="left" w:pos="567"/>
        </w:tabs>
        <w:spacing w:after="0" w:line="240" w:lineRule="auto"/>
        <w:ind w:right="-2"/>
        <w:rPr>
          <w:rFonts w:ascii="Times New Roman" w:eastAsia="Times New Roman" w:hAnsi="Times New Roman" w:cs="Times New Roman"/>
        </w:rPr>
      </w:pPr>
    </w:p>
    <w:p w:rsidR="00B4127F" w:rsidRPr="00B4127F" w:rsidRDefault="00B4127F" w:rsidP="00B4127F">
      <w:pPr>
        <w:numPr>
          <w:ilvl w:val="12"/>
          <w:numId w:val="0"/>
        </w:numPr>
        <w:tabs>
          <w:tab w:val="left" w:pos="567"/>
        </w:tabs>
        <w:spacing w:after="0" w:line="240" w:lineRule="auto"/>
        <w:ind w:right="-2"/>
        <w:rPr>
          <w:rFonts w:ascii="Times New Roman" w:eastAsia="Times New Roman" w:hAnsi="Times New Roman" w:cs="Times New Roman"/>
        </w:rPr>
      </w:pPr>
      <w:r w:rsidRPr="00B4127F">
        <w:rPr>
          <w:rFonts w:ascii="Times New Roman" w:eastAsia="Times New Roman" w:hAnsi="Times New Roman" w:cs="Times New Roman"/>
        </w:rPr>
        <w:lastRenderedPageBreak/>
        <w:t>arba</w:t>
      </w:r>
    </w:p>
    <w:p w:rsidR="00B4127F" w:rsidRPr="00B4127F" w:rsidRDefault="00B4127F" w:rsidP="00B4127F">
      <w:pPr>
        <w:numPr>
          <w:ilvl w:val="12"/>
          <w:numId w:val="0"/>
        </w:numPr>
        <w:tabs>
          <w:tab w:val="left" w:pos="567"/>
        </w:tabs>
        <w:spacing w:after="0" w:line="240" w:lineRule="auto"/>
        <w:ind w:right="-2"/>
        <w:rPr>
          <w:rFonts w:ascii="Times New Roman" w:eastAsia="Times New Roman" w:hAnsi="Times New Roman" w:cs="Times New Roman"/>
        </w:rPr>
      </w:pPr>
    </w:p>
    <w:p w:rsidR="00B4127F" w:rsidRPr="00B4127F" w:rsidRDefault="00B4127F" w:rsidP="00B4127F">
      <w:pPr>
        <w:autoSpaceDE w:val="0"/>
        <w:autoSpaceDN w:val="0"/>
        <w:adjustRightInd w:val="0"/>
        <w:spacing w:after="0" w:line="240" w:lineRule="auto"/>
        <w:rPr>
          <w:rFonts w:ascii="Times New Roman" w:eastAsia="SimSun" w:hAnsi="Times New Roman" w:cs="Times New Roman"/>
          <w:color w:val="000000"/>
          <w:lang w:eastAsia="zh-CN"/>
        </w:rPr>
      </w:pPr>
      <w:proofErr w:type="spellStart"/>
      <w:r w:rsidRPr="00B4127F">
        <w:rPr>
          <w:rFonts w:ascii="Times New Roman" w:eastAsia="SimSun" w:hAnsi="Times New Roman" w:cs="Times New Roman"/>
          <w:bCs/>
          <w:color w:val="000000"/>
          <w:lang w:eastAsia="zh-CN"/>
        </w:rPr>
        <w:t>Sanochemia</w:t>
      </w:r>
      <w:proofErr w:type="spellEnd"/>
      <w:r w:rsidRPr="00B4127F">
        <w:rPr>
          <w:rFonts w:ascii="Times New Roman" w:eastAsia="SimSun" w:hAnsi="Times New Roman" w:cs="Times New Roman"/>
          <w:bCs/>
          <w:color w:val="000000"/>
          <w:lang w:eastAsia="zh-CN"/>
        </w:rPr>
        <w:t xml:space="preserve"> </w:t>
      </w:r>
      <w:proofErr w:type="spellStart"/>
      <w:r w:rsidRPr="00B4127F">
        <w:rPr>
          <w:rFonts w:ascii="Times New Roman" w:eastAsia="SimSun" w:hAnsi="Times New Roman" w:cs="Times New Roman"/>
          <w:bCs/>
          <w:color w:val="000000"/>
          <w:lang w:eastAsia="zh-CN"/>
        </w:rPr>
        <w:t>Pharmazeutica</w:t>
      </w:r>
      <w:proofErr w:type="spellEnd"/>
      <w:r w:rsidRPr="00B4127F">
        <w:rPr>
          <w:rFonts w:ascii="Times New Roman" w:eastAsia="SimSun" w:hAnsi="Times New Roman" w:cs="Times New Roman"/>
          <w:bCs/>
          <w:color w:val="000000"/>
          <w:lang w:eastAsia="zh-CN"/>
        </w:rPr>
        <w:t xml:space="preserve"> AG </w:t>
      </w:r>
    </w:p>
    <w:p w:rsidR="00B4127F" w:rsidRPr="00B4127F" w:rsidRDefault="00B4127F" w:rsidP="00B4127F">
      <w:pPr>
        <w:autoSpaceDE w:val="0"/>
        <w:autoSpaceDN w:val="0"/>
        <w:adjustRightInd w:val="0"/>
        <w:spacing w:after="0" w:line="240" w:lineRule="auto"/>
        <w:rPr>
          <w:rFonts w:ascii="Times New Roman" w:eastAsia="SimSun" w:hAnsi="Times New Roman" w:cs="Times New Roman"/>
          <w:color w:val="000000"/>
          <w:lang w:eastAsia="zh-CN"/>
        </w:rPr>
      </w:pPr>
      <w:proofErr w:type="spellStart"/>
      <w:r w:rsidRPr="00B4127F">
        <w:rPr>
          <w:rFonts w:ascii="Times New Roman" w:eastAsia="SimSun" w:hAnsi="Times New Roman" w:cs="Times New Roman"/>
          <w:bCs/>
          <w:color w:val="000000"/>
          <w:lang w:eastAsia="zh-CN"/>
        </w:rPr>
        <w:t>Landeggerstrasse</w:t>
      </w:r>
      <w:proofErr w:type="spellEnd"/>
      <w:r w:rsidRPr="00B4127F">
        <w:rPr>
          <w:rFonts w:ascii="Times New Roman" w:eastAsia="SimSun" w:hAnsi="Times New Roman" w:cs="Times New Roman"/>
          <w:bCs/>
          <w:color w:val="000000"/>
          <w:lang w:eastAsia="zh-CN"/>
        </w:rPr>
        <w:t xml:space="preserve"> 7, A - 2491 </w:t>
      </w:r>
      <w:proofErr w:type="spellStart"/>
      <w:r w:rsidRPr="00B4127F">
        <w:rPr>
          <w:rFonts w:ascii="Times New Roman" w:eastAsia="SimSun" w:hAnsi="Times New Roman" w:cs="Times New Roman"/>
          <w:bCs/>
          <w:color w:val="000000"/>
          <w:lang w:eastAsia="zh-CN"/>
        </w:rPr>
        <w:t>Neufeld</w:t>
      </w:r>
      <w:proofErr w:type="spellEnd"/>
      <w:r w:rsidRPr="00B4127F">
        <w:rPr>
          <w:rFonts w:ascii="Times New Roman" w:eastAsia="SimSun" w:hAnsi="Times New Roman" w:cs="Times New Roman"/>
          <w:bCs/>
          <w:color w:val="000000"/>
          <w:lang w:eastAsia="zh-CN"/>
        </w:rPr>
        <w:t xml:space="preserve"> </w:t>
      </w:r>
      <w:proofErr w:type="spellStart"/>
      <w:r w:rsidRPr="00B4127F">
        <w:rPr>
          <w:rFonts w:ascii="Times New Roman" w:eastAsia="SimSun" w:hAnsi="Times New Roman" w:cs="Times New Roman"/>
          <w:bCs/>
          <w:color w:val="000000"/>
          <w:lang w:eastAsia="zh-CN"/>
        </w:rPr>
        <w:t>an</w:t>
      </w:r>
      <w:proofErr w:type="spellEnd"/>
      <w:r w:rsidRPr="00B4127F">
        <w:rPr>
          <w:rFonts w:ascii="Times New Roman" w:eastAsia="SimSun" w:hAnsi="Times New Roman" w:cs="Times New Roman"/>
          <w:bCs/>
          <w:color w:val="000000"/>
          <w:lang w:eastAsia="zh-CN"/>
        </w:rPr>
        <w:t xml:space="preserve"> </w:t>
      </w:r>
      <w:proofErr w:type="spellStart"/>
      <w:r w:rsidRPr="00B4127F">
        <w:rPr>
          <w:rFonts w:ascii="Times New Roman" w:eastAsia="SimSun" w:hAnsi="Times New Roman" w:cs="Times New Roman"/>
          <w:bCs/>
          <w:color w:val="000000"/>
          <w:lang w:eastAsia="zh-CN"/>
        </w:rPr>
        <w:t>der</w:t>
      </w:r>
      <w:proofErr w:type="spellEnd"/>
      <w:r w:rsidRPr="00B4127F">
        <w:rPr>
          <w:rFonts w:ascii="Times New Roman" w:eastAsia="SimSun" w:hAnsi="Times New Roman" w:cs="Times New Roman"/>
          <w:bCs/>
          <w:color w:val="000000"/>
          <w:lang w:eastAsia="zh-CN"/>
        </w:rPr>
        <w:t xml:space="preserve"> </w:t>
      </w:r>
      <w:proofErr w:type="spellStart"/>
      <w:r w:rsidRPr="00B4127F">
        <w:rPr>
          <w:rFonts w:ascii="Times New Roman" w:eastAsia="SimSun" w:hAnsi="Times New Roman" w:cs="Times New Roman"/>
          <w:bCs/>
          <w:color w:val="000000"/>
          <w:lang w:eastAsia="zh-CN"/>
        </w:rPr>
        <w:t>Leitha</w:t>
      </w:r>
      <w:proofErr w:type="spellEnd"/>
      <w:r w:rsidRPr="00B4127F">
        <w:rPr>
          <w:rFonts w:ascii="Times New Roman" w:eastAsia="SimSun" w:hAnsi="Times New Roman" w:cs="Times New Roman"/>
          <w:bCs/>
          <w:color w:val="000000"/>
          <w:lang w:eastAsia="zh-CN"/>
        </w:rPr>
        <w:t xml:space="preserve"> </w:t>
      </w:r>
    </w:p>
    <w:p w:rsidR="00B4127F" w:rsidRPr="00B4127F" w:rsidRDefault="00B4127F" w:rsidP="00B4127F">
      <w:pPr>
        <w:numPr>
          <w:ilvl w:val="12"/>
          <w:numId w:val="0"/>
        </w:numPr>
        <w:tabs>
          <w:tab w:val="left" w:pos="567"/>
        </w:tabs>
        <w:spacing w:after="0" w:line="240" w:lineRule="auto"/>
        <w:ind w:right="-2"/>
        <w:rPr>
          <w:rFonts w:ascii="Times New Roman" w:eastAsia="Times New Roman" w:hAnsi="Times New Roman" w:cs="Times New Roman"/>
          <w:bCs/>
        </w:rPr>
      </w:pPr>
      <w:r w:rsidRPr="00B4127F">
        <w:rPr>
          <w:rFonts w:ascii="Times New Roman" w:eastAsia="Times New Roman" w:hAnsi="Times New Roman" w:cs="Times New Roman"/>
          <w:bCs/>
        </w:rPr>
        <w:t>Austrija</w:t>
      </w:r>
    </w:p>
    <w:p w:rsidR="00B4127F" w:rsidRPr="00B4127F" w:rsidRDefault="00B4127F" w:rsidP="00B4127F">
      <w:pPr>
        <w:numPr>
          <w:ilvl w:val="12"/>
          <w:numId w:val="0"/>
        </w:numPr>
        <w:tabs>
          <w:tab w:val="left" w:pos="567"/>
        </w:tabs>
        <w:spacing w:after="0" w:line="240" w:lineRule="auto"/>
        <w:ind w:right="-2"/>
        <w:rPr>
          <w:rFonts w:ascii="Times New Roman" w:eastAsia="Times New Roman" w:hAnsi="Times New Roman" w:cs="Times New Roman"/>
        </w:rPr>
      </w:pPr>
    </w:p>
    <w:p w:rsidR="00B4127F" w:rsidRPr="00B4127F" w:rsidRDefault="00B4127F" w:rsidP="00B4127F">
      <w:pPr>
        <w:numPr>
          <w:ilvl w:val="12"/>
          <w:numId w:val="0"/>
        </w:numPr>
        <w:tabs>
          <w:tab w:val="left" w:pos="567"/>
        </w:tabs>
        <w:spacing w:after="0" w:line="240" w:lineRule="auto"/>
        <w:ind w:right="-2"/>
        <w:rPr>
          <w:rFonts w:ascii="Times New Roman" w:eastAsia="Times New Roman" w:hAnsi="Times New Roman" w:cs="Times New Roman"/>
        </w:rPr>
      </w:pPr>
      <w:r w:rsidRPr="00B4127F">
        <w:rPr>
          <w:rFonts w:ascii="Times New Roman" w:eastAsia="Times New Roman" w:hAnsi="Times New Roman" w:cs="Times New Roman"/>
        </w:rPr>
        <w:t>Jeigu apie šį vaistą norite sužinoti daugiau, kreipkitės į vietinį r</w:t>
      </w:r>
      <w:r w:rsidR="00DC2AF4">
        <w:rPr>
          <w:rFonts w:ascii="Times New Roman" w:eastAsia="Times New Roman" w:hAnsi="Times New Roman" w:cs="Times New Roman"/>
        </w:rPr>
        <w:t>egistruotojo</w:t>
      </w:r>
      <w:r w:rsidRPr="00B4127F">
        <w:rPr>
          <w:rFonts w:ascii="Times New Roman" w:eastAsia="Times New Roman" w:hAnsi="Times New Roman" w:cs="Times New Roman"/>
        </w:rPr>
        <w:t xml:space="preserve"> atstovą:</w:t>
      </w:r>
    </w:p>
    <w:p w:rsidR="00B4127F" w:rsidRPr="00B4127F" w:rsidRDefault="00B4127F" w:rsidP="00B4127F">
      <w:pPr>
        <w:tabs>
          <w:tab w:val="left" w:pos="567"/>
        </w:tabs>
        <w:spacing w:after="0" w:line="240" w:lineRule="auto"/>
        <w:rPr>
          <w:rFonts w:ascii="Times New Roman" w:eastAsia="Times New Roman" w:hAnsi="Times New Roman" w:cs="Times New Roman"/>
        </w:rPr>
      </w:pPr>
    </w:p>
    <w:p w:rsidR="00B4127F" w:rsidRPr="00B4127F" w:rsidRDefault="00B4127F" w:rsidP="00B4127F">
      <w:pPr>
        <w:spacing w:after="0" w:line="240" w:lineRule="auto"/>
        <w:rPr>
          <w:rFonts w:ascii="Times New Roman" w:eastAsia="MS Mincho" w:hAnsi="Times New Roman" w:cs="Times New Roman"/>
        </w:rPr>
      </w:pPr>
      <w:r w:rsidRPr="00B4127F">
        <w:rPr>
          <w:rFonts w:ascii="Times New Roman" w:eastAsia="MS Mincho" w:hAnsi="Times New Roman" w:cs="Times New Roman"/>
        </w:rPr>
        <w:t>UAB „</w:t>
      </w:r>
      <w:proofErr w:type="spellStart"/>
      <w:r w:rsidRPr="00B4127F">
        <w:rPr>
          <w:rFonts w:ascii="Times New Roman" w:eastAsia="MS Mincho" w:hAnsi="Times New Roman" w:cs="Times New Roman"/>
        </w:rPr>
        <w:t>PharmaSwiss</w:t>
      </w:r>
      <w:proofErr w:type="spellEnd"/>
      <w:r w:rsidRPr="00B4127F">
        <w:rPr>
          <w:rFonts w:ascii="Times New Roman" w:eastAsia="MS Mincho" w:hAnsi="Times New Roman" w:cs="Times New Roman"/>
        </w:rPr>
        <w:t xml:space="preserve">“ </w:t>
      </w:r>
    </w:p>
    <w:p w:rsidR="00B4127F" w:rsidRPr="00B4127F" w:rsidRDefault="00B4127F" w:rsidP="00B4127F">
      <w:pPr>
        <w:spacing w:after="0" w:line="240" w:lineRule="auto"/>
        <w:rPr>
          <w:rFonts w:ascii="Times New Roman" w:eastAsia="MS Mincho" w:hAnsi="Times New Roman" w:cs="Times New Roman"/>
        </w:rPr>
      </w:pPr>
      <w:r w:rsidRPr="00B4127F">
        <w:rPr>
          <w:rFonts w:ascii="Times New Roman" w:eastAsia="MS Mincho" w:hAnsi="Times New Roman" w:cs="Times New Roman"/>
        </w:rPr>
        <w:t>Šeimyniškių 21 B</w:t>
      </w:r>
      <w:r w:rsidRPr="00B4127F">
        <w:rPr>
          <w:rFonts w:ascii="Times New Roman" w:eastAsia="MS Mincho" w:hAnsi="Times New Roman" w:cs="Times New Roman"/>
        </w:rPr>
        <w:tab/>
      </w:r>
    </w:p>
    <w:p w:rsidR="00B4127F" w:rsidRPr="00B4127F" w:rsidRDefault="00B4127F" w:rsidP="00B4127F">
      <w:pPr>
        <w:spacing w:after="0" w:line="240" w:lineRule="auto"/>
        <w:rPr>
          <w:rFonts w:ascii="Times New Roman" w:eastAsia="MS Mincho" w:hAnsi="Times New Roman" w:cs="Times New Roman"/>
        </w:rPr>
      </w:pPr>
      <w:r w:rsidRPr="00B4127F">
        <w:rPr>
          <w:rFonts w:ascii="Times New Roman" w:eastAsia="MS Mincho" w:hAnsi="Times New Roman" w:cs="Times New Roman"/>
        </w:rPr>
        <w:t xml:space="preserve">LT-09200 Vilnius </w:t>
      </w:r>
    </w:p>
    <w:p w:rsidR="00B4127F" w:rsidRPr="00B4127F" w:rsidRDefault="00B4127F" w:rsidP="00B4127F">
      <w:pPr>
        <w:tabs>
          <w:tab w:val="left" w:pos="567"/>
        </w:tabs>
        <w:spacing w:after="0" w:line="240" w:lineRule="auto"/>
        <w:rPr>
          <w:rFonts w:ascii="Times New Roman" w:eastAsia="Times New Roman" w:hAnsi="Times New Roman" w:cs="Times New Roman"/>
        </w:rPr>
      </w:pPr>
      <w:r w:rsidRPr="00B4127F">
        <w:rPr>
          <w:rFonts w:ascii="Times New Roman" w:eastAsia="MS Mincho" w:hAnsi="Times New Roman" w:cs="Times New Roman"/>
        </w:rPr>
        <w:t>Tel. +370 5 2790 762</w:t>
      </w:r>
    </w:p>
    <w:p w:rsidR="00B4127F" w:rsidRPr="00B4127F" w:rsidRDefault="00B4127F" w:rsidP="00B4127F">
      <w:pPr>
        <w:numPr>
          <w:ilvl w:val="12"/>
          <w:numId w:val="0"/>
        </w:numPr>
        <w:tabs>
          <w:tab w:val="left" w:pos="567"/>
        </w:tabs>
        <w:spacing w:after="0" w:line="240" w:lineRule="auto"/>
        <w:ind w:right="-2"/>
        <w:rPr>
          <w:rFonts w:ascii="Times New Roman" w:eastAsia="Times New Roman" w:hAnsi="Times New Roman" w:cs="Times New Roman"/>
        </w:rPr>
      </w:pPr>
    </w:p>
    <w:p w:rsidR="00EC7756" w:rsidRDefault="00EC7756" w:rsidP="00B4127F">
      <w:pPr>
        <w:numPr>
          <w:ilvl w:val="12"/>
          <w:numId w:val="0"/>
        </w:numPr>
        <w:tabs>
          <w:tab w:val="left" w:pos="567"/>
        </w:tabs>
        <w:spacing w:after="0" w:line="240" w:lineRule="auto"/>
        <w:ind w:right="-2"/>
        <w:rPr>
          <w:rFonts w:ascii="Times New Roman" w:eastAsia="Times New Roman" w:hAnsi="Times New Roman" w:cs="Times New Roman"/>
          <w:b/>
        </w:rPr>
      </w:pPr>
      <w:r w:rsidRPr="00EC7756">
        <w:rPr>
          <w:rFonts w:ascii="Times New Roman" w:eastAsia="Times New Roman" w:hAnsi="Times New Roman" w:cs="Times New Roman"/>
          <w:b/>
        </w:rPr>
        <w:t>Šis vaistas EEE valstybėse narėse reg</w:t>
      </w:r>
      <w:r>
        <w:rPr>
          <w:rFonts w:ascii="Times New Roman" w:eastAsia="Times New Roman" w:hAnsi="Times New Roman" w:cs="Times New Roman"/>
          <w:b/>
        </w:rPr>
        <w:t>istruotas tokiais pavadinimais:</w:t>
      </w:r>
    </w:p>
    <w:p w:rsidR="00B4127F" w:rsidRPr="00B4127F" w:rsidRDefault="00B4127F" w:rsidP="00B4127F">
      <w:pPr>
        <w:tabs>
          <w:tab w:val="left" w:pos="567"/>
        </w:tabs>
        <w:spacing w:after="0" w:line="240" w:lineRule="auto"/>
        <w:ind w:left="567" w:hanging="567"/>
        <w:rPr>
          <w:rFonts w:ascii="Times New Roman" w:eastAsia="Times New Roman" w:hAnsi="Times New Roman" w:cs="Times New Roman"/>
        </w:rPr>
      </w:pPr>
      <w:r w:rsidRPr="00B4127F">
        <w:rPr>
          <w:rFonts w:ascii="Times New Roman" w:eastAsia="Times New Roman" w:hAnsi="Times New Roman" w:cs="Times New Roman"/>
        </w:rPr>
        <w:t xml:space="preserve">Nyderlandai: ZENDRACTIN 4mg/100ml, </w:t>
      </w:r>
      <w:proofErr w:type="spellStart"/>
      <w:r w:rsidRPr="00B4127F">
        <w:rPr>
          <w:rFonts w:ascii="Times New Roman" w:eastAsia="Times New Roman" w:hAnsi="Times New Roman" w:cs="Times New Roman"/>
        </w:rPr>
        <w:t>Oplossing</w:t>
      </w:r>
      <w:proofErr w:type="spellEnd"/>
      <w:r w:rsidRPr="00B4127F">
        <w:rPr>
          <w:rFonts w:ascii="Times New Roman" w:eastAsia="Times New Roman" w:hAnsi="Times New Roman" w:cs="Times New Roman"/>
        </w:rPr>
        <w:t xml:space="preserve"> </w:t>
      </w:r>
      <w:proofErr w:type="spellStart"/>
      <w:r w:rsidRPr="00B4127F">
        <w:rPr>
          <w:rFonts w:ascii="Times New Roman" w:eastAsia="Times New Roman" w:hAnsi="Times New Roman" w:cs="Times New Roman"/>
        </w:rPr>
        <w:t>voor</w:t>
      </w:r>
      <w:proofErr w:type="spellEnd"/>
      <w:r w:rsidRPr="00B4127F">
        <w:rPr>
          <w:rFonts w:ascii="Times New Roman" w:eastAsia="Times New Roman" w:hAnsi="Times New Roman" w:cs="Times New Roman"/>
        </w:rPr>
        <w:t xml:space="preserve"> </w:t>
      </w:r>
      <w:proofErr w:type="spellStart"/>
      <w:r w:rsidRPr="00B4127F">
        <w:rPr>
          <w:rFonts w:ascii="Times New Roman" w:eastAsia="Times New Roman" w:hAnsi="Times New Roman" w:cs="Times New Roman"/>
        </w:rPr>
        <w:t>infusie</w:t>
      </w:r>
      <w:proofErr w:type="spellEnd"/>
    </w:p>
    <w:p w:rsidR="00B4127F" w:rsidRPr="00B4127F" w:rsidRDefault="00B4127F" w:rsidP="00B4127F">
      <w:pPr>
        <w:tabs>
          <w:tab w:val="left" w:pos="567"/>
        </w:tabs>
        <w:spacing w:after="0" w:line="240" w:lineRule="auto"/>
        <w:ind w:left="567" w:hanging="567"/>
        <w:rPr>
          <w:rFonts w:ascii="Times New Roman" w:eastAsia="Times New Roman" w:hAnsi="Times New Roman" w:cs="Times New Roman"/>
        </w:rPr>
      </w:pPr>
      <w:r w:rsidRPr="00B4127F">
        <w:rPr>
          <w:rFonts w:ascii="Times New Roman" w:eastAsia="Times New Roman" w:hAnsi="Times New Roman" w:cs="Times New Roman"/>
        </w:rPr>
        <w:t xml:space="preserve">Čekija: ZENDRACTIN 4mg/100ml </w:t>
      </w:r>
      <w:proofErr w:type="spellStart"/>
      <w:r w:rsidRPr="00B4127F">
        <w:rPr>
          <w:rFonts w:ascii="Times New Roman" w:eastAsia="Times New Roman" w:hAnsi="Times New Roman" w:cs="Times New Roman"/>
        </w:rPr>
        <w:t>Infuznķ</w:t>
      </w:r>
      <w:proofErr w:type="spellEnd"/>
      <w:r w:rsidRPr="00B4127F">
        <w:rPr>
          <w:rFonts w:ascii="Times New Roman" w:eastAsia="Times New Roman" w:hAnsi="Times New Roman" w:cs="Times New Roman"/>
        </w:rPr>
        <w:t xml:space="preserve"> </w:t>
      </w:r>
      <w:proofErr w:type="spellStart"/>
      <w:r w:rsidRPr="00B4127F">
        <w:rPr>
          <w:rFonts w:ascii="Times New Roman" w:eastAsia="Times New Roman" w:hAnsi="Times New Roman" w:cs="Times New Roman"/>
        </w:rPr>
        <w:t>roztok</w:t>
      </w:r>
      <w:proofErr w:type="spellEnd"/>
    </w:p>
    <w:p w:rsidR="00B4127F" w:rsidRPr="00B4127F" w:rsidRDefault="00B4127F" w:rsidP="00B4127F">
      <w:pPr>
        <w:tabs>
          <w:tab w:val="left" w:pos="567"/>
        </w:tabs>
        <w:spacing w:after="0" w:line="240" w:lineRule="auto"/>
        <w:ind w:left="567" w:hanging="567"/>
        <w:rPr>
          <w:rFonts w:ascii="Times New Roman" w:eastAsia="Times New Roman" w:hAnsi="Times New Roman" w:cs="Times New Roman"/>
        </w:rPr>
      </w:pPr>
      <w:r w:rsidRPr="00B4127F">
        <w:rPr>
          <w:rFonts w:ascii="Times New Roman" w:eastAsia="Times New Roman" w:hAnsi="Times New Roman" w:cs="Times New Roman"/>
        </w:rPr>
        <w:t>Estija: ZENDRACTIN</w:t>
      </w:r>
    </w:p>
    <w:p w:rsidR="00B4127F" w:rsidRPr="00B4127F" w:rsidRDefault="00B4127F" w:rsidP="00B4127F">
      <w:pPr>
        <w:tabs>
          <w:tab w:val="left" w:pos="567"/>
        </w:tabs>
        <w:spacing w:after="0" w:line="240" w:lineRule="auto"/>
        <w:ind w:left="567" w:hanging="567"/>
        <w:rPr>
          <w:rFonts w:ascii="Times New Roman" w:eastAsia="Times New Roman" w:hAnsi="Times New Roman" w:cs="Times New Roman"/>
        </w:rPr>
      </w:pPr>
      <w:r w:rsidRPr="00B4127F">
        <w:rPr>
          <w:rFonts w:ascii="Times New Roman" w:eastAsia="Times New Roman" w:hAnsi="Times New Roman" w:cs="Times New Roman"/>
        </w:rPr>
        <w:t xml:space="preserve">Vengrija: ZENDRACTIN 4mg/100ml </w:t>
      </w:r>
      <w:proofErr w:type="spellStart"/>
      <w:r w:rsidRPr="00B4127F">
        <w:rPr>
          <w:rFonts w:ascii="Times New Roman" w:eastAsia="Times New Roman" w:hAnsi="Times New Roman" w:cs="Times New Roman"/>
        </w:rPr>
        <w:t>Oldatos</w:t>
      </w:r>
      <w:proofErr w:type="spellEnd"/>
      <w:r w:rsidRPr="00B4127F">
        <w:rPr>
          <w:rFonts w:ascii="Times New Roman" w:eastAsia="Times New Roman" w:hAnsi="Times New Roman" w:cs="Times New Roman"/>
        </w:rPr>
        <w:t xml:space="preserve"> </w:t>
      </w:r>
      <w:proofErr w:type="spellStart"/>
      <w:r w:rsidRPr="00B4127F">
        <w:rPr>
          <w:rFonts w:ascii="Times New Roman" w:eastAsia="Times New Roman" w:hAnsi="Times New Roman" w:cs="Times New Roman"/>
        </w:rPr>
        <w:t>infśzió</w:t>
      </w:r>
      <w:proofErr w:type="spellEnd"/>
    </w:p>
    <w:p w:rsidR="00B4127F" w:rsidRPr="00B4127F" w:rsidRDefault="00B4127F" w:rsidP="00B4127F">
      <w:pPr>
        <w:tabs>
          <w:tab w:val="left" w:pos="567"/>
        </w:tabs>
        <w:spacing w:after="0" w:line="240" w:lineRule="auto"/>
        <w:ind w:left="567" w:hanging="567"/>
        <w:rPr>
          <w:rFonts w:ascii="Times New Roman" w:eastAsia="Times New Roman" w:hAnsi="Times New Roman" w:cs="Times New Roman"/>
        </w:rPr>
      </w:pPr>
      <w:r w:rsidRPr="00B4127F">
        <w:rPr>
          <w:rFonts w:ascii="Times New Roman" w:eastAsia="Times New Roman" w:hAnsi="Times New Roman" w:cs="Times New Roman"/>
        </w:rPr>
        <w:t xml:space="preserve">Lietuva: </w:t>
      </w:r>
      <w:proofErr w:type="spellStart"/>
      <w:r w:rsidRPr="00B4127F">
        <w:rPr>
          <w:rFonts w:ascii="Times New Roman" w:eastAsia="Times New Roman" w:hAnsi="Times New Roman" w:cs="Times New Roman"/>
        </w:rPr>
        <w:t>Zendractin</w:t>
      </w:r>
      <w:proofErr w:type="spellEnd"/>
      <w:r w:rsidRPr="00B4127F">
        <w:rPr>
          <w:rFonts w:ascii="Times New Roman" w:eastAsia="Times New Roman" w:hAnsi="Times New Roman" w:cs="Times New Roman"/>
        </w:rPr>
        <w:t xml:space="preserve"> 4mg/100ml infuzinis tirpalas</w:t>
      </w:r>
    </w:p>
    <w:p w:rsidR="00B4127F" w:rsidRPr="00B4127F" w:rsidRDefault="00B4127F" w:rsidP="00B4127F">
      <w:pPr>
        <w:tabs>
          <w:tab w:val="left" w:pos="567"/>
        </w:tabs>
        <w:spacing w:after="0" w:line="240" w:lineRule="auto"/>
        <w:ind w:left="567" w:hanging="567"/>
        <w:rPr>
          <w:rFonts w:ascii="Times New Roman" w:eastAsia="Times New Roman" w:hAnsi="Times New Roman" w:cs="Times New Roman"/>
        </w:rPr>
      </w:pPr>
      <w:r w:rsidRPr="00B4127F">
        <w:rPr>
          <w:rFonts w:ascii="Times New Roman" w:eastAsia="Times New Roman" w:hAnsi="Times New Roman" w:cs="Times New Roman"/>
        </w:rPr>
        <w:t xml:space="preserve">Latvija: ZENDRACTIN 4mg/100ml </w:t>
      </w:r>
      <w:proofErr w:type="spellStart"/>
      <w:r w:rsidRPr="00B4127F">
        <w:rPr>
          <w:rFonts w:ascii="Times New Roman" w:eastAsia="Times New Roman" w:hAnsi="Times New Roman" w:cs="Times New Roman"/>
        </w:rPr>
        <w:t>šķīdums</w:t>
      </w:r>
      <w:proofErr w:type="spellEnd"/>
      <w:r w:rsidRPr="00B4127F">
        <w:rPr>
          <w:rFonts w:ascii="Times New Roman" w:eastAsia="Times New Roman" w:hAnsi="Times New Roman" w:cs="Times New Roman"/>
        </w:rPr>
        <w:t xml:space="preserve"> </w:t>
      </w:r>
      <w:proofErr w:type="spellStart"/>
      <w:r w:rsidRPr="00B4127F">
        <w:rPr>
          <w:rFonts w:ascii="Times New Roman" w:eastAsia="Times New Roman" w:hAnsi="Times New Roman" w:cs="Times New Roman"/>
        </w:rPr>
        <w:t>infūzijām</w:t>
      </w:r>
      <w:proofErr w:type="spellEnd"/>
    </w:p>
    <w:p w:rsidR="00B4127F" w:rsidRPr="00B4127F" w:rsidRDefault="00B4127F" w:rsidP="00B4127F">
      <w:pPr>
        <w:tabs>
          <w:tab w:val="left" w:pos="567"/>
        </w:tabs>
        <w:spacing w:after="0" w:line="240" w:lineRule="auto"/>
        <w:ind w:left="567" w:hanging="567"/>
        <w:rPr>
          <w:rFonts w:ascii="Times New Roman" w:eastAsia="Times New Roman" w:hAnsi="Times New Roman" w:cs="Times New Roman"/>
        </w:rPr>
      </w:pPr>
      <w:r w:rsidRPr="00B4127F">
        <w:rPr>
          <w:rFonts w:ascii="Times New Roman" w:eastAsia="Times New Roman" w:hAnsi="Times New Roman" w:cs="Times New Roman"/>
        </w:rPr>
        <w:t>Lenkija: ZENDRACTIN</w:t>
      </w:r>
    </w:p>
    <w:p w:rsidR="00B4127F" w:rsidRPr="00B4127F" w:rsidRDefault="00B4127F" w:rsidP="00B4127F">
      <w:pPr>
        <w:tabs>
          <w:tab w:val="left" w:pos="567"/>
        </w:tabs>
        <w:spacing w:after="0" w:line="240" w:lineRule="auto"/>
        <w:ind w:left="567" w:hanging="567"/>
        <w:rPr>
          <w:rFonts w:ascii="Times New Roman" w:eastAsia="Times New Roman" w:hAnsi="Times New Roman" w:cs="Times New Roman"/>
        </w:rPr>
      </w:pPr>
      <w:r w:rsidRPr="00B4127F">
        <w:rPr>
          <w:rFonts w:ascii="Times New Roman" w:eastAsia="Times New Roman" w:hAnsi="Times New Roman" w:cs="Times New Roman"/>
        </w:rPr>
        <w:t xml:space="preserve">Rumunija: ZENDRACTIN 4mg/100ml </w:t>
      </w:r>
      <w:proofErr w:type="spellStart"/>
      <w:r w:rsidRPr="00B4127F">
        <w:rPr>
          <w:rFonts w:ascii="Times New Roman" w:eastAsia="Times New Roman" w:hAnsi="Times New Roman" w:cs="Times New Roman"/>
        </w:rPr>
        <w:t>Solužie</w:t>
      </w:r>
      <w:proofErr w:type="spellEnd"/>
      <w:r w:rsidRPr="00B4127F">
        <w:rPr>
          <w:rFonts w:ascii="Times New Roman" w:eastAsia="Times New Roman" w:hAnsi="Times New Roman" w:cs="Times New Roman"/>
        </w:rPr>
        <w:t xml:space="preserve"> </w:t>
      </w:r>
      <w:proofErr w:type="spellStart"/>
      <w:r w:rsidRPr="00B4127F">
        <w:rPr>
          <w:rFonts w:ascii="Times New Roman" w:eastAsia="Times New Roman" w:hAnsi="Times New Roman" w:cs="Times New Roman"/>
        </w:rPr>
        <w:t>perfuzabilć</w:t>
      </w:r>
      <w:proofErr w:type="spellEnd"/>
    </w:p>
    <w:p w:rsidR="00B4127F" w:rsidRPr="00B4127F" w:rsidRDefault="00B4127F" w:rsidP="00B4127F">
      <w:pPr>
        <w:tabs>
          <w:tab w:val="left" w:pos="567"/>
        </w:tabs>
        <w:spacing w:after="0" w:line="240" w:lineRule="auto"/>
        <w:ind w:left="567" w:hanging="567"/>
        <w:rPr>
          <w:rFonts w:ascii="Times New Roman" w:eastAsia="Times New Roman" w:hAnsi="Times New Roman" w:cs="Times New Roman"/>
        </w:rPr>
      </w:pPr>
      <w:r w:rsidRPr="00B4127F">
        <w:rPr>
          <w:rFonts w:ascii="Times New Roman" w:eastAsia="Times New Roman" w:hAnsi="Times New Roman" w:cs="Times New Roman"/>
        </w:rPr>
        <w:t>Slovakija: ZENDRACTIN 4mg/100ml</w:t>
      </w:r>
    </w:p>
    <w:p w:rsidR="00B4127F" w:rsidRPr="00B4127F" w:rsidRDefault="00B4127F" w:rsidP="00B4127F">
      <w:pPr>
        <w:tabs>
          <w:tab w:val="left" w:pos="567"/>
        </w:tabs>
        <w:spacing w:after="0" w:line="240" w:lineRule="auto"/>
        <w:ind w:left="567" w:hanging="567"/>
        <w:rPr>
          <w:rFonts w:ascii="Times New Roman" w:eastAsia="Times New Roman" w:hAnsi="Times New Roman" w:cs="Times New Roman"/>
        </w:rPr>
      </w:pPr>
    </w:p>
    <w:p w:rsidR="00B4127F" w:rsidRPr="00B4127F" w:rsidRDefault="00B4127F" w:rsidP="00B4127F">
      <w:pPr>
        <w:tabs>
          <w:tab w:val="left" w:pos="567"/>
        </w:tabs>
        <w:spacing w:after="0" w:line="240" w:lineRule="auto"/>
        <w:ind w:left="567" w:hanging="567"/>
        <w:rPr>
          <w:rFonts w:ascii="Times New Roman" w:eastAsia="Times New Roman" w:hAnsi="Times New Roman" w:cs="Times New Roman"/>
        </w:rPr>
      </w:pPr>
    </w:p>
    <w:p w:rsidR="00B4127F" w:rsidRPr="00B4127F" w:rsidRDefault="00B4127F" w:rsidP="00B4127F">
      <w:pPr>
        <w:numPr>
          <w:ilvl w:val="12"/>
          <w:numId w:val="0"/>
        </w:numPr>
        <w:spacing w:after="0" w:line="240" w:lineRule="auto"/>
        <w:ind w:right="-2"/>
        <w:rPr>
          <w:rFonts w:ascii="Times New Roman" w:eastAsia="Times New Roman" w:hAnsi="Times New Roman" w:cs="Times New Roman"/>
          <w:b/>
        </w:rPr>
      </w:pPr>
      <w:r w:rsidRPr="00B4127F">
        <w:rPr>
          <w:rFonts w:ascii="Times New Roman" w:eastAsia="Times New Roman" w:hAnsi="Times New Roman" w:cs="Times New Roman"/>
          <w:b/>
        </w:rPr>
        <w:t xml:space="preserve">Šis pakuotės lapelis paskutinį kartą peržiūrėtas </w:t>
      </w:r>
      <w:r w:rsidR="00EC681F">
        <w:rPr>
          <w:rFonts w:ascii="Times New Roman" w:eastAsia="Times New Roman" w:hAnsi="Times New Roman" w:cs="Times New Roman"/>
          <w:b/>
        </w:rPr>
        <w:t>2016-01-15.</w:t>
      </w:r>
    </w:p>
    <w:p w:rsidR="00B4127F" w:rsidRPr="00B4127F" w:rsidRDefault="00B4127F" w:rsidP="00B4127F">
      <w:pPr>
        <w:numPr>
          <w:ilvl w:val="12"/>
          <w:numId w:val="0"/>
        </w:numPr>
        <w:tabs>
          <w:tab w:val="left" w:pos="567"/>
        </w:tabs>
        <w:spacing w:after="0" w:line="240" w:lineRule="auto"/>
        <w:ind w:right="-2"/>
        <w:rPr>
          <w:rFonts w:ascii="Times New Roman" w:eastAsia="Times New Roman" w:hAnsi="Times New Roman" w:cs="Times New Roman"/>
          <w:color w:val="008000"/>
        </w:rPr>
      </w:pPr>
    </w:p>
    <w:p w:rsidR="00B4127F" w:rsidRPr="00B4127F" w:rsidRDefault="00B4127F" w:rsidP="00B4127F">
      <w:pPr>
        <w:numPr>
          <w:ilvl w:val="12"/>
          <w:numId w:val="0"/>
        </w:numPr>
        <w:tabs>
          <w:tab w:val="left" w:pos="567"/>
        </w:tabs>
        <w:spacing w:after="0" w:line="240" w:lineRule="auto"/>
        <w:ind w:right="-2"/>
        <w:rPr>
          <w:rFonts w:ascii="Times New Roman" w:eastAsia="Times New Roman" w:hAnsi="Times New Roman" w:cs="Times New Roman"/>
          <w:color w:val="008000"/>
        </w:rPr>
      </w:pPr>
    </w:p>
    <w:p w:rsidR="00B4127F" w:rsidRPr="00B4127F" w:rsidRDefault="00B4127F" w:rsidP="00B4127F">
      <w:pPr>
        <w:numPr>
          <w:ilvl w:val="12"/>
          <w:numId w:val="0"/>
        </w:numPr>
        <w:tabs>
          <w:tab w:val="left" w:pos="567"/>
        </w:tabs>
        <w:spacing w:after="0" w:line="240" w:lineRule="auto"/>
        <w:ind w:right="-2"/>
        <w:rPr>
          <w:rFonts w:ascii="Times New Roman" w:eastAsia="Times New Roman" w:hAnsi="Times New Roman" w:cs="Times New Roman"/>
        </w:rPr>
      </w:pPr>
      <w:r w:rsidRPr="00B4127F">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B4127F">
        <w:rPr>
          <w:rFonts w:ascii="Times New Roman" w:eastAsia="Times New Roman" w:hAnsi="Times New Roman" w:cs="Times New Roman"/>
          <w:i/>
        </w:rPr>
        <w:t xml:space="preserve"> </w:t>
      </w:r>
      <w:hyperlink r:id="rId10" w:history="1">
        <w:r w:rsidRPr="00B4127F">
          <w:rPr>
            <w:rFonts w:ascii="Times New Roman" w:eastAsia="SimSun" w:hAnsi="Times New Roman" w:cs="Times New Roman"/>
            <w:color w:val="0000FF"/>
            <w:u w:val="single"/>
          </w:rPr>
          <w:t>http://www.vvkt.lt/</w:t>
        </w:r>
      </w:hyperlink>
      <w:r w:rsidRPr="00B4127F">
        <w:rPr>
          <w:rFonts w:ascii="Times New Roman" w:eastAsia="Times New Roman" w:hAnsi="Times New Roman" w:cs="Times New Roman"/>
        </w:rPr>
        <w:t>.</w:t>
      </w:r>
    </w:p>
    <w:p w:rsidR="00B4127F" w:rsidRPr="00B4127F" w:rsidRDefault="00B4127F" w:rsidP="00B4127F">
      <w:pPr>
        <w:numPr>
          <w:ilvl w:val="12"/>
          <w:numId w:val="0"/>
        </w:numPr>
        <w:spacing w:after="0" w:line="240" w:lineRule="auto"/>
        <w:ind w:right="-2"/>
        <w:rPr>
          <w:rFonts w:ascii="Times New Roman" w:eastAsia="Times New Roman" w:hAnsi="Times New Roman" w:cs="Times New Roman"/>
        </w:rPr>
      </w:pPr>
      <w:r w:rsidRPr="00B4127F">
        <w:rPr>
          <w:rFonts w:ascii="Times New Roman" w:eastAsia="Times New Roman" w:hAnsi="Times New Roman" w:cs="Times New Roman"/>
        </w:rPr>
        <w:t>---------------------------------------------------------------------------------------------------------------------------</w:t>
      </w:r>
    </w:p>
    <w:p w:rsidR="00B4127F" w:rsidRPr="00B4127F" w:rsidRDefault="00B4127F" w:rsidP="00B4127F">
      <w:pPr>
        <w:numPr>
          <w:ilvl w:val="12"/>
          <w:numId w:val="0"/>
        </w:numPr>
        <w:tabs>
          <w:tab w:val="left" w:pos="567"/>
          <w:tab w:val="left" w:pos="2657"/>
        </w:tabs>
        <w:spacing w:after="0" w:line="240" w:lineRule="auto"/>
        <w:ind w:right="-28"/>
        <w:rPr>
          <w:rFonts w:ascii="Times New Roman" w:eastAsia="Times New Roman" w:hAnsi="Times New Roman" w:cs="Times New Roman"/>
        </w:rPr>
      </w:pPr>
    </w:p>
    <w:p w:rsidR="00B4127F" w:rsidRPr="00B4127F" w:rsidRDefault="00B4127F" w:rsidP="00B4127F">
      <w:pPr>
        <w:numPr>
          <w:ilvl w:val="12"/>
          <w:numId w:val="0"/>
        </w:numPr>
        <w:tabs>
          <w:tab w:val="left" w:pos="567"/>
          <w:tab w:val="left" w:pos="2657"/>
        </w:tabs>
        <w:spacing w:after="0" w:line="240" w:lineRule="auto"/>
        <w:ind w:left="-37" w:right="-28"/>
        <w:rPr>
          <w:rFonts w:ascii="Times New Roman" w:eastAsia="Times New Roman" w:hAnsi="Times New Roman" w:cs="Times New Roman"/>
          <w:b/>
          <w:i/>
          <w:color w:val="008000"/>
        </w:rPr>
      </w:pPr>
      <w:r w:rsidRPr="00B4127F">
        <w:rPr>
          <w:rFonts w:ascii="Times New Roman" w:eastAsia="Times New Roman" w:hAnsi="Times New Roman" w:cs="Times New Roman"/>
          <w:b/>
        </w:rPr>
        <w:t>Toliau pateikta informacija skirta tik sveikatos priežiūros specialistams:</w:t>
      </w:r>
    </w:p>
    <w:p w:rsidR="00B4127F" w:rsidRPr="00B4127F" w:rsidRDefault="00B4127F" w:rsidP="00B4127F">
      <w:pPr>
        <w:spacing w:after="0" w:line="240" w:lineRule="auto"/>
        <w:rPr>
          <w:rFonts w:ascii="Times New Roman" w:eastAsia="Times New Roman" w:hAnsi="Times New Roman" w:cs="Times New Roman"/>
          <w:color w:val="008000"/>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b/>
          <w:bCs/>
          <w:color w:val="000000"/>
          <w:lang w:eastAsia="lt-LT" w:bidi="lo-LA"/>
        </w:rPr>
        <w:t xml:space="preserve">Kaip paruošti ir suleisti </w:t>
      </w:r>
      <w:proofErr w:type="spellStart"/>
      <w:r w:rsidRPr="00B4127F">
        <w:rPr>
          <w:rFonts w:ascii="Times New Roman" w:eastAsia="Times New Roman" w:hAnsi="Times New Roman" w:cs="Times New Roman"/>
          <w:b/>
          <w:bCs/>
          <w:color w:val="000000"/>
          <w:lang w:eastAsia="lt-LT" w:bidi="lo-LA"/>
        </w:rPr>
        <w:t>Zendractin</w:t>
      </w:r>
      <w:proofErr w:type="spellEnd"/>
    </w:p>
    <w:p w:rsidR="00B4127F" w:rsidRPr="00B4127F" w:rsidRDefault="00B4127F" w:rsidP="00B4127F">
      <w:pPr>
        <w:numPr>
          <w:ilvl w:val="0"/>
          <w:numId w:val="11"/>
        </w:numPr>
        <w:tabs>
          <w:tab w:val="left" w:pos="567"/>
        </w:tabs>
        <w:autoSpaceDE w:val="0"/>
        <w:autoSpaceDN w:val="0"/>
        <w:adjustRightInd w:val="0"/>
        <w:spacing w:after="0" w:line="240" w:lineRule="auto"/>
        <w:ind w:left="426"/>
        <w:rPr>
          <w:rFonts w:ascii="Times New Roman" w:eastAsia="Times New Roman" w:hAnsi="Times New Roman" w:cs="Times New Roman"/>
        </w:rPr>
      </w:pPr>
      <w:proofErr w:type="spellStart"/>
      <w:r w:rsidRPr="00B4127F">
        <w:rPr>
          <w:rFonts w:ascii="Times New Roman" w:eastAsia="Times New Roman" w:hAnsi="Times New Roman" w:cs="Times New Roman"/>
        </w:rPr>
        <w:t>Zendractin</w:t>
      </w:r>
      <w:proofErr w:type="spellEnd"/>
      <w:r w:rsidRPr="00B4127F">
        <w:rPr>
          <w:rFonts w:ascii="Times New Roman" w:eastAsia="Times New Roman" w:hAnsi="Times New Roman" w:cs="Times New Roman"/>
        </w:rPr>
        <w:t xml:space="preserve"> sudėtyje yra 4 mg </w:t>
      </w:r>
      <w:proofErr w:type="spellStart"/>
      <w:r w:rsidRPr="00B4127F">
        <w:rPr>
          <w:rFonts w:ascii="Times New Roman" w:eastAsia="Times New Roman" w:hAnsi="Times New Roman" w:cs="Times New Roman"/>
        </w:rPr>
        <w:t>zoledrono</w:t>
      </w:r>
      <w:proofErr w:type="spellEnd"/>
      <w:r w:rsidRPr="00B4127F">
        <w:rPr>
          <w:rFonts w:ascii="Times New Roman" w:eastAsia="Times New Roman" w:hAnsi="Times New Roman" w:cs="Times New Roman"/>
        </w:rPr>
        <w:t xml:space="preserve"> rūgšties, ištirpintos 100 ml infuzinio tirpalo. Pacientams, kurių inkstų funkcija normali, jo </w:t>
      </w:r>
      <w:proofErr w:type="spellStart"/>
      <w:r w:rsidRPr="00B4127F">
        <w:rPr>
          <w:rFonts w:ascii="Times New Roman" w:eastAsia="Times New Roman" w:hAnsi="Times New Roman" w:cs="Times New Roman"/>
        </w:rPr>
        <w:t>infuzuojama</w:t>
      </w:r>
      <w:proofErr w:type="spellEnd"/>
      <w:r w:rsidRPr="00B4127F">
        <w:rPr>
          <w:rFonts w:ascii="Times New Roman" w:eastAsia="Times New Roman" w:hAnsi="Times New Roman" w:cs="Times New Roman"/>
        </w:rPr>
        <w:t xml:space="preserve"> be papildomo ruošimo.</w:t>
      </w:r>
    </w:p>
    <w:p w:rsidR="00B4127F" w:rsidRPr="00B4127F" w:rsidRDefault="00B4127F" w:rsidP="00B4127F">
      <w:pPr>
        <w:autoSpaceDE w:val="0"/>
        <w:autoSpaceDN w:val="0"/>
        <w:adjustRightInd w:val="0"/>
        <w:spacing w:after="0" w:line="240" w:lineRule="auto"/>
        <w:ind w:left="66"/>
        <w:rPr>
          <w:rFonts w:ascii="Times New Roman" w:eastAsia="Times New Roman" w:hAnsi="Times New Roman" w:cs="Times New Roman"/>
        </w:rPr>
      </w:pPr>
    </w:p>
    <w:p w:rsidR="00B4127F" w:rsidRPr="00B4127F" w:rsidRDefault="00B4127F" w:rsidP="00B4127F">
      <w:pPr>
        <w:numPr>
          <w:ilvl w:val="0"/>
          <w:numId w:val="11"/>
        </w:numPr>
        <w:tabs>
          <w:tab w:val="left" w:pos="567"/>
        </w:tabs>
        <w:autoSpaceDE w:val="0"/>
        <w:autoSpaceDN w:val="0"/>
        <w:adjustRightInd w:val="0"/>
        <w:spacing w:after="0" w:line="240" w:lineRule="auto"/>
        <w:ind w:left="426"/>
        <w:rPr>
          <w:rFonts w:ascii="Times New Roman" w:eastAsia="Times New Roman" w:hAnsi="Times New Roman" w:cs="Times New Roman"/>
        </w:rPr>
      </w:pPr>
      <w:r w:rsidRPr="00B4127F">
        <w:rPr>
          <w:rFonts w:ascii="Times New Roman" w:eastAsia="Times New Roman" w:hAnsi="Times New Roman" w:cs="Times New Roman"/>
        </w:rPr>
        <w:t xml:space="preserve">Tik vienkartiniam vartojimui. Nesuvartotą tirpalą reikia išpilti. Galima vartoti tik skaidrų, be dalelių, nepakitusios spalvos tirpalą. Infuzijai ruoštis reikia </w:t>
      </w:r>
      <w:proofErr w:type="spellStart"/>
      <w:r w:rsidRPr="00B4127F">
        <w:rPr>
          <w:rFonts w:ascii="Times New Roman" w:eastAsia="Times New Roman" w:hAnsi="Times New Roman" w:cs="Times New Roman"/>
        </w:rPr>
        <w:t>aseptikos</w:t>
      </w:r>
      <w:proofErr w:type="spellEnd"/>
      <w:r w:rsidRPr="00B4127F">
        <w:rPr>
          <w:rFonts w:ascii="Times New Roman" w:eastAsia="Times New Roman" w:hAnsi="Times New Roman" w:cs="Times New Roman"/>
        </w:rPr>
        <w:t xml:space="preserve"> sąlygomis.</w:t>
      </w:r>
    </w:p>
    <w:p w:rsidR="00B4127F" w:rsidRPr="00B4127F" w:rsidRDefault="00B4127F" w:rsidP="00B4127F">
      <w:pPr>
        <w:autoSpaceDE w:val="0"/>
        <w:autoSpaceDN w:val="0"/>
        <w:adjustRightInd w:val="0"/>
        <w:spacing w:after="0" w:line="240" w:lineRule="auto"/>
        <w:ind w:left="66"/>
        <w:rPr>
          <w:rFonts w:ascii="Times New Roman" w:eastAsia="Times New Roman" w:hAnsi="Times New Roman" w:cs="Times New Roman"/>
        </w:rPr>
      </w:pPr>
    </w:p>
    <w:p w:rsidR="00B4127F" w:rsidRPr="00B4127F" w:rsidRDefault="00B4127F" w:rsidP="00B4127F">
      <w:pPr>
        <w:numPr>
          <w:ilvl w:val="0"/>
          <w:numId w:val="11"/>
        </w:numPr>
        <w:tabs>
          <w:tab w:val="left" w:pos="567"/>
        </w:tabs>
        <w:autoSpaceDE w:val="0"/>
        <w:autoSpaceDN w:val="0"/>
        <w:adjustRightInd w:val="0"/>
        <w:spacing w:after="0" w:line="240" w:lineRule="auto"/>
        <w:ind w:left="426"/>
        <w:rPr>
          <w:rFonts w:ascii="Times New Roman" w:eastAsia="Times New Roman" w:hAnsi="Times New Roman" w:cs="Times New Roman"/>
        </w:rPr>
      </w:pPr>
      <w:r w:rsidRPr="00B4127F">
        <w:rPr>
          <w:rFonts w:ascii="Times New Roman" w:eastAsia="Times New Roman" w:hAnsi="Times New Roman" w:cs="Times New Roman"/>
        </w:rPr>
        <w:t xml:space="preserve">Mikrobiologijos požiūriu, praskiestą infuzinį tirpalą reikia vartoti nedelsiant. Jeigu jis nedelsiant nevartojamas, už laikymo trukmę ir sąlygas prieš vartojimą atsako vartotojas. Paprastai laikymo 2 °C – 8 °C temperatūroje trukmė neturi viršyti 24 val. Šaldytuve laikytam tirpalui prieš vartojimą reikia leisti sušilti iki kambario temperatūros. </w:t>
      </w:r>
    </w:p>
    <w:p w:rsidR="00B4127F" w:rsidRPr="00B4127F" w:rsidRDefault="00B4127F" w:rsidP="00B4127F">
      <w:pPr>
        <w:autoSpaceDE w:val="0"/>
        <w:autoSpaceDN w:val="0"/>
        <w:adjustRightInd w:val="0"/>
        <w:spacing w:after="0" w:line="240" w:lineRule="auto"/>
        <w:ind w:left="66"/>
        <w:rPr>
          <w:rFonts w:ascii="Times New Roman" w:eastAsia="Times New Roman" w:hAnsi="Times New Roman" w:cs="Times New Roman"/>
        </w:rPr>
      </w:pPr>
    </w:p>
    <w:p w:rsidR="00B4127F" w:rsidRPr="00B4127F" w:rsidRDefault="00B4127F" w:rsidP="00B4127F">
      <w:pPr>
        <w:numPr>
          <w:ilvl w:val="0"/>
          <w:numId w:val="11"/>
        </w:numPr>
        <w:tabs>
          <w:tab w:val="left" w:pos="567"/>
        </w:tabs>
        <w:autoSpaceDE w:val="0"/>
        <w:autoSpaceDN w:val="0"/>
        <w:adjustRightInd w:val="0"/>
        <w:spacing w:after="0" w:line="240" w:lineRule="auto"/>
        <w:ind w:left="426"/>
        <w:rPr>
          <w:rFonts w:ascii="Times New Roman" w:eastAsia="Times New Roman" w:hAnsi="Times New Roman" w:cs="Times New Roman"/>
        </w:rPr>
      </w:pPr>
      <w:r w:rsidRPr="00B4127F">
        <w:rPr>
          <w:rFonts w:ascii="Times New Roman" w:eastAsia="Times New Roman" w:hAnsi="Times New Roman" w:cs="Times New Roman"/>
        </w:rPr>
        <w:t xml:space="preserve">Tirpalo, kurio sudėtyje yra </w:t>
      </w:r>
      <w:proofErr w:type="spellStart"/>
      <w:r w:rsidRPr="00B4127F">
        <w:rPr>
          <w:rFonts w:ascii="Times New Roman" w:eastAsia="Times New Roman" w:hAnsi="Times New Roman" w:cs="Times New Roman"/>
        </w:rPr>
        <w:t>zoledrono</w:t>
      </w:r>
      <w:proofErr w:type="spellEnd"/>
      <w:r w:rsidRPr="00B4127F">
        <w:rPr>
          <w:rFonts w:ascii="Times New Roman" w:eastAsia="Times New Roman" w:hAnsi="Times New Roman" w:cs="Times New Roman"/>
        </w:rPr>
        <w:t xml:space="preserve"> rūgšties, negalima papildomai skiesti arba maišyti su kitais infuziniais tirpalais. Jis sulašinamas į veną per 15 minučių naudojant atskirą infuzijos sistemą. Prieš leidžiant </w:t>
      </w:r>
      <w:proofErr w:type="spellStart"/>
      <w:r w:rsidRPr="00B4127F">
        <w:rPr>
          <w:rFonts w:ascii="Times New Roman" w:eastAsia="Times New Roman" w:hAnsi="Times New Roman" w:cs="Times New Roman"/>
        </w:rPr>
        <w:t>Zendractin</w:t>
      </w:r>
      <w:proofErr w:type="spellEnd"/>
      <w:r w:rsidRPr="00B4127F">
        <w:rPr>
          <w:rFonts w:ascii="Times New Roman" w:eastAsia="Times New Roman" w:hAnsi="Times New Roman" w:cs="Times New Roman"/>
        </w:rPr>
        <w:t xml:space="preserve"> ir po infuzijos būtina įvertinti skysčių kiekį organizme ir įsitikinti, kad jų pakanka.</w:t>
      </w:r>
    </w:p>
    <w:p w:rsidR="00B4127F" w:rsidRPr="00B4127F" w:rsidRDefault="00B4127F" w:rsidP="00B4127F">
      <w:pPr>
        <w:autoSpaceDE w:val="0"/>
        <w:autoSpaceDN w:val="0"/>
        <w:adjustRightInd w:val="0"/>
        <w:spacing w:after="0" w:line="240" w:lineRule="auto"/>
        <w:ind w:left="66"/>
        <w:rPr>
          <w:rFonts w:ascii="Times New Roman" w:eastAsia="Times New Roman" w:hAnsi="Times New Roman" w:cs="Times New Roman"/>
        </w:rPr>
      </w:pPr>
    </w:p>
    <w:p w:rsidR="00B4127F" w:rsidRPr="00B4127F" w:rsidRDefault="00B4127F" w:rsidP="00B4127F">
      <w:pPr>
        <w:numPr>
          <w:ilvl w:val="0"/>
          <w:numId w:val="11"/>
        </w:numPr>
        <w:tabs>
          <w:tab w:val="left" w:pos="567"/>
        </w:tabs>
        <w:autoSpaceDE w:val="0"/>
        <w:autoSpaceDN w:val="0"/>
        <w:adjustRightInd w:val="0"/>
        <w:spacing w:after="0" w:line="240" w:lineRule="auto"/>
        <w:ind w:left="426"/>
        <w:rPr>
          <w:rFonts w:ascii="Times New Roman" w:eastAsia="Times New Roman" w:hAnsi="Times New Roman" w:cs="Times New Roman"/>
        </w:rPr>
      </w:pPr>
      <w:r w:rsidRPr="00B4127F">
        <w:rPr>
          <w:rFonts w:ascii="Times New Roman" w:eastAsia="Times New Roman" w:hAnsi="Times New Roman" w:cs="Times New Roman"/>
        </w:rPr>
        <w:t xml:space="preserve">Jeigu inkstų funkcija normali, </w:t>
      </w:r>
      <w:proofErr w:type="spellStart"/>
      <w:r w:rsidRPr="00B4127F">
        <w:rPr>
          <w:rFonts w:ascii="Times New Roman" w:eastAsia="Times New Roman" w:hAnsi="Times New Roman" w:cs="Times New Roman"/>
        </w:rPr>
        <w:t>Zendractin</w:t>
      </w:r>
      <w:proofErr w:type="spellEnd"/>
      <w:r w:rsidRPr="00B4127F">
        <w:rPr>
          <w:rFonts w:ascii="Times New Roman" w:eastAsia="Times New Roman" w:hAnsi="Times New Roman" w:cs="Times New Roman"/>
        </w:rPr>
        <w:t xml:space="preserve"> 4 mg/100 ml infuzinį tirpalą galima leisti be papildomo ruošimo. Jeigu ji lengvai arba vidutiniškai sutrikusi, reikia paruošti mažesnę dozę kaip nurodyta žemiau.</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color w:val="000000"/>
          <w:lang w:eastAsia="lt-LT" w:bidi="lo-LA"/>
        </w:rPr>
        <w:lastRenderedPageBreak/>
        <w:t xml:space="preserve">Kaip paruošti mažesnę dozę pacientams, kurių pradinis </w:t>
      </w:r>
      <w:proofErr w:type="spellStart"/>
      <w:r w:rsidRPr="00B4127F">
        <w:rPr>
          <w:rFonts w:ascii="Times New Roman" w:eastAsia="Times New Roman" w:hAnsi="Times New Roman" w:cs="Times New Roman"/>
          <w:color w:val="000000"/>
          <w:lang w:eastAsia="lt-LT" w:bidi="lo-LA"/>
        </w:rPr>
        <w:t>CLcr</w:t>
      </w:r>
      <w:proofErr w:type="spellEnd"/>
      <w:r w:rsidRPr="00B4127F">
        <w:rPr>
          <w:rFonts w:ascii="Times New Roman" w:eastAsia="Times New Roman" w:hAnsi="Times New Roman" w:cs="Times New Roman"/>
          <w:color w:val="000000"/>
          <w:lang w:eastAsia="lt-LT" w:bidi="lo-LA"/>
        </w:rPr>
        <w:t xml:space="preserve"> ≤ 60 ml/min., nurodyta 1 lentelėje žemiau: reikia ištraukti nurodytą </w:t>
      </w:r>
      <w:proofErr w:type="spellStart"/>
      <w:r w:rsidRPr="00B4127F">
        <w:rPr>
          <w:rFonts w:ascii="Times New Roman" w:eastAsia="Times New Roman" w:hAnsi="Times New Roman" w:cs="Times New Roman"/>
          <w:color w:val="000000"/>
          <w:lang w:eastAsia="lt-LT" w:bidi="lo-LA"/>
        </w:rPr>
        <w:t>Zendractin</w:t>
      </w:r>
      <w:proofErr w:type="spellEnd"/>
      <w:r w:rsidRPr="00B4127F">
        <w:rPr>
          <w:rFonts w:ascii="Times New Roman" w:eastAsia="Times New Roman" w:hAnsi="Times New Roman" w:cs="Times New Roman"/>
          <w:color w:val="000000"/>
          <w:lang w:eastAsia="lt-LT" w:bidi="lo-LA"/>
        </w:rPr>
        <w:t xml:space="preserve"> tirpalo tūrį iš flakono ir pakeisti jį tokiu pačiu sterilaus 9 mg/ml (0,9 %) natrio chlorido arba 5 % gliukozės injekcinio tirpalo tūriu.</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r w:rsidRPr="00B4127F">
        <w:rPr>
          <w:rFonts w:ascii="Times New Roman" w:eastAsia="Times New Roman" w:hAnsi="Times New Roman" w:cs="Times New Roman"/>
          <w:b/>
          <w:bCs/>
          <w:color w:val="000000"/>
          <w:lang w:eastAsia="lt-LT" w:bidi="lo-LA"/>
        </w:rPr>
        <w:t xml:space="preserve">1 lentelė. </w:t>
      </w:r>
      <w:r w:rsidRPr="00B4127F">
        <w:rPr>
          <w:rFonts w:ascii="Times New Roman" w:eastAsia="Times New Roman" w:hAnsi="Times New Roman" w:cs="Times New Roman"/>
          <w:color w:val="000000"/>
          <w:lang w:eastAsia="lt-LT" w:bidi="lo-LA"/>
        </w:rPr>
        <w:t xml:space="preserve">Mažesnės </w:t>
      </w:r>
      <w:proofErr w:type="spellStart"/>
      <w:r w:rsidRPr="00B4127F">
        <w:rPr>
          <w:rFonts w:ascii="Times New Roman" w:eastAsia="Times New Roman" w:hAnsi="Times New Roman" w:cs="Times New Roman"/>
          <w:color w:val="000000"/>
          <w:lang w:eastAsia="lt-LT" w:bidi="lo-LA"/>
        </w:rPr>
        <w:t>Zendractin</w:t>
      </w:r>
      <w:proofErr w:type="spellEnd"/>
      <w:r w:rsidRPr="00B4127F">
        <w:rPr>
          <w:rFonts w:ascii="Times New Roman" w:eastAsia="Times New Roman" w:hAnsi="Times New Roman" w:cs="Times New Roman"/>
          <w:color w:val="000000"/>
          <w:lang w:eastAsia="lt-LT" w:bidi="lo-LA"/>
        </w:rPr>
        <w:t xml:space="preserve"> 4 mg/100 ml infuzinio tirpalo dozės ruošimas</w:t>
      </w:r>
    </w:p>
    <w:p w:rsidR="00B4127F" w:rsidRPr="00B4127F" w:rsidRDefault="00B4127F" w:rsidP="00B4127F">
      <w:pPr>
        <w:autoSpaceDE w:val="0"/>
        <w:autoSpaceDN w:val="0"/>
        <w:adjustRightInd w:val="0"/>
        <w:spacing w:after="0" w:line="240" w:lineRule="auto"/>
        <w:rPr>
          <w:rFonts w:ascii="Times New Roman" w:eastAsia="Times New Roman" w:hAnsi="Times New Roman" w:cs="Times New Roman"/>
          <w:color w:val="000000"/>
          <w:lang w:eastAsia="lt-LT" w:bidi="lo-LA"/>
        </w:rPr>
      </w:pPr>
    </w:p>
    <w:tbl>
      <w:tblPr>
        <w:tblW w:w="0" w:type="auto"/>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4"/>
        <w:gridCol w:w="1814"/>
        <w:gridCol w:w="1815"/>
        <w:gridCol w:w="1815"/>
      </w:tblGrid>
      <w:tr w:rsidR="00B4127F" w:rsidRPr="00B4127F" w:rsidTr="00A73B32">
        <w:trPr>
          <w:trHeight w:val="699"/>
        </w:trPr>
        <w:tc>
          <w:tcPr>
            <w:tcW w:w="1814" w:type="dxa"/>
          </w:tcPr>
          <w:p w:rsidR="00B4127F" w:rsidRPr="00B4127F" w:rsidRDefault="00B4127F" w:rsidP="00B4127F">
            <w:pPr>
              <w:tabs>
                <w:tab w:val="left" w:pos="567"/>
              </w:tabs>
              <w:spacing w:after="0" w:line="240" w:lineRule="auto"/>
              <w:jc w:val="center"/>
              <w:rPr>
                <w:rFonts w:ascii="Times New Roman" w:eastAsia="Times New Roman" w:hAnsi="Times New Roman" w:cs="Times New Roman"/>
                <w:b/>
                <w:bCs/>
              </w:rPr>
            </w:pPr>
            <w:r w:rsidRPr="00B4127F">
              <w:rPr>
                <w:rFonts w:ascii="Times New Roman" w:eastAsia="Times New Roman" w:hAnsi="Times New Roman" w:cs="Times New Roman"/>
                <w:b/>
                <w:bCs/>
              </w:rPr>
              <w:t xml:space="preserve">Pradinis </w:t>
            </w:r>
            <w:proofErr w:type="spellStart"/>
            <w:r w:rsidRPr="00B4127F">
              <w:rPr>
                <w:rFonts w:ascii="Times New Roman" w:eastAsia="Times New Roman" w:hAnsi="Times New Roman" w:cs="Times New Roman"/>
                <w:b/>
                <w:bCs/>
              </w:rPr>
              <w:t>kreatinino</w:t>
            </w:r>
            <w:proofErr w:type="spellEnd"/>
            <w:r w:rsidRPr="00B4127F">
              <w:rPr>
                <w:rFonts w:ascii="Times New Roman" w:eastAsia="Times New Roman" w:hAnsi="Times New Roman" w:cs="Times New Roman"/>
                <w:b/>
                <w:bCs/>
              </w:rPr>
              <w:t xml:space="preserve"> klirensas (ml/min.)</w:t>
            </w:r>
          </w:p>
        </w:tc>
        <w:tc>
          <w:tcPr>
            <w:tcW w:w="1814" w:type="dxa"/>
          </w:tcPr>
          <w:p w:rsidR="00B4127F" w:rsidRPr="00B4127F" w:rsidRDefault="00B4127F" w:rsidP="00B4127F">
            <w:pPr>
              <w:tabs>
                <w:tab w:val="left" w:pos="567"/>
              </w:tabs>
              <w:spacing w:after="0" w:line="240" w:lineRule="auto"/>
              <w:jc w:val="center"/>
              <w:rPr>
                <w:rFonts w:ascii="Times New Roman" w:eastAsia="Times New Roman" w:hAnsi="Times New Roman" w:cs="Times New Roman"/>
                <w:b/>
                <w:bCs/>
              </w:rPr>
            </w:pPr>
            <w:r w:rsidRPr="00B4127F">
              <w:rPr>
                <w:rFonts w:ascii="Times New Roman" w:eastAsia="Times New Roman" w:hAnsi="Times New Roman" w:cs="Times New Roman"/>
                <w:b/>
                <w:bCs/>
              </w:rPr>
              <w:t xml:space="preserve">Ištrauktinas </w:t>
            </w:r>
            <w:proofErr w:type="spellStart"/>
            <w:r w:rsidRPr="00B4127F">
              <w:rPr>
                <w:rFonts w:ascii="Times New Roman" w:eastAsia="Times New Roman" w:hAnsi="Times New Roman" w:cs="Times New Roman"/>
                <w:b/>
                <w:bCs/>
              </w:rPr>
              <w:t>Zendractin</w:t>
            </w:r>
            <w:proofErr w:type="spellEnd"/>
            <w:r w:rsidRPr="00B4127F">
              <w:rPr>
                <w:rFonts w:ascii="Times New Roman" w:eastAsia="Times New Roman" w:hAnsi="Times New Roman" w:cs="Times New Roman"/>
                <w:b/>
                <w:bCs/>
              </w:rPr>
              <w:t xml:space="preserve"> infuzinio tirpalo tūris (ml)</w:t>
            </w:r>
          </w:p>
        </w:tc>
        <w:tc>
          <w:tcPr>
            <w:tcW w:w="1815" w:type="dxa"/>
          </w:tcPr>
          <w:p w:rsidR="00B4127F" w:rsidRPr="00B4127F" w:rsidRDefault="00B4127F" w:rsidP="00B4127F">
            <w:pPr>
              <w:tabs>
                <w:tab w:val="left" w:pos="567"/>
              </w:tabs>
              <w:spacing w:after="0" w:line="240" w:lineRule="auto"/>
              <w:jc w:val="center"/>
              <w:rPr>
                <w:rFonts w:ascii="Times New Roman" w:eastAsia="Times New Roman" w:hAnsi="Times New Roman" w:cs="Times New Roman"/>
                <w:b/>
                <w:bCs/>
              </w:rPr>
            </w:pPr>
            <w:r w:rsidRPr="00B4127F">
              <w:rPr>
                <w:rFonts w:ascii="Times New Roman" w:eastAsia="Times New Roman" w:hAnsi="Times New Roman" w:cs="Times New Roman"/>
                <w:b/>
                <w:bCs/>
              </w:rPr>
              <w:t>Sterilaus 9 mg/ml (0,9 %) natrio chlorido arba 5 % gliukozės injekcinio tirpalo tūris (ml), kuriuo reikia pakeisti ištrauktąjį</w:t>
            </w:r>
          </w:p>
        </w:tc>
        <w:tc>
          <w:tcPr>
            <w:tcW w:w="1815" w:type="dxa"/>
          </w:tcPr>
          <w:p w:rsidR="00B4127F" w:rsidRPr="00B4127F" w:rsidRDefault="00B4127F" w:rsidP="00B4127F">
            <w:pPr>
              <w:tabs>
                <w:tab w:val="left" w:pos="567"/>
              </w:tabs>
              <w:spacing w:after="0" w:line="240" w:lineRule="auto"/>
              <w:jc w:val="center"/>
              <w:rPr>
                <w:rFonts w:ascii="Times New Roman" w:eastAsia="Times New Roman" w:hAnsi="Times New Roman" w:cs="Times New Roman"/>
                <w:b/>
                <w:bCs/>
              </w:rPr>
            </w:pPr>
            <w:r w:rsidRPr="00B4127F">
              <w:rPr>
                <w:rFonts w:ascii="Times New Roman" w:eastAsia="Times New Roman" w:hAnsi="Times New Roman" w:cs="Times New Roman"/>
                <w:b/>
                <w:bCs/>
              </w:rPr>
              <w:t xml:space="preserve">Pakoreguota dozė (mg </w:t>
            </w:r>
            <w:proofErr w:type="spellStart"/>
            <w:r w:rsidRPr="00B4127F">
              <w:rPr>
                <w:rFonts w:ascii="Times New Roman" w:eastAsia="Times New Roman" w:hAnsi="Times New Roman" w:cs="Times New Roman"/>
                <w:b/>
                <w:bCs/>
              </w:rPr>
              <w:t>zoledrono</w:t>
            </w:r>
            <w:proofErr w:type="spellEnd"/>
            <w:r w:rsidRPr="00B4127F">
              <w:rPr>
                <w:rFonts w:ascii="Times New Roman" w:eastAsia="Times New Roman" w:hAnsi="Times New Roman" w:cs="Times New Roman"/>
                <w:b/>
                <w:bCs/>
              </w:rPr>
              <w:t xml:space="preserve"> rūgšties /100 ml tirpalo)</w:t>
            </w:r>
          </w:p>
        </w:tc>
      </w:tr>
      <w:tr w:rsidR="00B4127F" w:rsidRPr="00B4127F" w:rsidTr="00A73B32">
        <w:trPr>
          <w:trHeight w:val="136"/>
        </w:trPr>
        <w:tc>
          <w:tcPr>
            <w:tcW w:w="1814" w:type="dxa"/>
          </w:tcPr>
          <w:p w:rsidR="00B4127F" w:rsidRPr="00B4127F" w:rsidRDefault="00B4127F" w:rsidP="00B4127F">
            <w:pPr>
              <w:tabs>
                <w:tab w:val="left" w:pos="567"/>
              </w:tabs>
              <w:spacing w:after="0" w:line="240" w:lineRule="auto"/>
              <w:ind w:left="284"/>
              <w:rPr>
                <w:rFonts w:ascii="Times New Roman" w:eastAsia="Times New Roman" w:hAnsi="Times New Roman" w:cs="Times New Roman"/>
                <w:lang w:eastAsia="el-GR"/>
              </w:rPr>
            </w:pPr>
            <w:r w:rsidRPr="00B4127F">
              <w:rPr>
                <w:rFonts w:ascii="Times New Roman" w:eastAsia="Times New Roman" w:hAnsi="Times New Roman" w:cs="Times New Roman"/>
                <w:lang w:eastAsia="el-GR"/>
              </w:rPr>
              <w:t>50-60</w:t>
            </w:r>
          </w:p>
        </w:tc>
        <w:tc>
          <w:tcPr>
            <w:tcW w:w="1814" w:type="dxa"/>
          </w:tcPr>
          <w:p w:rsidR="00B4127F" w:rsidRPr="00B4127F" w:rsidRDefault="00B4127F" w:rsidP="00B4127F">
            <w:pPr>
              <w:tabs>
                <w:tab w:val="left" w:pos="567"/>
              </w:tabs>
              <w:spacing w:after="0" w:line="240" w:lineRule="auto"/>
              <w:ind w:left="284"/>
              <w:rPr>
                <w:rFonts w:ascii="Times New Roman" w:eastAsia="Times New Roman" w:hAnsi="Times New Roman" w:cs="Times New Roman"/>
                <w:lang w:eastAsia="el-GR"/>
              </w:rPr>
            </w:pPr>
            <w:r w:rsidRPr="00B4127F">
              <w:rPr>
                <w:rFonts w:ascii="Times New Roman" w:eastAsia="Times New Roman" w:hAnsi="Times New Roman" w:cs="Times New Roman"/>
                <w:lang w:eastAsia="el-GR"/>
              </w:rPr>
              <w:t>12,0</w:t>
            </w:r>
          </w:p>
        </w:tc>
        <w:tc>
          <w:tcPr>
            <w:tcW w:w="1815" w:type="dxa"/>
          </w:tcPr>
          <w:p w:rsidR="00B4127F" w:rsidRPr="00B4127F" w:rsidRDefault="00B4127F" w:rsidP="00B4127F">
            <w:pPr>
              <w:tabs>
                <w:tab w:val="left" w:pos="567"/>
              </w:tabs>
              <w:spacing w:after="0" w:line="240" w:lineRule="auto"/>
              <w:ind w:left="284"/>
              <w:rPr>
                <w:rFonts w:ascii="Times New Roman" w:eastAsia="Times New Roman" w:hAnsi="Times New Roman" w:cs="Times New Roman"/>
                <w:lang w:eastAsia="el-GR"/>
              </w:rPr>
            </w:pPr>
            <w:r w:rsidRPr="00B4127F">
              <w:rPr>
                <w:rFonts w:ascii="Times New Roman" w:eastAsia="Times New Roman" w:hAnsi="Times New Roman" w:cs="Times New Roman"/>
                <w:lang w:eastAsia="el-GR"/>
              </w:rPr>
              <w:t>12,0</w:t>
            </w:r>
          </w:p>
        </w:tc>
        <w:tc>
          <w:tcPr>
            <w:tcW w:w="1815" w:type="dxa"/>
          </w:tcPr>
          <w:p w:rsidR="00B4127F" w:rsidRPr="00B4127F" w:rsidRDefault="00B4127F" w:rsidP="00B4127F">
            <w:pPr>
              <w:tabs>
                <w:tab w:val="left" w:pos="567"/>
              </w:tabs>
              <w:spacing w:after="0" w:line="240" w:lineRule="auto"/>
              <w:ind w:left="284"/>
              <w:rPr>
                <w:rFonts w:ascii="Times New Roman" w:eastAsia="Times New Roman" w:hAnsi="Times New Roman" w:cs="Times New Roman"/>
                <w:lang w:eastAsia="el-GR"/>
              </w:rPr>
            </w:pPr>
            <w:r w:rsidRPr="00B4127F">
              <w:rPr>
                <w:rFonts w:ascii="Times New Roman" w:eastAsia="Times New Roman" w:hAnsi="Times New Roman" w:cs="Times New Roman"/>
                <w:lang w:eastAsia="el-GR"/>
              </w:rPr>
              <w:t>3,5</w:t>
            </w:r>
          </w:p>
        </w:tc>
      </w:tr>
      <w:tr w:rsidR="00B4127F" w:rsidRPr="00B4127F" w:rsidTr="00A73B32">
        <w:trPr>
          <w:trHeight w:val="136"/>
        </w:trPr>
        <w:tc>
          <w:tcPr>
            <w:tcW w:w="1814" w:type="dxa"/>
          </w:tcPr>
          <w:p w:rsidR="00B4127F" w:rsidRPr="00B4127F" w:rsidRDefault="00B4127F" w:rsidP="00B4127F">
            <w:pPr>
              <w:tabs>
                <w:tab w:val="left" w:pos="567"/>
              </w:tabs>
              <w:spacing w:after="0" w:line="240" w:lineRule="auto"/>
              <w:ind w:left="284"/>
              <w:rPr>
                <w:rFonts w:ascii="Times New Roman" w:eastAsia="Times New Roman" w:hAnsi="Times New Roman" w:cs="Times New Roman"/>
                <w:lang w:eastAsia="el-GR"/>
              </w:rPr>
            </w:pPr>
            <w:r w:rsidRPr="00B4127F">
              <w:rPr>
                <w:rFonts w:ascii="Times New Roman" w:eastAsia="Times New Roman" w:hAnsi="Times New Roman" w:cs="Times New Roman"/>
                <w:lang w:eastAsia="el-GR"/>
              </w:rPr>
              <w:t>40-49</w:t>
            </w:r>
          </w:p>
        </w:tc>
        <w:tc>
          <w:tcPr>
            <w:tcW w:w="1814" w:type="dxa"/>
          </w:tcPr>
          <w:p w:rsidR="00B4127F" w:rsidRPr="00B4127F" w:rsidRDefault="00B4127F" w:rsidP="00B4127F">
            <w:pPr>
              <w:tabs>
                <w:tab w:val="left" w:pos="567"/>
              </w:tabs>
              <w:spacing w:after="0" w:line="240" w:lineRule="auto"/>
              <w:ind w:left="284"/>
              <w:rPr>
                <w:rFonts w:ascii="Times New Roman" w:eastAsia="Times New Roman" w:hAnsi="Times New Roman" w:cs="Times New Roman"/>
                <w:lang w:eastAsia="el-GR"/>
              </w:rPr>
            </w:pPr>
            <w:r w:rsidRPr="00B4127F">
              <w:rPr>
                <w:rFonts w:ascii="Times New Roman" w:eastAsia="Times New Roman" w:hAnsi="Times New Roman" w:cs="Times New Roman"/>
                <w:lang w:eastAsia="el-GR"/>
              </w:rPr>
              <w:t>18,0</w:t>
            </w:r>
          </w:p>
        </w:tc>
        <w:tc>
          <w:tcPr>
            <w:tcW w:w="1815" w:type="dxa"/>
          </w:tcPr>
          <w:p w:rsidR="00B4127F" w:rsidRPr="00B4127F" w:rsidRDefault="00B4127F" w:rsidP="00B4127F">
            <w:pPr>
              <w:tabs>
                <w:tab w:val="left" w:pos="567"/>
              </w:tabs>
              <w:spacing w:after="0" w:line="240" w:lineRule="auto"/>
              <w:ind w:left="284"/>
              <w:rPr>
                <w:rFonts w:ascii="Times New Roman" w:eastAsia="Times New Roman" w:hAnsi="Times New Roman" w:cs="Times New Roman"/>
                <w:lang w:eastAsia="el-GR"/>
              </w:rPr>
            </w:pPr>
            <w:r w:rsidRPr="00B4127F">
              <w:rPr>
                <w:rFonts w:ascii="Times New Roman" w:eastAsia="Times New Roman" w:hAnsi="Times New Roman" w:cs="Times New Roman"/>
                <w:lang w:eastAsia="el-GR"/>
              </w:rPr>
              <w:t>18,0</w:t>
            </w:r>
          </w:p>
        </w:tc>
        <w:tc>
          <w:tcPr>
            <w:tcW w:w="1815" w:type="dxa"/>
          </w:tcPr>
          <w:p w:rsidR="00B4127F" w:rsidRPr="00B4127F" w:rsidRDefault="00B4127F" w:rsidP="00B4127F">
            <w:pPr>
              <w:tabs>
                <w:tab w:val="left" w:pos="567"/>
              </w:tabs>
              <w:spacing w:after="0" w:line="240" w:lineRule="auto"/>
              <w:ind w:left="284"/>
              <w:rPr>
                <w:rFonts w:ascii="Times New Roman" w:eastAsia="Times New Roman" w:hAnsi="Times New Roman" w:cs="Times New Roman"/>
                <w:lang w:eastAsia="el-GR"/>
              </w:rPr>
            </w:pPr>
            <w:r w:rsidRPr="00B4127F">
              <w:rPr>
                <w:rFonts w:ascii="Times New Roman" w:eastAsia="Times New Roman" w:hAnsi="Times New Roman" w:cs="Times New Roman"/>
                <w:lang w:eastAsia="el-GR"/>
              </w:rPr>
              <w:t>3,3</w:t>
            </w:r>
          </w:p>
        </w:tc>
      </w:tr>
      <w:tr w:rsidR="00B4127F" w:rsidRPr="00B4127F" w:rsidTr="00A73B32">
        <w:trPr>
          <w:trHeight w:val="136"/>
        </w:trPr>
        <w:tc>
          <w:tcPr>
            <w:tcW w:w="1814" w:type="dxa"/>
          </w:tcPr>
          <w:p w:rsidR="00B4127F" w:rsidRPr="00B4127F" w:rsidRDefault="00B4127F" w:rsidP="00B4127F">
            <w:pPr>
              <w:tabs>
                <w:tab w:val="left" w:pos="567"/>
              </w:tabs>
              <w:spacing w:after="0" w:line="240" w:lineRule="auto"/>
              <w:ind w:left="284"/>
              <w:rPr>
                <w:rFonts w:ascii="Times New Roman" w:eastAsia="Times New Roman" w:hAnsi="Times New Roman" w:cs="Times New Roman"/>
                <w:lang w:eastAsia="el-GR"/>
              </w:rPr>
            </w:pPr>
            <w:r w:rsidRPr="00B4127F">
              <w:rPr>
                <w:rFonts w:ascii="Times New Roman" w:eastAsia="Times New Roman" w:hAnsi="Times New Roman" w:cs="Times New Roman"/>
                <w:lang w:eastAsia="el-GR"/>
              </w:rPr>
              <w:t>30-39</w:t>
            </w:r>
          </w:p>
        </w:tc>
        <w:tc>
          <w:tcPr>
            <w:tcW w:w="1814" w:type="dxa"/>
          </w:tcPr>
          <w:p w:rsidR="00B4127F" w:rsidRPr="00B4127F" w:rsidRDefault="00B4127F" w:rsidP="00B4127F">
            <w:pPr>
              <w:tabs>
                <w:tab w:val="left" w:pos="567"/>
              </w:tabs>
              <w:spacing w:after="0" w:line="240" w:lineRule="auto"/>
              <w:ind w:left="284"/>
              <w:rPr>
                <w:rFonts w:ascii="Times New Roman" w:eastAsia="Times New Roman" w:hAnsi="Times New Roman" w:cs="Times New Roman"/>
                <w:lang w:eastAsia="el-GR"/>
              </w:rPr>
            </w:pPr>
            <w:r w:rsidRPr="00B4127F">
              <w:rPr>
                <w:rFonts w:ascii="Times New Roman" w:eastAsia="Times New Roman" w:hAnsi="Times New Roman" w:cs="Times New Roman"/>
                <w:lang w:eastAsia="el-GR"/>
              </w:rPr>
              <w:t>25,0</w:t>
            </w:r>
          </w:p>
        </w:tc>
        <w:tc>
          <w:tcPr>
            <w:tcW w:w="1815" w:type="dxa"/>
          </w:tcPr>
          <w:p w:rsidR="00B4127F" w:rsidRPr="00B4127F" w:rsidRDefault="00B4127F" w:rsidP="00B4127F">
            <w:pPr>
              <w:tabs>
                <w:tab w:val="left" w:pos="567"/>
              </w:tabs>
              <w:spacing w:after="0" w:line="240" w:lineRule="auto"/>
              <w:ind w:left="284"/>
              <w:rPr>
                <w:rFonts w:ascii="Times New Roman" w:eastAsia="Times New Roman" w:hAnsi="Times New Roman" w:cs="Times New Roman"/>
                <w:lang w:eastAsia="el-GR"/>
              </w:rPr>
            </w:pPr>
            <w:r w:rsidRPr="00B4127F">
              <w:rPr>
                <w:rFonts w:ascii="Times New Roman" w:eastAsia="Times New Roman" w:hAnsi="Times New Roman" w:cs="Times New Roman"/>
                <w:lang w:eastAsia="el-GR"/>
              </w:rPr>
              <w:t>25,0</w:t>
            </w:r>
          </w:p>
        </w:tc>
        <w:tc>
          <w:tcPr>
            <w:tcW w:w="1815" w:type="dxa"/>
          </w:tcPr>
          <w:p w:rsidR="00B4127F" w:rsidRPr="00B4127F" w:rsidRDefault="00B4127F" w:rsidP="00B4127F">
            <w:pPr>
              <w:tabs>
                <w:tab w:val="left" w:pos="567"/>
              </w:tabs>
              <w:spacing w:after="0" w:line="240" w:lineRule="auto"/>
              <w:ind w:left="284"/>
              <w:rPr>
                <w:rFonts w:ascii="Times New Roman" w:eastAsia="Times New Roman" w:hAnsi="Times New Roman" w:cs="Times New Roman"/>
                <w:lang w:eastAsia="el-GR"/>
              </w:rPr>
            </w:pPr>
            <w:r w:rsidRPr="00B4127F">
              <w:rPr>
                <w:rFonts w:ascii="Times New Roman" w:eastAsia="Times New Roman" w:hAnsi="Times New Roman" w:cs="Times New Roman"/>
                <w:lang w:eastAsia="el-GR"/>
              </w:rPr>
              <w:t>3,0</w:t>
            </w:r>
          </w:p>
        </w:tc>
      </w:tr>
    </w:tbl>
    <w:p w:rsidR="00B4127F" w:rsidRPr="00B4127F" w:rsidRDefault="00B4127F" w:rsidP="00B4127F">
      <w:pPr>
        <w:tabs>
          <w:tab w:val="left" w:pos="567"/>
        </w:tabs>
        <w:spacing w:after="0" w:line="240" w:lineRule="auto"/>
        <w:ind w:left="284"/>
        <w:rPr>
          <w:rFonts w:ascii="Times New Roman" w:eastAsia="Times New Roman" w:hAnsi="Times New Roman" w:cs="Times New Roman"/>
          <w:color w:val="000000"/>
          <w:lang w:eastAsia="lt-LT" w:bidi="lo-LA"/>
        </w:rPr>
      </w:pPr>
    </w:p>
    <w:p w:rsidR="00B4127F" w:rsidRPr="00B4127F" w:rsidRDefault="00B4127F" w:rsidP="00B4127F">
      <w:pPr>
        <w:tabs>
          <w:tab w:val="left" w:pos="567"/>
        </w:tabs>
        <w:spacing w:after="0" w:line="240" w:lineRule="auto"/>
        <w:ind w:left="284"/>
        <w:rPr>
          <w:rFonts w:ascii="Times New Roman" w:eastAsia="Times New Roman" w:hAnsi="Times New Roman" w:cs="Times New Roman"/>
          <w:lang w:eastAsia="el-GR"/>
        </w:rPr>
      </w:pPr>
      <w:r w:rsidRPr="00B4127F">
        <w:rPr>
          <w:rFonts w:ascii="Times New Roman" w:eastAsia="Times New Roman" w:hAnsi="Times New Roman" w:cs="Times New Roman"/>
          <w:color w:val="000000"/>
          <w:lang w:eastAsia="lt-LT" w:bidi="lo-LA"/>
        </w:rPr>
        <w:t>* Dozės apskaičiuotos taip, kad AUC būtų 0,66 mg</w:t>
      </w:r>
      <w:r w:rsidRPr="00B4127F">
        <w:rPr>
          <w:rFonts w:ascii="Times New Roman" w:eastAsia="Times New Roman" w:hAnsi="Times New Roman" w:cs="Times New Roman"/>
          <w:color w:val="000000"/>
          <w:lang w:eastAsia="lt-LT" w:bidi="lo-LA"/>
        </w:rPr>
        <w:sym w:font="Symbol" w:char="F0B4"/>
      </w:r>
      <w:r w:rsidRPr="00B4127F">
        <w:rPr>
          <w:rFonts w:ascii="Times New Roman" w:eastAsia="Times New Roman" w:hAnsi="Times New Roman" w:cs="Times New Roman"/>
          <w:color w:val="000000"/>
          <w:lang w:eastAsia="lt-LT" w:bidi="lo-LA"/>
        </w:rPr>
        <w:t xml:space="preserve">val./l, kai </w:t>
      </w:r>
      <w:proofErr w:type="spellStart"/>
      <w:r w:rsidRPr="00B4127F">
        <w:rPr>
          <w:rFonts w:ascii="Times New Roman" w:eastAsia="Times New Roman" w:hAnsi="Times New Roman" w:cs="Times New Roman"/>
          <w:color w:val="000000"/>
          <w:lang w:eastAsia="lt-LT" w:bidi="lo-LA"/>
        </w:rPr>
        <w:t>CLcr</w:t>
      </w:r>
      <w:proofErr w:type="spellEnd"/>
      <w:r w:rsidRPr="00B4127F">
        <w:rPr>
          <w:rFonts w:ascii="Times New Roman" w:eastAsia="Times New Roman" w:hAnsi="Times New Roman" w:cs="Times New Roman"/>
          <w:color w:val="000000"/>
          <w:lang w:eastAsia="lt-LT" w:bidi="lo-LA"/>
        </w:rPr>
        <w:t xml:space="preserve"> = 75 ml/min. Jeigu inkstų funkcija sutrikusi, toks pats AUC turėtų susidaryti vartojant mažesnę dozę.</w:t>
      </w:r>
    </w:p>
    <w:p w:rsidR="00B4127F" w:rsidRPr="00B4127F" w:rsidRDefault="00B4127F" w:rsidP="00B4127F">
      <w:pPr>
        <w:tabs>
          <w:tab w:val="left" w:pos="567"/>
        </w:tabs>
        <w:spacing w:after="0" w:line="240" w:lineRule="auto"/>
        <w:rPr>
          <w:rFonts w:ascii="Times New Roman" w:eastAsia="Times New Roman" w:hAnsi="Times New Roman" w:cs="Times New Roman"/>
          <w:lang w:eastAsia="el-GR"/>
        </w:rPr>
      </w:pPr>
    </w:p>
    <w:p w:rsidR="00B4127F" w:rsidRPr="00B4127F" w:rsidRDefault="00B4127F" w:rsidP="00B4127F">
      <w:pPr>
        <w:numPr>
          <w:ilvl w:val="0"/>
          <w:numId w:val="18"/>
        </w:numPr>
        <w:tabs>
          <w:tab w:val="left" w:pos="567"/>
        </w:tabs>
        <w:spacing w:after="0" w:line="240" w:lineRule="auto"/>
        <w:ind w:left="714" w:hanging="357"/>
        <w:jc w:val="both"/>
        <w:rPr>
          <w:rFonts w:ascii="Times New Roman" w:eastAsia="Times New Roman" w:hAnsi="Times New Roman" w:cs="Times New Roman"/>
          <w:lang w:eastAsia="el-GR"/>
        </w:rPr>
      </w:pPr>
      <w:r w:rsidRPr="00B4127F">
        <w:rPr>
          <w:rFonts w:ascii="Times New Roman" w:eastAsia="Times New Roman" w:hAnsi="Times New Roman" w:cs="Times New Roman"/>
          <w:lang w:eastAsia="el-GR"/>
        </w:rPr>
        <w:t xml:space="preserve">Ištyrus kelių rūšių (pagamintas iš </w:t>
      </w:r>
      <w:proofErr w:type="spellStart"/>
      <w:r w:rsidRPr="00B4127F">
        <w:rPr>
          <w:rFonts w:ascii="Times New Roman" w:eastAsia="Times New Roman" w:hAnsi="Times New Roman" w:cs="Times New Roman"/>
          <w:lang w:eastAsia="el-GR"/>
        </w:rPr>
        <w:t>polivinilchlorido</w:t>
      </w:r>
      <w:proofErr w:type="spellEnd"/>
      <w:r w:rsidRPr="00B4127F">
        <w:rPr>
          <w:rFonts w:ascii="Times New Roman" w:eastAsia="Times New Roman" w:hAnsi="Times New Roman" w:cs="Times New Roman"/>
          <w:lang w:eastAsia="el-GR"/>
        </w:rPr>
        <w:t xml:space="preserve">, </w:t>
      </w:r>
      <w:r w:rsidRPr="00B4127F">
        <w:rPr>
          <w:rFonts w:ascii="Times New Roman" w:eastAsia="Times New Roman" w:hAnsi="Times New Roman" w:cs="Times New Roman"/>
          <w:color w:val="000000"/>
          <w:lang w:eastAsia="el-GR"/>
        </w:rPr>
        <w:t>polietileno, polipropileno)</w:t>
      </w:r>
      <w:r w:rsidRPr="00B4127F">
        <w:rPr>
          <w:rFonts w:ascii="Times New Roman" w:eastAsia="Times New Roman" w:hAnsi="Times New Roman" w:cs="Times New Roman"/>
          <w:lang w:eastAsia="el-GR"/>
        </w:rPr>
        <w:t xml:space="preserve"> infuzijos sistemas, nesuderinamumo su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w:t>
      </w:r>
      <w:r w:rsidRPr="00B4127F">
        <w:rPr>
          <w:rFonts w:ascii="Times New Roman" w:eastAsia="Times New Roman" w:hAnsi="Times New Roman" w:cs="Times New Roman"/>
          <w:lang w:eastAsia="el-GR"/>
        </w:rPr>
        <w:t>imi nenustatyta.</w:t>
      </w:r>
    </w:p>
    <w:p w:rsidR="00B4127F" w:rsidRPr="00B4127F" w:rsidRDefault="00B4127F" w:rsidP="00B4127F">
      <w:pPr>
        <w:widowControl w:val="0"/>
        <w:numPr>
          <w:ilvl w:val="0"/>
          <w:numId w:val="18"/>
        </w:numPr>
        <w:tabs>
          <w:tab w:val="left" w:pos="567"/>
        </w:tabs>
        <w:autoSpaceDE w:val="0"/>
        <w:autoSpaceDN w:val="0"/>
        <w:adjustRightInd w:val="0"/>
        <w:spacing w:after="0" w:line="240" w:lineRule="auto"/>
        <w:jc w:val="both"/>
        <w:rPr>
          <w:rFonts w:ascii="Times New Roman" w:eastAsia="Times New Roman" w:hAnsi="Times New Roman" w:cs="Times New Roman"/>
          <w:lang w:eastAsia="el-GR"/>
        </w:rPr>
      </w:pPr>
      <w:r w:rsidRPr="00B4127F">
        <w:rPr>
          <w:rFonts w:ascii="Times New Roman" w:eastAsia="Times New Roman" w:hAnsi="Times New Roman" w:cs="Times New Roman"/>
          <w:lang w:eastAsia="el-GR"/>
        </w:rPr>
        <w:t xml:space="preserve">Duomenų apie </w:t>
      </w:r>
      <w:proofErr w:type="spellStart"/>
      <w:r w:rsidRPr="00B4127F">
        <w:rPr>
          <w:rFonts w:ascii="Times New Roman" w:eastAsia="Times New Roman" w:hAnsi="Times New Roman" w:cs="Times New Roman"/>
          <w:color w:val="000000"/>
          <w:lang w:eastAsia="lt-LT" w:bidi="lo-LA"/>
        </w:rPr>
        <w:t>zoledrono</w:t>
      </w:r>
      <w:proofErr w:type="spellEnd"/>
      <w:r w:rsidRPr="00B4127F">
        <w:rPr>
          <w:rFonts w:ascii="Times New Roman" w:eastAsia="Times New Roman" w:hAnsi="Times New Roman" w:cs="Times New Roman"/>
          <w:color w:val="000000"/>
          <w:lang w:eastAsia="lt-LT" w:bidi="lo-LA"/>
        </w:rPr>
        <w:t xml:space="preserve"> rūgšt</w:t>
      </w:r>
      <w:r w:rsidRPr="00B4127F">
        <w:rPr>
          <w:rFonts w:ascii="Times New Roman" w:eastAsia="Times New Roman" w:hAnsi="Times New Roman" w:cs="Times New Roman"/>
          <w:lang w:eastAsia="el-GR"/>
        </w:rPr>
        <w:t xml:space="preserve">ies suderinamumą su kitomis į veną leidžiamomis medžiagomis nėra, todėl </w:t>
      </w:r>
      <w:proofErr w:type="spellStart"/>
      <w:r w:rsidRPr="00B4127F">
        <w:rPr>
          <w:rFonts w:ascii="Times New Roman" w:eastAsia="Times New Roman" w:hAnsi="Times New Roman" w:cs="Times New Roman"/>
          <w:lang w:eastAsia="el-GR"/>
        </w:rPr>
        <w:t>Zendractin</w:t>
      </w:r>
      <w:proofErr w:type="spellEnd"/>
      <w:r w:rsidRPr="00B4127F">
        <w:rPr>
          <w:rFonts w:ascii="Times New Roman" w:eastAsia="Times New Roman" w:hAnsi="Times New Roman" w:cs="Times New Roman"/>
          <w:lang w:eastAsia="el-GR"/>
        </w:rPr>
        <w:t xml:space="preserve"> </w:t>
      </w:r>
      <w:r w:rsidRPr="00B4127F">
        <w:rPr>
          <w:rFonts w:ascii="Times New Roman" w:eastAsia="Times New Roman" w:hAnsi="Times New Roman" w:cs="Times New Roman"/>
        </w:rPr>
        <w:t xml:space="preserve">negalima maišyti su jokiu kitu vaistu </w:t>
      </w:r>
      <w:r w:rsidRPr="00B4127F">
        <w:rPr>
          <w:rFonts w:ascii="Times New Roman" w:eastAsia="Times New Roman" w:hAnsi="Times New Roman" w:cs="Times New Roman"/>
          <w:lang w:eastAsia="el-GR"/>
        </w:rPr>
        <w:t>ir jokia kita medžiaga. Šį vaistą visada reikia leisti naudojant atskirą infuzijos sistemą.</w:t>
      </w:r>
    </w:p>
    <w:p w:rsidR="00B4127F" w:rsidRPr="00B4127F" w:rsidRDefault="00B4127F" w:rsidP="00B4127F">
      <w:pPr>
        <w:tabs>
          <w:tab w:val="left" w:pos="567"/>
        </w:tabs>
        <w:spacing w:after="0" w:line="240" w:lineRule="auto"/>
        <w:rPr>
          <w:rFonts w:ascii="Times New Roman" w:eastAsia="Times New Roman" w:hAnsi="Times New Roman" w:cs="Times New Roman"/>
          <w:lang w:eastAsia="el-GR"/>
        </w:rPr>
      </w:pPr>
    </w:p>
    <w:p w:rsidR="00B4127F" w:rsidRPr="00B4127F" w:rsidRDefault="00B4127F" w:rsidP="00B4127F">
      <w:pPr>
        <w:widowControl w:val="0"/>
        <w:tabs>
          <w:tab w:val="left" w:pos="567"/>
        </w:tabs>
        <w:autoSpaceDE w:val="0"/>
        <w:autoSpaceDN w:val="0"/>
        <w:adjustRightInd w:val="0"/>
        <w:spacing w:after="0" w:line="240" w:lineRule="auto"/>
        <w:rPr>
          <w:rFonts w:ascii="Times New Roman" w:eastAsia="Times New Roman" w:hAnsi="Times New Roman" w:cs="Times New Roman"/>
          <w:b/>
          <w:lang w:eastAsia="el-GR"/>
        </w:rPr>
      </w:pPr>
      <w:r w:rsidRPr="00B4127F">
        <w:rPr>
          <w:rFonts w:ascii="Times New Roman" w:eastAsia="Times New Roman" w:hAnsi="Times New Roman" w:cs="Times New Roman"/>
          <w:b/>
        </w:rPr>
        <w:t xml:space="preserve">Kaip laikyti </w:t>
      </w:r>
      <w:proofErr w:type="spellStart"/>
      <w:r w:rsidRPr="00B4127F">
        <w:rPr>
          <w:rFonts w:ascii="Times New Roman" w:eastAsia="Times New Roman" w:hAnsi="Times New Roman" w:cs="Times New Roman"/>
          <w:b/>
        </w:rPr>
        <w:t>Zendractin</w:t>
      </w:r>
      <w:proofErr w:type="spellEnd"/>
    </w:p>
    <w:p w:rsidR="00B4127F" w:rsidRPr="00B4127F" w:rsidRDefault="00B4127F" w:rsidP="00B4127F">
      <w:pPr>
        <w:widowControl w:val="0"/>
        <w:numPr>
          <w:ilvl w:val="0"/>
          <w:numId w:val="18"/>
        </w:numPr>
        <w:tabs>
          <w:tab w:val="left" w:pos="567"/>
        </w:tabs>
        <w:autoSpaceDE w:val="0"/>
        <w:autoSpaceDN w:val="0"/>
        <w:adjustRightInd w:val="0"/>
        <w:spacing w:after="0" w:line="240" w:lineRule="auto"/>
        <w:jc w:val="both"/>
        <w:rPr>
          <w:rFonts w:ascii="Times New Roman" w:eastAsia="Times New Roman" w:hAnsi="Times New Roman" w:cs="Times New Roman"/>
          <w:lang w:eastAsia="el-GR"/>
        </w:rPr>
      </w:pPr>
      <w:proofErr w:type="spellStart"/>
      <w:r w:rsidRPr="00B4127F">
        <w:rPr>
          <w:rFonts w:ascii="Times New Roman" w:eastAsia="Times New Roman" w:hAnsi="Times New Roman" w:cs="Times New Roman"/>
          <w:lang w:eastAsia="el-GR"/>
        </w:rPr>
        <w:t>Zendractin</w:t>
      </w:r>
      <w:proofErr w:type="spellEnd"/>
      <w:r w:rsidRPr="00B4127F">
        <w:rPr>
          <w:rFonts w:ascii="Times New Roman" w:eastAsia="Times New Roman" w:hAnsi="Times New Roman" w:cs="Times New Roman"/>
          <w:lang w:eastAsia="el-GR"/>
        </w:rPr>
        <w:t xml:space="preserve"> laikykite vaikams nepastebimoje ir nepasiekiamoje vietoje.</w:t>
      </w:r>
    </w:p>
    <w:p w:rsidR="00B4127F" w:rsidRPr="00B4127F" w:rsidRDefault="00B4127F" w:rsidP="00B4127F">
      <w:pPr>
        <w:widowControl w:val="0"/>
        <w:numPr>
          <w:ilvl w:val="0"/>
          <w:numId w:val="18"/>
        </w:numPr>
        <w:tabs>
          <w:tab w:val="left" w:pos="567"/>
        </w:tabs>
        <w:autoSpaceDE w:val="0"/>
        <w:autoSpaceDN w:val="0"/>
        <w:adjustRightInd w:val="0"/>
        <w:spacing w:after="0" w:line="240" w:lineRule="auto"/>
        <w:jc w:val="both"/>
        <w:rPr>
          <w:rFonts w:ascii="Times New Roman" w:eastAsia="Times New Roman" w:hAnsi="Times New Roman" w:cs="Times New Roman"/>
          <w:lang w:eastAsia="el-GR"/>
        </w:rPr>
      </w:pPr>
      <w:r w:rsidRPr="00B4127F">
        <w:rPr>
          <w:rFonts w:ascii="Times New Roman" w:eastAsia="Times New Roman" w:hAnsi="Times New Roman" w:cs="Times New Roman"/>
          <w:lang w:eastAsia="el-GR"/>
        </w:rPr>
        <w:t xml:space="preserve">Ant pakuotės nurodytam tinkamumo laikui pasibaigus, </w:t>
      </w:r>
      <w:proofErr w:type="spellStart"/>
      <w:r w:rsidRPr="00B4127F">
        <w:rPr>
          <w:rFonts w:ascii="Times New Roman" w:eastAsia="Times New Roman" w:hAnsi="Times New Roman" w:cs="Times New Roman"/>
          <w:lang w:eastAsia="el-GR"/>
        </w:rPr>
        <w:t>Zendractin</w:t>
      </w:r>
      <w:proofErr w:type="spellEnd"/>
      <w:r w:rsidRPr="00B4127F">
        <w:rPr>
          <w:rFonts w:ascii="Times New Roman" w:eastAsia="Times New Roman" w:hAnsi="Times New Roman" w:cs="Times New Roman"/>
          <w:lang w:eastAsia="el-GR"/>
        </w:rPr>
        <w:t xml:space="preserve"> vartoti negalima. </w:t>
      </w:r>
    </w:p>
    <w:p w:rsidR="00B4127F" w:rsidRPr="00B4127F" w:rsidRDefault="00B4127F" w:rsidP="00B4127F">
      <w:pPr>
        <w:widowControl w:val="0"/>
        <w:numPr>
          <w:ilvl w:val="0"/>
          <w:numId w:val="18"/>
        </w:numPr>
        <w:tabs>
          <w:tab w:val="left" w:pos="567"/>
        </w:tabs>
        <w:autoSpaceDE w:val="0"/>
        <w:autoSpaceDN w:val="0"/>
        <w:adjustRightInd w:val="0"/>
        <w:spacing w:after="0" w:line="240" w:lineRule="auto"/>
        <w:jc w:val="both"/>
        <w:rPr>
          <w:rFonts w:ascii="Times New Roman" w:eastAsia="Times New Roman" w:hAnsi="Times New Roman" w:cs="Times New Roman"/>
          <w:lang w:eastAsia="el-GR"/>
        </w:rPr>
      </w:pPr>
      <w:r w:rsidRPr="00B4127F">
        <w:rPr>
          <w:rFonts w:ascii="Times New Roman" w:eastAsia="Times New Roman" w:hAnsi="Times New Roman" w:cs="Times New Roman"/>
          <w:lang w:eastAsia="el-GR"/>
        </w:rPr>
        <w:t>Šiam vaistiniam preparatui specialių laikymo sąlygų nereikia.</w:t>
      </w:r>
    </w:p>
    <w:p w:rsidR="00B4127F" w:rsidRPr="00B4127F" w:rsidRDefault="00B4127F" w:rsidP="00B4127F">
      <w:pPr>
        <w:numPr>
          <w:ilvl w:val="0"/>
          <w:numId w:val="18"/>
        </w:numPr>
        <w:tabs>
          <w:tab w:val="left" w:pos="567"/>
        </w:tabs>
        <w:spacing w:after="0" w:line="240" w:lineRule="auto"/>
        <w:jc w:val="both"/>
        <w:rPr>
          <w:rFonts w:ascii="Times New Roman" w:eastAsia="Times New Roman" w:hAnsi="Times New Roman" w:cs="Times New Roman"/>
        </w:rPr>
      </w:pPr>
      <w:r w:rsidRPr="00B4127F">
        <w:rPr>
          <w:rFonts w:ascii="Times New Roman" w:eastAsia="Times New Roman" w:hAnsi="Times New Roman" w:cs="Times New Roman"/>
        </w:rPr>
        <w:t xml:space="preserve">Praskiestą </w:t>
      </w:r>
      <w:proofErr w:type="spellStart"/>
      <w:r w:rsidRPr="00B4127F">
        <w:rPr>
          <w:rFonts w:ascii="Times New Roman" w:eastAsia="Times New Roman" w:hAnsi="Times New Roman" w:cs="Times New Roman"/>
        </w:rPr>
        <w:t>Zendractin</w:t>
      </w:r>
      <w:proofErr w:type="spellEnd"/>
      <w:r w:rsidRPr="00B4127F">
        <w:rPr>
          <w:rFonts w:ascii="Times New Roman" w:eastAsia="Times New Roman" w:hAnsi="Times New Roman" w:cs="Times New Roman"/>
        </w:rPr>
        <w:t xml:space="preserve"> infuzinį tirpalą reikia vartoti nedelsiant, kad jis neužsiterštų mikrobais.</w:t>
      </w:r>
    </w:p>
    <w:p w:rsidR="00B4127F" w:rsidRPr="00B4127F" w:rsidRDefault="00B4127F" w:rsidP="00B4127F">
      <w:pPr>
        <w:rPr>
          <w:rFonts w:ascii="Times New Roman" w:hAnsi="Times New Roman" w:cs="Times New Roman"/>
        </w:rPr>
      </w:pPr>
    </w:p>
    <w:p w:rsidR="006E180A" w:rsidRDefault="006E180A">
      <w:bookmarkStart w:id="1" w:name="_GoBack"/>
      <w:bookmarkEnd w:id="1"/>
      <w:permStart w:id="456666465" w:edGrp="everyone"/>
      <w:permEnd w:id="456666465"/>
    </w:p>
    <w:sectPr w:rsidR="006E180A" w:rsidSect="00A73B32">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AC0" w:rsidRDefault="001E1AC0">
      <w:pPr>
        <w:spacing w:after="0" w:line="240" w:lineRule="auto"/>
      </w:pPr>
      <w:r>
        <w:separator/>
      </w:r>
    </w:p>
  </w:endnote>
  <w:endnote w:type="continuationSeparator" w:id="0">
    <w:p w:rsidR="001E1AC0" w:rsidRDefault="001E1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BF3" w:rsidRDefault="005C1BF3" w:rsidP="00A73B3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C1BF3" w:rsidRDefault="005C1BF3" w:rsidP="00A73B3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BF3" w:rsidRPr="003737D6" w:rsidRDefault="005C1BF3" w:rsidP="00A73B32">
    <w:pPr>
      <w:pStyle w:val="Porat"/>
      <w:framePr w:wrap="around" w:vAnchor="text" w:hAnchor="margin" w:xAlign="right" w:y="1"/>
      <w:rPr>
        <w:rStyle w:val="Puslapionumeris"/>
        <w:szCs w:val="18"/>
      </w:rPr>
    </w:pPr>
    <w:r w:rsidRPr="003737D6">
      <w:rPr>
        <w:rStyle w:val="Puslapionumeris"/>
        <w:szCs w:val="18"/>
      </w:rPr>
      <w:fldChar w:fldCharType="begin"/>
    </w:r>
    <w:r w:rsidRPr="003737D6">
      <w:rPr>
        <w:rStyle w:val="Puslapionumeris"/>
        <w:szCs w:val="18"/>
      </w:rPr>
      <w:instrText xml:space="preserve">PAGE  </w:instrText>
    </w:r>
    <w:r w:rsidRPr="003737D6">
      <w:rPr>
        <w:rStyle w:val="Puslapionumeris"/>
        <w:szCs w:val="18"/>
      </w:rPr>
      <w:fldChar w:fldCharType="separate"/>
    </w:r>
    <w:r w:rsidR="00D135C6">
      <w:rPr>
        <w:rStyle w:val="Puslapionumeris"/>
        <w:noProof/>
        <w:szCs w:val="18"/>
      </w:rPr>
      <w:t>32</w:t>
    </w:r>
    <w:r w:rsidRPr="003737D6">
      <w:rPr>
        <w:rStyle w:val="Puslapionumeris"/>
        <w:szCs w:val="18"/>
      </w:rPr>
      <w:fldChar w:fldCharType="end"/>
    </w:r>
  </w:p>
  <w:p w:rsidR="005C1BF3" w:rsidRDefault="005C1BF3" w:rsidP="00A73B3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AC0" w:rsidRDefault="001E1AC0">
      <w:pPr>
        <w:spacing w:after="0" w:line="240" w:lineRule="auto"/>
      </w:pPr>
      <w:r>
        <w:separator/>
      </w:r>
    </w:p>
  </w:footnote>
  <w:footnote w:type="continuationSeparator" w:id="0">
    <w:p w:rsidR="001E1AC0" w:rsidRDefault="001E1A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40F7051"/>
    <w:multiLevelType w:val="hybridMultilevel"/>
    <w:tmpl w:val="54E67C4E"/>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06947946"/>
    <w:multiLevelType w:val="hybridMultilevel"/>
    <w:tmpl w:val="82C082B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D5E743C"/>
    <w:multiLevelType w:val="hybridMultilevel"/>
    <w:tmpl w:val="C422041C"/>
    <w:lvl w:ilvl="0" w:tplc="FFFFFFFF">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8133EE1"/>
    <w:multiLevelType w:val="multilevel"/>
    <w:tmpl w:val="0890D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CAE5690"/>
    <w:multiLevelType w:val="hybridMultilevel"/>
    <w:tmpl w:val="4702A72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31F53A19"/>
    <w:multiLevelType w:val="hybridMultilevel"/>
    <w:tmpl w:val="169CD96A"/>
    <w:lvl w:ilvl="0" w:tplc="170EB87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35FD5823"/>
    <w:multiLevelType w:val="hybridMultilevel"/>
    <w:tmpl w:val="E2403F3E"/>
    <w:lvl w:ilvl="0" w:tplc="C1E885E6">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36D54CA8"/>
    <w:multiLevelType w:val="hybridMultilevel"/>
    <w:tmpl w:val="0890D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C2C35DE"/>
    <w:multiLevelType w:val="hybridMultilevel"/>
    <w:tmpl w:val="7278C6EA"/>
    <w:lvl w:ilvl="0" w:tplc="FFFFFFFF">
      <w:start w:val="1"/>
      <w:numFmt w:val="bullet"/>
      <w:lvlText w:val="-"/>
      <w:lvlJc w:val="left"/>
      <w:pPr>
        <w:ind w:left="720" w:hanging="360"/>
      </w:pPr>
    </w:lvl>
    <w:lvl w:ilvl="1" w:tplc="754C5AFC">
      <w:numFmt w:val="bullet"/>
      <w:lvlText w:val="–"/>
      <w:lvlJc w:val="left"/>
      <w:pPr>
        <w:ind w:left="1800" w:hanging="720"/>
      </w:pPr>
      <w:rPr>
        <w:rFonts w:ascii="Times New Roman" w:eastAsia="Times New Roman" w:hAnsi="Times New Roman"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11">
    <w:nsid w:val="54CE34E6"/>
    <w:multiLevelType w:val="hybridMultilevel"/>
    <w:tmpl w:val="4154A556"/>
    <w:lvl w:ilvl="0" w:tplc="A974571E">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57F93635"/>
    <w:multiLevelType w:val="hybridMultilevel"/>
    <w:tmpl w:val="A0742D74"/>
    <w:lvl w:ilvl="0" w:tplc="FFFFFFFF">
      <w:start w:val="1"/>
      <w:numFmt w:val="bullet"/>
      <w:lvlText w:val="-"/>
      <w:lvlJc w:val="left"/>
      <w:pPr>
        <w:ind w:left="720" w:hanging="360"/>
      </w:p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13">
    <w:nsid w:val="63AB6104"/>
    <w:multiLevelType w:val="hybridMultilevel"/>
    <w:tmpl w:val="448AD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CD796C"/>
    <w:multiLevelType w:val="hybridMultilevel"/>
    <w:tmpl w:val="C8B2EDCE"/>
    <w:lvl w:ilvl="0" w:tplc="E20ED7B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08F6A49"/>
    <w:multiLevelType w:val="hybridMultilevel"/>
    <w:tmpl w:val="65B2BE30"/>
    <w:lvl w:ilvl="0" w:tplc="FFFFFFFF">
      <w:start w:val="1"/>
      <w:numFmt w:val="bullet"/>
      <w:lvlText w:val="-"/>
      <w:lvlJc w:val="left"/>
      <w:pPr>
        <w:ind w:left="776" w:hanging="360"/>
      </w:pPr>
    </w:lvl>
    <w:lvl w:ilvl="1" w:tplc="04270003" w:tentative="1">
      <w:start w:val="1"/>
      <w:numFmt w:val="bullet"/>
      <w:lvlText w:val="o"/>
      <w:lvlJc w:val="left"/>
      <w:pPr>
        <w:ind w:left="1496" w:hanging="360"/>
      </w:pPr>
      <w:rPr>
        <w:rFonts w:ascii="Courier New" w:hAnsi="Courier New" w:cs="Courier New" w:hint="default"/>
      </w:rPr>
    </w:lvl>
    <w:lvl w:ilvl="2" w:tplc="04270005" w:tentative="1">
      <w:start w:val="1"/>
      <w:numFmt w:val="bullet"/>
      <w:lvlText w:val=""/>
      <w:lvlJc w:val="left"/>
      <w:pPr>
        <w:ind w:left="2216" w:hanging="360"/>
      </w:pPr>
      <w:rPr>
        <w:rFonts w:ascii="Wingdings" w:hAnsi="Wingdings" w:hint="default"/>
      </w:rPr>
    </w:lvl>
    <w:lvl w:ilvl="3" w:tplc="04270001" w:tentative="1">
      <w:start w:val="1"/>
      <w:numFmt w:val="bullet"/>
      <w:lvlText w:val=""/>
      <w:lvlJc w:val="left"/>
      <w:pPr>
        <w:ind w:left="2936" w:hanging="360"/>
      </w:pPr>
      <w:rPr>
        <w:rFonts w:ascii="Symbol" w:hAnsi="Symbol" w:hint="default"/>
      </w:rPr>
    </w:lvl>
    <w:lvl w:ilvl="4" w:tplc="04270003" w:tentative="1">
      <w:start w:val="1"/>
      <w:numFmt w:val="bullet"/>
      <w:lvlText w:val="o"/>
      <w:lvlJc w:val="left"/>
      <w:pPr>
        <w:ind w:left="3656" w:hanging="360"/>
      </w:pPr>
      <w:rPr>
        <w:rFonts w:ascii="Courier New" w:hAnsi="Courier New" w:cs="Courier New" w:hint="default"/>
      </w:rPr>
    </w:lvl>
    <w:lvl w:ilvl="5" w:tplc="04270005" w:tentative="1">
      <w:start w:val="1"/>
      <w:numFmt w:val="bullet"/>
      <w:lvlText w:val=""/>
      <w:lvlJc w:val="left"/>
      <w:pPr>
        <w:ind w:left="4376" w:hanging="360"/>
      </w:pPr>
      <w:rPr>
        <w:rFonts w:ascii="Wingdings" w:hAnsi="Wingdings" w:hint="default"/>
      </w:rPr>
    </w:lvl>
    <w:lvl w:ilvl="6" w:tplc="04270001" w:tentative="1">
      <w:start w:val="1"/>
      <w:numFmt w:val="bullet"/>
      <w:lvlText w:val=""/>
      <w:lvlJc w:val="left"/>
      <w:pPr>
        <w:ind w:left="5096" w:hanging="360"/>
      </w:pPr>
      <w:rPr>
        <w:rFonts w:ascii="Symbol" w:hAnsi="Symbol" w:hint="default"/>
      </w:rPr>
    </w:lvl>
    <w:lvl w:ilvl="7" w:tplc="04270003" w:tentative="1">
      <w:start w:val="1"/>
      <w:numFmt w:val="bullet"/>
      <w:lvlText w:val="o"/>
      <w:lvlJc w:val="left"/>
      <w:pPr>
        <w:ind w:left="5816" w:hanging="360"/>
      </w:pPr>
      <w:rPr>
        <w:rFonts w:ascii="Courier New" w:hAnsi="Courier New" w:cs="Courier New" w:hint="default"/>
      </w:rPr>
    </w:lvl>
    <w:lvl w:ilvl="8" w:tplc="04270005" w:tentative="1">
      <w:start w:val="1"/>
      <w:numFmt w:val="bullet"/>
      <w:lvlText w:val=""/>
      <w:lvlJc w:val="left"/>
      <w:pPr>
        <w:ind w:left="6536" w:hanging="360"/>
      </w:pPr>
      <w:rPr>
        <w:rFonts w:ascii="Wingdings" w:hAnsi="Wingdings" w:hint="default"/>
      </w:rPr>
    </w:lvl>
  </w:abstractNum>
  <w:abstractNum w:abstractNumId="17">
    <w:nsid w:val="72B6764A"/>
    <w:multiLevelType w:val="hybridMultilevel"/>
    <w:tmpl w:val="7D4A0C36"/>
    <w:lvl w:ilvl="0" w:tplc="572A5B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78E5A3A"/>
    <w:multiLevelType w:val="hybridMultilevel"/>
    <w:tmpl w:val="44560608"/>
    <w:lvl w:ilvl="0" w:tplc="230ABFD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6"/>
  </w:num>
  <w:num w:numId="7">
    <w:abstractNumId w:val="4"/>
  </w:num>
  <w:num w:numId="8">
    <w:abstractNumId w:val="7"/>
  </w:num>
  <w:num w:numId="9">
    <w:abstractNumId w:val="2"/>
  </w:num>
  <w:num w:numId="10">
    <w:abstractNumId w:val="8"/>
  </w:num>
  <w:num w:numId="11">
    <w:abstractNumId w:val="14"/>
  </w:num>
  <w:num w:numId="12">
    <w:abstractNumId w:val="13"/>
  </w:num>
  <w:num w:numId="13">
    <w:abstractNumId w:val="18"/>
  </w:num>
  <w:num w:numId="14">
    <w:abstractNumId w:val="10"/>
  </w:num>
  <w:num w:numId="15">
    <w:abstractNumId w:val="9"/>
  </w:num>
  <w:num w:numId="16">
    <w:abstractNumId w:val="5"/>
  </w:num>
  <w:num w:numId="17">
    <w:abstractNumId w:val="17"/>
  </w:num>
  <w:num w:numId="18">
    <w:abstractNumId w:val="12"/>
  </w:num>
  <w:num w:numId="19">
    <w:abstractNumId w:val="11"/>
  </w:num>
  <w:num w:numId="20">
    <w:abstractNumId w:val="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jIBPQtjZAdLK1wCe0yoCZwFLqxk=" w:salt="T667GjVQQeeSiW8RtQbW3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27F"/>
    <w:rsid w:val="0007109F"/>
    <w:rsid w:val="000C5D2D"/>
    <w:rsid w:val="000D5ADA"/>
    <w:rsid w:val="000D7E7D"/>
    <w:rsid w:val="001666FA"/>
    <w:rsid w:val="001C6831"/>
    <w:rsid w:val="001E1AC0"/>
    <w:rsid w:val="002A61F6"/>
    <w:rsid w:val="002D39FE"/>
    <w:rsid w:val="002E784C"/>
    <w:rsid w:val="00445240"/>
    <w:rsid w:val="00447C23"/>
    <w:rsid w:val="004A6BC8"/>
    <w:rsid w:val="00543380"/>
    <w:rsid w:val="00557479"/>
    <w:rsid w:val="00584E0D"/>
    <w:rsid w:val="005C1BF3"/>
    <w:rsid w:val="006E180A"/>
    <w:rsid w:val="007540D6"/>
    <w:rsid w:val="007B0AE5"/>
    <w:rsid w:val="008B5959"/>
    <w:rsid w:val="00914937"/>
    <w:rsid w:val="009A3887"/>
    <w:rsid w:val="009A6A35"/>
    <w:rsid w:val="009E72A3"/>
    <w:rsid w:val="00A10011"/>
    <w:rsid w:val="00A73B32"/>
    <w:rsid w:val="00B4127F"/>
    <w:rsid w:val="00BF6A72"/>
    <w:rsid w:val="00C9467F"/>
    <w:rsid w:val="00CA6B2C"/>
    <w:rsid w:val="00D135C6"/>
    <w:rsid w:val="00D14CC0"/>
    <w:rsid w:val="00DC2AF4"/>
    <w:rsid w:val="00E41FF5"/>
    <w:rsid w:val="00EA22F1"/>
    <w:rsid w:val="00EB4817"/>
    <w:rsid w:val="00EC681F"/>
    <w:rsid w:val="00EC7756"/>
    <w:rsid w:val="00F00645"/>
    <w:rsid w:val="00F15366"/>
    <w:rsid w:val="00F608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9"/>
    <w:qFormat/>
    <w:rsid w:val="00B4127F"/>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eastAsia="lt-LT"/>
    </w:rPr>
  </w:style>
  <w:style w:type="paragraph" w:styleId="Antrat2">
    <w:name w:val="heading 2"/>
    <w:basedOn w:val="prastasis"/>
    <w:next w:val="prastasis"/>
    <w:link w:val="Antrat2Diagrama"/>
    <w:uiPriority w:val="99"/>
    <w:qFormat/>
    <w:rsid w:val="00B4127F"/>
    <w:pPr>
      <w:keepNext/>
      <w:tabs>
        <w:tab w:val="left" w:pos="567"/>
      </w:tabs>
      <w:spacing w:before="240" w:after="60" w:line="260" w:lineRule="exact"/>
      <w:outlineLvl w:val="1"/>
    </w:pPr>
    <w:rPr>
      <w:rFonts w:ascii="Cambria" w:eastAsia="Times New Roman" w:hAnsi="Cambria" w:cs="Times New Roman"/>
      <w:b/>
      <w:bCs/>
      <w:i/>
      <w:iCs/>
      <w:sz w:val="28"/>
      <w:szCs w:val="28"/>
      <w:lang w:val="en-GB" w:eastAsia="lt-LT"/>
    </w:rPr>
  </w:style>
  <w:style w:type="paragraph" w:styleId="Antrat3">
    <w:name w:val="heading 3"/>
    <w:basedOn w:val="prastasis"/>
    <w:next w:val="prastasis"/>
    <w:link w:val="Antrat3Diagrama"/>
    <w:uiPriority w:val="99"/>
    <w:qFormat/>
    <w:rsid w:val="00B4127F"/>
    <w:pPr>
      <w:keepNext/>
      <w:keepLines/>
      <w:tabs>
        <w:tab w:val="left" w:pos="567"/>
      </w:tabs>
      <w:spacing w:before="120" w:after="80" w:line="260" w:lineRule="exact"/>
      <w:outlineLvl w:val="2"/>
    </w:pPr>
    <w:rPr>
      <w:rFonts w:ascii="Cambria" w:eastAsia="Times New Roman" w:hAnsi="Cambria" w:cs="Times New Roman"/>
      <w:b/>
      <w:bCs/>
      <w:sz w:val="26"/>
      <w:szCs w:val="26"/>
      <w:lang w:val="en-GB" w:eastAsia="lt-LT"/>
    </w:rPr>
  </w:style>
  <w:style w:type="paragraph" w:styleId="Antrat4">
    <w:name w:val="heading 4"/>
    <w:basedOn w:val="prastasis"/>
    <w:next w:val="prastasis"/>
    <w:link w:val="Antrat4Diagrama"/>
    <w:uiPriority w:val="99"/>
    <w:qFormat/>
    <w:rsid w:val="00B4127F"/>
    <w:pPr>
      <w:keepNext/>
      <w:tabs>
        <w:tab w:val="left" w:pos="567"/>
      </w:tabs>
      <w:spacing w:after="0" w:line="260" w:lineRule="exact"/>
      <w:jc w:val="both"/>
      <w:outlineLvl w:val="3"/>
    </w:pPr>
    <w:rPr>
      <w:rFonts w:ascii="Calibri" w:eastAsia="Times New Roman" w:hAnsi="Calibri" w:cs="Times New Roman"/>
      <w:b/>
      <w:bCs/>
      <w:sz w:val="28"/>
      <w:szCs w:val="28"/>
      <w:lang w:val="en-GB" w:eastAsia="lt-LT"/>
    </w:rPr>
  </w:style>
  <w:style w:type="paragraph" w:styleId="Antrat5">
    <w:name w:val="heading 5"/>
    <w:basedOn w:val="prastasis"/>
    <w:next w:val="prastasis"/>
    <w:link w:val="Antrat5Diagrama"/>
    <w:uiPriority w:val="99"/>
    <w:qFormat/>
    <w:rsid w:val="00B4127F"/>
    <w:pPr>
      <w:keepNext/>
      <w:tabs>
        <w:tab w:val="left" w:pos="567"/>
      </w:tabs>
      <w:spacing w:after="0" w:line="260" w:lineRule="exact"/>
      <w:jc w:val="both"/>
      <w:outlineLvl w:val="4"/>
    </w:pPr>
    <w:rPr>
      <w:rFonts w:ascii="Times New Roman" w:eastAsia="SimSun" w:hAnsi="Times New Roman" w:cs="Times New Roman"/>
      <w:noProof/>
      <w:sz w:val="20"/>
      <w:szCs w:val="20"/>
      <w:lang w:val="en-GB" w:eastAsia="lt-LT"/>
    </w:rPr>
  </w:style>
  <w:style w:type="paragraph" w:styleId="Antrat6">
    <w:name w:val="heading 6"/>
    <w:basedOn w:val="prastasis"/>
    <w:next w:val="prastasis"/>
    <w:link w:val="Antrat6Diagrama"/>
    <w:uiPriority w:val="99"/>
    <w:qFormat/>
    <w:rsid w:val="00B4127F"/>
    <w:pPr>
      <w:keepNext/>
      <w:tabs>
        <w:tab w:val="left" w:pos="-720"/>
        <w:tab w:val="left" w:pos="567"/>
        <w:tab w:val="left" w:pos="4536"/>
      </w:tabs>
      <w:suppressAutoHyphens/>
      <w:spacing w:after="0" w:line="260" w:lineRule="exact"/>
      <w:outlineLvl w:val="5"/>
    </w:pPr>
    <w:rPr>
      <w:rFonts w:ascii="Times New Roman" w:eastAsia="SimSun" w:hAnsi="Times New Roman" w:cs="Times New Roman"/>
      <w:i/>
      <w:sz w:val="20"/>
      <w:szCs w:val="20"/>
      <w:lang w:val="en-GB" w:eastAsia="lt-LT"/>
    </w:rPr>
  </w:style>
  <w:style w:type="paragraph" w:styleId="Antrat7">
    <w:name w:val="heading 7"/>
    <w:basedOn w:val="prastasis"/>
    <w:next w:val="prastasis"/>
    <w:link w:val="Antrat7Diagrama"/>
    <w:uiPriority w:val="99"/>
    <w:qFormat/>
    <w:rsid w:val="00B4127F"/>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 w:val="20"/>
      <w:szCs w:val="20"/>
      <w:lang w:val="en-GB" w:eastAsia="lt-LT"/>
    </w:rPr>
  </w:style>
  <w:style w:type="paragraph" w:styleId="Antrat8">
    <w:name w:val="heading 8"/>
    <w:basedOn w:val="prastasis"/>
    <w:next w:val="prastasis"/>
    <w:link w:val="Antrat8Diagrama"/>
    <w:uiPriority w:val="99"/>
    <w:qFormat/>
    <w:rsid w:val="00B4127F"/>
    <w:pPr>
      <w:keepNext/>
      <w:tabs>
        <w:tab w:val="left" w:pos="567"/>
      </w:tabs>
      <w:spacing w:after="0" w:line="260" w:lineRule="exact"/>
      <w:ind w:left="567" w:hanging="567"/>
      <w:jc w:val="both"/>
      <w:outlineLvl w:val="7"/>
    </w:pPr>
    <w:rPr>
      <w:rFonts w:ascii="Times New Roman" w:eastAsia="SimSun" w:hAnsi="Times New Roman" w:cs="Times New Roman"/>
      <w:b/>
      <w:i/>
      <w:sz w:val="20"/>
      <w:szCs w:val="20"/>
      <w:lang w:val="en-GB" w:eastAsia="lt-LT"/>
    </w:rPr>
  </w:style>
  <w:style w:type="paragraph" w:styleId="Antrat9">
    <w:name w:val="heading 9"/>
    <w:basedOn w:val="prastasis"/>
    <w:next w:val="prastasis"/>
    <w:link w:val="Antrat9Diagrama"/>
    <w:uiPriority w:val="99"/>
    <w:qFormat/>
    <w:rsid w:val="00B4127F"/>
    <w:pPr>
      <w:keepNext/>
      <w:tabs>
        <w:tab w:val="left" w:pos="567"/>
      </w:tabs>
      <w:spacing w:after="0" w:line="260" w:lineRule="exact"/>
      <w:jc w:val="both"/>
      <w:outlineLvl w:val="8"/>
    </w:pPr>
    <w:rPr>
      <w:rFonts w:ascii="Times New Roman" w:eastAsia="SimSun" w:hAnsi="Times New Roman" w:cs="Times New Roman"/>
      <w:b/>
      <w:i/>
      <w:sz w:val="20"/>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4127F"/>
    <w:rPr>
      <w:rFonts w:ascii="Times New Roman" w:eastAsia="SimSun" w:hAnsi="Times New Roman" w:cs="Times New Roman"/>
      <w:b/>
      <w:caps/>
      <w:sz w:val="26"/>
      <w:szCs w:val="20"/>
      <w:lang w:val="en-US" w:eastAsia="lt-LT"/>
    </w:rPr>
  </w:style>
  <w:style w:type="character" w:customStyle="1" w:styleId="Antrat2Diagrama">
    <w:name w:val="Antraštė 2 Diagrama"/>
    <w:basedOn w:val="Numatytasispastraiposriftas"/>
    <w:link w:val="Antrat2"/>
    <w:uiPriority w:val="99"/>
    <w:rsid w:val="00B4127F"/>
    <w:rPr>
      <w:rFonts w:ascii="Cambria" w:eastAsia="Times New Roman" w:hAnsi="Cambria" w:cs="Times New Roman"/>
      <w:b/>
      <w:bCs/>
      <w:i/>
      <w:iCs/>
      <w:sz w:val="28"/>
      <w:szCs w:val="28"/>
      <w:lang w:val="en-GB" w:eastAsia="lt-LT"/>
    </w:rPr>
  </w:style>
  <w:style w:type="character" w:customStyle="1" w:styleId="Antrat3Diagrama">
    <w:name w:val="Antraštė 3 Diagrama"/>
    <w:basedOn w:val="Numatytasispastraiposriftas"/>
    <w:link w:val="Antrat3"/>
    <w:uiPriority w:val="99"/>
    <w:rsid w:val="00B4127F"/>
    <w:rPr>
      <w:rFonts w:ascii="Cambria" w:eastAsia="Times New Roman" w:hAnsi="Cambria" w:cs="Times New Roman"/>
      <w:b/>
      <w:bCs/>
      <w:sz w:val="26"/>
      <w:szCs w:val="26"/>
      <w:lang w:val="en-GB" w:eastAsia="lt-LT"/>
    </w:rPr>
  </w:style>
  <w:style w:type="character" w:customStyle="1" w:styleId="Antrat4Diagrama">
    <w:name w:val="Antraštė 4 Diagrama"/>
    <w:basedOn w:val="Numatytasispastraiposriftas"/>
    <w:link w:val="Antrat4"/>
    <w:uiPriority w:val="99"/>
    <w:rsid w:val="00B4127F"/>
    <w:rPr>
      <w:rFonts w:ascii="Calibri" w:eastAsia="Times New Roman" w:hAnsi="Calibri" w:cs="Times New Roman"/>
      <w:b/>
      <w:bCs/>
      <w:sz w:val="28"/>
      <w:szCs w:val="28"/>
      <w:lang w:val="en-GB" w:eastAsia="lt-LT"/>
    </w:rPr>
  </w:style>
  <w:style w:type="character" w:customStyle="1" w:styleId="Antrat5Diagrama">
    <w:name w:val="Antraštė 5 Diagrama"/>
    <w:basedOn w:val="Numatytasispastraiposriftas"/>
    <w:link w:val="Antrat5"/>
    <w:uiPriority w:val="99"/>
    <w:rsid w:val="00B4127F"/>
    <w:rPr>
      <w:rFonts w:ascii="Times New Roman" w:eastAsia="SimSun" w:hAnsi="Times New Roman" w:cs="Times New Roman"/>
      <w:noProof/>
      <w:sz w:val="20"/>
      <w:szCs w:val="20"/>
      <w:lang w:val="en-GB" w:eastAsia="lt-LT"/>
    </w:rPr>
  </w:style>
  <w:style w:type="character" w:customStyle="1" w:styleId="Antrat6Diagrama">
    <w:name w:val="Antraštė 6 Diagrama"/>
    <w:basedOn w:val="Numatytasispastraiposriftas"/>
    <w:link w:val="Antrat6"/>
    <w:uiPriority w:val="99"/>
    <w:rsid w:val="00B4127F"/>
    <w:rPr>
      <w:rFonts w:ascii="Times New Roman" w:eastAsia="SimSun" w:hAnsi="Times New Roman" w:cs="Times New Roman"/>
      <w:i/>
      <w:sz w:val="20"/>
      <w:szCs w:val="20"/>
      <w:lang w:val="en-GB" w:eastAsia="lt-LT"/>
    </w:rPr>
  </w:style>
  <w:style w:type="character" w:customStyle="1" w:styleId="Antrat7Diagrama">
    <w:name w:val="Antraštė 7 Diagrama"/>
    <w:basedOn w:val="Numatytasispastraiposriftas"/>
    <w:link w:val="Antrat7"/>
    <w:uiPriority w:val="99"/>
    <w:rsid w:val="00B4127F"/>
    <w:rPr>
      <w:rFonts w:ascii="Times New Roman" w:eastAsia="SimSun" w:hAnsi="Times New Roman" w:cs="Times New Roman"/>
      <w:i/>
      <w:sz w:val="20"/>
      <w:szCs w:val="20"/>
      <w:lang w:val="en-GB" w:eastAsia="lt-LT"/>
    </w:rPr>
  </w:style>
  <w:style w:type="character" w:customStyle="1" w:styleId="Antrat8Diagrama">
    <w:name w:val="Antraštė 8 Diagrama"/>
    <w:basedOn w:val="Numatytasispastraiposriftas"/>
    <w:link w:val="Antrat8"/>
    <w:uiPriority w:val="99"/>
    <w:rsid w:val="00B4127F"/>
    <w:rPr>
      <w:rFonts w:ascii="Times New Roman" w:eastAsia="SimSun" w:hAnsi="Times New Roman" w:cs="Times New Roman"/>
      <w:b/>
      <w:i/>
      <w:sz w:val="20"/>
      <w:szCs w:val="20"/>
      <w:lang w:val="en-GB" w:eastAsia="lt-LT"/>
    </w:rPr>
  </w:style>
  <w:style w:type="character" w:customStyle="1" w:styleId="Antrat9Diagrama">
    <w:name w:val="Antraštė 9 Diagrama"/>
    <w:basedOn w:val="Numatytasispastraiposriftas"/>
    <w:link w:val="Antrat9"/>
    <w:uiPriority w:val="99"/>
    <w:rsid w:val="00B4127F"/>
    <w:rPr>
      <w:rFonts w:ascii="Times New Roman" w:eastAsia="SimSun" w:hAnsi="Times New Roman" w:cs="Times New Roman"/>
      <w:b/>
      <w:i/>
      <w:sz w:val="20"/>
      <w:szCs w:val="20"/>
      <w:lang w:val="en-GB" w:eastAsia="lt-LT"/>
    </w:rPr>
  </w:style>
  <w:style w:type="numbering" w:customStyle="1" w:styleId="NoList1">
    <w:name w:val="No List1"/>
    <w:next w:val="Sraonra"/>
    <w:uiPriority w:val="99"/>
    <w:semiHidden/>
    <w:unhideWhenUsed/>
    <w:rsid w:val="00B4127F"/>
  </w:style>
  <w:style w:type="paragraph" w:styleId="Porat">
    <w:name w:val="footer"/>
    <w:basedOn w:val="prastasis"/>
    <w:link w:val="PoratDiagrama"/>
    <w:uiPriority w:val="99"/>
    <w:rsid w:val="00B4127F"/>
    <w:pPr>
      <w:tabs>
        <w:tab w:val="left" w:pos="567"/>
        <w:tab w:val="center" w:pos="4536"/>
        <w:tab w:val="right" w:pos="8306"/>
      </w:tabs>
      <w:spacing w:after="0" w:line="260" w:lineRule="exact"/>
    </w:pPr>
    <w:rPr>
      <w:rFonts w:ascii="Times New Roman" w:eastAsia="Times New Roman" w:hAnsi="Times New Roman" w:cs="Times New Roman"/>
      <w:sz w:val="20"/>
      <w:szCs w:val="20"/>
      <w:lang w:val="en-GB" w:eastAsia="lt-LT"/>
    </w:rPr>
  </w:style>
  <w:style w:type="character" w:customStyle="1" w:styleId="PoratDiagrama">
    <w:name w:val="Poraštė Diagrama"/>
    <w:basedOn w:val="Numatytasispastraiposriftas"/>
    <w:link w:val="Porat"/>
    <w:uiPriority w:val="99"/>
    <w:rsid w:val="00B4127F"/>
    <w:rPr>
      <w:rFonts w:ascii="Times New Roman" w:eastAsia="Times New Roman" w:hAnsi="Times New Roman" w:cs="Times New Roman"/>
      <w:sz w:val="20"/>
      <w:szCs w:val="20"/>
      <w:lang w:val="en-GB" w:eastAsia="lt-LT"/>
    </w:rPr>
  </w:style>
  <w:style w:type="character" w:customStyle="1" w:styleId="HeaderChar">
    <w:name w:val="Header Char"/>
    <w:uiPriority w:val="99"/>
    <w:rsid w:val="00B4127F"/>
    <w:rPr>
      <w:snapToGrid w:val="0"/>
      <w:sz w:val="22"/>
      <w:lang w:val="en-GB" w:eastAsia="en-US"/>
    </w:rPr>
  </w:style>
  <w:style w:type="character" w:styleId="Puslapionumeris">
    <w:name w:val="page number"/>
    <w:uiPriority w:val="99"/>
    <w:rsid w:val="00B4127F"/>
    <w:rPr>
      <w:rFonts w:cs="Times New Roman"/>
    </w:rPr>
  </w:style>
  <w:style w:type="character" w:styleId="Hipersaitas">
    <w:name w:val="Hyperlink"/>
    <w:uiPriority w:val="99"/>
    <w:rsid w:val="00B4127F"/>
    <w:rPr>
      <w:rFonts w:cs="Times New Roman"/>
      <w:color w:val="0000FF"/>
      <w:u w:val="single"/>
    </w:rPr>
  </w:style>
  <w:style w:type="paragraph" w:customStyle="1" w:styleId="BodytextAgency">
    <w:name w:val="Body text (Agency)"/>
    <w:basedOn w:val="prastasis"/>
    <w:link w:val="BodytextAgencyChar"/>
    <w:uiPriority w:val="99"/>
    <w:rsid w:val="00B4127F"/>
    <w:pPr>
      <w:spacing w:after="140" w:line="280" w:lineRule="atLeast"/>
    </w:pPr>
    <w:rPr>
      <w:rFonts w:ascii="Verdana" w:eastAsia="Calibri" w:hAnsi="Verdana" w:cs="Times New Roman"/>
      <w:sz w:val="20"/>
      <w:szCs w:val="20"/>
      <w:lang w:val="en-GB" w:eastAsia="lt-LT"/>
    </w:rPr>
  </w:style>
  <w:style w:type="paragraph" w:customStyle="1" w:styleId="NormalAgency">
    <w:name w:val="Normal (Agency)"/>
    <w:link w:val="NormalAgencyChar"/>
    <w:uiPriority w:val="99"/>
    <w:rsid w:val="00B4127F"/>
    <w:pPr>
      <w:spacing w:after="0" w:line="240" w:lineRule="auto"/>
    </w:pPr>
    <w:rPr>
      <w:rFonts w:ascii="Verdana" w:eastAsia="Calibri" w:hAnsi="Verdana" w:cs="Times New Roman"/>
      <w:lang w:val="en-GB" w:eastAsia="lt-LT"/>
    </w:rPr>
  </w:style>
  <w:style w:type="paragraph" w:customStyle="1" w:styleId="TabletextrowsAgency">
    <w:name w:val="Table text rows (Agency)"/>
    <w:basedOn w:val="prastasis"/>
    <w:uiPriority w:val="99"/>
    <w:rsid w:val="00B4127F"/>
    <w:pPr>
      <w:spacing w:after="0" w:line="280" w:lineRule="exact"/>
    </w:pPr>
    <w:rPr>
      <w:rFonts w:ascii="Verdana" w:eastAsia="Times New Roman" w:hAnsi="Verdana" w:cs="Times New Roman"/>
      <w:sz w:val="18"/>
      <w:szCs w:val="20"/>
      <w:lang w:val="en-GB"/>
    </w:rPr>
  </w:style>
  <w:style w:type="character" w:customStyle="1" w:styleId="tw4winError">
    <w:name w:val="tw4winError"/>
    <w:uiPriority w:val="99"/>
    <w:rsid w:val="00B4127F"/>
    <w:rPr>
      <w:rFonts w:ascii="Courier New" w:hAnsi="Courier New"/>
      <w:color w:val="00FF00"/>
      <w:sz w:val="40"/>
    </w:rPr>
  </w:style>
  <w:style w:type="character" w:customStyle="1" w:styleId="tw4winTerm">
    <w:name w:val="tw4winTerm"/>
    <w:uiPriority w:val="99"/>
    <w:rsid w:val="00B4127F"/>
    <w:rPr>
      <w:color w:val="0000FF"/>
    </w:rPr>
  </w:style>
  <w:style w:type="character" w:customStyle="1" w:styleId="tw4winPopup">
    <w:name w:val="tw4winPopup"/>
    <w:uiPriority w:val="99"/>
    <w:rsid w:val="00B4127F"/>
    <w:rPr>
      <w:rFonts w:ascii="Courier New" w:hAnsi="Courier New"/>
      <w:noProof/>
      <w:color w:val="008000"/>
    </w:rPr>
  </w:style>
  <w:style w:type="character" w:customStyle="1" w:styleId="tw4winJump">
    <w:name w:val="tw4winJump"/>
    <w:uiPriority w:val="99"/>
    <w:rsid w:val="00B4127F"/>
    <w:rPr>
      <w:rFonts w:ascii="Courier New" w:hAnsi="Courier New"/>
      <w:noProof/>
      <w:color w:val="008080"/>
    </w:rPr>
  </w:style>
  <w:style w:type="character" w:customStyle="1" w:styleId="tw4winExternal">
    <w:name w:val="tw4winExternal"/>
    <w:uiPriority w:val="99"/>
    <w:rsid w:val="00B4127F"/>
    <w:rPr>
      <w:rFonts w:ascii="Courier New" w:hAnsi="Courier New"/>
      <w:noProof/>
      <w:color w:val="808080"/>
    </w:rPr>
  </w:style>
  <w:style w:type="character" w:customStyle="1" w:styleId="tw4winInternal">
    <w:name w:val="tw4winInternal"/>
    <w:uiPriority w:val="99"/>
    <w:rsid w:val="00B4127F"/>
    <w:rPr>
      <w:rFonts w:ascii="Courier New" w:hAnsi="Courier New"/>
      <w:noProof/>
      <w:color w:val="FF0000"/>
    </w:rPr>
  </w:style>
  <w:style w:type="character" w:customStyle="1" w:styleId="DONOTTRANSLATE">
    <w:name w:val="DO_NOT_TRANSLATE"/>
    <w:uiPriority w:val="99"/>
    <w:rsid w:val="00B4127F"/>
    <w:rPr>
      <w:rFonts w:ascii="Courier New" w:hAnsi="Courier New"/>
      <w:noProof/>
      <w:color w:val="800000"/>
    </w:rPr>
  </w:style>
  <w:style w:type="paragraph" w:styleId="Debesliotekstas">
    <w:name w:val="Balloon Text"/>
    <w:basedOn w:val="prastasis"/>
    <w:link w:val="DebesliotekstasDiagrama"/>
    <w:uiPriority w:val="99"/>
    <w:rsid w:val="00B4127F"/>
    <w:pPr>
      <w:tabs>
        <w:tab w:val="left" w:pos="567"/>
      </w:tabs>
      <w:spacing w:after="0" w:line="240" w:lineRule="auto"/>
    </w:pPr>
    <w:rPr>
      <w:rFonts w:ascii="Tahoma" w:eastAsia="Times New Roman" w:hAnsi="Tahoma" w:cs="Times New Roman"/>
      <w:sz w:val="16"/>
      <w:szCs w:val="16"/>
      <w:lang w:val="en-GB" w:eastAsia="lt-LT"/>
    </w:rPr>
  </w:style>
  <w:style w:type="character" w:customStyle="1" w:styleId="DebesliotekstasDiagrama">
    <w:name w:val="Debesėlio tekstas Diagrama"/>
    <w:basedOn w:val="Numatytasispastraiposriftas"/>
    <w:link w:val="Debesliotekstas"/>
    <w:uiPriority w:val="99"/>
    <w:rsid w:val="00B4127F"/>
    <w:rPr>
      <w:rFonts w:ascii="Tahoma" w:eastAsia="Times New Roman" w:hAnsi="Tahoma" w:cs="Times New Roman"/>
      <w:sz w:val="16"/>
      <w:szCs w:val="16"/>
      <w:lang w:val="en-GB" w:eastAsia="lt-LT"/>
    </w:rPr>
  </w:style>
  <w:style w:type="character" w:styleId="Komentaronuoroda">
    <w:name w:val="annotation reference"/>
    <w:uiPriority w:val="99"/>
    <w:rsid w:val="00B4127F"/>
    <w:rPr>
      <w:rFonts w:cs="Times New Roman"/>
      <w:sz w:val="16"/>
    </w:rPr>
  </w:style>
  <w:style w:type="paragraph" w:styleId="Komentarotekstas">
    <w:name w:val="annotation text"/>
    <w:basedOn w:val="prastasis"/>
    <w:link w:val="KomentarotekstasDiagrama"/>
    <w:uiPriority w:val="99"/>
    <w:rsid w:val="00B4127F"/>
    <w:pPr>
      <w:tabs>
        <w:tab w:val="left" w:pos="567"/>
      </w:tabs>
      <w:spacing w:after="0" w:line="260" w:lineRule="exact"/>
    </w:pPr>
    <w:rPr>
      <w:rFonts w:ascii="Times New Roman" w:eastAsia="Times New Roman" w:hAnsi="Times New Roman" w:cs="Times New Roman"/>
      <w:sz w:val="20"/>
      <w:szCs w:val="20"/>
      <w:lang w:val="en-GB" w:eastAsia="lt-LT"/>
    </w:rPr>
  </w:style>
  <w:style w:type="character" w:customStyle="1" w:styleId="KomentarotekstasDiagrama">
    <w:name w:val="Komentaro tekstas Diagrama"/>
    <w:basedOn w:val="Numatytasispastraiposriftas"/>
    <w:link w:val="Komentarotekstas"/>
    <w:uiPriority w:val="99"/>
    <w:rsid w:val="00B4127F"/>
    <w:rPr>
      <w:rFonts w:ascii="Times New Roman" w:eastAsia="Times New Roma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rsid w:val="00B4127F"/>
    <w:rPr>
      <w:b/>
      <w:bCs/>
    </w:rPr>
  </w:style>
  <w:style w:type="character" w:customStyle="1" w:styleId="KomentarotemaDiagrama">
    <w:name w:val="Komentaro tema Diagrama"/>
    <w:basedOn w:val="KomentarotekstasDiagrama"/>
    <w:link w:val="Komentarotema"/>
    <w:uiPriority w:val="99"/>
    <w:rsid w:val="00B4127F"/>
    <w:rPr>
      <w:rFonts w:ascii="Times New Roman" w:eastAsia="Times New Roman" w:hAnsi="Times New Roman" w:cs="Times New Roman"/>
      <w:b/>
      <w:bCs/>
      <w:sz w:val="20"/>
      <w:szCs w:val="20"/>
      <w:lang w:val="en-GB" w:eastAsia="lt-LT"/>
    </w:rPr>
  </w:style>
  <w:style w:type="paragraph" w:styleId="Pataisymai">
    <w:name w:val="Revision"/>
    <w:hidden/>
    <w:uiPriority w:val="99"/>
    <w:semiHidden/>
    <w:rsid w:val="00B4127F"/>
    <w:pPr>
      <w:spacing w:after="0" w:line="240" w:lineRule="auto"/>
    </w:pPr>
    <w:rPr>
      <w:rFonts w:ascii="Times New Roman" w:eastAsia="Times New Roman" w:hAnsi="Times New Roman" w:cs="Times New Roman"/>
      <w:szCs w:val="20"/>
      <w:lang w:val="en-GB"/>
    </w:rPr>
  </w:style>
  <w:style w:type="paragraph" w:customStyle="1" w:styleId="EMEAEnBodyText">
    <w:name w:val="EMEA En Body Text"/>
    <w:basedOn w:val="prastasis"/>
    <w:uiPriority w:val="99"/>
    <w:rsid w:val="00B4127F"/>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B4127F"/>
    <w:rPr>
      <w:rFonts w:ascii="Courier New" w:hAnsi="Courier New"/>
      <w:vanish/>
      <w:color w:val="800080"/>
      <w:sz w:val="24"/>
      <w:vertAlign w:val="subscript"/>
    </w:rPr>
  </w:style>
  <w:style w:type="paragraph" w:styleId="Antrats">
    <w:name w:val="header"/>
    <w:basedOn w:val="prastasis"/>
    <w:link w:val="AntratsDiagrama"/>
    <w:uiPriority w:val="99"/>
    <w:rsid w:val="00B4127F"/>
    <w:pPr>
      <w:tabs>
        <w:tab w:val="center" w:pos="4320"/>
        <w:tab w:val="right" w:pos="8640"/>
      </w:tabs>
      <w:spacing w:after="0" w:line="260" w:lineRule="exact"/>
    </w:pPr>
    <w:rPr>
      <w:rFonts w:ascii="Times New Roman" w:eastAsia="SimSun" w:hAnsi="Times New Roman" w:cs="Times New Roman"/>
      <w:sz w:val="20"/>
      <w:szCs w:val="20"/>
      <w:lang w:val="en-GB" w:eastAsia="zh-CN"/>
    </w:rPr>
  </w:style>
  <w:style w:type="character" w:customStyle="1" w:styleId="AntratsDiagrama">
    <w:name w:val="Antraštės Diagrama"/>
    <w:basedOn w:val="Numatytasispastraiposriftas"/>
    <w:link w:val="Antrats"/>
    <w:uiPriority w:val="99"/>
    <w:rsid w:val="00B4127F"/>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B4127F"/>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B4127F"/>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B4127F"/>
    <w:pPr>
      <w:autoSpaceDE w:val="0"/>
      <w:autoSpaceDN w:val="0"/>
      <w:adjustRightInd w:val="0"/>
      <w:spacing w:after="0" w:line="240" w:lineRule="auto"/>
      <w:ind w:left="720"/>
      <w:jc w:val="both"/>
    </w:pPr>
    <w:rPr>
      <w:rFonts w:ascii="Times New Roman" w:eastAsia="SimSun" w:hAnsi="Times New Roman" w:cs="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rsid w:val="00B4127F"/>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B4127F"/>
    <w:pPr>
      <w:autoSpaceDE w:val="0"/>
      <w:autoSpaceDN w:val="0"/>
      <w:adjustRightInd w:val="0"/>
      <w:spacing w:after="0" w:line="240" w:lineRule="auto"/>
      <w:jc w:val="both"/>
    </w:pPr>
    <w:rPr>
      <w:rFonts w:ascii="Times New Roman" w:eastAsia="SimSun" w:hAnsi="Times New Roman" w:cs="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rsid w:val="00B4127F"/>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B4127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sz w:val="20"/>
      <w:szCs w:val="20"/>
      <w:lang w:val="en-GB" w:eastAsia="lt-LT"/>
    </w:rPr>
  </w:style>
  <w:style w:type="character" w:customStyle="1" w:styleId="Pagrindiniotekstotrauka2Diagrama">
    <w:name w:val="Pagrindinio teksto įtrauka 2 Diagrama"/>
    <w:basedOn w:val="Numatytasispastraiposriftas"/>
    <w:link w:val="Pagrindiniotekstotrauka2"/>
    <w:uiPriority w:val="99"/>
    <w:rsid w:val="00B4127F"/>
    <w:rPr>
      <w:rFonts w:ascii="Times New Roman" w:eastAsia="SimSun" w:hAnsi="Times New Roman" w:cs="Times New Roman"/>
      <w:b/>
      <w:bCs/>
      <w:color w:val="0000FF"/>
      <w:sz w:val="20"/>
      <w:szCs w:val="20"/>
      <w:lang w:val="en-GB" w:eastAsia="lt-LT"/>
    </w:rPr>
  </w:style>
  <w:style w:type="paragraph" w:styleId="Pagrindinistekstas">
    <w:name w:val="Body Text"/>
    <w:basedOn w:val="prastasis"/>
    <w:link w:val="PagrindinistekstasDiagrama"/>
    <w:uiPriority w:val="99"/>
    <w:rsid w:val="00B4127F"/>
    <w:pPr>
      <w:spacing w:after="0" w:line="240" w:lineRule="auto"/>
    </w:pPr>
    <w:rPr>
      <w:rFonts w:ascii="Times New Roman" w:eastAsia="SimSun" w:hAnsi="Times New Roman" w:cs="Times New Roman"/>
      <w:i/>
      <w:color w:val="008000"/>
      <w:sz w:val="20"/>
      <w:szCs w:val="20"/>
      <w:lang w:val="en-GB" w:eastAsia="lt-LT"/>
    </w:rPr>
  </w:style>
  <w:style w:type="character" w:customStyle="1" w:styleId="PagrindinistekstasDiagrama">
    <w:name w:val="Pagrindinis tekstas Diagrama"/>
    <w:basedOn w:val="Numatytasispastraiposriftas"/>
    <w:link w:val="Pagrindinistekstas"/>
    <w:uiPriority w:val="99"/>
    <w:rsid w:val="00B4127F"/>
    <w:rPr>
      <w:rFonts w:ascii="Times New Roman" w:eastAsia="SimSun" w:hAnsi="Times New Roman" w:cs="Times New Roman"/>
      <w:i/>
      <w:color w:val="008000"/>
      <w:sz w:val="20"/>
      <w:szCs w:val="20"/>
      <w:lang w:val="en-GB" w:eastAsia="lt-LT"/>
    </w:rPr>
  </w:style>
  <w:style w:type="paragraph" w:styleId="Pagrindinistekstas2">
    <w:name w:val="Body Text 2"/>
    <w:basedOn w:val="prastasis"/>
    <w:link w:val="Pagrindinistekstas2Diagrama"/>
    <w:uiPriority w:val="99"/>
    <w:rsid w:val="00B4127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sz w:val="20"/>
      <w:szCs w:val="20"/>
      <w:u w:val="single"/>
      <w:lang w:val="en-GB" w:eastAsia="lt-LT"/>
    </w:rPr>
  </w:style>
  <w:style w:type="character" w:customStyle="1" w:styleId="Pagrindinistekstas2Diagrama">
    <w:name w:val="Pagrindinis tekstas 2 Diagrama"/>
    <w:basedOn w:val="Numatytasispastraiposriftas"/>
    <w:link w:val="Pagrindinistekstas2"/>
    <w:uiPriority w:val="99"/>
    <w:rsid w:val="00B4127F"/>
    <w:rPr>
      <w:rFonts w:ascii="Times New Roman" w:eastAsia="SimSun" w:hAnsi="Times New Roman" w:cs="Times New Roman"/>
      <w:b/>
      <w:bCs/>
      <w:color w:val="0000FF"/>
      <w:sz w:val="20"/>
      <w:szCs w:val="20"/>
      <w:u w:val="single"/>
      <w:lang w:val="en-GB" w:eastAsia="lt-LT"/>
    </w:rPr>
  </w:style>
  <w:style w:type="paragraph" w:customStyle="1" w:styleId="AHeader1">
    <w:name w:val="AHeader 1"/>
    <w:basedOn w:val="prastasis"/>
    <w:uiPriority w:val="99"/>
    <w:rsid w:val="00B4127F"/>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B4127F"/>
    <w:pPr>
      <w:tabs>
        <w:tab w:val="clear" w:pos="720"/>
        <w:tab w:val="num" w:pos="360"/>
      </w:tabs>
      <w:ind w:left="709" w:hanging="425"/>
    </w:pPr>
    <w:rPr>
      <w:sz w:val="22"/>
    </w:rPr>
  </w:style>
  <w:style w:type="paragraph" w:customStyle="1" w:styleId="AHeader3">
    <w:name w:val="AHeader 3"/>
    <w:basedOn w:val="AHeader2"/>
    <w:uiPriority w:val="99"/>
    <w:rsid w:val="00B4127F"/>
    <w:pPr>
      <w:ind w:left="1276" w:hanging="567"/>
    </w:pPr>
  </w:style>
  <w:style w:type="paragraph" w:customStyle="1" w:styleId="AHeader2abc">
    <w:name w:val="AHeader 2 abc"/>
    <w:basedOn w:val="AHeader3"/>
    <w:uiPriority w:val="99"/>
    <w:rsid w:val="00B4127F"/>
    <w:pPr>
      <w:jc w:val="both"/>
    </w:pPr>
    <w:rPr>
      <w:b w:val="0"/>
      <w:bCs w:val="0"/>
    </w:rPr>
  </w:style>
  <w:style w:type="paragraph" w:customStyle="1" w:styleId="AHeader3abc">
    <w:name w:val="AHeader 3 abc"/>
    <w:basedOn w:val="AHeader2abc"/>
    <w:uiPriority w:val="99"/>
    <w:rsid w:val="00B4127F"/>
    <w:pPr>
      <w:ind w:left="1701" w:hanging="425"/>
    </w:pPr>
  </w:style>
  <w:style w:type="paragraph" w:styleId="Pagrindiniotekstotrauka3">
    <w:name w:val="Body Text Indent 3"/>
    <w:basedOn w:val="prastasis"/>
    <w:link w:val="Pagrindiniotekstotrauka3Diagrama"/>
    <w:uiPriority w:val="99"/>
    <w:rsid w:val="00B4127F"/>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0"/>
      <w:szCs w:val="21"/>
      <w:lang w:val="en-GB" w:eastAsia="lt-LT"/>
    </w:rPr>
  </w:style>
  <w:style w:type="character" w:customStyle="1" w:styleId="Pagrindiniotekstotrauka3Diagrama">
    <w:name w:val="Pagrindinio teksto įtrauka 3 Diagrama"/>
    <w:basedOn w:val="Numatytasispastraiposriftas"/>
    <w:link w:val="Pagrindiniotekstotrauka3"/>
    <w:uiPriority w:val="99"/>
    <w:rsid w:val="00B4127F"/>
    <w:rPr>
      <w:rFonts w:ascii="Times New Roman" w:eastAsia="SimSun" w:hAnsi="Times New Roman" w:cs="Times New Roman"/>
      <w:sz w:val="20"/>
      <w:szCs w:val="21"/>
      <w:lang w:val="en-GB" w:eastAsia="lt-LT"/>
    </w:rPr>
  </w:style>
  <w:style w:type="character" w:styleId="Perirtashipersaitas">
    <w:name w:val="FollowedHyperlink"/>
    <w:uiPriority w:val="99"/>
    <w:rsid w:val="00B4127F"/>
    <w:rPr>
      <w:rFonts w:cs="Times New Roman"/>
      <w:color w:val="800080"/>
      <w:u w:val="single"/>
    </w:rPr>
  </w:style>
  <w:style w:type="character" w:styleId="Grietas">
    <w:name w:val="Strong"/>
    <w:uiPriority w:val="99"/>
    <w:qFormat/>
    <w:rsid w:val="00B4127F"/>
    <w:rPr>
      <w:rFonts w:cs="Times New Roman"/>
      <w:b/>
    </w:rPr>
  </w:style>
  <w:style w:type="character" w:customStyle="1" w:styleId="BodytextAgencyChar">
    <w:name w:val="Body text (Agency) Char"/>
    <w:link w:val="BodytextAgency"/>
    <w:uiPriority w:val="99"/>
    <w:locked/>
    <w:rsid w:val="00B4127F"/>
    <w:rPr>
      <w:rFonts w:ascii="Verdana" w:eastAsia="Calibri" w:hAnsi="Verdana" w:cs="Times New Roman"/>
      <w:sz w:val="20"/>
      <w:szCs w:val="20"/>
      <w:lang w:val="en-GB" w:eastAsia="lt-LT"/>
    </w:rPr>
  </w:style>
  <w:style w:type="table" w:customStyle="1" w:styleId="TablegridAgencyblack">
    <w:name w:val="Table grid (Agency) black"/>
    <w:uiPriority w:val="99"/>
    <w:semiHidden/>
    <w:rsid w:val="00B4127F"/>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B4127F"/>
    <w:pPr>
      <w:keepNext/>
    </w:pPr>
    <w:rPr>
      <w:rFonts w:eastAsia="SimSun" w:cs="Verdana"/>
      <w:b/>
      <w:szCs w:val="18"/>
      <w:lang w:eastAsia="en-GB"/>
    </w:rPr>
  </w:style>
  <w:style w:type="character" w:customStyle="1" w:styleId="NormalAgencyChar">
    <w:name w:val="Normal (Agency) Char"/>
    <w:link w:val="NormalAgency"/>
    <w:uiPriority w:val="99"/>
    <w:locked/>
    <w:rsid w:val="00B4127F"/>
    <w:rPr>
      <w:rFonts w:ascii="Verdana" w:eastAsia="Calibri" w:hAnsi="Verdana" w:cs="Times New Roman"/>
      <w:lang w:val="en-GB" w:eastAsia="lt-LT"/>
    </w:rPr>
  </w:style>
  <w:style w:type="paragraph" w:styleId="Paprastasistekstas">
    <w:name w:val="Plain Text"/>
    <w:basedOn w:val="prastasis"/>
    <w:link w:val="PaprastasistekstasDiagrama"/>
    <w:uiPriority w:val="99"/>
    <w:rsid w:val="00B4127F"/>
    <w:pPr>
      <w:spacing w:after="0" w:line="240" w:lineRule="auto"/>
    </w:pPr>
    <w:rPr>
      <w:rFonts w:ascii="Courier New" w:eastAsia="SimSun" w:hAnsi="Courier New" w:cs="Times New Roman"/>
      <w:sz w:val="20"/>
      <w:szCs w:val="20"/>
      <w:lang w:val="en-US" w:eastAsia="lt-LT"/>
    </w:rPr>
  </w:style>
  <w:style w:type="character" w:customStyle="1" w:styleId="PaprastasistekstasDiagrama">
    <w:name w:val="Paprastasis tekstas Diagrama"/>
    <w:basedOn w:val="Numatytasispastraiposriftas"/>
    <w:link w:val="Paprastasistekstas"/>
    <w:uiPriority w:val="99"/>
    <w:rsid w:val="00B4127F"/>
    <w:rPr>
      <w:rFonts w:ascii="Courier New" w:eastAsia="SimSun" w:hAnsi="Courier New" w:cs="Times New Roman"/>
      <w:sz w:val="20"/>
      <w:szCs w:val="20"/>
      <w:lang w:val="en-US" w:eastAsia="lt-LT"/>
    </w:rPr>
  </w:style>
  <w:style w:type="paragraph" w:customStyle="1" w:styleId="Default">
    <w:name w:val="Default"/>
    <w:uiPriority w:val="99"/>
    <w:rsid w:val="00B4127F"/>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B4127F"/>
    <w:pPr>
      <w:spacing w:after="0" w:line="240" w:lineRule="auto"/>
      <w:jc w:val="center"/>
    </w:pPr>
    <w:rPr>
      <w:rFonts w:ascii="Times New Roman" w:eastAsia="SimSun" w:hAnsi="Times New Roman" w:cs="Times New Roman"/>
      <w:b/>
      <w:sz w:val="20"/>
      <w:szCs w:val="20"/>
      <w:lang w:val="en-GB" w:eastAsia="lt-LT"/>
    </w:rPr>
  </w:style>
  <w:style w:type="character" w:customStyle="1" w:styleId="PavadinimasDiagrama">
    <w:name w:val="Pavadinimas Diagrama"/>
    <w:basedOn w:val="Numatytasispastraiposriftas"/>
    <w:link w:val="Pavadinimas"/>
    <w:uiPriority w:val="99"/>
    <w:rsid w:val="00B4127F"/>
    <w:rPr>
      <w:rFonts w:ascii="Times New Roman" w:eastAsia="SimSun" w:hAnsi="Times New Roman" w:cs="Times New Roman"/>
      <w:b/>
      <w:sz w:val="20"/>
      <w:szCs w:val="20"/>
      <w:lang w:val="en-GB" w:eastAsia="lt-LT"/>
    </w:rPr>
  </w:style>
  <w:style w:type="paragraph" w:styleId="Dokumentoinaostekstas">
    <w:name w:val="endnote text"/>
    <w:basedOn w:val="prastasis"/>
    <w:link w:val="DokumentoinaostekstasDiagrama"/>
    <w:uiPriority w:val="99"/>
    <w:rsid w:val="00B4127F"/>
    <w:pPr>
      <w:tabs>
        <w:tab w:val="left" w:pos="567"/>
      </w:tabs>
      <w:spacing w:after="0" w:line="240" w:lineRule="auto"/>
    </w:pPr>
    <w:rPr>
      <w:rFonts w:ascii="Times New Roman" w:eastAsia="SimSun" w:hAnsi="Times New Roman" w:cs="Times New Roman"/>
      <w:sz w:val="20"/>
      <w:szCs w:val="20"/>
      <w:lang w:val="en-GB" w:eastAsia="lt-LT"/>
    </w:rPr>
  </w:style>
  <w:style w:type="character" w:customStyle="1" w:styleId="DokumentoinaostekstasDiagrama">
    <w:name w:val="Dokumento išnašos tekstas Diagrama"/>
    <w:basedOn w:val="Numatytasispastraiposriftas"/>
    <w:link w:val="Dokumentoinaostekstas"/>
    <w:uiPriority w:val="99"/>
    <w:rsid w:val="00B4127F"/>
    <w:rPr>
      <w:rFonts w:ascii="Times New Roman" w:eastAsia="SimSun" w:hAnsi="Times New Roman" w:cs="Times New Roman"/>
      <w:sz w:val="20"/>
      <w:szCs w:val="20"/>
      <w:lang w:val="en-GB" w:eastAsia="lt-LT"/>
    </w:rPr>
  </w:style>
  <w:style w:type="paragraph" w:customStyle="1" w:styleId="BTEMEASMCA">
    <w:name w:val="BT EMEA_SMCA"/>
    <w:basedOn w:val="prastasis"/>
    <w:link w:val="BTEMEASMCAChar"/>
    <w:autoRedefine/>
    <w:uiPriority w:val="99"/>
    <w:rsid w:val="00B4127F"/>
    <w:pPr>
      <w:spacing w:after="0" w:line="240" w:lineRule="auto"/>
    </w:pPr>
    <w:rPr>
      <w:rFonts w:ascii="Times New Roman" w:eastAsia="SimSun" w:hAnsi="Times New Roman" w:cs="Times New Roman"/>
      <w:noProof/>
      <w:sz w:val="20"/>
      <w:szCs w:val="20"/>
      <w:lang w:eastAsia="lt-LT"/>
    </w:rPr>
  </w:style>
  <w:style w:type="character" w:customStyle="1" w:styleId="BTEMEASMCAChar">
    <w:name w:val="BT EMEA_SMCA Char"/>
    <w:link w:val="BTEMEASMCA"/>
    <w:uiPriority w:val="99"/>
    <w:locked/>
    <w:rsid w:val="00B4127F"/>
    <w:rPr>
      <w:rFonts w:ascii="Times New Roman" w:eastAsia="SimSun" w:hAnsi="Times New Roman" w:cs="Times New Roman"/>
      <w:noProof/>
      <w:sz w:val="20"/>
      <w:szCs w:val="20"/>
      <w:lang w:eastAsia="lt-LT"/>
    </w:rPr>
  </w:style>
  <w:style w:type="character" w:customStyle="1" w:styleId="CharChar12">
    <w:name w:val="Char Char12"/>
    <w:uiPriority w:val="99"/>
    <w:locked/>
    <w:rsid w:val="00B4127F"/>
    <w:rPr>
      <w:snapToGrid w:val="0"/>
      <w:lang w:val="en-GB" w:eastAsia="en-US"/>
    </w:rPr>
  </w:style>
  <w:style w:type="paragraph" w:styleId="Sraopastraipa">
    <w:name w:val="List Paragraph"/>
    <w:basedOn w:val="prastasis"/>
    <w:uiPriority w:val="99"/>
    <w:qFormat/>
    <w:rsid w:val="00B4127F"/>
    <w:pPr>
      <w:tabs>
        <w:tab w:val="left" w:pos="567"/>
      </w:tabs>
      <w:spacing w:after="0" w:line="260" w:lineRule="exact"/>
      <w:ind w:left="720"/>
    </w:pPr>
    <w:rPr>
      <w:rFonts w:ascii="Times New Roman" w:eastAsia="Times New Roman" w:hAnsi="Times New Roman" w:cs="Times New Roman"/>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9"/>
    <w:qFormat/>
    <w:rsid w:val="00B4127F"/>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eastAsia="lt-LT"/>
    </w:rPr>
  </w:style>
  <w:style w:type="paragraph" w:styleId="Antrat2">
    <w:name w:val="heading 2"/>
    <w:basedOn w:val="prastasis"/>
    <w:next w:val="prastasis"/>
    <w:link w:val="Antrat2Diagrama"/>
    <w:uiPriority w:val="99"/>
    <w:qFormat/>
    <w:rsid w:val="00B4127F"/>
    <w:pPr>
      <w:keepNext/>
      <w:tabs>
        <w:tab w:val="left" w:pos="567"/>
      </w:tabs>
      <w:spacing w:before="240" w:after="60" w:line="260" w:lineRule="exact"/>
      <w:outlineLvl w:val="1"/>
    </w:pPr>
    <w:rPr>
      <w:rFonts w:ascii="Cambria" w:eastAsia="Times New Roman" w:hAnsi="Cambria" w:cs="Times New Roman"/>
      <w:b/>
      <w:bCs/>
      <w:i/>
      <w:iCs/>
      <w:sz w:val="28"/>
      <w:szCs w:val="28"/>
      <w:lang w:val="en-GB" w:eastAsia="lt-LT"/>
    </w:rPr>
  </w:style>
  <w:style w:type="paragraph" w:styleId="Antrat3">
    <w:name w:val="heading 3"/>
    <w:basedOn w:val="prastasis"/>
    <w:next w:val="prastasis"/>
    <w:link w:val="Antrat3Diagrama"/>
    <w:uiPriority w:val="99"/>
    <w:qFormat/>
    <w:rsid w:val="00B4127F"/>
    <w:pPr>
      <w:keepNext/>
      <w:keepLines/>
      <w:tabs>
        <w:tab w:val="left" w:pos="567"/>
      </w:tabs>
      <w:spacing w:before="120" w:after="80" w:line="260" w:lineRule="exact"/>
      <w:outlineLvl w:val="2"/>
    </w:pPr>
    <w:rPr>
      <w:rFonts w:ascii="Cambria" w:eastAsia="Times New Roman" w:hAnsi="Cambria" w:cs="Times New Roman"/>
      <w:b/>
      <w:bCs/>
      <w:sz w:val="26"/>
      <w:szCs w:val="26"/>
      <w:lang w:val="en-GB" w:eastAsia="lt-LT"/>
    </w:rPr>
  </w:style>
  <w:style w:type="paragraph" w:styleId="Antrat4">
    <w:name w:val="heading 4"/>
    <w:basedOn w:val="prastasis"/>
    <w:next w:val="prastasis"/>
    <w:link w:val="Antrat4Diagrama"/>
    <w:uiPriority w:val="99"/>
    <w:qFormat/>
    <w:rsid w:val="00B4127F"/>
    <w:pPr>
      <w:keepNext/>
      <w:tabs>
        <w:tab w:val="left" w:pos="567"/>
      </w:tabs>
      <w:spacing w:after="0" w:line="260" w:lineRule="exact"/>
      <w:jc w:val="both"/>
      <w:outlineLvl w:val="3"/>
    </w:pPr>
    <w:rPr>
      <w:rFonts w:ascii="Calibri" w:eastAsia="Times New Roman" w:hAnsi="Calibri" w:cs="Times New Roman"/>
      <w:b/>
      <w:bCs/>
      <w:sz w:val="28"/>
      <w:szCs w:val="28"/>
      <w:lang w:val="en-GB" w:eastAsia="lt-LT"/>
    </w:rPr>
  </w:style>
  <w:style w:type="paragraph" w:styleId="Antrat5">
    <w:name w:val="heading 5"/>
    <w:basedOn w:val="prastasis"/>
    <w:next w:val="prastasis"/>
    <w:link w:val="Antrat5Diagrama"/>
    <w:uiPriority w:val="99"/>
    <w:qFormat/>
    <w:rsid w:val="00B4127F"/>
    <w:pPr>
      <w:keepNext/>
      <w:tabs>
        <w:tab w:val="left" w:pos="567"/>
      </w:tabs>
      <w:spacing w:after="0" w:line="260" w:lineRule="exact"/>
      <w:jc w:val="both"/>
      <w:outlineLvl w:val="4"/>
    </w:pPr>
    <w:rPr>
      <w:rFonts w:ascii="Times New Roman" w:eastAsia="SimSun" w:hAnsi="Times New Roman" w:cs="Times New Roman"/>
      <w:noProof/>
      <w:sz w:val="20"/>
      <w:szCs w:val="20"/>
      <w:lang w:val="en-GB" w:eastAsia="lt-LT"/>
    </w:rPr>
  </w:style>
  <w:style w:type="paragraph" w:styleId="Antrat6">
    <w:name w:val="heading 6"/>
    <w:basedOn w:val="prastasis"/>
    <w:next w:val="prastasis"/>
    <w:link w:val="Antrat6Diagrama"/>
    <w:uiPriority w:val="99"/>
    <w:qFormat/>
    <w:rsid w:val="00B4127F"/>
    <w:pPr>
      <w:keepNext/>
      <w:tabs>
        <w:tab w:val="left" w:pos="-720"/>
        <w:tab w:val="left" w:pos="567"/>
        <w:tab w:val="left" w:pos="4536"/>
      </w:tabs>
      <w:suppressAutoHyphens/>
      <w:spacing w:after="0" w:line="260" w:lineRule="exact"/>
      <w:outlineLvl w:val="5"/>
    </w:pPr>
    <w:rPr>
      <w:rFonts w:ascii="Times New Roman" w:eastAsia="SimSun" w:hAnsi="Times New Roman" w:cs="Times New Roman"/>
      <w:i/>
      <w:sz w:val="20"/>
      <w:szCs w:val="20"/>
      <w:lang w:val="en-GB" w:eastAsia="lt-LT"/>
    </w:rPr>
  </w:style>
  <w:style w:type="paragraph" w:styleId="Antrat7">
    <w:name w:val="heading 7"/>
    <w:basedOn w:val="prastasis"/>
    <w:next w:val="prastasis"/>
    <w:link w:val="Antrat7Diagrama"/>
    <w:uiPriority w:val="99"/>
    <w:qFormat/>
    <w:rsid w:val="00B4127F"/>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 w:val="20"/>
      <w:szCs w:val="20"/>
      <w:lang w:val="en-GB" w:eastAsia="lt-LT"/>
    </w:rPr>
  </w:style>
  <w:style w:type="paragraph" w:styleId="Antrat8">
    <w:name w:val="heading 8"/>
    <w:basedOn w:val="prastasis"/>
    <w:next w:val="prastasis"/>
    <w:link w:val="Antrat8Diagrama"/>
    <w:uiPriority w:val="99"/>
    <w:qFormat/>
    <w:rsid w:val="00B4127F"/>
    <w:pPr>
      <w:keepNext/>
      <w:tabs>
        <w:tab w:val="left" w:pos="567"/>
      </w:tabs>
      <w:spacing w:after="0" w:line="260" w:lineRule="exact"/>
      <w:ind w:left="567" w:hanging="567"/>
      <w:jc w:val="both"/>
      <w:outlineLvl w:val="7"/>
    </w:pPr>
    <w:rPr>
      <w:rFonts w:ascii="Times New Roman" w:eastAsia="SimSun" w:hAnsi="Times New Roman" w:cs="Times New Roman"/>
      <w:b/>
      <w:i/>
      <w:sz w:val="20"/>
      <w:szCs w:val="20"/>
      <w:lang w:val="en-GB" w:eastAsia="lt-LT"/>
    </w:rPr>
  </w:style>
  <w:style w:type="paragraph" w:styleId="Antrat9">
    <w:name w:val="heading 9"/>
    <w:basedOn w:val="prastasis"/>
    <w:next w:val="prastasis"/>
    <w:link w:val="Antrat9Diagrama"/>
    <w:uiPriority w:val="99"/>
    <w:qFormat/>
    <w:rsid w:val="00B4127F"/>
    <w:pPr>
      <w:keepNext/>
      <w:tabs>
        <w:tab w:val="left" w:pos="567"/>
      </w:tabs>
      <w:spacing w:after="0" w:line="260" w:lineRule="exact"/>
      <w:jc w:val="both"/>
      <w:outlineLvl w:val="8"/>
    </w:pPr>
    <w:rPr>
      <w:rFonts w:ascii="Times New Roman" w:eastAsia="SimSun" w:hAnsi="Times New Roman" w:cs="Times New Roman"/>
      <w:b/>
      <w:i/>
      <w:sz w:val="20"/>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4127F"/>
    <w:rPr>
      <w:rFonts w:ascii="Times New Roman" w:eastAsia="SimSun" w:hAnsi="Times New Roman" w:cs="Times New Roman"/>
      <w:b/>
      <w:caps/>
      <w:sz w:val="26"/>
      <w:szCs w:val="20"/>
      <w:lang w:val="en-US" w:eastAsia="lt-LT"/>
    </w:rPr>
  </w:style>
  <w:style w:type="character" w:customStyle="1" w:styleId="Antrat2Diagrama">
    <w:name w:val="Antraštė 2 Diagrama"/>
    <w:basedOn w:val="Numatytasispastraiposriftas"/>
    <w:link w:val="Antrat2"/>
    <w:uiPriority w:val="99"/>
    <w:rsid w:val="00B4127F"/>
    <w:rPr>
      <w:rFonts w:ascii="Cambria" w:eastAsia="Times New Roman" w:hAnsi="Cambria" w:cs="Times New Roman"/>
      <w:b/>
      <w:bCs/>
      <w:i/>
      <w:iCs/>
      <w:sz w:val="28"/>
      <w:szCs w:val="28"/>
      <w:lang w:val="en-GB" w:eastAsia="lt-LT"/>
    </w:rPr>
  </w:style>
  <w:style w:type="character" w:customStyle="1" w:styleId="Antrat3Diagrama">
    <w:name w:val="Antraštė 3 Diagrama"/>
    <w:basedOn w:val="Numatytasispastraiposriftas"/>
    <w:link w:val="Antrat3"/>
    <w:uiPriority w:val="99"/>
    <w:rsid w:val="00B4127F"/>
    <w:rPr>
      <w:rFonts w:ascii="Cambria" w:eastAsia="Times New Roman" w:hAnsi="Cambria" w:cs="Times New Roman"/>
      <w:b/>
      <w:bCs/>
      <w:sz w:val="26"/>
      <w:szCs w:val="26"/>
      <w:lang w:val="en-GB" w:eastAsia="lt-LT"/>
    </w:rPr>
  </w:style>
  <w:style w:type="character" w:customStyle="1" w:styleId="Antrat4Diagrama">
    <w:name w:val="Antraštė 4 Diagrama"/>
    <w:basedOn w:val="Numatytasispastraiposriftas"/>
    <w:link w:val="Antrat4"/>
    <w:uiPriority w:val="99"/>
    <w:rsid w:val="00B4127F"/>
    <w:rPr>
      <w:rFonts w:ascii="Calibri" w:eastAsia="Times New Roman" w:hAnsi="Calibri" w:cs="Times New Roman"/>
      <w:b/>
      <w:bCs/>
      <w:sz w:val="28"/>
      <w:szCs w:val="28"/>
      <w:lang w:val="en-GB" w:eastAsia="lt-LT"/>
    </w:rPr>
  </w:style>
  <w:style w:type="character" w:customStyle="1" w:styleId="Antrat5Diagrama">
    <w:name w:val="Antraštė 5 Diagrama"/>
    <w:basedOn w:val="Numatytasispastraiposriftas"/>
    <w:link w:val="Antrat5"/>
    <w:uiPriority w:val="99"/>
    <w:rsid w:val="00B4127F"/>
    <w:rPr>
      <w:rFonts w:ascii="Times New Roman" w:eastAsia="SimSun" w:hAnsi="Times New Roman" w:cs="Times New Roman"/>
      <w:noProof/>
      <w:sz w:val="20"/>
      <w:szCs w:val="20"/>
      <w:lang w:val="en-GB" w:eastAsia="lt-LT"/>
    </w:rPr>
  </w:style>
  <w:style w:type="character" w:customStyle="1" w:styleId="Antrat6Diagrama">
    <w:name w:val="Antraštė 6 Diagrama"/>
    <w:basedOn w:val="Numatytasispastraiposriftas"/>
    <w:link w:val="Antrat6"/>
    <w:uiPriority w:val="99"/>
    <w:rsid w:val="00B4127F"/>
    <w:rPr>
      <w:rFonts w:ascii="Times New Roman" w:eastAsia="SimSun" w:hAnsi="Times New Roman" w:cs="Times New Roman"/>
      <w:i/>
      <w:sz w:val="20"/>
      <w:szCs w:val="20"/>
      <w:lang w:val="en-GB" w:eastAsia="lt-LT"/>
    </w:rPr>
  </w:style>
  <w:style w:type="character" w:customStyle="1" w:styleId="Antrat7Diagrama">
    <w:name w:val="Antraštė 7 Diagrama"/>
    <w:basedOn w:val="Numatytasispastraiposriftas"/>
    <w:link w:val="Antrat7"/>
    <w:uiPriority w:val="99"/>
    <w:rsid w:val="00B4127F"/>
    <w:rPr>
      <w:rFonts w:ascii="Times New Roman" w:eastAsia="SimSun" w:hAnsi="Times New Roman" w:cs="Times New Roman"/>
      <w:i/>
      <w:sz w:val="20"/>
      <w:szCs w:val="20"/>
      <w:lang w:val="en-GB" w:eastAsia="lt-LT"/>
    </w:rPr>
  </w:style>
  <w:style w:type="character" w:customStyle="1" w:styleId="Antrat8Diagrama">
    <w:name w:val="Antraštė 8 Diagrama"/>
    <w:basedOn w:val="Numatytasispastraiposriftas"/>
    <w:link w:val="Antrat8"/>
    <w:uiPriority w:val="99"/>
    <w:rsid w:val="00B4127F"/>
    <w:rPr>
      <w:rFonts w:ascii="Times New Roman" w:eastAsia="SimSun" w:hAnsi="Times New Roman" w:cs="Times New Roman"/>
      <w:b/>
      <w:i/>
      <w:sz w:val="20"/>
      <w:szCs w:val="20"/>
      <w:lang w:val="en-GB" w:eastAsia="lt-LT"/>
    </w:rPr>
  </w:style>
  <w:style w:type="character" w:customStyle="1" w:styleId="Antrat9Diagrama">
    <w:name w:val="Antraštė 9 Diagrama"/>
    <w:basedOn w:val="Numatytasispastraiposriftas"/>
    <w:link w:val="Antrat9"/>
    <w:uiPriority w:val="99"/>
    <w:rsid w:val="00B4127F"/>
    <w:rPr>
      <w:rFonts w:ascii="Times New Roman" w:eastAsia="SimSun" w:hAnsi="Times New Roman" w:cs="Times New Roman"/>
      <w:b/>
      <w:i/>
      <w:sz w:val="20"/>
      <w:szCs w:val="20"/>
      <w:lang w:val="en-GB" w:eastAsia="lt-LT"/>
    </w:rPr>
  </w:style>
  <w:style w:type="numbering" w:customStyle="1" w:styleId="NoList1">
    <w:name w:val="No List1"/>
    <w:next w:val="Sraonra"/>
    <w:uiPriority w:val="99"/>
    <w:semiHidden/>
    <w:unhideWhenUsed/>
    <w:rsid w:val="00B4127F"/>
  </w:style>
  <w:style w:type="paragraph" w:styleId="Porat">
    <w:name w:val="footer"/>
    <w:basedOn w:val="prastasis"/>
    <w:link w:val="PoratDiagrama"/>
    <w:uiPriority w:val="99"/>
    <w:rsid w:val="00B4127F"/>
    <w:pPr>
      <w:tabs>
        <w:tab w:val="left" w:pos="567"/>
        <w:tab w:val="center" w:pos="4536"/>
        <w:tab w:val="right" w:pos="8306"/>
      </w:tabs>
      <w:spacing w:after="0" w:line="260" w:lineRule="exact"/>
    </w:pPr>
    <w:rPr>
      <w:rFonts w:ascii="Times New Roman" w:eastAsia="Times New Roman" w:hAnsi="Times New Roman" w:cs="Times New Roman"/>
      <w:sz w:val="20"/>
      <w:szCs w:val="20"/>
      <w:lang w:val="en-GB" w:eastAsia="lt-LT"/>
    </w:rPr>
  </w:style>
  <w:style w:type="character" w:customStyle="1" w:styleId="PoratDiagrama">
    <w:name w:val="Poraštė Diagrama"/>
    <w:basedOn w:val="Numatytasispastraiposriftas"/>
    <w:link w:val="Porat"/>
    <w:uiPriority w:val="99"/>
    <w:rsid w:val="00B4127F"/>
    <w:rPr>
      <w:rFonts w:ascii="Times New Roman" w:eastAsia="Times New Roman" w:hAnsi="Times New Roman" w:cs="Times New Roman"/>
      <w:sz w:val="20"/>
      <w:szCs w:val="20"/>
      <w:lang w:val="en-GB" w:eastAsia="lt-LT"/>
    </w:rPr>
  </w:style>
  <w:style w:type="character" w:customStyle="1" w:styleId="HeaderChar">
    <w:name w:val="Header Char"/>
    <w:uiPriority w:val="99"/>
    <w:rsid w:val="00B4127F"/>
    <w:rPr>
      <w:snapToGrid w:val="0"/>
      <w:sz w:val="22"/>
      <w:lang w:val="en-GB" w:eastAsia="en-US"/>
    </w:rPr>
  </w:style>
  <w:style w:type="character" w:styleId="Puslapionumeris">
    <w:name w:val="page number"/>
    <w:uiPriority w:val="99"/>
    <w:rsid w:val="00B4127F"/>
    <w:rPr>
      <w:rFonts w:cs="Times New Roman"/>
    </w:rPr>
  </w:style>
  <w:style w:type="character" w:styleId="Hipersaitas">
    <w:name w:val="Hyperlink"/>
    <w:uiPriority w:val="99"/>
    <w:rsid w:val="00B4127F"/>
    <w:rPr>
      <w:rFonts w:cs="Times New Roman"/>
      <w:color w:val="0000FF"/>
      <w:u w:val="single"/>
    </w:rPr>
  </w:style>
  <w:style w:type="paragraph" w:customStyle="1" w:styleId="BodytextAgency">
    <w:name w:val="Body text (Agency)"/>
    <w:basedOn w:val="prastasis"/>
    <w:link w:val="BodytextAgencyChar"/>
    <w:uiPriority w:val="99"/>
    <w:rsid w:val="00B4127F"/>
    <w:pPr>
      <w:spacing w:after="140" w:line="280" w:lineRule="atLeast"/>
    </w:pPr>
    <w:rPr>
      <w:rFonts w:ascii="Verdana" w:eastAsia="Calibri" w:hAnsi="Verdana" w:cs="Times New Roman"/>
      <w:sz w:val="20"/>
      <w:szCs w:val="20"/>
      <w:lang w:val="en-GB" w:eastAsia="lt-LT"/>
    </w:rPr>
  </w:style>
  <w:style w:type="paragraph" w:customStyle="1" w:styleId="NormalAgency">
    <w:name w:val="Normal (Agency)"/>
    <w:link w:val="NormalAgencyChar"/>
    <w:uiPriority w:val="99"/>
    <w:rsid w:val="00B4127F"/>
    <w:pPr>
      <w:spacing w:after="0" w:line="240" w:lineRule="auto"/>
    </w:pPr>
    <w:rPr>
      <w:rFonts w:ascii="Verdana" w:eastAsia="Calibri" w:hAnsi="Verdana" w:cs="Times New Roman"/>
      <w:lang w:val="en-GB" w:eastAsia="lt-LT"/>
    </w:rPr>
  </w:style>
  <w:style w:type="paragraph" w:customStyle="1" w:styleId="TabletextrowsAgency">
    <w:name w:val="Table text rows (Agency)"/>
    <w:basedOn w:val="prastasis"/>
    <w:uiPriority w:val="99"/>
    <w:rsid w:val="00B4127F"/>
    <w:pPr>
      <w:spacing w:after="0" w:line="280" w:lineRule="exact"/>
    </w:pPr>
    <w:rPr>
      <w:rFonts w:ascii="Verdana" w:eastAsia="Times New Roman" w:hAnsi="Verdana" w:cs="Times New Roman"/>
      <w:sz w:val="18"/>
      <w:szCs w:val="20"/>
      <w:lang w:val="en-GB"/>
    </w:rPr>
  </w:style>
  <w:style w:type="character" w:customStyle="1" w:styleId="tw4winError">
    <w:name w:val="tw4winError"/>
    <w:uiPriority w:val="99"/>
    <w:rsid w:val="00B4127F"/>
    <w:rPr>
      <w:rFonts w:ascii="Courier New" w:hAnsi="Courier New"/>
      <w:color w:val="00FF00"/>
      <w:sz w:val="40"/>
    </w:rPr>
  </w:style>
  <w:style w:type="character" w:customStyle="1" w:styleId="tw4winTerm">
    <w:name w:val="tw4winTerm"/>
    <w:uiPriority w:val="99"/>
    <w:rsid w:val="00B4127F"/>
    <w:rPr>
      <w:color w:val="0000FF"/>
    </w:rPr>
  </w:style>
  <w:style w:type="character" w:customStyle="1" w:styleId="tw4winPopup">
    <w:name w:val="tw4winPopup"/>
    <w:uiPriority w:val="99"/>
    <w:rsid w:val="00B4127F"/>
    <w:rPr>
      <w:rFonts w:ascii="Courier New" w:hAnsi="Courier New"/>
      <w:noProof/>
      <w:color w:val="008000"/>
    </w:rPr>
  </w:style>
  <w:style w:type="character" w:customStyle="1" w:styleId="tw4winJump">
    <w:name w:val="tw4winJump"/>
    <w:uiPriority w:val="99"/>
    <w:rsid w:val="00B4127F"/>
    <w:rPr>
      <w:rFonts w:ascii="Courier New" w:hAnsi="Courier New"/>
      <w:noProof/>
      <w:color w:val="008080"/>
    </w:rPr>
  </w:style>
  <w:style w:type="character" w:customStyle="1" w:styleId="tw4winExternal">
    <w:name w:val="tw4winExternal"/>
    <w:uiPriority w:val="99"/>
    <w:rsid w:val="00B4127F"/>
    <w:rPr>
      <w:rFonts w:ascii="Courier New" w:hAnsi="Courier New"/>
      <w:noProof/>
      <w:color w:val="808080"/>
    </w:rPr>
  </w:style>
  <w:style w:type="character" w:customStyle="1" w:styleId="tw4winInternal">
    <w:name w:val="tw4winInternal"/>
    <w:uiPriority w:val="99"/>
    <w:rsid w:val="00B4127F"/>
    <w:rPr>
      <w:rFonts w:ascii="Courier New" w:hAnsi="Courier New"/>
      <w:noProof/>
      <w:color w:val="FF0000"/>
    </w:rPr>
  </w:style>
  <w:style w:type="character" w:customStyle="1" w:styleId="DONOTTRANSLATE">
    <w:name w:val="DO_NOT_TRANSLATE"/>
    <w:uiPriority w:val="99"/>
    <w:rsid w:val="00B4127F"/>
    <w:rPr>
      <w:rFonts w:ascii="Courier New" w:hAnsi="Courier New"/>
      <w:noProof/>
      <w:color w:val="800000"/>
    </w:rPr>
  </w:style>
  <w:style w:type="paragraph" w:styleId="Debesliotekstas">
    <w:name w:val="Balloon Text"/>
    <w:basedOn w:val="prastasis"/>
    <w:link w:val="DebesliotekstasDiagrama"/>
    <w:uiPriority w:val="99"/>
    <w:rsid w:val="00B4127F"/>
    <w:pPr>
      <w:tabs>
        <w:tab w:val="left" w:pos="567"/>
      </w:tabs>
      <w:spacing w:after="0" w:line="240" w:lineRule="auto"/>
    </w:pPr>
    <w:rPr>
      <w:rFonts w:ascii="Tahoma" w:eastAsia="Times New Roman" w:hAnsi="Tahoma" w:cs="Times New Roman"/>
      <w:sz w:val="16"/>
      <w:szCs w:val="16"/>
      <w:lang w:val="en-GB" w:eastAsia="lt-LT"/>
    </w:rPr>
  </w:style>
  <w:style w:type="character" w:customStyle="1" w:styleId="DebesliotekstasDiagrama">
    <w:name w:val="Debesėlio tekstas Diagrama"/>
    <w:basedOn w:val="Numatytasispastraiposriftas"/>
    <w:link w:val="Debesliotekstas"/>
    <w:uiPriority w:val="99"/>
    <w:rsid w:val="00B4127F"/>
    <w:rPr>
      <w:rFonts w:ascii="Tahoma" w:eastAsia="Times New Roman" w:hAnsi="Tahoma" w:cs="Times New Roman"/>
      <w:sz w:val="16"/>
      <w:szCs w:val="16"/>
      <w:lang w:val="en-GB" w:eastAsia="lt-LT"/>
    </w:rPr>
  </w:style>
  <w:style w:type="character" w:styleId="Komentaronuoroda">
    <w:name w:val="annotation reference"/>
    <w:uiPriority w:val="99"/>
    <w:rsid w:val="00B4127F"/>
    <w:rPr>
      <w:rFonts w:cs="Times New Roman"/>
      <w:sz w:val="16"/>
    </w:rPr>
  </w:style>
  <w:style w:type="paragraph" w:styleId="Komentarotekstas">
    <w:name w:val="annotation text"/>
    <w:basedOn w:val="prastasis"/>
    <w:link w:val="KomentarotekstasDiagrama"/>
    <w:uiPriority w:val="99"/>
    <w:rsid w:val="00B4127F"/>
    <w:pPr>
      <w:tabs>
        <w:tab w:val="left" w:pos="567"/>
      </w:tabs>
      <w:spacing w:after="0" w:line="260" w:lineRule="exact"/>
    </w:pPr>
    <w:rPr>
      <w:rFonts w:ascii="Times New Roman" w:eastAsia="Times New Roman" w:hAnsi="Times New Roman" w:cs="Times New Roman"/>
      <w:sz w:val="20"/>
      <w:szCs w:val="20"/>
      <w:lang w:val="en-GB" w:eastAsia="lt-LT"/>
    </w:rPr>
  </w:style>
  <w:style w:type="character" w:customStyle="1" w:styleId="KomentarotekstasDiagrama">
    <w:name w:val="Komentaro tekstas Diagrama"/>
    <w:basedOn w:val="Numatytasispastraiposriftas"/>
    <w:link w:val="Komentarotekstas"/>
    <w:uiPriority w:val="99"/>
    <w:rsid w:val="00B4127F"/>
    <w:rPr>
      <w:rFonts w:ascii="Times New Roman" w:eastAsia="Times New Roma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rsid w:val="00B4127F"/>
    <w:rPr>
      <w:b/>
      <w:bCs/>
    </w:rPr>
  </w:style>
  <w:style w:type="character" w:customStyle="1" w:styleId="KomentarotemaDiagrama">
    <w:name w:val="Komentaro tema Diagrama"/>
    <w:basedOn w:val="KomentarotekstasDiagrama"/>
    <w:link w:val="Komentarotema"/>
    <w:uiPriority w:val="99"/>
    <w:rsid w:val="00B4127F"/>
    <w:rPr>
      <w:rFonts w:ascii="Times New Roman" w:eastAsia="Times New Roman" w:hAnsi="Times New Roman" w:cs="Times New Roman"/>
      <w:b/>
      <w:bCs/>
      <w:sz w:val="20"/>
      <w:szCs w:val="20"/>
      <w:lang w:val="en-GB" w:eastAsia="lt-LT"/>
    </w:rPr>
  </w:style>
  <w:style w:type="paragraph" w:styleId="Pataisymai">
    <w:name w:val="Revision"/>
    <w:hidden/>
    <w:uiPriority w:val="99"/>
    <w:semiHidden/>
    <w:rsid w:val="00B4127F"/>
    <w:pPr>
      <w:spacing w:after="0" w:line="240" w:lineRule="auto"/>
    </w:pPr>
    <w:rPr>
      <w:rFonts w:ascii="Times New Roman" w:eastAsia="Times New Roman" w:hAnsi="Times New Roman" w:cs="Times New Roman"/>
      <w:szCs w:val="20"/>
      <w:lang w:val="en-GB"/>
    </w:rPr>
  </w:style>
  <w:style w:type="paragraph" w:customStyle="1" w:styleId="EMEAEnBodyText">
    <w:name w:val="EMEA En Body Text"/>
    <w:basedOn w:val="prastasis"/>
    <w:uiPriority w:val="99"/>
    <w:rsid w:val="00B4127F"/>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B4127F"/>
    <w:rPr>
      <w:rFonts w:ascii="Courier New" w:hAnsi="Courier New"/>
      <w:vanish/>
      <w:color w:val="800080"/>
      <w:sz w:val="24"/>
      <w:vertAlign w:val="subscript"/>
    </w:rPr>
  </w:style>
  <w:style w:type="paragraph" w:styleId="Antrats">
    <w:name w:val="header"/>
    <w:basedOn w:val="prastasis"/>
    <w:link w:val="AntratsDiagrama"/>
    <w:uiPriority w:val="99"/>
    <w:rsid w:val="00B4127F"/>
    <w:pPr>
      <w:tabs>
        <w:tab w:val="center" w:pos="4320"/>
        <w:tab w:val="right" w:pos="8640"/>
      </w:tabs>
      <w:spacing w:after="0" w:line="260" w:lineRule="exact"/>
    </w:pPr>
    <w:rPr>
      <w:rFonts w:ascii="Times New Roman" w:eastAsia="SimSun" w:hAnsi="Times New Roman" w:cs="Times New Roman"/>
      <w:sz w:val="20"/>
      <w:szCs w:val="20"/>
      <w:lang w:val="en-GB" w:eastAsia="zh-CN"/>
    </w:rPr>
  </w:style>
  <w:style w:type="character" w:customStyle="1" w:styleId="AntratsDiagrama">
    <w:name w:val="Antraštės Diagrama"/>
    <w:basedOn w:val="Numatytasispastraiposriftas"/>
    <w:link w:val="Antrats"/>
    <w:uiPriority w:val="99"/>
    <w:rsid w:val="00B4127F"/>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B4127F"/>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B4127F"/>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B4127F"/>
    <w:pPr>
      <w:autoSpaceDE w:val="0"/>
      <w:autoSpaceDN w:val="0"/>
      <w:adjustRightInd w:val="0"/>
      <w:spacing w:after="0" w:line="240" w:lineRule="auto"/>
      <w:ind w:left="720"/>
      <w:jc w:val="both"/>
    </w:pPr>
    <w:rPr>
      <w:rFonts w:ascii="Times New Roman" w:eastAsia="SimSun" w:hAnsi="Times New Roman" w:cs="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rsid w:val="00B4127F"/>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B4127F"/>
    <w:pPr>
      <w:autoSpaceDE w:val="0"/>
      <w:autoSpaceDN w:val="0"/>
      <w:adjustRightInd w:val="0"/>
      <w:spacing w:after="0" w:line="240" w:lineRule="auto"/>
      <w:jc w:val="both"/>
    </w:pPr>
    <w:rPr>
      <w:rFonts w:ascii="Times New Roman" w:eastAsia="SimSun" w:hAnsi="Times New Roman" w:cs="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rsid w:val="00B4127F"/>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B4127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sz w:val="20"/>
      <w:szCs w:val="20"/>
      <w:lang w:val="en-GB" w:eastAsia="lt-LT"/>
    </w:rPr>
  </w:style>
  <w:style w:type="character" w:customStyle="1" w:styleId="Pagrindiniotekstotrauka2Diagrama">
    <w:name w:val="Pagrindinio teksto įtrauka 2 Diagrama"/>
    <w:basedOn w:val="Numatytasispastraiposriftas"/>
    <w:link w:val="Pagrindiniotekstotrauka2"/>
    <w:uiPriority w:val="99"/>
    <w:rsid w:val="00B4127F"/>
    <w:rPr>
      <w:rFonts w:ascii="Times New Roman" w:eastAsia="SimSun" w:hAnsi="Times New Roman" w:cs="Times New Roman"/>
      <w:b/>
      <w:bCs/>
      <w:color w:val="0000FF"/>
      <w:sz w:val="20"/>
      <w:szCs w:val="20"/>
      <w:lang w:val="en-GB" w:eastAsia="lt-LT"/>
    </w:rPr>
  </w:style>
  <w:style w:type="paragraph" w:styleId="Pagrindinistekstas">
    <w:name w:val="Body Text"/>
    <w:basedOn w:val="prastasis"/>
    <w:link w:val="PagrindinistekstasDiagrama"/>
    <w:uiPriority w:val="99"/>
    <w:rsid w:val="00B4127F"/>
    <w:pPr>
      <w:spacing w:after="0" w:line="240" w:lineRule="auto"/>
    </w:pPr>
    <w:rPr>
      <w:rFonts w:ascii="Times New Roman" w:eastAsia="SimSun" w:hAnsi="Times New Roman" w:cs="Times New Roman"/>
      <w:i/>
      <w:color w:val="008000"/>
      <w:sz w:val="20"/>
      <w:szCs w:val="20"/>
      <w:lang w:val="en-GB" w:eastAsia="lt-LT"/>
    </w:rPr>
  </w:style>
  <w:style w:type="character" w:customStyle="1" w:styleId="PagrindinistekstasDiagrama">
    <w:name w:val="Pagrindinis tekstas Diagrama"/>
    <w:basedOn w:val="Numatytasispastraiposriftas"/>
    <w:link w:val="Pagrindinistekstas"/>
    <w:uiPriority w:val="99"/>
    <w:rsid w:val="00B4127F"/>
    <w:rPr>
      <w:rFonts w:ascii="Times New Roman" w:eastAsia="SimSun" w:hAnsi="Times New Roman" w:cs="Times New Roman"/>
      <w:i/>
      <w:color w:val="008000"/>
      <w:sz w:val="20"/>
      <w:szCs w:val="20"/>
      <w:lang w:val="en-GB" w:eastAsia="lt-LT"/>
    </w:rPr>
  </w:style>
  <w:style w:type="paragraph" w:styleId="Pagrindinistekstas2">
    <w:name w:val="Body Text 2"/>
    <w:basedOn w:val="prastasis"/>
    <w:link w:val="Pagrindinistekstas2Diagrama"/>
    <w:uiPriority w:val="99"/>
    <w:rsid w:val="00B4127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sz w:val="20"/>
      <w:szCs w:val="20"/>
      <w:u w:val="single"/>
      <w:lang w:val="en-GB" w:eastAsia="lt-LT"/>
    </w:rPr>
  </w:style>
  <w:style w:type="character" w:customStyle="1" w:styleId="Pagrindinistekstas2Diagrama">
    <w:name w:val="Pagrindinis tekstas 2 Diagrama"/>
    <w:basedOn w:val="Numatytasispastraiposriftas"/>
    <w:link w:val="Pagrindinistekstas2"/>
    <w:uiPriority w:val="99"/>
    <w:rsid w:val="00B4127F"/>
    <w:rPr>
      <w:rFonts w:ascii="Times New Roman" w:eastAsia="SimSun" w:hAnsi="Times New Roman" w:cs="Times New Roman"/>
      <w:b/>
      <w:bCs/>
      <w:color w:val="0000FF"/>
      <w:sz w:val="20"/>
      <w:szCs w:val="20"/>
      <w:u w:val="single"/>
      <w:lang w:val="en-GB" w:eastAsia="lt-LT"/>
    </w:rPr>
  </w:style>
  <w:style w:type="paragraph" w:customStyle="1" w:styleId="AHeader1">
    <w:name w:val="AHeader 1"/>
    <w:basedOn w:val="prastasis"/>
    <w:uiPriority w:val="99"/>
    <w:rsid w:val="00B4127F"/>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B4127F"/>
    <w:pPr>
      <w:tabs>
        <w:tab w:val="clear" w:pos="720"/>
        <w:tab w:val="num" w:pos="360"/>
      </w:tabs>
      <w:ind w:left="709" w:hanging="425"/>
    </w:pPr>
    <w:rPr>
      <w:sz w:val="22"/>
    </w:rPr>
  </w:style>
  <w:style w:type="paragraph" w:customStyle="1" w:styleId="AHeader3">
    <w:name w:val="AHeader 3"/>
    <w:basedOn w:val="AHeader2"/>
    <w:uiPriority w:val="99"/>
    <w:rsid w:val="00B4127F"/>
    <w:pPr>
      <w:ind w:left="1276" w:hanging="567"/>
    </w:pPr>
  </w:style>
  <w:style w:type="paragraph" w:customStyle="1" w:styleId="AHeader2abc">
    <w:name w:val="AHeader 2 abc"/>
    <w:basedOn w:val="AHeader3"/>
    <w:uiPriority w:val="99"/>
    <w:rsid w:val="00B4127F"/>
    <w:pPr>
      <w:jc w:val="both"/>
    </w:pPr>
    <w:rPr>
      <w:b w:val="0"/>
      <w:bCs w:val="0"/>
    </w:rPr>
  </w:style>
  <w:style w:type="paragraph" w:customStyle="1" w:styleId="AHeader3abc">
    <w:name w:val="AHeader 3 abc"/>
    <w:basedOn w:val="AHeader2abc"/>
    <w:uiPriority w:val="99"/>
    <w:rsid w:val="00B4127F"/>
    <w:pPr>
      <w:ind w:left="1701" w:hanging="425"/>
    </w:pPr>
  </w:style>
  <w:style w:type="paragraph" w:styleId="Pagrindiniotekstotrauka3">
    <w:name w:val="Body Text Indent 3"/>
    <w:basedOn w:val="prastasis"/>
    <w:link w:val="Pagrindiniotekstotrauka3Diagrama"/>
    <w:uiPriority w:val="99"/>
    <w:rsid w:val="00B4127F"/>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0"/>
      <w:szCs w:val="21"/>
      <w:lang w:val="en-GB" w:eastAsia="lt-LT"/>
    </w:rPr>
  </w:style>
  <w:style w:type="character" w:customStyle="1" w:styleId="Pagrindiniotekstotrauka3Diagrama">
    <w:name w:val="Pagrindinio teksto įtrauka 3 Diagrama"/>
    <w:basedOn w:val="Numatytasispastraiposriftas"/>
    <w:link w:val="Pagrindiniotekstotrauka3"/>
    <w:uiPriority w:val="99"/>
    <w:rsid w:val="00B4127F"/>
    <w:rPr>
      <w:rFonts w:ascii="Times New Roman" w:eastAsia="SimSun" w:hAnsi="Times New Roman" w:cs="Times New Roman"/>
      <w:sz w:val="20"/>
      <w:szCs w:val="21"/>
      <w:lang w:val="en-GB" w:eastAsia="lt-LT"/>
    </w:rPr>
  </w:style>
  <w:style w:type="character" w:styleId="Perirtashipersaitas">
    <w:name w:val="FollowedHyperlink"/>
    <w:uiPriority w:val="99"/>
    <w:rsid w:val="00B4127F"/>
    <w:rPr>
      <w:rFonts w:cs="Times New Roman"/>
      <w:color w:val="800080"/>
      <w:u w:val="single"/>
    </w:rPr>
  </w:style>
  <w:style w:type="character" w:styleId="Grietas">
    <w:name w:val="Strong"/>
    <w:uiPriority w:val="99"/>
    <w:qFormat/>
    <w:rsid w:val="00B4127F"/>
    <w:rPr>
      <w:rFonts w:cs="Times New Roman"/>
      <w:b/>
    </w:rPr>
  </w:style>
  <w:style w:type="character" w:customStyle="1" w:styleId="BodytextAgencyChar">
    <w:name w:val="Body text (Agency) Char"/>
    <w:link w:val="BodytextAgency"/>
    <w:uiPriority w:val="99"/>
    <w:locked/>
    <w:rsid w:val="00B4127F"/>
    <w:rPr>
      <w:rFonts w:ascii="Verdana" w:eastAsia="Calibri" w:hAnsi="Verdana" w:cs="Times New Roman"/>
      <w:sz w:val="20"/>
      <w:szCs w:val="20"/>
      <w:lang w:val="en-GB" w:eastAsia="lt-LT"/>
    </w:rPr>
  </w:style>
  <w:style w:type="table" w:customStyle="1" w:styleId="TablegridAgencyblack">
    <w:name w:val="Table grid (Agency) black"/>
    <w:uiPriority w:val="99"/>
    <w:semiHidden/>
    <w:rsid w:val="00B4127F"/>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B4127F"/>
    <w:pPr>
      <w:keepNext/>
    </w:pPr>
    <w:rPr>
      <w:rFonts w:eastAsia="SimSun" w:cs="Verdana"/>
      <w:b/>
      <w:szCs w:val="18"/>
      <w:lang w:eastAsia="en-GB"/>
    </w:rPr>
  </w:style>
  <w:style w:type="character" w:customStyle="1" w:styleId="NormalAgencyChar">
    <w:name w:val="Normal (Agency) Char"/>
    <w:link w:val="NormalAgency"/>
    <w:uiPriority w:val="99"/>
    <w:locked/>
    <w:rsid w:val="00B4127F"/>
    <w:rPr>
      <w:rFonts w:ascii="Verdana" w:eastAsia="Calibri" w:hAnsi="Verdana" w:cs="Times New Roman"/>
      <w:lang w:val="en-GB" w:eastAsia="lt-LT"/>
    </w:rPr>
  </w:style>
  <w:style w:type="paragraph" w:styleId="Paprastasistekstas">
    <w:name w:val="Plain Text"/>
    <w:basedOn w:val="prastasis"/>
    <w:link w:val="PaprastasistekstasDiagrama"/>
    <w:uiPriority w:val="99"/>
    <w:rsid w:val="00B4127F"/>
    <w:pPr>
      <w:spacing w:after="0" w:line="240" w:lineRule="auto"/>
    </w:pPr>
    <w:rPr>
      <w:rFonts w:ascii="Courier New" w:eastAsia="SimSun" w:hAnsi="Courier New" w:cs="Times New Roman"/>
      <w:sz w:val="20"/>
      <w:szCs w:val="20"/>
      <w:lang w:val="en-US" w:eastAsia="lt-LT"/>
    </w:rPr>
  </w:style>
  <w:style w:type="character" w:customStyle="1" w:styleId="PaprastasistekstasDiagrama">
    <w:name w:val="Paprastasis tekstas Diagrama"/>
    <w:basedOn w:val="Numatytasispastraiposriftas"/>
    <w:link w:val="Paprastasistekstas"/>
    <w:uiPriority w:val="99"/>
    <w:rsid w:val="00B4127F"/>
    <w:rPr>
      <w:rFonts w:ascii="Courier New" w:eastAsia="SimSun" w:hAnsi="Courier New" w:cs="Times New Roman"/>
      <w:sz w:val="20"/>
      <w:szCs w:val="20"/>
      <w:lang w:val="en-US" w:eastAsia="lt-LT"/>
    </w:rPr>
  </w:style>
  <w:style w:type="paragraph" w:customStyle="1" w:styleId="Default">
    <w:name w:val="Default"/>
    <w:uiPriority w:val="99"/>
    <w:rsid w:val="00B4127F"/>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B4127F"/>
    <w:pPr>
      <w:spacing w:after="0" w:line="240" w:lineRule="auto"/>
      <w:jc w:val="center"/>
    </w:pPr>
    <w:rPr>
      <w:rFonts w:ascii="Times New Roman" w:eastAsia="SimSun" w:hAnsi="Times New Roman" w:cs="Times New Roman"/>
      <w:b/>
      <w:sz w:val="20"/>
      <w:szCs w:val="20"/>
      <w:lang w:val="en-GB" w:eastAsia="lt-LT"/>
    </w:rPr>
  </w:style>
  <w:style w:type="character" w:customStyle="1" w:styleId="PavadinimasDiagrama">
    <w:name w:val="Pavadinimas Diagrama"/>
    <w:basedOn w:val="Numatytasispastraiposriftas"/>
    <w:link w:val="Pavadinimas"/>
    <w:uiPriority w:val="99"/>
    <w:rsid w:val="00B4127F"/>
    <w:rPr>
      <w:rFonts w:ascii="Times New Roman" w:eastAsia="SimSun" w:hAnsi="Times New Roman" w:cs="Times New Roman"/>
      <w:b/>
      <w:sz w:val="20"/>
      <w:szCs w:val="20"/>
      <w:lang w:val="en-GB" w:eastAsia="lt-LT"/>
    </w:rPr>
  </w:style>
  <w:style w:type="paragraph" w:styleId="Dokumentoinaostekstas">
    <w:name w:val="endnote text"/>
    <w:basedOn w:val="prastasis"/>
    <w:link w:val="DokumentoinaostekstasDiagrama"/>
    <w:uiPriority w:val="99"/>
    <w:rsid w:val="00B4127F"/>
    <w:pPr>
      <w:tabs>
        <w:tab w:val="left" w:pos="567"/>
      </w:tabs>
      <w:spacing w:after="0" w:line="240" w:lineRule="auto"/>
    </w:pPr>
    <w:rPr>
      <w:rFonts w:ascii="Times New Roman" w:eastAsia="SimSun" w:hAnsi="Times New Roman" w:cs="Times New Roman"/>
      <w:sz w:val="20"/>
      <w:szCs w:val="20"/>
      <w:lang w:val="en-GB" w:eastAsia="lt-LT"/>
    </w:rPr>
  </w:style>
  <w:style w:type="character" w:customStyle="1" w:styleId="DokumentoinaostekstasDiagrama">
    <w:name w:val="Dokumento išnašos tekstas Diagrama"/>
    <w:basedOn w:val="Numatytasispastraiposriftas"/>
    <w:link w:val="Dokumentoinaostekstas"/>
    <w:uiPriority w:val="99"/>
    <w:rsid w:val="00B4127F"/>
    <w:rPr>
      <w:rFonts w:ascii="Times New Roman" w:eastAsia="SimSun" w:hAnsi="Times New Roman" w:cs="Times New Roman"/>
      <w:sz w:val="20"/>
      <w:szCs w:val="20"/>
      <w:lang w:val="en-GB" w:eastAsia="lt-LT"/>
    </w:rPr>
  </w:style>
  <w:style w:type="paragraph" w:customStyle="1" w:styleId="BTEMEASMCA">
    <w:name w:val="BT EMEA_SMCA"/>
    <w:basedOn w:val="prastasis"/>
    <w:link w:val="BTEMEASMCAChar"/>
    <w:autoRedefine/>
    <w:uiPriority w:val="99"/>
    <w:rsid w:val="00B4127F"/>
    <w:pPr>
      <w:spacing w:after="0" w:line="240" w:lineRule="auto"/>
    </w:pPr>
    <w:rPr>
      <w:rFonts w:ascii="Times New Roman" w:eastAsia="SimSun" w:hAnsi="Times New Roman" w:cs="Times New Roman"/>
      <w:noProof/>
      <w:sz w:val="20"/>
      <w:szCs w:val="20"/>
      <w:lang w:eastAsia="lt-LT"/>
    </w:rPr>
  </w:style>
  <w:style w:type="character" w:customStyle="1" w:styleId="BTEMEASMCAChar">
    <w:name w:val="BT EMEA_SMCA Char"/>
    <w:link w:val="BTEMEASMCA"/>
    <w:uiPriority w:val="99"/>
    <w:locked/>
    <w:rsid w:val="00B4127F"/>
    <w:rPr>
      <w:rFonts w:ascii="Times New Roman" w:eastAsia="SimSun" w:hAnsi="Times New Roman" w:cs="Times New Roman"/>
      <w:noProof/>
      <w:sz w:val="20"/>
      <w:szCs w:val="20"/>
      <w:lang w:eastAsia="lt-LT"/>
    </w:rPr>
  </w:style>
  <w:style w:type="character" w:customStyle="1" w:styleId="CharChar12">
    <w:name w:val="Char Char12"/>
    <w:uiPriority w:val="99"/>
    <w:locked/>
    <w:rsid w:val="00B4127F"/>
    <w:rPr>
      <w:snapToGrid w:val="0"/>
      <w:lang w:val="en-GB" w:eastAsia="en-US"/>
    </w:rPr>
  </w:style>
  <w:style w:type="paragraph" w:styleId="Sraopastraipa">
    <w:name w:val="List Paragraph"/>
    <w:basedOn w:val="prastasis"/>
    <w:uiPriority w:val="99"/>
    <w:qFormat/>
    <w:rsid w:val="00B4127F"/>
    <w:pPr>
      <w:tabs>
        <w:tab w:val="left" w:pos="567"/>
      </w:tabs>
      <w:spacing w:after="0" w:line="260" w:lineRule="exact"/>
      <w:ind w:left="720"/>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43012</Words>
  <Characters>24517</Characters>
  <Application>Microsoft Office Word</Application>
  <DocSecurity>8</DocSecurity>
  <Lines>204</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Zemaityte, Rutele</dc:creator>
  <cp:lastModifiedBy>Albina Burkauskaitė</cp:lastModifiedBy>
  <cp:revision>3</cp:revision>
  <dcterms:created xsi:type="dcterms:W3CDTF">2016-01-18T07:37:00Z</dcterms:created>
  <dcterms:modified xsi:type="dcterms:W3CDTF">2016-01-18T07:38:00Z</dcterms:modified>
</cp:coreProperties>
</file>