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E4" w:rsidRPr="00D57693" w:rsidRDefault="009024E4" w:rsidP="009024E4">
      <w:pPr>
        <w:widowControl w:val="0"/>
        <w:rPr>
          <w:snapToGrid w:val="0"/>
          <w:color w:val="008000"/>
          <w:sz w:val="22"/>
          <w:szCs w:val="22"/>
        </w:rPr>
      </w:pPr>
      <w:bookmarkStart w:id="0" w:name="Tab"/>
      <w:bookmarkEnd w:id="0"/>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1440"/>
          <w:tab w:val="left" w:pos="-720"/>
          <w:tab w:val="left" w:pos="567"/>
        </w:tabs>
        <w:rPr>
          <w:b/>
          <w:snapToGrid w:val="0"/>
          <w:sz w:val="22"/>
          <w:szCs w:val="22"/>
        </w:rPr>
      </w:pPr>
    </w:p>
    <w:p w:rsidR="009024E4" w:rsidRPr="00D57693" w:rsidRDefault="009024E4" w:rsidP="009024E4">
      <w:pPr>
        <w:widowControl w:val="0"/>
        <w:tabs>
          <w:tab w:val="left" w:pos="567"/>
        </w:tabs>
        <w:jc w:val="center"/>
        <w:outlineLvl w:val="1"/>
        <w:rPr>
          <w:b/>
          <w:snapToGrid w:val="0"/>
          <w:sz w:val="22"/>
          <w:szCs w:val="22"/>
          <w:lang w:eastAsia="x-none"/>
        </w:rPr>
      </w:pPr>
      <w:r w:rsidRPr="00D57693">
        <w:rPr>
          <w:b/>
          <w:bCs/>
          <w:iCs/>
          <w:snapToGrid w:val="0"/>
          <w:sz w:val="22"/>
          <w:szCs w:val="22"/>
          <w:lang w:eastAsia="x-none"/>
        </w:rPr>
        <w:t>I PRIEDAS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1440"/>
          <w:tab w:val="left" w:pos="-720"/>
          <w:tab w:val="left" w:pos="567"/>
        </w:tabs>
        <w:jc w:val="center"/>
        <w:rPr>
          <w:b/>
          <w:snapToGrid w:val="0"/>
          <w:sz w:val="22"/>
          <w:szCs w:val="22"/>
        </w:rPr>
      </w:pPr>
      <w:r w:rsidRPr="00D57693">
        <w:rPr>
          <w:b/>
          <w:snapToGrid w:val="0"/>
          <w:sz w:val="22"/>
          <w:szCs w:val="22"/>
        </w:rPr>
        <w:t>PREPARATO CHARAKTERISTIKŲ SANTRAUKA</w:t>
      </w:r>
    </w:p>
    <w:p w:rsidR="009024E4" w:rsidRPr="00D57693" w:rsidRDefault="009024E4" w:rsidP="009024E4">
      <w:pPr>
        <w:widowControl w:val="0"/>
        <w:tabs>
          <w:tab w:val="left" w:pos="-1440"/>
          <w:tab w:val="left" w:pos="-720"/>
          <w:tab w:val="left" w:pos="567"/>
        </w:tabs>
        <w:jc w:val="center"/>
        <w:rPr>
          <w:snapToGrid w:val="0"/>
          <w:sz w:val="22"/>
          <w:szCs w:val="22"/>
        </w:rPr>
      </w:pPr>
      <w:r w:rsidRPr="00D57693">
        <w:rPr>
          <w:snapToGrid w:val="0"/>
          <w:sz w:val="22"/>
          <w:szCs w:val="22"/>
          <w:lang w:eastAsia="zh-CN"/>
        </w:rPr>
        <w:br w:type="page"/>
      </w: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lastRenderedPageBreak/>
        <w:t>1.</w:t>
      </w:r>
      <w:r w:rsidRPr="00D57693">
        <w:rPr>
          <w:b/>
          <w:bCs/>
          <w:snapToGrid w:val="0"/>
          <w:sz w:val="22"/>
          <w:szCs w:val="22"/>
          <w:lang w:eastAsia="x-none"/>
        </w:rPr>
        <w:tab/>
        <w:t>VAISTINIO PREPARATO PAVADINIMAS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Elyrno 10 mg/10 mg plėvele dengtos tabletės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2.</w:t>
      </w:r>
      <w:r w:rsidRPr="00D57693">
        <w:rPr>
          <w:b/>
          <w:bCs/>
          <w:snapToGrid w:val="0"/>
          <w:sz w:val="22"/>
          <w:szCs w:val="22"/>
          <w:lang w:eastAsia="x-none"/>
        </w:rPr>
        <w:tab/>
        <w:t>KOKYBINĖ IR KIEKYBINĖ SUDĖTIS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Kiekvienoje plėvele dengtoje tabletėje yra 10 mg enalaprilio maleato (atitinka 7,64 mg enalaprilio) ir 10 mg lerkanidipino hidrochlorido (atitinka 9,44 mg lerkanidipino).</w:t>
      </w:r>
    </w:p>
    <w:p w:rsidR="009024E4" w:rsidRPr="00D57693" w:rsidRDefault="009024E4" w:rsidP="009024E4">
      <w:pPr>
        <w:widowControl w:val="0"/>
        <w:tabs>
          <w:tab w:val="left" w:pos="568"/>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Pagalbinė medžiaga, kurios poveikis žinomas:</w:t>
      </w: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 xml:space="preserve">Kiekvienoje plėvele dengtoje tabletėje yra </w:t>
      </w:r>
      <w:r w:rsidRPr="00D57693">
        <w:rPr>
          <w:bCs/>
          <w:snapToGrid w:val="0"/>
          <w:sz w:val="22"/>
          <w:szCs w:val="22"/>
        </w:rPr>
        <w:t>317 mg</w:t>
      </w:r>
      <w:r w:rsidRPr="00D57693">
        <w:rPr>
          <w:snapToGrid w:val="0"/>
          <w:sz w:val="22"/>
          <w:szCs w:val="22"/>
        </w:rPr>
        <w:t xml:space="preserve"> laktozės monohidrato.</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Visos pagalbinės medžiagos išvardytos 6.1 skyriuje.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3.</w:t>
      </w:r>
      <w:r w:rsidRPr="00D57693">
        <w:rPr>
          <w:b/>
          <w:bCs/>
          <w:snapToGrid w:val="0"/>
          <w:sz w:val="22"/>
          <w:szCs w:val="22"/>
          <w:lang w:eastAsia="x-none"/>
        </w:rPr>
        <w:tab/>
        <w:t>FARMACINĖ FORMA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Plėvele dengta tabletė.</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Plėvele dengtos tabletės yra baltos, apvalios, šiek tiek abipus išgaubtos, nuožulniais kraštais, tabletės skersmuo yra 10 mm.</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4.</w:t>
      </w:r>
      <w:r w:rsidRPr="00D57693">
        <w:rPr>
          <w:b/>
          <w:bCs/>
          <w:snapToGrid w:val="0"/>
          <w:sz w:val="22"/>
          <w:szCs w:val="22"/>
          <w:lang w:eastAsia="x-none"/>
        </w:rPr>
        <w:tab/>
        <w:t>KLINIKINĖ INFORMACIJA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4.1</w:t>
      </w:r>
      <w:r w:rsidRPr="00D57693">
        <w:rPr>
          <w:b/>
          <w:bCs/>
          <w:snapToGrid w:val="0"/>
          <w:sz w:val="22"/>
          <w:szCs w:val="22"/>
          <w:lang w:eastAsia="x-none"/>
        </w:rPr>
        <w:tab/>
        <w:t>Terapinės indikacijos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Pirminės arterinės hipertenzijos gydymas pacientams, kurių kraujospūdis vien 10 mg lerkanidipino doze kontroliuojamas nepakankamai.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Fiksuotų dozių derinio Elyrno 10 mg/10 mg negalima vartoti pradiniam hipertenzijos gydymui.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4.2</w:t>
      </w:r>
      <w:r w:rsidRPr="00D57693">
        <w:rPr>
          <w:b/>
          <w:bCs/>
          <w:snapToGrid w:val="0"/>
          <w:sz w:val="22"/>
          <w:szCs w:val="22"/>
          <w:lang w:eastAsia="x-none"/>
        </w:rPr>
        <w:tab/>
        <w:t>Dozavimas ir vartojimo metodas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Dozavimas</w:t>
      </w:r>
    </w:p>
    <w:p w:rsidR="009024E4" w:rsidRPr="00D57693" w:rsidRDefault="009024E4" w:rsidP="009024E4">
      <w:pPr>
        <w:widowControl w:val="0"/>
        <w:tabs>
          <w:tab w:val="left" w:pos="567"/>
        </w:tabs>
        <w:rPr>
          <w:snapToGrid w:val="0"/>
          <w:sz w:val="22"/>
          <w:szCs w:val="22"/>
        </w:rPr>
      </w:pPr>
      <w:r w:rsidRPr="00D57693">
        <w:rPr>
          <w:snapToGrid w:val="0"/>
          <w:sz w:val="22"/>
          <w:szCs w:val="22"/>
        </w:rPr>
        <w:t>Pacientams, kurių kraujospūdis nepakankamai kontroliuojamas vien tik 10 mg lerkanidipino doze, galima arba laipsniškai didinti lerkanidipino dozę iki 20 mg, arba skirti vartoti fiksuotos dozės derinį Elyrno 10 mg/10 mg.</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Galima rekomenduoti atskirai parinkti kiekvienos veikliosios medžiagos dozę, ją laipsniškai didinant. Jei klinikinė situacija leidžia, galima apsvarstyti tiesioginį monoterapijos keitimą fiksuotos dozės deriniu.</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Rekomenduojama kartą per parą vartojama dozė yra viena tabletė, ją reikia išgerti likus ne mažiau kaip 15 minučių iki valgio.</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i/>
          <w:iCs/>
          <w:snapToGrid w:val="0"/>
          <w:sz w:val="22"/>
          <w:szCs w:val="22"/>
          <w:u w:val="single"/>
        </w:rPr>
      </w:pPr>
      <w:r w:rsidRPr="00D57693">
        <w:rPr>
          <w:i/>
          <w:iCs/>
          <w:snapToGrid w:val="0"/>
          <w:sz w:val="22"/>
          <w:szCs w:val="22"/>
          <w:u w:val="single"/>
        </w:rPr>
        <w:t>Senyviems pacientams</w:t>
      </w:r>
    </w:p>
    <w:p w:rsidR="009024E4" w:rsidRPr="00D57693" w:rsidRDefault="009024E4" w:rsidP="009024E4">
      <w:pPr>
        <w:widowControl w:val="0"/>
        <w:tabs>
          <w:tab w:val="left" w:pos="567"/>
        </w:tabs>
        <w:rPr>
          <w:snapToGrid w:val="0"/>
          <w:sz w:val="22"/>
          <w:szCs w:val="22"/>
        </w:rPr>
      </w:pPr>
      <w:r w:rsidRPr="00D57693">
        <w:rPr>
          <w:snapToGrid w:val="0"/>
          <w:sz w:val="22"/>
          <w:szCs w:val="22"/>
        </w:rPr>
        <w:t>Dozė priklauso nuo paciento inkstų funkcijos (žr. „Pacientams, kurių inkstų funkcija sutrikusi“).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i/>
          <w:snapToGrid w:val="0"/>
          <w:sz w:val="22"/>
          <w:szCs w:val="22"/>
          <w:u w:val="single"/>
        </w:rPr>
      </w:pPr>
      <w:r w:rsidRPr="00D57693">
        <w:rPr>
          <w:i/>
          <w:snapToGrid w:val="0"/>
          <w:sz w:val="22"/>
          <w:szCs w:val="22"/>
          <w:u w:val="single"/>
        </w:rPr>
        <w:t>Vaikų populiacija</w:t>
      </w:r>
    </w:p>
    <w:p w:rsidR="009024E4" w:rsidRPr="00D57693" w:rsidRDefault="009024E4" w:rsidP="009024E4">
      <w:pPr>
        <w:widowControl w:val="0"/>
        <w:tabs>
          <w:tab w:val="left" w:pos="567"/>
        </w:tabs>
        <w:rPr>
          <w:snapToGrid w:val="0"/>
          <w:sz w:val="22"/>
          <w:szCs w:val="22"/>
        </w:rPr>
      </w:pPr>
      <w:r w:rsidRPr="00D57693">
        <w:rPr>
          <w:snapToGrid w:val="0"/>
          <w:sz w:val="22"/>
          <w:szCs w:val="22"/>
        </w:rPr>
        <w:lastRenderedPageBreak/>
        <w:t xml:space="preserve">Elyrno saugumas ir veiksmingumas vaikams iki </w:t>
      </w:r>
      <w:r w:rsidRPr="00D57693">
        <w:rPr>
          <w:snapToGrid w:val="0"/>
          <w:sz w:val="22"/>
          <w:szCs w:val="22"/>
          <w:lang w:eastAsia="hu-HU"/>
        </w:rPr>
        <w:t>18 </w:t>
      </w:r>
      <w:r w:rsidRPr="00D57693">
        <w:rPr>
          <w:snapToGrid w:val="0"/>
          <w:sz w:val="22"/>
          <w:szCs w:val="22"/>
        </w:rPr>
        <w:t>metų dar neištirti.</w:t>
      </w:r>
    </w:p>
    <w:p w:rsidR="009024E4" w:rsidRPr="00D57693" w:rsidRDefault="009024E4" w:rsidP="009024E4">
      <w:pPr>
        <w:widowControl w:val="0"/>
        <w:tabs>
          <w:tab w:val="left" w:pos="567"/>
        </w:tabs>
        <w:rPr>
          <w:snapToGrid w:val="0"/>
          <w:sz w:val="22"/>
          <w:szCs w:val="22"/>
        </w:rPr>
      </w:pPr>
      <w:r w:rsidRPr="00D57693">
        <w:rPr>
          <w:snapToGrid w:val="0"/>
          <w:sz w:val="22"/>
          <w:szCs w:val="22"/>
        </w:rPr>
        <w:t>Duomenų nėra.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i/>
          <w:iCs/>
          <w:snapToGrid w:val="0"/>
          <w:sz w:val="22"/>
          <w:szCs w:val="22"/>
          <w:u w:val="single"/>
        </w:rPr>
      </w:pPr>
      <w:r w:rsidRPr="00D57693">
        <w:rPr>
          <w:i/>
          <w:iCs/>
          <w:snapToGrid w:val="0"/>
          <w:sz w:val="22"/>
          <w:szCs w:val="22"/>
          <w:u w:val="single"/>
        </w:rPr>
        <w:t>Pacientams, kurių inkstų funkcija sutrikusi</w:t>
      </w:r>
    </w:p>
    <w:p w:rsidR="009024E4" w:rsidRPr="00D57693" w:rsidRDefault="009024E4" w:rsidP="009024E4">
      <w:pPr>
        <w:widowControl w:val="0"/>
        <w:tabs>
          <w:tab w:val="left" w:pos="567"/>
        </w:tabs>
        <w:rPr>
          <w:snapToGrid w:val="0"/>
          <w:sz w:val="22"/>
          <w:szCs w:val="22"/>
        </w:rPr>
      </w:pPr>
      <w:r w:rsidRPr="00D57693">
        <w:rPr>
          <w:snapToGrid w:val="0"/>
          <w:sz w:val="22"/>
          <w:szCs w:val="22"/>
        </w:rPr>
        <w:t>Pacientams, kuriems yra sunkus inkstų funkcijos sutrikimas (kreatinino klirensas &lt;30 ml/min.) arba kurie gydomi hemodializėmis, Elyrno vartoti negalima (žr. 4.3 ir 4.4 skyrius). Pacientų, kuriems yra lengvas ar vidutinio sunkumo inkstų funkcijos sutrikimas, gydymą šiuo vaistiniu preparatu būtina pradėti ypač atsargiai.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i/>
          <w:iCs/>
          <w:snapToGrid w:val="0"/>
          <w:sz w:val="22"/>
          <w:szCs w:val="22"/>
          <w:u w:val="single"/>
        </w:rPr>
      </w:pPr>
      <w:r w:rsidRPr="00D57693">
        <w:rPr>
          <w:i/>
          <w:iCs/>
          <w:snapToGrid w:val="0"/>
          <w:sz w:val="22"/>
          <w:szCs w:val="22"/>
          <w:u w:val="single"/>
        </w:rPr>
        <w:t>Pacientams, kurių kepenų funkcija sutrikusi</w:t>
      </w:r>
    </w:p>
    <w:p w:rsidR="009024E4" w:rsidRPr="00D57693" w:rsidRDefault="009024E4" w:rsidP="009024E4">
      <w:pPr>
        <w:widowControl w:val="0"/>
        <w:tabs>
          <w:tab w:val="left" w:pos="567"/>
        </w:tabs>
        <w:rPr>
          <w:snapToGrid w:val="0"/>
          <w:sz w:val="22"/>
          <w:szCs w:val="22"/>
        </w:rPr>
      </w:pPr>
      <w:r w:rsidRPr="00D57693">
        <w:rPr>
          <w:snapToGrid w:val="0"/>
          <w:sz w:val="22"/>
          <w:szCs w:val="22"/>
        </w:rPr>
        <w:t>Jeigu yra sunkus kepenų funkcijos sutrikimas, Elyrno vartoti draudžiama. Pacientų, kuriems yra lengvas ar vidutinio sunkumo kepenų funkcijos sutrikimas, gydymą šiuo vaistiniu preparatu būtina pradėti ypač atsargiai.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u w:val="single"/>
        </w:rPr>
      </w:pPr>
      <w:r w:rsidRPr="00D57693">
        <w:rPr>
          <w:snapToGrid w:val="0"/>
          <w:sz w:val="22"/>
          <w:szCs w:val="22"/>
          <w:u w:val="single"/>
        </w:rPr>
        <w:t>Vartojimo metodas</w:t>
      </w:r>
    </w:p>
    <w:p w:rsidR="009024E4" w:rsidRPr="00D57693" w:rsidRDefault="009024E4" w:rsidP="009024E4">
      <w:pPr>
        <w:widowControl w:val="0"/>
        <w:tabs>
          <w:tab w:val="left" w:pos="567"/>
        </w:tabs>
        <w:rPr>
          <w:snapToGrid w:val="0"/>
          <w:sz w:val="22"/>
          <w:szCs w:val="22"/>
        </w:rPr>
      </w:pPr>
      <w:r w:rsidRPr="00D57693">
        <w:rPr>
          <w:snapToGrid w:val="0"/>
          <w:sz w:val="22"/>
          <w:szCs w:val="22"/>
        </w:rPr>
        <w:t>Vaistinio preparato rekomenduojama vartoti rytais. Šio vaistinio preparato negalima vartoti kartu su greipfrutų sultimis (žr. 4.3 ir 4.5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4.3</w:t>
      </w:r>
      <w:r w:rsidRPr="00D57693">
        <w:rPr>
          <w:b/>
          <w:bCs/>
          <w:snapToGrid w:val="0"/>
          <w:sz w:val="22"/>
          <w:szCs w:val="22"/>
          <w:lang w:eastAsia="x-none"/>
        </w:rPr>
        <w:tab/>
        <w:t>Kontraindikacijos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Jeigu yra toliau paminėta būklė, Elyrno vartoti draudžiama.</w:t>
      </w:r>
    </w:p>
    <w:p w:rsidR="009024E4" w:rsidRPr="00D57693" w:rsidRDefault="009024E4" w:rsidP="009024E4">
      <w:pPr>
        <w:widowControl w:val="0"/>
        <w:numPr>
          <w:ilvl w:val="0"/>
          <w:numId w:val="33"/>
        </w:numPr>
        <w:ind w:left="567" w:hanging="567"/>
        <w:rPr>
          <w:sz w:val="22"/>
          <w:szCs w:val="22"/>
        </w:rPr>
      </w:pPr>
      <w:r w:rsidRPr="00D57693">
        <w:rPr>
          <w:sz w:val="22"/>
          <w:szCs w:val="22"/>
        </w:rPr>
        <w:t>Padidėjęs jautrumas veikliosioms medžiagoms (enalapriliui arba lerkanidipinui), bet kuriam AKF inhibitoriui arba dihidropiridino grupės kalcio kanalų blokatoriui arba bet kuriai 6.1 skyriuje nurodytai pagalbinei medžiagai.</w:t>
      </w:r>
    </w:p>
    <w:p w:rsidR="009024E4" w:rsidRPr="00D57693" w:rsidRDefault="009024E4" w:rsidP="009024E4">
      <w:pPr>
        <w:widowControl w:val="0"/>
        <w:numPr>
          <w:ilvl w:val="0"/>
          <w:numId w:val="33"/>
        </w:numPr>
        <w:ind w:left="567" w:hanging="567"/>
        <w:rPr>
          <w:sz w:val="22"/>
          <w:szCs w:val="22"/>
        </w:rPr>
      </w:pPr>
      <w:r w:rsidRPr="00D57693">
        <w:rPr>
          <w:sz w:val="22"/>
          <w:szCs w:val="22"/>
        </w:rPr>
        <w:t>Antrasis ir trečiasis nėštumo trimestrai (žr. 4.4 ir 4.6 skyrius).</w:t>
      </w:r>
    </w:p>
    <w:p w:rsidR="009024E4" w:rsidRPr="00D57693" w:rsidRDefault="009024E4" w:rsidP="009024E4">
      <w:pPr>
        <w:widowControl w:val="0"/>
        <w:numPr>
          <w:ilvl w:val="0"/>
          <w:numId w:val="33"/>
        </w:numPr>
        <w:ind w:left="567" w:hanging="567"/>
        <w:rPr>
          <w:sz w:val="22"/>
          <w:szCs w:val="22"/>
        </w:rPr>
      </w:pPr>
      <w:r w:rsidRPr="00D57693">
        <w:rPr>
          <w:sz w:val="22"/>
          <w:szCs w:val="22"/>
        </w:rPr>
        <w:t>Kairiojo širdies skilvelio nutekamųjų takų obstrukcija, įskaitant aortos stenozę.</w:t>
      </w:r>
    </w:p>
    <w:p w:rsidR="009024E4" w:rsidRPr="00D57693" w:rsidRDefault="009024E4" w:rsidP="009024E4">
      <w:pPr>
        <w:widowControl w:val="0"/>
        <w:numPr>
          <w:ilvl w:val="0"/>
          <w:numId w:val="33"/>
        </w:numPr>
        <w:ind w:left="567" w:hanging="567"/>
        <w:rPr>
          <w:sz w:val="22"/>
          <w:szCs w:val="22"/>
        </w:rPr>
      </w:pPr>
      <w:r w:rsidRPr="00D57693">
        <w:rPr>
          <w:sz w:val="22"/>
          <w:szCs w:val="22"/>
        </w:rPr>
        <w:t>Nekontroliuojamas stazinis širdies nepakankamumas.</w:t>
      </w:r>
    </w:p>
    <w:p w:rsidR="009024E4" w:rsidRPr="00D57693" w:rsidRDefault="009024E4" w:rsidP="009024E4">
      <w:pPr>
        <w:widowControl w:val="0"/>
        <w:numPr>
          <w:ilvl w:val="0"/>
          <w:numId w:val="33"/>
        </w:numPr>
        <w:ind w:left="567" w:hanging="567"/>
        <w:rPr>
          <w:sz w:val="22"/>
          <w:szCs w:val="22"/>
        </w:rPr>
      </w:pPr>
      <w:r w:rsidRPr="00D57693">
        <w:rPr>
          <w:sz w:val="22"/>
          <w:szCs w:val="22"/>
        </w:rPr>
        <w:t>Nestabilioji krūtinės angina.</w:t>
      </w:r>
    </w:p>
    <w:p w:rsidR="009024E4" w:rsidRPr="00D57693" w:rsidRDefault="009024E4" w:rsidP="009024E4">
      <w:pPr>
        <w:widowControl w:val="0"/>
        <w:numPr>
          <w:ilvl w:val="0"/>
          <w:numId w:val="33"/>
        </w:numPr>
        <w:ind w:left="567" w:hanging="567"/>
        <w:rPr>
          <w:sz w:val="22"/>
          <w:szCs w:val="22"/>
        </w:rPr>
      </w:pPr>
      <w:r w:rsidRPr="00D57693">
        <w:rPr>
          <w:sz w:val="22"/>
          <w:szCs w:val="22"/>
        </w:rPr>
        <w:t>Pirmasis mėnuo po įvykusio miokardo infarkto.</w:t>
      </w:r>
    </w:p>
    <w:p w:rsidR="009024E4" w:rsidRPr="00D57693" w:rsidRDefault="009024E4" w:rsidP="009024E4">
      <w:pPr>
        <w:widowControl w:val="0"/>
        <w:numPr>
          <w:ilvl w:val="0"/>
          <w:numId w:val="33"/>
        </w:numPr>
        <w:ind w:left="567" w:hanging="567"/>
        <w:rPr>
          <w:sz w:val="22"/>
          <w:szCs w:val="22"/>
        </w:rPr>
      </w:pPr>
      <w:r w:rsidRPr="00D57693">
        <w:rPr>
          <w:sz w:val="22"/>
          <w:szCs w:val="22"/>
        </w:rPr>
        <w:t>Sunkus inkstų funkcijos sutrikimas (kreatinino klirensas &lt;30 ml/min.), įskaitant pacientus, kurie gydomi hemodializėmis.</w:t>
      </w:r>
    </w:p>
    <w:p w:rsidR="009024E4" w:rsidRPr="00D57693" w:rsidRDefault="009024E4" w:rsidP="009024E4">
      <w:pPr>
        <w:widowControl w:val="0"/>
        <w:numPr>
          <w:ilvl w:val="0"/>
          <w:numId w:val="33"/>
        </w:numPr>
        <w:ind w:left="567" w:hanging="567"/>
        <w:rPr>
          <w:sz w:val="22"/>
          <w:szCs w:val="22"/>
        </w:rPr>
      </w:pPr>
      <w:r w:rsidRPr="00D57693">
        <w:rPr>
          <w:sz w:val="22"/>
          <w:szCs w:val="22"/>
        </w:rPr>
        <w:t>Sunkus kepenų funkcijos sutrikimas.</w:t>
      </w:r>
    </w:p>
    <w:p w:rsidR="009024E4" w:rsidRPr="00D57693" w:rsidRDefault="009024E4" w:rsidP="009024E4">
      <w:pPr>
        <w:widowControl w:val="0"/>
        <w:numPr>
          <w:ilvl w:val="0"/>
          <w:numId w:val="33"/>
        </w:numPr>
        <w:ind w:left="567" w:hanging="567"/>
        <w:rPr>
          <w:sz w:val="22"/>
          <w:szCs w:val="22"/>
        </w:rPr>
      </w:pPr>
      <w:r w:rsidRPr="00D57693">
        <w:rPr>
          <w:sz w:val="22"/>
          <w:szCs w:val="22"/>
        </w:rPr>
        <w:t>Kartu vartojama:</w:t>
      </w:r>
    </w:p>
    <w:p w:rsidR="009024E4" w:rsidRPr="00D57693" w:rsidRDefault="009024E4" w:rsidP="009024E4">
      <w:pPr>
        <w:widowControl w:val="0"/>
        <w:numPr>
          <w:ilvl w:val="0"/>
          <w:numId w:val="33"/>
        </w:numPr>
        <w:ind w:left="567" w:hanging="567"/>
        <w:rPr>
          <w:sz w:val="22"/>
          <w:szCs w:val="22"/>
        </w:rPr>
      </w:pPr>
      <w:r w:rsidRPr="00D57693">
        <w:rPr>
          <w:sz w:val="22"/>
          <w:szCs w:val="22"/>
        </w:rPr>
        <w:t>stiprių CYP3A4 inhibitorių (žr. 4.5 skyrių);</w:t>
      </w:r>
    </w:p>
    <w:p w:rsidR="009024E4" w:rsidRPr="00D57693" w:rsidRDefault="009024E4" w:rsidP="009024E4">
      <w:pPr>
        <w:widowControl w:val="0"/>
        <w:numPr>
          <w:ilvl w:val="0"/>
          <w:numId w:val="33"/>
        </w:numPr>
        <w:ind w:left="567" w:hanging="567"/>
        <w:rPr>
          <w:sz w:val="22"/>
          <w:szCs w:val="22"/>
        </w:rPr>
      </w:pPr>
      <w:r w:rsidRPr="00D57693">
        <w:rPr>
          <w:sz w:val="22"/>
          <w:szCs w:val="22"/>
        </w:rPr>
        <w:t>ciklosporino (žr. 4.5 skyrių);</w:t>
      </w:r>
    </w:p>
    <w:p w:rsidR="009024E4" w:rsidRPr="00D57693" w:rsidRDefault="009024E4" w:rsidP="009024E4">
      <w:pPr>
        <w:widowControl w:val="0"/>
        <w:numPr>
          <w:ilvl w:val="0"/>
          <w:numId w:val="33"/>
        </w:numPr>
        <w:ind w:left="567" w:hanging="567"/>
        <w:rPr>
          <w:sz w:val="22"/>
          <w:szCs w:val="22"/>
        </w:rPr>
      </w:pPr>
      <w:r w:rsidRPr="00D57693">
        <w:rPr>
          <w:sz w:val="22"/>
          <w:szCs w:val="22"/>
        </w:rPr>
        <w:t>greipfrutų sulčių (žr. 4.5 skyrių).</w:t>
      </w:r>
    </w:p>
    <w:p w:rsidR="009024E4" w:rsidRPr="00D57693" w:rsidRDefault="009024E4" w:rsidP="009024E4">
      <w:pPr>
        <w:widowControl w:val="0"/>
        <w:numPr>
          <w:ilvl w:val="0"/>
          <w:numId w:val="33"/>
        </w:numPr>
        <w:ind w:left="567" w:hanging="567"/>
        <w:rPr>
          <w:sz w:val="22"/>
          <w:szCs w:val="22"/>
        </w:rPr>
      </w:pPr>
      <w:r w:rsidRPr="00D57693">
        <w:rPr>
          <w:sz w:val="22"/>
          <w:szCs w:val="22"/>
        </w:rPr>
        <w:t>Ankstesnio gydymo AKF inhibitoriais metu pasireiškusi angioneurozinė edema.</w:t>
      </w:r>
    </w:p>
    <w:p w:rsidR="009024E4" w:rsidRPr="00D57693" w:rsidRDefault="009024E4" w:rsidP="009024E4">
      <w:pPr>
        <w:widowControl w:val="0"/>
        <w:numPr>
          <w:ilvl w:val="0"/>
          <w:numId w:val="33"/>
        </w:numPr>
        <w:ind w:left="567" w:hanging="567"/>
        <w:rPr>
          <w:sz w:val="22"/>
          <w:szCs w:val="22"/>
        </w:rPr>
      </w:pPr>
      <w:r w:rsidRPr="00D57693">
        <w:rPr>
          <w:sz w:val="22"/>
          <w:szCs w:val="22"/>
        </w:rPr>
        <w:t>Paveldima arba idiopatinė angioneurozinė edema.</w:t>
      </w:r>
    </w:p>
    <w:p w:rsidR="009024E4" w:rsidRPr="00D57693" w:rsidRDefault="009024E4" w:rsidP="009024E4">
      <w:pPr>
        <w:widowControl w:val="0"/>
        <w:numPr>
          <w:ilvl w:val="0"/>
          <w:numId w:val="33"/>
        </w:numPr>
        <w:ind w:left="567" w:hanging="567"/>
        <w:rPr>
          <w:sz w:val="22"/>
          <w:szCs w:val="22"/>
        </w:rPr>
      </w:pPr>
      <w:r w:rsidRPr="00D57693">
        <w:rPr>
          <w:sz w:val="22"/>
          <w:szCs w:val="22"/>
        </w:rPr>
        <w:t>Pacientams, kurie serga cukriniu diabetu arba kurių inkstų funkcija sutrikusi (GFG &lt; 60 ml/min./1,73 m</w:t>
      </w:r>
      <w:r w:rsidRPr="00D57693">
        <w:rPr>
          <w:sz w:val="22"/>
          <w:szCs w:val="22"/>
          <w:vertAlign w:val="superscript"/>
        </w:rPr>
        <w:t>2</w:t>
      </w:r>
      <w:r w:rsidRPr="00D57693">
        <w:rPr>
          <w:sz w:val="22"/>
          <w:szCs w:val="22"/>
        </w:rPr>
        <w:t>), Elyrno negalima vartoti kartu su preparatais, kurių sudėtyje yra aliskireno (žr. 4.5 ir 5.1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4.4</w:t>
      </w:r>
      <w:r w:rsidRPr="00D57693">
        <w:rPr>
          <w:b/>
          <w:bCs/>
          <w:snapToGrid w:val="0"/>
          <w:sz w:val="22"/>
          <w:szCs w:val="22"/>
          <w:lang w:eastAsia="x-none"/>
        </w:rPr>
        <w:tab/>
        <w:t>Specialūs įspėjimai ir atsargumo priemonės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Simptominė hipotenzija</w:t>
      </w:r>
    </w:p>
    <w:p w:rsidR="009024E4" w:rsidRPr="00D57693" w:rsidRDefault="009024E4" w:rsidP="009024E4">
      <w:pPr>
        <w:widowControl w:val="0"/>
        <w:tabs>
          <w:tab w:val="left" w:pos="567"/>
        </w:tabs>
        <w:rPr>
          <w:snapToGrid w:val="0"/>
          <w:sz w:val="22"/>
          <w:szCs w:val="22"/>
        </w:rPr>
      </w:pPr>
      <w:r w:rsidRPr="00D57693">
        <w:rPr>
          <w:snapToGrid w:val="0"/>
          <w:sz w:val="22"/>
          <w:szCs w:val="22"/>
        </w:rPr>
        <w:t>Enalapriliu gydomą pacientą būtina stebėti ypač atidžiai, jei yra:</w:t>
      </w:r>
    </w:p>
    <w:p w:rsidR="009024E4" w:rsidRPr="00D57693" w:rsidRDefault="009024E4" w:rsidP="009024E4">
      <w:pPr>
        <w:widowControl w:val="0"/>
        <w:numPr>
          <w:ilvl w:val="0"/>
          <w:numId w:val="34"/>
        </w:numPr>
        <w:ind w:left="567" w:hanging="567"/>
        <w:rPr>
          <w:snapToGrid w:val="0"/>
          <w:sz w:val="22"/>
          <w:szCs w:val="22"/>
        </w:rPr>
      </w:pPr>
      <w:r w:rsidRPr="00D57693">
        <w:rPr>
          <w:snapToGrid w:val="0"/>
          <w:sz w:val="22"/>
          <w:szCs w:val="22"/>
        </w:rPr>
        <w:t>sunki hipotenzija, kai sistolinis kraujospūdis mažesnis kaip 90 mmHg;</w:t>
      </w:r>
    </w:p>
    <w:p w:rsidR="009024E4" w:rsidRPr="00D57693" w:rsidRDefault="009024E4" w:rsidP="009024E4">
      <w:pPr>
        <w:widowControl w:val="0"/>
        <w:numPr>
          <w:ilvl w:val="0"/>
          <w:numId w:val="34"/>
        </w:numPr>
        <w:ind w:left="567" w:hanging="567"/>
        <w:rPr>
          <w:snapToGrid w:val="0"/>
          <w:sz w:val="22"/>
          <w:szCs w:val="22"/>
        </w:rPr>
      </w:pPr>
      <w:r w:rsidRPr="00D57693">
        <w:rPr>
          <w:snapToGrid w:val="0"/>
          <w:sz w:val="22"/>
          <w:szCs w:val="22"/>
        </w:rPr>
        <w:t>dekompensuotas širdies nepakankamumas.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 xml:space="preserve">Nekomplikuota hipertenzija sergantiems pacientams simptominė hipotenzija pasireiškia retai. Hipertenzija sergantiems ir enalaprilio vartojantiems pacientams simptominės hipotenzijos rizika padidėja, jeigu paciento organizme trūksta skysčių, pvz., vartojama diuretikų, ribojamas druskos kiekis maiste, gydoma dializėmis, </w:t>
      </w:r>
      <w:r w:rsidRPr="00D57693">
        <w:rPr>
          <w:snapToGrid w:val="0"/>
          <w:sz w:val="22"/>
          <w:szCs w:val="22"/>
        </w:rPr>
        <w:lastRenderedPageBreak/>
        <w:t>viduriuojama arba vemiama (žr. 4.5 ir 4.8 skyrius). Širdies nepakankamumu sergantiems pacientams (sergantiems arba nesergantiems susijusiu inkstų nepakankamumu) buvo simptominės hipotenzijos atvejų. Tokio poveikio rizika didžiausia pacientams, kuriems yra sunkesnio laipsnio širdies nepakankamumas (tai rodo didelių kilpinių dozių vartojimas, hiponatremija ar inkstų funkcijos sutrikimas). Tokių pacientų būklę gydymo pradžioje turi prižiūrėti medikas, be to pacientą reikia atidžiai stebėti, jeigu koreguojama enalaprilio ir (arba) diuretiko dozė. Panašios atsargumo priemonės gali būti rekomenduojamos vaistinio preparato skiriant pacientams, sergantiems išemine širdies liga arba galvos smegenų kraujagyslių liga, kuriems didelis kraujospūdžio sumažėjimas gali sukelti miokardo infarktą arba galvos smegenų kraujotakos sutrikimą.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Jeigu pasireiškia hipotenzija, pacientą reikia paguldyti aukštielninką ir, jei reikia, skirti į veną lašinti fiziologinio tirpalo. Laikina hipotenzinė reakcija nėra tolesnio vaistinio preparato vartojimo kontraindikacija: po skysčių infuzijos į veną padidėjus kraujospūdžiui, tolesnis vaistinio preparato vartojimas paprastai jokių problemų nesukelia.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Kai kuriems širdies ydą turintiems pacientams, kurių kraujospūdis normalus arba mažas, enalaprilis sisteminį kraujospūdį gali sumažinti dar labiau. Toks poveikis yra tikėtinas, paprastai gydymo dėl jo nutraukti nereikia. Jeigu atsiranda hipotenzijos simptomų, gali reikėti sumažinti dozę ir (arba) nutraukti diuretiko ir (arba) enalaprilio vartojimą.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Dvigubas renino, angiotenzino ir aldosterono sistemos (RAAS) nuslopinimas</w:t>
      </w:r>
    </w:p>
    <w:p w:rsidR="009024E4" w:rsidRPr="00D57693" w:rsidRDefault="009024E4" w:rsidP="009024E4">
      <w:pPr>
        <w:widowControl w:val="0"/>
        <w:tabs>
          <w:tab w:val="left" w:pos="567"/>
        </w:tabs>
        <w:rPr>
          <w:snapToGrid w:val="0"/>
          <w:sz w:val="22"/>
          <w:szCs w:val="22"/>
        </w:rPr>
      </w:pPr>
      <w:r w:rsidRPr="00D57693">
        <w:rPr>
          <w:snapToGrid w:val="0"/>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9024E4" w:rsidRPr="00D57693" w:rsidRDefault="009024E4" w:rsidP="009024E4">
      <w:pPr>
        <w:widowControl w:val="0"/>
        <w:tabs>
          <w:tab w:val="left" w:pos="567"/>
        </w:tabs>
        <w:rPr>
          <w:snapToGrid w:val="0"/>
          <w:sz w:val="22"/>
          <w:szCs w:val="22"/>
        </w:rPr>
      </w:pPr>
      <w:r w:rsidRPr="00D57693">
        <w:rPr>
          <w:snapToGrid w:val="0"/>
          <w:sz w:val="22"/>
          <w:szCs w:val="22"/>
        </w:rPr>
        <w:t>Vis dėlto, jei dvigubas nuslopinimas laikomas absoliučiai būtinu, šis gydymas turi būti atliekamas tik prižiūrint specialistams ir dažnai bei atidžiai tiriant inkstų funkciją, elektrolitų koncentraciją bei kraujospūdį.</w:t>
      </w:r>
    </w:p>
    <w:p w:rsidR="009024E4" w:rsidRPr="00D57693" w:rsidRDefault="009024E4" w:rsidP="009024E4">
      <w:pPr>
        <w:widowControl w:val="0"/>
        <w:tabs>
          <w:tab w:val="left" w:pos="567"/>
        </w:tabs>
        <w:rPr>
          <w:snapToGrid w:val="0"/>
          <w:sz w:val="22"/>
          <w:szCs w:val="22"/>
        </w:rPr>
      </w:pPr>
      <w:r w:rsidRPr="00D57693">
        <w:rPr>
          <w:snapToGrid w:val="0"/>
          <w:sz w:val="22"/>
          <w:szCs w:val="22"/>
        </w:rPr>
        <w:t>Pacientams, sergantiems diabetine nefropatija, negalima kartu vartoti AKF inhibitorių ir angiotenzino II receptorių blokatorių.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Aortos ar dviburio vožtuvo stenozė, hipertrofinė kardiomiopatija</w:t>
      </w:r>
    </w:p>
    <w:p w:rsidR="009024E4" w:rsidRPr="00D57693" w:rsidRDefault="009024E4" w:rsidP="009024E4">
      <w:pPr>
        <w:widowControl w:val="0"/>
        <w:tabs>
          <w:tab w:val="left" w:pos="567"/>
        </w:tabs>
        <w:rPr>
          <w:snapToGrid w:val="0"/>
          <w:sz w:val="22"/>
          <w:szCs w:val="22"/>
        </w:rPr>
      </w:pPr>
      <w:r w:rsidRPr="00D57693">
        <w:rPr>
          <w:snapToGrid w:val="0"/>
          <w:sz w:val="22"/>
          <w:szCs w:val="22"/>
        </w:rPr>
        <w:t>AKF inhibitorių, kaip ir bet kokių kraujagysles plečiančių vaistinių preparatų, būtina atsargiai skirti vartoti pacientams, kuriems yra kairiojo skilvelio vožtuvo arba nutekamųjų takų obstrukcija. Jei yra kardiogeninis šokas ir hemodinamiką trikdanti reikšminga obstrukcija, AKF inhibitorių vartoti nerekomenduojama.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Sinusinio mazgo silpnumo sindromas</w:t>
      </w:r>
    </w:p>
    <w:p w:rsidR="009024E4" w:rsidRPr="00D57693" w:rsidRDefault="009024E4" w:rsidP="009024E4">
      <w:pPr>
        <w:widowControl w:val="0"/>
        <w:tabs>
          <w:tab w:val="left" w:pos="567"/>
        </w:tabs>
        <w:rPr>
          <w:snapToGrid w:val="0"/>
          <w:sz w:val="22"/>
          <w:szCs w:val="22"/>
        </w:rPr>
      </w:pPr>
      <w:r w:rsidRPr="00D57693">
        <w:rPr>
          <w:snapToGrid w:val="0"/>
          <w:sz w:val="22"/>
          <w:szCs w:val="22"/>
        </w:rPr>
        <w:t>Ypač atsargiai lerkanidipino reikia vartoti pacientams, sergantiems sinusinio mazgo silpnumo sindromu (jei nėra implantuotas širdies stimuliatorius).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Kairiojo skilvelio disfunkcija ir išeminė širdies liga</w:t>
      </w:r>
    </w:p>
    <w:p w:rsidR="009024E4" w:rsidRPr="00D57693" w:rsidRDefault="009024E4" w:rsidP="009024E4">
      <w:pPr>
        <w:widowControl w:val="0"/>
        <w:tabs>
          <w:tab w:val="left" w:pos="567"/>
        </w:tabs>
        <w:rPr>
          <w:snapToGrid w:val="0"/>
          <w:sz w:val="22"/>
          <w:szCs w:val="22"/>
        </w:rPr>
      </w:pPr>
      <w:r w:rsidRPr="00D57693">
        <w:rPr>
          <w:snapToGrid w:val="0"/>
          <w:sz w:val="22"/>
          <w:szCs w:val="22"/>
        </w:rPr>
        <w:t>Nors kontroliuojamų hemodinamikos tyrimų metu neigiamo poveikio skilvelių funkcijai nenustatyta, pacientus, kuriems yra kairiojo skilvelio disfunkcija, kalcio kanalų blokatoriais reikia gydyti atsargiai. Manoma, kad išemine širdies liga sergantiems pacientams, gydomiems kai kuriais trumpo poveikio dihidropiridinais, didėja kardiovaskulinių sutrikimų rizika. Nors lerkanidipinas yra ilgo poveikio vaistinis preparatas, minėtiems pacientams jo rekomenduojama skirti atsargiai.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Retais atvejais kai kurie dihidropiridinai gali sukelti skausmą širdies srityje arba krūtinės anginą. Labai retai krūtinės angina jau sergantiems pacientams tokie priepuoliai gali padažnėti, pailgėti arba pasunkėti. Pavieniais atvejais gali ištikti miokardo infarktas (žr. 4.8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Inkstų funkcijos sutrikimas</w:t>
      </w:r>
    </w:p>
    <w:p w:rsidR="009024E4" w:rsidRPr="00D57693" w:rsidRDefault="009024E4" w:rsidP="009024E4">
      <w:pPr>
        <w:widowControl w:val="0"/>
        <w:tabs>
          <w:tab w:val="left" w:pos="567"/>
        </w:tabs>
        <w:rPr>
          <w:snapToGrid w:val="0"/>
          <w:sz w:val="22"/>
          <w:szCs w:val="22"/>
        </w:rPr>
      </w:pPr>
      <w:r w:rsidRPr="00D57693">
        <w:rPr>
          <w:snapToGrid w:val="0"/>
          <w:sz w:val="22"/>
          <w:szCs w:val="22"/>
        </w:rPr>
        <w:t>Jei yra inkstų funkcijos sutrikimas (kreatinino klirensas &lt;80 ml/min.), pradinę enalaprilio dozę reikia koreguoti atsižvelgiant į kreatinino klirensą (žr. 4.2 skyrių) bei paciento reakciją į gydymą. Periodinis kalio ir kreatinino kiekio serume tyrimas yra įprastinė tokių pacientų medicininės priežiūros dalis.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Gauta pranešimų apie su enalaprilio vartojimu susijusį inkstų nepakankamumą (dažniausiai pacientams, sergantiems sunkiu širdies nepakankamumu arba inkstų liga, įskaitant inkstų arterijos stenozę). Jeigu toks sutrikimas nustatomas greitai ir skiriamas tinkamas gydymas, su enalaprilio vartojimu susijęs inkstų nepakankamumas paprastai būna laikinas.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Kai kurių hipertenzija sergančių pacientų, nesergančių akivaizdžia inkstų liga ir vartojančių enalaprilio kartu su diuretiku, kraujyje padidėjo šlapalo ir kreatinino kiekis. Gali reikėti sumažinti enalaprilio dozę ir (arba) nutraukti diuretiko vartojimą. Tokiais atvejais reikia įtarti, kad gali būti inkstų arterijos stenozė (žr. 4.4 skyriaus poskyrį „Renovaskulinė hipertenzija“).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Renovaskulinė hipertenzija</w:t>
      </w:r>
    </w:p>
    <w:p w:rsidR="009024E4" w:rsidRPr="00D57693" w:rsidRDefault="009024E4" w:rsidP="009024E4">
      <w:pPr>
        <w:widowControl w:val="0"/>
        <w:tabs>
          <w:tab w:val="left" w:pos="567"/>
        </w:tabs>
        <w:rPr>
          <w:snapToGrid w:val="0"/>
          <w:sz w:val="22"/>
          <w:szCs w:val="22"/>
        </w:rPr>
      </w:pPr>
      <w:r w:rsidRPr="00D57693">
        <w:rPr>
          <w:snapToGrid w:val="0"/>
          <w:sz w:val="22"/>
          <w:szCs w:val="22"/>
        </w:rPr>
        <w:t>AKF inhibitorių vartojantiems pacientams, sergantiems abiejų inkstų arterijų stenoze arba vieno funkcionuojančio inksto arterijos stenoze, yra didesnė hipotenzijos arba inkstų nepakankamumo atsiradimo rizika. Inkstų funkcijos nepakankamumas gali atsirasti tik šiek tiek pakitus kreatinino kiekiui serume. Tokių pacientų gydymą reikia pradėti atidžiai prižiūrint medikui ir maža doze (ji turi būti didinama labai atsargiai). Būtina stebėti inkstų funkciją.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Inkstų persodinimas</w:t>
      </w:r>
    </w:p>
    <w:p w:rsidR="009024E4" w:rsidRPr="00D57693" w:rsidRDefault="009024E4" w:rsidP="009024E4">
      <w:pPr>
        <w:widowControl w:val="0"/>
        <w:tabs>
          <w:tab w:val="left" w:pos="567"/>
        </w:tabs>
        <w:rPr>
          <w:snapToGrid w:val="0"/>
          <w:sz w:val="22"/>
          <w:szCs w:val="22"/>
        </w:rPr>
      </w:pPr>
      <w:r w:rsidRPr="00D57693">
        <w:rPr>
          <w:snapToGrid w:val="0"/>
          <w:sz w:val="22"/>
          <w:szCs w:val="22"/>
        </w:rPr>
        <w:t>Pacientų, kuriems neseniai persodintas inkstas, gydymo lerkanidipinu arba enalapriliu patirties nėra, todėl tokių pacientų gydyti Elyrno nerekomenduojama.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Kepenų nepakankamumas</w:t>
      </w:r>
    </w:p>
    <w:p w:rsidR="009024E4" w:rsidRPr="00D57693" w:rsidRDefault="009024E4" w:rsidP="009024E4">
      <w:pPr>
        <w:widowControl w:val="0"/>
        <w:tabs>
          <w:tab w:val="left" w:pos="567"/>
        </w:tabs>
        <w:rPr>
          <w:snapToGrid w:val="0"/>
          <w:sz w:val="22"/>
          <w:szCs w:val="22"/>
        </w:rPr>
      </w:pPr>
      <w:r w:rsidRPr="00D57693">
        <w:rPr>
          <w:snapToGrid w:val="0"/>
          <w:sz w:val="22"/>
          <w:szCs w:val="22"/>
        </w:rPr>
        <w:t>Pacientams, kurių kepenų funkcija sutrikusi, antihipertenzinis lerkanidipino poveikis gali sustiprėti.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Retais atvejais AKF inhibitorių vartojimas buvo susijęs su sindromu, kuris prasidėjo cholestazine gelta ar hepatitu ir progresavo į žaibišką kepenų nekrozę (kartais mirtiną). Šio sindromo mechanizmas neaiškus. Jei AKF inhibitorių vartojantiems pacientams pasireiškia gelta ar reikšmingai padidėja kepenų fermentų aktyvumas, reikia nutraukti AKF inhibitorių vartojimą, tokių pacientų būklę turi tinkamai stebėti medikas.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Neutropenija ir agranulocitozė</w:t>
      </w:r>
    </w:p>
    <w:p w:rsidR="009024E4" w:rsidRPr="00D57693" w:rsidRDefault="009024E4" w:rsidP="009024E4">
      <w:pPr>
        <w:widowControl w:val="0"/>
        <w:tabs>
          <w:tab w:val="left" w:pos="567"/>
        </w:tabs>
        <w:rPr>
          <w:snapToGrid w:val="0"/>
          <w:sz w:val="22"/>
          <w:szCs w:val="22"/>
        </w:rPr>
      </w:pPr>
      <w:r w:rsidRPr="00D57693">
        <w:rPr>
          <w:snapToGrid w:val="0"/>
          <w:sz w:val="22"/>
          <w:szCs w:val="22"/>
        </w:rPr>
        <w:t xml:space="preserve">Gauta pranešimų apie AKF inhibitorių vartojantiems pacientams atsiradusią neutropeniją, agranulocitozę, trombocitopeniją ir anemiją. Pacientams, kurių inkstų funkcija normali ir kuriems nėra kitokių rizikos veiksnių, neutropenija atsiranda retai. Ypač atsargiai enalaprilio reikia vartoti pacientams, sergantiems kraujagyslių kolagenoze, vartojantiems imunosupresantų, alopurinolio ar prokainamido bei pacientams, kuriems yra keli iš minėtų rizikos veiksnių (ypač jei jau yra inkstų </w:t>
      </w:r>
      <w:r w:rsidRPr="00D57693">
        <w:rPr>
          <w:snapToGrid w:val="0"/>
          <w:sz w:val="22"/>
          <w:szCs w:val="22"/>
        </w:rPr>
        <w:lastRenderedPageBreak/>
        <w:t>funkcijos sutrikimas). Kai kuriems šių pacientų atsirado sunkių infekcinių ligų, kurios keliais atvejais nereagavo į intensyvų gydymą antibiotikais. Jeigu toks pacientas vartoja enalaprilio, rekomenduojama reguliariai tirti leukocitų kiekį ir perspėti pacientus, kad jie gydytojui praneštų apie bet kuriuos infekcijos požymius.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Padidėjęs jautrumas, angioneurozinė edema</w:t>
      </w:r>
    </w:p>
    <w:p w:rsidR="009024E4" w:rsidRPr="00D57693" w:rsidRDefault="009024E4" w:rsidP="009024E4">
      <w:pPr>
        <w:widowControl w:val="0"/>
        <w:tabs>
          <w:tab w:val="left" w:pos="567"/>
        </w:tabs>
        <w:rPr>
          <w:snapToGrid w:val="0"/>
          <w:sz w:val="22"/>
          <w:szCs w:val="22"/>
        </w:rPr>
      </w:pPr>
      <w:r w:rsidRPr="00D57693">
        <w:rPr>
          <w:snapToGrid w:val="0"/>
          <w:sz w:val="22"/>
          <w:szCs w:val="22"/>
        </w:rPr>
        <w:t>Gauta pranešimų apie AKF inhibitorių (įskaitant enalaprilį) vartojusiems pacientams atsiradusią angioneurozinę edemą, apėmusią veidą, galūnes, lūpas, liežuvį, balso aparatą ir (arba) gerklas. Angioneurozinė edema gali pasireikšti bet kuriuo gydymo metu. Tokiais atvejais būtina nedelsiant nutraukti enalaprilio vartojimą. Pacientą būtina tinkamai stebėti ir iš ligoninės išleisti tik įsitikinus, kad simptomai visiškai išnyko. Net jei ištinsta tik liežuvis ir nesutrinka kvėpavimas, pacientą būtina stebėti ilgai, kadangi gydymo antihistamininiais preparatais ir kortikosteroidais gali nepakakti.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Buvo labai retų mirties atvejų, kai angioneurozinė edema buvo susijusi su gerklų ar liežuvio edema. Jei patinsta liežuvis, balso aparatas ir gerklos, yra kvėpavimo takų obstrukcijos rizika ypač jei anksčiau buvo atlikta kvėpavimo takų operacija. Tokiu atveju būtina nedelsiant pradėti tinkamą gydymą (gali reikėti po oda leisti 0,3</w:t>
      </w:r>
      <w:r w:rsidRPr="00D57693">
        <w:rPr>
          <w:snapToGrid w:val="0"/>
          <w:sz w:val="22"/>
          <w:szCs w:val="22"/>
        </w:rPr>
        <w:noBreakHyphen/>
        <w:t>0,5 ml 1:1000 epinefrino tirpalo) ir (arba) užtikrinti kvėpavimo takų praeinamumą.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AKF inhibitorių vartojantiems juodaodžiams pacientams angioneurozinė edema pasireiškia dažniau, nei nejuodaodžiams pacientams.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Pacientams, kuriems jau buvo pasireiškusi su gydymu AKF inhibitoriais nesusijusi angioneurozinė edema, jos rizika AKF inhibitorių vartojimo laikotarpiu gali būti didesnė (taip pat žr. 4.3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Anafilaktoidinės reakcijos desensibilizacijos vabzdžių nuodais metu</w:t>
      </w:r>
    </w:p>
    <w:p w:rsidR="009024E4" w:rsidRPr="00D57693" w:rsidRDefault="009024E4" w:rsidP="009024E4">
      <w:pPr>
        <w:widowControl w:val="0"/>
        <w:tabs>
          <w:tab w:val="left" w:pos="567"/>
        </w:tabs>
        <w:rPr>
          <w:snapToGrid w:val="0"/>
          <w:sz w:val="22"/>
          <w:szCs w:val="22"/>
        </w:rPr>
      </w:pPr>
      <w:r w:rsidRPr="00D57693">
        <w:rPr>
          <w:snapToGrid w:val="0"/>
          <w:sz w:val="22"/>
          <w:szCs w:val="22"/>
        </w:rPr>
        <w:t>Desensibilizacijos vabzdžių nuodais metu AKF inhibitorių vartojantiems pacientams retais atvejais atsirado gyvybei pavojingų anafilaktoidinių reakcijų. Tokių reakcijų galima išvengti prieš kiekvieną desensibilizacijos procedūrą laikinai nutraukiant AKF inhibitoriaus vartojimą.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Anafilaktoidinės reakcijos MTL aferezės metu</w:t>
      </w:r>
    </w:p>
    <w:p w:rsidR="009024E4" w:rsidRPr="00D57693" w:rsidRDefault="009024E4" w:rsidP="009024E4">
      <w:pPr>
        <w:widowControl w:val="0"/>
        <w:tabs>
          <w:tab w:val="left" w:pos="567"/>
        </w:tabs>
        <w:rPr>
          <w:snapToGrid w:val="0"/>
          <w:sz w:val="22"/>
          <w:szCs w:val="22"/>
        </w:rPr>
      </w:pPr>
      <w:r w:rsidRPr="00D57693">
        <w:rPr>
          <w:snapToGrid w:val="0"/>
          <w:sz w:val="22"/>
          <w:szCs w:val="22"/>
        </w:rPr>
        <w:t>Mažo tankio lipoproteinų (MTL) aferezės su dekstrano sulfatu metu AKF inhibitorių vartojusiems pacientams retais atvejais atsirado pavojingų gyvybei anafilaktoidinių reakcijų. Tokių reakcijų galima išvengti prieš kiekvieną aferezę laikinai nutraukiant AKF inhibitorių vartojimą.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Hemodializėmis gydomi pacientai</w:t>
      </w:r>
    </w:p>
    <w:p w:rsidR="009024E4" w:rsidRPr="00D57693" w:rsidRDefault="009024E4" w:rsidP="009024E4">
      <w:pPr>
        <w:widowControl w:val="0"/>
        <w:tabs>
          <w:tab w:val="left" w:pos="567"/>
        </w:tabs>
        <w:rPr>
          <w:snapToGrid w:val="0"/>
          <w:sz w:val="22"/>
          <w:szCs w:val="22"/>
        </w:rPr>
      </w:pPr>
      <w:r w:rsidRPr="00D57693">
        <w:rPr>
          <w:snapToGrid w:val="0"/>
          <w:sz w:val="22"/>
          <w:szCs w:val="22"/>
        </w:rPr>
        <w:t>Pranešta apie anafilaktoidinių reakcijų atvejus AKF inhibitorių vartojantiems pacientams, kurie buvo gydomi dializėmis (buvo naudojama didelio pralaidumo membrana, pvz., AN 69</w:t>
      </w:r>
      <w:r w:rsidRPr="00D57693">
        <w:rPr>
          <w:snapToGrid w:val="0"/>
          <w:sz w:val="22"/>
          <w:szCs w:val="22"/>
          <w:vertAlign w:val="superscript"/>
        </w:rPr>
        <w:t>®</w:t>
      </w:r>
      <w:r w:rsidRPr="00D57693">
        <w:rPr>
          <w:snapToGrid w:val="0"/>
          <w:sz w:val="22"/>
          <w:szCs w:val="22"/>
        </w:rPr>
        <w:t>). Tokiems pacientams reikia arba naudoti kitos rūšies dializės membraną, arba vartoti kitos klasės antihipertenzinių preparatų.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Hipoglikemija</w:t>
      </w:r>
    </w:p>
    <w:p w:rsidR="009024E4" w:rsidRPr="00D57693" w:rsidRDefault="009024E4" w:rsidP="009024E4">
      <w:pPr>
        <w:widowControl w:val="0"/>
        <w:tabs>
          <w:tab w:val="left" w:pos="567"/>
        </w:tabs>
        <w:rPr>
          <w:snapToGrid w:val="0"/>
          <w:sz w:val="22"/>
          <w:szCs w:val="22"/>
        </w:rPr>
      </w:pPr>
      <w:r w:rsidRPr="00D57693">
        <w:rPr>
          <w:snapToGrid w:val="0"/>
          <w:sz w:val="22"/>
          <w:szCs w:val="22"/>
        </w:rPr>
        <w:t>Jei diabetu sergantis ir geriamųjų vaisintų preparatų nuo diabeto ar insulino vartojantis pacientas pradedamas gydyti AKF inhibitoriumi, jį būtina perspėti, kad atidžiai stebėtų, ar nepasireiškia hipoglikemija, ypač pirmąjį kombinuotojo gydymo mėnesį (žr. 4.5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Kosulys</w:t>
      </w:r>
    </w:p>
    <w:p w:rsidR="009024E4" w:rsidRPr="00D57693" w:rsidRDefault="009024E4" w:rsidP="009024E4">
      <w:pPr>
        <w:widowControl w:val="0"/>
        <w:tabs>
          <w:tab w:val="left" w:pos="567"/>
        </w:tabs>
        <w:rPr>
          <w:snapToGrid w:val="0"/>
          <w:sz w:val="22"/>
          <w:szCs w:val="22"/>
        </w:rPr>
      </w:pPr>
      <w:r w:rsidRPr="00D57693">
        <w:rPr>
          <w:snapToGrid w:val="0"/>
          <w:sz w:val="22"/>
          <w:szCs w:val="22"/>
        </w:rPr>
        <w:t xml:space="preserve">Gauta pranešimų apie kosulio atsiradimą AKF inhibitorių vartojantiems pacientams. </w:t>
      </w:r>
      <w:r w:rsidRPr="00D57693">
        <w:rPr>
          <w:snapToGrid w:val="0"/>
          <w:sz w:val="22"/>
          <w:szCs w:val="22"/>
        </w:rPr>
        <w:lastRenderedPageBreak/>
        <w:t>Paprastai kosulys yra sausas, nuolatinis ir išnykstantis nutraukus vaistinio preparato vartojimą. Nustatant kosulio priežastį, reikia atsižvelgti ir į AKF inhibitoriaus vartojimo sukelto kosulio galimybę.</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Chirurginė operacija ir anestezija</w:t>
      </w:r>
    </w:p>
    <w:p w:rsidR="009024E4" w:rsidRPr="00D57693" w:rsidRDefault="009024E4" w:rsidP="009024E4">
      <w:pPr>
        <w:widowControl w:val="0"/>
        <w:tabs>
          <w:tab w:val="left" w:pos="567"/>
        </w:tabs>
        <w:rPr>
          <w:snapToGrid w:val="0"/>
          <w:sz w:val="22"/>
          <w:szCs w:val="22"/>
        </w:rPr>
      </w:pPr>
      <w:r w:rsidRPr="00D57693">
        <w:rPr>
          <w:snapToGrid w:val="0"/>
          <w:sz w:val="22"/>
          <w:szCs w:val="22"/>
        </w:rPr>
        <w:t>Pacientams, kuriems atliekama didelė operacija arba taikoma anestezija kraujospūdį mažinančiais preparatais, enalaprilis slopina kompensuojamojo renino išsiskyrimo sukeltą angiotenzino II susidarymą. Tokio mechanizmo sukeltą hipotenziją galima koreguoti į veną lašinamais skysčiais.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Hiperkalemija</w:t>
      </w:r>
    </w:p>
    <w:p w:rsidR="009024E4" w:rsidRPr="00D57693" w:rsidRDefault="009024E4" w:rsidP="009024E4">
      <w:pPr>
        <w:widowControl w:val="0"/>
        <w:tabs>
          <w:tab w:val="left" w:pos="567"/>
        </w:tabs>
        <w:rPr>
          <w:snapToGrid w:val="0"/>
          <w:sz w:val="22"/>
          <w:szCs w:val="22"/>
        </w:rPr>
      </w:pPr>
      <w:r w:rsidRPr="00D57693">
        <w:rPr>
          <w:snapToGrid w:val="0"/>
          <w:sz w:val="22"/>
          <w:szCs w:val="22"/>
        </w:rPr>
        <w:t>Kai kurių pacientų, vartojusių AKF inhibitorių (įskaitant enalaprilį), serume padidėjo kalio kiekis. Hiperkalemijos atsiradimo rizikos veiksniai yra inkstų nepakankamumas, inkstų funkcijos blogėjimas, amžius (&gt;70 metų), cukrinis diabetas, kitos būklės (ypač dehidratacija, ūminė širdies dekompensacija, metabolinė acidozė) ir kalį organizme sulaikančių diuretikų (pvz., spironolaktono, eplerenono, triamtereno ar amilorido), kalio papildų, druskų pakaitalų, kuriuose yra kalio, ar kitokių kalio kiekį serume didinančių vaistinių preparatų (pvz., heparino) vartojimas. Jei vartojama kalio papildų, kalį organizme sulaikančių diuretikų ar druskų pakaitalų, kuriuose yra kalio, ypač jei paciento inkstų funkcija sutrikusi, gali reikšmingai padidėti kalio kiekis serume. Hiperkalemija gali sukelti sunkią (kartais mirtiną) aritmiją. Jei manoma, kad enalaprilio ir minėtų preparatų vartoti kartu būtina, būtina imtis atsargumo priemonių ir dažnai tirti kalio kiekį serume (žr. 4.5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CYP3A4 induktoriai</w:t>
      </w:r>
    </w:p>
    <w:p w:rsidR="009024E4" w:rsidRPr="00D57693" w:rsidRDefault="009024E4" w:rsidP="009024E4">
      <w:pPr>
        <w:widowControl w:val="0"/>
        <w:tabs>
          <w:tab w:val="left" w:pos="567"/>
        </w:tabs>
        <w:rPr>
          <w:snapToGrid w:val="0"/>
          <w:sz w:val="22"/>
          <w:szCs w:val="22"/>
        </w:rPr>
      </w:pPr>
      <w:r w:rsidRPr="00D57693">
        <w:rPr>
          <w:snapToGrid w:val="0"/>
          <w:sz w:val="22"/>
          <w:szCs w:val="22"/>
        </w:rPr>
        <w:t>CYP3A4 induktoriai, tokie kaip traukulius šalinantys preparatai (pvz., fenitoinas, karbamazepinas) ir rifampicinas gali mažinti lerkanidipino kiekį serume, todėl vaistinio preparato poveikis gali būti silpnesnis, nei tikimasi (žr. 4.5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Kiti vaistiniai preparatai, kurių nerekomenduojama vartoti kartu su Elyrno</w:t>
      </w:r>
    </w:p>
    <w:p w:rsidR="009024E4" w:rsidRPr="00D57693" w:rsidRDefault="009024E4" w:rsidP="009024E4">
      <w:pPr>
        <w:widowControl w:val="0"/>
        <w:tabs>
          <w:tab w:val="left" w:pos="567"/>
        </w:tabs>
        <w:rPr>
          <w:snapToGrid w:val="0"/>
          <w:sz w:val="22"/>
          <w:szCs w:val="22"/>
        </w:rPr>
      </w:pPr>
      <w:r w:rsidRPr="00D57693">
        <w:rPr>
          <w:snapToGrid w:val="0"/>
          <w:sz w:val="22"/>
          <w:szCs w:val="22"/>
        </w:rPr>
        <w:t>Šio vaistinio preparato paprastai nerekomenduojama vartoti kartu su ličiu, kalį organizme sulaikančiais diuretikais, kalio papildais ir estramustinu (žr. 4.5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Etniniai skirtumai</w:t>
      </w:r>
    </w:p>
    <w:p w:rsidR="009024E4" w:rsidRPr="00D57693" w:rsidRDefault="009024E4" w:rsidP="009024E4">
      <w:pPr>
        <w:widowControl w:val="0"/>
        <w:tabs>
          <w:tab w:val="left" w:pos="567"/>
        </w:tabs>
        <w:rPr>
          <w:snapToGrid w:val="0"/>
          <w:sz w:val="22"/>
          <w:szCs w:val="22"/>
        </w:rPr>
      </w:pPr>
      <w:r w:rsidRPr="00D57693">
        <w:rPr>
          <w:snapToGrid w:val="0"/>
          <w:sz w:val="22"/>
          <w:szCs w:val="22"/>
        </w:rPr>
        <w:t>Enalaprilis, kaip ir kiti AKF inhibitoriai, juodaodžių pacientų kraujospūdį mažina akivaizdžiai silpniau nei nejuodaodžių. Tikėtina tokio poveikio priežastis yra tai, kad juodaodžių hipertenzija sergančių pacientų kraujyje renino dažnai būna mažai.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Nėštumas</w:t>
      </w:r>
    </w:p>
    <w:p w:rsidR="009024E4" w:rsidRPr="00D57693" w:rsidRDefault="009024E4" w:rsidP="009024E4">
      <w:pPr>
        <w:widowControl w:val="0"/>
        <w:tabs>
          <w:tab w:val="left" w:pos="567"/>
        </w:tabs>
        <w:rPr>
          <w:snapToGrid w:val="0"/>
          <w:sz w:val="22"/>
          <w:szCs w:val="22"/>
        </w:rPr>
      </w:pPr>
      <w:r w:rsidRPr="00D57693">
        <w:rPr>
          <w:snapToGrid w:val="0"/>
          <w:sz w:val="22"/>
          <w:szCs w:val="22"/>
        </w:rPr>
        <w:t>Elyrno nerekomenduojama vartoti nėštumo metu.</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Nėščių moterų pradėti gydyti AKF inhibitoriais (pvz., enalapriliu)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Lerkanidipino nėščioms bei pastoti planuojančioms moterims vartoti nerekomenduojama (žr. 4.6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Žindymas</w:t>
      </w:r>
    </w:p>
    <w:p w:rsidR="009024E4" w:rsidRPr="00D57693" w:rsidRDefault="009024E4" w:rsidP="009024E4">
      <w:pPr>
        <w:widowControl w:val="0"/>
        <w:tabs>
          <w:tab w:val="left" w:pos="567"/>
        </w:tabs>
        <w:rPr>
          <w:snapToGrid w:val="0"/>
          <w:sz w:val="22"/>
          <w:szCs w:val="22"/>
        </w:rPr>
      </w:pPr>
      <w:r w:rsidRPr="00D57693">
        <w:rPr>
          <w:snapToGrid w:val="0"/>
          <w:sz w:val="22"/>
          <w:szCs w:val="22"/>
        </w:rPr>
        <w:t>Žindymo laikotarpiu Elyrno vartoti nerekomenduojama (žr. 4.6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Vaikų populiacija</w:t>
      </w:r>
    </w:p>
    <w:p w:rsidR="009024E4" w:rsidRPr="00D57693" w:rsidRDefault="009024E4" w:rsidP="009024E4">
      <w:pPr>
        <w:widowControl w:val="0"/>
        <w:tabs>
          <w:tab w:val="left" w:pos="567"/>
        </w:tabs>
        <w:rPr>
          <w:snapToGrid w:val="0"/>
          <w:sz w:val="22"/>
          <w:szCs w:val="22"/>
        </w:rPr>
      </w:pPr>
      <w:r w:rsidRPr="00D57693">
        <w:rPr>
          <w:snapToGrid w:val="0"/>
          <w:sz w:val="22"/>
          <w:szCs w:val="22"/>
        </w:rPr>
        <w:t>Tokio derinio saugumas ir veiksmingumas kontroliuojamų klinikinių tyrimų metu įrodytas nebuvo.</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Alkoholis</w:t>
      </w:r>
    </w:p>
    <w:p w:rsidR="009024E4" w:rsidRPr="00D57693" w:rsidRDefault="009024E4" w:rsidP="009024E4">
      <w:pPr>
        <w:widowControl w:val="0"/>
        <w:tabs>
          <w:tab w:val="left" w:pos="567"/>
        </w:tabs>
        <w:rPr>
          <w:snapToGrid w:val="0"/>
          <w:sz w:val="22"/>
          <w:szCs w:val="22"/>
        </w:rPr>
      </w:pPr>
      <w:r w:rsidRPr="00D57693">
        <w:rPr>
          <w:snapToGrid w:val="0"/>
          <w:sz w:val="22"/>
          <w:szCs w:val="22"/>
        </w:rPr>
        <w:t>Alkoholio vartoti nerekomenduojama, nes jis gali stiprinti antihipertenzinį kraujagysles plečiančių vaistinių preparatų poveikį (žr. 4.5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 xml:space="preserve">Elyrno </w:t>
      </w:r>
      <w:r w:rsidRPr="00D57693">
        <w:rPr>
          <w:rFonts w:eastAsia="Calibri"/>
          <w:snapToGrid w:val="0"/>
          <w:sz w:val="22"/>
          <w:szCs w:val="22"/>
        </w:rPr>
        <w:t xml:space="preserve">sudėtyje yra laktozės, </w:t>
      </w:r>
      <w:r w:rsidRPr="00D57693">
        <w:rPr>
          <w:snapToGrid w:val="0"/>
          <w:sz w:val="22"/>
          <w:szCs w:val="22"/>
        </w:rPr>
        <w:t xml:space="preserve">todėl jo negalima vartoti pacientams, kuriems nustatytas retas paveldimas sutrikimas – galaktozės netoleravimas, </w:t>
      </w:r>
      <w:r w:rsidRPr="00D57693">
        <w:rPr>
          <w:i/>
          <w:snapToGrid w:val="0"/>
          <w:sz w:val="22"/>
          <w:szCs w:val="22"/>
        </w:rPr>
        <w:t>Lapp</w:t>
      </w:r>
      <w:r w:rsidRPr="00D57693">
        <w:rPr>
          <w:snapToGrid w:val="0"/>
          <w:sz w:val="22"/>
          <w:szCs w:val="22"/>
        </w:rPr>
        <w:t xml:space="preserve"> laktazės stygius arba gliukozės ir galaktozės malabsorbcija.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ind w:left="567" w:hanging="567"/>
        <w:jc w:val="both"/>
        <w:outlineLvl w:val="3"/>
        <w:rPr>
          <w:b/>
          <w:bCs/>
          <w:snapToGrid w:val="0"/>
          <w:sz w:val="22"/>
          <w:szCs w:val="22"/>
          <w:lang w:eastAsia="x-none"/>
        </w:rPr>
      </w:pPr>
      <w:r w:rsidRPr="00D57693">
        <w:rPr>
          <w:b/>
          <w:bCs/>
          <w:snapToGrid w:val="0"/>
          <w:sz w:val="22"/>
          <w:szCs w:val="22"/>
          <w:lang w:eastAsia="x-none"/>
        </w:rPr>
        <w:t>4.5</w:t>
      </w:r>
      <w:r w:rsidRPr="00D57693">
        <w:rPr>
          <w:b/>
          <w:bCs/>
          <w:snapToGrid w:val="0"/>
          <w:sz w:val="22"/>
          <w:szCs w:val="22"/>
          <w:lang w:eastAsia="x-none"/>
        </w:rPr>
        <w:tab/>
        <w:t>Sąveika su kitais vaistiniais preparatais ir kitokia sąveika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Elyrno antihipertenzinį poveikį gali stiprinti kiti kraujospūdį mažinantys vaistiniai preparatai, pvz., diuretikai, beta adrenoblokatoriai, alfa adrenoblokatoriai ir kiti preparatai.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Be to, pastebėta toliau paminėta vienos arba kitos veikliosios kombinuotojo preparato medžiagos sąveika.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bCs/>
          <w:snapToGrid w:val="0"/>
          <w:sz w:val="22"/>
          <w:szCs w:val="22"/>
          <w:u w:val="single"/>
        </w:rPr>
        <w:t>Enalaprilio maleatas</w:t>
      </w:r>
    </w:p>
    <w:p w:rsidR="009024E4" w:rsidRPr="00D57693" w:rsidRDefault="009024E4" w:rsidP="009024E4">
      <w:pPr>
        <w:widowControl w:val="0"/>
        <w:tabs>
          <w:tab w:val="left" w:pos="567"/>
        </w:tabs>
        <w:rPr>
          <w:snapToGrid w:val="0"/>
          <w:sz w:val="22"/>
          <w:szCs w:val="22"/>
        </w:rPr>
      </w:pPr>
      <w:r w:rsidRPr="00D57693">
        <w:rPr>
          <w:snapToGrid w:val="0"/>
          <w:sz w:val="22"/>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nepakankamumą).(žr. 4.3, 4.4 ir 5.1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Hiperkalemijos riziką didina kartu su enalapriliu vartojamos kai kurios veikliosios medžiagos ar vaistinių preparatų grupės: kalio druskos, kalį organizme sulaikantys diuretikai, AKF inhibitoriai, angiotenzino II inhibitoriai, nesteroidiniai vaistiniai preparatai nuo uždegimo, heparinas (mažos molekulinės masės arba nefrakcionuotas), ciklosporinas ir takrolimuzas, trimetoprimas.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Hiperkalemijos atsiradimas gali priklausyti ir nuo kitų susijusių rizikos veiksnių.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Tokia rizika didėja enalaprilio vartojant su minėtais vaistiniais preparatais.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iCs/>
          <w:snapToGrid w:val="0"/>
          <w:sz w:val="22"/>
          <w:szCs w:val="22"/>
          <w:u w:val="single"/>
        </w:rPr>
        <w:t>Nerekomenduojami deriniai</w:t>
      </w:r>
    </w:p>
    <w:p w:rsidR="009024E4" w:rsidRPr="00D57693" w:rsidRDefault="009024E4" w:rsidP="009024E4">
      <w:pPr>
        <w:widowControl w:val="0"/>
        <w:tabs>
          <w:tab w:val="left" w:pos="567"/>
        </w:tabs>
        <w:rPr>
          <w:snapToGrid w:val="0"/>
          <w:sz w:val="22"/>
          <w:szCs w:val="22"/>
        </w:rPr>
      </w:pPr>
      <w:r w:rsidRPr="00D57693">
        <w:rPr>
          <w:i/>
          <w:snapToGrid w:val="0"/>
          <w:sz w:val="22"/>
          <w:szCs w:val="22"/>
        </w:rPr>
        <w:t>Kalį organizme sulaikantys diuretikai arba kalio papildai</w:t>
      </w:r>
    </w:p>
    <w:p w:rsidR="009024E4" w:rsidRPr="00D57693" w:rsidRDefault="009024E4" w:rsidP="009024E4">
      <w:pPr>
        <w:widowControl w:val="0"/>
        <w:tabs>
          <w:tab w:val="left" w:pos="567"/>
        </w:tabs>
        <w:rPr>
          <w:snapToGrid w:val="0"/>
          <w:sz w:val="22"/>
          <w:szCs w:val="22"/>
        </w:rPr>
      </w:pPr>
      <w:r w:rsidRPr="00D57693">
        <w:rPr>
          <w:snapToGrid w:val="0"/>
          <w:sz w:val="22"/>
          <w:szCs w:val="22"/>
        </w:rPr>
        <w:t>AKF inhibitoriai mažina diuretikų sukeliamą kalio išsiskyrimą iš organizmo. Vartojant kalį organizme sulaikančių diuretikų (pvz., spironolaktono, eplerenono, triamtereno ar amilorido), kalio papildų ar druskų pakaitalų, kuriuose yra kalio, gali reikšmingai padidėti kalio kiekis serume. Jeigu yra hipokalemija ir minėtų vaistinių preparatų kartu su enalapriliu vartoti būtina, būtina imtis atsargumo priemonių ir dažnai tirti kalio kiekį serume (žr. 4.4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Litis</w:t>
      </w:r>
    </w:p>
    <w:p w:rsidR="009024E4" w:rsidRPr="00D57693" w:rsidRDefault="009024E4" w:rsidP="009024E4">
      <w:pPr>
        <w:widowControl w:val="0"/>
        <w:tabs>
          <w:tab w:val="left" w:pos="567"/>
        </w:tabs>
        <w:rPr>
          <w:snapToGrid w:val="0"/>
          <w:sz w:val="22"/>
          <w:szCs w:val="22"/>
        </w:rPr>
      </w:pPr>
      <w:r w:rsidRPr="00D57693">
        <w:rPr>
          <w:snapToGrid w:val="0"/>
          <w:sz w:val="22"/>
          <w:szCs w:val="22"/>
        </w:rPr>
        <w:t xml:space="preserve">Kai kuriems ligoniams, kartu su AKF inhibitoriais vartojantiems ličio, laikinai padidėjo ličio koncentracija kraujo serume bei pasireiškė toksinis jo poveikis. Jeigu kartu vartojama ir tiazidinių diuretikų, gali daugiau padidėti ličio kiekis ir toksinio jo </w:t>
      </w:r>
      <w:r w:rsidRPr="00D57693">
        <w:rPr>
          <w:snapToGrid w:val="0"/>
          <w:sz w:val="22"/>
          <w:szCs w:val="22"/>
        </w:rPr>
        <w:lastRenderedPageBreak/>
        <w:t>poveikio rizika. Kartu vartoti ličio ir enalaprilio nerekomenduojama. Jeigu vis dėlto tokiu deriniu gydyti būtina, reikia atidžiai stebėti ličio kiekį serume (žr. 4.4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Estramustinas</w:t>
      </w:r>
    </w:p>
    <w:p w:rsidR="009024E4" w:rsidRPr="00D57693" w:rsidRDefault="009024E4" w:rsidP="009024E4">
      <w:pPr>
        <w:widowControl w:val="0"/>
        <w:tabs>
          <w:tab w:val="left" w:pos="567"/>
        </w:tabs>
        <w:rPr>
          <w:snapToGrid w:val="0"/>
          <w:sz w:val="22"/>
          <w:szCs w:val="22"/>
        </w:rPr>
      </w:pPr>
      <w:r w:rsidRPr="00D57693">
        <w:rPr>
          <w:snapToGrid w:val="0"/>
          <w:sz w:val="22"/>
          <w:szCs w:val="22"/>
        </w:rPr>
        <w:t>Didėja nepageidaujamų reiškinių, pvz., angioneurozinės edemos, rizika (žr. 4.4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iCs/>
          <w:snapToGrid w:val="0"/>
          <w:sz w:val="22"/>
          <w:szCs w:val="22"/>
          <w:u w:val="single"/>
        </w:rPr>
        <w:t>Deriniai, kurių vartojant reikia specialių atsargumo priemonių</w:t>
      </w:r>
    </w:p>
    <w:p w:rsidR="009024E4" w:rsidRPr="00D57693" w:rsidRDefault="009024E4" w:rsidP="009024E4">
      <w:pPr>
        <w:widowControl w:val="0"/>
        <w:tabs>
          <w:tab w:val="left" w:pos="567"/>
        </w:tabs>
        <w:rPr>
          <w:snapToGrid w:val="0"/>
          <w:sz w:val="22"/>
          <w:szCs w:val="22"/>
        </w:rPr>
      </w:pPr>
      <w:r w:rsidRPr="00D57693">
        <w:rPr>
          <w:i/>
          <w:snapToGrid w:val="0"/>
          <w:sz w:val="22"/>
          <w:szCs w:val="22"/>
        </w:rPr>
        <w:t>Vaistiniai preparatai nuo diabeto</w:t>
      </w:r>
    </w:p>
    <w:p w:rsidR="009024E4" w:rsidRPr="00D57693" w:rsidRDefault="009024E4" w:rsidP="009024E4">
      <w:pPr>
        <w:widowControl w:val="0"/>
        <w:tabs>
          <w:tab w:val="left" w:pos="567"/>
        </w:tabs>
        <w:rPr>
          <w:snapToGrid w:val="0"/>
          <w:sz w:val="22"/>
          <w:szCs w:val="22"/>
        </w:rPr>
      </w:pPr>
      <w:r w:rsidRPr="00D57693">
        <w:rPr>
          <w:snapToGrid w:val="0"/>
          <w:sz w:val="22"/>
          <w:szCs w:val="22"/>
        </w:rPr>
        <w:t>Epidemiologinių tyrimų rezultatai rodo, kad kartu su AKF inhibitoriais vartojant vaistinių preparatų nuo diabeto (insulino ar geriamųjų gliukozės kiekį kraujyje mažinančių preparatų) gali daugiau sustiprėti glikemiją mažinantis poveikis ir atsirasti hipoglikemijos rizika. Toks poveikis labiau tikėtinas pirmosiomis kombinuotojo gydymo savaitėmis ir pacientams, kurių inkstų funkcija sutrikusi (žr. 4.4 ir 4.8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Tiazidiniai ar kilpiniai diuretikai</w:t>
      </w:r>
    </w:p>
    <w:p w:rsidR="009024E4" w:rsidRPr="00D57693" w:rsidRDefault="009024E4" w:rsidP="009024E4">
      <w:pPr>
        <w:widowControl w:val="0"/>
        <w:tabs>
          <w:tab w:val="left" w:pos="567"/>
        </w:tabs>
        <w:rPr>
          <w:snapToGrid w:val="0"/>
          <w:sz w:val="22"/>
          <w:szCs w:val="22"/>
        </w:rPr>
      </w:pPr>
      <w:r w:rsidRPr="00D57693">
        <w:rPr>
          <w:snapToGrid w:val="0"/>
          <w:sz w:val="22"/>
          <w:szCs w:val="22"/>
        </w:rPr>
        <w:t>Didelėmis diuretikų dozėmis gydytų pacientų organizme gali trūkti skysčių, todėl pradėjus vartoti enalaprilio gali pasireikšti hipotenzija (žr.4.4 skyrių). Kraujospūdį mažinantis poveikis gali susilpnėti, jeigu prieš pradedant gydyti nutraukiamas diuretiko vartojimas, padidinamas skysčių kiekis organizme ar druskos vartojimas arba gydymas pradedamas maža enalaprilio doze.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Kiti antihipertenziniai vaistiniai preparatai</w:t>
      </w:r>
    </w:p>
    <w:p w:rsidR="009024E4" w:rsidRPr="00D57693" w:rsidRDefault="009024E4" w:rsidP="009024E4">
      <w:pPr>
        <w:widowControl w:val="0"/>
        <w:tabs>
          <w:tab w:val="left" w:pos="567"/>
        </w:tabs>
        <w:rPr>
          <w:snapToGrid w:val="0"/>
          <w:sz w:val="22"/>
          <w:szCs w:val="22"/>
        </w:rPr>
      </w:pPr>
      <w:r w:rsidRPr="00D57693">
        <w:rPr>
          <w:snapToGrid w:val="0"/>
          <w:sz w:val="22"/>
          <w:szCs w:val="22"/>
        </w:rPr>
        <w:t>Antihipertenziniai preparatai gali stiprinti enalaprilio sukeliamą kraujospūdžio mažėjimą. Kartu su enalapriliu vartojant glicerolio trinitrato, kitokių nitratų arba kitokių kraujagysles plečiančių preparatų, gali labiau sumažėti kraujospūdis.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Nesteroidiniai vaistai nuo uždegimo (NVNU)</w:t>
      </w:r>
    </w:p>
    <w:p w:rsidR="009024E4" w:rsidRPr="00D57693" w:rsidRDefault="009024E4" w:rsidP="009024E4">
      <w:pPr>
        <w:widowControl w:val="0"/>
        <w:tabs>
          <w:tab w:val="left" w:pos="567"/>
        </w:tabs>
        <w:rPr>
          <w:snapToGrid w:val="0"/>
          <w:sz w:val="22"/>
          <w:szCs w:val="22"/>
        </w:rPr>
      </w:pPr>
      <w:r w:rsidRPr="00D57693">
        <w:rPr>
          <w:snapToGrid w:val="0"/>
          <w:sz w:val="22"/>
          <w:szCs w:val="22"/>
        </w:rPr>
        <w:t>Nuolat vartojant NVNU, gali silpnėti antihipertenzinis AKF inhibitorių poveikis.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NVNU (įskaitant COX-2 inhibitorius) ir AKF inhibitorių kalio kiekį serume didinantis poveikis būna adityvus, gali pablogėti inkstų funkcija. Paprastai toks poveikis yra laikinas. Retais atvejais gali prasidėti ūminis inkstų nepakankamumas (ypač senyviems žmonėms ir pacientams, kurių organizme trūksta skysčio, įskaitant vartojančius diuretikų). Pacientų organizme skysčio kiekis turi būti pakankamas, be to, būtina apsvarstyti inkstų funkcijos stebėjimą kombinuotojo gydymo pradžioje bei periodiškai jo metu.</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Baklofenas</w:t>
      </w:r>
    </w:p>
    <w:p w:rsidR="009024E4" w:rsidRPr="00D57693" w:rsidRDefault="009024E4" w:rsidP="009024E4">
      <w:pPr>
        <w:widowControl w:val="0"/>
        <w:tabs>
          <w:tab w:val="left" w:pos="567"/>
        </w:tabs>
        <w:rPr>
          <w:snapToGrid w:val="0"/>
          <w:sz w:val="22"/>
          <w:szCs w:val="22"/>
        </w:rPr>
      </w:pPr>
      <w:r w:rsidRPr="00D57693">
        <w:rPr>
          <w:snapToGrid w:val="0"/>
          <w:sz w:val="22"/>
          <w:szCs w:val="22"/>
        </w:rPr>
        <w:t>Sustiprėja antihipertenzinis poveikis. Būtina stebėti kraujospūdį ir, jei reikia, koreguoti antihipertenzinių preparatų dozę.</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Ciklosporinas</w:t>
      </w:r>
    </w:p>
    <w:p w:rsidR="009024E4" w:rsidRPr="00D57693" w:rsidRDefault="009024E4" w:rsidP="009024E4">
      <w:pPr>
        <w:widowControl w:val="0"/>
        <w:tabs>
          <w:tab w:val="left" w:pos="567"/>
        </w:tabs>
        <w:rPr>
          <w:snapToGrid w:val="0"/>
          <w:sz w:val="22"/>
          <w:szCs w:val="22"/>
        </w:rPr>
      </w:pPr>
      <w:r w:rsidRPr="00D57693">
        <w:rPr>
          <w:snapToGrid w:val="0"/>
          <w:sz w:val="22"/>
          <w:szCs w:val="22"/>
        </w:rPr>
        <w:t>Su AKF inhibitoriais vartojamas ciklosporinas didina hiperkalemijos riziką.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Alkoholis</w:t>
      </w:r>
    </w:p>
    <w:p w:rsidR="009024E4" w:rsidRPr="00D57693" w:rsidRDefault="009024E4" w:rsidP="009024E4">
      <w:pPr>
        <w:widowControl w:val="0"/>
        <w:tabs>
          <w:tab w:val="left" w:pos="567"/>
        </w:tabs>
        <w:rPr>
          <w:snapToGrid w:val="0"/>
          <w:sz w:val="22"/>
          <w:szCs w:val="22"/>
        </w:rPr>
      </w:pPr>
      <w:r w:rsidRPr="00D57693">
        <w:rPr>
          <w:snapToGrid w:val="0"/>
          <w:sz w:val="22"/>
          <w:szCs w:val="22"/>
        </w:rPr>
        <w:t>Alkoholis stiprina hipotenzinį AKF inhibitorių poveikį.</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iCs/>
          <w:snapToGrid w:val="0"/>
          <w:sz w:val="22"/>
          <w:szCs w:val="22"/>
          <w:u w:val="single"/>
        </w:rPr>
        <w:t>Deriniai, į kuriuos reikia atkreipti dėmesį</w:t>
      </w:r>
    </w:p>
    <w:p w:rsidR="009024E4" w:rsidRPr="00D57693" w:rsidRDefault="009024E4" w:rsidP="009024E4">
      <w:pPr>
        <w:widowControl w:val="0"/>
        <w:tabs>
          <w:tab w:val="left" w:pos="567"/>
        </w:tabs>
        <w:rPr>
          <w:snapToGrid w:val="0"/>
          <w:sz w:val="22"/>
          <w:szCs w:val="22"/>
        </w:rPr>
      </w:pPr>
      <w:r w:rsidRPr="00D57693">
        <w:rPr>
          <w:i/>
          <w:snapToGrid w:val="0"/>
          <w:sz w:val="22"/>
          <w:szCs w:val="22"/>
        </w:rPr>
        <w:t>Amifostinas</w:t>
      </w:r>
    </w:p>
    <w:p w:rsidR="009024E4" w:rsidRPr="00D57693" w:rsidRDefault="009024E4" w:rsidP="009024E4">
      <w:pPr>
        <w:widowControl w:val="0"/>
        <w:tabs>
          <w:tab w:val="left" w:pos="567"/>
        </w:tabs>
        <w:rPr>
          <w:snapToGrid w:val="0"/>
          <w:sz w:val="22"/>
          <w:szCs w:val="22"/>
        </w:rPr>
      </w:pPr>
      <w:r w:rsidRPr="00D57693">
        <w:rPr>
          <w:snapToGrid w:val="0"/>
          <w:sz w:val="22"/>
          <w:szCs w:val="22"/>
        </w:rPr>
        <w:t>Stiprėja antihipertenzinis poveikis.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lastRenderedPageBreak/>
        <w:t>Tricikliai antidepresantai, vaistiniai preparatai nuo psichozės, anestetikai, narkotiniai analgetikai</w:t>
      </w:r>
    </w:p>
    <w:p w:rsidR="009024E4" w:rsidRPr="00D57693" w:rsidRDefault="009024E4" w:rsidP="009024E4">
      <w:pPr>
        <w:widowControl w:val="0"/>
        <w:tabs>
          <w:tab w:val="left" w:pos="567"/>
        </w:tabs>
        <w:rPr>
          <w:snapToGrid w:val="0"/>
          <w:sz w:val="22"/>
          <w:szCs w:val="22"/>
        </w:rPr>
      </w:pPr>
      <w:r w:rsidRPr="00D57693">
        <w:rPr>
          <w:snapToGrid w:val="0"/>
          <w:sz w:val="22"/>
          <w:szCs w:val="22"/>
        </w:rPr>
        <w:t>Kartu su AKF inhibitoriais vartojant tam tikrų anestetikų, triciklių antidepresantų ar vaistinių preparatų nuo psichozės, gali labiau mažėti kraujospūdis (žr. 4.4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Kortikosteroidai, tetrakozaktidas (sisteminio poveikio) (išskyrus hidrokortizoną, vartojamą pakaitinei terapijai Adisono ligai gydyti)</w:t>
      </w:r>
    </w:p>
    <w:p w:rsidR="009024E4" w:rsidRPr="00D57693" w:rsidRDefault="009024E4" w:rsidP="009024E4">
      <w:pPr>
        <w:widowControl w:val="0"/>
        <w:tabs>
          <w:tab w:val="left" w:pos="567"/>
        </w:tabs>
        <w:rPr>
          <w:snapToGrid w:val="0"/>
          <w:sz w:val="22"/>
          <w:szCs w:val="22"/>
        </w:rPr>
      </w:pPr>
      <w:r w:rsidRPr="00D57693">
        <w:rPr>
          <w:snapToGrid w:val="0"/>
          <w:sz w:val="22"/>
          <w:szCs w:val="22"/>
        </w:rPr>
        <w:t>Sumažėja antihipertenzinis poveikis (kortikosteroidai sukelia druskų ir skysčių susilaikymą organizme).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Kiti antihipertenziniai vaistiniai preparatai</w:t>
      </w:r>
    </w:p>
    <w:p w:rsidR="009024E4" w:rsidRPr="00D57693" w:rsidRDefault="009024E4" w:rsidP="009024E4">
      <w:pPr>
        <w:widowControl w:val="0"/>
        <w:tabs>
          <w:tab w:val="left" w:pos="567"/>
        </w:tabs>
        <w:rPr>
          <w:snapToGrid w:val="0"/>
          <w:sz w:val="22"/>
          <w:szCs w:val="22"/>
        </w:rPr>
      </w:pPr>
      <w:r w:rsidRPr="00D57693">
        <w:rPr>
          <w:snapToGrid w:val="0"/>
          <w:sz w:val="22"/>
          <w:szCs w:val="22"/>
        </w:rPr>
        <w:t>Antihipertenziniai preparatai gali stiprinti enalaprilio sukeliamą kraujospūdžio mažėjimą. Kartu su enalapriliu vartojant glicerolio trinitrato, kitokių nitratų arba kitokių kraujagysles plečiančių preparatų, gali labiau sumažėti kraujospūdis.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Alopurinolis, citostatiniai arba imuninę sistemą slopinantys preparatai, sisteminio poveikio kortikosteroidai arba prokainamidas</w:t>
      </w:r>
    </w:p>
    <w:p w:rsidR="009024E4" w:rsidRPr="00D57693" w:rsidRDefault="009024E4" w:rsidP="009024E4">
      <w:pPr>
        <w:widowControl w:val="0"/>
        <w:tabs>
          <w:tab w:val="left" w:pos="567"/>
        </w:tabs>
        <w:rPr>
          <w:snapToGrid w:val="0"/>
          <w:sz w:val="22"/>
          <w:szCs w:val="22"/>
        </w:rPr>
      </w:pPr>
      <w:r w:rsidRPr="00D57693">
        <w:rPr>
          <w:snapToGrid w:val="0"/>
          <w:sz w:val="22"/>
          <w:szCs w:val="22"/>
        </w:rPr>
        <w:t>Minėtų vaistinių preparatų vartojant kartu su AKF inhibitoriais, gali padidėti leukopenijos rizika.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Antacidiniai preparatai</w:t>
      </w:r>
    </w:p>
    <w:p w:rsidR="009024E4" w:rsidRPr="00D57693" w:rsidRDefault="009024E4" w:rsidP="009024E4">
      <w:pPr>
        <w:widowControl w:val="0"/>
        <w:tabs>
          <w:tab w:val="left" w:pos="567"/>
        </w:tabs>
        <w:rPr>
          <w:snapToGrid w:val="0"/>
          <w:sz w:val="22"/>
          <w:szCs w:val="22"/>
        </w:rPr>
      </w:pPr>
      <w:r w:rsidRPr="00D57693">
        <w:rPr>
          <w:snapToGrid w:val="0"/>
          <w:sz w:val="22"/>
          <w:szCs w:val="22"/>
        </w:rPr>
        <w:t>Antacidiniai vaistai gali mažinti AKF inhibitorių biologinį prieinamumą.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Simpatikomimetikai</w:t>
      </w:r>
    </w:p>
    <w:p w:rsidR="009024E4" w:rsidRPr="00D57693" w:rsidRDefault="009024E4" w:rsidP="009024E4">
      <w:pPr>
        <w:widowControl w:val="0"/>
        <w:tabs>
          <w:tab w:val="left" w:pos="567"/>
        </w:tabs>
        <w:rPr>
          <w:snapToGrid w:val="0"/>
          <w:sz w:val="22"/>
          <w:szCs w:val="22"/>
        </w:rPr>
      </w:pPr>
      <w:r w:rsidRPr="00D57693">
        <w:rPr>
          <w:snapToGrid w:val="0"/>
          <w:sz w:val="22"/>
          <w:szCs w:val="22"/>
        </w:rPr>
        <w:t>Simpatikomimetikai gali silpninti antihipertenzinį AKF inhibitorių poveikį.</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Acetilsalicilo rūgštis, tromboliziniai preparatai ir beta adrenoblokatoriai</w:t>
      </w:r>
    </w:p>
    <w:p w:rsidR="009024E4" w:rsidRPr="00D57693" w:rsidRDefault="009024E4" w:rsidP="009024E4">
      <w:pPr>
        <w:widowControl w:val="0"/>
        <w:tabs>
          <w:tab w:val="left" w:pos="567"/>
        </w:tabs>
        <w:rPr>
          <w:snapToGrid w:val="0"/>
          <w:sz w:val="22"/>
          <w:szCs w:val="22"/>
        </w:rPr>
      </w:pPr>
      <w:r w:rsidRPr="00D57693">
        <w:rPr>
          <w:snapToGrid w:val="0"/>
          <w:sz w:val="22"/>
          <w:szCs w:val="22"/>
        </w:rPr>
        <w:t>Kartu su enalapriliu galima vartoti širdies ir kraujagyslių sistemos ligoms gydyti vartojamas acetilsalicilo rūgšties dozes, trombolizinių preparatų, beta adrenoblokatorių ir (arba) nitratų.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Aukso preparatai</w:t>
      </w:r>
    </w:p>
    <w:p w:rsidR="009024E4" w:rsidRPr="00D57693" w:rsidRDefault="009024E4" w:rsidP="009024E4">
      <w:pPr>
        <w:widowControl w:val="0"/>
        <w:tabs>
          <w:tab w:val="left" w:pos="567"/>
        </w:tabs>
        <w:rPr>
          <w:snapToGrid w:val="0"/>
          <w:sz w:val="22"/>
          <w:szCs w:val="22"/>
        </w:rPr>
      </w:pPr>
      <w:r w:rsidRPr="00D57693">
        <w:rPr>
          <w:snapToGrid w:val="0"/>
          <w:sz w:val="22"/>
          <w:szCs w:val="22"/>
        </w:rPr>
        <w:t>AKF inhibitorių, įskaitant enalaprilį, vartojusiems pacientams, kurie gydyti injekciniais aukso preparatais (natrio aurotiomalatu), buvo retų nitritoidinės reakcijos atvejų (galimi simptomai yra veido paraudimas, pykinimas, vėmimas ir hipotenzija).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bCs/>
          <w:iCs/>
          <w:snapToGrid w:val="0"/>
          <w:sz w:val="22"/>
          <w:szCs w:val="22"/>
          <w:u w:val="single"/>
        </w:rPr>
        <w:t>Lerkanidipinas</w:t>
      </w:r>
    </w:p>
    <w:p w:rsidR="009024E4" w:rsidRPr="00D57693" w:rsidRDefault="009024E4" w:rsidP="009024E4">
      <w:pPr>
        <w:widowControl w:val="0"/>
        <w:tabs>
          <w:tab w:val="left" w:pos="567"/>
        </w:tabs>
        <w:rPr>
          <w:snapToGrid w:val="0"/>
          <w:sz w:val="22"/>
          <w:szCs w:val="22"/>
        </w:rPr>
      </w:pPr>
      <w:r w:rsidRPr="00D57693">
        <w:rPr>
          <w:i/>
          <w:iCs/>
          <w:snapToGrid w:val="0"/>
          <w:sz w:val="22"/>
          <w:szCs w:val="22"/>
          <w:u w:val="single"/>
        </w:rPr>
        <w:t>Draudžiami deriniai</w:t>
      </w:r>
    </w:p>
    <w:p w:rsidR="009024E4" w:rsidRPr="00D57693" w:rsidRDefault="009024E4" w:rsidP="009024E4">
      <w:pPr>
        <w:widowControl w:val="0"/>
        <w:tabs>
          <w:tab w:val="left" w:pos="567"/>
        </w:tabs>
        <w:rPr>
          <w:snapToGrid w:val="0"/>
          <w:sz w:val="22"/>
          <w:szCs w:val="22"/>
        </w:rPr>
      </w:pPr>
      <w:r w:rsidRPr="00D57693">
        <w:rPr>
          <w:i/>
          <w:snapToGrid w:val="0"/>
          <w:sz w:val="22"/>
          <w:szCs w:val="22"/>
        </w:rPr>
        <w:t>CYP3A4 inhibitoriai</w:t>
      </w:r>
    </w:p>
    <w:p w:rsidR="009024E4" w:rsidRPr="00D57693" w:rsidRDefault="009024E4" w:rsidP="009024E4">
      <w:pPr>
        <w:widowControl w:val="0"/>
        <w:tabs>
          <w:tab w:val="left" w:pos="567"/>
        </w:tabs>
        <w:rPr>
          <w:snapToGrid w:val="0"/>
          <w:sz w:val="22"/>
          <w:szCs w:val="22"/>
        </w:rPr>
      </w:pPr>
      <w:r w:rsidRPr="00D57693">
        <w:rPr>
          <w:snapToGrid w:val="0"/>
          <w:sz w:val="22"/>
          <w:szCs w:val="22"/>
        </w:rPr>
        <w:t>Kadangi lerkanidipiną metabolizuoja CYP3A4 fermentas, kartu vartojami CYP3A4 inhibitoriai ir induktoriai gali turėti įtakos lerkanidipino metabolizmui ir išsiskyrimui.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Kartu su lerkanidipino negalima vartoti stiprių CYP3A4 inhibitorių (pvz., ketokonazolo, intrakonazolo, ritonaviro, eritromicino, troleandomicino) (žr. 4.3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Ketokonazolo (stipraus CYP3A4 inhibitoriaus) sąveikos tyrimai parodė, kad reikšmingai padidėja kartu vartojamo lerkanidipino kiekis plazmoje (15 kartų padidėja eutomero S lerkanidipino plotas po koncentracijos ir laiko kreive (AUC) ir 8 kartus padidėja C</w:t>
      </w:r>
      <w:r w:rsidRPr="00D57693">
        <w:rPr>
          <w:snapToGrid w:val="0"/>
          <w:sz w:val="22"/>
          <w:szCs w:val="22"/>
          <w:vertAlign w:val="subscript"/>
        </w:rPr>
        <w:t>max</w:t>
      </w:r>
      <w:r w:rsidRPr="00D57693">
        <w:rPr>
          <w:snapToGrid w:val="0"/>
          <w:sz w:val="22"/>
          <w:szCs w:val="22"/>
        </w:rPr>
        <w:t>).</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Ciklosporinas</w:t>
      </w:r>
    </w:p>
    <w:p w:rsidR="009024E4" w:rsidRPr="00D57693" w:rsidRDefault="009024E4" w:rsidP="009024E4">
      <w:pPr>
        <w:widowControl w:val="0"/>
        <w:tabs>
          <w:tab w:val="left" w:pos="567"/>
        </w:tabs>
        <w:rPr>
          <w:snapToGrid w:val="0"/>
          <w:sz w:val="22"/>
          <w:szCs w:val="22"/>
        </w:rPr>
      </w:pPr>
      <w:r w:rsidRPr="00D57693">
        <w:rPr>
          <w:snapToGrid w:val="0"/>
          <w:sz w:val="22"/>
          <w:szCs w:val="22"/>
        </w:rPr>
        <w:t>Ciklosporino ir lerkanidipino kartu vartoti negalima (žr. 4.3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Pastebėta, kad didėja abiejų kartu vartojamų vaistinių preparatų koncentracija plazmoje. Tyrimų su jaunais savanoriais metu, kai ciklosporino buvo vartojama praėjus 3 valandoms po lerkanidipino išgėrimo, lerkanidipino kiekio plazmoje pokyčių nenustatyta, tačiau ciklosporino AUC padidėjo 27%. Kartu su ciklosporinu vartojamo lerkanidipino kiekis plazmoje padidėjo 3 kartus, o ciklosporino AUC padidėjo 21%.</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Greipfrutų sultys</w:t>
      </w:r>
    </w:p>
    <w:p w:rsidR="009024E4" w:rsidRPr="00D57693" w:rsidRDefault="009024E4" w:rsidP="009024E4">
      <w:pPr>
        <w:widowControl w:val="0"/>
        <w:tabs>
          <w:tab w:val="left" w:pos="567"/>
        </w:tabs>
        <w:rPr>
          <w:snapToGrid w:val="0"/>
          <w:sz w:val="22"/>
          <w:szCs w:val="22"/>
        </w:rPr>
      </w:pPr>
      <w:r w:rsidRPr="00D57693">
        <w:rPr>
          <w:snapToGrid w:val="0"/>
          <w:sz w:val="22"/>
          <w:szCs w:val="22"/>
        </w:rPr>
        <w:t>Lerkanidipino negalima vartoti su greipfrutų sultimis (žr. 4.3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Kaip ir vartojant kitokių dihidropiridinų, greipfrutų sultys gali slopinti lerkanidipino metabolizmą, todėl didėja lerkanidipino sisteminis prieinamumas ir stiprėja hipotenzinis poveikis.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i/>
          <w:iCs/>
          <w:snapToGrid w:val="0"/>
          <w:sz w:val="22"/>
          <w:szCs w:val="22"/>
          <w:u w:val="single"/>
        </w:rPr>
      </w:pPr>
      <w:r w:rsidRPr="00D57693">
        <w:rPr>
          <w:i/>
          <w:iCs/>
          <w:snapToGrid w:val="0"/>
          <w:sz w:val="22"/>
          <w:szCs w:val="22"/>
          <w:u w:val="single"/>
        </w:rPr>
        <w:t>Deriniai, kurių vartojant reikia specialių atsargumo priemonių</w:t>
      </w:r>
    </w:p>
    <w:p w:rsidR="009024E4" w:rsidRPr="00D57693" w:rsidRDefault="009024E4" w:rsidP="009024E4">
      <w:pPr>
        <w:widowControl w:val="0"/>
        <w:tabs>
          <w:tab w:val="left" w:pos="567"/>
        </w:tabs>
        <w:rPr>
          <w:snapToGrid w:val="0"/>
          <w:sz w:val="22"/>
          <w:szCs w:val="22"/>
        </w:rPr>
      </w:pPr>
      <w:r w:rsidRPr="00D57693">
        <w:rPr>
          <w:i/>
          <w:snapToGrid w:val="0"/>
          <w:sz w:val="22"/>
          <w:szCs w:val="22"/>
        </w:rPr>
        <w:t>Alkoholis</w:t>
      </w:r>
    </w:p>
    <w:p w:rsidR="009024E4" w:rsidRPr="00D57693" w:rsidRDefault="009024E4" w:rsidP="009024E4">
      <w:pPr>
        <w:widowControl w:val="0"/>
        <w:tabs>
          <w:tab w:val="left" w:pos="567"/>
        </w:tabs>
        <w:rPr>
          <w:snapToGrid w:val="0"/>
          <w:sz w:val="22"/>
          <w:szCs w:val="22"/>
        </w:rPr>
      </w:pPr>
      <w:r w:rsidRPr="00D57693">
        <w:rPr>
          <w:snapToGrid w:val="0"/>
          <w:sz w:val="22"/>
          <w:szCs w:val="22"/>
        </w:rPr>
        <w:t>Alkoholio vartoti nerekomenduojama, nes jis gali sustiprinti kraujagysles plečiančių vaistinių preparatų nuo hipertenzijos poveikį (žr. 4.4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CYP3A4 substratai</w:t>
      </w:r>
    </w:p>
    <w:p w:rsidR="009024E4" w:rsidRPr="00D57693" w:rsidRDefault="009024E4" w:rsidP="009024E4">
      <w:pPr>
        <w:widowControl w:val="0"/>
        <w:tabs>
          <w:tab w:val="left" w:pos="567"/>
        </w:tabs>
        <w:rPr>
          <w:snapToGrid w:val="0"/>
          <w:sz w:val="22"/>
          <w:szCs w:val="22"/>
        </w:rPr>
      </w:pPr>
      <w:r w:rsidRPr="00D57693">
        <w:rPr>
          <w:snapToGrid w:val="0"/>
          <w:sz w:val="22"/>
          <w:szCs w:val="22"/>
        </w:rPr>
        <w:t>Lerkanidipino skirti vartoti kartu su kitais CYP3A4 substratais (terfenadinu, astemizolu ir III klasės vaistiniais preparatais nuo aritmijos, pvz., amjodaronu, kvinidinu) reikia atsargiai.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CYP3A4 induktoriai</w:t>
      </w:r>
    </w:p>
    <w:p w:rsidR="009024E4" w:rsidRPr="00D57693" w:rsidRDefault="009024E4" w:rsidP="009024E4">
      <w:pPr>
        <w:widowControl w:val="0"/>
        <w:tabs>
          <w:tab w:val="left" w:pos="567"/>
        </w:tabs>
        <w:rPr>
          <w:snapToGrid w:val="0"/>
          <w:sz w:val="22"/>
          <w:szCs w:val="22"/>
        </w:rPr>
      </w:pPr>
      <w:r w:rsidRPr="00D57693">
        <w:rPr>
          <w:snapToGrid w:val="0"/>
          <w:sz w:val="22"/>
          <w:szCs w:val="22"/>
        </w:rPr>
        <w:t>Lerkanidipino skirti vartoti kartu su CYP3A4 induktoriais, tokiais kaip traukulius šalinantys preparatai (pvz., fenitoinas, karbamazepinas) ir rifampicinas reikia atsargiai, nes gali silpnėti antihipertenzinis lerkanidipino poveikis. Tokiu atveju kraujospūdį būtina matuoti dažniau nei įprasta.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Digoksinas</w:t>
      </w:r>
    </w:p>
    <w:p w:rsidR="009024E4" w:rsidRPr="00D57693" w:rsidRDefault="009024E4" w:rsidP="009024E4">
      <w:pPr>
        <w:widowControl w:val="0"/>
        <w:tabs>
          <w:tab w:val="left" w:pos="567"/>
        </w:tabs>
        <w:rPr>
          <w:snapToGrid w:val="0"/>
          <w:sz w:val="22"/>
          <w:szCs w:val="22"/>
        </w:rPr>
      </w:pPr>
      <w:r w:rsidRPr="00D57693">
        <w:rPr>
          <w:snapToGrid w:val="0"/>
          <w:sz w:val="22"/>
          <w:szCs w:val="22"/>
        </w:rPr>
        <w:t>20 mg lerkanidipino dozė pacientams, nuolat vartojantiems ß metildigoksino, farmakokinetinės sąveikos nesukėlė. Sveikiems digoksino vartojantiems savanoriams pavartojus 20 mg lerkanidipino dozę, Cmax padidėjo vidutiniškai 33%, tačiau AUC ir inkstų klirensas reikšmingai nepakito. Digoksino vartojančius pacientus reikia atidžiai stebėti, ar nepasireiškia toksinio digoksino poveikio požymių.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iCs/>
          <w:snapToGrid w:val="0"/>
          <w:sz w:val="22"/>
          <w:szCs w:val="22"/>
          <w:u w:val="single"/>
        </w:rPr>
        <w:t>Deriniai, į kuriuos reikia atkreipti dėmesį</w:t>
      </w:r>
    </w:p>
    <w:p w:rsidR="009024E4" w:rsidRPr="00D57693" w:rsidRDefault="009024E4" w:rsidP="009024E4">
      <w:pPr>
        <w:widowControl w:val="0"/>
        <w:tabs>
          <w:tab w:val="left" w:pos="567"/>
        </w:tabs>
        <w:rPr>
          <w:snapToGrid w:val="0"/>
          <w:sz w:val="22"/>
          <w:szCs w:val="22"/>
        </w:rPr>
      </w:pPr>
      <w:r w:rsidRPr="00D57693">
        <w:rPr>
          <w:i/>
          <w:snapToGrid w:val="0"/>
          <w:sz w:val="22"/>
          <w:szCs w:val="22"/>
        </w:rPr>
        <w:t>Midazolamas</w:t>
      </w:r>
    </w:p>
    <w:p w:rsidR="009024E4" w:rsidRPr="00D57693" w:rsidRDefault="009024E4" w:rsidP="009024E4">
      <w:pPr>
        <w:widowControl w:val="0"/>
        <w:tabs>
          <w:tab w:val="left" w:pos="567"/>
        </w:tabs>
        <w:rPr>
          <w:snapToGrid w:val="0"/>
          <w:sz w:val="22"/>
          <w:szCs w:val="22"/>
        </w:rPr>
      </w:pPr>
      <w:r w:rsidRPr="00D57693">
        <w:rPr>
          <w:snapToGrid w:val="0"/>
          <w:sz w:val="22"/>
          <w:szCs w:val="22"/>
        </w:rPr>
        <w:t>Senyviems savanoriams 20 mg geriamojo midazolamo dozė padidino (maždaug 40%) ir sulėtino (t</w:t>
      </w:r>
      <w:r w:rsidRPr="00D57693">
        <w:rPr>
          <w:snapToGrid w:val="0"/>
          <w:sz w:val="22"/>
          <w:szCs w:val="22"/>
          <w:vertAlign w:val="subscript"/>
        </w:rPr>
        <w:t>max</w:t>
      </w:r>
      <w:r w:rsidRPr="00D57693">
        <w:rPr>
          <w:snapToGrid w:val="0"/>
          <w:sz w:val="22"/>
          <w:szCs w:val="22"/>
        </w:rPr>
        <w:t xml:space="preserve"> pailgėjo nuo 1,75 iki 3 valandų) lerkanidipino absorbciją. Midazolamo koncentracija nepakito.</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Metoprololis</w:t>
      </w:r>
    </w:p>
    <w:p w:rsidR="009024E4" w:rsidRPr="00D57693" w:rsidRDefault="009024E4" w:rsidP="009024E4">
      <w:pPr>
        <w:widowControl w:val="0"/>
        <w:tabs>
          <w:tab w:val="left" w:pos="567"/>
        </w:tabs>
        <w:rPr>
          <w:snapToGrid w:val="0"/>
          <w:sz w:val="22"/>
          <w:szCs w:val="22"/>
        </w:rPr>
      </w:pPr>
      <w:r w:rsidRPr="00D57693">
        <w:rPr>
          <w:snapToGrid w:val="0"/>
          <w:sz w:val="22"/>
          <w:szCs w:val="22"/>
        </w:rPr>
        <w:t>Lerkanidipino vartojant kartu su metoprololiu (daugiausia per kepenis šalinamu ß adrenoblokatoriumi), metoprololio biologinis prieinamumas nepakito, o lerkanidipino biologinis prieinamumas sumažėjo 50%. Tokį poveikį gali sukelti ß adrenoblokatorių sukeltas kraujotakos kepenyse sumažėjimas, todėl jis tikėtinas vartojant ir kitų šios klasės vaistinių preparatų. Vis dėlto lerkanidipino galima saugiai vartoti kartu su ß adrenerginių receptorių blokatoriais.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Cimetidinas</w:t>
      </w:r>
    </w:p>
    <w:p w:rsidR="009024E4" w:rsidRPr="00D57693" w:rsidRDefault="009024E4" w:rsidP="009024E4">
      <w:pPr>
        <w:widowControl w:val="0"/>
        <w:tabs>
          <w:tab w:val="left" w:pos="567"/>
        </w:tabs>
        <w:rPr>
          <w:snapToGrid w:val="0"/>
          <w:sz w:val="22"/>
          <w:szCs w:val="22"/>
        </w:rPr>
      </w:pPr>
      <w:r w:rsidRPr="00D57693">
        <w:rPr>
          <w:snapToGrid w:val="0"/>
          <w:sz w:val="22"/>
          <w:szCs w:val="22"/>
        </w:rPr>
        <w:lastRenderedPageBreak/>
        <w:t>Kartu vartojant 800 mg cimetidino paros dozę, reikšmingų lerkanidipino kiekio plazmoje pokyčių nenustatyta, tačiau skirti didesnes dozes reikia atsargiai, nes gali didėti lerkanidipino biologinis prieinamumas ir hipotenzinis poveikis.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Fluoksetinas</w:t>
      </w:r>
    </w:p>
    <w:p w:rsidR="009024E4" w:rsidRPr="00D57693" w:rsidRDefault="009024E4" w:rsidP="009024E4">
      <w:pPr>
        <w:widowControl w:val="0"/>
        <w:tabs>
          <w:tab w:val="left" w:pos="567"/>
        </w:tabs>
        <w:rPr>
          <w:snapToGrid w:val="0"/>
          <w:sz w:val="22"/>
          <w:szCs w:val="22"/>
        </w:rPr>
      </w:pPr>
      <w:r w:rsidRPr="00D57693">
        <w:rPr>
          <w:snapToGrid w:val="0"/>
          <w:sz w:val="22"/>
          <w:szCs w:val="22"/>
        </w:rPr>
        <w:t>Sąveikos su fluoksetino (CYP2D6 ir CYP3A4 inhibitoriaus) tyrimo, kuriame dalyvavo 65 ±7 metų (vidutinis amžius ±standartinis nuokrypis) sveiki savanoriai, metu kliniškai reikšmingų lerkanidipino farmakokinetikos pokyčių nenustatyta.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Simvastatinas</w:t>
      </w:r>
    </w:p>
    <w:p w:rsidR="009024E4" w:rsidRPr="00D57693" w:rsidRDefault="009024E4" w:rsidP="009024E4">
      <w:pPr>
        <w:widowControl w:val="0"/>
        <w:tabs>
          <w:tab w:val="left" w:pos="567"/>
        </w:tabs>
        <w:rPr>
          <w:snapToGrid w:val="0"/>
          <w:sz w:val="22"/>
          <w:szCs w:val="22"/>
        </w:rPr>
      </w:pPr>
      <w:r w:rsidRPr="00D57693">
        <w:rPr>
          <w:snapToGrid w:val="0"/>
          <w:sz w:val="22"/>
          <w:szCs w:val="22"/>
        </w:rPr>
        <w:t>Kartotines 20 mg lerkanidipino dozes vartojant kartu su 40 mg simvastatino doze, lerkanidipino AUC reikšmingai nepakito, simvastatino AUC padidėjo 56%, o jo pagrindinio veikliojo metabolito ß hidroksirūgšties AUC padidėjo 28%. Mažai tikėtina, kad šie pokyčiai būtų kliniškai reikšmingi. Sąveika nėra tikėtina, jei lerkanidipino vartojama ryte, o simvastatino – vakare (šį vaistinį preparatą taip ir reikia vartoti).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rPr>
        <w:t>Varfarinas</w:t>
      </w:r>
    </w:p>
    <w:p w:rsidR="009024E4" w:rsidRPr="00D57693" w:rsidRDefault="009024E4" w:rsidP="009024E4">
      <w:pPr>
        <w:widowControl w:val="0"/>
        <w:tabs>
          <w:tab w:val="left" w:pos="567"/>
        </w:tabs>
        <w:rPr>
          <w:snapToGrid w:val="0"/>
          <w:sz w:val="22"/>
          <w:szCs w:val="22"/>
        </w:rPr>
      </w:pPr>
      <w:r w:rsidRPr="00D57693">
        <w:rPr>
          <w:snapToGrid w:val="0"/>
          <w:sz w:val="22"/>
          <w:szCs w:val="22"/>
        </w:rPr>
        <w:t>Sveikiems nevalgiusiems savanoriams 20 mg lerkanidipino dozė varfarino farmakokinetika nepakeitė.</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4.6</w:t>
      </w:r>
      <w:r w:rsidRPr="00D57693">
        <w:rPr>
          <w:b/>
          <w:bCs/>
          <w:snapToGrid w:val="0"/>
          <w:sz w:val="22"/>
          <w:szCs w:val="22"/>
          <w:lang w:eastAsia="x-none"/>
        </w:rPr>
        <w:tab/>
        <w:t>Vaisingumas, nėštumo ir žindymo laikotarpis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u w:val="single"/>
        </w:rPr>
        <w:t>Nėštumas</w:t>
      </w:r>
    </w:p>
    <w:p w:rsidR="009024E4" w:rsidRPr="00D57693" w:rsidRDefault="009024E4" w:rsidP="009024E4">
      <w:pPr>
        <w:widowControl w:val="0"/>
        <w:tabs>
          <w:tab w:val="left" w:pos="567"/>
        </w:tabs>
        <w:rPr>
          <w:snapToGrid w:val="0"/>
          <w:color w:val="0D0D0D"/>
          <w:sz w:val="22"/>
          <w:szCs w:val="22"/>
        </w:rPr>
      </w:pPr>
      <w:r w:rsidRPr="00D57693">
        <w:rPr>
          <w:i/>
          <w:iCs/>
          <w:snapToGrid w:val="0"/>
          <w:color w:val="0D0D0D"/>
          <w:sz w:val="22"/>
          <w:szCs w:val="22"/>
          <w:u w:val="single"/>
        </w:rPr>
        <w:t>Enalaprilis</w:t>
      </w: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rPr>
          <w:snapToGrid w:val="0"/>
          <w:sz w:val="22"/>
          <w:szCs w:val="22"/>
        </w:rPr>
      </w:pPr>
      <w:r w:rsidRPr="00D57693">
        <w:rPr>
          <w:snapToGrid w:val="0"/>
          <w:sz w:val="22"/>
          <w:szCs w:val="22"/>
        </w:rPr>
        <w:t>Pirmuoju nėštumo trimestru AKF inhibitorių (enalaprilio) vartoti nerekomenduojama (žr. 4.4 skyrių). Antruoju ir trečiuoju nėštumo trimestrais AKF inhibitorių (enalaprilio) vartoti draudžiama (žr. 4.3 ir 4.4 skyrius).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Buvo motinai pasireiškusio oligohidramniono, galimai atspindinčio vaisiaus inkstų funkcijos susilpnėjimą, atvejų, dėl to gali pasireikšti galūnių kontraktūros, kaukolės ir veido deformacija ir hipoplazinis plaučių vystymasis. Jeigu moteris antruoju arba trečiuoju nėštumo trimestru vartojo AKF inhibitorių, reikia ultragarsu sekti jos vaisiaus inkstų funkciją ir kaukolę.</w:t>
      </w:r>
    </w:p>
    <w:p w:rsidR="009024E4" w:rsidRPr="00D57693" w:rsidRDefault="009024E4" w:rsidP="009024E4">
      <w:pPr>
        <w:widowControl w:val="0"/>
        <w:tabs>
          <w:tab w:val="left" w:pos="567"/>
        </w:tabs>
        <w:rPr>
          <w:snapToGrid w:val="0"/>
          <w:sz w:val="22"/>
          <w:szCs w:val="22"/>
        </w:rPr>
      </w:pPr>
      <w:r w:rsidRPr="00D57693">
        <w:rPr>
          <w:snapToGrid w:val="0"/>
          <w:sz w:val="22"/>
          <w:szCs w:val="22"/>
        </w:rPr>
        <w:t>Reikia atidžiai sekti, ar naujagimiams, kurių motinos nėštumo metu vartojo AKF inhibitorių, nepasireiškia hipotenzija (žr. 4.3 ir 4.4 skyrius).</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i/>
          <w:iCs/>
          <w:snapToGrid w:val="0"/>
          <w:color w:val="0D0D0D"/>
          <w:sz w:val="22"/>
          <w:szCs w:val="22"/>
          <w:u w:val="single"/>
        </w:rPr>
        <w:t>Lerkanidipinas</w:t>
      </w: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Tyrimai su gyvūnais teratogeninio lerkanidipino poveikio neparodė, tačiau toks poveikis nustatytas tiriant kitus dihidropiridino junginius.</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 xml:space="preserve">Klinikinių duomenų apie lerkanidipino vartojimą nėštumo metu nėra, todėl jo </w:t>
      </w:r>
      <w:r w:rsidRPr="00D57693">
        <w:rPr>
          <w:snapToGrid w:val="0"/>
          <w:color w:val="0D0D0D"/>
          <w:sz w:val="22"/>
          <w:szCs w:val="22"/>
        </w:rPr>
        <w:lastRenderedPageBreak/>
        <w:t>nerekomenduojama vartoti nėščioms arba planuojančioms pastoti moterims.</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i/>
          <w:iCs/>
          <w:snapToGrid w:val="0"/>
          <w:color w:val="0D0D0D"/>
          <w:sz w:val="22"/>
          <w:szCs w:val="22"/>
          <w:u w:val="single"/>
        </w:rPr>
        <w:t>Enalaprilio ir lerkanidipino derinys</w:t>
      </w: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Dėl minėtų priežasčių Elyrnonerekomenduojama vartoti pirmąjį nėštumo trimestrą ir negalima vartoti nuo antrojo nėštumo trimestro.</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u w:val="single"/>
        </w:rPr>
        <w:t>Žindymas</w:t>
      </w:r>
    </w:p>
    <w:p w:rsidR="009024E4" w:rsidRPr="00D57693" w:rsidRDefault="009024E4" w:rsidP="009024E4">
      <w:pPr>
        <w:widowControl w:val="0"/>
        <w:tabs>
          <w:tab w:val="left" w:pos="567"/>
        </w:tabs>
        <w:rPr>
          <w:snapToGrid w:val="0"/>
          <w:color w:val="0D0D0D"/>
          <w:sz w:val="22"/>
          <w:szCs w:val="22"/>
        </w:rPr>
      </w:pPr>
      <w:r w:rsidRPr="00D57693">
        <w:rPr>
          <w:i/>
          <w:iCs/>
          <w:snapToGrid w:val="0"/>
          <w:color w:val="0D0D0D"/>
          <w:sz w:val="22"/>
          <w:szCs w:val="22"/>
          <w:u w:val="single"/>
        </w:rPr>
        <w:t>Enalaprilis</w:t>
      </w: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 xml:space="preserve">Turimi riboti farmakokinetiniai duomenys rodo, kad motinos piene vaistinio preparato koncentracija būna labai maža (žr. 5.2 skyrių). Nors koncentracija būna kliniškai nereikšminga, Elyrno vartojimas žindant neišnešiotą kūdikį ir pirmosiomis savaitėmis po gimimo nerekomenduojamas, nes teoriškai gali pasireikšti poveikis kardiovaskulinei sistemai ir inkstams, o klinikinės patirties nepakanka. Jei kūdikis yra vyresnis, krūtimi maitančios moters gydymas </w:t>
      </w:r>
      <w:r w:rsidRPr="00D57693">
        <w:rPr>
          <w:snapToGrid w:val="0"/>
          <w:sz w:val="22"/>
          <w:szCs w:val="22"/>
        </w:rPr>
        <w:t xml:space="preserve">Elyrno </w:t>
      </w:r>
      <w:r w:rsidRPr="00D57693">
        <w:rPr>
          <w:snapToGrid w:val="0"/>
          <w:color w:val="0D0D0D"/>
          <w:sz w:val="22"/>
          <w:szCs w:val="22"/>
        </w:rPr>
        <w:t>gali būti svarstomas, jei moterį taip gydyti būtina (tokiu atveju kūdikį būtina stebėti, ar neatsiranda bet kokio nepageidaujamo poveikio).</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i/>
          <w:iCs/>
          <w:snapToGrid w:val="0"/>
          <w:color w:val="0D0D0D"/>
          <w:sz w:val="22"/>
          <w:szCs w:val="22"/>
          <w:u w:val="single"/>
        </w:rPr>
        <w:t>Lerkanidipinas</w:t>
      </w: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Ar lerkanidipino išsiskiria su motinos pienu, nežinoma.</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i/>
          <w:iCs/>
          <w:snapToGrid w:val="0"/>
          <w:color w:val="0D0D0D"/>
          <w:sz w:val="22"/>
          <w:szCs w:val="22"/>
          <w:u w:val="single"/>
        </w:rPr>
        <w:t>Enalaprilio ir lerkanidipino derinys</w:t>
      </w: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Dėl išvardytų priežasčių Elyrno nerekomenduojama vartoti žindymo laikotarpiu.</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u w:val="single"/>
        </w:rPr>
        <w:t>Vaisingumas</w:t>
      </w:r>
    </w:p>
    <w:p w:rsidR="009024E4" w:rsidRPr="00D57693" w:rsidRDefault="009024E4" w:rsidP="009024E4">
      <w:pPr>
        <w:widowControl w:val="0"/>
        <w:tabs>
          <w:tab w:val="left" w:pos="567"/>
        </w:tabs>
        <w:rPr>
          <w:snapToGrid w:val="0"/>
          <w:color w:val="0D0D0D"/>
          <w:sz w:val="22"/>
          <w:szCs w:val="22"/>
        </w:rPr>
      </w:pPr>
      <w:r w:rsidRPr="00D57693">
        <w:rPr>
          <w:snapToGrid w:val="0"/>
          <w:color w:val="0D0D0D"/>
          <w:sz w:val="22"/>
          <w:szCs w:val="22"/>
        </w:rPr>
        <w:t xml:space="preserve">Gauta pranešimų, kad kai kuriems kanalų blokatoriais gydytiems pacientams nustatyta laikinų biocheminių pokyčių spermatozoidų galvutėje, kurie gali sutrikdyti apvaisinimą. Tais atvejais, kai pakartotinai nepavyksta apvaisinimas </w:t>
      </w:r>
      <w:r w:rsidRPr="00D57693">
        <w:rPr>
          <w:i/>
          <w:iCs/>
          <w:snapToGrid w:val="0"/>
          <w:color w:val="0D0D0D"/>
          <w:sz w:val="22"/>
          <w:szCs w:val="22"/>
        </w:rPr>
        <w:t>in vitro</w:t>
      </w:r>
      <w:r w:rsidRPr="00D57693">
        <w:rPr>
          <w:snapToGrid w:val="0"/>
          <w:color w:val="0D0D0D"/>
          <w:sz w:val="22"/>
          <w:szCs w:val="22"/>
        </w:rPr>
        <w:t xml:space="preserve"> ir nerandama to priežasties, galima priežastis yra kalcio kanalų blokatorių vartojimas.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4.7</w:t>
      </w:r>
      <w:r w:rsidRPr="00D57693">
        <w:rPr>
          <w:b/>
          <w:bCs/>
          <w:snapToGrid w:val="0"/>
          <w:sz w:val="22"/>
          <w:szCs w:val="22"/>
          <w:lang w:eastAsia="x-none"/>
        </w:rPr>
        <w:tab/>
        <w:t>Poveikis gebėjimui vairuoti ir valdyti mechanizmus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Elyrno ir jo sudedamųjų medžiagų vartojimo klinikiniai duomenys rodo, kad neigiamas poveikis gebėjimui vairuoti ar valdyti mechanizmus nėra tikėtinas. Vis dėlto minėtus veiksmus rekomenduojama atlikti atsargiai, nes gali pasireikšti svaigulys, astenija, nuovargis ir (retai) somnolencija (žr. 4.8 skyrių).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0"/>
        <w:rPr>
          <w:snapToGrid w:val="0"/>
          <w:sz w:val="22"/>
          <w:szCs w:val="22"/>
        </w:rPr>
      </w:pPr>
      <w:r w:rsidRPr="00D57693">
        <w:rPr>
          <w:b/>
          <w:snapToGrid w:val="0"/>
          <w:sz w:val="22"/>
          <w:szCs w:val="22"/>
        </w:rPr>
        <w:t>4.8</w:t>
      </w:r>
      <w:r w:rsidRPr="00D57693">
        <w:rPr>
          <w:b/>
          <w:snapToGrid w:val="0"/>
          <w:sz w:val="22"/>
          <w:szCs w:val="22"/>
        </w:rPr>
        <w:tab/>
        <w:t>Nepageidaujamas poveikis</w:t>
      </w:r>
    </w:p>
    <w:p w:rsidR="009024E4" w:rsidRPr="00D57693" w:rsidRDefault="009024E4" w:rsidP="009024E4">
      <w:pPr>
        <w:widowControl w:val="0"/>
        <w:tabs>
          <w:tab w:val="left" w:pos="567"/>
        </w:tabs>
        <w:rPr>
          <w:snapToGrid w:val="0"/>
          <w:sz w:val="22"/>
          <w:szCs w:val="22"/>
          <w:u w:val="single"/>
        </w:rPr>
      </w:pPr>
    </w:p>
    <w:p w:rsidR="009024E4" w:rsidRPr="00D57693" w:rsidRDefault="009024E4" w:rsidP="009024E4">
      <w:pPr>
        <w:widowControl w:val="0"/>
        <w:rPr>
          <w:sz w:val="22"/>
          <w:szCs w:val="22"/>
        </w:rPr>
      </w:pPr>
      <w:r w:rsidRPr="00D57693">
        <w:rPr>
          <w:sz w:val="22"/>
          <w:szCs w:val="22"/>
        </w:rPr>
        <w:t>Sudėtinio vaistinio preparato sukeliamas nepageidaujamas poveikis panašus į atskirai vartojamų į jo veikliųjų medžiagų sukeliamą nepageidaujamą poveikį.</w:t>
      </w:r>
    </w:p>
    <w:p w:rsidR="009024E4" w:rsidRPr="00D57693" w:rsidRDefault="009024E4" w:rsidP="009024E4">
      <w:pPr>
        <w:widowControl w:val="0"/>
        <w:rPr>
          <w:sz w:val="22"/>
          <w:szCs w:val="22"/>
        </w:rPr>
      </w:pPr>
    </w:p>
    <w:p w:rsidR="009024E4" w:rsidRPr="00D57693" w:rsidRDefault="009024E4" w:rsidP="009024E4">
      <w:pPr>
        <w:widowControl w:val="0"/>
        <w:rPr>
          <w:sz w:val="22"/>
          <w:szCs w:val="22"/>
        </w:rPr>
      </w:pPr>
      <w:r w:rsidRPr="00D57693">
        <w:rPr>
          <w:sz w:val="22"/>
          <w:szCs w:val="22"/>
        </w:rPr>
        <w:t>Kontroliuojamų vaistinio preparato Elyrno 10 mg/10 mg klinikinių tyrimų, kuriuose dalyvavo 329 pacientai, metu nustatytas nepageidaujamas poveikis išvardytas toliau esančioje lentelėje.</w:t>
      </w:r>
    </w:p>
    <w:p w:rsidR="009024E4" w:rsidRPr="00D57693" w:rsidRDefault="009024E4" w:rsidP="009024E4">
      <w:pPr>
        <w:widowControl w:val="0"/>
        <w:rPr>
          <w:sz w:val="22"/>
          <w:szCs w:val="22"/>
        </w:rPr>
      </w:pPr>
    </w:p>
    <w:p w:rsidR="009024E4" w:rsidRPr="00D57693" w:rsidRDefault="009024E4" w:rsidP="009024E4">
      <w:pPr>
        <w:widowControl w:val="0"/>
        <w:rPr>
          <w:sz w:val="22"/>
          <w:szCs w:val="22"/>
        </w:rPr>
      </w:pPr>
      <w:r w:rsidRPr="00D57693">
        <w:rPr>
          <w:sz w:val="22"/>
          <w:szCs w:val="22"/>
        </w:rPr>
        <w:t>Poveikis suskirstytas pagal MedDRA organų sistemų klases ir dažnį, kuris apibūdinamas taip: labai dažnas (≥ 1/10), dažnas (nuo ≥ 1/100 iki &lt; 1/10), nedažnas (nuo ≥ 1/1 000 iki &lt; 1/100), retas (nuo ≥ 1/10 000 iki &lt; 1/1000), labai retas (&lt; 1/10 000) ir nežinomas (negali būti apskaičiuotas pagal turimus duomenis).</w:t>
      </w:r>
    </w:p>
    <w:p w:rsidR="009024E4" w:rsidRPr="00D57693" w:rsidRDefault="009024E4" w:rsidP="009024E4">
      <w:pPr>
        <w:widowControl w:val="0"/>
        <w:rPr>
          <w:sz w:val="22"/>
          <w:szCs w:val="22"/>
          <w:highlight w:val="yellow"/>
        </w:rPr>
      </w:pPr>
    </w:p>
    <w:tbl>
      <w:tblPr>
        <w:tblW w:w="0" w:type="auto"/>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3212"/>
        <w:gridCol w:w="3697"/>
        <w:gridCol w:w="2146"/>
      </w:tblGrid>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b/>
                <w:bCs/>
                <w:sz w:val="22"/>
                <w:szCs w:val="22"/>
              </w:rPr>
            </w:pPr>
            <w:r w:rsidRPr="00D57693">
              <w:rPr>
                <w:b/>
                <w:bCs/>
                <w:sz w:val="22"/>
                <w:szCs w:val="22"/>
              </w:rPr>
              <w:t>Dažnis</w:t>
            </w:r>
          </w:p>
          <w:p w:rsidR="009024E4" w:rsidRPr="00D57693" w:rsidRDefault="009024E4" w:rsidP="00D35E08">
            <w:pPr>
              <w:widowControl w:val="0"/>
              <w:rPr>
                <w:b/>
                <w:bCs/>
                <w:sz w:val="22"/>
                <w:szCs w:val="22"/>
              </w:rPr>
            </w:pPr>
            <w:r w:rsidRPr="00D57693">
              <w:rPr>
                <w:b/>
                <w:bCs/>
                <w:sz w:val="22"/>
                <w:szCs w:val="22"/>
              </w:rPr>
              <w:t xml:space="preserve">Organų sistemų klasė </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b/>
                <w:bCs/>
                <w:sz w:val="22"/>
                <w:szCs w:val="22"/>
              </w:rPr>
            </w:pPr>
            <w:r w:rsidRPr="00D57693">
              <w:rPr>
                <w:b/>
                <w:bCs/>
                <w:sz w:val="22"/>
                <w:szCs w:val="22"/>
              </w:rPr>
              <w:t>Dažni</w:t>
            </w:r>
          </w:p>
          <w:p w:rsidR="009024E4" w:rsidRPr="00D57693" w:rsidRDefault="009024E4" w:rsidP="00D35E08">
            <w:pPr>
              <w:widowControl w:val="0"/>
              <w:rPr>
                <w:b/>
                <w:bCs/>
                <w:sz w:val="22"/>
                <w:szCs w:val="22"/>
              </w:rPr>
            </w:pPr>
            <w:r w:rsidRPr="00D57693">
              <w:rPr>
                <w:b/>
                <w:bCs/>
                <w:sz w:val="22"/>
                <w:szCs w:val="22"/>
              </w:rPr>
              <w:t xml:space="preserve">(nuo ≥1/100 iki &lt;1/10) </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b/>
                <w:bCs/>
                <w:sz w:val="22"/>
                <w:szCs w:val="22"/>
              </w:rPr>
            </w:pPr>
            <w:r w:rsidRPr="00D57693">
              <w:rPr>
                <w:b/>
                <w:bCs/>
                <w:sz w:val="22"/>
                <w:szCs w:val="22"/>
              </w:rPr>
              <w:t>Nedažni</w:t>
            </w:r>
          </w:p>
          <w:p w:rsidR="009024E4" w:rsidRPr="00D57693" w:rsidRDefault="009024E4" w:rsidP="00D35E08">
            <w:pPr>
              <w:widowControl w:val="0"/>
              <w:rPr>
                <w:b/>
                <w:bCs/>
                <w:sz w:val="22"/>
                <w:szCs w:val="22"/>
              </w:rPr>
            </w:pPr>
            <w:r w:rsidRPr="00D57693">
              <w:rPr>
                <w:b/>
                <w:bCs/>
                <w:sz w:val="22"/>
                <w:szCs w:val="22"/>
              </w:rPr>
              <w:t xml:space="preserve">(nuo ≥ 1/1 000 iki &lt;1/100) </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lastRenderedPageBreak/>
              <w:t>Imuninės sistemos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Padidėjęs jautrumas*</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Nervų sistemos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 xml:space="preserve">Svaigulys </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 xml:space="preserve">Galvos skausmas </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Ausų ir labirintų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Galvos sukimasis (</w:t>
            </w:r>
            <w:r w:rsidRPr="00D57693">
              <w:rPr>
                <w:i/>
                <w:iCs/>
                <w:snapToGrid w:val="0"/>
                <w:sz w:val="22"/>
                <w:szCs w:val="22"/>
              </w:rPr>
              <w:t>vertigo</w:t>
            </w:r>
            <w:r w:rsidRPr="00D57693">
              <w:rPr>
                <w:snapToGrid w:val="0"/>
                <w:sz w:val="22"/>
                <w:szCs w:val="22"/>
              </w:rPr>
              <w:t xml:space="preserve">), įskaitant nuo kūno padėties priklausomą </w:t>
            </w:r>
            <w:r w:rsidRPr="00D57693">
              <w:rPr>
                <w:i/>
                <w:iCs/>
                <w:snapToGrid w:val="0"/>
                <w:sz w:val="22"/>
                <w:szCs w:val="22"/>
              </w:rPr>
              <w:t>vertigo</w:t>
            </w:r>
            <w:r w:rsidRPr="00D57693">
              <w:rPr>
                <w:snapToGrid w:val="0"/>
                <w:sz w:val="22"/>
                <w:szCs w:val="22"/>
              </w:rPr>
              <w:t xml:space="preserve"> </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Širdies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Palpitacija</w:t>
            </w:r>
          </w:p>
          <w:p w:rsidR="009024E4" w:rsidRPr="00D57693" w:rsidRDefault="009024E4" w:rsidP="00D35E08">
            <w:pPr>
              <w:widowControl w:val="0"/>
              <w:tabs>
                <w:tab w:val="left" w:pos="567"/>
              </w:tabs>
              <w:rPr>
                <w:snapToGrid w:val="0"/>
                <w:sz w:val="22"/>
                <w:szCs w:val="22"/>
              </w:rPr>
            </w:pPr>
            <w:r w:rsidRPr="00D57693">
              <w:rPr>
                <w:snapToGrid w:val="0"/>
                <w:sz w:val="22"/>
                <w:szCs w:val="22"/>
              </w:rPr>
              <w:t>Tachikardija*</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Kraujagyslių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Hipotenzija*</w:t>
            </w:r>
          </w:p>
          <w:p w:rsidR="009024E4" w:rsidRPr="00D57693" w:rsidRDefault="009024E4" w:rsidP="00D35E08">
            <w:pPr>
              <w:widowControl w:val="0"/>
              <w:tabs>
                <w:tab w:val="left" w:pos="567"/>
              </w:tabs>
              <w:rPr>
                <w:snapToGrid w:val="0"/>
                <w:sz w:val="22"/>
                <w:szCs w:val="22"/>
              </w:rPr>
            </w:pPr>
            <w:r w:rsidRPr="00D57693">
              <w:rPr>
                <w:snapToGrid w:val="0"/>
                <w:sz w:val="22"/>
                <w:szCs w:val="22"/>
              </w:rPr>
              <w:t>Kraujotakos kolapsas*</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Kvėpavimo sistemos, krūtinės ląstos ir tarpuplaučio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Kosulys</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Gerklės džiuvimas*</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Virškinimo trakto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Viršutinės pilvo dalies skausmas*</w:t>
            </w:r>
          </w:p>
          <w:p w:rsidR="009024E4" w:rsidRPr="00D57693" w:rsidRDefault="009024E4" w:rsidP="00D35E08">
            <w:pPr>
              <w:widowControl w:val="0"/>
              <w:tabs>
                <w:tab w:val="left" w:pos="567"/>
              </w:tabs>
              <w:rPr>
                <w:snapToGrid w:val="0"/>
                <w:sz w:val="22"/>
                <w:szCs w:val="22"/>
              </w:rPr>
            </w:pPr>
            <w:r w:rsidRPr="00D57693">
              <w:rPr>
                <w:snapToGrid w:val="0"/>
                <w:sz w:val="22"/>
                <w:szCs w:val="22"/>
              </w:rPr>
              <w:t>Pykinimas*</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 xml:space="preserve">Odos ir poodinio audinio sutrikimai </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Dermatitas*</w:t>
            </w:r>
          </w:p>
          <w:p w:rsidR="009024E4" w:rsidRPr="00D57693" w:rsidRDefault="009024E4" w:rsidP="00D35E08">
            <w:pPr>
              <w:widowControl w:val="0"/>
              <w:tabs>
                <w:tab w:val="left" w:pos="567"/>
              </w:tabs>
              <w:rPr>
                <w:snapToGrid w:val="0"/>
                <w:sz w:val="22"/>
                <w:szCs w:val="22"/>
              </w:rPr>
            </w:pPr>
            <w:r w:rsidRPr="00D57693">
              <w:rPr>
                <w:snapToGrid w:val="0"/>
                <w:sz w:val="22"/>
                <w:szCs w:val="22"/>
              </w:rPr>
              <w:t>Eritema*</w:t>
            </w:r>
          </w:p>
          <w:p w:rsidR="009024E4" w:rsidRPr="00D57693" w:rsidRDefault="009024E4" w:rsidP="00D35E08">
            <w:pPr>
              <w:widowControl w:val="0"/>
              <w:tabs>
                <w:tab w:val="left" w:pos="567"/>
              </w:tabs>
              <w:rPr>
                <w:snapToGrid w:val="0"/>
                <w:sz w:val="22"/>
                <w:szCs w:val="22"/>
              </w:rPr>
            </w:pPr>
            <w:r w:rsidRPr="00D57693">
              <w:rPr>
                <w:snapToGrid w:val="0"/>
                <w:sz w:val="22"/>
                <w:szCs w:val="22"/>
              </w:rPr>
              <w:t>Lūpų edema*</w:t>
            </w:r>
          </w:p>
          <w:p w:rsidR="009024E4" w:rsidRPr="00D57693" w:rsidRDefault="009024E4" w:rsidP="00D35E08">
            <w:pPr>
              <w:widowControl w:val="0"/>
              <w:tabs>
                <w:tab w:val="left" w:pos="567"/>
              </w:tabs>
              <w:rPr>
                <w:snapToGrid w:val="0"/>
                <w:sz w:val="22"/>
                <w:szCs w:val="22"/>
              </w:rPr>
            </w:pPr>
            <w:r w:rsidRPr="00D57693">
              <w:rPr>
                <w:snapToGrid w:val="0"/>
                <w:sz w:val="22"/>
                <w:szCs w:val="22"/>
              </w:rPr>
              <w:t>Dilgėlinė*</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Skeleto, raumenų ir jungiamojo audinio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Artralgija*</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Inkstų ir šlapimo takų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Poliurija*</w:t>
            </w:r>
          </w:p>
          <w:p w:rsidR="009024E4" w:rsidRPr="00D57693" w:rsidRDefault="009024E4" w:rsidP="00D35E08">
            <w:pPr>
              <w:widowControl w:val="0"/>
              <w:tabs>
                <w:tab w:val="left" w:pos="567"/>
              </w:tabs>
              <w:rPr>
                <w:snapToGrid w:val="0"/>
                <w:sz w:val="22"/>
                <w:szCs w:val="22"/>
              </w:rPr>
            </w:pPr>
            <w:r w:rsidRPr="00D57693">
              <w:rPr>
                <w:snapToGrid w:val="0"/>
                <w:sz w:val="22"/>
                <w:szCs w:val="22"/>
              </w:rPr>
              <w:t>Poliakiurija*</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Lytinės sistemos ir krūties sutrikimai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Erekcijos sutrikimas*</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Bendrieji sutrikimai ir vartojimo vietos pažeidimai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Nuovargis</w:t>
            </w:r>
          </w:p>
          <w:p w:rsidR="009024E4" w:rsidRPr="00D57693" w:rsidRDefault="009024E4" w:rsidP="00D35E08">
            <w:pPr>
              <w:widowControl w:val="0"/>
              <w:tabs>
                <w:tab w:val="left" w:pos="567"/>
              </w:tabs>
              <w:rPr>
                <w:snapToGrid w:val="0"/>
                <w:sz w:val="22"/>
                <w:szCs w:val="22"/>
              </w:rPr>
            </w:pPr>
            <w:r w:rsidRPr="00D57693">
              <w:rPr>
                <w:snapToGrid w:val="0"/>
                <w:sz w:val="22"/>
                <w:szCs w:val="22"/>
              </w:rPr>
              <w:t>Astenija*</w:t>
            </w:r>
          </w:p>
        </w:tc>
      </w:tr>
      <w:tr w:rsidR="009024E4" w:rsidRPr="00D57693" w:rsidTr="00D35E08">
        <w:trPr>
          <w:tblCellSpacing w:w="0" w:type="dxa"/>
        </w:trPr>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i/>
                <w:iCs/>
                <w:sz w:val="22"/>
                <w:szCs w:val="22"/>
              </w:rPr>
            </w:pPr>
            <w:r w:rsidRPr="00D57693">
              <w:rPr>
                <w:i/>
                <w:iCs/>
                <w:sz w:val="22"/>
                <w:szCs w:val="22"/>
              </w:rPr>
              <w:t>Tyrimai</w:t>
            </w: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p>
        </w:tc>
        <w:tc>
          <w:tcPr>
            <w:tcW w:w="0" w:type="auto"/>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tabs>
                <w:tab w:val="left" w:pos="567"/>
              </w:tabs>
              <w:rPr>
                <w:snapToGrid w:val="0"/>
                <w:sz w:val="22"/>
                <w:szCs w:val="22"/>
              </w:rPr>
            </w:pPr>
            <w:r w:rsidRPr="00D57693">
              <w:rPr>
                <w:snapToGrid w:val="0"/>
                <w:sz w:val="22"/>
                <w:szCs w:val="22"/>
              </w:rPr>
              <w:t>Sumažėjęs hemoglobino kiekis*</w:t>
            </w:r>
          </w:p>
        </w:tc>
      </w:tr>
      <w:tr w:rsidR="009024E4" w:rsidRPr="00D57693" w:rsidTr="00D35E08">
        <w:trPr>
          <w:tblCellSpacing w:w="0" w:type="dxa"/>
        </w:trPr>
        <w:tc>
          <w:tcPr>
            <w:tcW w:w="0" w:type="auto"/>
            <w:gridSpan w:val="3"/>
            <w:tcBorders>
              <w:top w:val="outset" w:sz="6" w:space="0" w:color="auto"/>
              <w:left w:val="outset" w:sz="6" w:space="0" w:color="auto"/>
              <w:bottom w:val="outset" w:sz="6" w:space="0" w:color="auto"/>
              <w:right w:val="outset" w:sz="6" w:space="0" w:color="auto"/>
            </w:tcBorders>
          </w:tcPr>
          <w:p w:rsidR="009024E4" w:rsidRPr="00D57693" w:rsidRDefault="009024E4" w:rsidP="00D35E08">
            <w:pPr>
              <w:widowControl w:val="0"/>
              <w:rPr>
                <w:sz w:val="22"/>
                <w:szCs w:val="22"/>
              </w:rPr>
            </w:pPr>
            <w:r w:rsidRPr="00D57693">
              <w:rPr>
                <w:i/>
                <w:iCs/>
                <w:sz w:val="22"/>
                <w:szCs w:val="22"/>
              </w:rPr>
              <w:t>Pastaba:</w:t>
            </w:r>
            <w:r w:rsidRPr="00D57693">
              <w:rPr>
                <w:sz w:val="22"/>
                <w:szCs w:val="22"/>
              </w:rPr>
              <w:t xml:space="preserve"> * tik 1 pacientui</w:t>
            </w:r>
          </w:p>
        </w:tc>
      </w:tr>
    </w:tbl>
    <w:p w:rsidR="009024E4" w:rsidRPr="00D57693" w:rsidRDefault="009024E4" w:rsidP="009024E4">
      <w:pPr>
        <w:widowControl w:val="0"/>
        <w:rPr>
          <w:sz w:val="22"/>
          <w:szCs w:val="22"/>
          <w:highlight w:val="yellow"/>
        </w:rPr>
      </w:pPr>
    </w:p>
    <w:p w:rsidR="009024E4" w:rsidRPr="00D57693" w:rsidRDefault="009024E4" w:rsidP="009024E4">
      <w:pPr>
        <w:widowControl w:val="0"/>
        <w:outlineLvl w:val="0"/>
        <w:rPr>
          <w:sz w:val="22"/>
          <w:szCs w:val="22"/>
        </w:rPr>
      </w:pPr>
      <w:r w:rsidRPr="00D57693">
        <w:rPr>
          <w:sz w:val="22"/>
          <w:szCs w:val="22"/>
        </w:rPr>
        <w:t>Papildoma informacija apie atskiras veikliąsias medžiagas</w:t>
      </w:r>
    </w:p>
    <w:p w:rsidR="009024E4" w:rsidRPr="00D57693" w:rsidRDefault="009024E4" w:rsidP="009024E4">
      <w:pPr>
        <w:widowControl w:val="0"/>
        <w:outlineLvl w:val="0"/>
        <w:rPr>
          <w:sz w:val="22"/>
          <w:szCs w:val="22"/>
        </w:rPr>
      </w:pPr>
    </w:p>
    <w:p w:rsidR="009024E4" w:rsidRPr="00D57693" w:rsidRDefault="009024E4" w:rsidP="009024E4">
      <w:pPr>
        <w:widowControl w:val="0"/>
        <w:outlineLvl w:val="0"/>
        <w:rPr>
          <w:sz w:val="22"/>
          <w:szCs w:val="22"/>
        </w:rPr>
      </w:pPr>
      <w:r w:rsidRPr="00D57693">
        <w:rPr>
          <w:iCs/>
          <w:sz w:val="22"/>
          <w:szCs w:val="22"/>
          <w:u w:val="single"/>
        </w:rPr>
        <w:t>Vien enalaprilis</w:t>
      </w:r>
    </w:p>
    <w:p w:rsidR="009024E4" w:rsidRPr="00D57693" w:rsidRDefault="009024E4" w:rsidP="009024E4">
      <w:pPr>
        <w:widowControl w:val="0"/>
        <w:rPr>
          <w:sz w:val="22"/>
          <w:szCs w:val="22"/>
        </w:rPr>
      </w:pPr>
      <w:r w:rsidRPr="00D57693">
        <w:rPr>
          <w:sz w:val="22"/>
          <w:szCs w:val="22"/>
        </w:rPr>
        <w:t>Pastebėtos toliau išvardytos enalaprilio vartojant pasireiškiančios nepageidaujamos reakcijos.</w:t>
      </w:r>
    </w:p>
    <w:p w:rsidR="009024E4" w:rsidRPr="00D57693" w:rsidRDefault="009024E4" w:rsidP="009024E4">
      <w:pPr>
        <w:widowControl w:val="0"/>
        <w:rPr>
          <w:sz w:val="22"/>
          <w:szCs w:val="22"/>
          <w:highlight w:val="yellow"/>
        </w:rPr>
      </w:pPr>
    </w:p>
    <w:p w:rsidR="009024E4" w:rsidRPr="00D57693" w:rsidRDefault="009024E4" w:rsidP="009024E4">
      <w:pPr>
        <w:widowControl w:val="0"/>
        <w:outlineLvl w:val="0"/>
        <w:rPr>
          <w:i/>
          <w:sz w:val="22"/>
          <w:szCs w:val="22"/>
          <w:u w:val="single"/>
        </w:rPr>
      </w:pPr>
      <w:r w:rsidRPr="00D57693">
        <w:rPr>
          <w:i/>
          <w:iCs/>
          <w:sz w:val="22"/>
          <w:szCs w:val="22"/>
          <w:u w:val="single"/>
        </w:rPr>
        <w:t>Kraujo ir limfinės sistemos sutrikimai</w:t>
      </w:r>
    </w:p>
    <w:p w:rsidR="009024E4" w:rsidRPr="00D57693" w:rsidRDefault="009024E4" w:rsidP="009024E4">
      <w:pPr>
        <w:widowControl w:val="0"/>
        <w:rPr>
          <w:sz w:val="22"/>
          <w:szCs w:val="22"/>
        </w:rPr>
      </w:pPr>
      <w:r w:rsidRPr="00D57693">
        <w:rPr>
          <w:sz w:val="22"/>
          <w:szCs w:val="22"/>
        </w:rPr>
        <w:t>Nedažni: anemija (įskaitant aplazinę ir hemolizinę formas).</w:t>
      </w:r>
    </w:p>
    <w:p w:rsidR="009024E4" w:rsidRPr="00D57693" w:rsidRDefault="009024E4" w:rsidP="009024E4">
      <w:pPr>
        <w:widowControl w:val="0"/>
        <w:rPr>
          <w:sz w:val="22"/>
          <w:szCs w:val="22"/>
        </w:rPr>
      </w:pPr>
      <w:r w:rsidRPr="00D57693">
        <w:rPr>
          <w:sz w:val="22"/>
          <w:szCs w:val="22"/>
        </w:rPr>
        <w:t>Reti: neutropenija, hemoglobino kiekio sumažėjimas, hematokrito kiekio sumažėjimas, trombocitopenija, agranulocitozė, kaulų čiulpų slopinimas, pancitopenija, limfadenopatija.</w:t>
      </w:r>
    </w:p>
    <w:p w:rsidR="009024E4" w:rsidRPr="00D57693" w:rsidRDefault="009024E4" w:rsidP="009024E4">
      <w:pPr>
        <w:widowControl w:val="0"/>
        <w:rPr>
          <w:sz w:val="22"/>
          <w:szCs w:val="22"/>
        </w:rPr>
      </w:pPr>
    </w:p>
    <w:p w:rsidR="009024E4" w:rsidRPr="00D57693" w:rsidRDefault="009024E4" w:rsidP="009024E4">
      <w:pPr>
        <w:widowControl w:val="0"/>
        <w:outlineLvl w:val="0"/>
        <w:rPr>
          <w:i/>
          <w:sz w:val="22"/>
          <w:szCs w:val="22"/>
          <w:highlight w:val="yellow"/>
          <w:u w:val="single"/>
        </w:rPr>
      </w:pPr>
      <w:r w:rsidRPr="00D57693">
        <w:rPr>
          <w:i/>
          <w:iCs/>
          <w:sz w:val="22"/>
          <w:szCs w:val="22"/>
          <w:u w:val="single"/>
        </w:rPr>
        <w:t>Imuninės sistemos sutrikimai</w:t>
      </w:r>
    </w:p>
    <w:p w:rsidR="009024E4" w:rsidRPr="00D57693" w:rsidRDefault="009024E4" w:rsidP="009024E4">
      <w:pPr>
        <w:widowControl w:val="0"/>
        <w:rPr>
          <w:sz w:val="22"/>
          <w:szCs w:val="22"/>
        </w:rPr>
      </w:pPr>
      <w:r w:rsidRPr="00D57693">
        <w:rPr>
          <w:sz w:val="22"/>
          <w:szCs w:val="22"/>
        </w:rPr>
        <w:t>Dažni: padidėjęs jautrumas ir angioneurozinė edema. Gauta pranešimų apie angioneurozinę veido, galūnių, lūpų, liežuvio, balso aparato ir (arba) gerklų edemą (žr. 4.4 skyrių).</w:t>
      </w:r>
    </w:p>
    <w:p w:rsidR="009024E4" w:rsidRPr="00D57693" w:rsidRDefault="009024E4" w:rsidP="009024E4">
      <w:pPr>
        <w:widowControl w:val="0"/>
        <w:rPr>
          <w:sz w:val="22"/>
          <w:szCs w:val="22"/>
        </w:rPr>
      </w:pPr>
      <w:r w:rsidRPr="00D57693">
        <w:rPr>
          <w:sz w:val="22"/>
          <w:szCs w:val="22"/>
        </w:rPr>
        <w:t>Reti: autoimuninės ligos.</w:t>
      </w:r>
    </w:p>
    <w:p w:rsidR="009024E4" w:rsidRPr="00D57693" w:rsidRDefault="009024E4" w:rsidP="009024E4">
      <w:pPr>
        <w:widowControl w:val="0"/>
        <w:rPr>
          <w:sz w:val="22"/>
          <w:szCs w:val="22"/>
          <w:highlight w:val="yellow"/>
        </w:rPr>
      </w:pPr>
    </w:p>
    <w:p w:rsidR="009024E4" w:rsidRPr="00D57693" w:rsidRDefault="009024E4" w:rsidP="009024E4">
      <w:pPr>
        <w:widowControl w:val="0"/>
        <w:outlineLvl w:val="0"/>
        <w:rPr>
          <w:i/>
          <w:iCs/>
          <w:sz w:val="22"/>
          <w:szCs w:val="22"/>
          <w:u w:val="single"/>
        </w:rPr>
      </w:pPr>
      <w:r w:rsidRPr="00D57693">
        <w:rPr>
          <w:i/>
          <w:iCs/>
          <w:sz w:val="22"/>
          <w:szCs w:val="22"/>
          <w:u w:val="single"/>
        </w:rPr>
        <w:t>Endokrininiai sutrikimai</w:t>
      </w:r>
    </w:p>
    <w:p w:rsidR="009024E4" w:rsidRPr="00D57693" w:rsidRDefault="009024E4" w:rsidP="009024E4">
      <w:pPr>
        <w:widowControl w:val="0"/>
        <w:outlineLvl w:val="0"/>
        <w:rPr>
          <w:sz w:val="22"/>
          <w:szCs w:val="22"/>
        </w:rPr>
      </w:pPr>
      <w:r w:rsidRPr="00D57693">
        <w:rPr>
          <w:sz w:val="22"/>
          <w:szCs w:val="22"/>
        </w:rPr>
        <w:lastRenderedPageBreak/>
        <w:t>Dažnis nežinomas: antidiurezinio hormono sutrikusios sekrecijos sindromas (AHSSS).</w:t>
      </w:r>
    </w:p>
    <w:p w:rsidR="009024E4" w:rsidRPr="00D57693" w:rsidRDefault="009024E4" w:rsidP="009024E4">
      <w:pPr>
        <w:widowControl w:val="0"/>
        <w:outlineLvl w:val="0"/>
        <w:rPr>
          <w:i/>
          <w:iCs/>
          <w:sz w:val="22"/>
          <w:szCs w:val="22"/>
        </w:rPr>
      </w:pPr>
    </w:p>
    <w:p w:rsidR="009024E4" w:rsidRPr="00D57693" w:rsidRDefault="009024E4" w:rsidP="009024E4">
      <w:pPr>
        <w:widowControl w:val="0"/>
        <w:outlineLvl w:val="0"/>
        <w:rPr>
          <w:i/>
          <w:sz w:val="22"/>
          <w:szCs w:val="22"/>
          <w:u w:val="single"/>
        </w:rPr>
      </w:pPr>
      <w:r w:rsidRPr="00D57693">
        <w:rPr>
          <w:i/>
          <w:iCs/>
          <w:sz w:val="22"/>
          <w:szCs w:val="22"/>
          <w:u w:val="single"/>
        </w:rPr>
        <w:t>Metabolizmo ir mitybos sutrikimai</w:t>
      </w:r>
    </w:p>
    <w:p w:rsidR="009024E4" w:rsidRPr="00D57693" w:rsidRDefault="009024E4" w:rsidP="009024E4">
      <w:pPr>
        <w:widowControl w:val="0"/>
        <w:rPr>
          <w:sz w:val="22"/>
          <w:szCs w:val="22"/>
        </w:rPr>
      </w:pPr>
      <w:r w:rsidRPr="00D57693">
        <w:rPr>
          <w:sz w:val="22"/>
          <w:szCs w:val="22"/>
        </w:rPr>
        <w:t>Nedažni: hipoglikemija (žr. 4.4 skyrių), anoreksija.</w:t>
      </w:r>
    </w:p>
    <w:p w:rsidR="009024E4" w:rsidRPr="00D57693" w:rsidRDefault="009024E4" w:rsidP="009024E4">
      <w:pPr>
        <w:widowControl w:val="0"/>
        <w:rPr>
          <w:sz w:val="22"/>
          <w:szCs w:val="22"/>
        </w:rPr>
      </w:pPr>
      <w:r w:rsidRPr="00D57693">
        <w:rPr>
          <w:sz w:val="22"/>
          <w:szCs w:val="22"/>
        </w:rPr>
        <w:t>Dažni: kalio kiekio kraujyje padidėjimas, kreatinino kiekio kraujyje padidėjimas.</w:t>
      </w:r>
    </w:p>
    <w:p w:rsidR="009024E4" w:rsidRPr="00D57693" w:rsidRDefault="009024E4" w:rsidP="009024E4">
      <w:pPr>
        <w:widowControl w:val="0"/>
        <w:rPr>
          <w:sz w:val="22"/>
          <w:szCs w:val="22"/>
        </w:rPr>
      </w:pPr>
      <w:r w:rsidRPr="00D57693">
        <w:rPr>
          <w:sz w:val="22"/>
          <w:szCs w:val="22"/>
        </w:rPr>
        <w:t>Nedažni šlapalo kiekio kraujyje padidėjimas, natrio kiekio kraujyje sumažėjimas.</w:t>
      </w:r>
    </w:p>
    <w:p w:rsidR="009024E4" w:rsidRPr="00D57693" w:rsidRDefault="009024E4" w:rsidP="009024E4">
      <w:pPr>
        <w:widowControl w:val="0"/>
        <w:outlineLvl w:val="0"/>
        <w:rPr>
          <w:sz w:val="22"/>
          <w:szCs w:val="22"/>
        </w:rPr>
      </w:pPr>
    </w:p>
    <w:p w:rsidR="009024E4" w:rsidRPr="00D57693" w:rsidRDefault="009024E4" w:rsidP="009024E4">
      <w:pPr>
        <w:widowControl w:val="0"/>
        <w:outlineLvl w:val="0"/>
        <w:rPr>
          <w:i/>
          <w:sz w:val="22"/>
          <w:szCs w:val="22"/>
          <w:u w:val="single"/>
        </w:rPr>
      </w:pPr>
      <w:r w:rsidRPr="00D57693">
        <w:rPr>
          <w:i/>
          <w:iCs/>
          <w:sz w:val="22"/>
          <w:szCs w:val="22"/>
          <w:u w:val="single"/>
        </w:rPr>
        <w:t>Psichikos sutrikimai</w:t>
      </w:r>
    </w:p>
    <w:p w:rsidR="009024E4" w:rsidRPr="00D57693" w:rsidRDefault="009024E4" w:rsidP="009024E4">
      <w:pPr>
        <w:widowControl w:val="0"/>
        <w:rPr>
          <w:sz w:val="22"/>
          <w:szCs w:val="22"/>
        </w:rPr>
      </w:pPr>
      <w:r w:rsidRPr="00D57693">
        <w:rPr>
          <w:sz w:val="22"/>
          <w:szCs w:val="22"/>
        </w:rPr>
        <w:t>Dažni: depresija.</w:t>
      </w:r>
    </w:p>
    <w:p w:rsidR="009024E4" w:rsidRPr="00D57693" w:rsidRDefault="009024E4" w:rsidP="009024E4">
      <w:pPr>
        <w:widowControl w:val="0"/>
        <w:rPr>
          <w:sz w:val="22"/>
          <w:szCs w:val="22"/>
        </w:rPr>
      </w:pPr>
      <w:r w:rsidRPr="00D57693">
        <w:rPr>
          <w:sz w:val="22"/>
          <w:szCs w:val="22"/>
        </w:rPr>
        <w:t>Nedažni: sumišimo būsena, somnolencija, nemiga, nervingumas.</w:t>
      </w:r>
    </w:p>
    <w:p w:rsidR="009024E4" w:rsidRPr="00D57693" w:rsidRDefault="009024E4" w:rsidP="009024E4">
      <w:pPr>
        <w:widowControl w:val="0"/>
        <w:rPr>
          <w:sz w:val="22"/>
          <w:szCs w:val="22"/>
        </w:rPr>
      </w:pPr>
      <w:r w:rsidRPr="00D57693">
        <w:rPr>
          <w:sz w:val="22"/>
          <w:szCs w:val="22"/>
        </w:rPr>
        <w:t>Reti: neįprasti sapnai; miego sutrikimai.</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Nervų sistemos sutrikimai</w:t>
      </w:r>
    </w:p>
    <w:p w:rsidR="009024E4" w:rsidRPr="00D57693" w:rsidRDefault="009024E4" w:rsidP="009024E4">
      <w:pPr>
        <w:widowControl w:val="0"/>
        <w:rPr>
          <w:sz w:val="22"/>
          <w:szCs w:val="22"/>
        </w:rPr>
      </w:pPr>
      <w:r w:rsidRPr="00D57693">
        <w:rPr>
          <w:sz w:val="22"/>
          <w:szCs w:val="22"/>
        </w:rPr>
        <w:t>Labai dažni: svaigulys.</w:t>
      </w:r>
    </w:p>
    <w:p w:rsidR="009024E4" w:rsidRPr="00D57693" w:rsidRDefault="009024E4" w:rsidP="009024E4">
      <w:pPr>
        <w:widowControl w:val="0"/>
        <w:rPr>
          <w:sz w:val="22"/>
          <w:szCs w:val="22"/>
        </w:rPr>
      </w:pPr>
      <w:r w:rsidRPr="00D57693">
        <w:rPr>
          <w:sz w:val="22"/>
          <w:szCs w:val="22"/>
        </w:rPr>
        <w:t>Dažni: galvos skausmas.</w:t>
      </w:r>
    </w:p>
    <w:p w:rsidR="009024E4" w:rsidRPr="00D57693" w:rsidRDefault="009024E4" w:rsidP="009024E4">
      <w:pPr>
        <w:widowControl w:val="0"/>
        <w:rPr>
          <w:sz w:val="22"/>
          <w:szCs w:val="22"/>
          <w:highlight w:val="yellow"/>
        </w:rPr>
      </w:pPr>
      <w:r w:rsidRPr="00D57693">
        <w:rPr>
          <w:sz w:val="22"/>
          <w:szCs w:val="22"/>
        </w:rPr>
        <w:t>Nedažni: parestezija.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Akių sutrikimai</w:t>
      </w:r>
    </w:p>
    <w:p w:rsidR="009024E4" w:rsidRPr="00D57693" w:rsidRDefault="009024E4" w:rsidP="009024E4">
      <w:pPr>
        <w:widowControl w:val="0"/>
        <w:rPr>
          <w:sz w:val="22"/>
          <w:szCs w:val="22"/>
        </w:rPr>
      </w:pPr>
      <w:r w:rsidRPr="00D57693">
        <w:rPr>
          <w:sz w:val="22"/>
          <w:szCs w:val="22"/>
        </w:rPr>
        <w:t>Labai dažni: neryškus matomos vaizdas.</w:t>
      </w:r>
    </w:p>
    <w:p w:rsidR="009024E4" w:rsidRPr="00D57693" w:rsidRDefault="009024E4" w:rsidP="009024E4">
      <w:pPr>
        <w:widowControl w:val="0"/>
        <w:rPr>
          <w:sz w:val="22"/>
          <w:szCs w:val="22"/>
        </w:rPr>
      </w:pPr>
    </w:p>
    <w:p w:rsidR="009024E4" w:rsidRPr="00D57693" w:rsidRDefault="009024E4" w:rsidP="009024E4">
      <w:pPr>
        <w:widowControl w:val="0"/>
        <w:rPr>
          <w:i/>
          <w:sz w:val="22"/>
          <w:szCs w:val="22"/>
          <w:u w:val="single"/>
        </w:rPr>
      </w:pPr>
      <w:r w:rsidRPr="00D57693">
        <w:rPr>
          <w:i/>
          <w:iCs/>
          <w:sz w:val="22"/>
          <w:szCs w:val="22"/>
          <w:u w:val="single"/>
        </w:rPr>
        <w:t>Ausų ir labirintų sutrikimai</w:t>
      </w:r>
    </w:p>
    <w:p w:rsidR="009024E4" w:rsidRPr="00D57693" w:rsidRDefault="009024E4" w:rsidP="009024E4">
      <w:pPr>
        <w:widowControl w:val="0"/>
        <w:rPr>
          <w:sz w:val="22"/>
          <w:szCs w:val="22"/>
        </w:rPr>
      </w:pPr>
      <w:r w:rsidRPr="00D57693">
        <w:rPr>
          <w:sz w:val="22"/>
          <w:szCs w:val="22"/>
        </w:rPr>
        <w:t xml:space="preserve">Nedažni: </w:t>
      </w:r>
      <w:r w:rsidRPr="00D57693">
        <w:rPr>
          <w:snapToGrid w:val="0"/>
          <w:sz w:val="22"/>
          <w:szCs w:val="22"/>
        </w:rPr>
        <w:t>galvos sukimasis (</w:t>
      </w:r>
      <w:r w:rsidRPr="00D57693">
        <w:rPr>
          <w:i/>
          <w:iCs/>
          <w:snapToGrid w:val="0"/>
          <w:sz w:val="22"/>
          <w:szCs w:val="22"/>
        </w:rPr>
        <w:t>vertigo</w:t>
      </w:r>
      <w:r w:rsidRPr="00D57693">
        <w:rPr>
          <w:snapToGrid w:val="0"/>
          <w:sz w:val="22"/>
          <w:szCs w:val="22"/>
        </w:rPr>
        <w:t>)</w:t>
      </w:r>
      <w:r w:rsidRPr="00D57693">
        <w:rPr>
          <w:sz w:val="22"/>
          <w:szCs w:val="22"/>
        </w:rPr>
        <w:t>, spengimas ausyse.</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Širdies sutrikimai</w:t>
      </w:r>
    </w:p>
    <w:p w:rsidR="009024E4" w:rsidRPr="00D57693" w:rsidRDefault="009024E4" w:rsidP="009024E4">
      <w:pPr>
        <w:widowControl w:val="0"/>
        <w:rPr>
          <w:sz w:val="22"/>
          <w:szCs w:val="22"/>
        </w:rPr>
      </w:pPr>
      <w:r w:rsidRPr="00D57693">
        <w:rPr>
          <w:sz w:val="22"/>
          <w:szCs w:val="22"/>
        </w:rPr>
        <w:t>Dažni: aritmija, krūtinės angina, tachikardija.</w:t>
      </w:r>
    </w:p>
    <w:p w:rsidR="009024E4" w:rsidRPr="00D57693" w:rsidRDefault="009024E4" w:rsidP="009024E4">
      <w:pPr>
        <w:widowControl w:val="0"/>
        <w:rPr>
          <w:sz w:val="22"/>
          <w:szCs w:val="22"/>
        </w:rPr>
      </w:pPr>
      <w:r w:rsidRPr="00D57693">
        <w:rPr>
          <w:sz w:val="22"/>
          <w:szCs w:val="22"/>
        </w:rPr>
        <w:t>Nedažni: palpitacija, miokardo infarktas (galimai antrinis po sunkios hipotenzijos pasireiškimo didelės rizikos grupės pacientams) (žr. 4.4 skyrių).</w:t>
      </w:r>
    </w:p>
    <w:p w:rsidR="009024E4" w:rsidRPr="00D57693" w:rsidRDefault="009024E4" w:rsidP="009024E4">
      <w:pPr>
        <w:widowControl w:val="0"/>
        <w:rPr>
          <w:sz w:val="22"/>
          <w:szCs w:val="22"/>
          <w:highlight w:val="yellow"/>
        </w:rPr>
      </w:pPr>
    </w:p>
    <w:p w:rsidR="009024E4" w:rsidRPr="00D57693" w:rsidRDefault="009024E4" w:rsidP="009024E4">
      <w:pPr>
        <w:widowControl w:val="0"/>
        <w:rPr>
          <w:sz w:val="22"/>
          <w:szCs w:val="22"/>
          <w:u w:val="single"/>
        </w:rPr>
      </w:pPr>
      <w:r w:rsidRPr="00D57693">
        <w:rPr>
          <w:i/>
          <w:iCs/>
          <w:sz w:val="22"/>
          <w:szCs w:val="22"/>
          <w:u w:val="single"/>
        </w:rPr>
        <w:t>Kraujagyslių sutrikimai</w:t>
      </w:r>
    </w:p>
    <w:p w:rsidR="009024E4" w:rsidRPr="00D57693" w:rsidRDefault="009024E4" w:rsidP="009024E4">
      <w:pPr>
        <w:widowControl w:val="0"/>
        <w:rPr>
          <w:sz w:val="22"/>
          <w:szCs w:val="22"/>
          <w:highlight w:val="yellow"/>
        </w:rPr>
      </w:pPr>
      <w:r w:rsidRPr="00D57693">
        <w:rPr>
          <w:sz w:val="22"/>
          <w:szCs w:val="22"/>
        </w:rPr>
        <w:t>Dažni: hipotenzija (įskaitant ortostatinę hipotenziją), sinkopė, smegenų kraujotakos sutrikimas (galimai antrinis po sunkios hipotenzijos pasireiškimo didelės rizikos grupės pacientams) (žr. 4.4 skyrių).</w:t>
      </w:r>
    </w:p>
    <w:p w:rsidR="009024E4" w:rsidRPr="00D57693" w:rsidRDefault="009024E4" w:rsidP="009024E4">
      <w:pPr>
        <w:widowControl w:val="0"/>
        <w:rPr>
          <w:sz w:val="22"/>
          <w:szCs w:val="22"/>
        </w:rPr>
      </w:pPr>
      <w:r w:rsidRPr="00D57693">
        <w:rPr>
          <w:sz w:val="22"/>
          <w:szCs w:val="22"/>
        </w:rPr>
        <w:t>Nedažni: veido paraudimas, ortostatinė hipotenzija.</w:t>
      </w:r>
    </w:p>
    <w:p w:rsidR="009024E4" w:rsidRPr="00D57693" w:rsidRDefault="009024E4" w:rsidP="009024E4">
      <w:pPr>
        <w:widowControl w:val="0"/>
        <w:rPr>
          <w:sz w:val="22"/>
          <w:szCs w:val="22"/>
        </w:rPr>
      </w:pPr>
      <w:r w:rsidRPr="00D57693">
        <w:rPr>
          <w:sz w:val="22"/>
          <w:szCs w:val="22"/>
        </w:rPr>
        <w:t>Reti: Raynaud‘o sindromas.</w:t>
      </w:r>
    </w:p>
    <w:p w:rsidR="009024E4" w:rsidRPr="00D57693" w:rsidRDefault="009024E4" w:rsidP="009024E4">
      <w:pPr>
        <w:widowControl w:val="0"/>
        <w:rPr>
          <w:sz w:val="22"/>
          <w:szCs w:val="22"/>
        </w:rPr>
      </w:pPr>
    </w:p>
    <w:p w:rsidR="009024E4" w:rsidRPr="00D57693" w:rsidRDefault="009024E4" w:rsidP="009024E4">
      <w:pPr>
        <w:widowControl w:val="0"/>
        <w:rPr>
          <w:i/>
          <w:sz w:val="22"/>
          <w:szCs w:val="22"/>
          <w:u w:val="single"/>
        </w:rPr>
      </w:pPr>
      <w:r w:rsidRPr="00D57693">
        <w:rPr>
          <w:i/>
          <w:iCs/>
          <w:sz w:val="22"/>
          <w:szCs w:val="22"/>
          <w:u w:val="single"/>
        </w:rPr>
        <w:t>Kvėpavimo sistemos, krūtinės ląstos ir tarpuplaučio sutrikimai</w:t>
      </w:r>
    </w:p>
    <w:p w:rsidR="009024E4" w:rsidRPr="00D57693" w:rsidRDefault="009024E4" w:rsidP="009024E4">
      <w:pPr>
        <w:widowControl w:val="0"/>
        <w:rPr>
          <w:sz w:val="22"/>
          <w:szCs w:val="22"/>
        </w:rPr>
      </w:pPr>
      <w:r w:rsidRPr="00D57693">
        <w:rPr>
          <w:sz w:val="22"/>
          <w:szCs w:val="22"/>
        </w:rPr>
        <w:t>Labai dažni: kosulys.</w:t>
      </w:r>
    </w:p>
    <w:p w:rsidR="009024E4" w:rsidRPr="00D57693" w:rsidRDefault="009024E4" w:rsidP="009024E4">
      <w:pPr>
        <w:widowControl w:val="0"/>
        <w:rPr>
          <w:sz w:val="22"/>
          <w:szCs w:val="22"/>
        </w:rPr>
      </w:pPr>
      <w:r w:rsidRPr="00D57693">
        <w:rPr>
          <w:sz w:val="22"/>
          <w:szCs w:val="22"/>
        </w:rPr>
        <w:t>Dažni: dispnėja.</w:t>
      </w:r>
    </w:p>
    <w:p w:rsidR="009024E4" w:rsidRPr="00D57693" w:rsidRDefault="009024E4" w:rsidP="009024E4">
      <w:pPr>
        <w:widowControl w:val="0"/>
        <w:rPr>
          <w:sz w:val="22"/>
          <w:szCs w:val="22"/>
          <w:highlight w:val="yellow"/>
        </w:rPr>
      </w:pPr>
      <w:r w:rsidRPr="00D57693">
        <w:rPr>
          <w:sz w:val="22"/>
          <w:szCs w:val="22"/>
        </w:rPr>
        <w:t>Nedažni: rinorėja, ryklės ir gerklų skausmas ir disfonija, bronchų spazmas ar astma.</w:t>
      </w:r>
    </w:p>
    <w:p w:rsidR="009024E4" w:rsidRPr="00D57693" w:rsidRDefault="009024E4" w:rsidP="009024E4">
      <w:pPr>
        <w:widowControl w:val="0"/>
        <w:rPr>
          <w:sz w:val="22"/>
          <w:szCs w:val="22"/>
        </w:rPr>
      </w:pPr>
      <w:r w:rsidRPr="00D57693">
        <w:rPr>
          <w:sz w:val="22"/>
          <w:szCs w:val="22"/>
        </w:rPr>
        <w:t>Reti: plaučių infiltracija, rinitas, alerginis alveolitas ir eozinofilinė pneumonija.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Virškinimo trakto sutrikimai</w:t>
      </w:r>
    </w:p>
    <w:p w:rsidR="009024E4" w:rsidRPr="00D57693" w:rsidRDefault="009024E4" w:rsidP="009024E4">
      <w:pPr>
        <w:widowControl w:val="0"/>
        <w:rPr>
          <w:sz w:val="22"/>
          <w:szCs w:val="22"/>
        </w:rPr>
      </w:pPr>
      <w:r w:rsidRPr="00D57693">
        <w:rPr>
          <w:sz w:val="22"/>
          <w:szCs w:val="22"/>
        </w:rPr>
        <w:t>Labai dažni: pykinimas.</w:t>
      </w:r>
    </w:p>
    <w:p w:rsidR="009024E4" w:rsidRPr="00D57693" w:rsidRDefault="009024E4" w:rsidP="009024E4">
      <w:pPr>
        <w:widowControl w:val="0"/>
        <w:rPr>
          <w:sz w:val="22"/>
          <w:szCs w:val="22"/>
        </w:rPr>
      </w:pPr>
      <w:r w:rsidRPr="00D57693">
        <w:rPr>
          <w:sz w:val="22"/>
          <w:szCs w:val="22"/>
        </w:rPr>
        <w:t>Dažni: viduriavimas, pilvo skausmas, disgeuzija.</w:t>
      </w:r>
    </w:p>
    <w:p w:rsidR="009024E4" w:rsidRPr="00D57693" w:rsidRDefault="009024E4" w:rsidP="009024E4">
      <w:pPr>
        <w:widowControl w:val="0"/>
        <w:rPr>
          <w:sz w:val="22"/>
          <w:szCs w:val="22"/>
        </w:rPr>
      </w:pPr>
      <w:r w:rsidRPr="00D57693">
        <w:rPr>
          <w:sz w:val="22"/>
          <w:szCs w:val="22"/>
        </w:rPr>
        <w:t>Nedažni: žarnų nepraeinamumas, pankreatitas, vėmimas, dispepsija, vidurių užkietėjimas, nemalonus pojūtis skrandyje, burnos sausmė, pepsinė opa.</w:t>
      </w:r>
    </w:p>
    <w:p w:rsidR="009024E4" w:rsidRPr="00D57693" w:rsidRDefault="009024E4" w:rsidP="009024E4">
      <w:pPr>
        <w:widowControl w:val="0"/>
        <w:rPr>
          <w:sz w:val="22"/>
          <w:szCs w:val="22"/>
        </w:rPr>
      </w:pPr>
      <w:r w:rsidRPr="00D57693">
        <w:rPr>
          <w:sz w:val="22"/>
          <w:szCs w:val="22"/>
        </w:rPr>
        <w:t>Reti: stomatitas, aftinis stomatitas, glositas.</w:t>
      </w:r>
    </w:p>
    <w:p w:rsidR="009024E4" w:rsidRPr="00D57693" w:rsidRDefault="009024E4" w:rsidP="009024E4">
      <w:pPr>
        <w:widowControl w:val="0"/>
        <w:rPr>
          <w:sz w:val="22"/>
          <w:szCs w:val="22"/>
        </w:rPr>
      </w:pPr>
      <w:r w:rsidRPr="00D57693">
        <w:rPr>
          <w:sz w:val="22"/>
          <w:szCs w:val="22"/>
        </w:rPr>
        <w:t>Labai reti: žarnyno angioneurozinė edema.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Kepenų, tulžies pūslės ir latakų sutrikimai</w:t>
      </w:r>
    </w:p>
    <w:p w:rsidR="009024E4" w:rsidRPr="00D57693" w:rsidRDefault="009024E4" w:rsidP="009024E4">
      <w:pPr>
        <w:widowControl w:val="0"/>
        <w:rPr>
          <w:sz w:val="22"/>
          <w:szCs w:val="22"/>
        </w:rPr>
      </w:pPr>
      <w:r w:rsidRPr="00D57693">
        <w:rPr>
          <w:sz w:val="22"/>
          <w:szCs w:val="22"/>
        </w:rPr>
        <w:t>Reti: kepenų nepakankamumas, hepatitas (cholestazinis hepatitas arba kepenų nekrozė), cholestazė (įskaitant geltą), kepenų fermentų aktyvumo padidėjimas, bilirubino kiekio kraujyje padidėjimas.</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Odos ir poodinio audinio sutrikimai</w:t>
      </w:r>
    </w:p>
    <w:p w:rsidR="009024E4" w:rsidRPr="00D57693" w:rsidRDefault="009024E4" w:rsidP="009024E4">
      <w:pPr>
        <w:widowControl w:val="0"/>
        <w:rPr>
          <w:sz w:val="22"/>
          <w:szCs w:val="22"/>
        </w:rPr>
      </w:pPr>
      <w:r w:rsidRPr="00D57693">
        <w:rPr>
          <w:sz w:val="22"/>
          <w:szCs w:val="22"/>
        </w:rPr>
        <w:t>Dažni: išbėrimas.</w:t>
      </w:r>
    </w:p>
    <w:p w:rsidR="009024E4" w:rsidRPr="00D57693" w:rsidRDefault="009024E4" w:rsidP="009024E4">
      <w:pPr>
        <w:widowControl w:val="0"/>
        <w:rPr>
          <w:sz w:val="22"/>
          <w:szCs w:val="22"/>
        </w:rPr>
      </w:pPr>
      <w:r w:rsidRPr="00D57693">
        <w:rPr>
          <w:sz w:val="22"/>
          <w:szCs w:val="22"/>
        </w:rPr>
        <w:t>Nedažni: hiperhidrozė, niežulys, dilgėlinė, alopecija.</w:t>
      </w:r>
    </w:p>
    <w:p w:rsidR="009024E4" w:rsidRPr="00D57693" w:rsidRDefault="009024E4" w:rsidP="009024E4">
      <w:pPr>
        <w:widowControl w:val="0"/>
        <w:rPr>
          <w:sz w:val="22"/>
          <w:szCs w:val="22"/>
        </w:rPr>
      </w:pPr>
      <w:r w:rsidRPr="00D57693">
        <w:rPr>
          <w:sz w:val="22"/>
          <w:szCs w:val="22"/>
        </w:rPr>
        <w:t xml:space="preserve">Reti: daugiaformė eritema, </w:t>
      </w:r>
      <w:r w:rsidRPr="00D57693">
        <w:rPr>
          <w:i/>
          <w:iCs/>
          <w:sz w:val="22"/>
          <w:szCs w:val="22"/>
        </w:rPr>
        <w:t>Steven-Johnson</w:t>
      </w:r>
      <w:r w:rsidRPr="00D57693">
        <w:rPr>
          <w:sz w:val="22"/>
          <w:szCs w:val="22"/>
        </w:rPr>
        <w:t xml:space="preserve"> sindromas, eksfoliacinis dermatitas, toksinė epidermio nekrolizė, pūslinė, eritrodermija.</w:t>
      </w:r>
    </w:p>
    <w:p w:rsidR="009024E4" w:rsidRPr="00D57693" w:rsidRDefault="009024E4" w:rsidP="009024E4">
      <w:pPr>
        <w:widowControl w:val="0"/>
        <w:rPr>
          <w:sz w:val="22"/>
          <w:szCs w:val="22"/>
          <w:highlight w:val="yellow"/>
        </w:rPr>
      </w:pPr>
    </w:p>
    <w:p w:rsidR="009024E4" w:rsidRPr="00D57693" w:rsidRDefault="009024E4" w:rsidP="009024E4">
      <w:pPr>
        <w:widowControl w:val="0"/>
        <w:rPr>
          <w:sz w:val="22"/>
          <w:szCs w:val="22"/>
        </w:rPr>
      </w:pPr>
      <w:r w:rsidRPr="00D57693">
        <w:rPr>
          <w:sz w:val="22"/>
          <w:szCs w:val="22"/>
        </w:rPr>
        <w:t>Gauta pranešimų apie simptomų kompleksą, kurį sudarė keli arba visi toliau išvardyti simptomai: karščiavimas, serozitas, vaskulitas, mialgija arba miozitas, artralgija arba artritas, antinukleariniai antikūnai (</w:t>
      </w:r>
      <w:r w:rsidRPr="00D57693">
        <w:rPr>
          <w:i/>
          <w:iCs/>
          <w:sz w:val="22"/>
          <w:szCs w:val="22"/>
        </w:rPr>
        <w:t>antinuclear antibodies</w:t>
      </w:r>
      <w:r w:rsidRPr="00D57693">
        <w:rPr>
          <w:sz w:val="22"/>
          <w:szCs w:val="22"/>
        </w:rPr>
        <w:t>, ANA), padidėjęs eritrocitų nusėdimo greitis (ENG), eozinofilija ir leukocitozė. Gali atsirasti išbėrimas, jautrumas šviesai arba kitų odos reakcijų.</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Skeleto, raumenų ir jungiamojo audinio sutrikimai</w:t>
      </w:r>
    </w:p>
    <w:p w:rsidR="009024E4" w:rsidRPr="00D57693" w:rsidRDefault="009024E4" w:rsidP="009024E4">
      <w:pPr>
        <w:widowControl w:val="0"/>
        <w:rPr>
          <w:sz w:val="22"/>
          <w:szCs w:val="22"/>
        </w:rPr>
      </w:pPr>
      <w:r w:rsidRPr="00D57693">
        <w:rPr>
          <w:sz w:val="22"/>
          <w:szCs w:val="22"/>
        </w:rPr>
        <w:t>Nedažni: raumenų spazmai.</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Inkstų ir šlapimo takų sutrikimai</w:t>
      </w:r>
    </w:p>
    <w:p w:rsidR="009024E4" w:rsidRPr="00D57693" w:rsidRDefault="009024E4" w:rsidP="009024E4">
      <w:pPr>
        <w:widowControl w:val="0"/>
        <w:rPr>
          <w:sz w:val="22"/>
          <w:szCs w:val="22"/>
        </w:rPr>
      </w:pPr>
      <w:r w:rsidRPr="00D57693">
        <w:rPr>
          <w:sz w:val="22"/>
          <w:szCs w:val="22"/>
        </w:rPr>
        <w:t>Nedažni: inkstų pažeidimas, inkstų nepakankamumas, proteinurija.</w:t>
      </w:r>
    </w:p>
    <w:p w:rsidR="009024E4" w:rsidRPr="00D57693" w:rsidRDefault="009024E4" w:rsidP="009024E4">
      <w:pPr>
        <w:widowControl w:val="0"/>
        <w:rPr>
          <w:sz w:val="22"/>
          <w:szCs w:val="22"/>
        </w:rPr>
      </w:pPr>
      <w:r w:rsidRPr="00D57693">
        <w:rPr>
          <w:sz w:val="22"/>
          <w:szCs w:val="22"/>
        </w:rPr>
        <w:t>Reti: oligurija.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Lytinės sistemos ir krūties sutrikimai</w:t>
      </w:r>
    </w:p>
    <w:p w:rsidR="009024E4" w:rsidRPr="00D57693" w:rsidRDefault="009024E4" w:rsidP="009024E4">
      <w:pPr>
        <w:widowControl w:val="0"/>
        <w:rPr>
          <w:sz w:val="22"/>
          <w:szCs w:val="22"/>
        </w:rPr>
      </w:pPr>
      <w:r w:rsidRPr="00D57693">
        <w:rPr>
          <w:sz w:val="22"/>
          <w:szCs w:val="22"/>
        </w:rPr>
        <w:t>Nedažni: erekcijos sutrikimas.</w:t>
      </w:r>
    </w:p>
    <w:p w:rsidR="009024E4" w:rsidRPr="00D57693" w:rsidRDefault="009024E4" w:rsidP="009024E4">
      <w:pPr>
        <w:widowControl w:val="0"/>
        <w:rPr>
          <w:sz w:val="22"/>
          <w:szCs w:val="22"/>
          <w:highlight w:val="yellow"/>
        </w:rPr>
      </w:pPr>
      <w:r w:rsidRPr="00D57693">
        <w:rPr>
          <w:sz w:val="22"/>
          <w:szCs w:val="22"/>
        </w:rPr>
        <w:t>Reti: ginekomastija.</w:t>
      </w:r>
    </w:p>
    <w:p w:rsidR="009024E4" w:rsidRPr="00D57693" w:rsidRDefault="009024E4" w:rsidP="009024E4">
      <w:pPr>
        <w:widowControl w:val="0"/>
        <w:rPr>
          <w:i/>
          <w:sz w:val="22"/>
          <w:szCs w:val="22"/>
        </w:rPr>
      </w:pPr>
    </w:p>
    <w:p w:rsidR="009024E4" w:rsidRPr="00D57693" w:rsidRDefault="009024E4" w:rsidP="009024E4">
      <w:pPr>
        <w:widowControl w:val="0"/>
        <w:rPr>
          <w:i/>
          <w:sz w:val="22"/>
          <w:szCs w:val="22"/>
          <w:u w:val="single"/>
        </w:rPr>
      </w:pPr>
      <w:r w:rsidRPr="00D57693">
        <w:rPr>
          <w:i/>
          <w:iCs/>
          <w:sz w:val="22"/>
          <w:szCs w:val="22"/>
          <w:u w:val="single"/>
        </w:rPr>
        <w:t>Bendrieji sutrikimai ir vartojimo vietos pažeidimai</w:t>
      </w:r>
    </w:p>
    <w:p w:rsidR="009024E4" w:rsidRPr="00D57693" w:rsidRDefault="009024E4" w:rsidP="009024E4">
      <w:pPr>
        <w:widowControl w:val="0"/>
        <w:rPr>
          <w:sz w:val="22"/>
          <w:szCs w:val="22"/>
        </w:rPr>
      </w:pPr>
      <w:r w:rsidRPr="00D57693">
        <w:rPr>
          <w:sz w:val="22"/>
          <w:szCs w:val="22"/>
        </w:rPr>
        <w:t>Labai dažni: astenija.</w:t>
      </w:r>
    </w:p>
    <w:p w:rsidR="009024E4" w:rsidRPr="00D57693" w:rsidRDefault="009024E4" w:rsidP="009024E4">
      <w:pPr>
        <w:widowControl w:val="0"/>
        <w:rPr>
          <w:sz w:val="22"/>
          <w:szCs w:val="22"/>
        </w:rPr>
      </w:pPr>
      <w:r w:rsidRPr="00D57693">
        <w:rPr>
          <w:sz w:val="22"/>
          <w:szCs w:val="22"/>
        </w:rPr>
        <w:t>Dažni: nuovargis, krūtinės skausmas.</w:t>
      </w:r>
    </w:p>
    <w:p w:rsidR="009024E4" w:rsidRPr="00D57693" w:rsidRDefault="009024E4" w:rsidP="009024E4">
      <w:pPr>
        <w:widowControl w:val="0"/>
        <w:rPr>
          <w:sz w:val="22"/>
          <w:szCs w:val="22"/>
          <w:highlight w:val="yellow"/>
        </w:rPr>
      </w:pPr>
      <w:r w:rsidRPr="00D57693">
        <w:rPr>
          <w:sz w:val="22"/>
          <w:szCs w:val="22"/>
        </w:rPr>
        <w:t>Nedažni: bloga savijauta, karščiavimas.</w:t>
      </w:r>
    </w:p>
    <w:p w:rsidR="009024E4" w:rsidRPr="00D57693" w:rsidRDefault="009024E4" w:rsidP="009024E4">
      <w:pPr>
        <w:widowControl w:val="0"/>
        <w:rPr>
          <w:sz w:val="22"/>
          <w:szCs w:val="22"/>
          <w:highlight w:val="yellow"/>
        </w:rPr>
      </w:pPr>
    </w:p>
    <w:p w:rsidR="009024E4" w:rsidRPr="00D57693" w:rsidRDefault="009024E4" w:rsidP="009024E4">
      <w:pPr>
        <w:widowControl w:val="0"/>
        <w:rPr>
          <w:sz w:val="22"/>
          <w:szCs w:val="22"/>
        </w:rPr>
      </w:pPr>
      <w:r w:rsidRPr="00D57693">
        <w:rPr>
          <w:iCs/>
          <w:sz w:val="22"/>
          <w:szCs w:val="22"/>
          <w:u w:val="single"/>
        </w:rPr>
        <w:t>Vien lerkanidipinas</w:t>
      </w:r>
    </w:p>
    <w:p w:rsidR="009024E4" w:rsidRPr="00D57693" w:rsidRDefault="009024E4" w:rsidP="009024E4">
      <w:pPr>
        <w:widowControl w:val="0"/>
        <w:rPr>
          <w:sz w:val="22"/>
          <w:szCs w:val="22"/>
        </w:rPr>
      </w:pPr>
      <w:r w:rsidRPr="00D57693">
        <w:rPr>
          <w:sz w:val="22"/>
          <w:szCs w:val="22"/>
        </w:rPr>
        <w:t>Nepageidaujamų reakcijų atsirado maždaug 1,8% gydytų pacientų.</w:t>
      </w:r>
    </w:p>
    <w:p w:rsidR="009024E4" w:rsidRPr="00D57693" w:rsidRDefault="009024E4" w:rsidP="009024E4">
      <w:pPr>
        <w:widowControl w:val="0"/>
        <w:rPr>
          <w:sz w:val="22"/>
          <w:szCs w:val="22"/>
        </w:rPr>
      </w:pPr>
    </w:p>
    <w:p w:rsidR="009024E4" w:rsidRPr="00D57693" w:rsidRDefault="009024E4" w:rsidP="009024E4">
      <w:pPr>
        <w:widowControl w:val="0"/>
        <w:rPr>
          <w:sz w:val="22"/>
          <w:szCs w:val="22"/>
        </w:rPr>
      </w:pPr>
      <w:r w:rsidRPr="00D57693">
        <w:rPr>
          <w:sz w:val="22"/>
          <w:szCs w:val="22"/>
        </w:rPr>
        <w:t>Kontroliuojamų tyrimų metu dažniausiai pranešta apie šias nepageidaujamas reakcijas: galvos skausmą, svaigulį, periferinę edemą, tachikardiją, palpitaciją ir veido paraudimą. Tokių reakcijų atsirado mažiau kaip 1% pacientų.</w:t>
      </w:r>
    </w:p>
    <w:p w:rsidR="009024E4" w:rsidRPr="00D57693" w:rsidRDefault="009024E4" w:rsidP="009024E4">
      <w:pPr>
        <w:widowControl w:val="0"/>
        <w:rPr>
          <w:i/>
          <w:sz w:val="22"/>
          <w:szCs w:val="22"/>
        </w:rPr>
      </w:pPr>
    </w:p>
    <w:p w:rsidR="009024E4" w:rsidRPr="00D57693" w:rsidRDefault="009024E4" w:rsidP="009024E4">
      <w:pPr>
        <w:widowControl w:val="0"/>
        <w:rPr>
          <w:i/>
          <w:sz w:val="22"/>
          <w:szCs w:val="22"/>
          <w:u w:val="single"/>
        </w:rPr>
      </w:pPr>
      <w:r w:rsidRPr="00D57693">
        <w:rPr>
          <w:i/>
          <w:iCs/>
          <w:sz w:val="22"/>
          <w:szCs w:val="22"/>
          <w:u w:val="single"/>
        </w:rPr>
        <w:t>Imuninės sistemos sutrikimai</w:t>
      </w:r>
    </w:p>
    <w:p w:rsidR="009024E4" w:rsidRPr="00D57693" w:rsidRDefault="009024E4" w:rsidP="009024E4">
      <w:pPr>
        <w:widowControl w:val="0"/>
        <w:rPr>
          <w:sz w:val="22"/>
          <w:szCs w:val="22"/>
        </w:rPr>
      </w:pPr>
      <w:r w:rsidRPr="00D57693">
        <w:rPr>
          <w:sz w:val="22"/>
          <w:szCs w:val="22"/>
        </w:rPr>
        <w:t>Labai reti: padidėjęs jautrumas.</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Psichikos sutrikimai</w:t>
      </w:r>
    </w:p>
    <w:p w:rsidR="009024E4" w:rsidRPr="00D57693" w:rsidRDefault="009024E4" w:rsidP="009024E4">
      <w:pPr>
        <w:widowControl w:val="0"/>
        <w:rPr>
          <w:sz w:val="22"/>
          <w:szCs w:val="22"/>
        </w:rPr>
      </w:pPr>
      <w:r w:rsidRPr="00D57693">
        <w:rPr>
          <w:sz w:val="22"/>
          <w:szCs w:val="22"/>
        </w:rPr>
        <w:t>Reti: somnolencija.</w:t>
      </w:r>
    </w:p>
    <w:p w:rsidR="009024E4" w:rsidRPr="00D57693" w:rsidRDefault="009024E4" w:rsidP="009024E4">
      <w:pPr>
        <w:widowControl w:val="0"/>
        <w:rPr>
          <w:sz w:val="22"/>
          <w:szCs w:val="22"/>
        </w:rPr>
      </w:pPr>
    </w:p>
    <w:p w:rsidR="009024E4" w:rsidRPr="00D57693" w:rsidRDefault="009024E4" w:rsidP="009024E4">
      <w:pPr>
        <w:widowControl w:val="0"/>
        <w:rPr>
          <w:i/>
          <w:sz w:val="22"/>
          <w:szCs w:val="22"/>
          <w:u w:val="single"/>
        </w:rPr>
      </w:pPr>
      <w:r w:rsidRPr="00D57693">
        <w:rPr>
          <w:i/>
          <w:iCs/>
          <w:sz w:val="22"/>
          <w:szCs w:val="22"/>
          <w:u w:val="single"/>
        </w:rPr>
        <w:t>Nervų sistemos sutrikimai</w:t>
      </w:r>
    </w:p>
    <w:p w:rsidR="009024E4" w:rsidRPr="00D57693" w:rsidRDefault="009024E4" w:rsidP="009024E4">
      <w:pPr>
        <w:widowControl w:val="0"/>
        <w:rPr>
          <w:sz w:val="22"/>
          <w:szCs w:val="22"/>
        </w:rPr>
      </w:pPr>
      <w:r w:rsidRPr="00D57693">
        <w:rPr>
          <w:sz w:val="22"/>
          <w:szCs w:val="22"/>
        </w:rPr>
        <w:t>Nedažni: galvos skausmas, svaigulys.</w:t>
      </w:r>
    </w:p>
    <w:p w:rsidR="009024E4" w:rsidRPr="00D57693" w:rsidRDefault="009024E4" w:rsidP="009024E4">
      <w:pPr>
        <w:widowControl w:val="0"/>
        <w:rPr>
          <w:i/>
          <w:sz w:val="22"/>
          <w:szCs w:val="22"/>
        </w:rPr>
      </w:pPr>
    </w:p>
    <w:p w:rsidR="009024E4" w:rsidRPr="00D57693" w:rsidRDefault="009024E4" w:rsidP="009024E4">
      <w:pPr>
        <w:widowControl w:val="0"/>
        <w:rPr>
          <w:i/>
          <w:sz w:val="22"/>
          <w:szCs w:val="22"/>
          <w:u w:val="single"/>
        </w:rPr>
      </w:pPr>
      <w:r w:rsidRPr="00D57693">
        <w:rPr>
          <w:i/>
          <w:iCs/>
          <w:sz w:val="22"/>
          <w:szCs w:val="22"/>
          <w:u w:val="single"/>
        </w:rPr>
        <w:t>Širdies sutrikimai</w:t>
      </w:r>
    </w:p>
    <w:p w:rsidR="009024E4" w:rsidRPr="00D57693" w:rsidRDefault="009024E4" w:rsidP="009024E4">
      <w:pPr>
        <w:widowControl w:val="0"/>
        <w:rPr>
          <w:sz w:val="22"/>
          <w:szCs w:val="22"/>
        </w:rPr>
      </w:pPr>
      <w:r w:rsidRPr="00D57693">
        <w:rPr>
          <w:sz w:val="22"/>
          <w:szCs w:val="22"/>
        </w:rPr>
        <w:t>Nedažni: tachikardija, palpitacija.</w:t>
      </w:r>
    </w:p>
    <w:p w:rsidR="009024E4" w:rsidRPr="00D57693" w:rsidRDefault="009024E4" w:rsidP="009024E4">
      <w:pPr>
        <w:widowControl w:val="0"/>
        <w:rPr>
          <w:sz w:val="22"/>
          <w:szCs w:val="22"/>
        </w:rPr>
      </w:pPr>
      <w:r w:rsidRPr="00D57693">
        <w:rPr>
          <w:sz w:val="22"/>
          <w:szCs w:val="22"/>
        </w:rPr>
        <w:t>Reti: krūtinės angina.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Kraujagyslių sutrikimai</w:t>
      </w:r>
    </w:p>
    <w:p w:rsidR="009024E4" w:rsidRPr="00D57693" w:rsidRDefault="009024E4" w:rsidP="009024E4">
      <w:pPr>
        <w:widowControl w:val="0"/>
        <w:rPr>
          <w:sz w:val="22"/>
          <w:szCs w:val="22"/>
        </w:rPr>
      </w:pPr>
      <w:r w:rsidRPr="00D57693">
        <w:rPr>
          <w:sz w:val="22"/>
          <w:szCs w:val="22"/>
        </w:rPr>
        <w:t>Nedažni: veido paraudimas.</w:t>
      </w:r>
    </w:p>
    <w:p w:rsidR="009024E4" w:rsidRPr="00D57693" w:rsidRDefault="009024E4" w:rsidP="009024E4">
      <w:pPr>
        <w:widowControl w:val="0"/>
        <w:rPr>
          <w:sz w:val="22"/>
          <w:szCs w:val="22"/>
        </w:rPr>
      </w:pPr>
      <w:r w:rsidRPr="00D57693">
        <w:rPr>
          <w:sz w:val="22"/>
          <w:szCs w:val="22"/>
        </w:rPr>
        <w:t>Labai reti: sinkopė.</w:t>
      </w:r>
    </w:p>
    <w:p w:rsidR="009024E4" w:rsidRPr="00D57693" w:rsidRDefault="009024E4" w:rsidP="009024E4">
      <w:pPr>
        <w:widowControl w:val="0"/>
        <w:rPr>
          <w:i/>
          <w:sz w:val="22"/>
          <w:szCs w:val="22"/>
        </w:rPr>
      </w:pPr>
    </w:p>
    <w:p w:rsidR="009024E4" w:rsidRPr="00D57693" w:rsidRDefault="009024E4" w:rsidP="009024E4">
      <w:pPr>
        <w:widowControl w:val="0"/>
        <w:rPr>
          <w:i/>
          <w:sz w:val="22"/>
          <w:szCs w:val="22"/>
          <w:u w:val="single"/>
        </w:rPr>
      </w:pPr>
      <w:r w:rsidRPr="00D57693">
        <w:rPr>
          <w:i/>
          <w:iCs/>
          <w:sz w:val="22"/>
          <w:szCs w:val="22"/>
          <w:u w:val="single"/>
        </w:rPr>
        <w:lastRenderedPageBreak/>
        <w:t>Virškinimo trakto sutrikimai</w:t>
      </w:r>
    </w:p>
    <w:p w:rsidR="009024E4" w:rsidRPr="00D57693" w:rsidRDefault="009024E4" w:rsidP="009024E4">
      <w:pPr>
        <w:widowControl w:val="0"/>
        <w:rPr>
          <w:sz w:val="22"/>
          <w:szCs w:val="22"/>
        </w:rPr>
      </w:pPr>
      <w:r w:rsidRPr="00D57693">
        <w:rPr>
          <w:sz w:val="22"/>
          <w:szCs w:val="22"/>
        </w:rPr>
        <w:t>Reti: pykinimas, dispepsija, viduriavimas, pilvo skausmas, vėmimas.</w:t>
      </w:r>
    </w:p>
    <w:p w:rsidR="009024E4" w:rsidRPr="00D57693" w:rsidRDefault="009024E4" w:rsidP="009024E4">
      <w:pPr>
        <w:widowControl w:val="0"/>
        <w:rPr>
          <w:i/>
          <w:sz w:val="22"/>
          <w:szCs w:val="22"/>
        </w:rPr>
      </w:pPr>
    </w:p>
    <w:p w:rsidR="009024E4" w:rsidRPr="00D57693" w:rsidRDefault="009024E4" w:rsidP="009024E4">
      <w:pPr>
        <w:widowControl w:val="0"/>
        <w:rPr>
          <w:i/>
          <w:sz w:val="22"/>
          <w:szCs w:val="22"/>
          <w:u w:val="single"/>
        </w:rPr>
      </w:pPr>
      <w:r w:rsidRPr="00D57693">
        <w:rPr>
          <w:i/>
          <w:iCs/>
          <w:sz w:val="22"/>
          <w:szCs w:val="22"/>
          <w:u w:val="single"/>
        </w:rPr>
        <w:t>Odos ir poodinio audinio sutrikimai</w:t>
      </w:r>
    </w:p>
    <w:p w:rsidR="009024E4" w:rsidRPr="00D57693" w:rsidRDefault="009024E4" w:rsidP="009024E4">
      <w:pPr>
        <w:widowControl w:val="0"/>
        <w:rPr>
          <w:sz w:val="22"/>
          <w:szCs w:val="22"/>
        </w:rPr>
      </w:pPr>
      <w:r w:rsidRPr="00D57693">
        <w:rPr>
          <w:sz w:val="22"/>
          <w:szCs w:val="22"/>
        </w:rPr>
        <w:t>Reti: išbėrimas.</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Skeleto, raumenų ir jungiamojo audinio sutrikimai</w:t>
      </w:r>
    </w:p>
    <w:p w:rsidR="009024E4" w:rsidRPr="00D57693" w:rsidRDefault="009024E4" w:rsidP="009024E4">
      <w:pPr>
        <w:widowControl w:val="0"/>
        <w:rPr>
          <w:sz w:val="22"/>
          <w:szCs w:val="22"/>
        </w:rPr>
      </w:pPr>
      <w:r w:rsidRPr="00D57693">
        <w:rPr>
          <w:sz w:val="22"/>
          <w:szCs w:val="22"/>
        </w:rPr>
        <w:t>Reti: mialgija.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Inkstų ir šlapimo takų sutrikimai</w:t>
      </w:r>
    </w:p>
    <w:p w:rsidR="009024E4" w:rsidRPr="00D57693" w:rsidRDefault="009024E4" w:rsidP="009024E4">
      <w:pPr>
        <w:widowControl w:val="0"/>
        <w:rPr>
          <w:sz w:val="22"/>
          <w:szCs w:val="22"/>
        </w:rPr>
      </w:pPr>
      <w:r w:rsidRPr="00D57693">
        <w:rPr>
          <w:sz w:val="22"/>
          <w:szCs w:val="22"/>
        </w:rPr>
        <w:t>Reti: poliurija.</w:t>
      </w:r>
    </w:p>
    <w:p w:rsidR="009024E4" w:rsidRPr="00D57693" w:rsidRDefault="009024E4" w:rsidP="009024E4">
      <w:pPr>
        <w:widowControl w:val="0"/>
        <w:rPr>
          <w:sz w:val="22"/>
          <w:szCs w:val="22"/>
          <w:highlight w:val="yellow"/>
        </w:rPr>
      </w:pPr>
    </w:p>
    <w:p w:rsidR="009024E4" w:rsidRPr="00D57693" w:rsidRDefault="009024E4" w:rsidP="009024E4">
      <w:pPr>
        <w:widowControl w:val="0"/>
        <w:rPr>
          <w:i/>
          <w:sz w:val="22"/>
          <w:szCs w:val="22"/>
          <w:u w:val="single"/>
        </w:rPr>
      </w:pPr>
      <w:r w:rsidRPr="00D57693">
        <w:rPr>
          <w:i/>
          <w:iCs/>
          <w:sz w:val="22"/>
          <w:szCs w:val="22"/>
          <w:u w:val="single"/>
        </w:rPr>
        <w:t>Bendrieji sutrikimai ir vartojimo vietos pažeidimai</w:t>
      </w:r>
    </w:p>
    <w:p w:rsidR="009024E4" w:rsidRPr="00D57693" w:rsidRDefault="009024E4" w:rsidP="009024E4">
      <w:pPr>
        <w:widowControl w:val="0"/>
        <w:rPr>
          <w:sz w:val="22"/>
          <w:szCs w:val="22"/>
        </w:rPr>
      </w:pPr>
      <w:r w:rsidRPr="00D57693">
        <w:rPr>
          <w:sz w:val="22"/>
          <w:szCs w:val="22"/>
        </w:rPr>
        <w:t>Nedažni: periferinė edema.</w:t>
      </w:r>
    </w:p>
    <w:p w:rsidR="009024E4" w:rsidRPr="00D57693" w:rsidRDefault="009024E4" w:rsidP="009024E4">
      <w:pPr>
        <w:widowControl w:val="0"/>
        <w:rPr>
          <w:sz w:val="22"/>
          <w:szCs w:val="22"/>
        </w:rPr>
      </w:pPr>
      <w:r w:rsidRPr="00D57693">
        <w:rPr>
          <w:sz w:val="22"/>
          <w:szCs w:val="22"/>
        </w:rPr>
        <w:t>Reti: astenija, nuovargis.</w:t>
      </w:r>
    </w:p>
    <w:p w:rsidR="009024E4" w:rsidRPr="00D57693" w:rsidRDefault="009024E4" w:rsidP="009024E4">
      <w:pPr>
        <w:widowControl w:val="0"/>
        <w:rPr>
          <w:sz w:val="22"/>
          <w:szCs w:val="22"/>
        </w:rPr>
      </w:pPr>
    </w:p>
    <w:p w:rsidR="009024E4" w:rsidRPr="00D57693" w:rsidRDefault="009024E4" w:rsidP="009024E4">
      <w:pPr>
        <w:widowControl w:val="0"/>
        <w:rPr>
          <w:sz w:val="22"/>
          <w:szCs w:val="22"/>
        </w:rPr>
      </w:pPr>
      <w:r w:rsidRPr="00D57693">
        <w:rPr>
          <w:sz w:val="22"/>
          <w:szCs w:val="22"/>
        </w:rPr>
        <w:t>Poregistraciniu laikotarpiu gauta spontaninių pranešimų apie šias labai retas arba pavienes nepageidaujamas reakcijas (&lt;1/10 000): dantenų hipertrofija, laikinas kepenų transaminazių aktyvumo serume padidėjimas, hipotenzija, dažnas šlapinimasis ir krūtinės skausmas.</w:t>
      </w:r>
    </w:p>
    <w:p w:rsidR="009024E4" w:rsidRPr="00D57693" w:rsidRDefault="009024E4" w:rsidP="009024E4">
      <w:pPr>
        <w:widowControl w:val="0"/>
        <w:rPr>
          <w:sz w:val="22"/>
          <w:szCs w:val="22"/>
          <w:highlight w:val="yellow"/>
        </w:rPr>
      </w:pPr>
    </w:p>
    <w:p w:rsidR="009024E4" w:rsidRPr="00D57693" w:rsidRDefault="009024E4" w:rsidP="009024E4">
      <w:pPr>
        <w:widowControl w:val="0"/>
        <w:rPr>
          <w:sz w:val="22"/>
          <w:szCs w:val="22"/>
        </w:rPr>
      </w:pPr>
      <w:r w:rsidRPr="00D57693">
        <w:rPr>
          <w:sz w:val="22"/>
          <w:szCs w:val="22"/>
        </w:rPr>
        <w:t>Retais atvejais kai kurie dihidropiridinai gali sukelti lokalizuotą skausmą širdies srityje arba krūtinės anginą. Labai retai krūtinės angina jau sergantiems pacientams tokie priepuoliai gali padažnėti, pailgėti arba pasunkėti. Pavieniais atvejais gali ištikti miokardo infarktas.</w:t>
      </w:r>
    </w:p>
    <w:p w:rsidR="009024E4" w:rsidRPr="00D57693" w:rsidRDefault="009024E4" w:rsidP="009024E4">
      <w:pPr>
        <w:widowControl w:val="0"/>
        <w:rPr>
          <w:sz w:val="22"/>
          <w:szCs w:val="22"/>
        </w:rPr>
      </w:pPr>
    </w:p>
    <w:p w:rsidR="009024E4" w:rsidRPr="00D57693" w:rsidRDefault="009024E4" w:rsidP="009024E4">
      <w:pPr>
        <w:widowControl w:val="0"/>
        <w:rPr>
          <w:sz w:val="22"/>
          <w:szCs w:val="22"/>
        </w:rPr>
      </w:pPr>
      <w:r w:rsidRPr="00D57693">
        <w:rPr>
          <w:sz w:val="22"/>
          <w:szCs w:val="22"/>
        </w:rPr>
        <w:t>Lerkanidipino neigiamo poveikio gliukozės kiekiui kraujyje arba lipidų kiekiui serume nepastebėta.</w:t>
      </w:r>
    </w:p>
    <w:p w:rsidR="009024E4" w:rsidRPr="00D57693" w:rsidRDefault="009024E4" w:rsidP="009024E4">
      <w:pPr>
        <w:widowControl w:val="0"/>
        <w:tabs>
          <w:tab w:val="left" w:pos="567"/>
        </w:tabs>
        <w:contextualSpacing/>
        <w:outlineLvl w:val="0"/>
        <w:rPr>
          <w:snapToGrid w:val="0"/>
          <w:sz w:val="22"/>
          <w:szCs w:val="22"/>
        </w:rPr>
      </w:pPr>
    </w:p>
    <w:p w:rsidR="009024E4" w:rsidRPr="00D57693" w:rsidRDefault="009024E4" w:rsidP="009024E4">
      <w:pPr>
        <w:widowControl w:val="0"/>
        <w:tabs>
          <w:tab w:val="left" w:pos="567"/>
        </w:tabs>
        <w:autoSpaceDE w:val="0"/>
        <w:autoSpaceDN w:val="0"/>
        <w:adjustRightInd w:val="0"/>
        <w:rPr>
          <w:snapToGrid w:val="0"/>
          <w:sz w:val="22"/>
          <w:szCs w:val="22"/>
          <w:u w:val="single"/>
        </w:rPr>
      </w:pPr>
      <w:r w:rsidRPr="00D57693">
        <w:rPr>
          <w:snapToGrid w:val="0"/>
          <w:sz w:val="22"/>
          <w:szCs w:val="22"/>
          <w:u w:val="single"/>
        </w:rPr>
        <w:t>Pranešimas apie įtariamas nepageidaujamas reakcijas</w:t>
      </w:r>
    </w:p>
    <w:p w:rsidR="009024E4" w:rsidRPr="00D57693" w:rsidRDefault="009024E4" w:rsidP="009024E4">
      <w:pPr>
        <w:widowControl w:val="0"/>
        <w:tabs>
          <w:tab w:val="left" w:pos="567"/>
        </w:tabs>
        <w:autoSpaceDE w:val="0"/>
        <w:autoSpaceDN w:val="0"/>
        <w:adjustRightInd w:val="0"/>
        <w:rPr>
          <w:snapToGrid w:val="0"/>
          <w:sz w:val="22"/>
          <w:szCs w:val="22"/>
        </w:rPr>
      </w:pPr>
      <w:r w:rsidRPr="00D57693">
        <w:rPr>
          <w:snapToGrid w:val="0"/>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7" w:history="1">
        <w:r w:rsidRPr="00D57693">
          <w:rPr>
            <w:rFonts w:eastAsia="SimSun"/>
            <w:snapToGrid w:val="0"/>
            <w:color w:val="0000FF"/>
            <w:sz w:val="22"/>
            <w:szCs w:val="22"/>
            <w:u w:val="single"/>
          </w:rPr>
          <w:t>www.vvkt.lt</w:t>
        </w:r>
      </w:hyperlink>
      <w:r w:rsidRPr="00D57693">
        <w:rPr>
          <w:snapToGrid w:val="0"/>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D57693">
          <w:rPr>
            <w:rFonts w:eastAsia="SimSun"/>
            <w:snapToGrid w:val="0"/>
            <w:color w:val="0000FF"/>
            <w:sz w:val="22"/>
            <w:szCs w:val="22"/>
            <w:u w:val="single"/>
          </w:rPr>
          <w:t>NepageidaujamaR@vvkt.lt</w:t>
        </w:r>
      </w:hyperlink>
      <w:r w:rsidRPr="00D57693">
        <w:rPr>
          <w:snapToGrid w:val="0"/>
          <w:sz w:val="22"/>
          <w:szCs w:val="22"/>
        </w:rPr>
        <w:t>.</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3"/>
        <w:rPr>
          <w:b/>
          <w:bCs/>
          <w:snapToGrid w:val="0"/>
          <w:sz w:val="22"/>
          <w:szCs w:val="22"/>
          <w:lang w:eastAsia="x-none"/>
        </w:rPr>
      </w:pPr>
      <w:r w:rsidRPr="00D57693">
        <w:rPr>
          <w:b/>
          <w:bCs/>
          <w:snapToGrid w:val="0"/>
          <w:sz w:val="22"/>
          <w:szCs w:val="22"/>
          <w:lang w:eastAsia="x-none"/>
        </w:rPr>
        <w:t>4.9</w:t>
      </w:r>
      <w:r w:rsidRPr="00D57693">
        <w:rPr>
          <w:b/>
          <w:bCs/>
          <w:snapToGrid w:val="0"/>
          <w:sz w:val="22"/>
          <w:szCs w:val="22"/>
          <w:lang w:eastAsia="x-none"/>
        </w:rPr>
        <w:tab/>
        <w:t>Perdozavimas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Iki šiol pranešimų apie Elyrno perdozavimo atvejus negauta.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Labiausiai tikėtini perdozavimo simptomai yra sunki hipotenzija, bradikardija, refleksinė tachikardija, šokas, stuporas, elektrolitų pusiausvyros sutrikimas ir inkstų nepakankamumas.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Veiksmai perdozavimo atveju</w:t>
      </w:r>
    </w:p>
    <w:p w:rsidR="009024E4" w:rsidRPr="00D57693" w:rsidRDefault="009024E4" w:rsidP="009024E4">
      <w:pPr>
        <w:widowControl w:val="0"/>
        <w:tabs>
          <w:tab w:val="left" w:pos="567"/>
        </w:tabs>
        <w:rPr>
          <w:snapToGrid w:val="0"/>
          <w:sz w:val="22"/>
          <w:szCs w:val="22"/>
        </w:rPr>
      </w:pPr>
      <w:r w:rsidRPr="00D57693">
        <w:rPr>
          <w:snapToGrid w:val="0"/>
          <w:sz w:val="22"/>
          <w:szCs w:val="22"/>
        </w:rPr>
        <w:t>Pagrindinis gydymo tikslas yra žalingą poveikį sukeliančių medžiagų pašalinimas iš organizmo ir širdies bei kraujagyslių sistemos stabilumo atstatymas. Vaistinio preparato išgėrus, reikia gerai išplauti skrandį ir galbūt atlikti žarnyno irigaciją.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Enalaprilio perdozavimo patirtis</w:t>
      </w:r>
    </w:p>
    <w:p w:rsidR="009024E4" w:rsidRPr="00D57693" w:rsidRDefault="009024E4" w:rsidP="009024E4">
      <w:pPr>
        <w:widowControl w:val="0"/>
        <w:tabs>
          <w:tab w:val="left" w:pos="567"/>
        </w:tabs>
        <w:rPr>
          <w:snapToGrid w:val="0"/>
          <w:sz w:val="22"/>
          <w:szCs w:val="22"/>
        </w:rPr>
      </w:pPr>
      <w:r w:rsidRPr="00D57693">
        <w:rPr>
          <w:snapToGrid w:val="0"/>
          <w:sz w:val="22"/>
          <w:szCs w:val="22"/>
        </w:rPr>
        <w:t>Duomenų apie perdozavimą žmonėms yra nedaug.</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u w:val="single"/>
        </w:rPr>
        <w:t>Simptomai</w:t>
      </w:r>
    </w:p>
    <w:p w:rsidR="009024E4" w:rsidRPr="00D57693" w:rsidRDefault="009024E4" w:rsidP="009024E4">
      <w:pPr>
        <w:widowControl w:val="0"/>
        <w:tabs>
          <w:tab w:val="left" w:pos="567"/>
        </w:tabs>
        <w:rPr>
          <w:snapToGrid w:val="0"/>
          <w:sz w:val="22"/>
          <w:szCs w:val="22"/>
        </w:rPr>
      </w:pPr>
      <w:r w:rsidRPr="00D57693">
        <w:rPr>
          <w:snapToGrid w:val="0"/>
          <w:sz w:val="22"/>
          <w:szCs w:val="22"/>
        </w:rPr>
        <w:t>Pagrindiniai perdozavimo simptomai, apie kuriuos pranešta iki šiol, yra reikšminga hipotenzija, prasidedanti praėjus maždaug šešioms valandoms po tablečių pavartojimo (kartu pasireiškia renino bei angiotenzino sistemos blokada), ir stuporas.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Perdozavus AKF inhibitorių, gali pasireikšti kraujotakos šokas, elektrolitų pusiausvyros sutrikimas, inkstų nepakankamumas, hiperventiliacija, tachikardija, palpitacija, bradikardija, svaigulys, nerimas bei kosulys. Išgėrus 300 mg arba 400 mg enalaprilio dozę, enalaprilato koncentracija kiekis serume buvo atitinkamai 100 kartų ir 200 kartų didesnis už kiekį, atsirandantį išgėrus gydomąją dozę.</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u w:val="single"/>
        </w:rPr>
        <w:t>Gydymas</w:t>
      </w:r>
    </w:p>
    <w:p w:rsidR="009024E4" w:rsidRPr="00D57693" w:rsidRDefault="009024E4" w:rsidP="009024E4">
      <w:pPr>
        <w:widowControl w:val="0"/>
        <w:tabs>
          <w:tab w:val="left" w:pos="567"/>
        </w:tabs>
        <w:rPr>
          <w:snapToGrid w:val="0"/>
          <w:sz w:val="22"/>
          <w:szCs w:val="22"/>
        </w:rPr>
      </w:pPr>
      <w:r w:rsidRPr="00D57693">
        <w:rPr>
          <w:snapToGrid w:val="0"/>
          <w:sz w:val="22"/>
          <w:szCs w:val="22"/>
        </w:rPr>
        <w:t>Preparato perdozavus, rekomenduojama į veną infuzuoti fiziologinio tirpalo. Jei pasireiškia hipotenzija, pacientą būtina paguldyti taip, kaip guldoma ištikus šokui. Jei yra galimybė, gali būti naudinga infuzuoti angiotenzino II ir (arba) į veną leisti katecholaminų. Jei tablečių išgerta neseniai, būtina imtis priemonių enalaprilio maleatui pašalinti iš virškinimo trakto, pvz., sukelti vėmimą, plauti skrandį, skirti vartoti absorbentų bei natrio sulfato. Iš sisteminės kraujotakos enalaprilatą galima pašalinti hemodialize. Jei pasireiškia į gydymą nereaguojanti bradikardija, reikia naudoti širdies stimuliatorių. Būtina nuolat stebėti gyvybinius požymius ir tirti elektrolitų bei kreatinino kiekį serume.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u w:val="single"/>
        </w:rPr>
        <w:t>Lerkanidipino perdozavimo patirtis</w:t>
      </w:r>
    </w:p>
    <w:p w:rsidR="009024E4" w:rsidRPr="00D57693" w:rsidRDefault="009024E4" w:rsidP="009024E4">
      <w:pPr>
        <w:widowControl w:val="0"/>
        <w:tabs>
          <w:tab w:val="left" w:pos="567"/>
        </w:tabs>
        <w:rPr>
          <w:snapToGrid w:val="0"/>
          <w:sz w:val="22"/>
          <w:szCs w:val="22"/>
        </w:rPr>
      </w:pPr>
      <w:r w:rsidRPr="00D57693">
        <w:rPr>
          <w:i/>
          <w:snapToGrid w:val="0"/>
          <w:sz w:val="22"/>
          <w:szCs w:val="22"/>
          <w:u w:val="single"/>
        </w:rPr>
        <w:t>Simptomai</w:t>
      </w:r>
    </w:p>
    <w:p w:rsidR="009024E4" w:rsidRPr="00D57693" w:rsidRDefault="009024E4" w:rsidP="009024E4">
      <w:pPr>
        <w:widowControl w:val="0"/>
        <w:tabs>
          <w:tab w:val="left" w:pos="567"/>
        </w:tabs>
        <w:rPr>
          <w:snapToGrid w:val="0"/>
          <w:sz w:val="22"/>
          <w:szCs w:val="22"/>
        </w:rPr>
      </w:pPr>
      <w:r w:rsidRPr="00D57693">
        <w:rPr>
          <w:snapToGrid w:val="0"/>
          <w:sz w:val="22"/>
          <w:szCs w:val="22"/>
        </w:rPr>
        <w:t>Tikėtina, kad perdozavus lerkanidipino, kaip ir kitokių dihidropiridinų, gali labai išsiplėsti periferinės kraujagyslės ir pasireikšti reikšminga hipotenzija bei refleksinė tachikardija.</w:t>
      </w:r>
    </w:p>
    <w:p w:rsidR="009024E4" w:rsidRPr="00D57693" w:rsidRDefault="009024E4" w:rsidP="009024E4">
      <w:pPr>
        <w:widowControl w:val="0"/>
        <w:tabs>
          <w:tab w:val="left" w:pos="567"/>
        </w:tabs>
        <w:rPr>
          <w:snapToGrid w:val="0"/>
          <w:sz w:val="22"/>
          <w:szCs w:val="22"/>
        </w:rPr>
      </w:pPr>
      <w:r w:rsidRPr="00D57693">
        <w:rPr>
          <w:snapToGrid w:val="0"/>
          <w:sz w:val="22"/>
          <w:szCs w:val="22"/>
        </w:rPr>
        <w:t>Poregistraciniu laikotarpiu pranešta apie tris perdozavimo atvejus (siekiant nusižudyti buvo suvartota atitinkamai 150 mg, 280 mg ir 800 mg lerkanidipino). Pirmajam pacientui pasireiškė mieguistumas. Antrajam pacientui pasireiškė kardiogeninis šokas su sunkia miokardo išemija ir lengvu inkstų nepakankamumu. Trečiasis pacientas vėmė, jam atsirado hipotenzija.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Visi pacientai pasveiko be pasekmių.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i/>
          <w:snapToGrid w:val="0"/>
          <w:sz w:val="22"/>
          <w:szCs w:val="22"/>
          <w:u w:val="single"/>
        </w:rPr>
        <w:t>Gydymas</w:t>
      </w:r>
    </w:p>
    <w:p w:rsidR="009024E4" w:rsidRPr="00D57693" w:rsidRDefault="009024E4" w:rsidP="009024E4">
      <w:pPr>
        <w:widowControl w:val="0"/>
        <w:tabs>
          <w:tab w:val="left" w:pos="567"/>
        </w:tabs>
        <w:rPr>
          <w:snapToGrid w:val="0"/>
          <w:sz w:val="22"/>
          <w:szCs w:val="22"/>
        </w:rPr>
      </w:pPr>
      <w:r w:rsidRPr="00D57693">
        <w:rPr>
          <w:snapToGrid w:val="0"/>
          <w:sz w:val="22"/>
          <w:szCs w:val="22"/>
        </w:rPr>
        <w:t>Minėtais atvejais gydymą sudarė skrandžio plovimas bei didelių katecholaminų dozių, furozemido, rusmenės glikozidų, parenterinių būdu vartojamų plazmos tūrį didinančių preparatų, aktyvintosios anglies, vidurių laisvinamųjų preparatų ir į veną švirkščiamo dopamino vartojimas.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Sunkios hipotenzijos, bradikardijos ir sąmonės praradimo atveju gali būti naudinga skirti kardiovaskulinę sistemą palaikantį gydymą. Bradikardiją galima koreguoti į veną švirkščiamu atropinu.</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Atsižvelgiant į pailgintą farmakologinį lerkanidipino veikimą, perdozavusių pacientų širdies ir kraujagyslių būklę reikia stebėti ne trumpiau kaip 24 valandas. Duomenų apie hemodializės naudą nėra. Vaistinis preparatas yra labai lipofiliškas, todėl mažai tikėtina, kad pavojingos fazės trukmę būtų galima nustatyti remiantis jo kiekiu plazmoje. Dializė gali būti neveiksminga.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lastRenderedPageBreak/>
        <w:t>5.</w:t>
      </w:r>
      <w:r w:rsidRPr="00D57693">
        <w:rPr>
          <w:b/>
          <w:bCs/>
          <w:snapToGrid w:val="0"/>
          <w:sz w:val="22"/>
          <w:szCs w:val="22"/>
          <w:lang w:eastAsia="x-none"/>
        </w:rPr>
        <w:tab/>
        <w:t>FARMAKOLOGINĖS SAVYBĖS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5.1</w:t>
      </w:r>
      <w:r w:rsidRPr="00D57693">
        <w:rPr>
          <w:b/>
          <w:bCs/>
          <w:snapToGrid w:val="0"/>
          <w:sz w:val="22"/>
          <w:szCs w:val="22"/>
          <w:lang w:eastAsia="x-none"/>
        </w:rPr>
        <w:tab/>
        <w:t>Farmakodinaminės savybės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Farmakoterapinė grupė – AKF inhibitoriai ir kalcio kanalų blokatoriai: enalaprilis ir lerkanidipinas, ATC kodas: C09BB02.</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Elyrno 10 mg/10 mg yra AKF inhibitoriaus (enalaprilio 10 mg) ir kalcio kanalų blokatoriaus (lerkanidipino 10 mg) fiksuotos dozės derinys.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u w:val="single"/>
        </w:rPr>
      </w:pPr>
      <w:r w:rsidRPr="00D57693">
        <w:rPr>
          <w:snapToGrid w:val="0"/>
          <w:sz w:val="22"/>
          <w:szCs w:val="22"/>
          <w:u w:val="single"/>
        </w:rPr>
        <w:t>Klinikinis veiksmingumas ir saugumas</w:t>
      </w:r>
    </w:p>
    <w:p w:rsidR="009024E4" w:rsidRPr="00D57693" w:rsidRDefault="009024E4" w:rsidP="009024E4">
      <w:pPr>
        <w:widowControl w:val="0"/>
        <w:tabs>
          <w:tab w:val="left" w:pos="567"/>
        </w:tabs>
        <w:rPr>
          <w:snapToGrid w:val="0"/>
          <w:sz w:val="22"/>
          <w:szCs w:val="22"/>
        </w:rPr>
      </w:pPr>
      <w:r w:rsidRPr="00D57693">
        <w:rPr>
          <w:snapToGrid w:val="0"/>
          <w:sz w:val="22"/>
          <w:szCs w:val="22"/>
        </w:rPr>
        <w:t xml:space="preserve">Pagrindinio III fazės dvigubai koduoto pridėtinio (angl. </w:t>
      </w:r>
      <w:r w:rsidRPr="00D57693">
        <w:rPr>
          <w:i/>
          <w:iCs/>
          <w:snapToGrid w:val="0"/>
          <w:sz w:val="22"/>
          <w:szCs w:val="22"/>
        </w:rPr>
        <w:t>add-on</w:t>
      </w:r>
      <w:r w:rsidRPr="00D57693">
        <w:rPr>
          <w:snapToGrid w:val="0"/>
          <w:sz w:val="22"/>
          <w:szCs w:val="22"/>
        </w:rPr>
        <w:t>) klinikinio tyrimo, kuriame dalyvavo 342 pacientai, nereagavę į gydymą 10 mg lerkanidipino doze (diastolinis kraujospūdis sėdint (DKSs) buvo 95</w:t>
      </w:r>
      <w:r w:rsidRPr="00D57693">
        <w:rPr>
          <w:snapToGrid w:val="0"/>
          <w:sz w:val="22"/>
          <w:szCs w:val="22"/>
        </w:rPr>
        <w:noBreakHyphen/>
        <w:t>114 mmHg, sistolinis kraujospūdis sėdint (SKSs) – 140</w:t>
      </w:r>
      <w:r w:rsidRPr="00D57693">
        <w:rPr>
          <w:snapToGrid w:val="0"/>
          <w:sz w:val="22"/>
          <w:szCs w:val="22"/>
        </w:rPr>
        <w:noBreakHyphen/>
        <w:t>189 mmHg), metu 12 dvigubai koduoto gydymo savaičių SKSs, išmatuotas, kai vaistinio preparato poveikis buvo silpniausias, sumažėjo 5,4 mmHg daugiau, kai buvo vartojamas 10 mg enalaprilio ir 10 mg lerkanidipino dozių derinys, nei vartojant vien 10 mg lerkanidipino dozę (-7,7 mmHg ir -2,3 mmHg, p&lt;0,001). Be to, taikant kombinuotąjį gydymą, DKSs, išmatuotas, kai vaistinio preparato poveikis buvo silpniausias, sumažėjo 2,8 mmHg daugiau, nei taikant monoterapiją (-7,1 mmHg ir -4,3 mmHg, p&lt;0,001). Į kombinuotąjį gydymą reagavo reikšmingai daugiau pacientų nei į monoterapiją: 41% ir 24% (p&lt; 0,001), vertinant SKSs, bei 35% ir 24% (p=0,032), vertinant DKSs. Didesnei procentinei kombinuotojo gydymo grupės pacientų daliai SKSs (39% ir 22%, p&lt;0,001) ir DKSs (29% ir 19%, p=0,023) tapo normalus, palyginti su pacientais, kuriems buvo taikoma monoterapija. Šių tyrimų atvirosios ilgalaikio stebėjimo fazės metu buvo leidžiama didinti dozę iki 20 mg enalaprilio ir 10 mg lerkanidipino dozės, jeigu KS išlikdavo &gt;140/90 mmHG. Dozę didinti prireikė 133 iš 221 paciento, o DKSs po dozės padidinimo tapo normalus trečdaliui šių pacientų.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Dviem dideliais atsitiktinės atrankos, kontroliuojamais tyrimais (ONTARGET (angl. „</w:t>
      </w:r>
      <w:r w:rsidRPr="00D57693">
        <w:rPr>
          <w:i/>
          <w:snapToGrid w:val="0"/>
          <w:sz w:val="22"/>
          <w:szCs w:val="22"/>
        </w:rPr>
        <w:t>ONgoing Telmisartan Alone and in combination with Ramipril Global Endpoint Trial</w:t>
      </w:r>
      <w:r w:rsidRPr="00D57693">
        <w:rPr>
          <w:snapToGrid w:val="0"/>
          <w:sz w:val="22"/>
          <w:szCs w:val="22"/>
        </w:rPr>
        <w:t>“) ir VA NEPHRON-D (angl. „</w:t>
      </w:r>
      <w:r w:rsidRPr="00D57693">
        <w:rPr>
          <w:i/>
          <w:snapToGrid w:val="0"/>
          <w:sz w:val="22"/>
          <w:szCs w:val="22"/>
        </w:rPr>
        <w:t>The Veterans Affairs Nephropathy in Diabetes</w:t>
      </w:r>
      <w:r w:rsidRPr="00D57693">
        <w:rPr>
          <w:snapToGrid w:val="0"/>
          <w:sz w:val="22"/>
          <w:szCs w:val="22"/>
        </w:rPr>
        <w:t>“)) buvo ištirtas AKF inhibitoriaus ir angiotenzino II receptorių blokatoriaus derinio vartojimas.</w:t>
      </w:r>
    </w:p>
    <w:p w:rsidR="009024E4" w:rsidRPr="00D57693" w:rsidRDefault="009024E4" w:rsidP="009024E4">
      <w:pPr>
        <w:widowControl w:val="0"/>
        <w:tabs>
          <w:tab w:val="left" w:pos="567"/>
        </w:tabs>
        <w:rPr>
          <w:snapToGrid w:val="0"/>
          <w:sz w:val="22"/>
          <w:szCs w:val="22"/>
        </w:rPr>
      </w:pPr>
      <w:r w:rsidRPr="00D57693">
        <w:rPr>
          <w:snapToGrid w:val="0"/>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9024E4" w:rsidRPr="00D57693" w:rsidRDefault="009024E4" w:rsidP="009024E4">
      <w:pPr>
        <w:widowControl w:val="0"/>
        <w:tabs>
          <w:tab w:val="left" w:pos="567"/>
        </w:tabs>
        <w:rPr>
          <w:snapToGrid w:val="0"/>
          <w:sz w:val="22"/>
          <w:szCs w:val="22"/>
        </w:rPr>
      </w:pPr>
      <w:r w:rsidRPr="00D57693">
        <w:rPr>
          <w:snapToGrid w:val="0"/>
          <w:sz w:val="22"/>
          <w:szCs w:val="22"/>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9024E4" w:rsidRPr="00D57693" w:rsidRDefault="009024E4" w:rsidP="009024E4">
      <w:pPr>
        <w:widowControl w:val="0"/>
        <w:tabs>
          <w:tab w:val="left" w:pos="567"/>
        </w:tabs>
        <w:rPr>
          <w:snapToGrid w:val="0"/>
          <w:sz w:val="22"/>
          <w:szCs w:val="22"/>
        </w:rPr>
      </w:pPr>
      <w:r w:rsidRPr="00D57693">
        <w:rPr>
          <w:snapToGrid w:val="0"/>
          <w:sz w:val="22"/>
          <w:szCs w:val="22"/>
        </w:rPr>
        <w:t>Todėl pacientams, sergantiems diabetine nefropatija, negalima kartu vartoti AKF inhibitorių ir angiotenzino II receptorių blokatorių.</w:t>
      </w:r>
    </w:p>
    <w:p w:rsidR="009024E4" w:rsidRPr="00D57693" w:rsidRDefault="009024E4" w:rsidP="009024E4">
      <w:pPr>
        <w:widowControl w:val="0"/>
        <w:tabs>
          <w:tab w:val="left" w:pos="567"/>
        </w:tabs>
        <w:rPr>
          <w:snapToGrid w:val="0"/>
          <w:sz w:val="22"/>
          <w:szCs w:val="22"/>
        </w:rPr>
      </w:pPr>
      <w:r w:rsidRPr="00D57693">
        <w:rPr>
          <w:snapToGrid w:val="0"/>
          <w:sz w:val="22"/>
          <w:szCs w:val="22"/>
        </w:rPr>
        <w:t>ALTITUDE (angl. „</w:t>
      </w:r>
      <w:r w:rsidRPr="00D57693">
        <w:rPr>
          <w:i/>
          <w:snapToGrid w:val="0"/>
          <w:sz w:val="22"/>
          <w:szCs w:val="22"/>
        </w:rPr>
        <w:t>Aliskiren Trial in Type 2 Diabetes Using Cardiovascular and Renal Disease Endpoints</w:t>
      </w:r>
      <w:r w:rsidRPr="00D57693">
        <w:rPr>
          <w:snapToGrid w:val="0"/>
          <w:sz w:val="22"/>
          <w:szCs w:val="22"/>
        </w:rPr>
        <w:t xml:space="preserve">“)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w:t>
      </w:r>
      <w:r w:rsidRPr="00D57693">
        <w:rPr>
          <w:snapToGrid w:val="0"/>
          <w:sz w:val="22"/>
          <w:szCs w:val="22"/>
        </w:rPr>
        <w:lastRenderedPageBreak/>
        <w:t>nepageidaujami reiškiniai ir sunkūs nepageidaujami reiškiniai (hiperkalemija, hipotenzija ir inkstų funkcijos sutrikimai) aliskireno grupėje taip pat pasireiškė dažniau nei placebo grupėje.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u w:val="single"/>
        </w:rPr>
      </w:pPr>
      <w:r w:rsidRPr="00D57693">
        <w:rPr>
          <w:snapToGrid w:val="0"/>
          <w:sz w:val="22"/>
          <w:szCs w:val="22"/>
          <w:u w:val="single"/>
        </w:rPr>
        <w:t>Veikimo mechanizmas</w:t>
      </w:r>
    </w:p>
    <w:p w:rsidR="009024E4" w:rsidRPr="00D57693" w:rsidRDefault="009024E4" w:rsidP="009024E4">
      <w:pPr>
        <w:widowControl w:val="0"/>
        <w:tabs>
          <w:tab w:val="left" w:pos="567"/>
        </w:tabs>
        <w:rPr>
          <w:snapToGrid w:val="0"/>
          <w:sz w:val="22"/>
          <w:szCs w:val="22"/>
        </w:rPr>
      </w:pPr>
      <w:r w:rsidRPr="00D57693">
        <w:rPr>
          <w:snapToGrid w:val="0"/>
          <w:sz w:val="22"/>
          <w:szCs w:val="22"/>
        </w:rPr>
        <w:t>Enalaprilio maleatas yra enalaprilio druska, dviejų aminorūgščių (L-alanino ir L-prolino) darinys. Angiotenziną konvertuojantis fermentas (AKF) yra peptidildepetidazė, katalizuojanti angiotenzino I virtimą kraujagysles siaurinančia medžiaga angiotenzinu II. Absorbuotas enalaprilis hidrolizuojamas į enalaprilatą, kuris slopina AKF. Dėl AKF slopinimo plazmoje sumažėja angiotenzino II ir todėl padidėja renino aktyvumas plazmoje (kadangi nefunkcionuoja grįžtamasis renino išsiskyrimo slopinimas) bei sumažėja aldosterono sekrecija.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AKF yra identiškas kininazei II, todėl enalaprilis gali blokuoti ir stipriai kraujagysles atpalaiduojančio peptido bradikinino skilimą, tačiau tokio poveikio reikšmė gydomajam enalaprilio poveikiui dar neištirta.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Nors manoma, jog enalaprilio sukeliamas kraujospūdžio mažėjimas pirmiausia priklauso nuo renino, angiotenzino bei aldosterono sistemos slopinimo, enalaprilis antihipertenzinį poveikį sukelia ir pacientams, kurių organizme renino aktyvumas yra mažas.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Hipertenzija sergančiam pacientui pavartojus enalaprilio, kraujospūdis sumažėja ir gulint, ir stovint, o širdies susitraukimai reikšmingai nepadažnėja.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Simptominė ortostatinė hipotenzija pasitaiko nedažnai. Kai kuriems ligoniams optimali kraujospūdžio kontrolė pasiekiama tik po kelių gydymo savaičių. Staiga nutraukus enalaprilio vartojimą, kraujospūdis greitai nepadidėja.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Išgėrus vienkartinę enalaprilio dozę, veiksmingas AKF slopinimas paprastai prasideda po 2</w:t>
      </w:r>
      <w:r w:rsidRPr="00D57693">
        <w:rPr>
          <w:snapToGrid w:val="0"/>
          <w:sz w:val="22"/>
          <w:szCs w:val="22"/>
        </w:rPr>
        <w:noBreakHyphen/>
        <w:t>4 valandų. Antihipertenzinis poveikis dažniausiai pasireiškia per valandą, kraujospūdis labiausiai sumažėja po 4</w:t>
      </w:r>
      <w:r w:rsidRPr="00D57693">
        <w:rPr>
          <w:snapToGrid w:val="0"/>
          <w:sz w:val="22"/>
          <w:szCs w:val="22"/>
        </w:rPr>
        <w:noBreakHyphen/>
        <w:t>6 val. Veikimo trukmė priklauso nuo dozės dydžio, tačiau rekomenduojamos terapinės dozės sukeliamas antihipertenzinis bei hemodinamiką veikiantis poveikis išlieka mažiausiai 24 valandas.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Tiriant pirmine hipertenzija sergančių pacientų hemodinamiką, nustatyta, kad kraujospūdžio mažėjimas buvo susijęs su periferinių arterijų pasipriešinimo mažėjimu ir širdies išstumiamo kraujo tūrio didėjimu, širdies susitraukimų dažnis kito nedaug arba nekito visai. Pavartojus enalaprilio, didėjo inkstų kraujotaka, o glomerulų filtracijos greitis nepakito. Duomenų, kad organizme susilaikytų natris ar vanduo, nėra. Pacientams, kurių glomerulų filtracijos greitis prieš gydymą buvo mažas, jis paprastai padidėdavo.</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Trumpalaikių tyrimų, kuriuose dalyvavo inkstų ligomis sergantys ligoniai (diabetikai arba nediabetikai), metu nustatyta, kad pavartojus enalaprilio sumažėja albuminurija, IgG išsiskyrimas su šlapimu ir bendras baltymo kiekis šlapime.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Lerkanidipinas yra dihidropiridinų grupės kalcio antagonistas, slopinantis transmembraninį kalcio srautą į širdies ir lygiuosius raumenis. Antihipertenzinis poveikis pasireiškia dėl tiesioginio lygiųjų kraujagyslių raumenų atpalaidavimo, dėl kurio sumažėja bendrasis periferinis pasipriešinimas. Dėl didelio praeinamumo per membraną koeficiento lerkanidipinui būdingas pailgintas antihipertenzinis poveikis, o neigiamo inotropinio poveikio neatsiranda dėl didelio selektyvumo kraujagyslėms.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Kadangi lerkanidipinas plečia kraujagysles laipsniškai, hipertenzija sergantiems pacientams ūminė hipotenzija su refleksine tachikardija pasireiškė labai retai.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Kaip ir vartojant kitokių asimetrinių 1,4-dihidropiridinų, lerkanidipino antihipertenzinį poveikį daugiausia lemia jo (S) enantiomeras.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5.2</w:t>
      </w:r>
      <w:r w:rsidRPr="00D57693">
        <w:rPr>
          <w:b/>
          <w:bCs/>
          <w:snapToGrid w:val="0"/>
          <w:sz w:val="22"/>
          <w:szCs w:val="22"/>
          <w:lang w:eastAsia="x-none"/>
        </w:rPr>
        <w:tab/>
        <w:t>Farmakokinetinės savybės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Kartu vartojant enalaprilio ir lerkanidipino, farmakokinetinės sąveikos nepastebėta.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u w:val="single"/>
        </w:rPr>
        <w:t>Enalaprilio farmakokinetika</w:t>
      </w:r>
    </w:p>
    <w:p w:rsidR="009024E4" w:rsidRPr="00D57693" w:rsidRDefault="009024E4" w:rsidP="009024E4">
      <w:pPr>
        <w:widowControl w:val="0"/>
        <w:rPr>
          <w:snapToGrid w:val="0"/>
          <w:sz w:val="22"/>
          <w:szCs w:val="22"/>
        </w:rPr>
      </w:pPr>
      <w:r w:rsidRPr="00D57693">
        <w:rPr>
          <w:i/>
          <w:iCs/>
          <w:snapToGrid w:val="0"/>
          <w:sz w:val="22"/>
          <w:szCs w:val="22"/>
          <w:u w:val="single"/>
        </w:rPr>
        <w:t>Absorbcija</w:t>
      </w:r>
    </w:p>
    <w:p w:rsidR="009024E4" w:rsidRPr="00D57693" w:rsidRDefault="009024E4" w:rsidP="009024E4">
      <w:pPr>
        <w:widowControl w:val="0"/>
        <w:rPr>
          <w:snapToGrid w:val="0"/>
          <w:sz w:val="22"/>
          <w:szCs w:val="22"/>
        </w:rPr>
      </w:pPr>
      <w:r w:rsidRPr="00D57693">
        <w:rPr>
          <w:snapToGrid w:val="0"/>
          <w:sz w:val="22"/>
          <w:szCs w:val="22"/>
        </w:rPr>
        <w:t>Išgertas enalaprilis absorbuojamas greitai, didžiausia enalaprilio koncentracija serume atsiranda per valandą. Remiantis išsiskyrimu su šlapimu, nustatyta, kad iš išgerto enalaprilio maleato preparato absorbuojama maždaug 60% enalaprilio. Virškinimo trakte esantis maistas įtakos enalaprilio absorbcijai neturi.</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Pasiskirstymas</w:t>
      </w:r>
    </w:p>
    <w:p w:rsidR="009024E4" w:rsidRPr="00D57693" w:rsidRDefault="009024E4" w:rsidP="009024E4">
      <w:pPr>
        <w:widowControl w:val="0"/>
        <w:rPr>
          <w:snapToGrid w:val="0"/>
          <w:sz w:val="22"/>
          <w:szCs w:val="22"/>
        </w:rPr>
      </w:pPr>
      <w:r w:rsidRPr="00D57693">
        <w:rPr>
          <w:snapToGrid w:val="0"/>
          <w:sz w:val="22"/>
          <w:szCs w:val="22"/>
        </w:rPr>
        <w:t>Absorbuotas išgertas enalaprilis greitai ir ekstensyviai hidrolizuojamas į stiprų angiotenziną konvertuojančio fermento inhibitorių enalaprilatą. Išgėrus enalaprilio maleato preparato, didžiausia enalaprilato koncentracija serume atsiranda maždaug po 4 val. Kaupimuisi svarbus efektyvusis pusinės eliminacijos laikas, atitinkantis enalaprilato koncentraciją, nusistovi po keturių gydymo dienų.</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Kai koncentracija terapinė, prie žmogaus plazmos baltymų prisijungia ne daugiau kaip 60% enalaprilato.</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Biotransformacija</w:t>
      </w:r>
    </w:p>
    <w:p w:rsidR="009024E4" w:rsidRPr="00D57693" w:rsidRDefault="009024E4" w:rsidP="009024E4">
      <w:pPr>
        <w:widowControl w:val="0"/>
        <w:rPr>
          <w:snapToGrid w:val="0"/>
          <w:sz w:val="22"/>
          <w:szCs w:val="22"/>
        </w:rPr>
      </w:pPr>
      <w:r w:rsidRPr="00D57693">
        <w:rPr>
          <w:snapToGrid w:val="0"/>
          <w:sz w:val="22"/>
          <w:szCs w:val="22"/>
        </w:rPr>
        <w:t>Duomenų apie kitokį reikšmingą enalaprilio metabolizmą, išskyrus virtimą enalaprilatu, nėra.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Eliminacija</w:t>
      </w:r>
    </w:p>
    <w:p w:rsidR="009024E4" w:rsidRPr="00D57693" w:rsidRDefault="009024E4" w:rsidP="009024E4">
      <w:pPr>
        <w:widowControl w:val="0"/>
        <w:rPr>
          <w:snapToGrid w:val="0"/>
          <w:sz w:val="22"/>
          <w:szCs w:val="22"/>
        </w:rPr>
      </w:pPr>
      <w:r w:rsidRPr="00D57693">
        <w:rPr>
          <w:snapToGrid w:val="0"/>
          <w:sz w:val="22"/>
          <w:szCs w:val="22"/>
        </w:rPr>
        <w:t>Daugiausia enalaprilato iš organizmo išsiskiria pro inkstus. Didžioji dozės dalis išsiskiria su šlapimu enalaprilato (maždaug 40% dozės) ir nepakitusio enalaprilio (maždaug 20% dozės) pavidalu.</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Inkstų funkcijos sutrikimas</w:t>
      </w:r>
    </w:p>
    <w:p w:rsidR="009024E4" w:rsidRPr="00D57693" w:rsidRDefault="009024E4" w:rsidP="009024E4">
      <w:pPr>
        <w:widowControl w:val="0"/>
        <w:rPr>
          <w:snapToGrid w:val="0"/>
          <w:sz w:val="22"/>
          <w:szCs w:val="22"/>
        </w:rPr>
      </w:pPr>
      <w:r w:rsidRPr="00D57693">
        <w:rPr>
          <w:snapToGrid w:val="0"/>
          <w:sz w:val="22"/>
          <w:szCs w:val="22"/>
        </w:rPr>
        <w:t>Pacientų, sergančių inkstų nepakankamumu, organizme enalaprilio bei enalaprilato ekspozicija būna didesnė. Vartojant po 5 mg enalaprilio kartą per parą, pacientų, sergančių lengvu arba vidutinio sunkumo inkstų nepakankamumu (kreatinino klirensas 40</w:t>
      </w:r>
      <w:r w:rsidRPr="00D57693">
        <w:rPr>
          <w:snapToGrid w:val="0"/>
          <w:sz w:val="22"/>
          <w:szCs w:val="22"/>
        </w:rPr>
        <w:noBreakHyphen/>
        <w:t>60 ml/min.), organizme enalaprilato AUC tuo metu, kai apykaita pusiausvyrinė, būna maždaug dvigubai didesnis, negu pacientų, kurių inkstų funkcija normali, organizme. Jei inkstų funkcijos sutrikimas sunkus (kreatinino klirensas ≤30 ml/min.), AUC padidėja maždaug 8 kartus. Kartotines enalaprilio maleato dozes vartojančių sunkiu inkstų nepakankamumu sergančių ligonių organizme efektyvusis pusinės enalaprilato eliminacijos laikas bei laikas, per kurį nusistovi pusiausvyrinė apykaita, pailgėja (žr. 4.2 skyrių).</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Enalaprilatą iš sisteminės kraujotakos galima pašalinti dialize. Dializės metu jo klirensas yra 62 ml/min.</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Žindymas</w:t>
      </w:r>
    </w:p>
    <w:p w:rsidR="009024E4" w:rsidRPr="00D57693" w:rsidRDefault="009024E4" w:rsidP="009024E4">
      <w:pPr>
        <w:widowControl w:val="0"/>
        <w:rPr>
          <w:snapToGrid w:val="0"/>
          <w:sz w:val="22"/>
          <w:szCs w:val="22"/>
        </w:rPr>
      </w:pPr>
      <w:r w:rsidRPr="00D57693">
        <w:rPr>
          <w:snapToGrid w:val="0"/>
          <w:sz w:val="22"/>
          <w:szCs w:val="22"/>
        </w:rPr>
        <w:lastRenderedPageBreak/>
        <w:t>Po vienkartinės geriamosios 20 mg vaisto dozės pavartojimo vidutinis didžiausias enalaprilio kiekis penkių pagimdžiusių moterų piene buvo 1,7 mikrogramo/l (nuo 0,54 iki 5,9 mikrogramo/l), jis atsirado po vaistinio preparato pavartojimo praėjus 4</w:t>
      </w:r>
      <w:r w:rsidRPr="00D57693">
        <w:rPr>
          <w:snapToGrid w:val="0"/>
          <w:sz w:val="22"/>
          <w:szCs w:val="22"/>
        </w:rPr>
        <w:noBreakHyphen/>
        <w:t>6 valandoms. Vidutinis didžiausias enalaprilato kiekis piene buvo 1,7 mikrogramo/l (nuo 1,2 iki 2,3 mikrogramo/l), jis atsirado skirtingu laiku 24 valandų laikotarpiu. Atsižvelgiant į didžiausią kiekį piene, tik motinos pienu maitinamo kūdikio maksimali gaunama dozė būtų lygi maždaug 0,16% motinos suvartojamos pagal kūno svorį koreguotos dozės. Moters, 11 mėnesių kasdien gėrusios 10 mg enalaprilio paros dozę, piene didžiausias enalaprilio kiekis buvo 2 mikrogramai /l (praėjus 4 valandoms po vaistinio preparato pavartojimo), enalaprilato - 0,75 mikrogramo/l (praėjus maždaug 9 valandoms po vaistinio preparato pavartojimo). Bendras enalaprilio ir enalaprilato kiekis, nustatytas piene 24 valandų laikotarpiu, buvo atitinkamai 1,44 mikrogramo/l ir 0,63 mikrogramo/l. Enalaprilato kiekis piene tapo nenustatomas (&lt;0,2 mikrogramo /l) praėjus 4 valandoms po vienkartinės 5 mg enalaprilio dozės pavartojimo vienai motinai ir po 10 mg dozės pavartojimo dviem motinoms.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u w:val="single"/>
        </w:rPr>
        <w:t>Lerkanidipino farmakokinetika</w:t>
      </w:r>
    </w:p>
    <w:p w:rsidR="009024E4" w:rsidRPr="00D57693" w:rsidRDefault="009024E4" w:rsidP="009024E4">
      <w:pPr>
        <w:widowControl w:val="0"/>
        <w:rPr>
          <w:snapToGrid w:val="0"/>
          <w:sz w:val="22"/>
          <w:szCs w:val="22"/>
        </w:rPr>
      </w:pPr>
      <w:r w:rsidRPr="00D57693">
        <w:rPr>
          <w:i/>
          <w:iCs/>
          <w:snapToGrid w:val="0"/>
          <w:sz w:val="22"/>
          <w:szCs w:val="22"/>
          <w:u w:val="single"/>
        </w:rPr>
        <w:t>Absorbcija</w:t>
      </w:r>
    </w:p>
    <w:p w:rsidR="009024E4" w:rsidRPr="00D57693" w:rsidRDefault="009024E4" w:rsidP="009024E4">
      <w:pPr>
        <w:widowControl w:val="0"/>
        <w:rPr>
          <w:snapToGrid w:val="0"/>
          <w:sz w:val="22"/>
          <w:szCs w:val="22"/>
        </w:rPr>
      </w:pPr>
      <w:r w:rsidRPr="00D57693">
        <w:rPr>
          <w:snapToGrid w:val="0"/>
          <w:sz w:val="22"/>
          <w:szCs w:val="22"/>
        </w:rPr>
        <w:t>Absorbuojamas visas per burną pavartotas lerkanidipinas, didžiausias kiekis plazmoje atsiranda maždaug po 1,5 –3 valandų.</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 xml:space="preserve">Dviem lerkanidipino enantiomerams būdingas panašus kiekio plazmoje profilis: laikas iki didžiausios koncentracijos plazmoje atsiradimo yra vienodas, o (S)-enantiomero didžiausia koncentracija plazmoje ir AUC yra vidutiniškai 1,2 karto didesni. Abiejų enantiomerų pusinės eliminacijos laikas yra beveik vienodas. </w:t>
      </w:r>
      <w:r w:rsidRPr="00D57693">
        <w:rPr>
          <w:i/>
          <w:iCs/>
          <w:snapToGrid w:val="0"/>
          <w:sz w:val="22"/>
          <w:szCs w:val="22"/>
        </w:rPr>
        <w:t>In vivo</w:t>
      </w:r>
      <w:r w:rsidRPr="00D57693">
        <w:rPr>
          <w:snapToGrid w:val="0"/>
          <w:sz w:val="22"/>
          <w:szCs w:val="22"/>
        </w:rPr>
        <w:t xml:space="preserve"> šių dviejų enantiomerų virtimo vienas kitu nepastebėta.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Dėl ekstensyvaus metabolizmo pirmojo prasiskverbimo pro kepenis metu absoliutus po valgio vartojamo geriamojo lerkanidipino biologinis prieinamumas yra maždaug 10%. Vis dėlto sveikiems savanoriams vaistinio preparato išgėrus nevalgius, biologinis prieinamumas sumažėjo iki 1/3.</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Jei lerkanidipino išgeriama praėjus ne daugiau kaip 2 valandoms po riebaus maisto suvartojimo, prieinamumas padidėja 4 kartus. Dėl šios priežasties vaistinio preparato reikia vartoti prieš valgį.</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Pasiskirstymas</w:t>
      </w:r>
    </w:p>
    <w:p w:rsidR="009024E4" w:rsidRPr="00D57693" w:rsidRDefault="009024E4" w:rsidP="009024E4">
      <w:pPr>
        <w:widowControl w:val="0"/>
        <w:rPr>
          <w:snapToGrid w:val="0"/>
          <w:sz w:val="22"/>
          <w:szCs w:val="22"/>
        </w:rPr>
      </w:pPr>
      <w:r w:rsidRPr="00D57693">
        <w:rPr>
          <w:snapToGrid w:val="0"/>
          <w:sz w:val="22"/>
          <w:szCs w:val="22"/>
        </w:rPr>
        <w:t>Pasiskirstymas iš plazmos į audinius ir organus būna greitas ir ekstensyvus.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Prie plazmos baltymų jungiasi daugiau kaip 98% lerkanidipino. Kadangi pacientų, kuriems yra sunkus inkstų arba kepenų funkcijos sutrikimas, plazmoje baltymų yra mažiau, laisvoji vaistinio preparato frakcija gali būti didesnė.</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Biotransformacija</w:t>
      </w:r>
    </w:p>
    <w:p w:rsidR="009024E4" w:rsidRPr="00D57693" w:rsidRDefault="009024E4" w:rsidP="009024E4">
      <w:pPr>
        <w:widowControl w:val="0"/>
        <w:rPr>
          <w:snapToGrid w:val="0"/>
          <w:sz w:val="22"/>
          <w:szCs w:val="22"/>
        </w:rPr>
      </w:pPr>
      <w:r w:rsidRPr="00D57693">
        <w:rPr>
          <w:snapToGrid w:val="0"/>
          <w:sz w:val="22"/>
          <w:szCs w:val="22"/>
        </w:rPr>
        <w:t>Lerkanidipinas ekstensyviai metabolizuojamas dalyvaujant CYP3A4; šlapime ir išmatose pirminės medžiagos nebūna. Lerkanidipinas daugiausia virsta į neaktyvius metabolitus ir maždaug 50% dozės išsiskiria su šlapimu.</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rPr>
        <w:t>In vitro</w:t>
      </w:r>
      <w:r w:rsidRPr="00D57693">
        <w:rPr>
          <w:snapToGrid w:val="0"/>
          <w:sz w:val="22"/>
          <w:szCs w:val="22"/>
        </w:rPr>
        <w:t xml:space="preserve"> tyrimų su žmogaus kepenų mikrosomomis metu nustatyta, kad lerkanidipinas šiek tiek slopina du fermentus CYP3A4 ir CYP2D6, kai koncentracija yra 160 ir 40 kartų didesnė už didžiausią kiekį plazmoje, atsirandantį pavartojus 20 mg dozę.</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 xml:space="preserve">Be to, sąveikos tyrimų su žmonėmis metu nustatyta, kad lerkanidipinas neturi įtakos </w:t>
      </w:r>
      <w:r w:rsidRPr="00D57693">
        <w:rPr>
          <w:snapToGrid w:val="0"/>
          <w:sz w:val="22"/>
          <w:szCs w:val="22"/>
        </w:rPr>
        <w:lastRenderedPageBreak/>
        <w:t>midazolamo (tipinio CYP3A4 substrato) arba metoprololio (tipinio CYP1D6 substrato) kiekiui plazmoje. Todėl nesitikima, kad terapinėmis dozėmis vartojamas lerkanidipinas slopins CYP3A4 arba CYP2D6 metabolizuojamų vaistinių preparatų biotransformaciją.</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Eliminacija</w:t>
      </w:r>
    </w:p>
    <w:p w:rsidR="009024E4" w:rsidRPr="00D57693" w:rsidRDefault="009024E4" w:rsidP="009024E4">
      <w:pPr>
        <w:widowControl w:val="0"/>
        <w:rPr>
          <w:snapToGrid w:val="0"/>
          <w:sz w:val="22"/>
          <w:szCs w:val="22"/>
        </w:rPr>
      </w:pPr>
      <w:r w:rsidRPr="00D57693">
        <w:rPr>
          <w:snapToGrid w:val="0"/>
          <w:sz w:val="22"/>
          <w:szCs w:val="22"/>
        </w:rPr>
        <w:t>Eliminacija daugiausia vyksta biotransformacijos būdu.</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Apskaičiuotas vidutinis pusinės galutinės eliminacijos laikas yra 8–10 valandų, dėl didelio jungimosi su lipidų membranomis gydomasis poveikis tęsiasi 24 valandas. Kaupimosi po kartotinių dozių vartojimo nenustatyta.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Tiesinis/ netiesinis pobūdis</w:t>
      </w:r>
    </w:p>
    <w:p w:rsidR="009024E4" w:rsidRPr="00D57693" w:rsidRDefault="009024E4" w:rsidP="009024E4">
      <w:pPr>
        <w:widowControl w:val="0"/>
        <w:rPr>
          <w:snapToGrid w:val="0"/>
          <w:sz w:val="22"/>
          <w:szCs w:val="22"/>
        </w:rPr>
      </w:pPr>
      <w:r w:rsidRPr="00D57693">
        <w:rPr>
          <w:snapToGrid w:val="0"/>
          <w:sz w:val="22"/>
          <w:szCs w:val="22"/>
        </w:rPr>
        <w:t>Vartojant lerkanidipino per burną, jo kiekis plazmoje nebūna tiesiogiai proporcingas dozei (kinetika netiesinio pobūdžio). Po 10 mg, 20 mg arba 40 mg suvartojimo didžiausios koncentracijos plazmoje santykis buvo 1:3:8, o ploto po koncentracijos plazmoje ir laiko kreive santykis - 1:4:18; tai rodo progresuojantį metabolizmo pirmojo prasiskverbimo pro kepenis metu įsotinimą. Vadinasi, didinant dozę prieinamumas didėja.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i/>
          <w:iCs/>
          <w:snapToGrid w:val="0"/>
          <w:sz w:val="22"/>
          <w:szCs w:val="22"/>
          <w:u w:val="single"/>
        </w:rPr>
        <w:t>Ypatingos populiacijos</w:t>
      </w:r>
    </w:p>
    <w:p w:rsidR="009024E4" w:rsidRPr="00D57693" w:rsidRDefault="009024E4" w:rsidP="009024E4">
      <w:pPr>
        <w:widowControl w:val="0"/>
        <w:rPr>
          <w:snapToGrid w:val="0"/>
          <w:sz w:val="22"/>
          <w:szCs w:val="22"/>
        </w:rPr>
      </w:pPr>
      <w:r w:rsidRPr="00D57693">
        <w:rPr>
          <w:snapToGrid w:val="0"/>
          <w:sz w:val="22"/>
          <w:szCs w:val="22"/>
        </w:rPr>
        <w:t>Nustatyta, kad senyvų pacientų ir pacientų, kuriems yra lengvas ar vidutinio sunkumo inkstų ar kepenų funkcijos sutrikimas, organizme lerkanidipino farmakokinetika panaši į farmakokinetiką bendrojoje populiacijoje. Ligonių, kuriems buvo sunkus inkstų funkcijos sutrikimas ar kurie buvo gydomi dializėmis, organizme vaistinio preparato koncentracija buvo didesnė (maždaug 70%). Pacientams, kuriems yra vidutinio sunkumo arba sunkus kepenų funkcijos sutrikimas, lerkanidipino sisteminis biologinis prieinamumas tikriausiai padidėja, nes paprastai vaistinis preparatas būna ekstensyviai metabolizuojamas kepenyse.</w:t>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5.3</w:t>
      </w:r>
      <w:r w:rsidRPr="00D57693">
        <w:rPr>
          <w:b/>
          <w:bCs/>
          <w:snapToGrid w:val="0"/>
          <w:sz w:val="22"/>
          <w:szCs w:val="22"/>
          <w:lang w:eastAsia="x-none"/>
        </w:rPr>
        <w:tab/>
        <w:t>Ikiklinikinių saugumo tyrimų duomenys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Enalaprilio ir lerkanidipino derinys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Dviejų genotoksiškumo tyrimų metu galimas enalaprilio ir lerkanidipino fiksuotos dozių derinio toksiškumas buvo tiriamas su žiurkėmis, vaistinio preparato buvo girdoma iki 3 mėnesių. Derinio toksikologinės savybės nesiskyrė nuo atskirų veikliųjų medžiagų savybių.</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Toliau pateikiami duomenys apie atskiras veikliąsias medžiagas (enalaprilį ir lerkanidipiną).</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u w:val="single"/>
        </w:rPr>
        <w:t>Enalaprilis</w:t>
      </w:r>
    </w:p>
    <w:p w:rsidR="009024E4" w:rsidRPr="00D57693" w:rsidRDefault="009024E4" w:rsidP="009024E4">
      <w:pPr>
        <w:widowControl w:val="0"/>
        <w:rPr>
          <w:snapToGrid w:val="0"/>
          <w:sz w:val="22"/>
          <w:szCs w:val="22"/>
        </w:rPr>
      </w:pPr>
      <w:r w:rsidRPr="00D57693">
        <w:rPr>
          <w:snapToGrid w:val="0"/>
          <w:sz w:val="22"/>
          <w:szCs w:val="22"/>
        </w:rPr>
        <w:t>Įprastų farmakologinio saugumo, kartotinių dozių toksiškumo, genotoksiškumo ir galimo kancerogeniškumo ikiklinikinių tyrimų duomenys specifinio pavojaus žmogui nerodo.</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 xml:space="preserve">Toksinio poveikio reprodukcijai tyrimai rodo, kad enalaprilis poveikio žiurkių vislumui ir reprodukcijai bei teratogeninio poveikio nesukelia. Žiurkių patelių, kurios enalaprilio pradėjo vartoti prieš suporavimą ir jo vartojo iki jauniklių atsivedimo, jauniklių laktacijos laikotarpiu nugaišo daugiau. Įrodyta, kad veiklioji medžiaga prasiskverbia per placentą ir išsiskiria į pieną. Nustatyta, kad angiotenziną konvertuojančio fermento inhibitorių klasės preparatai, vartojami antruoju ar trečiuoju </w:t>
      </w:r>
      <w:r w:rsidRPr="00D57693">
        <w:rPr>
          <w:snapToGrid w:val="0"/>
          <w:sz w:val="22"/>
          <w:szCs w:val="22"/>
        </w:rPr>
        <w:lastRenderedPageBreak/>
        <w:t>nėštumo trimestrais, daro toksinį poveikį vėlyvajai vaisiaus raidai: vaisius gali žūti arba turėti sklaidos defektų, dažniausiai susijusių su kaukole. Taip pat pranešta apie toksinio poveikio vaisiui, augimo gimdoje sulėtėjimo ir atviro arterinio kanalo atvejus. Manoma, kad šiuos sklaidos defektus iš dalies sukelia tiesioginis AKF inhibitorių poveikis vaisiaus renino ir angiotenzino sistemai, iš dalies išemija, kurią sukelia patelės hipotenzija, sumažėjusi vaisiaus ir placentos kraujotaka bei deguonies bei maisto medžiagų perdavimas vaisiui.</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u w:val="single"/>
        </w:rPr>
        <w:t>Lerkanidipinas</w:t>
      </w:r>
    </w:p>
    <w:p w:rsidR="009024E4" w:rsidRPr="00D57693" w:rsidRDefault="009024E4" w:rsidP="009024E4">
      <w:pPr>
        <w:widowControl w:val="0"/>
        <w:rPr>
          <w:snapToGrid w:val="0"/>
          <w:sz w:val="22"/>
          <w:szCs w:val="22"/>
        </w:rPr>
      </w:pPr>
      <w:r w:rsidRPr="00D57693">
        <w:rPr>
          <w:snapToGrid w:val="0"/>
          <w:sz w:val="22"/>
          <w:szCs w:val="22"/>
        </w:rPr>
        <w:t>Svarbus ilgalaikių tyrimų su žiurkėmis ir šunimis nustatytas poveikis buvo tiesiogiai ir netiesiogiai susijęs su žinomu didelių kalcio antagonistų dozių sukeliamu poveikiu: dažniausiai pasireiškė per stiprus farmakodinaminis poveikis.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Duomenų apie genotoksinį arba kancerogeninį lerkanidipino poveikį negauta.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Žiurkėms lerkanidipinas poveikio vaisingumui ar bendrajai dauginimosi funkcijai nesukėlė, tačiau didelės dozės sukėlė embrionų žūtį prieš implantaciją ir po jos bei vėlino vaisiaus vystymąsi. Žiurkėms ir triušiams teratogeninio poveikio neatsirado, tačiau kiti dihidropiridinai gyvūnams sukėlė teratogeninį poveikį. Didelės lerkanidipino dozės (12 mg/kg kūno svorio per parą) sukėlė distociją atsivedimo metu.</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Lerkanidipino ir (arba) jo metabolitų pasiskirstymas vaikingų patelių organizme ir išsiskyrimas į pieną netirtas.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6.</w:t>
      </w:r>
      <w:r w:rsidRPr="00D57693">
        <w:rPr>
          <w:b/>
          <w:bCs/>
          <w:snapToGrid w:val="0"/>
          <w:sz w:val="22"/>
          <w:szCs w:val="22"/>
          <w:lang w:eastAsia="x-none"/>
        </w:rPr>
        <w:tab/>
        <w:t>FARMACINĖ INFORMACIJA</w:t>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6.1</w:t>
      </w:r>
      <w:r w:rsidRPr="00D57693">
        <w:rPr>
          <w:b/>
          <w:bCs/>
          <w:snapToGrid w:val="0"/>
          <w:sz w:val="22"/>
          <w:szCs w:val="22"/>
          <w:lang w:eastAsia="x-none"/>
        </w:rPr>
        <w:tab/>
        <w:t>Pagalbinių medžiagų sąrašas</w:t>
      </w:r>
    </w:p>
    <w:p w:rsidR="009024E4" w:rsidRPr="00D57693" w:rsidRDefault="009024E4" w:rsidP="009024E4">
      <w:pPr>
        <w:widowControl w:val="0"/>
        <w:rPr>
          <w:snapToGrid w:val="0"/>
          <w:sz w:val="22"/>
          <w:szCs w:val="22"/>
        </w:rPr>
      </w:pPr>
    </w:p>
    <w:p w:rsidR="009024E4" w:rsidRPr="00D57693" w:rsidRDefault="009024E4" w:rsidP="009024E4">
      <w:pPr>
        <w:widowControl w:val="0"/>
        <w:rPr>
          <w:i/>
          <w:iCs/>
          <w:snapToGrid w:val="0"/>
          <w:sz w:val="22"/>
          <w:szCs w:val="22"/>
        </w:rPr>
      </w:pPr>
      <w:r w:rsidRPr="00D57693">
        <w:rPr>
          <w:i/>
          <w:iCs/>
          <w:snapToGrid w:val="0"/>
          <w:sz w:val="22"/>
          <w:szCs w:val="22"/>
        </w:rPr>
        <w:t>Tabletės šerdis</w:t>
      </w:r>
    </w:p>
    <w:p w:rsidR="009024E4" w:rsidRPr="00D57693" w:rsidRDefault="009024E4" w:rsidP="009024E4">
      <w:pPr>
        <w:widowControl w:val="0"/>
        <w:rPr>
          <w:snapToGrid w:val="0"/>
          <w:sz w:val="22"/>
          <w:szCs w:val="22"/>
        </w:rPr>
      </w:pPr>
      <w:r w:rsidRPr="00D57693">
        <w:rPr>
          <w:snapToGrid w:val="0"/>
          <w:sz w:val="22"/>
          <w:szCs w:val="22"/>
        </w:rPr>
        <w:t>Povidonas K30</w:t>
      </w:r>
    </w:p>
    <w:p w:rsidR="009024E4" w:rsidRPr="00D57693" w:rsidRDefault="009024E4" w:rsidP="009024E4">
      <w:pPr>
        <w:widowControl w:val="0"/>
        <w:rPr>
          <w:snapToGrid w:val="0"/>
          <w:sz w:val="22"/>
          <w:szCs w:val="22"/>
        </w:rPr>
      </w:pPr>
      <w:r w:rsidRPr="00D57693">
        <w:rPr>
          <w:snapToGrid w:val="0"/>
          <w:sz w:val="22"/>
          <w:szCs w:val="22"/>
        </w:rPr>
        <w:t>Maleino rūgštis</w:t>
      </w:r>
    </w:p>
    <w:p w:rsidR="009024E4" w:rsidRPr="00D57693" w:rsidRDefault="009024E4" w:rsidP="009024E4">
      <w:pPr>
        <w:widowControl w:val="0"/>
        <w:rPr>
          <w:snapToGrid w:val="0"/>
          <w:sz w:val="22"/>
          <w:szCs w:val="22"/>
        </w:rPr>
      </w:pPr>
      <w:r w:rsidRPr="00D57693">
        <w:rPr>
          <w:snapToGrid w:val="0"/>
          <w:sz w:val="22"/>
          <w:szCs w:val="22"/>
        </w:rPr>
        <w:t>Karboksimetilkrakmolo A natrio druska</w:t>
      </w:r>
    </w:p>
    <w:p w:rsidR="009024E4" w:rsidRPr="00D57693" w:rsidRDefault="009024E4" w:rsidP="009024E4">
      <w:pPr>
        <w:widowControl w:val="0"/>
        <w:rPr>
          <w:snapToGrid w:val="0"/>
          <w:sz w:val="22"/>
          <w:szCs w:val="22"/>
        </w:rPr>
      </w:pPr>
      <w:r w:rsidRPr="00D57693">
        <w:rPr>
          <w:snapToGrid w:val="0"/>
          <w:sz w:val="22"/>
          <w:szCs w:val="22"/>
        </w:rPr>
        <w:t>Laktozė monohidratas</w:t>
      </w:r>
    </w:p>
    <w:p w:rsidR="009024E4" w:rsidRPr="00D57693" w:rsidRDefault="009024E4" w:rsidP="009024E4">
      <w:pPr>
        <w:widowControl w:val="0"/>
        <w:rPr>
          <w:snapToGrid w:val="0"/>
          <w:sz w:val="22"/>
          <w:szCs w:val="22"/>
        </w:rPr>
      </w:pPr>
      <w:r w:rsidRPr="00D57693">
        <w:rPr>
          <w:snapToGrid w:val="0"/>
          <w:sz w:val="22"/>
          <w:szCs w:val="22"/>
        </w:rPr>
        <w:t>Natrio stearilfumaratas</w:t>
      </w:r>
    </w:p>
    <w:p w:rsidR="009024E4" w:rsidRPr="00D57693" w:rsidRDefault="009024E4" w:rsidP="009024E4">
      <w:pPr>
        <w:widowControl w:val="0"/>
        <w:rPr>
          <w:snapToGrid w:val="0"/>
          <w:sz w:val="22"/>
          <w:szCs w:val="22"/>
        </w:rPr>
      </w:pPr>
    </w:p>
    <w:p w:rsidR="009024E4" w:rsidRPr="00D57693" w:rsidRDefault="009024E4" w:rsidP="009024E4">
      <w:pPr>
        <w:widowControl w:val="0"/>
        <w:rPr>
          <w:i/>
          <w:iCs/>
          <w:snapToGrid w:val="0"/>
          <w:sz w:val="22"/>
          <w:szCs w:val="22"/>
        </w:rPr>
      </w:pPr>
      <w:r w:rsidRPr="00D57693">
        <w:rPr>
          <w:i/>
          <w:iCs/>
          <w:snapToGrid w:val="0"/>
          <w:sz w:val="22"/>
          <w:szCs w:val="22"/>
        </w:rPr>
        <w:t>Tabletės plėvelė</w:t>
      </w:r>
    </w:p>
    <w:p w:rsidR="009024E4" w:rsidRPr="00D57693" w:rsidRDefault="009024E4" w:rsidP="009024E4">
      <w:pPr>
        <w:widowControl w:val="0"/>
        <w:rPr>
          <w:snapToGrid w:val="0"/>
          <w:sz w:val="22"/>
          <w:szCs w:val="22"/>
        </w:rPr>
      </w:pPr>
      <w:r w:rsidRPr="00D57693">
        <w:rPr>
          <w:snapToGrid w:val="0"/>
          <w:sz w:val="22"/>
          <w:szCs w:val="22"/>
        </w:rPr>
        <w:t>Hipromeliozė</w:t>
      </w:r>
    </w:p>
    <w:p w:rsidR="009024E4" w:rsidRPr="00D57693" w:rsidRDefault="009024E4" w:rsidP="009024E4">
      <w:pPr>
        <w:widowControl w:val="0"/>
        <w:rPr>
          <w:snapToGrid w:val="0"/>
          <w:sz w:val="22"/>
          <w:szCs w:val="22"/>
        </w:rPr>
      </w:pPr>
      <w:r w:rsidRPr="00D57693">
        <w:rPr>
          <w:snapToGrid w:val="0"/>
          <w:sz w:val="22"/>
          <w:szCs w:val="22"/>
        </w:rPr>
        <w:t>Titano dioksidas (E171)</w:t>
      </w:r>
    </w:p>
    <w:p w:rsidR="009024E4" w:rsidRPr="00D57693" w:rsidRDefault="009024E4" w:rsidP="009024E4">
      <w:pPr>
        <w:widowControl w:val="0"/>
        <w:rPr>
          <w:snapToGrid w:val="0"/>
          <w:sz w:val="22"/>
          <w:szCs w:val="22"/>
        </w:rPr>
      </w:pPr>
      <w:r w:rsidRPr="00D57693">
        <w:rPr>
          <w:snapToGrid w:val="0"/>
          <w:sz w:val="22"/>
          <w:szCs w:val="22"/>
        </w:rPr>
        <w:t>Talkas</w:t>
      </w:r>
    </w:p>
    <w:p w:rsidR="009024E4" w:rsidRPr="00D57693" w:rsidRDefault="009024E4" w:rsidP="009024E4">
      <w:pPr>
        <w:widowControl w:val="0"/>
        <w:rPr>
          <w:snapToGrid w:val="0"/>
          <w:sz w:val="22"/>
          <w:szCs w:val="22"/>
        </w:rPr>
      </w:pPr>
      <w:r w:rsidRPr="00D57693">
        <w:rPr>
          <w:snapToGrid w:val="0"/>
          <w:sz w:val="22"/>
          <w:szCs w:val="22"/>
        </w:rPr>
        <w:t>Makrogolis 6000</w:t>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6.2</w:t>
      </w:r>
      <w:r w:rsidRPr="00D57693">
        <w:rPr>
          <w:b/>
          <w:bCs/>
          <w:snapToGrid w:val="0"/>
          <w:sz w:val="22"/>
          <w:szCs w:val="22"/>
          <w:lang w:eastAsia="x-none"/>
        </w:rPr>
        <w:tab/>
        <w:t>Nesuderinamumas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Duomenys nebūtini.</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6.3</w:t>
      </w:r>
      <w:r w:rsidRPr="00D57693">
        <w:rPr>
          <w:b/>
          <w:bCs/>
          <w:snapToGrid w:val="0"/>
          <w:sz w:val="22"/>
          <w:szCs w:val="22"/>
          <w:lang w:eastAsia="x-none"/>
        </w:rPr>
        <w:tab/>
        <w:t>Tinkamumo laikas</w:t>
      </w:r>
    </w:p>
    <w:p w:rsidR="009024E4" w:rsidRPr="00D57693" w:rsidRDefault="009024E4" w:rsidP="009024E4">
      <w:pPr>
        <w:widowControl w:val="0"/>
        <w:rPr>
          <w:snapToGrid w:val="0"/>
          <w:sz w:val="22"/>
          <w:szCs w:val="22"/>
        </w:rPr>
      </w:pPr>
    </w:p>
    <w:p w:rsidR="009024E4" w:rsidRPr="00D57693" w:rsidRDefault="00A84744" w:rsidP="009024E4">
      <w:pPr>
        <w:widowControl w:val="0"/>
        <w:rPr>
          <w:snapToGrid w:val="0"/>
          <w:sz w:val="22"/>
          <w:szCs w:val="22"/>
        </w:rPr>
      </w:pPr>
      <w:r w:rsidRPr="00D57693">
        <w:rPr>
          <w:snapToGrid w:val="0"/>
          <w:sz w:val="22"/>
          <w:szCs w:val="22"/>
        </w:rPr>
        <w:t>3</w:t>
      </w:r>
      <w:r w:rsidR="009024E4" w:rsidRPr="00D57693">
        <w:rPr>
          <w:snapToGrid w:val="0"/>
          <w:sz w:val="22"/>
          <w:szCs w:val="22"/>
        </w:rPr>
        <w:t xml:space="preserve"> metai.</w:t>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6.4</w:t>
      </w:r>
      <w:r w:rsidRPr="00D57693">
        <w:rPr>
          <w:b/>
          <w:bCs/>
          <w:snapToGrid w:val="0"/>
          <w:sz w:val="22"/>
          <w:szCs w:val="22"/>
          <w:lang w:eastAsia="x-none"/>
        </w:rPr>
        <w:tab/>
        <w:t>Specialios laikymo sąlygos</w:t>
      </w:r>
    </w:p>
    <w:p w:rsidR="009024E4" w:rsidRPr="00D57693" w:rsidRDefault="009024E4" w:rsidP="009024E4">
      <w:pPr>
        <w:widowControl w:val="0"/>
        <w:rPr>
          <w:snapToGrid w:val="0"/>
          <w:sz w:val="22"/>
          <w:szCs w:val="22"/>
        </w:rPr>
      </w:pPr>
    </w:p>
    <w:p w:rsidR="009024E4" w:rsidRPr="00D57693" w:rsidRDefault="009024E4" w:rsidP="009024E4">
      <w:pPr>
        <w:widowControl w:val="0"/>
        <w:rPr>
          <w:rFonts w:eastAsia="Calibri"/>
          <w:sz w:val="22"/>
          <w:szCs w:val="22"/>
        </w:rPr>
      </w:pPr>
      <w:r w:rsidRPr="00D57693">
        <w:rPr>
          <w:rFonts w:eastAsia="Calibri"/>
          <w:sz w:val="22"/>
          <w:szCs w:val="22"/>
        </w:rPr>
        <w:lastRenderedPageBreak/>
        <w:t>Laikyti ne aukštesnėje kaip 25 °C. Laikyti gamintojo pakuotėje, kad preparatas būtų apsaugotas nuo drėgmės.</w:t>
      </w:r>
    </w:p>
    <w:p w:rsidR="009024E4" w:rsidRPr="00D57693" w:rsidRDefault="009024E4" w:rsidP="009024E4">
      <w:pPr>
        <w:widowControl w:val="0"/>
        <w:tabs>
          <w:tab w:val="left" w:pos="567"/>
        </w:tabs>
        <w:jc w:val="both"/>
        <w:outlineLvl w:val="3"/>
        <w:rPr>
          <w:b/>
          <w:bCs/>
          <w:snapToGrid w:val="0"/>
          <w:sz w:val="22"/>
          <w:szCs w:val="22"/>
          <w:lang w:eastAsia="x-none"/>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6.5</w:t>
      </w:r>
      <w:r w:rsidRPr="00D57693">
        <w:rPr>
          <w:b/>
          <w:bCs/>
          <w:snapToGrid w:val="0"/>
          <w:sz w:val="22"/>
          <w:szCs w:val="22"/>
          <w:lang w:eastAsia="x-none"/>
        </w:rPr>
        <w:tab/>
        <w:t>Talpyklės pobūdis ir jos turinys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OPA/Al/PVC-Al folijos lizdinės plokštelės: dėžutėje yra 10, 14, 15, 28, 30, 50, 56, 60, 84, 90, 98 arba 100 tablečių.</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Gali būti tiekiamos ne visų dydžių pakuotės.</w:t>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bookmarkStart w:id="1" w:name="OLE_LINK1"/>
      <w:r w:rsidRPr="00D57693">
        <w:rPr>
          <w:b/>
          <w:bCs/>
          <w:snapToGrid w:val="0"/>
          <w:sz w:val="22"/>
          <w:szCs w:val="22"/>
          <w:lang w:eastAsia="x-none"/>
        </w:rPr>
        <w:t>6.6</w:t>
      </w:r>
      <w:r w:rsidRPr="00D57693">
        <w:rPr>
          <w:b/>
          <w:bCs/>
          <w:snapToGrid w:val="0"/>
          <w:sz w:val="22"/>
          <w:szCs w:val="22"/>
          <w:lang w:eastAsia="x-none"/>
        </w:rPr>
        <w:tab/>
        <w:t>Specialūs reikalavimai atliekoms tvarkyti</w:t>
      </w:r>
    </w:p>
    <w:bookmarkEnd w:id="1"/>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Specialių reikalavimų atliekoms tvarkyti nėra.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7.</w:t>
      </w:r>
      <w:r w:rsidRPr="00D57693">
        <w:rPr>
          <w:b/>
          <w:bCs/>
          <w:snapToGrid w:val="0"/>
          <w:sz w:val="22"/>
          <w:szCs w:val="22"/>
          <w:lang w:eastAsia="x-none"/>
        </w:rPr>
        <w:tab/>
        <w:t>RINKODAROS TEISĖS TURĖTOJAS</w:t>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Krka, d.d.,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Šmarješka cesta 6</w:t>
      </w:r>
    </w:p>
    <w:p w:rsidR="009024E4" w:rsidRPr="00D57693" w:rsidRDefault="009024E4" w:rsidP="009024E4">
      <w:pPr>
        <w:widowControl w:val="0"/>
        <w:tabs>
          <w:tab w:val="left" w:pos="567"/>
        </w:tabs>
        <w:rPr>
          <w:snapToGrid w:val="0"/>
          <w:sz w:val="22"/>
          <w:szCs w:val="22"/>
        </w:rPr>
      </w:pPr>
      <w:r w:rsidRPr="00D57693">
        <w:rPr>
          <w:snapToGrid w:val="0"/>
          <w:sz w:val="22"/>
          <w:szCs w:val="22"/>
        </w:rPr>
        <w:t>8501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Slovėnija</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8.</w:t>
      </w:r>
      <w:r w:rsidRPr="00D57693">
        <w:rPr>
          <w:b/>
          <w:bCs/>
          <w:snapToGrid w:val="0"/>
          <w:sz w:val="22"/>
          <w:szCs w:val="22"/>
          <w:lang w:eastAsia="x-none"/>
        </w:rPr>
        <w:tab/>
        <w:t>RINKODAROS PAŽYMĖJIMO NUMERIS (-IAI)</w:t>
      </w:r>
    </w:p>
    <w:p w:rsidR="009024E4" w:rsidRPr="00D57693" w:rsidRDefault="009024E4" w:rsidP="009024E4">
      <w:pPr>
        <w:widowControl w:val="0"/>
        <w:rPr>
          <w:snapToGrid w:val="0"/>
          <w:sz w:val="22"/>
          <w:szCs w:val="22"/>
        </w:rPr>
      </w:pPr>
    </w:p>
    <w:p w:rsidR="009024E4" w:rsidRPr="00D57693" w:rsidRDefault="009024E4" w:rsidP="009024E4">
      <w:pPr>
        <w:widowControl w:val="0"/>
        <w:rPr>
          <w:rFonts w:eastAsia="Calibri"/>
          <w:bCs/>
          <w:sz w:val="22"/>
          <w:szCs w:val="22"/>
        </w:rPr>
      </w:pPr>
    </w:p>
    <w:p w:rsidR="009024E4" w:rsidRPr="00D57693" w:rsidRDefault="009024E4" w:rsidP="009024E4">
      <w:pPr>
        <w:widowControl w:val="0"/>
        <w:rPr>
          <w:rFonts w:eastAsia="Calibri"/>
          <w:bCs/>
          <w:sz w:val="22"/>
          <w:szCs w:val="22"/>
        </w:rPr>
      </w:pPr>
      <w:r w:rsidRPr="00D57693">
        <w:rPr>
          <w:rFonts w:eastAsia="Calibri"/>
          <w:bCs/>
          <w:sz w:val="22"/>
          <w:szCs w:val="22"/>
        </w:rPr>
        <w:t>N10 - LT/1/13/3417/001</w:t>
      </w:r>
    </w:p>
    <w:p w:rsidR="009024E4" w:rsidRPr="00D57693" w:rsidRDefault="009024E4" w:rsidP="009024E4">
      <w:pPr>
        <w:widowControl w:val="0"/>
        <w:rPr>
          <w:rFonts w:eastAsia="Calibri"/>
          <w:bCs/>
          <w:sz w:val="22"/>
          <w:szCs w:val="22"/>
        </w:rPr>
      </w:pPr>
      <w:r w:rsidRPr="00D57693">
        <w:rPr>
          <w:rFonts w:eastAsia="Calibri"/>
          <w:bCs/>
          <w:sz w:val="22"/>
          <w:szCs w:val="22"/>
        </w:rPr>
        <w:t>N14 - LT/1/13/3417/002</w:t>
      </w:r>
    </w:p>
    <w:p w:rsidR="009024E4" w:rsidRPr="00D57693" w:rsidRDefault="009024E4" w:rsidP="009024E4">
      <w:pPr>
        <w:widowControl w:val="0"/>
        <w:rPr>
          <w:rFonts w:eastAsia="Calibri"/>
          <w:bCs/>
          <w:sz w:val="22"/>
          <w:szCs w:val="22"/>
        </w:rPr>
      </w:pPr>
      <w:r w:rsidRPr="00D57693">
        <w:rPr>
          <w:rFonts w:eastAsia="Calibri"/>
          <w:bCs/>
          <w:sz w:val="22"/>
          <w:szCs w:val="22"/>
        </w:rPr>
        <w:t>N15 - LT/1/13/3417/003</w:t>
      </w:r>
    </w:p>
    <w:p w:rsidR="009024E4" w:rsidRPr="00D57693" w:rsidRDefault="009024E4" w:rsidP="009024E4">
      <w:pPr>
        <w:widowControl w:val="0"/>
        <w:rPr>
          <w:rFonts w:eastAsia="Calibri"/>
          <w:bCs/>
          <w:sz w:val="22"/>
          <w:szCs w:val="22"/>
        </w:rPr>
      </w:pPr>
      <w:r w:rsidRPr="00D57693">
        <w:rPr>
          <w:rFonts w:eastAsia="Calibri"/>
          <w:bCs/>
          <w:sz w:val="22"/>
          <w:szCs w:val="22"/>
        </w:rPr>
        <w:t>N28 - LT/1/13/3417/004</w:t>
      </w:r>
    </w:p>
    <w:p w:rsidR="009024E4" w:rsidRPr="00D57693" w:rsidRDefault="009024E4" w:rsidP="009024E4">
      <w:pPr>
        <w:widowControl w:val="0"/>
        <w:rPr>
          <w:rFonts w:eastAsia="Calibri"/>
          <w:bCs/>
          <w:sz w:val="22"/>
          <w:szCs w:val="22"/>
        </w:rPr>
      </w:pPr>
      <w:r w:rsidRPr="00D57693">
        <w:rPr>
          <w:rFonts w:eastAsia="Calibri"/>
          <w:bCs/>
          <w:sz w:val="22"/>
          <w:szCs w:val="22"/>
        </w:rPr>
        <w:t>N30 - LT/1/13/3417/005</w:t>
      </w:r>
    </w:p>
    <w:p w:rsidR="009024E4" w:rsidRPr="00D57693" w:rsidRDefault="009024E4" w:rsidP="009024E4">
      <w:pPr>
        <w:widowControl w:val="0"/>
        <w:rPr>
          <w:rFonts w:eastAsia="Calibri"/>
          <w:bCs/>
          <w:sz w:val="22"/>
          <w:szCs w:val="22"/>
        </w:rPr>
      </w:pPr>
      <w:r w:rsidRPr="00D57693">
        <w:rPr>
          <w:rFonts w:eastAsia="Calibri"/>
          <w:bCs/>
          <w:sz w:val="22"/>
          <w:szCs w:val="22"/>
        </w:rPr>
        <w:t>N50 - LT/1/13/3417/006</w:t>
      </w:r>
    </w:p>
    <w:p w:rsidR="009024E4" w:rsidRPr="00D57693" w:rsidRDefault="009024E4" w:rsidP="009024E4">
      <w:pPr>
        <w:widowControl w:val="0"/>
        <w:rPr>
          <w:rFonts w:eastAsia="Calibri"/>
          <w:bCs/>
          <w:sz w:val="22"/>
          <w:szCs w:val="22"/>
        </w:rPr>
      </w:pPr>
      <w:r w:rsidRPr="00D57693">
        <w:rPr>
          <w:rFonts w:eastAsia="Calibri"/>
          <w:bCs/>
          <w:sz w:val="22"/>
          <w:szCs w:val="22"/>
        </w:rPr>
        <w:t>N56 - LT/1/13/3417/007</w:t>
      </w:r>
    </w:p>
    <w:p w:rsidR="009024E4" w:rsidRPr="00D57693" w:rsidRDefault="009024E4" w:rsidP="009024E4">
      <w:pPr>
        <w:widowControl w:val="0"/>
        <w:rPr>
          <w:rFonts w:eastAsia="Calibri"/>
          <w:bCs/>
          <w:sz w:val="22"/>
          <w:szCs w:val="22"/>
        </w:rPr>
      </w:pPr>
      <w:r w:rsidRPr="00D57693">
        <w:rPr>
          <w:rFonts w:eastAsia="Calibri"/>
          <w:bCs/>
          <w:sz w:val="22"/>
          <w:szCs w:val="22"/>
        </w:rPr>
        <w:t>N60 - LT/1/13/3417/008</w:t>
      </w:r>
    </w:p>
    <w:p w:rsidR="009024E4" w:rsidRPr="00D57693" w:rsidRDefault="009024E4" w:rsidP="009024E4">
      <w:pPr>
        <w:widowControl w:val="0"/>
        <w:rPr>
          <w:rFonts w:eastAsia="Calibri"/>
          <w:bCs/>
          <w:sz w:val="22"/>
          <w:szCs w:val="22"/>
        </w:rPr>
      </w:pPr>
      <w:r w:rsidRPr="00D57693">
        <w:rPr>
          <w:rFonts w:eastAsia="Calibri"/>
          <w:bCs/>
          <w:sz w:val="22"/>
          <w:szCs w:val="22"/>
        </w:rPr>
        <w:t>N84 - LT/1/13/3417/009</w:t>
      </w:r>
    </w:p>
    <w:p w:rsidR="009024E4" w:rsidRPr="00D57693" w:rsidRDefault="009024E4" w:rsidP="009024E4">
      <w:pPr>
        <w:widowControl w:val="0"/>
        <w:rPr>
          <w:rFonts w:eastAsia="Calibri"/>
          <w:bCs/>
          <w:sz w:val="22"/>
          <w:szCs w:val="22"/>
        </w:rPr>
      </w:pPr>
      <w:r w:rsidRPr="00D57693">
        <w:rPr>
          <w:rFonts w:eastAsia="Calibri"/>
          <w:bCs/>
          <w:sz w:val="22"/>
          <w:szCs w:val="22"/>
        </w:rPr>
        <w:t>N90 - LT/1/13/3417/010</w:t>
      </w:r>
    </w:p>
    <w:p w:rsidR="009024E4" w:rsidRPr="00D57693" w:rsidRDefault="009024E4" w:rsidP="009024E4">
      <w:pPr>
        <w:widowControl w:val="0"/>
        <w:rPr>
          <w:rFonts w:eastAsia="Calibri"/>
          <w:bCs/>
          <w:sz w:val="22"/>
          <w:szCs w:val="22"/>
        </w:rPr>
      </w:pPr>
      <w:r w:rsidRPr="00D57693">
        <w:rPr>
          <w:rFonts w:eastAsia="Calibri"/>
          <w:bCs/>
          <w:sz w:val="22"/>
          <w:szCs w:val="22"/>
        </w:rPr>
        <w:t>N98 - LT/1/13/3417/011</w:t>
      </w:r>
    </w:p>
    <w:p w:rsidR="009024E4" w:rsidRPr="00D57693" w:rsidRDefault="009024E4" w:rsidP="009024E4">
      <w:pPr>
        <w:widowControl w:val="0"/>
        <w:rPr>
          <w:rFonts w:eastAsia="Calibri"/>
          <w:bCs/>
          <w:sz w:val="22"/>
          <w:szCs w:val="22"/>
        </w:rPr>
      </w:pPr>
      <w:r w:rsidRPr="00D57693">
        <w:rPr>
          <w:rFonts w:eastAsia="Calibri"/>
          <w:bCs/>
          <w:sz w:val="22"/>
          <w:szCs w:val="22"/>
        </w:rPr>
        <w:t>N100 - LT/1/13/3417/012</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9.</w:t>
      </w:r>
      <w:r w:rsidRPr="00D57693">
        <w:rPr>
          <w:b/>
          <w:bCs/>
          <w:snapToGrid w:val="0"/>
          <w:sz w:val="22"/>
          <w:szCs w:val="22"/>
          <w:lang w:eastAsia="x-none"/>
        </w:rPr>
        <w:tab/>
        <w:t>RINKODAROS TEISĖS SUTEIKIMO / ATNAUJINIMO DATA</w:t>
      </w:r>
    </w:p>
    <w:p w:rsidR="009024E4" w:rsidRPr="00D57693" w:rsidRDefault="009024E4" w:rsidP="009024E4">
      <w:pPr>
        <w:widowControl w:val="0"/>
        <w:rPr>
          <w:rFonts w:eastAsia="Calibri"/>
          <w:snapToGrid w:val="0"/>
          <w:sz w:val="22"/>
          <w:szCs w:val="22"/>
        </w:rPr>
      </w:pPr>
    </w:p>
    <w:p w:rsidR="009024E4" w:rsidRPr="00D57693" w:rsidRDefault="009024E4" w:rsidP="009024E4">
      <w:pPr>
        <w:widowControl w:val="0"/>
        <w:rPr>
          <w:rFonts w:eastAsia="Calibri"/>
          <w:sz w:val="22"/>
          <w:szCs w:val="22"/>
        </w:rPr>
      </w:pPr>
      <w:r w:rsidRPr="00D57693">
        <w:rPr>
          <w:rFonts w:eastAsia="Calibri"/>
          <w:sz w:val="22"/>
          <w:szCs w:val="22"/>
        </w:rPr>
        <w:t>Rinkodaros teisė pirmą kartą suteikta 2013 m. spalio mėn. 31 d.</w:t>
      </w:r>
    </w:p>
    <w:p w:rsidR="009024E4" w:rsidRPr="00D57693" w:rsidRDefault="009024E4" w:rsidP="009024E4">
      <w:pPr>
        <w:widowControl w:val="0"/>
        <w:rPr>
          <w:rFonts w:eastAsia="Calibri"/>
          <w:snapToGrid w:val="0"/>
          <w:sz w:val="22"/>
          <w:szCs w:val="22"/>
        </w:rPr>
      </w:pPr>
    </w:p>
    <w:p w:rsidR="009024E4" w:rsidRPr="00D57693" w:rsidRDefault="009024E4" w:rsidP="009024E4">
      <w:pPr>
        <w:widowControl w:val="0"/>
        <w:rPr>
          <w:rFonts w:eastAsia="Calibri"/>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10.</w:t>
      </w:r>
      <w:r w:rsidRPr="00D57693">
        <w:rPr>
          <w:b/>
          <w:bCs/>
          <w:snapToGrid w:val="0"/>
          <w:sz w:val="22"/>
          <w:szCs w:val="22"/>
          <w:lang w:eastAsia="x-none"/>
        </w:rPr>
        <w:tab/>
        <w:t>TEKSTO PERŽIŪROS DATA</w:t>
      </w:r>
    </w:p>
    <w:p w:rsidR="009024E4" w:rsidRPr="00D57693" w:rsidRDefault="009024E4" w:rsidP="009024E4">
      <w:pPr>
        <w:widowControl w:val="0"/>
        <w:tabs>
          <w:tab w:val="left" w:pos="5954"/>
          <w:tab w:val="left" w:pos="6237"/>
          <w:tab w:val="left" w:pos="6663"/>
          <w:tab w:val="left" w:pos="6946"/>
        </w:tabs>
        <w:rPr>
          <w:rFonts w:eastAsia="SimSun"/>
          <w:sz w:val="22"/>
          <w:szCs w:val="22"/>
        </w:rPr>
      </w:pPr>
    </w:p>
    <w:p w:rsidR="00290E79" w:rsidRPr="00D57693" w:rsidRDefault="00290E79" w:rsidP="009024E4">
      <w:pPr>
        <w:widowControl w:val="0"/>
        <w:tabs>
          <w:tab w:val="left" w:pos="5954"/>
          <w:tab w:val="left" w:pos="6237"/>
          <w:tab w:val="left" w:pos="6663"/>
          <w:tab w:val="left" w:pos="6946"/>
        </w:tabs>
        <w:rPr>
          <w:rFonts w:eastAsia="Calibri"/>
          <w:sz w:val="22"/>
          <w:szCs w:val="22"/>
          <w:lang w:val="en-US"/>
        </w:rPr>
      </w:pPr>
      <w:r w:rsidRPr="00D57693">
        <w:rPr>
          <w:rFonts w:eastAsia="Calibri"/>
          <w:sz w:val="22"/>
          <w:szCs w:val="22"/>
          <w:lang w:val="en-US"/>
        </w:rPr>
        <w:t>2016 m. gegužės 6 d.</w:t>
      </w:r>
    </w:p>
    <w:p w:rsidR="009024E4" w:rsidRPr="00D57693" w:rsidRDefault="009024E4" w:rsidP="009024E4">
      <w:pPr>
        <w:widowControl w:val="0"/>
        <w:tabs>
          <w:tab w:val="left" w:pos="5954"/>
          <w:tab w:val="left" w:pos="6237"/>
          <w:tab w:val="left" w:pos="6663"/>
          <w:tab w:val="left" w:pos="6946"/>
        </w:tabs>
        <w:rPr>
          <w:rFonts w:eastAsia="SimSun"/>
          <w:sz w:val="22"/>
          <w:szCs w:val="22"/>
        </w:rPr>
      </w:pPr>
    </w:p>
    <w:p w:rsidR="009024E4" w:rsidRPr="00D57693" w:rsidRDefault="009024E4" w:rsidP="009024E4">
      <w:pPr>
        <w:widowControl w:val="0"/>
        <w:tabs>
          <w:tab w:val="left" w:pos="5954"/>
          <w:tab w:val="left" w:pos="6237"/>
          <w:tab w:val="left" w:pos="6663"/>
          <w:tab w:val="left" w:pos="6946"/>
        </w:tabs>
        <w:rPr>
          <w:rFonts w:eastAsia="SimSun"/>
          <w:sz w:val="22"/>
          <w:szCs w:val="22"/>
        </w:rPr>
      </w:pPr>
    </w:p>
    <w:p w:rsidR="009024E4" w:rsidRPr="00D57693" w:rsidRDefault="009024E4" w:rsidP="009024E4">
      <w:pPr>
        <w:widowControl w:val="0"/>
        <w:tabs>
          <w:tab w:val="left" w:pos="5954"/>
          <w:tab w:val="left" w:pos="6237"/>
          <w:tab w:val="left" w:pos="6663"/>
          <w:tab w:val="left" w:pos="6946"/>
        </w:tabs>
        <w:rPr>
          <w:rFonts w:eastAsia="SimSun"/>
          <w:sz w:val="22"/>
          <w:szCs w:val="22"/>
        </w:rPr>
      </w:pPr>
      <w:r w:rsidRPr="00D57693">
        <w:rPr>
          <w:rFonts w:eastAsia="SimSun"/>
          <w:sz w:val="22"/>
          <w:szCs w:val="22"/>
        </w:rPr>
        <w:t>Išsami informacija apie šį vaistinį preparatą pateikiama Valstybinės vaistų kontrolės tarnybos prie Lietuvos Respublikos sveikatos apsaugos ministerijos tinklalapyje</w:t>
      </w:r>
      <w:r w:rsidRPr="00D57693">
        <w:rPr>
          <w:rFonts w:eastAsia="SimSun"/>
          <w:i/>
          <w:sz w:val="22"/>
          <w:szCs w:val="22"/>
        </w:rPr>
        <w:t xml:space="preserve"> </w:t>
      </w:r>
      <w:hyperlink r:id="rId9" w:history="1">
        <w:r w:rsidRPr="00D57693">
          <w:rPr>
            <w:rFonts w:eastAsia="SimSun"/>
            <w:color w:val="0000FF"/>
            <w:sz w:val="22"/>
            <w:szCs w:val="22"/>
            <w:u w:val="single"/>
          </w:rPr>
          <w:t>http://www.vvkt.lt</w:t>
        </w:r>
      </w:hyperlink>
    </w:p>
    <w:p w:rsidR="009024E4" w:rsidRPr="00D57693" w:rsidRDefault="009024E4" w:rsidP="009024E4">
      <w:pPr>
        <w:widowControl w:val="0"/>
        <w:tabs>
          <w:tab w:val="left" w:pos="567"/>
        </w:tabs>
        <w:outlineLvl w:val="2"/>
        <w:rPr>
          <w:snapToGrid w:val="0"/>
          <w:sz w:val="22"/>
          <w:szCs w:val="22"/>
        </w:rPr>
      </w:pPr>
      <w:r w:rsidRPr="00D57693">
        <w:rPr>
          <w:b/>
          <w:bCs/>
          <w:snapToGrid w:val="0"/>
          <w:sz w:val="22"/>
          <w:szCs w:val="22"/>
          <w:lang w:eastAsia="x-none"/>
        </w:rPr>
        <w:lastRenderedPageBreak/>
        <w:br w:type="page"/>
      </w:r>
    </w:p>
    <w:p w:rsidR="009024E4" w:rsidRPr="00D57693" w:rsidRDefault="009024E4" w:rsidP="009024E4">
      <w:pPr>
        <w:widowControl w:val="0"/>
        <w:rPr>
          <w:snapToGrid w:val="0"/>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p>
    <w:p w:rsidR="009024E4" w:rsidRPr="00D57693" w:rsidRDefault="009024E4" w:rsidP="009024E4">
      <w:pPr>
        <w:widowControl w:val="0"/>
        <w:tabs>
          <w:tab w:val="left" w:pos="567"/>
        </w:tabs>
        <w:jc w:val="center"/>
        <w:rPr>
          <w:b/>
          <w:snapToGrid w:val="0"/>
          <w:sz w:val="22"/>
          <w:szCs w:val="22"/>
        </w:rPr>
      </w:pPr>
      <w:r w:rsidRPr="00D57693">
        <w:rPr>
          <w:b/>
          <w:snapToGrid w:val="0"/>
          <w:sz w:val="22"/>
          <w:szCs w:val="22"/>
        </w:rPr>
        <w:t>II PRIEDAS</w:t>
      </w:r>
    </w:p>
    <w:p w:rsidR="009024E4" w:rsidRPr="00D57693" w:rsidRDefault="009024E4" w:rsidP="009024E4">
      <w:pPr>
        <w:widowControl w:val="0"/>
        <w:tabs>
          <w:tab w:val="left" w:pos="567"/>
        </w:tabs>
        <w:ind w:left="1701" w:right="1416" w:hanging="567"/>
        <w:rPr>
          <w:snapToGrid w:val="0"/>
          <w:sz w:val="22"/>
          <w:szCs w:val="22"/>
        </w:rPr>
      </w:pPr>
    </w:p>
    <w:p w:rsidR="009024E4" w:rsidRPr="00D57693" w:rsidRDefault="009024E4" w:rsidP="009024E4">
      <w:pPr>
        <w:widowControl w:val="0"/>
        <w:tabs>
          <w:tab w:val="left" w:pos="567"/>
        </w:tabs>
        <w:jc w:val="center"/>
        <w:rPr>
          <w:i/>
          <w:snapToGrid w:val="0"/>
          <w:sz w:val="22"/>
          <w:szCs w:val="22"/>
        </w:rPr>
      </w:pPr>
      <w:r w:rsidRPr="00D57693">
        <w:rPr>
          <w:b/>
          <w:snapToGrid w:val="0"/>
          <w:sz w:val="22"/>
          <w:szCs w:val="22"/>
        </w:rPr>
        <w:t>RINKODAROS SĄLYGOS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1701"/>
        </w:tabs>
        <w:ind w:left="1701" w:right="567" w:hanging="567"/>
        <w:rPr>
          <w:b/>
          <w:snapToGrid w:val="0"/>
          <w:sz w:val="22"/>
          <w:szCs w:val="22"/>
        </w:rPr>
      </w:pPr>
      <w:r w:rsidRPr="00D57693">
        <w:rPr>
          <w:b/>
          <w:snapToGrid w:val="0"/>
          <w:sz w:val="22"/>
          <w:szCs w:val="22"/>
        </w:rPr>
        <w:t>A.</w:t>
      </w:r>
      <w:r w:rsidRPr="00D57693">
        <w:rPr>
          <w:b/>
          <w:snapToGrid w:val="0"/>
          <w:sz w:val="22"/>
          <w:szCs w:val="22"/>
        </w:rPr>
        <w:tab/>
        <w:t>GAMINTOJAS (-AI), ATSAKINGAS (-I) UŽ SERIJŲ IŠLEIDIMĄ</w:t>
      </w:r>
    </w:p>
    <w:p w:rsidR="009024E4" w:rsidRPr="00D57693" w:rsidRDefault="009024E4" w:rsidP="009024E4">
      <w:pPr>
        <w:widowControl w:val="0"/>
        <w:tabs>
          <w:tab w:val="left" w:pos="1701"/>
        </w:tabs>
        <w:ind w:left="567" w:right="567" w:hanging="567"/>
        <w:rPr>
          <w:snapToGrid w:val="0"/>
          <w:sz w:val="22"/>
          <w:szCs w:val="22"/>
        </w:rPr>
      </w:pPr>
    </w:p>
    <w:p w:rsidR="009024E4" w:rsidRPr="00D57693" w:rsidRDefault="009024E4" w:rsidP="009024E4">
      <w:pPr>
        <w:widowControl w:val="0"/>
        <w:tabs>
          <w:tab w:val="left" w:pos="1701"/>
        </w:tabs>
        <w:ind w:left="1701" w:right="567" w:hanging="567"/>
        <w:rPr>
          <w:b/>
          <w:snapToGrid w:val="0"/>
          <w:sz w:val="22"/>
          <w:szCs w:val="22"/>
        </w:rPr>
      </w:pPr>
      <w:r w:rsidRPr="00D57693">
        <w:rPr>
          <w:b/>
          <w:snapToGrid w:val="0"/>
          <w:sz w:val="22"/>
          <w:szCs w:val="22"/>
        </w:rPr>
        <w:t>B.</w:t>
      </w:r>
      <w:r w:rsidRPr="00D57693">
        <w:rPr>
          <w:b/>
          <w:snapToGrid w:val="0"/>
          <w:sz w:val="22"/>
          <w:szCs w:val="22"/>
        </w:rPr>
        <w:tab/>
        <w:t>TIEKIMO IR VARTOJIMO SĄLYGOS AR APRIBOJIMAI</w:t>
      </w:r>
    </w:p>
    <w:p w:rsidR="009024E4" w:rsidRPr="00D57693" w:rsidRDefault="009024E4" w:rsidP="009024E4">
      <w:pPr>
        <w:widowControl w:val="0"/>
        <w:tabs>
          <w:tab w:val="left" w:pos="1701"/>
        </w:tabs>
        <w:ind w:left="567" w:right="567" w:hanging="567"/>
        <w:rPr>
          <w:snapToGrid w:val="0"/>
          <w:sz w:val="22"/>
          <w:szCs w:val="22"/>
        </w:rPr>
      </w:pPr>
    </w:p>
    <w:p w:rsidR="009024E4" w:rsidRPr="00D57693" w:rsidRDefault="009024E4" w:rsidP="009024E4">
      <w:pPr>
        <w:widowControl w:val="0"/>
        <w:tabs>
          <w:tab w:val="left" w:pos="567"/>
        </w:tabs>
        <w:ind w:left="567" w:hanging="567"/>
        <w:rPr>
          <w:b/>
          <w:snapToGrid w:val="0"/>
          <w:sz w:val="22"/>
          <w:szCs w:val="22"/>
        </w:rPr>
      </w:pPr>
      <w:r w:rsidRPr="00D57693">
        <w:rPr>
          <w:snapToGrid w:val="0"/>
          <w:sz w:val="22"/>
          <w:szCs w:val="22"/>
        </w:rPr>
        <w:br w:type="page"/>
      </w:r>
      <w:r w:rsidRPr="00D57693">
        <w:rPr>
          <w:b/>
          <w:snapToGrid w:val="0"/>
          <w:sz w:val="22"/>
          <w:szCs w:val="22"/>
        </w:rPr>
        <w:lastRenderedPageBreak/>
        <w:t>A.</w:t>
      </w:r>
      <w:r w:rsidRPr="00D57693">
        <w:rPr>
          <w:b/>
          <w:snapToGrid w:val="0"/>
          <w:sz w:val="22"/>
          <w:szCs w:val="22"/>
        </w:rPr>
        <w:tab/>
        <w:t>GAMINTOJAS (-AI), ATSAKINGAS (-I) UŽ SERIJŲ IŠLEIDIMĄ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both"/>
        <w:rPr>
          <w:snapToGrid w:val="0"/>
          <w:sz w:val="22"/>
          <w:szCs w:val="22"/>
        </w:rPr>
      </w:pPr>
      <w:r w:rsidRPr="00D57693">
        <w:rPr>
          <w:snapToGrid w:val="0"/>
          <w:sz w:val="22"/>
          <w:szCs w:val="22"/>
          <w:u w:val="single"/>
        </w:rPr>
        <w:t>Gamintojo (-ų), atsakingo (-ų) už serijų išleidimą, pavadinimas (-ai) ir adresas (-ai)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Krka, d.d.,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Šmarješka cesta 6</w:t>
      </w:r>
    </w:p>
    <w:p w:rsidR="009024E4" w:rsidRPr="00D57693" w:rsidRDefault="009024E4" w:rsidP="009024E4">
      <w:pPr>
        <w:widowControl w:val="0"/>
        <w:tabs>
          <w:tab w:val="left" w:pos="567"/>
        </w:tabs>
        <w:rPr>
          <w:snapToGrid w:val="0"/>
          <w:sz w:val="22"/>
          <w:szCs w:val="22"/>
        </w:rPr>
      </w:pPr>
      <w:r w:rsidRPr="00D57693">
        <w:rPr>
          <w:snapToGrid w:val="0"/>
          <w:sz w:val="22"/>
          <w:szCs w:val="22"/>
        </w:rPr>
        <w:t>8501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Slovėnija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arba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TAD Pharma GmbH</w:t>
      </w:r>
    </w:p>
    <w:p w:rsidR="009024E4" w:rsidRPr="00D57693" w:rsidRDefault="009024E4" w:rsidP="009024E4">
      <w:pPr>
        <w:widowControl w:val="0"/>
        <w:tabs>
          <w:tab w:val="left" w:pos="567"/>
        </w:tabs>
        <w:rPr>
          <w:rFonts w:eastAsia="Calibri"/>
          <w:sz w:val="22"/>
          <w:szCs w:val="22"/>
        </w:rPr>
      </w:pPr>
      <w:r w:rsidRPr="00D57693">
        <w:rPr>
          <w:rFonts w:eastAsia="Calibri"/>
          <w:sz w:val="22"/>
          <w:szCs w:val="22"/>
        </w:rPr>
        <w:t>Heinz-Lohmann-Straße 5</w:t>
      </w:r>
    </w:p>
    <w:p w:rsidR="009024E4" w:rsidRPr="00D57693" w:rsidRDefault="009024E4" w:rsidP="009024E4">
      <w:pPr>
        <w:widowControl w:val="0"/>
        <w:tabs>
          <w:tab w:val="left" w:pos="567"/>
        </w:tabs>
        <w:rPr>
          <w:rFonts w:eastAsia="Calibri"/>
          <w:bCs/>
          <w:sz w:val="22"/>
          <w:szCs w:val="22"/>
        </w:rPr>
      </w:pPr>
      <w:r w:rsidRPr="00D57693">
        <w:rPr>
          <w:rFonts w:eastAsia="Calibri"/>
          <w:sz w:val="22"/>
          <w:szCs w:val="22"/>
        </w:rPr>
        <w:t>27472 Cuxhaven</w:t>
      </w:r>
    </w:p>
    <w:p w:rsidR="009024E4" w:rsidRPr="00D57693" w:rsidRDefault="009024E4" w:rsidP="009024E4">
      <w:pPr>
        <w:widowControl w:val="0"/>
        <w:tabs>
          <w:tab w:val="left" w:pos="567"/>
        </w:tabs>
        <w:rPr>
          <w:snapToGrid w:val="0"/>
          <w:sz w:val="22"/>
          <w:szCs w:val="22"/>
        </w:rPr>
      </w:pPr>
      <w:r w:rsidRPr="00D57693">
        <w:rPr>
          <w:rFonts w:eastAsia="Calibri"/>
          <w:bCs/>
          <w:sz w:val="22"/>
          <w:szCs w:val="22"/>
        </w:rPr>
        <w:t>Vokietija</w:t>
      </w:r>
    </w:p>
    <w:p w:rsidR="009024E4" w:rsidRPr="00D57693" w:rsidRDefault="009024E4" w:rsidP="009024E4">
      <w:pPr>
        <w:widowControl w:val="0"/>
        <w:tabs>
          <w:tab w:val="left" w:pos="567"/>
        </w:tabs>
        <w:rPr>
          <w:rFonts w:eastAsia="Calibri"/>
          <w:snapToGrid w:val="0"/>
          <w:sz w:val="22"/>
          <w:szCs w:val="22"/>
        </w:rPr>
      </w:pPr>
    </w:p>
    <w:p w:rsidR="009024E4" w:rsidRPr="00D57693" w:rsidRDefault="009024E4" w:rsidP="009024E4">
      <w:pPr>
        <w:widowControl w:val="0"/>
        <w:tabs>
          <w:tab w:val="left" w:pos="567"/>
        </w:tabs>
        <w:rPr>
          <w:rFonts w:eastAsia="Calibri"/>
          <w:snapToGrid w:val="0"/>
          <w:sz w:val="22"/>
          <w:szCs w:val="22"/>
        </w:rPr>
      </w:pPr>
      <w:r w:rsidRPr="00D57693">
        <w:rPr>
          <w:rFonts w:eastAsia="Calibri"/>
          <w:snapToGrid w:val="0"/>
          <w:sz w:val="22"/>
          <w:szCs w:val="22"/>
        </w:rPr>
        <w:t>Su pakuote pateikiamame lapelyje nurodomas gamintojo, atsakingo už konkrečios serijos išleidimą, pavadinimas ir adresas.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ind w:left="567" w:hanging="567"/>
        <w:rPr>
          <w:snapToGrid w:val="0"/>
          <w:sz w:val="22"/>
          <w:szCs w:val="22"/>
        </w:rPr>
      </w:pPr>
      <w:r w:rsidRPr="00D57693">
        <w:rPr>
          <w:b/>
          <w:snapToGrid w:val="0"/>
          <w:sz w:val="22"/>
          <w:szCs w:val="22"/>
        </w:rPr>
        <w:t>B.</w:t>
      </w:r>
      <w:r w:rsidRPr="00D57693">
        <w:rPr>
          <w:b/>
          <w:snapToGrid w:val="0"/>
          <w:sz w:val="22"/>
          <w:szCs w:val="22"/>
        </w:rPr>
        <w:tab/>
        <w:t>TIEKIMO IR VARTOJIMO SĄLYGOS AR APRIBOJIMAI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Receptinis vaistinis preparatas.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954"/>
          <w:tab w:val="left" w:pos="6237"/>
          <w:tab w:val="left" w:pos="6663"/>
          <w:tab w:val="left" w:pos="6946"/>
        </w:tabs>
        <w:jc w:val="center"/>
        <w:rPr>
          <w:rFonts w:eastAsia="SimSun"/>
          <w:sz w:val="22"/>
          <w:szCs w:val="22"/>
        </w:rPr>
      </w:pPr>
      <w:r w:rsidRPr="00D57693">
        <w:rPr>
          <w:rFonts w:eastAsia="SimSun"/>
          <w:b/>
          <w:sz w:val="22"/>
          <w:szCs w:val="22"/>
        </w:rPr>
        <w:br w:type="page"/>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outlineLvl w:val="0"/>
        <w:rPr>
          <w:b/>
          <w:snapToGrid w:val="0"/>
          <w:sz w:val="22"/>
          <w:szCs w:val="22"/>
        </w:rPr>
      </w:pPr>
    </w:p>
    <w:p w:rsidR="009024E4" w:rsidRPr="00D57693" w:rsidRDefault="009024E4" w:rsidP="009024E4">
      <w:pPr>
        <w:widowControl w:val="0"/>
        <w:tabs>
          <w:tab w:val="left" w:pos="567"/>
        </w:tabs>
        <w:jc w:val="center"/>
        <w:outlineLvl w:val="1"/>
        <w:rPr>
          <w:b/>
          <w:bCs/>
          <w:iCs/>
          <w:snapToGrid w:val="0"/>
          <w:sz w:val="22"/>
          <w:szCs w:val="22"/>
          <w:lang w:eastAsia="x-none"/>
        </w:rPr>
      </w:pPr>
    </w:p>
    <w:p w:rsidR="009024E4" w:rsidRPr="00D57693" w:rsidRDefault="009024E4" w:rsidP="009024E4">
      <w:pPr>
        <w:widowControl w:val="0"/>
        <w:tabs>
          <w:tab w:val="left" w:pos="567"/>
        </w:tabs>
        <w:jc w:val="center"/>
        <w:outlineLvl w:val="1"/>
        <w:rPr>
          <w:b/>
          <w:snapToGrid w:val="0"/>
          <w:sz w:val="22"/>
          <w:szCs w:val="22"/>
          <w:lang w:eastAsia="x-none"/>
        </w:rPr>
      </w:pPr>
      <w:r w:rsidRPr="00D57693">
        <w:rPr>
          <w:b/>
          <w:bCs/>
          <w:iCs/>
          <w:snapToGrid w:val="0"/>
          <w:sz w:val="22"/>
          <w:szCs w:val="22"/>
          <w:lang w:eastAsia="x-none"/>
        </w:rPr>
        <w:t>III PRIEDAS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center"/>
        <w:outlineLvl w:val="1"/>
        <w:rPr>
          <w:b/>
          <w:snapToGrid w:val="0"/>
          <w:sz w:val="22"/>
          <w:szCs w:val="22"/>
          <w:lang w:eastAsia="x-none"/>
        </w:rPr>
      </w:pPr>
      <w:r w:rsidRPr="00D57693">
        <w:rPr>
          <w:b/>
          <w:bCs/>
          <w:iCs/>
          <w:snapToGrid w:val="0"/>
          <w:sz w:val="22"/>
          <w:szCs w:val="22"/>
          <w:lang w:eastAsia="x-none"/>
        </w:rPr>
        <w:t>ŽENKLINIMAS IR PAKUOTĖS LAPELIS</w:t>
      </w:r>
    </w:p>
    <w:p w:rsidR="009024E4" w:rsidRPr="00D57693" w:rsidRDefault="009024E4" w:rsidP="009024E4">
      <w:pPr>
        <w:widowControl w:val="0"/>
        <w:tabs>
          <w:tab w:val="left" w:pos="567"/>
        </w:tabs>
        <w:rPr>
          <w:snapToGrid w:val="0"/>
          <w:sz w:val="22"/>
          <w:szCs w:val="22"/>
        </w:rPr>
      </w:pPr>
      <w:r w:rsidRPr="00D57693">
        <w:rPr>
          <w:snapToGrid w:val="0"/>
          <w:sz w:val="22"/>
          <w:szCs w:val="22"/>
        </w:rPr>
        <w:br w:type="page"/>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jc w:val="center"/>
        <w:outlineLvl w:val="1"/>
        <w:rPr>
          <w:b/>
          <w:bCs/>
          <w:iCs/>
          <w:snapToGrid w:val="0"/>
          <w:sz w:val="22"/>
          <w:szCs w:val="22"/>
          <w:lang w:eastAsia="x-none"/>
        </w:rPr>
      </w:pPr>
    </w:p>
    <w:p w:rsidR="009024E4" w:rsidRPr="00D57693" w:rsidRDefault="009024E4" w:rsidP="009024E4">
      <w:pPr>
        <w:widowControl w:val="0"/>
        <w:tabs>
          <w:tab w:val="left" w:pos="567"/>
        </w:tabs>
        <w:jc w:val="center"/>
        <w:outlineLvl w:val="1"/>
        <w:rPr>
          <w:b/>
          <w:snapToGrid w:val="0"/>
          <w:sz w:val="22"/>
          <w:szCs w:val="22"/>
          <w:lang w:eastAsia="x-none"/>
        </w:rPr>
      </w:pPr>
      <w:r w:rsidRPr="00D57693">
        <w:rPr>
          <w:b/>
          <w:bCs/>
          <w:iCs/>
          <w:snapToGrid w:val="0"/>
          <w:sz w:val="22"/>
          <w:szCs w:val="22"/>
          <w:lang w:eastAsia="x-none"/>
        </w:rPr>
        <w:t>A. ŽENKLINIMAS</w:t>
      </w:r>
    </w:p>
    <w:p w:rsidR="009024E4" w:rsidRPr="00D57693" w:rsidRDefault="009024E4" w:rsidP="009024E4">
      <w:pPr>
        <w:widowControl w:val="0"/>
        <w:tabs>
          <w:tab w:val="left" w:pos="567"/>
        </w:tabs>
        <w:rPr>
          <w:snapToGrid w:val="0"/>
          <w:sz w:val="22"/>
          <w:szCs w:val="22"/>
        </w:rPr>
      </w:pPr>
      <w:r w:rsidRPr="00D57693">
        <w:rPr>
          <w:snapToGrid w:val="0"/>
          <w:sz w:val="22"/>
          <w:szCs w:val="22"/>
        </w:rPr>
        <w:br w:type="page"/>
      </w: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D57693">
        <w:rPr>
          <w:b/>
          <w:snapToGrid w:val="0"/>
          <w:sz w:val="22"/>
          <w:szCs w:val="22"/>
        </w:rPr>
        <w:lastRenderedPageBreak/>
        <w:t>INFORMACIJA ANT IŠORINĖS PAKUOTĖS</w:t>
      </w: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rPr>
          <w:b/>
          <w:snapToGrid w:val="0"/>
          <w:sz w:val="22"/>
          <w:szCs w:val="22"/>
        </w:rPr>
      </w:pPr>
      <w:r w:rsidRPr="00D57693">
        <w:rPr>
          <w:b/>
          <w:snapToGrid w:val="0"/>
          <w:sz w:val="22"/>
          <w:szCs w:val="22"/>
        </w:rPr>
        <w:t>KARTONO DĖŽUTĖ</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1.</w:t>
      </w:r>
      <w:r w:rsidRPr="00D57693">
        <w:rPr>
          <w:b/>
          <w:snapToGrid w:val="0"/>
          <w:sz w:val="22"/>
          <w:szCs w:val="22"/>
        </w:rPr>
        <w:tab/>
      </w:r>
      <w:r w:rsidRPr="00D57693">
        <w:rPr>
          <w:b/>
          <w:caps/>
          <w:snapToGrid w:val="0"/>
          <w:sz w:val="22"/>
          <w:szCs w:val="22"/>
        </w:rPr>
        <w:t>VAISTINIO</w:t>
      </w:r>
      <w:r w:rsidRPr="00D57693">
        <w:rPr>
          <w:b/>
          <w:snapToGrid w:val="0"/>
          <w:sz w:val="22"/>
          <w:szCs w:val="22"/>
        </w:rPr>
        <w:t xml:space="preserve"> PREPARATO PAVADINIMAS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Elyrno 10 mg/10 mg plėvele dengtos tabletės</w:t>
      </w:r>
    </w:p>
    <w:p w:rsidR="009024E4" w:rsidRPr="00D57693" w:rsidRDefault="009024E4" w:rsidP="009024E4">
      <w:pPr>
        <w:widowControl w:val="0"/>
        <w:tabs>
          <w:tab w:val="left" w:pos="567"/>
          <w:tab w:val="left" w:pos="720"/>
        </w:tabs>
        <w:rPr>
          <w:sz w:val="22"/>
          <w:szCs w:val="22"/>
          <w:highlight w:val="lightGray"/>
        </w:rPr>
      </w:pPr>
    </w:p>
    <w:p w:rsidR="009024E4" w:rsidRPr="00D57693" w:rsidRDefault="009024E4" w:rsidP="009024E4">
      <w:pPr>
        <w:widowControl w:val="0"/>
        <w:tabs>
          <w:tab w:val="left" w:pos="567"/>
          <w:tab w:val="left" w:pos="720"/>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Enalaprilio maleatas / Lerkanidipino hidrochloridas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2"/>
        </w:rPr>
      </w:pPr>
      <w:r w:rsidRPr="00D57693">
        <w:rPr>
          <w:b/>
          <w:snapToGrid w:val="0"/>
          <w:sz w:val="22"/>
          <w:szCs w:val="22"/>
        </w:rPr>
        <w:t>2.</w:t>
      </w:r>
      <w:r w:rsidRPr="00D57693">
        <w:rPr>
          <w:b/>
          <w:snapToGrid w:val="0"/>
          <w:sz w:val="22"/>
          <w:szCs w:val="22"/>
        </w:rPr>
        <w:tab/>
        <w:t>VEIKLIOJI (-IOS) MEDŽIAGA (-OS) IR JOS (-Ų) KIEKIS (-IAI)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Kiekvienoje plėvele dengtoje tabletėje yra 10 mg enalaprilio maleato (atitinka 7,64 mg enalaprilio) ir 10 mg lerkanidipino hidrochlorido (atitinka 9,44 mg lerkanidipino).</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3.</w:t>
      </w:r>
      <w:r w:rsidRPr="00D57693">
        <w:rPr>
          <w:b/>
          <w:snapToGrid w:val="0"/>
          <w:sz w:val="22"/>
          <w:szCs w:val="22"/>
        </w:rPr>
        <w:tab/>
        <w:t>PAGALBINIŲ MEDŽIAGŲ SĄRAŠAS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Sudėtyje yra laktozės monohidrato.</w:t>
      </w:r>
    </w:p>
    <w:p w:rsidR="009024E4" w:rsidRPr="00D57693" w:rsidRDefault="009024E4" w:rsidP="009024E4">
      <w:pPr>
        <w:widowControl w:val="0"/>
        <w:tabs>
          <w:tab w:val="left" w:pos="567"/>
        </w:tabs>
        <w:rPr>
          <w:snapToGrid w:val="0"/>
          <w:sz w:val="22"/>
          <w:szCs w:val="22"/>
        </w:rPr>
      </w:pPr>
      <w:r w:rsidRPr="00D57693">
        <w:rPr>
          <w:snapToGrid w:val="0"/>
          <w:sz w:val="22"/>
          <w:szCs w:val="22"/>
        </w:rPr>
        <w:t>Daugiau informacijos pateikta pakuotės lapelyje.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4.</w:t>
      </w:r>
      <w:r w:rsidRPr="00D57693">
        <w:rPr>
          <w:b/>
          <w:snapToGrid w:val="0"/>
          <w:sz w:val="22"/>
          <w:szCs w:val="22"/>
        </w:rPr>
        <w:tab/>
        <w:t>FARMACINĖ FORMA IR KIEKIS PAKUOTĖJE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Plėvele dengta tabletė.</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10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14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15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28 plėvele dengtos tabletės</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30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50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56 plėvele dengtos tabletės</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60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84 plėvele dengtos tabletės</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90 plėvele dengtų tablečių</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98 plėvele dengtos tabletės</w:t>
      </w:r>
    </w:p>
    <w:p w:rsidR="009024E4" w:rsidRPr="00D57693" w:rsidRDefault="009024E4" w:rsidP="009024E4">
      <w:pPr>
        <w:widowControl w:val="0"/>
        <w:tabs>
          <w:tab w:val="left" w:pos="567"/>
        </w:tabs>
        <w:rPr>
          <w:snapToGrid w:val="0"/>
          <w:sz w:val="22"/>
          <w:szCs w:val="22"/>
          <w:highlight w:val="lightGray"/>
        </w:rPr>
      </w:pPr>
      <w:r w:rsidRPr="00D57693">
        <w:rPr>
          <w:snapToGrid w:val="0"/>
          <w:sz w:val="22"/>
          <w:szCs w:val="22"/>
          <w:highlight w:val="lightGray"/>
        </w:rPr>
        <w:t>100 plėvele dengtų tablečių</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5.</w:t>
      </w:r>
      <w:r w:rsidRPr="00D57693">
        <w:rPr>
          <w:b/>
          <w:snapToGrid w:val="0"/>
          <w:sz w:val="22"/>
          <w:szCs w:val="22"/>
        </w:rPr>
        <w:tab/>
        <w:t>VARTOJIMO METODAS IR BŪDAS (-AI)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Prieš vartojimą perskaitykite pakuotės lapelį.</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Vartoti per burną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6.</w:t>
      </w:r>
      <w:r w:rsidRPr="00D57693">
        <w:rPr>
          <w:b/>
          <w:snapToGrid w:val="0"/>
          <w:sz w:val="22"/>
          <w:szCs w:val="22"/>
        </w:rPr>
        <w:tab/>
        <w:t xml:space="preserve">SPECIALUS ĮSPĖJIMAS, KAD VAISTINĮ PREPARATĄ BŪTINA </w:t>
      </w:r>
      <w:r w:rsidRPr="00D57693">
        <w:rPr>
          <w:b/>
          <w:snapToGrid w:val="0"/>
          <w:sz w:val="22"/>
          <w:szCs w:val="22"/>
        </w:rPr>
        <w:lastRenderedPageBreak/>
        <w:t>LAIKYTI VAIKAMS NEPASTEBIMOJE IR NEPASIEKIAMOJE VIETOJE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Laikyti vaikams nepastebimoje ir nepasiekiamoje vietoje.</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7.</w:t>
      </w:r>
      <w:r w:rsidRPr="00D57693">
        <w:rPr>
          <w:b/>
          <w:snapToGrid w:val="0"/>
          <w:sz w:val="22"/>
          <w:szCs w:val="22"/>
        </w:rPr>
        <w:tab/>
        <w:t>KITAS (-I) SPECIALUS (-ŪS) ĮSPĖJIMAS (-AI) (JEI REIKIA)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8.</w:t>
      </w:r>
      <w:r w:rsidRPr="00D57693">
        <w:rPr>
          <w:b/>
          <w:snapToGrid w:val="0"/>
          <w:sz w:val="22"/>
          <w:szCs w:val="22"/>
        </w:rPr>
        <w:tab/>
        <w:t>TINKAMUMO LAIKAS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Tinka iki (mm/MMMM)</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2"/>
        </w:rPr>
      </w:pPr>
      <w:r w:rsidRPr="00D57693">
        <w:rPr>
          <w:b/>
          <w:snapToGrid w:val="0"/>
          <w:sz w:val="22"/>
          <w:szCs w:val="22"/>
        </w:rPr>
        <w:t>9.</w:t>
      </w:r>
      <w:r w:rsidRPr="00D57693">
        <w:rPr>
          <w:b/>
          <w:snapToGrid w:val="0"/>
          <w:sz w:val="22"/>
          <w:szCs w:val="22"/>
        </w:rPr>
        <w:tab/>
        <w:t>SPECIALIOS LAIKYMO SĄLYGOS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rPr>
          <w:rFonts w:eastAsia="Calibri"/>
          <w:sz w:val="22"/>
          <w:szCs w:val="22"/>
        </w:rPr>
      </w:pPr>
      <w:r w:rsidRPr="00D57693">
        <w:rPr>
          <w:rFonts w:eastAsia="Calibri"/>
          <w:sz w:val="22"/>
          <w:szCs w:val="22"/>
        </w:rPr>
        <w:t>Laikyti ne aukštesnėje kaip 25 °C. Laikyti gamintojo pakuotėje, kad preparatas būtų apsaugotas nuo drėgmės.</w:t>
      </w:r>
    </w:p>
    <w:p w:rsidR="009024E4" w:rsidRPr="00D57693" w:rsidRDefault="009024E4" w:rsidP="009024E4">
      <w:pPr>
        <w:widowControl w:val="0"/>
        <w:tabs>
          <w:tab w:val="left" w:pos="567"/>
        </w:tabs>
        <w:rPr>
          <w:snapToGrid w:val="0"/>
          <w:color w:val="0D0D0D"/>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10.</w:t>
      </w:r>
      <w:r w:rsidRPr="00D57693">
        <w:rPr>
          <w:b/>
          <w:snapToGrid w:val="0"/>
          <w:sz w:val="22"/>
          <w:szCs w:val="22"/>
        </w:rPr>
        <w:tab/>
        <w:t>SPECIALIOS ATSARGUMO PRIEMONĖS DĖL NESUVARTOTO VAISTINIO PREPARATO AR JO ATLIEKŲ TVARKYMO (JEI REIKIA)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11.</w:t>
      </w:r>
      <w:r w:rsidRPr="00D57693">
        <w:rPr>
          <w:b/>
          <w:snapToGrid w:val="0"/>
          <w:sz w:val="22"/>
          <w:szCs w:val="22"/>
        </w:rPr>
        <w:tab/>
      </w:r>
      <w:r w:rsidRPr="00D57693">
        <w:rPr>
          <w:b/>
          <w:caps/>
          <w:snapToGrid w:val="0"/>
          <w:sz w:val="22"/>
          <w:szCs w:val="22"/>
        </w:rPr>
        <w:t>rINKODARos TEISĖS turėtojo PAVADINIMAS IR ADRESAS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Krka, d.d.,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Šmarješka cesta 6</w:t>
      </w:r>
    </w:p>
    <w:p w:rsidR="009024E4" w:rsidRPr="00D57693" w:rsidRDefault="009024E4" w:rsidP="009024E4">
      <w:pPr>
        <w:widowControl w:val="0"/>
        <w:tabs>
          <w:tab w:val="left" w:pos="567"/>
        </w:tabs>
        <w:rPr>
          <w:snapToGrid w:val="0"/>
          <w:sz w:val="22"/>
          <w:szCs w:val="22"/>
        </w:rPr>
      </w:pPr>
      <w:r w:rsidRPr="00D57693">
        <w:rPr>
          <w:snapToGrid w:val="0"/>
          <w:sz w:val="22"/>
          <w:szCs w:val="22"/>
        </w:rPr>
        <w:t>8501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Slovėnija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12.</w:t>
      </w:r>
      <w:r w:rsidRPr="00D57693">
        <w:rPr>
          <w:b/>
          <w:snapToGrid w:val="0"/>
          <w:sz w:val="22"/>
          <w:szCs w:val="22"/>
        </w:rPr>
        <w:tab/>
        <w:t>RINKODAROS PAŽYMĖJIMO NUMERIS (-IAI)</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rPr>
          <w:rFonts w:eastAsia="Calibri"/>
          <w:bCs/>
          <w:sz w:val="22"/>
          <w:szCs w:val="22"/>
        </w:rPr>
      </w:pPr>
      <w:r w:rsidRPr="00D57693">
        <w:rPr>
          <w:rFonts w:eastAsia="Calibri"/>
          <w:bCs/>
          <w:sz w:val="22"/>
          <w:szCs w:val="22"/>
        </w:rPr>
        <w:t>N10 - LT/1/13/3417/001</w:t>
      </w:r>
    </w:p>
    <w:p w:rsidR="009024E4" w:rsidRPr="00D57693" w:rsidRDefault="009024E4" w:rsidP="009024E4">
      <w:pPr>
        <w:widowControl w:val="0"/>
        <w:rPr>
          <w:rFonts w:eastAsia="Calibri"/>
          <w:bCs/>
          <w:sz w:val="22"/>
          <w:szCs w:val="22"/>
        </w:rPr>
      </w:pPr>
      <w:r w:rsidRPr="00D57693">
        <w:rPr>
          <w:rFonts w:eastAsia="Calibri"/>
          <w:bCs/>
          <w:sz w:val="22"/>
          <w:szCs w:val="22"/>
        </w:rPr>
        <w:t>N14 - LT/1/13/3417/002</w:t>
      </w:r>
    </w:p>
    <w:p w:rsidR="009024E4" w:rsidRPr="00D57693" w:rsidRDefault="009024E4" w:rsidP="009024E4">
      <w:pPr>
        <w:widowControl w:val="0"/>
        <w:rPr>
          <w:rFonts w:eastAsia="Calibri"/>
          <w:bCs/>
          <w:sz w:val="22"/>
          <w:szCs w:val="22"/>
        </w:rPr>
      </w:pPr>
      <w:r w:rsidRPr="00D57693">
        <w:rPr>
          <w:rFonts w:eastAsia="Calibri"/>
          <w:bCs/>
          <w:sz w:val="22"/>
          <w:szCs w:val="22"/>
        </w:rPr>
        <w:t>N15 - LT/1/13/3417/003</w:t>
      </w:r>
    </w:p>
    <w:p w:rsidR="009024E4" w:rsidRPr="00D57693" w:rsidRDefault="009024E4" w:rsidP="009024E4">
      <w:pPr>
        <w:widowControl w:val="0"/>
        <w:rPr>
          <w:rFonts w:eastAsia="Calibri"/>
          <w:bCs/>
          <w:sz w:val="22"/>
          <w:szCs w:val="22"/>
        </w:rPr>
      </w:pPr>
      <w:r w:rsidRPr="00D57693">
        <w:rPr>
          <w:rFonts w:eastAsia="Calibri"/>
          <w:bCs/>
          <w:sz w:val="22"/>
          <w:szCs w:val="22"/>
        </w:rPr>
        <w:t>N28 - LT/1/13/3417/004</w:t>
      </w:r>
    </w:p>
    <w:p w:rsidR="009024E4" w:rsidRPr="00D57693" w:rsidRDefault="009024E4" w:rsidP="009024E4">
      <w:pPr>
        <w:widowControl w:val="0"/>
        <w:rPr>
          <w:rFonts w:eastAsia="Calibri"/>
          <w:bCs/>
          <w:sz w:val="22"/>
          <w:szCs w:val="22"/>
        </w:rPr>
      </w:pPr>
      <w:r w:rsidRPr="00D57693">
        <w:rPr>
          <w:rFonts w:eastAsia="Calibri"/>
          <w:bCs/>
          <w:sz w:val="22"/>
          <w:szCs w:val="22"/>
        </w:rPr>
        <w:t>N30 - LT/1/13/3417/005</w:t>
      </w:r>
    </w:p>
    <w:p w:rsidR="009024E4" w:rsidRPr="00D57693" w:rsidRDefault="009024E4" w:rsidP="009024E4">
      <w:pPr>
        <w:widowControl w:val="0"/>
        <w:rPr>
          <w:rFonts w:eastAsia="Calibri"/>
          <w:bCs/>
          <w:sz w:val="22"/>
          <w:szCs w:val="22"/>
        </w:rPr>
      </w:pPr>
      <w:r w:rsidRPr="00D57693">
        <w:rPr>
          <w:rFonts w:eastAsia="Calibri"/>
          <w:bCs/>
          <w:sz w:val="22"/>
          <w:szCs w:val="22"/>
        </w:rPr>
        <w:t>N50 - LT/1/13/3417/006</w:t>
      </w:r>
    </w:p>
    <w:p w:rsidR="009024E4" w:rsidRPr="00D57693" w:rsidRDefault="009024E4" w:rsidP="009024E4">
      <w:pPr>
        <w:widowControl w:val="0"/>
        <w:rPr>
          <w:rFonts w:eastAsia="Calibri"/>
          <w:bCs/>
          <w:sz w:val="22"/>
          <w:szCs w:val="22"/>
        </w:rPr>
      </w:pPr>
      <w:r w:rsidRPr="00D57693">
        <w:rPr>
          <w:rFonts w:eastAsia="Calibri"/>
          <w:bCs/>
          <w:sz w:val="22"/>
          <w:szCs w:val="22"/>
        </w:rPr>
        <w:t>N56 - LT/1/13/3417/007</w:t>
      </w:r>
    </w:p>
    <w:p w:rsidR="009024E4" w:rsidRPr="00D57693" w:rsidRDefault="009024E4" w:rsidP="009024E4">
      <w:pPr>
        <w:widowControl w:val="0"/>
        <w:rPr>
          <w:rFonts w:eastAsia="Calibri"/>
          <w:bCs/>
          <w:sz w:val="22"/>
          <w:szCs w:val="22"/>
        </w:rPr>
      </w:pPr>
      <w:r w:rsidRPr="00D57693">
        <w:rPr>
          <w:rFonts w:eastAsia="Calibri"/>
          <w:bCs/>
          <w:sz w:val="22"/>
          <w:szCs w:val="22"/>
        </w:rPr>
        <w:t>N60 - LT/1/13/3417/008</w:t>
      </w:r>
    </w:p>
    <w:p w:rsidR="009024E4" w:rsidRPr="00D57693" w:rsidRDefault="009024E4" w:rsidP="009024E4">
      <w:pPr>
        <w:widowControl w:val="0"/>
        <w:rPr>
          <w:rFonts w:eastAsia="Calibri"/>
          <w:bCs/>
          <w:sz w:val="22"/>
          <w:szCs w:val="22"/>
        </w:rPr>
      </w:pPr>
      <w:r w:rsidRPr="00D57693">
        <w:rPr>
          <w:rFonts w:eastAsia="Calibri"/>
          <w:bCs/>
          <w:sz w:val="22"/>
          <w:szCs w:val="22"/>
        </w:rPr>
        <w:t>N84 - LT/1/13/3417/009</w:t>
      </w:r>
    </w:p>
    <w:p w:rsidR="009024E4" w:rsidRPr="00D57693" w:rsidRDefault="009024E4" w:rsidP="009024E4">
      <w:pPr>
        <w:widowControl w:val="0"/>
        <w:rPr>
          <w:rFonts w:eastAsia="Calibri"/>
          <w:bCs/>
          <w:sz w:val="22"/>
          <w:szCs w:val="22"/>
        </w:rPr>
      </w:pPr>
      <w:r w:rsidRPr="00D57693">
        <w:rPr>
          <w:rFonts w:eastAsia="Calibri"/>
          <w:bCs/>
          <w:sz w:val="22"/>
          <w:szCs w:val="22"/>
        </w:rPr>
        <w:t>N90 - LT/1/13/3417/010</w:t>
      </w:r>
    </w:p>
    <w:p w:rsidR="009024E4" w:rsidRPr="00D57693" w:rsidRDefault="009024E4" w:rsidP="009024E4">
      <w:pPr>
        <w:widowControl w:val="0"/>
        <w:rPr>
          <w:rFonts w:eastAsia="Calibri"/>
          <w:bCs/>
          <w:sz w:val="22"/>
          <w:szCs w:val="22"/>
        </w:rPr>
      </w:pPr>
      <w:r w:rsidRPr="00D57693">
        <w:rPr>
          <w:rFonts w:eastAsia="Calibri"/>
          <w:bCs/>
          <w:sz w:val="22"/>
          <w:szCs w:val="22"/>
        </w:rPr>
        <w:t>N98 - LT/1/13/3417/011</w:t>
      </w:r>
    </w:p>
    <w:p w:rsidR="009024E4" w:rsidRPr="00D57693" w:rsidRDefault="009024E4" w:rsidP="009024E4">
      <w:pPr>
        <w:widowControl w:val="0"/>
        <w:rPr>
          <w:rFonts w:eastAsia="Calibri"/>
          <w:bCs/>
          <w:sz w:val="22"/>
          <w:szCs w:val="22"/>
        </w:rPr>
      </w:pPr>
      <w:r w:rsidRPr="00D57693">
        <w:rPr>
          <w:rFonts w:eastAsia="Calibri"/>
          <w:bCs/>
          <w:sz w:val="22"/>
          <w:szCs w:val="22"/>
        </w:rPr>
        <w:t>N100 - LT/1/13/3417/012</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rPr>
          <w:rFonts w:eastAsia="Calibri"/>
          <w:bCs/>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13.</w:t>
      </w:r>
      <w:r w:rsidRPr="00D57693">
        <w:rPr>
          <w:b/>
          <w:snapToGrid w:val="0"/>
          <w:sz w:val="22"/>
          <w:szCs w:val="22"/>
        </w:rPr>
        <w:tab/>
        <w:t>SERIJOS NUMERIS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Serija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snapToGrid w:val="0"/>
          <w:sz w:val="22"/>
          <w:szCs w:val="22"/>
        </w:rPr>
      </w:pPr>
      <w:r w:rsidRPr="00D57693">
        <w:rPr>
          <w:b/>
          <w:snapToGrid w:val="0"/>
          <w:sz w:val="22"/>
          <w:szCs w:val="22"/>
        </w:rPr>
        <w:t>14.</w:t>
      </w:r>
      <w:r w:rsidRPr="00D57693">
        <w:rPr>
          <w:b/>
          <w:snapToGrid w:val="0"/>
          <w:sz w:val="22"/>
          <w:szCs w:val="22"/>
        </w:rPr>
        <w:tab/>
        <w:t>PARDAVIMO (IŠDAVIMO) TVARKA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Receptinis vaistinis preparatas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2" w:color="auto"/>
          <w:left w:val="single" w:sz="4" w:space="4" w:color="auto"/>
          <w:bottom w:val="single" w:sz="4" w:space="1" w:color="auto"/>
          <w:right w:val="single" w:sz="4" w:space="4" w:color="auto"/>
        </w:pBdr>
        <w:tabs>
          <w:tab w:val="left" w:pos="567"/>
        </w:tabs>
        <w:outlineLvl w:val="0"/>
        <w:rPr>
          <w:snapToGrid w:val="0"/>
          <w:sz w:val="22"/>
          <w:szCs w:val="22"/>
        </w:rPr>
      </w:pPr>
      <w:r w:rsidRPr="00D57693">
        <w:rPr>
          <w:b/>
          <w:snapToGrid w:val="0"/>
          <w:sz w:val="22"/>
          <w:szCs w:val="22"/>
        </w:rPr>
        <w:t>15.</w:t>
      </w:r>
      <w:r w:rsidRPr="00D57693">
        <w:rPr>
          <w:b/>
          <w:snapToGrid w:val="0"/>
          <w:sz w:val="22"/>
          <w:szCs w:val="22"/>
        </w:rPr>
        <w:tab/>
        <w:t>VARTOJIMO INSTRUKCIJA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0" w:color="auto"/>
          <w:right w:val="single" w:sz="4" w:space="4" w:color="auto"/>
        </w:pBdr>
        <w:tabs>
          <w:tab w:val="left" w:pos="567"/>
        </w:tabs>
        <w:rPr>
          <w:snapToGrid w:val="0"/>
          <w:color w:val="008000"/>
          <w:sz w:val="22"/>
          <w:szCs w:val="22"/>
        </w:rPr>
      </w:pPr>
      <w:r w:rsidRPr="00D57693">
        <w:rPr>
          <w:b/>
          <w:snapToGrid w:val="0"/>
          <w:sz w:val="22"/>
          <w:szCs w:val="22"/>
        </w:rPr>
        <w:t>16.</w:t>
      </w:r>
      <w:r w:rsidRPr="00D57693">
        <w:rPr>
          <w:b/>
          <w:snapToGrid w:val="0"/>
          <w:sz w:val="22"/>
          <w:szCs w:val="22"/>
        </w:rPr>
        <w:tab/>
        <w:t>INFORMACIJA BRAILIO RAŠTU</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Elyrno 10 mg/10 mg</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br w:type="page"/>
      </w: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0"/>
        </w:tabs>
        <w:rPr>
          <w:b/>
          <w:snapToGrid w:val="0"/>
          <w:sz w:val="22"/>
          <w:szCs w:val="22"/>
        </w:rPr>
      </w:pPr>
      <w:r w:rsidRPr="00D57693">
        <w:rPr>
          <w:b/>
          <w:snapToGrid w:val="0"/>
          <w:sz w:val="22"/>
          <w:szCs w:val="22"/>
        </w:rPr>
        <w:lastRenderedPageBreak/>
        <w:t>MINIMALI INFORMACIJA ANT LIZDINIŲ PLOKŠTELIŲ ARBA DVISLUOKSNIŲ JUOSTELIŲ</w:t>
      </w: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2"/>
        </w:rPr>
      </w:pPr>
      <w:r w:rsidRPr="00D57693">
        <w:rPr>
          <w:b/>
          <w:snapToGrid w:val="0"/>
          <w:sz w:val="22"/>
          <w:szCs w:val="22"/>
        </w:rPr>
        <w:t>LIZDINĖ PLOKŠTELĖ</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1.</w:t>
      </w:r>
      <w:r w:rsidRPr="00D57693">
        <w:rPr>
          <w:b/>
          <w:snapToGrid w:val="0"/>
          <w:sz w:val="22"/>
          <w:szCs w:val="22"/>
        </w:rPr>
        <w:tab/>
      </w:r>
      <w:r w:rsidRPr="00D57693">
        <w:rPr>
          <w:b/>
          <w:caps/>
          <w:snapToGrid w:val="0"/>
          <w:sz w:val="22"/>
          <w:szCs w:val="22"/>
        </w:rPr>
        <w:t>VAISTINIO</w:t>
      </w:r>
      <w:r w:rsidRPr="00D57693">
        <w:rPr>
          <w:b/>
          <w:snapToGrid w:val="0"/>
          <w:sz w:val="22"/>
          <w:szCs w:val="22"/>
        </w:rPr>
        <w:t xml:space="preserve"> PREPARATO PAVADINIMAS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Elyrno 10 mg/10 mg plėvele dengtos tabletės</w:t>
      </w:r>
    </w:p>
    <w:p w:rsidR="009024E4" w:rsidRPr="00D57693" w:rsidRDefault="009024E4" w:rsidP="009024E4">
      <w:pPr>
        <w:widowControl w:val="0"/>
        <w:tabs>
          <w:tab w:val="left" w:pos="567"/>
          <w:tab w:val="left" w:pos="720"/>
        </w:tabs>
        <w:rPr>
          <w:snapToGrid w:val="0"/>
          <w:sz w:val="22"/>
          <w:szCs w:val="22"/>
        </w:rPr>
      </w:pPr>
    </w:p>
    <w:p w:rsidR="009024E4" w:rsidRPr="00D57693" w:rsidRDefault="009024E4" w:rsidP="009024E4">
      <w:pPr>
        <w:widowControl w:val="0"/>
        <w:tabs>
          <w:tab w:val="left" w:pos="567"/>
          <w:tab w:val="left" w:pos="720"/>
        </w:tabs>
        <w:rPr>
          <w:snapToGrid w:val="0"/>
          <w:sz w:val="22"/>
          <w:szCs w:val="22"/>
        </w:rPr>
      </w:pPr>
      <w:r w:rsidRPr="00D57693">
        <w:rPr>
          <w:snapToGrid w:val="0"/>
          <w:sz w:val="22"/>
          <w:szCs w:val="22"/>
        </w:rPr>
        <w:t>Enalaprilio maleatas / Lerkanidipino hidrochloridas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2.</w:t>
      </w:r>
      <w:r w:rsidRPr="00D57693">
        <w:rPr>
          <w:b/>
          <w:snapToGrid w:val="0"/>
          <w:sz w:val="22"/>
          <w:szCs w:val="22"/>
        </w:rPr>
        <w:tab/>
      </w:r>
      <w:r w:rsidRPr="00D57693">
        <w:rPr>
          <w:b/>
          <w:caps/>
          <w:snapToGrid w:val="0"/>
          <w:sz w:val="22"/>
          <w:szCs w:val="22"/>
        </w:rPr>
        <w:t>rinkodaros teisės turėtojo pavadinimas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KRKA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2" w:color="auto"/>
          <w:right w:val="single" w:sz="4" w:space="4" w:color="auto"/>
        </w:pBdr>
        <w:tabs>
          <w:tab w:val="left" w:pos="567"/>
        </w:tabs>
        <w:outlineLvl w:val="0"/>
        <w:rPr>
          <w:b/>
          <w:snapToGrid w:val="0"/>
          <w:sz w:val="22"/>
          <w:szCs w:val="22"/>
        </w:rPr>
      </w:pPr>
      <w:r w:rsidRPr="00D57693">
        <w:rPr>
          <w:b/>
          <w:snapToGrid w:val="0"/>
          <w:sz w:val="22"/>
          <w:szCs w:val="22"/>
        </w:rPr>
        <w:t>3.</w:t>
      </w:r>
      <w:r w:rsidRPr="00D57693">
        <w:rPr>
          <w:b/>
          <w:snapToGrid w:val="0"/>
          <w:sz w:val="22"/>
          <w:szCs w:val="22"/>
        </w:rPr>
        <w:tab/>
        <w:t>TINKAMUMO LAIKAS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EXP (mm/MMMM)</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4.</w:t>
      </w:r>
      <w:r w:rsidRPr="00D57693">
        <w:rPr>
          <w:b/>
          <w:snapToGrid w:val="0"/>
          <w:sz w:val="22"/>
          <w:szCs w:val="22"/>
        </w:rPr>
        <w:tab/>
        <w:t>SERIJOS NUMERIS</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Lot</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pBdr>
          <w:top w:val="single" w:sz="4" w:space="1" w:color="auto"/>
          <w:left w:val="single" w:sz="4" w:space="4" w:color="auto"/>
          <w:bottom w:val="single" w:sz="4" w:space="1" w:color="auto"/>
          <w:right w:val="single" w:sz="4" w:space="4" w:color="auto"/>
        </w:pBdr>
        <w:tabs>
          <w:tab w:val="left" w:pos="567"/>
        </w:tabs>
        <w:outlineLvl w:val="0"/>
        <w:rPr>
          <w:b/>
          <w:snapToGrid w:val="0"/>
          <w:sz w:val="22"/>
          <w:szCs w:val="22"/>
        </w:rPr>
      </w:pPr>
      <w:r w:rsidRPr="00D57693">
        <w:rPr>
          <w:b/>
          <w:snapToGrid w:val="0"/>
          <w:sz w:val="22"/>
          <w:szCs w:val="22"/>
        </w:rPr>
        <w:t>5.</w:t>
      </w:r>
      <w:r w:rsidRPr="00D57693">
        <w:rPr>
          <w:b/>
          <w:snapToGrid w:val="0"/>
          <w:sz w:val="22"/>
          <w:szCs w:val="22"/>
        </w:rPr>
        <w:tab/>
        <w:t>KITA</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tabs>
          <w:tab w:val="left" w:pos="567"/>
        </w:tabs>
        <w:outlineLvl w:val="0"/>
        <w:rPr>
          <w:snapToGrid w:val="0"/>
          <w:sz w:val="22"/>
          <w:szCs w:val="22"/>
        </w:rPr>
      </w:pPr>
      <w:r w:rsidRPr="00D57693">
        <w:rPr>
          <w:snapToGrid w:val="0"/>
          <w:sz w:val="22"/>
          <w:szCs w:val="22"/>
        </w:rPr>
        <w:br w:type="page"/>
      </w: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outlineLvl w:val="0"/>
        <w:rPr>
          <w:snapToGrid w:val="0"/>
          <w:sz w:val="22"/>
          <w:szCs w:val="22"/>
        </w:rPr>
      </w:pPr>
    </w:p>
    <w:p w:rsidR="009024E4" w:rsidRPr="00D57693" w:rsidRDefault="009024E4" w:rsidP="009024E4">
      <w:pPr>
        <w:widowControl w:val="0"/>
        <w:tabs>
          <w:tab w:val="left" w:pos="567"/>
        </w:tabs>
        <w:jc w:val="center"/>
        <w:outlineLvl w:val="0"/>
        <w:rPr>
          <w:b/>
          <w:snapToGrid w:val="0"/>
          <w:sz w:val="22"/>
          <w:szCs w:val="22"/>
        </w:rPr>
      </w:pPr>
    </w:p>
    <w:p w:rsidR="009024E4" w:rsidRPr="00D57693" w:rsidRDefault="009024E4" w:rsidP="009024E4">
      <w:pPr>
        <w:widowControl w:val="0"/>
        <w:tabs>
          <w:tab w:val="left" w:pos="567"/>
        </w:tabs>
        <w:jc w:val="center"/>
        <w:outlineLvl w:val="0"/>
        <w:rPr>
          <w:b/>
          <w:snapToGrid w:val="0"/>
          <w:sz w:val="22"/>
          <w:szCs w:val="22"/>
        </w:rPr>
      </w:pPr>
      <w:r w:rsidRPr="00D57693">
        <w:rPr>
          <w:b/>
          <w:snapToGrid w:val="0"/>
          <w:sz w:val="22"/>
          <w:szCs w:val="22"/>
        </w:rPr>
        <w:t>B. PAKUOTĖS LAPELIS</w:t>
      </w:r>
    </w:p>
    <w:p w:rsidR="009024E4" w:rsidRPr="00D57693" w:rsidRDefault="009024E4" w:rsidP="009024E4">
      <w:pPr>
        <w:widowControl w:val="0"/>
        <w:tabs>
          <w:tab w:val="left" w:pos="567"/>
        </w:tabs>
        <w:jc w:val="center"/>
        <w:outlineLvl w:val="1"/>
        <w:rPr>
          <w:b/>
          <w:snapToGrid w:val="0"/>
          <w:sz w:val="22"/>
          <w:szCs w:val="22"/>
          <w:lang w:eastAsia="x-none"/>
        </w:rPr>
      </w:pPr>
      <w:r w:rsidRPr="00D57693">
        <w:rPr>
          <w:b/>
          <w:bCs/>
          <w:iCs/>
          <w:snapToGrid w:val="0"/>
          <w:sz w:val="22"/>
          <w:szCs w:val="22"/>
          <w:lang w:eastAsia="x-none"/>
        </w:rPr>
        <w:br w:type="page"/>
      </w:r>
      <w:r w:rsidRPr="00D57693">
        <w:rPr>
          <w:b/>
          <w:bCs/>
          <w:iCs/>
          <w:snapToGrid w:val="0"/>
          <w:sz w:val="22"/>
          <w:szCs w:val="22"/>
          <w:lang w:eastAsia="x-none"/>
        </w:rPr>
        <w:lastRenderedPageBreak/>
        <w:t>Pakuotės lapelis:</w:t>
      </w:r>
      <w:r w:rsidRPr="00D57693">
        <w:rPr>
          <w:b/>
          <w:snapToGrid w:val="0"/>
          <w:sz w:val="22"/>
          <w:szCs w:val="22"/>
          <w:lang w:eastAsia="x-none"/>
        </w:rPr>
        <w:t xml:space="preserve"> </w:t>
      </w:r>
      <w:r w:rsidRPr="00D57693">
        <w:rPr>
          <w:b/>
          <w:bCs/>
          <w:iCs/>
          <w:snapToGrid w:val="0"/>
          <w:sz w:val="22"/>
          <w:szCs w:val="22"/>
          <w:lang w:eastAsia="x-none"/>
        </w:rPr>
        <w:t>informacija vartotojui</w:t>
      </w:r>
    </w:p>
    <w:p w:rsidR="009024E4" w:rsidRPr="00D57693" w:rsidRDefault="009024E4" w:rsidP="009024E4">
      <w:pPr>
        <w:widowControl w:val="0"/>
        <w:numPr>
          <w:ilvl w:val="12"/>
          <w:numId w:val="0"/>
        </w:numPr>
        <w:shd w:val="clear" w:color="auto" w:fill="FFFFFF"/>
        <w:jc w:val="center"/>
        <w:rPr>
          <w:snapToGrid w:val="0"/>
          <w:sz w:val="22"/>
          <w:szCs w:val="22"/>
        </w:rPr>
      </w:pPr>
    </w:p>
    <w:p w:rsidR="009024E4" w:rsidRPr="00D57693" w:rsidRDefault="009024E4" w:rsidP="009024E4">
      <w:pPr>
        <w:widowControl w:val="0"/>
        <w:tabs>
          <w:tab w:val="left" w:pos="567"/>
        </w:tabs>
        <w:jc w:val="center"/>
        <w:rPr>
          <w:b/>
          <w:snapToGrid w:val="0"/>
          <w:sz w:val="22"/>
          <w:szCs w:val="22"/>
        </w:rPr>
      </w:pPr>
      <w:r w:rsidRPr="00D57693">
        <w:rPr>
          <w:b/>
          <w:snapToGrid w:val="0"/>
          <w:sz w:val="22"/>
          <w:szCs w:val="22"/>
        </w:rPr>
        <w:t>Elyrno 10 mg/10 mg plėvele dengtos tabletės</w:t>
      </w:r>
    </w:p>
    <w:p w:rsidR="009024E4" w:rsidRPr="00D57693" w:rsidRDefault="009024E4" w:rsidP="009024E4">
      <w:pPr>
        <w:widowControl w:val="0"/>
        <w:numPr>
          <w:ilvl w:val="12"/>
          <w:numId w:val="0"/>
        </w:numPr>
        <w:jc w:val="center"/>
        <w:rPr>
          <w:snapToGrid w:val="0"/>
          <w:sz w:val="22"/>
          <w:szCs w:val="22"/>
        </w:rPr>
      </w:pPr>
      <w:r w:rsidRPr="00D57693">
        <w:rPr>
          <w:snapToGrid w:val="0"/>
          <w:sz w:val="22"/>
          <w:szCs w:val="22"/>
        </w:rPr>
        <w:t>Enalaprilio maleatas / Lerkanidipino hidrochloridas</w:t>
      </w:r>
    </w:p>
    <w:p w:rsidR="009024E4" w:rsidRPr="00D57693" w:rsidRDefault="009024E4" w:rsidP="009024E4">
      <w:pPr>
        <w:widowControl w:val="0"/>
        <w:rPr>
          <w:snapToGrid w:val="0"/>
          <w:sz w:val="22"/>
          <w:szCs w:val="22"/>
        </w:rPr>
      </w:pPr>
    </w:p>
    <w:p w:rsidR="009024E4" w:rsidRPr="00D57693" w:rsidRDefault="009024E4" w:rsidP="009024E4">
      <w:pPr>
        <w:widowControl w:val="0"/>
        <w:rPr>
          <w:snapToGrid w:val="0"/>
          <w:sz w:val="22"/>
          <w:szCs w:val="22"/>
        </w:rPr>
      </w:pPr>
      <w:r w:rsidRPr="00D57693">
        <w:rPr>
          <w:b/>
          <w:snapToGrid w:val="0"/>
          <w:sz w:val="22"/>
          <w:szCs w:val="22"/>
        </w:rPr>
        <w:t>Atidžiai perskaitykite visą šį lapelį, prieš pradėdami vartoti vaistą, nes jame pateikiama Jums svarbi informacija.</w:t>
      </w:r>
    </w:p>
    <w:p w:rsidR="009024E4" w:rsidRPr="00D57693" w:rsidRDefault="009024E4" w:rsidP="009024E4">
      <w:pPr>
        <w:widowControl w:val="0"/>
        <w:numPr>
          <w:ilvl w:val="0"/>
          <w:numId w:val="13"/>
        </w:numPr>
        <w:ind w:left="567" w:right="-2" w:hanging="567"/>
        <w:rPr>
          <w:snapToGrid w:val="0"/>
          <w:sz w:val="22"/>
          <w:szCs w:val="22"/>
        </w:rPr>
      </w:pPr>
      <w:r w:rsidRPr="00D57693">
        <w:rPr>
          <w:snapToGrid w:val="0"/>
          <w:sz w:val="22"/>
          <w:szCs w:val="22"/>
        </w:rPr>
        <w:t>Neišmeskite šio lapelio, nes vėl gali prireikti jį perskaityti.</w:t>
      </w:r>
    </w:p>
    <w:p w:rsidR="009024E4" w:rsidRPr="00D57693" w:rsidRDefault="009024E4" w:rsidP="009024E4">
      <w:pPr>
        <w:widowControl w:val="0"/>
        <w:numPr>
          <w:ilvl w:val="0"/>
          <w:numId w:val="13"/>
        </w:numPr>
        <w:ind w:left="567" w:right="-2" w:hanging="567"/>
        <w:rPr>
          <w:snapToGrid w:val="0"/>
          <w:sz w:val="22"/>
          <w:szCs w:val="22"/>
        </w:rPr>
      </w:pPr>
      <w:r w:rsidRPr="00D57693">
        <w:rPr>
          <w:snapToGrid w:val="0"/>
          <w:sz w:val="22"/>
          <w:szCs w:val="22"/>
        </w:rPr>
        <w:t>Jeigu kiltų daugiau klausimų, kreipkitės į gydytoją arba vaistininką.</w:t>
      </w:r>
    </w:p>
    <w:p w:rsidR="009024E4" w:rsidRPr="00D57693" w:rsidRDefault="009024E4" w:rsidP="009024E4">
      <w:pPr>
        <w:widowControl w:val="0"/>
        <w:ind w:left="567" w:right="-2" w:hanging="567"/>
        <w:rPr>
          <w:snapToGrid w:val="0"/>
          <w:sz w:val="22"/>
          <w:szCs w:val="22"/>
        </w:rPr>
      </w:pPr>
      <w:r w:rsidRPr="00D57693">
        <w:rPr>
          <w:snapToGrid w:val="0"/>
          <w:sz w:val="22"/>
          <w:szCs w:val="22"/>
        </w:rPr>
        <w:t>-</w:t>
      </w:r>
      <w:r w:rsidRPr="00D57693">
        <w:rPr>
          <w:snapToGrid w:val="0"/>
          <w:sz w:val="22"/>
          <w:szCs w:val="22"/>
        </w:rPr>
        <w:tab/>
        <w:t>Šis vaistas skirtas tik Jums, todėl kitiems žmonėms jo duoti negalima. Vaistas gali jiems pakenkti (net tiems, kurių ligos požymiai yra tokie patys kaip Jūsų).</w:t>
      </w:r>
    </w:p>
    <w:p w:rsidR="009024E4" w:rsidRPr="00D57693" w:rsidRDefault="009024E4" w:rsidP="009024E4">
      <w:pPr>
        <w:widowControl w:val="0"/>
        <w:numPr>
          <w:ilvl w:val="0"/>
          <w:numId w:val="13"/>
        </w:numPr>
        <w:ind w:left="567" w:hanging="567"/>
        <w:rPr>
          <w:snapToGrid w:val="0"/>
          <w:sz w:val="22"/>
          <w:szCs w:val="22"/>
        </w:rPr>
      </w:pPr>
      <w:r w:rsidRPr="00D57693">
        <w:rPr>
          <w:snapToGrid w:val="0"/>
          <w:sz w:val="22"/>
          <w:szCs w:val="22"/>
        </w:rPr>
        <w:t>Jeigu pasireiškė šalutinis poveikis (net jeigu jis šiame lapelyje nenurodytas), kreipkitės į gydytoją arba vaistininką. Žr. 4 skyrių.</w:t>
      </w:r>
    </w:p>
    <w:p w:rsidR="009024E4" w:rsidRPr="00D57693" w:rsidRDefault="009024E4" w:rsidP="009024E4">
      <w:pPr>
        <w:widowControl w:val="0"/>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Apie ką rašoma šiame lapelyje?</w:t>
      </w:r>
    </w:p>
    <w:p w:rsidR="009024E4" w:rsidRPr="00D57693" w:rsidRDefault="009024E4" w:rsidP="009024E4">
      <w:pPr>
        <w:widowControl w:val="0"/>
        <w:numPr>
          <w:ilvl w:val="12"/>
          <w:numId w:val="0"/>
        </w:numPr>
        <w:ind w:left="567" w:right="-2" w:hanging="567"/>
        <w:rPr>
          <w:snapToGrid w:val="0"/>
          <w:sz w:val="22"/>
          <w:szCs w:val="22"/>
        </w:rPr>
      </w:pPr>
    </w:p>
    <w:p w:rsidR="009024E4" w:rsidRPr="00D57693" w:rsidRDefault="009024E4" w:rsidP="009024E4">
      <w:pPr>
        <w:widowControl w:val="0"/>
        <w:numPr>
          <w:ilvl w:val="12"/>
          <w:numId w:val="0"/>
        </w:numPr>
        <w:ind w:left="567" w:right="-2" w:hanging="567"/>
        <w:rPr>
          <w:snapToGrid w:val="0"/>
          <w:sz w:val="22"/>
          <w:szCs w:val="22"/>
        </w:rPr>
      </w:pPr>
      <w:r w:rsidRPr="00D57693">
        <w:rPr>
          <w:snapToGrid w:val="0"/>
          <w:sz w:val="22"/>
          <w:szCs w:val="22"/>
        </w:rPr>
        <w:t>1.</w:t>
      </w:r>
      <w:r w:rsidRPr="00D57693">
        <w:rPr>
          <w:snapToGrid w:val="0"/>
          <w:sz w:val="22"/>
          <w:szCs w:val="22"/>
        </w:rPr>
        <w:tab/>
        <w:t>Kas yra Elyrno ir kam jis vartojamas</w:t>
      </w:r>
    </w:p>
    <w:p w:rsidR="009024E4" w:rsidRPr="00D57693" w:rsidRDefault="009024E4" w:rsidP="009024E4">
      <w:pPr>
        <w:widowControl w:val="0"/>
        <w:numPr>
          <w:ilvl w:val="12"/>
          <w:numId w:val="0"/>
        </w:numPr>
        <w:ind w:left="567" w:right="-2" w:hanging="567"/>
        <w:rPr>
          <w:snapToGrid w:val="0"/>
          <w:sz w:val="22"/>
          <w:szCs w:val="22"/>
        </w:rPr>
      </w:pPr>
      <w:r w:rsidRPr="00D57693">
        <w:rPr>
          <w:snapToGrid w:val="0"/>
          <w:sz w:val="22"/>
          <w:szCs w:val="22"/>
        </w:rPr>
        <w:t>2.</w:t>
      </w:r>
      <w:r w:rsidRPr="00D57693">
        <w:rPr>
          <w:snapToGrid w:val="0"/>
          <w:sz w:val="22"/>
          <w:szCs w:val="22"/>
        </w:rPr>
        <w:tab/>
        <w:t>Kas žinotina prieš vartojant Elyrno</w:t>
      </w:r>
    </w:p>
    <w:p w:rsidR="009024E4" w:rsidRPr="00D57693" w:rsidRDefault="009024E4" w:rsidP="009024E4">
      <w:pPr>
        <w:widowControl w:val="0"/>
        <w:numPr>
          <w:ilvl w:val="12"/>
          <w:numId w:val="0"/>
        </w:numPr>
        <w:ind w:left="567" w:right="-2" w:hanging="567"/>
        <w:rPr>
          <w:snapToGrid w:val="0"/>
          <w:sz w:val="22"/>
          <w:szCs w:val="22"/>
        </w:rPr>
      </w:pPr>
      <w:r w:rsidRPr="00D57693">
        <w:rPr>
          <w:snapToGrid w:val="0"/>
          <w:sz w:val="22"/>
          <w:szCs w:val="22"/>
        </w:rPr>
        <w:t>3.</w:t>
      </w:r>
      <w:r w:rsidRPr="00D57693">
        <w:rPr>
          <w:snapToGrid w:val="0"/>
          <w:sz w:val="22"/>
          <w:szCs w:val="22"/>
        </w:rPr>
        <w:tab/>
        <w:t>Kaip vartoti Elyrno</w:t>
      </w:r>
    </w:p>
    <w:p w:rsidR="009024E4" w:rsidRPr="00D57693" w:rsidRDefault="009024E4" w:rsidP="009024E4">
      <w:pPr>
        <w:widowControl w:val="0"/>
        <w:numPr>
          <w:ilvl w:val="12"/>
          <w:numId w:val="0"/>
        </w:numPr>
        <w:ind w:left="567" w:right="-2" w:hanging="567"/>
        <w:rPr>
          <w:snapToGrid w:val="0"/>
          <w:sz w:val="22"/>
          <w:szCs w:val="22"/>
        </w:rPr>
      </w:pPr>
      <w:r w:rsidRPr="00D57693">
        <w:rPr>
          <w:snapToGrid w:val="0"/>
          <w:sz w:val="22"/>
          <w:szCs w:val="22"/>
        </w:rPr>
        <w:t>4.</w:t>
      </w:r>
      <w:r w:rsidRPr="00D57693">
        <w:rPr>
          <w:snapToGrid w:val="0"/>
          <w:sz w:val="22"/>
          <w:szCs w:val="22"/>
        </w:rPr>
        <w:tab/>
        <w:t>Galimas šalutinis poveikis</w:t>
      </w:r>
    </w:p>
    <w:p w:rsidR="009024E4" w:rsidRPr="00D57693" w:rsidRDefault="009024E4" w:rsidP="009024E4">
      <w:pPr>
        <w:widowControl w:val="0"/>
        <w:numPr>
          <w:ilvl w:val="12"/>
          <w:numId w:val="0"/>
        </w:numPr>
        <w:tabs>
          <w:tab w:val="left" w:pos="709"/>
        </w:tabs>
        <w:ind w:left="567" w:right="-2" w:hanging="567"/>
        <w:rPr>
          <w:snapToGrid w:val="0"/>
          <w:sz w:val="22"/>
          <w:szCs w:val="22"/>
        </w:rPr>
      </w:pPr>
      <w:r w:rsidRPr="00D57693">
        <w:rPr>
          <w:snapToGrid w:val="0"/>
          <w:sz w:val="22"/>
          <w:szCs w:val="22"/>
        </w:rPr>
        <w:t>5.</w:t>
      </w:r>
      <w:r w:rsidRPr="00D57693">
        <w:rPr>
          <w:snapToGrid w:val="0"/>
          <w:sz w:val="22"/>
          <w:szCs w:val="22"/>
        </w:rPr>
        <w:tab/>
        <w:t>Kaip laikyti Elyrno</w:t>
      </w:r>
    </w:p>
    <w:p w:rsidR="009024E4" w:rsidRPr="00D57693" w:rsidRDefault="009024E4" w:rsidP="009024E4">
      <w:pPr>
        <w:widowControl w:val="0"/>
        <w:numPr>
          <w:ilvl w:val="12"/>
          <w:numId w:val="0"/>
        </w:numPr>
        <w:ind w:left="567" w:right="-2" w:hanging="567"/>
        <w:rPr>
          <w:snapToGrid w:val="0"/>
          <w:sz w:val="22"/>
          <w:szCs w:val="22"/>
        </w:rPr>
      </w:pPr>
      <w:r w:rsidRPr="00D57693">
        <w:rPr>
          <w:snapToGrid w:val="0"/>
          <w:sz w:val="22"/>
          <w:szCs w:val="22"/>
        </w:rPr>
        <w:t>6.</w:t>
      </w:r>
      <w:r w:rsidRPr="00D57693">
        <w:rPr>
          <w:snapToGrid w:val="0"/>
          <w:sz w:val="22"/>
          <w:szCs w:val="22"/>
        </w:rPr>
        <w:tab/>
        <w:t>Pakuotės turinys ir kita informacija</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1.</w:t>
      </w:r>
      <w:r w:rsidRPr="00D57693">
        <w:rPr>
          <w:b/>
          <w:bCs/>
          <w:snapToGrid w:val="0"/>
          <w:sz w:val="22"/>
          <w:szCs w:val="22"/>
          <w:lang w:eastAsia="x-none"/>
        </w:rPr>
        <w:tab/>
        <w:t>Kas yra Elyrno ir kam jis vartojamas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Elyrno yra dviejų kraujospūdį mažinančių veikliųjų medžiagų angiotenziną konvertuojančio fermento (AKF) inhibitoriaus (enalaprilio) ir kalcio kanalų blokatoriaus (lerkanidipino) fiksuotų dozių derinys.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Elyrno vartojamos didelio kraujospūdžio ligai (hipertenzijai) gydyti pacientams, kurių kraujospūdis vien tik 10 mg lerkanidipino doze kontroliuojamas nepakankamai. Elyrno negalima vartoti pradiniam hipertenzijos gydymui.</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2.</w:t>
      </w:r>
      <w:r w:rsidRPr="00D57693">
        <w:rPr>
          <w:b/>
          <w:bCs/>
          <w:snapToGrid w:val="0"/>
          <w:sz w:val="22"/>
          <w:szCs w:val="22"/>
          <w:lang w:eastAsia="x-none"/>
        </w:rPr>
        <w:tab/>
        <w:t>Kas žinotina prieš vartojant Elyrno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Elyrno vartoti negalima:</w:t>
      </w:r>
    </w:p>
    <w:p w:rsidR="009024E4" w:rsidRPr="00D57693" w:rsidRDefault="009024E4" w:rsidP="009024E4">
      <w:pPr>
        <w:widowControl w:val="0"/>
        <w:numPr>
          <w:ilvl w:val="12"/>
          <w:numId w:val="0"/>
        </w:numPr>
        <w:tabs>
          <w:tab w:val="left" w:pos="567"/>
        </w:tabs>
        <w:ind w:left="567" w:hanging="567"/>
        <w:rPr>
          <w:snapToGrid w:val="0"/>
          <w:sz w:val="22"/>
          <w:szCs w:val="22"/>
        </w:rPr>
      </w:pPr>
      <w:r w:rsidRPr="00D57693">
        <w:rPr>
          <w:snapToGrid w:val="0"/>
          <w:sz w:val="22"/>
          <w:szCs w:val="22"/>
        </w:rPr>
        <w:t>-</w:t>
      </w:r>
      <w:r w:rsidRPr="00D57693">
        <w:rPr>
          <w:snapToGrid w:val="0"/>
          <w:sz w:val="22"/>
          <w:szCs w:val="22"/>
        </w:rPr>
        <w:tab/>
        <w:t>jeigu yra alergija enalapriliui arba lerkanidipinui arba bet kuriai pagalbinei šio vaisto medžiagai (jos išvardytos 6 skyriuje);</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alergija vaistams, labai panašiems į Elyrno (pvz., amlodipinui, felodipinui, nifedipinui, kaptopriliui, fosinopriliui, lizinopriliui, ramipriliui);</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esate ilgiau nei 3 mėnesius nėščia (ankstyvuoju nėštumo laikotarpiu taip pat geriau vengti vartoti Elyrno – žr. skyriuje „Nėštumas“);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sergate tam tikromis širdies ligomis:</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t>nekontroliuojamu staziniu širdies nepakankamumu;</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t>tako, kuriuo teka kraujas iš kairiojo širdies skilvelio, užsikimšimu, įskaitant aortos susiaurėjimą (aortos stenozę);</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t>nestabiliąja krūtinės angina (ramybėje pasireiškiančia arba progresuojančia krūtinės angina);</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t>pirmąjį mėnesį po įvykusio širdies priepuolio (miokardo infarkto);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sunkių kepenų ar inkstų sutrikimų arba jeigu esate gydomi dializėmis;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vartojate šių vaistų:</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lastRenderedPageBreak/>
        <w:t>vaistų nuo grybelių sukeltų infekcijų (ketokonazolo, itrakonazolo);</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t>makrolidų grupės antibiotikų (pvz., eritromicino, troleandomicino);</w:t>
      </w:r>
    </w:p>
    <w:p w:rsidR="009024E4" w:rsidRPr="00D57693" w:rsidRDefault="009024E4" w:rsidP="009024E4">
      <w:pPr>
        <w:widowControl w:val="0"/>
        <w:numPr>
          <w:ilvl w:val="0"/>
          <w:numId w:val="18"/>
        </w:numPr>
        <w:tabs>
          <w:tab w:val="left" w:pos="567"/>
          <w:tab w:val="left" w:pos="1134"/>
        </w:tabs>
        <w:ind w:left="1134" w:hanging="567"/>
        <w:rPr>
          <w:snapToGrid w:val="0"/>
          <w:sz w:val="22"/>
          <w:szCs w:val="22"/>
        </w:rPr>
      </w:pPr>
      <w:r w:rsidRPr="00D57693">
        <w:rPr>
          <w:snapToGrid w:val="0"/>
          <w:sz w:val="22"/>
          <w:szCs w:val="22"/>
        </w:rPr>
        <w:t>vaistų nuo virusų (pvz., ritonaviro);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kartu vartojate vaisto, vadinamo ciklosporinu;</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kartu su greipfrutais arba greipfrutų sultimis;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anksčiau buvo pasireiškusi įgimta ar su ankstesniu AKF inhibitorių vartojimu susijusi angioneurozinė edema (veido, lūpų, liežuvio ir (arba) gerklų, plaštakų ir pėdų patinimas);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turite įgimtą polinkį į audinių patinimą arba jeigu jis pasireiškė dėl nežinomos priežasties (yra įgimta arba idiopatinė angioneurozinė edema);</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Jūs sergate cukriniu diabetu arba Jūsų inkstų veikla sutrikusi ir Jums skirtas kraujospūdį mažinantis vaistas, kurio sudėtyje yra aliskireno.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Įspėjimai ir atsargumo priemonės</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Pasitarkite su gydytoju arba vaistininku, prieš pradėdami vartoti Elyrno.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Pasakykite gydytojui arba vaistininkui:</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sergate širdies liga, įskaitant aprūpinimo krauju sutrikimą (išemiją);</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smegenų kraujotakos sutrikimų (smegenų kraujotakos liga);</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sergate bet kuria iš šių širdies ligų: širdies nepakankamumu, aortos ar dviburio vožtuvo angos susiaurėjimu (stenoze) ar širdies padidėjimu (hipertrofine kardiomiopatija);</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inkstų sutrikimų (lengvas ar vidutinio sunkumo inkstų funkcijos sutrikimas);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padidėjęs kepenų fermentų kiekis arba jeigu atsiranda gelta;</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įvairių lygių baltųjų kraujo ląstelių kiekio sumažėjimas (leukopenija, agranulocitozė), dėl kurio gali sumažėti atsparumas infekcijai ar pasireikšti sunkių bendrųjų simptomų;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sergate tam tikromis kraujagysles apimančiomis jungiamojo audinio ligomis (kraujagyslių kolagenoze);</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kartu vartojate alopurinolio (vaisto nuo podagros), prokainamido (vaisto nuo neritmiško širdies plakimo) arba ličio (vaisto nuo tam tikros rūšies depresijos);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Elyrno vartojimo metu atsiranda padidėjusio jautrumo reakcijų arba patinsta audiniai (pasireiškia angioneurozinė edema);</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sergate cukriniu diabetu;</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ima varginti nuolatinis sausas kosulys;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yra pavojus, kad gali padidėti kalio kiekis kraujyje. Toks poveikis galimas esant tam tikroms aplinkybėms, pvz., yra inkstų funkcijos sutrikimas, pacientas yra vyresnis kaip 70 metų, vartojama kalį organizme sulaikančių diuretikų (šlapimo išsiskyrimą skatinančių vaistų). Kalio kiekis kraujyje nustatomas laboratoriniais tyrimais, vykdykite su tuo susijusias gydytojo instrukcijas;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kraujospūdis mažėja nepakankamai dėl Jūsų etninės kilmės (tai ypač taikytina juodaodžiams pacientams);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manote, kad esate nėščia (arba galite pastoti). Elyrno nerekomenduojama vartoti ankstyvuoju nėštumo laikotarpiu ir negalima vartoti, jeigu esate ilgiau nei 3 mėnesius nėščia, nes tuo laikotarpiu vartojamas vaistas gali labai pakenkti kūdikiui (žr. skyriuje „Nėštumas“);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jeigu vartojate kurį nors iš šių vaistų padidėjusiam kraujospūdžiui gydyti:</w:t>
      </w:r>
    </w:p>
    <w:p w:rsidR="009024E4" w:rsidRPr="00D57693" w:rsidRDefault="009024E4" w:rsidP="009024E4">
      <w:pPr>
        <w:widowControl w:val="0"/>
        <w:numPr>
          <w:ilvl w:val="0"/>
          <w:numId w:val="37"/>
        </w:numPr>
        <w:ind w:left="1276" w:hanging="567"/>
        <w:rPr>
          <w:snapToGrid w:val="0"/>
          <w:sz w:val="22"/>
          <w:szCs w:val="22"/>
        </w:rPr>
      </w:pPr>
      <w:r w:rsidRPr="00D57693">
        <w:rPr>
          <w:snapToGrid w:val="0"/>
          <w:sz w:val="22"/>
          <w:szCs w:val="22"/>
        </w:rPr>
        <w:t>angiotenzino II receptorių blokatorių (ARB) (vadinamąjį sartaną, pavyzdžiui, valsartaną, telmisartaną, irbesartaną), ypač jei turite su diabetu susijusių inkstų sutrikimų;</w:t>
      </w:r>
    </w:p>
    <w:p w:rsidR="009024E4" w:rsidRPr="00D57693" w:rsidRDefault="009024E4" w:rsidP="009024E4">
      <w:pPr>
        <w:widowControl w:val="0"/>
        <w:numPr>
          <w:ilvl w:val="0"/>
          <w:numId w:val="37"/>
        </w:numPr>
        <w:ind w:left="1276" w:hanging="567"/>
        <w:rPr>
          <w:snapToGrid w:val="0"/>
          <w:sz w:val="22"/>
          <w:szCs w:val="22"/>
        </w:rPr>
      </w:pPr>
      <w:r w:rsidRPr="00D57693">
        <w:rPr>
          <w:snapToGrid w:val="0"/>
          <w:sz w:val="22"/>
          <w:szCs w:val="22"/>
        </w:rPr>
        <w:t>aliskireną.</w:t>
      </w:r>
    </w:p>
    <w:p w:rsidR="009024E4" w:rsidRPr="00D57693" w:rsidRDefault="009024E4" w:rsidP="009024E4">
      <w:pPr>
        <w:widowControl w:val="0"/>
        <w:tabs>
          <w:tab w:val="left" w:pos="567"/>
        </w:tabs>
        <w:ind w:left="567"/>
        <w:rPr>
          <w:snapToGrid w:val="0"/>
          <w:sz w:val="22"/>
          <w:szCs w:val="22"/>
        </w:rPr>
      </w:pPr>
      <w:r w:rsidRPr="00D57693">
        <w:rPr>
          <w:snapToGrid w:val="0"/>
          <w:sz w:val="22"/>
          <w:szCs w:val="22"/>
        </w:rPr>
        <w:lastRenderedPageBreak/>
        <w:t>Jūsų gydytojas gali reguliariai ištirti Jūsų inkstų funkciją, kraujospūdį ir elektrolitų kiekį (pvz., kalio) kraujyje.</w:t>
      </w:r>
    </w:p>
    <w:p w:rsidR="009024E4" w:rsidRPr="00D57693" w:rsidRDefault="009024E4" w:rsidP="009024E4">
      <w:pPr>
        <w:widowControl w:val="0"/>
        <w:tabs>
          <w:tab w:val="left" w:pos="567"/>
        </w:tabs>
        <w:ind w:left="567"/>
        <w:rPr>
          <w:snapToGrid w:val="0"/>
          <w:sz w:val="22"/>
          <w:szCs w:val="22"/>
        </w:rPr>
      </w:pPr>
      <w:r w:rsidRPr="00D57693">
        <w:rPr>
          <w:snapToGrid w:val="0"/>
          <w:sz w:val="22"/>
          <w:szCs w:val="22"/>
        </w:rPr>
        <w:t>Taip pat žiūrėkite informaciją, pateiktą poskyryje „Elyrno vartoti negalima“.</w:t>
      </w:r>
    </w:p>
    <w:p w:rsidR="009024E4" w:rsidRPr="00D57693" w:rsidRDefault="009024E4" w:rsidP="009024E4">
      <w:pPr>
        <w:widowControl w:val="0"/>
        <w:tabs>
          <w:tab w:val="left" w:pos="567"/>
        </w:tabs>
        <w:ind w:left="567"/>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Jums reikia atlikti jautrumo vabzdžių (pvz., bičių ar vapsvų) nuodams sumažinimo procedūrą (desensibilizaciją), vietoj Elyrno reikia laikinai pradėti vartoti kitokio tinkamo vaisto, nes gali atsirasti gyvybei pavojingų bendrųjų simptomų. Tokių reakcijų gali atsirasti ir po vabzdžių (pvz., bičių ar vapsvų) įgėlimo.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 Elyrno vartojama dializės ar labai padidėjusio riebalų kiekio kraujyje mažinimo procedūros metu, gali atsirasti sunkių padidėjusio jautrumo reakcijų arba net ištikti gyvybei pavojingas šokas.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Pasakykite gydytojui, kad vartojate Elyrno, jei Jums numatoma atlikti dializę, kad gydytojas galėtų į tai atsižvelgti skirdamas Jums gydymą.</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artimiausiu metu Jums numatoma atlikti chirurginę operaciją arba nejautrą (įskaitant dantų nejautrą), pasakykite gydytojui, kad vartojate Elyrno, nes nejautros procedūros metu gali staiga sumažėti kraujospūdis.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Šio vaistinio preparato vartojimo laikotarpiu būtina reguliari medicininė priežiūra, todėl būtina atlikti visus gydytojo nurodytus laboratorinius ir kitokius tyrimus.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Vaikams ir paaugliams</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Kontroliuojamųjų klinikinių tyrimų metu vaikų gydymo Elyrno saugumas ir veiksmingumas nebuvo įrodyti.</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Kiti vaistai ir Elyrno</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vartojate ar neseniai vartojote kitų vaistų arba dėl to nesate tikri, apie tai pasakykite gydytojui arba vaistininkui.</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Elyrno vartojant kartu su tam tikrais vaistais, gali sustiprėti arba susilpnėti Elyrno arba kitų kartu vartojamų vaistų poveikis arba gali dažniau pasireikšti tam tikras šalutinis poveikis.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Kraujospūdį mažinantis poveikis gali sustiprėti, jei kartu su Elyrno vartojama šių vaistų: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ciklosporino (imuninę sistemą slopinančio vaisto);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geriamųjų vaistų nuo grybelių sukeltos infekcinės ligos, pvz., ketokonazolo ir itrakonazolo;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vaistų nuo virusų, pvz., ritonaviro;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makrolidų grupės antibiotikų, pvz., eritromicino ar troleandomicino;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vaisto nuo opaligės cimetidino, jei paros dozė didesnė kaip 800 mg;</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diuretikų, pvz., hidrochlorotiazido, chlortalidono, furozemido, triamtereno, amilorido, indapamio, spironolaktono, arba kitų kraujospūdį mažinančių vaistų;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tam tikrų kraujagysles plečiančių vaistų, pvz., glicerolio trinitrato ir organinių nitratų (izosorbido) arba anestetikų;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tam tikrų antidepresantų ir vaistų nuo psichikos sutrikimų;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baklofeno.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Jūsų gydytojui gali tekti pakeisti vaisto dozę ir (arba) imtis kitų atsargumo priemonių: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 xml:space="preserve">jeigu vartojate angiotenzino II receptorių blokatorių (ARB) arba aliskireną (taip pat žiūrėkite informaciją, pateiktą poskyriuose „Elyrno vartoti negalima“ ir </w:t>
      </w:r>
      <w:r w:rsidRPr="00D57693">
        <w:rPr>
          <w:snapToGrid w:val="0"/>
          <w:sz w:val="22"/>
          <w:szCs w:val="22"/>
        </w:rPr>
        <w:lastRenderedPageBreak/>
        <w:t>„Įspėjimai ir atsargumo priemonės“).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Kraujospūdį mažinantis poveikis gali susilpnėti, jei kartu su Elyrno vartojama šių vaistų: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tam tikrų skausmą malšinančių vaistų, pvz., paracetamolio, ibuprofeno, naprokseno, indometacino arba aspirino (nebent jo vartojama mažomis dozėmis);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kraujagysles veikiančių vaistų (pvz., noradrenalino, izoprenalino, dopamino, salbutamolio);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vaistų nuo traukulių, pvz., fenitoino ir karbamazepino;</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rifampicino (vaisto nuo tuberkuliozės).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vartojate digoksino (vaisto, veikiančio širdies raumens tonusą), paklauskite gydytojo, į kokius požymius turite atkreipti dėmesį.</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vartojate kalį organizme sulaikančių diuretikų (spironolaktono) arba kalio papildų, Jūsų kraujyje gali padidėti kalio kiekis.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Elyrno vartojant kartu su ličio karbonatu, gali pasireikšti toksinis ličio poveikis.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vartojate imuninę sistemą slopinančių vaistų arba vaistų nuo podagros, labai retais atvejais gali susilpnėti Jūsų atsparumas sunkioms infekcinėms ligoms.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sergate diabetu, atkreipkite dėmesį, kad Elyrno vartojant kartu su insulinu arba geriamaisiais vaistais nuo diabeto (sulfonilkarbmido dariniais arba biguanidais), pirmąjį gydymo mėnesį gali atsirasti hipoglikemija (pernelyg didelis cukraus kiekio kraujyje sumažėjimas).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Pasakykite gydytojui, jeigu vartojate antihistamininių vaistų, pvz., terfenadino arba astemizolo, vaistų nuo širdies ritmo sutrikimo, pvz., amjodarono arba kvinidino, estramustino, amifostino ar aukso preparatų, nes šių vaistų vartojant kartu su Elyrno, gali pasireikšti tam tikra sąveika.</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Elyrno vartojimas su maistu ir alkoholiu</w:t>
      </w:r>
    </w:p>
    <w:p w:rsidR="009024E4" w:rsidRPr="00D57693" w:rsidRDefault="009024E4" w:rsidP="009024E4">
      <w:pPr>
        <w:widowControl w:val="0"/>
        <w:numPr>
          <w:ilvl w:val="12"/>
          <w:numId w:val="0"/>
        </w:numPr>
        <w:rPr>
          <w:snapToGrid w:val="0"/>
          <w:sz w:val="22"/>
          <w:szCs w:val="22"/>
        </w:rPr>
      </w:pPr>
      <w:r w:rsidRPr="00D57693">
        <w:rPr>
          <w:snapToGrid w:val="0"/>
          <w:sz w:val="22"/>
          <w:szCs w:val="22"/>
        </w:rPr>
        <w:t>Elyrno reikia gerti likus mažiausiai 15 minučių iki valgio.</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numPr>
          <w:ilvl w:val="12"/>
          <w:numId w:val="0"/>
        </w:numPr>
        <w:rPr>
          <w:snapToGrid w:val="0"/>
          <w:sz w:val="22"/>
          <w:szCs w:val="22"/>
        </w:rPr>
      </w:pPr>
      <w:r w:rsidRPr="00D57693">
        <w:rPr>
          <w:snapToGrid w:val="0"/>
          <w:sz w:val="22"/>
          <w:szCs w:val="22"/>
        </w:rPr>
        <w:t>Alkoholis gali sustiprinti Elyrno poveikį, todėl gydymo metu patartina visiškai nevartoti alkoholio arba jo vartojimą labai apriboti.</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Nėštumas ir žindymo laikotarpis</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numPr>
          <w:ilvl w:val="12"/>
          <w:numId w:val="0"/>
        </w:numPr>
        <w:rPr>
          <w:iCs/>
          <w:snapToGrid w:val="0"/>
          <w:sz w:val="22"/>
          <w:szCs w:val="22"/>
          <w:u w:val="single"/>
        </w:rPr>
      </w:pPr>
      <w:r w:rsidRPr="00D57693">
        <w:rPr>
          <w:iCs/>
          <w:snapToGrid w:val="0"/>
          <w:sz w:val="22"/>
          <w:szCs w:val="22"/>
          <w:u w:val="single"/>
        </w:rPr>
        <w:t>Nėštumas</w:t>
      </w:r>
    </w:p>
    <w:p w:rsidR="009024E4" w:rsidRPr="00D57693" w:rsidRDefault="009024E4" w:rsidP="009024E4">
      <w:pPr>
        <w:widowControl w:val="0"/>
        <w:numPr>
          <w:ilvl w:val="12"/>
          <w:numId w:val="0"/>
        </w:numPr>
        <w:rPr>
          <w:snapToGrid w:val="0"/>
          <w:sz w:val="22"/>
          <w:szCs w:val="22"/>
        </w:rPr>
      </w:pPr>
      <w:r w:rsidRPr="00D57693">
        <w:rPr>
          <w:snapToGrid w:val="0"/>
          <w:sz w:val="22"/>
          <w:szCs w:val="22"/>
        </w:rPr>
        <w:t>Jeigu esate nėščia, žindote kūdikį, manote, kad galbūt esate nėščia, arba planuojate pastoti, tai prieš vartodama šį vaistą, pasitarkite su gydytoju arba vaistininku.</w:t>
      </w:r>
      <w:r w:rsidRPr="00D57693">
        <w:rPr>
          <w:color w:val="000000"/>
          <w:sz w:val="22"/>
          <w:szCs w:val="22"/>
        </w:rPr>
        <w:t xml:space="preserve"> </w:t>
      </w:r>
      <w:r w:rsidRPr="00D57693">
        <w:rPr>
          <w:snapToGrid w:val="0"/>
          <w:sz w:val="22"/>
          <w:szCs w:val="22"/>
        </w:rPr>
        <w:t>Įprastu atveju gydytojas patars Jums nustoti vartoti Elyrno prieš pastojimą arba iš karto po to, kai sužinosite, kad esate nėščia. Gydytojas patars Jums vietoj Elyrno vartoti kitų vaistų. Elyrno nerekomenduojama vartoti ankstyvuoju nėštumo laikotarpiu ir negalima vartoti, jeigu nėštumas trunka ilgiau kaip 3 mėnesius, nes po trečiojo nėštumo mėnesio vartojamas vaistas gali labai pakenkti kūdikiui.</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numPr>
          <w:ilvl w:val="12"/>
          <w:numId w:val="0"/>
        </w:numPr>
        <w:rPr>
          <w:bCs/>
          <w:iCs/>
          <w:snapToGrid w:val="0"/>
          <w:sz w:val="22"/>
          <w:szCs w:val="22"/>
          <w:u w:val="single"/>
        </w:rPr>
      </w:pPr>
      <w:r w:rsidRPr="00D57693">
        <w:rPr>
          <w:bCs/>
          <w:iCs/>
          <w:snapToGrid w:val="0"/>
          <w:sz w:val="22"/>
          <w:szCs w:val="22"/>
          <w:u w:val="single"/>
        </w:rPr>
        <w:t>Žindymas</w:t>
      </w:r>
    </w:p>
    <w:p w:rsidR="009024E4" w:rsidRPr="00D57693" w:rsidRDefault="009024E4" w:rsidP="009024E4">
      <w:pPr>
        <w:widowControl w:val="0"/>
        <w:numPr>
          <w:ilvl w:val="12"/>
          <w:numId w:val="0"/>
        </w:numPr>
        <w:rPr>
          <w:snapToGrid w:val="0"/>
          <w:sz w:val="22"/>
          <w:szCs w:val="22"/>
        </w:rPr>
      </w:pPr>
      <w:r w:rsidRPr="00D57693">
        <w:rPr>
          <w:snapToGrid w:val="0"/>
          <w:sz w:val="22"/>
          <w:szCs w:val="22"/>
        </w:rPr>
        <w:t xml:space="preserve">Pasakykite gydytojui, jei maitinate krūtimi arba ketinate pradėti žindyti. Elyrno vartojimo laikotarpiu nerekomenduojama žindyti naujagimių (pirmąsias kelias savaites </w:t>
      </w:r>
      <w:r w:rsidRPr="00D57693">
        <w:rPr>
          <w:snapToGrid w:val="0"/>
          <w:sz w:val="22"/>
          <w:szCs w:val="22"/>
        </w:rPr>
        <w:lastRenderedPageBreak/>
        <w:t>po gimimo), ypač neišnešiotų kūdikių. Jeigu kūdikis vyresnis, gydytojas Jus supažindins su Elyrno vartojimo nauda ir rizika žindymo laikotarpiu, lyginant ją su kitais gydymo būdais.</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numPr>
          <w:ilvl w:val="12"/>
          <w:numId w:val="0"/>
        </w:numPr>
        <w:rPr>
          <w:snapToGrid w:val="0"/>
          <w:sz w:val="22"/>
          <w:szCs w:val="22"/>
        </w:rPr>
      </w:pPr>
      <w:r w:rsidRPr="00D57693">
        <w:rPr>
          <w:snapToGrid w:val="0"/>
          <w:sz w:val="22"/>
          <w:szCs w:val="22"/>
        </w:rPr>
        <w:t>Prieš vartojant bet kokį vaistą, būtina pasitarti su gydytoju arba vaistininku.</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Vairavimas ir mechanizmų valdymas</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vartodami šio vaisto jaučiate svaigulį, silpnumą, nuovargį ar mieguistumą, nevairuokite ir nevaldykite mechanizmų.</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 xml:space="preserve">Elyrno sudėtyje yra </w:t>
      </w:r>
      <w:r w:rsidRPr="00D57693">
        <w:rPr>
          <w:b/>
          <w:bCs/>
          <w:snapToGrid w:val="0"/>
          <w:color w:val="000000"/>
          <w:sz w:val="22"/>
          <w:szCs w:val="22"/>
          <w:lang w:eastAsia="x-none"/>
        </w:rPr>
        <w:t>laktozės</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gydytojas Jums yra sakęs, kad netoleruojate kokių nors angliavandenių, kreipkitės į jį prieš pradėdami vartoti šį vaistą.</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3.</w:t>
      </w:r>
      <w:r w:rsidRPr="00D57693">
        <w:rPr>
          <w:b/>
          <w:bCs/>
          <w:snapToGrid w:val="0"/>
          <w:sz w:val="22"/>
          <w:szCs w:val="22"/>
          <w:lang w:eastAsia="x-none"/>
        </w:rPr>
        <w:tab/>
        <w:t>Kaip vartoti Elyrno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Visada vartokite šį vaistą tiksliai kaip nurodė gydytojas arba vaistininkas. Jeigu abejojate, kreipkitės į gydytoją arba vaistininką.</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gydytojas nenurodė kitaip, įprasta dozė yra viena tabletė per parą, tokia dozė vartojama kasdien tuo pačiu paros metu. Tabletę geriausia gerti rytais, likus ne mažiau kaip 15 minučių iki pusryčių. Tabletes reikia praryti sveikas, užgeriant vandeniu.</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Tablečių negalima vartoti su greipfrutais arba greipfrutų sultimis.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 manote, kad Elyrno poveikis yra per stiprus arba per silpnas, pasakykite gydytojui.</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Ką daryti pavartojus per didelę Elyrno dozę?</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Jeigu suvartojote didesnę dozę, nei skyrė gydytojas, arba vaisto perdozavote, nedelsdami kreipkitės medicininės pagalbos ir, jei įmanoma, vykdami pas gydytoją pasiimkite tabletes ir (arba) pakuotę.</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Suvartojus didesnę nei reikia dozę, gali pernelyg stipriai sumažėti kraujospūdis ir širdis pradėti plakti neritmiškai ar dažniau. Dėl to galite prarasti sąmonę.</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Be to, labai sumažėjus kraujospūdžiui gali sumažėti svarbių organų kraujotaka ir pasireikšti širdies ir kraujagyslių sistemos arba inkstų veiklos nepakankamumas.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Pamiršus pavartoti Elyrno</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Jei pamiršote išgerti tabletę, ją išgerkite kiek įmanoma greičiau, nebent jau beveik laikas gerti kitą dozę. Toliau tablečių vartokite kaip įprasta. Negalima vartoti dvigubos dozės norint kompensuoti praleistą dozę.</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Nustojus vartoti Elyrno</w:t>
      </w:r>
    </w:p>
    <w:p w:rsidR="009024E4" w:rsidRPr="00D57693" w:rsidRDefault="009024E4" w:rsidP="009024E4">
      <w:pPr>
        <w:widowControl w:val="0"/>
        <w:numPr>
          <w:ilvl w:val="12"/>
          <w:numId w:val="0"/>
        </w:numPr>
        <w:ind w:right="-29"/>
        <w:rPr>
          <w:snapToGrid w:val="0"/>
          <w:sz w:val="22"/>
          <w:szCs w:val="22"/>
        </w:rPr>
      </w:pPr>
      <w:r w:rsidRPr="00D57693">
        <w:rPr>
          <w:snapToGrid w:val="0"/>
          <w:sz w:val="22"/>
          <w:szCs w:val="22"/>
        </w:rPr>
        <w:t>Nustojus vartoti Elyrno, kraujospūdis gali vėl padidėti. Prieš nutraukdami Elyrno vartojimą, pasitarkite su gydytoju.</w:t>
      </w:r>
    </w:p>
    <w:p w:rsidR="009024E4" w:rsidRPr="00D57693" w:rsidRDefault="009024E4" w:rsidP="009024E4">
      <w:pPr>
        <w:widowControl w:val="0"/>
        <w:numPr>
          <w:ilvl w:val="12"/>
          <w:numId w:val="0"/>
        </w:numPr>
        <w:ind w:right="-29"/>
        <w:rPr>
          <w:snapToGrid w:val="0"/>
          <w:sz w:val="22"/>
          <w:szCs w:val="22"/>
        </w:rPr>
      </w:pPr>
    </w:p>
    <w:p w:rsidR="009024E4" w:rsidRPr="00D57693" w:rsidRDefault="009024E4" w:rsidP="009024E4">
      <w:pPr>
        <w:widowControl w:val="0"/>
        <w:numPr>
          <w:ilvl w:val="12"/>
          <w:numId w:val="0"/>
        </w:numPr>
        <w:ind w:right="-29"/>
        <w:rPr>
          <w:snapToGrid w:val="0"/>
          <w:sz w:val="22"/>
          <w:szCs w:val="22"/>
        </w:rPr>
      </w:pPr>
      <w:r w:rsidRPr="00D57693">
        <w:rPr>
          <w:snapToGrid w:val="0"/>
          <w:sz w:val="22"/>
          <w:szCs w:val="22"/>
        </w:rPr>
        <w:t>Jeigu kiltų daugiau klausimų dėl šio vaisto vartojimo, kreipkitės į gydytoją arba vaistininką.</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4.</w:t>
      </w:r>
      <w:r w:rsidRPr="00D57693">
        <w:rPr>
          <w:b/>
          <w:bCs/>
          <w:snapToGrid w:val="0"/>
          <w:sz w:val="22"/>
          <w:szCs w:val="22"/>
          <w:lang w:eastAsia="x-none"/>
        </w:rPr>
        <w:tab/>
        <w:t>Galimas šalutinis poveikis</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numPr>
          <w:ilvl w:val="12"/>
          <w:numId w:val="0"/>
        </w:numPr>
        <w:ind w:right="-29"/>
        <w:rPr>
          <w:snapToGrid w:val="0"/>
          <w:sz w:val="22"/>
          <w:szCs w:val="22"/>
        </w:rPr>
      </w:pPr>
      <w:r w:rsidRPr="00D57693">
        <w:rPr>
          <w:snapToGrid w:val="0"/>
          <w:sz w:val="22"/>
          <w:szCs w:val="22"/>
        </w:rPr>
        <w:t>Šis vaistas, kaip ir visi kiti, gali sukelti šalutinį poveikį, nors jis pasireiškia ne visiems žmonėms.</w:t>
      </w:r>
    </w:p>
    <w:p w:rsidR="009024E4" w:rsidRPr="00D57693" w:rsidRDefault="009024E4" w:rsidP="009024E4">
      <w:pPr>
        <w:widowControl w:val="0"/>
        <w:numPr>
          <w:ilvl w:val="12"/>
          <w:numId w:val="0"/>
        </w:numPr>
        <w:ind w:right="-29"/>
        <w:rPr>
          <w:snapToGrid w:val="0"/>
          <w:sz w:val="22"/>
          <w:szCs w:val="22"/>
        </w:rPr>
      </w:pPr>
    </w:p>
    <w:p w:rsidR="009024E4" w:rsidRPr="00D57693" w:rsidRDefault="009024E4" w:rsidP="009024E4">
      <w:pPr>
        <w:widowControl w:val="0"/>
        <w:numPr>
          <w:ilvl w:val="12"/>
          <w:numId w:val="0"/>
        </w:numPr>
        <w:ind w:right="-29"/>
        <w:rPr>
          <w:snapToGrid w:val="0"/>
          <w:sz w:val="22"/>
          <w:szCs w:val="22"/>
        </w:rPr>
      </w:pPr>
      <w:r w:rsidRPr="00D57693">
        <w:rPr>
          <w:snapToGrid w:val="0"/>
          <w:sz w:val="22"/>
          <w:szCs w:val="22"/>
        </w:rPr>
        <w:t>Nedelsdami praneškite gydytojui, jei atsiras bent kuris iš toliau išvardytų požymių ar simptomų:</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Veido, galūnių, lūpų, gleivinės, liežuvio ir (arba) gerklų patinimas ar dusulys.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Odos ir gleivinės pageltimas.</w:t>
      </w:r>
    </w:p>
    <w:p w:rsidR="009024E4" w:rsidRPr="00D57693" w:rsidRDefault="009024E4" w:rsidP="009024E4">
      <w:pPr>
        <w:widowControl w:val="0"/>
        <w:numPr>
          <w:ilvl w:val="0"/>
          <w:numId w:val="18"/>
        </w:numPr>
        <w:tabs>
          <w:tab w:val="left" w:pos="567"/>
        </w:tabs>
        <w:ind w:left="567" w:hanging="567"/>
        <w:rPr>
          <w:snapToGrid w:val="0"/>
          <w:sz w:val="22"/>
          <w:szCs w:val="22"/>
        </w:rPr>
      </w:pPr>
      <w:r w:rsidRPr="00D57693">
        <w:rPr>
          <w:snapToGrid w:val="0"/>
          <w:sz w:val="22"/>
          <w:szCs w:val="22"/>
        </w:rPr>
        <w:t>Karščiavimas, limfmazgių patinimas ir (arba) gerklės uždegimas.</w:t>
      </w:r>
    </w:p>
    <w:p w:rsidR="009024E4" w:rsidRPr="00D57693" w:rsidRDefault="009024E4" w:rsidP="009024E4">
      <w:pPr>
        <w:widowControl w:val="0"/>
        <w:numPr>
          <w:ilvl w:val="12"/>
          <w:numId w:val="0"/>
        </w:numPr>
        <w:ind w:right="-29"/>
        <w:rPr>
          <w:snapToGrid w:val="0"/>
          <w:sz w:val="22"/>
          <w:szCs w:val="22"/>
        </w:rPr>
      </w:pPr>
    </w:p>
    <w:p w:rsidR="009024E4" w:rsidRPr="00D57693" w:rsidRDefault="009024E4" w:rsidP="009024E4">
      <w:pPr>
        <w:widowControl w:val="0"/>
        <w:numPr>
          <w:ilvl w:val="12"/>
          <w:numId w:val="0"/>
        </w:numPr>
        <w:ind w:right="-29"/>
        <w:rPr>
          <w:snapToGrid w:val="0"/>
          <w:sz w:val="22"/>
          <w:szCs w:val="22"/>
        </w:rPr>
      </w:pPr>
      <w:r w:rsidRPr="00D57693">
        <w:rPr>
          <w:snapToGrid w:val="0"/>
          <w:sz w:val="22"/>
          <w:szCs w:val="22"/>
        </w:rPr>
        <w:t>Tokiais atvejais nutraukite Elyrno vartojimą ir gydytojas imsis atitinkamų priemonių.</w:t>
      </w:r>
    </w:p>
    <w:p w:rsidR="009024E4" w:rsidRPr="00D57693" w:rsidRDefault="009024E4" w:rsidP="009024E4">
      <w:pPr>
        <w:widowControl w:val="0"/>
        <w:numPr>
          <w:ilvl w:val="12"/>
          <w:numId w:val="0"/>
        </w:numPr>
        <w:ind w:right="-29"/>
        <w:rPr>
          <w:snapToGrid w:val="0"/>
          <w:sz w:val="22"/>
          <w:szCs w:val="22"/>
        </w:rPr>
      </w:pPr>
    </w:p>
    <w:p w:rsidR="009024E4" w:rsidRPr="00D57693" w:rsidRDefault="009024E4" w:rsidP="009024E4">
      <w:pPr>
        <w:widowControl w:val="0"/>
        <w:numPr>
          <w:ilvl w:val="12"/>
          <w:numId w:val="0"/>
        </w:numPr>
        <w:ind w:right="-29"/>
        <w:rPr>
          <w:snapToGrid w:val="0"/>
          <w:sz w:val="22"/>
          <w:szCs w:val="22"/>
        </w:rPr>
      </w:pPr>
      <w:r w:rsidRPr="00D57693">
        <w:rPr>
          <w:snapToGrid w:val="0"/>
          <w:sz w:val="22"/>
          <w:szCs w:val="22"/>
        </w:rPr>
        <w:t>Dažniausias (1–10% atvejų) vartojant Elyrno 10 mg/10 mg pasireiškiantis šalutinis poveikis yra kosulys, svaigulys ir apsnūdimas. Toliau išvardytas visas šalutinis poveikis, pastebėtas vartojant Elyrno 10 mg/10 mg arba vien tik enalaprilio ar lerkanidipino.</w:t>
      </w:r>
    </w:p>
    <w:p w:rsidR="009024E4" w:rsidRPr="00D57693" w:rsidRDefault="009024E4" w:rsidP="009024E4">
      <w:pPr>
        <w:widowControl w:val="0"/>
        <w:numPr>
          <w:ilvl w:val="12"/>
          <w:numId w:val="0"/>
        </w:numPr>
        <w:ind w:right="-29"/>
        <w:rPr>
          <w:snapToGrid w:val="0"/>
          <w:sz w:val="22"/>
          <w:szCs w:val="22"/>
        </w:rPr>
      </w:pPr>
    </w:p>
    <w:p w:rsidR="009024E4" w:rsidRPr="00D57693" w:rsidRDefault="009024E4" w:rsidP="009024E4">
      <w:pPr>
        <w:widowControl w:val="0"/>
        <w:tabs>
          <w:tab w:val="left" w:pos="567"/>
        </w:tabs>
        <w:rPr>
          <w:b/>
          <w:bCs/>
          <w:sz w:val="22"/>
          <w:szCs w:val="22"/>
        </w:rPr>
      </w:pPr>
      <w:r w:rsidRPr="00D57693">
        <w:rPr>
          <w:b/>
          <w:bCs/>
          <w:sz w:val="22"/>
          <w:szCs w:val="22"/>
        </w:rPr>
        <w:t>Labai dažnas šalutinis poveikis (gali atsirasti daugiau kaip 1 žmogui iš 10)</w:t>
      </w:r>
    </w:p>
    <w:p w:rsidR="009024E4" w:rsidRPr="00D57693" w:rsidRDefault="009024E4" w:rsidP="009024E4">
      <w:pPr>
        <w:widowControl w:val="0"/>
        <w:numPr>
          <w:ilvl w:val="0"/>
          <w:numId w:val="20"/>
        </w:numPr>
        <w:autoSpaceDE w:val="0"/>
        <w:autoSpaceDN w:val="0"/>
        <w:adjustRightInd w:val="0"/>
        <w:rPr>
          <w:color w:val="000000"/>
          <w:sz w:val="22"/>
          <w:szCs w:val="22"/>
        </w:rPr>
      </w:pPr>
      <w:r w:rsidRPr="00D57693">
        <w:rPr>
          <w:color w:val="000000"/>
          <w:sz w:val="22"/>
          <w:szCs w:val="22"/>
        </w:rPr>
        <w:t>Matomo vaizdo neaiškumas.</w:t>
      </w:r>
    </w:p>
    <w:p w:rsidR="009024E4" w:rsidRPr="00D57693" w:rsidRDefault="009024E4" w:rsidP="009024E4">
      <w:pPr>
        <w:widowControl w:val="0"/>
        <w:numPr>
          <w:ilvl w:val="0"/>
          <w:numId w:val="20"/>
        </w:numPr>
        <w:autoSpaceDE w:val="0"/>
        <w:autoSpaceDN w:val="0"/>
        <w:adjustRightInd w:val="0"/>
        <w:rPr>
          <w:color w:val="000000"/>
          <w:sz w:val="22"/>
          <w:szCs w:val="22"/>
          <w:u w:val="single"/>
        </w:rPr>
      </w:pPr>
      <w:r w:rsidRPr="00D57693">
        <w:rPr>
          <w:color w:val="000000"/>
          <w:sz w:val="22"/>
          <w:szCs w:val="22"/>
        </w:rPr>
        <w:t>Svaigulys.</w:t>
      </w:r>
    </w:p>
    <w:p w:rsidR="009024E4" w:rsidRPr="00D57693" w:rsidRDefault="009024E4" w:rsidP="009024E4">
      <w:pPr>
        <w:widowControl w:val="0"/>
        <w:numPr>
          <w:ilvl w:val="0"/>
          <w:numId w:val="20"/>
        </w:numPr>
        <w:autoSpaceDE w:val="0"/>
        <w:autoSpaceDN w:val="0"/>
        <w:adjustRightInd w:val="0"/>
        <w:rPr>
          <w:color w:val="000000"/>
          <w:sz w:val="22"/>
          <w:szCs w:val="22"/>
          <w:u w:val="single"/>
        </w:rPr>
      </w:pPr>
      <w:r w:rsidRPr="00D57693">
        <w:rPr>
          <w:color w:val="000000"/>
          <w:sz w:val="22"/>
          <w:szCs w:val="22"/>
        </w:rPr>
        <w:t>Kosulys.</w:t>
      </w:r>
    </w:p>
    <w:p w:rsidR="009024E4" w:rsidRPr="00D57693" w:rsidRDefault="009024E4" w:rsidP="009024E4">
      <w:pPr>
        <w:widowControl w:val="0"/>
        <w:numPr>
          <w:ilvl w:val="0"/>
          <w:numId w:val="20"/>
        </w:numPr>
        <w:autoSpaceDE w:val="0"/>
        <w:autoSpaceDN w:val="0"/>
        <w:adjustRightInd w:val="0"/>
        <w:rPr>
          <w:color w:val="000000"/>
          <w:sz w:val="22"/>
          <w:szCs w:val="22"/>
          <w:u w:val="single"/>
        </w:rPr>
      </w:pPr>
      <w:r w:rsidRPr="00D57693">
        <w:rPr>
          <w:color w:val="000000"/>
          <w:sz w:val="22"/>
          <w:szCs w:val="22"/>
        </w:rPr>
        <w:t>Pykinimas.</w:t>
      </w:r>
    </w:p>
    <w:p w:rsidR="009024E4" w:rsidRPr="00D57693" w:rsidRDefault="009024E4" w:rsidP="009024E4">
      <w:pPr>
        <w:widowControl w:val="0"/>
        <w:numPr>
          <w:ilvl w:val="0"/>
          <w:numId w:val="20"/>
        </w:numPr>
        <w:autoSpaceDE w:val="0"/>
        <w:autoSpaceDN w:val="0"/>
        <w:adjustRightInd w:val="0"/>
        <w:rPr>
          <w:color w:val="000000"/>
          <w:sz w:val="22"/>
          <w:szCs w:val="22"/>
          <w:u w:val="single"/>
        </w:rPr>
      </w:pPr>
      <w:r w:rsidRPr="00D57693">
        <w:rPr>
          <w:color w:val="000000"/>
          <w:sz w:val="22"/>
          <w:szCs w:val="22"/>
        </w:rPr>
        <w:t>Silpnumo pojūtis.</w:t>
      </w:r>
    </w:p>
    <w:p w:rsidR="009024E4" w:rsidRPr="00D57693" w:rsidRDefault="009024E4" w:rsidP="009024E4">
      <w:pPr>
        <w:widowControl w:val="0"/>
        <w:autoSpaceDE w:val="0"/>
        <w:autoSpaceDN w:val="0"/>
        <w:adjustRightInd w:val="0"/>
        <w:rPr>
          <w:color w:val="000000"/>
          <w:sz w:val="22"/>
          <w:szCs w:val="22"/>
          <w:u w:val="single"/>
        </w:rPr>
      </w:pPr>
    </w:p>
    <w:p w:rsidR="009024E4" w:rsidRPr="00D57693" w:rsidRDefault="009024E4" w:rsidP="009024E4">
      <w:pPr>
        <w:widowControl w:val="0"/>
        <w:tabs>
          <w:tab w:val="left" w:pos="567"/>
        </w:tabs>
        <w:rPr>
          <w:b/>
          <w:bCs/>
          <w:sz w:val="22"/>
          <w:szCs w:val="22"/>
        </w:rPr>
      </w:pPr>
      <w:r w:rsidRPr="00D57693">
        <w:rPr>
          <w:b/>
          <w:bCs/>
          <w:sz w:val="22"/>
          <w:szCs w:val="22"/>
        </w:rPr>
        <w:t>Dažnas šalutinis poveikis (gali atsirasti ne daugiau kaip 1 žmogui iš 10)</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Galvos skausmas, depresija.</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Per didelis kraujospūdžio sumažėjimas, įskaitant per didelį kraujospūdžio sumažėjimą stojantis, trumpalaikis sąmonės netekimas (alpulys), širdies priepuolis ar insultas, krūtinės skausmas, spaudimo pojūtis krūtinėje, nenormalus širdies ritmas, padažnėjęs širdies plakimas.</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Dusulys.</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Viduriavimas, pilvo skausmas, skonio pojūčio pokytis.</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Veido paraudimas, odos paraudimas ir odos karščio pojūtis, odos išbėrimas, veido, lūpų, liežuvio, gerklės ir plaštakų patinimas.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Nuovargis.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Kalio kiekio kraujyje padidėjimas, kreatinino kiekio kraujyje padidėjimas.</w:t>
      </w:r>
    </w:p>
    <w:p w:rsidR="009024E4" w:rsidRPr="00D57693" w:rsidRDefault="009024E4" w:rsidP="009024E4">
      <w:pPr>
        <w:widowControl w:val="0"/>
        <w:autoSpaceDE w:val="0"/>
        <w:autoSpaceDN w:val="0"/>
        <w:adjustRightInd w:val="0"/>
        <w:rPr>
          <w:color w:val="000000"/>
          <w:sz w:val="22"/>
          <w:szCs w:val="22"/>
        </w:rPr>
      </w:pPr>
    </w:p>
    <w:p w:rsidR="009024E4" w:rsidRPr="00D57693" w:rsidRDefault="009024E4" w:rsidP="009024E4">
      <w:pPr>
        <w:widowControl w:val="0"/>
        <w:tabs>
          <w:tab w:val="left" w:pos="567"/>
        </w:tabs>
        <w:rPr>
          <w:b/>
          <w:bCs/>
          <w:sz w:val="22"/>
          <w:szCs w:val="22"/>
        </w:rPr>
      </w:pPr>
      <w:r w:rsidRPr="00D57693">
        <w:rPr>
          <w:b/>
          <w:bCs/>
          <w:sz w:val="22"/>
          <w:szCs w:val="22"/>
        </w:rPr>
        <w:t>Nedažnas (gali atsirasti ne daugiau kaip 1 žmogui iš 100)</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Mažakraujystė.</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Per mažas cukraus kiekis kraujyje.</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Minčių susipainiojimas (sumišimas), apsnūdimas, nemiga, nervingumas, nenormalūs pojūčiai (pvz., badymas ir dilgčiojimas).</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Kulkšnių patinimas, juntamas širdies plakimas.</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Išskyros iš nosies, gerklės skausmas ir užkimimas, švokštimas, astma.</w:t>
      </w:r>
    </w:p>
    <w:p w:rsidR="009024E4" w:rsidRPr="00D57693" w:rsidRDefault="009024E4" w:rsidP="009024E4">
      <w:pPr>
        <w:widowControl w:val="0"/>
        <w:numPr>
          <w:ilvl w:val="0"/>
          <w:numId w:val="21"/>
        </w:numPr>
        <w:autoSpaceDE w:val="0"/>
        <w:autoSpaceDN w:val="0"/>
        <w:adjustRightInd w:val="0"/>
        <w:rPr>
          <w:color w:val="000000"/>
          <w:sz w:val="22"/>
          <w:szCs w:val="22"/>
          <w:u w:val="single"/>
        </w:rPr>
      </w:pPr>
      <w:r w:rsidRPr="00D57693">
        <w:rPr>
          <w:color w:val="000000"/>
          <w:sz w:val="22"/>
          <w:szCs w:val="22"/>
        </w:rPr>
        <w:t>Žarnų užsikimšimas, kasos uždegimas, vėmimas, virškinimo sutrikimai, vidurių užkietėjimas, apetito netekimas, skrandžio dirginimas, burnos džiūvimas, skrandžio opa.</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Smarkus prakaitavimas, niežulys, dilgėlinė, plaukų slinkimas.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Inkstų sutrikimai.</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Impotencija.</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Mėšlungis, veido paraudimas, spengimas ausyse, bendrasis negalavimas, karščiavimas.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Šlapalo kiekio kraujyje padidėjimas, natrio kiekio kraujyje sumažėjimas.</w:t>
      </w:r>
    </w:p>
    <w:p w:rsidR="009024E4" w:rsidRPr="00D57693" w:rsidRDefault="009024E4" w:rsidP="009024E4">
      <w:pPr>
        <w:widowControl w:val="0"/>
        <w:autoSpaceDE w:val="0"/>
        <w:autoSpaceDN w:val="0"/>
        <w:adjustRightInd w:val="0"/>
        <w:rPr>
          <w:color w:val="000000"/>
          <w:sz w:val="22"/>
          <w:szCs w:val="22"/>
          <w:u w:val="single"/>
        </w:rPr>
      </w:pPr>
    </w:p>
    <w:p w:rsidR="009024E4" w:rsidRPr="00D57693" w:rsidRDefault="009024E4" w:rsidP="009024E4">
      <w:pPr>
        <w:widowControl w:val="0"/>
        <w:tabs>
          <w:tab w:val="left" w:pos="567"/>
        </w:tabs>
        <w:rPr>
          <w:b/>
          <w:bCs/>
          <w:sz w:val="22"/>
          <w:szCs w:val="22"/>
        </w:rPr>
      </w:pPr>
      <w:r w:rsidRPr="00D57693">
        <w:rPr>
          <w:b/>
          <w:bCs/>
          <w:sz w:val="22"/>
          <w:szCs w:val="22"/>
        </w:rPr>
        <w:t>Retas šalutinis poveikis (gali atsirasti ne daugiau kaip 1 žmogui iš 1 000)</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Tam tikrų kraujo ląstelių kiekio sumažėjimas, tam tikrų laboratorinių tyrimų (hemoglobino ir hematokrito) rodmenų sumažėjimas, kaulų čiulpų funkcijos susilpnėjimas, limfmazgių patinimas, autoimuninės ligos.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Nenormalūs sapnai, miego sutrikimas.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Plaštakų ir pėdų šaltumas.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Plaučių audinio nenormalumas, sloga, plaučių uždegimas.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Burnos gleivinės uždegimas ir išopėjimas, liežuvio uždegimas.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Kepenų nepakankamumas, kepenų uždegimas, gelta (odos ir (arba) akių baltymų pageltimas).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Sunkios odos reakcijos. Aprašytas simptomų kompleksas, kurį gali sudaryti keli ar visi iš šių simptomų: karščiavimas, serozinių dangalų (vidaus organus dengiančių plėvių) uždegimas, kraujagyslių uždegimas, raumenų ir sąnarių skausmas arba raumenų ir sąnarių uždegimas bei tam tikrų laboratorinių tyrimų rodmenų pokyčiai; odos išbėrimas, jautrumas šviesai ir kitos odos reakcijos.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Šlapimo išsiskyrimo sumažėjimas, šlapimo išsiskyrimo padidėjimas.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Krūtų padidėjimas vyrams.</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Laboratorinių tyrimų (kepenų fermentų, bilirubino kiekio serume) rodmenų padidėjimas.</w:t>
      </w:r>
    </w:p>
    <w:p w:rsidR="009024E4" w:rsidRPr="00D57693" w:rsidRDefault="009024E4" w:rsidP="009024E4">
      <w:pPr>
        <w:widowControl w:val="0"/>
        <w:autoSpaceDE w:val="0"/>
        <w:autoSpaceDN w:val="0"/>
        <w:adjustRightInd w:val="0"/>
        <w:rPr>
          <w:color w:val="000000"/>
          <w:sz w:val="22"/>
          <w:szCs w:val="22"/>
        </w:rPr>
      </w:pPr>
    </w:p>
    <w:p w:rsidR="009024E4" w:rsidRPr="00D57693" w:rsidRDefault="009024E4" w:rsidP="009024E4">
      <w:pPr>
        <w:widowControl w:val="0"/>
        <w:tabs>
          <w:tab w:val="left" w:pos="567"/>
        </w:tabs>
        <w:rPr>
          <w:b/>
          <w:bCs/>
          <w:sz w:val="22"/>
          <w:szCs w:val="22"/>
        </w:rPr>
      </w:pPr>
      <w:r w:rsidRPr="00D57693">
        <w:rPr>
          <w:b/>
          <w:bCs/>
          <w:sz w:val="22"/>
          <w:szCs w:val="22"/>
        </w:rPr>
        <w:t>Labai retas šalutinis poveikis (gali atsirasti ne daugiau kaip 1 žmogui iš 10 000)</w:t>
      </w:r>
    </w:p>
    <w:p w:rsidR="009024E4" w:rsidRPr="00D57693" w:rsidRDefault="009024E4" w:rsidP="009024E4">
      <w:pPr>
        <w:widowControl w:val="0"/>
        <w:numPr>
          <w:ilvl w:val="0"/>
          <w:numId w:val="21"/>
        </w:numPr>
        <w:autoSpaceDE w:val="0"/>
        <w:autoSpaceDN w:val="0"/>
        <w:adjustRightInd w:val="0"/>
        <w:rPr>
          <w:color w:val="000000"/>
          <w:sz w:val="22"/>
          <w:szCs w:val="22"/>
        </w:rPr>
      </w:pPr>
      <w:r w:rsidRPr="00D57693">
        <w:rPr>
          <w:color w:val="000000"/>
          <w:sz w:val="22"/>
          <w:szCs w:val="22"/>
        </w:rPr>
        <w:t>Dantenų sustorėjimas, žarnų patinimas.</w:t>
      </w:r>
    </w:p>
    <w:p w:rsidR="009024E4" w:rsidRPr="00D57693" w:rsidRDefault="009024E4" w:rsidP="009024E4">
      <w:pPr>
        <w:widowControl w:val="0"/>
        <w:rPr>
          <w:sz w:val="22"/>
          <w:szCs w:val="22"/>
        </w:rPr>
      </w:pPr>
    </w:p>
    <w:p w:rsidR="009024E4" w:rsidRPr="00D57693" w:rsidRDefault="009024E4" w:rsidP="009024E4">
      <w:pPr>
        <w:widowControl w:val="0"/>
        <w:rPr>
          <w:b/>
          <w:bCs/>
          <w:sz w:val="22"/>
          <w:szCs w:val="22"/>
        </w:rPr>
      </w:pPr>
      <w:r w:rsidRPr="00D57693">
        <w:rPr>
          <w:b/>
          <w:bCs/>
          <w:sz w:val="22"/>
          <w:szCs w:val="22"/>
        </w:rPr>
        <w:t>Dažnis nežinomas (negali būti apskaičiuotas pagal turimus duomenis)</w:t>
      </w:r>
    </w:p>
    <w:p w:rsidR="009024E4" w:rsidRPr="00D57693" w:rsidRDefault="009024E4" w:rsidP="009024E4">
      <w:pPr>
        <w:widowControl w:val="0"/>
        <w:numPr>
          <w:ilvl w:val="0"/>
          <w:numId w:val="21"/>
        </w:numPr>
        <w:rPr>
          <w:sz w:val="22"/>
          <w:szCs w:val="22"/>
        </w:rPr>
      </w:pPr>
      <w:r w:rsidRPr="00D57693">
        <w:rPr>
          <w:sz w:val="22"/>
          <w:szCs w:val="22"/>
        </w:rPr>
        <w:t>Antidiurezinio hormono sutrikusios sekrecijos sindromas (AHSSS).</w:t>
      </w:r>
    </w:p>
    <w:p w:rsidR="009024E4" w:rsidRPr="00D57693" w:rsidRDefault="009024E4" w:rsidP="009024E4">
      <w:pPr>
        <w:widowControl w:val="0"/>
        <w:tabs>
          <w:tab w:val="left" w:pos="567"/>
        </w:tabs>
        <w:rPr>
          <w:b/>
          <w:snapToGrid w:val="0"/>
          <w:sz w:val="22"/>
          <w:szCs w:val="22"/>
        </w:rPr>
      </w:pPr>
    </w:p>
    <w:p w:rsidR="009024E4" w:rsidRPr="00D57693" w:rsidRDefault="009024E4" w:rsidP="009024E4">
      <w:pPr>
        <w:widowControl w:val="0"/>
        <w:tabs>
          <w:tab w:val="left" w:pos="567"/>
        </w:tabs>
        <w:rPr>
          <w:b/>
          <w:snapToGrid w:val="0"/>
          <w:sz w:val="22"/>
          <w:szCs w:val="22"/>
        </w:rPr>
      </w:pPr>
      <w:r w:rsidRPr="00D57693">
        <w:rPr>
          <w:b/>
          <w:snapToGrid w:val="0"/>
          <w:sz w:val="22"/>
          <w:szCs w:val="22"/>
        </w:rPr>
        <w:t>Pranešimas apie šalutinį poveikį</w:t>
      </w:r>
    </w:p>
    <w:p w:rsidR="009024E4" w:rsidRPr="00D57693" w:rsidRDefault="009024E4" w:rsidP="009024E4">
      <w:pPr>
        <w:widowControl w:val="0"/>
        <w:tabs>
          <w:tab w:val="left" w:pos="567"/>
        </w:tabs>
        <w:ind w:right="-449"/>
        <w:rPr>
          <w:snapToGrid w:val="0"/>
          <w:sz w:val="22"/>
          <w:szCs w:val="22"/>
        </w:rPr>
      </w:pPr>
      <w:r w:rsidRPr="00D57693">
        <w:rPr>
          <w:snapToGrid w:val="0"/>
          <w:sz w:val="22"/>
          <w:szCs w:val="22"/>
        </w:rPr>
        <w:t xml:space="preserve">Jeigu pasireiškė šalutinis poveikis, įskaitant šiame lapelyje nenurodytą, pasakykite gydytojui arba vaistininkui. Apie šalutinį poveikį taip pat galite pranešti tiesiogiai, užpildę interneto svetainėje </w:t>
      </w:r>
      <w:hyperlink r:id="rId10" w:history="1">
        <w:r w:rsidRPr="00D57693">
          <w:rPr>
            <w:rFonts w:eastAsia="SimSun"/>
            <w:snapToGrid w:val="0"/>
            <w:color w:val="0000FF"/>
            <w:sz w:val="22"/>
            <w:szCs w:val="22"/>
            <w:u w:val="single"/>
          </w:rPr>
          <w:t>www.vvkt.lt</w:t>
        </w:r>
      </w:hyperlink>
      <w:r w:rsidRPr="00D57693">
        <w:rPr>
          <w:snapToGrid w:val="0"/>
          <w:sz w:val="22"/>
          <w:szCs w:val="22"/>
        </w:rPr>
        <w:t xml:space="preserve"> esančią formą, paštu valstybinei vaistų kontrolės tarnybai prie Lietuvos Respublikos sveikatos apsaugos ministerijos, Žirmūnų g. 139A, LT 09120 Vilnius, t</w:t>
      </w:r>
      <w:r w:rsidRPr="00D57693">
        <w:rPr>
          <w:rFonts w:eastAsia="Calibri"/>
          <w:snapToGrid w:val="0"/>
          <w:sz w:val="22"/>
          <w:szCs w:val="22"/>
          <w:lang w:eastAsia="zh-CN"/>
        </w:rPr>
        <w:t xml:space="preserve">el.: 8 800 73568, </w:t>
      </w:r>
      <w:r w:rsidRPr="00D57693">
        <w:rPr>
          <w:snapToGrid w:val="0"/>
          <w:sz w:val="22"/>
          <w:szCs w:val="22"/>
        </w:rPr>
        <w:t xml:space="preserve">faksu 8 800 20131 arba el. paštu </w:t>
      </w:r>
      <w:hyperlink r:id="rId11" w:history="1">
        <w:r w:rsidRPr="00D57693">
          <w:rPr>
            <w:rFonts w:eastAsia="SimSun"/>
            <w:snapToGrid w:val="0"/>
            <w:color w:val="0000FF"/>
            <w:sz w:val="22"/>
            <w:szCs w:val="22"/>
            <w:u w:val="single"/>
          </w:rPr>
          <w:t>NepageidaujamaR@vvkt.lt</w:t>
        </w:r>
      </w:hyperlink>
      <w:r w:rsidRPr="00D57693">
        <w:rPr>
          <w:snapToGrid w:val="0"/>
          <w:sz w:val="22"/>
          <w:szCs w:val="22"/>
        </w:rPr>
        <w:t>. Pranešdami apie šalutinį poveikį galite mums padėti gauti daugiau informacijos apie šio vaisto saugumą.</w:t>
      </w:r>
    </w:p>
    <w:p w:rsidR="009024E4" w:rsidRPr="00D57693" w:rsidRDefault="009024E4" w:rsidP="009024E4">
      <w:pPr>
        <w:widowControl w:val="0"/>
        <w:tabs>
          <w:tab w:val="left" w:pos="567"/>
        </w:tabs>
        <w:ind w:right="-449"/>
        <w:rPr>
          <w:snapToGrid w:val="0"/>
          <w:sz w:val="22"/>
          <w:szCs w:val="22"/>
        </w:rPr>
      </w:pPr>
    </w:p>
    <w:p w:rsidR="009024E4" w:rsidRPr="00D57693" w:rsidRDefault="009024E4" w:rsidP="009024E4">
      <w:pPr>
        <w:widowControl w:val="0"/>
        <w:tabs>
          <w:tab w:val="left" w:pos="567"/>
        </w:tabs>
        <w:ind w:right="-449"/>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5.</w:t>
      </w:r>
      <w:r w:rsidRPr="00D57693">
        <w:rPr>
          <w:b/>
          <w:bCs/>
          <w:snapToGrid w:val="0"/>
          <w:sz w:val="22"/>
          <w:szCs w:val="22"/>
          <w:lang w:eastAsia="x-none"/>
        </w:rPr>
        <w:tab/>
        <w:t>Kaip laikyti Elyrno</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Šį vaistą laikykite vaikams nepastebimoje ir nepasiekiamoje vietoje.</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rPr>
          <w:rFonts w:eastAsia="Calibri"/>
          <w:sz w:val="22"/>
          <w:szCs w:val="22"/>
        </w:rPr>
      </w:pPr>
      <w:r w:rsidRPr="00D57693">
        <w:rPr>
          <w:rFonts w:eastAsia="Calibri"/>
          <w:sz w:val="22"/>
          <w:szCs w:val="22"/>
        </w:rPr>
        <w:t>Laikyti ne aukštesnėje kaip 25°C. Laikyti gamintojo pakuotėje, kad preparatas būtų apsaugotas nuo drėgmės.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Ant pakuotės po „Tinka iki/EXP“ nurodytam tinkamumo laikui pasibaigus, šio vaisto vartoti negalima. Vaistas tinkamas vartoti iki paskutinės nurodyto mėnesio dienos.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Vaistų negalima išmesti į kanalizaciją arba su buitinėmis atliekomis. Kaip išmesti nereikalingus vaistus, klauskite vaistininko. Šios priemonės padės apsaugoti aplinką.</w:t>
      </w:r>
    </w:p>
    <w:p w:rsidR="009024E4" w:rsidRPr="00D57693" w:rsidRDefault="009024E4" w:rsidP="009024E4">
      <w:pPr>
        <w:widowControl w:val="0"/>
        <w:numPr>
          <w:ilvl w:val="12"/>
          <w:numId w:val="0"/>
        </w:numPr>
        <w:ind w:right="-2"/>
        <w:rPr>
          <w:i/>
          <w:snapToGrid w:val="0"/>
          <w:sz w:val="22"/>
          <w:szCs w:val="22"/>
        </w:rPr>
      </w:pP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outlineLvl w:val="2"/>
        <w:rPr>
          <w:b/>
          <w:bCs/>
          <w:snapToGrid w:val="0"/>
          <w:sz w:val="22"/>
          <w:szCs w:val="22"/>
          <w:lang w:eastAsia="x-none"/>
        </w:rPr>
      </w:pPr>
      <w:r w:rsidRPr="00D57693">
        <w:rPr>
          <w:b/>
          <w:bCs/>
          <w:snapToGrid w:val="0"/>
          <w:sz w:val="22"/>
          <w:szCs w:val="22"/>
          <w:lang w:eastAsia="x-none"/>
        </w:rPr>
        <w:t>6.</w:t>
      </w:r>
      <w:r w:rsidRPr="00D57693">
        <w:rPr>
          <w:bCs/>
          <w:snapToGrid w:val="0"/>
          <w:sz w:val="22"/>
          <w:szCs w:val="22"/>
          <w:lang w:eastAsia="x-none"/>
        </w:rPr>
        <w:tab/>
      </w:r>
      <w:r w:rsidRPr="00D57693">
        <w:rPr>
          <w:b/>
          <w:bCs/>
          <w:snapToGrid w:val="0"/>
          <w:sz w:val="22"/>
          <w:szCs w:val="22"/>
          <w:lang w:eastAsia="x-none"/>
        </w:rPr>
        <w:t>Pakuotės turinys ir kita informacija</w:t>
      </w:r>
    </w:p>
    <w:p w:rsidR="009024E4" w:rsidRPr="00D57693" w:rsidRDefault="009024E4" w:rsidP="009024E4">
      <w:pPr>
        <w:widowControl w:val="0"/>
        <w:numPr>
          <w:ilvl w:val="12"/>
          <w:numId w:val="0"/>
        </w:numPr>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lastRenderedPageBreak/>
        <w:t>Elyrno sudėtis</w:t>
      </w:r>
    </w:p>
    <w:p w:rsidR="009024E4" w:rsidRPr="00D57693" w:rsidRDefault="009024E4" w:rsidP="009024E4">
      <w:pPr>
        <w:widowControl w:val="0"/>
        <w:numPr>
          <w:ilvl w:val="0"/>
          <w:numId w:val="15"/>
        </w:numPr>
        <w:tabs>
          <w:tab w:val="left" w:pos="567"/>
        </w:tabs>
        <w:ind w:left="567" w:right="-2" w:hanging="567"/>
        <w:rPr>
          <w:snapToGrid w:val="0"/>
          <w:sz w:val="22"/>
          <w:szCs w:val="22"/>
        </w:rPr>
      </w:pPr>
      <w:r w:rsidRPr="00D57693">
        <w:rPr>
          <w:snapToGrid w:val="0"/>
          <w:sz w:val="22"/>
          <w:szCs w:val="22"/>
        </w:rPr>
        <w:t>Veikliosios medžiagos yra enalaprilio maleatas ir lerkanidipino hidrochloridas. Kiekvienoje plėvele dengtoje tabletėje yra 10 mg enalaprilio maleato (atitinka 7,64 mg enalaprilio) ir 10 mg lerkanidipino hidrochlorido (atitinka 9,44 mg lerkanidipino).</w:t>
      </w:r>
    </w:p>
    <w:p w:rsidR="009024E4" w:rsidRPr="00D57693" w:rsidRDefault="009024E4" w:rsidP="009024E4">
      <w:pPr>
        <w:widowControl w:val="0"/>
        <w:numPr>
          <w:ilvl w:val="0"/>
          <w:numId w:val="15"/>
        </w:numPr>
        <w:tabs>
          <w:tab w:val="left" w:pos="567"/>
        </w:tabs>
        <w:ind w:left="567" w:right="-2" w:hanging="567"/>
        <w:rPr>
          <w:snapToGrid w:val="0"/>
          <w:sz w:val="22"/>
          <w:szCs w:val="22"/>
        </w:rPr>
      </w:pPr>
      <w:r w:rsidRPr="00D57693">
        <w:rPr>
          <w:snapToGrid w:val="0"/>
          <w:sz w:val="22"/>
          <w:szCs w:val="22"/>
        </w:rPr>
        <w:t>Pagalbinės tabletės šerdies medžiagos yra povidonas K30, maleino rūgštis, karboksimetilkrakmolo A natrio druska, laktozė monohidratas ir natrio stearilfumaratas. Pagalbinės tabletės plėvelės medžiagos yra hipromeliozė, titano dioksidas (E171), talkas ir makrogolis 6000.</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Elyrno išvaizda ir kiekis pakuotėje</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rPr>
          <w:snapToGrid w:val="0"/>
          <w:sz w:val="22"/>
          <w:szCs w:val="22"/>
        </w:rPr>
      </w:pPr>
      <w:r w:rsidRPr="00D57693">
        <w:rPr>
          <w:snapToGrid w:val="0"/>
          <w:sz w:val="22"/>
          <w:szCs w:val="22"/>
        </w:rPr>
        <w:t>Plėvele dengtos tabletės yra baltos, apvalios, šiek tiek abipus išgaubtos, nuožulniais kraštais, tabletės skersmuo yra 10 mm.</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Elyrno tiekiamas lizdinėmis plokštelėmis. Pakuotėje yra 10, 14, 15, 28, 30, 50, 56, 60, 84, 90, 98 ar 100 plėvele dengtų tablečių.</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rPr>
          <w:snapToGrid w:val="0"/>
          <w:sz w:val="22"/>
          <w:szCs w:val="22"/>
        </w:rPr>
      </w:pPr>
      <w:r w:rsidRPr="00D57693">
        <w:rPr>
          <w:snapToGrid w:val="0"/>
          <w:sz w:val="22"/>
          <w:szCs w:val="22"/>
        </w:rPr>
        <w:t>Gali būti tiekiamos ne visų dydžių pakuotės.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jc w:val="both"/>
        <w:outlineLvl w:val="3"/>
        <w:rPr>
          <w:b/>
          <w:bCs/>
          <w:snapToGrid w:val="0"/>
          <w:sz w:val="22"/>
          <w:szCs w:val="22"/>
          <w:lang w:eastAsia="x-none"/>
        </w:rPr>
      </w:pPr>
      <w:r w:rsidRPr="00D57693">
        <w:rPr>
          <w:b/>
          <w:bCs/>
          <w:snapToGrid w:val="0"/>
          <w:sz w:val="22"/>
          <w:szCs w:val="22"/>
          <w:lang w:eastAsia="x-none"/>
        </w:rPr>
        <w:t>Rinkodaros teisės turėtojas ir gamintojas</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tabs>
          <w:tab w:val="left" w:pos="567"/>
        </w:tabs>
        <w:rPr>
          <w:i/>
          <w:snapToGrid w:val="0"/>
          <w:sz w:val="22"/>
          <w:szCs w:val="22"/>
        </w:rPr>
      </w:pPr>
      <w:r w:rsidRPr="00D57693">
        <w:rPr>
          <w:i/>
          <w:snapToGrid w:val="0"/>
          <w:sz w:val="22"/>
          <w:szCs w:val="22"/>
        </w:rPr>
        <w:t>Rinkodaros teisės turėtojas</w:t>
      </w:r>
    </w:p>
    <w:p w:rsidR="009024E4" w:rsidRPr="00D57693" w:rsidRDefault="009024E4" w:rsidP="009024E4">
      <w:pPr>
        <w:widowControl w:val="0"/>
        <w:tabs>
          <w:tab w:val="left" w:pos="567"/>
        </w:tabs>
        <w:rPr>
          <w:snapToGrid w:val="0"/>
          <w:sz w:val="22"/>
          <w:szCs w:val="22"/>
        </w:rPr>
      </w:pPr>
      <w:r w:rsidRPr="00D57693">
        <w:rPr>
          <w:snapToGrid w:val="0"/>
          <w:sz w:val="22"/>
          <w:szCs w:val="22"/>
        </w:rPr>
        <w:t>Krka, d.d.,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Šmarješka cesta 6</w:t>
      </w:r>
    </w:p>
    <w:p w:rsidR="009024E4" w:rsidRPr="00D57693" w:rsidRDefault="009024E4" w:rsidP="009024E4">
      <w:pPr>
        <w:widowControl w:val="0"/>
        <w:tabs>
          <w:tab w:val="left" w:pos="567"/>
        </w:tabs>
        <w:rPr>
          <w:snapToGrid w:val="0"/>
          <w:sz w:val="22"/>
          <w:szCs w:val="22"/>
        </w:rPr>
      </w:pPr>
      <w:r w:rsidRPr="00D57693">
        <w:rPr>
          <w:snapToGrid w:val="0"/>
          <w:sz w:val="22"/>
          <w:szCs w:val="22"/>
        </w:rPr>
        <w:t>8501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Slovėnija</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ind w:right="-2"/>
        <w:rPr>
          <w:i/>
          <w:snapToGrid w:val="0"/>
          <w:sz w:val="22"/>
          <w:szCs w:val="22"/>
        </w:rPr>
      </w:pPr>
      <w:r w:rsidRPr="00D57693">
        <w:rPr>
          <w:i/>
          <w:snapToGrid w:val="0"/>
          <w:sz w:val="22"/>
          <w:szCs w:val="22"/>
        </w:rPr>
        <w:t>Gamintojas</w:t>
      </w:r>
    </w:p>
    <w:p w:rsidR="009024E4" w:rsidRPr="00D57693" w:rsidRDefault="009024E4" w:rsidP="009024E4">
      <w:pPr>
        <w:widowControl w:val="0"/>
        <w:tabs>
          <w:tab w:val="left" w:pos="567"/>
        </w:tabs>
        <w:rPr>
          <w:snapToGrid w:val="0"/>
          <w:sz w:val="22"/>
          <w:szCs w:val="22"/>
        </w:rPr>
      </w:pPr>
      <w:r w:rsidRPr="00D57693">
        <w:rPr>
          <w:snapToGrid w:val="0"/>
          <w:sz w:val="22"/>
          <w:szCs w:val="22"/>
        </w:rPr>
        <w:t>Krka, d.d.,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Šmarješka cesta 6</w:t>
      </w:r>
    </w:p>
    <w:p w:rsidR="009024E4" w:rsidRPr="00D57693" w:rsidRDefault="009024E4" w:rsidP="009024E4">
      <w:pPr>
        <w:widowControl w:val="0"/>
        <w:tabs>
          <w:tab w:val="left" w:pos="567"/>
        </w:tabs>
        <w:rPr>
          <w:snapToGrid w:val="0"/>
          <w:sz w:val="22"/>
          <w:szCs w:val="22"/>
        </w:rPr>
      </w:pPr>
      <w:r w:rsidRPr="00D57693">
        <w:rPr>
          <w:snapToGrid w:val="0"/>
          <w:sz w:val="22"/>
          <w:szCs w:val="22"/>
        </w:rPr>
        <w:t>8501 Novo mesto</w:t>
      </w:r>
    </w:p>
    <w:p w:rsidR="009024E4" w:rsidRPr="00D57693" w:rsidRDefault="009024E4" w:rsidP="009024E4">
      <w:pPr>
        <w:widowControl w:val="0"/>
        <w:tabs>
          <w:tab w:val="left" w:pos="567"/>
        </w:tabs>
        <w:rPr>
          <w:snapToGrid w:val="0"/>
          <w:sz w:val="22"/>
          <w:szCs w:val="22"/>
        </w:rPr>
      </w:pPr>
      <w:r w:rsidRPr="00D57693">
        <w:rPr>
          <w:snapToGrid w:val="0"/>
          <w:sz w:val="22"/>
          <w:szCs w:val="22"/>
        </w:rPr>
        <w:t>Slovėnija</w:t>
      </w:r>
    </w:p>
    <w:p w:rsidR="009024E4" w:rsidRPr="00D57693" w:rsidRDefault="009024E4" w:rsidP="009024E4">
      <w:pPr>
        <w:widowControl w:val="0"/>
        <w:numPr>
          <w:ilvl w:val="12"/>
          <w:numId w:val="0"/>
        </w:numPr>
        <w:ind w:right="-2"/>
        <w:rPr>
          <w:snapToGrid w:val="0"/>
          <w:sz w:val="22"/>
          <w:szCs w:val="22"/>
          <w:highlight w:val="lightGray"/>
        </w:rPr>
      </w:pPr>
    </w:p>
    <w:p w:rsidR="009024E4" w:rsidRPr="00D57693" w:rsidRDefault="009024E4" w:rsidP="009024E4">
      <w:pPr>
        <w:widowControl w:val="0"/>
        <w:numPr>
          <w:ilvl w:val="12"/>
          <w:numId w:val="0"/>
        </w:numPr>
        <w:ind w:right="-2"/>
        <w:rPr>
          <w:snapToGrid w:val="0"/>
          <w:sz w:val="22"/>
          <w:szCs w:val="22"/>
          <w:highlight w:val="lightGray"/>
        </w:rPr>
      </w:pPr>
      <w:r w:rsidRPr="00D57693">
        <w:rPr>
          <w:snapToGrid w:val="0"/>
          <w:sz w:val="22"/>
          <w:szCs w:val="22"/>
          <w:highlight w:val="lightGray"/>
        </w:rPr>
        <w:t>arba</w:t>
      </w:r>
    </w:p>
    <w:p w:rsidR="009024E4" w:rsidRPr="00D57693" w:rsidRDefault="009024E4" w:rsidP="009024E4">
      <w:pPr>
        <w:widowControl w:val="0"/>
        <w:numPr>
          <w:ilvl w:val="12"/>
          <w:numId w:val="0"/>
        </w:numPr>
        <w:ind w:right="-2"/>
        <w:rPr>
          <w:snapToGrid w:val="0"/>
          <w:sz w:val="22"/>
          <w:szCs w:val="22"/>
          <w:highlight w:val="lightGray"/>
        </w:rPr>
      </w:pPr>
    </w:p>
    <w:p w:rsidR="009024E4" w:rsidRPr="00D57693" w:rsidRDefault="009024E4" w:rsidP="009024E4">
      <w:pPr>
        <w:widowControl w:val="0"/>
        <w:numPr>
          <w:ilvl w:val="12"/>
          <w:numId w:val="0"/>
        </w:numPr>
        <w:ind w:right="-2"/>
        <w:rPr>
          <w:snapToGrid w:val="0"/>
          <w:sz w:val="22"/>
          <w:szCs w:val="22"/>
          <w:highlight w:val="lightGray"/>
        </w:rPr>
      </w:pPr>
      <w:r w:rsidRPr="00D57693">
        <w:rPr>
          <w:snapToGrid w:val="0"/>
          <w:sz w:val="22"/>
          <w:szCs w:val="22"/>
          <w:highlight w:val="lightGray"/>
        </w:rPr>
        <w:t>TAD Pharma GmbH</w:t>
      </w:r>
    </w:p>
    <w:p w:rsidR="009024E4" w:rsidRPr="00D57693" w:rsidRDefault="009024E4" w:rsidP="009024E4">
      <w:pPr>
        <w:widowControl w:val="0"/>
        <w:numPr>
          <w:ilvl w:val="12"/>
          <w:numId w:val="0"/>
        </w:numPr>
        <w:ind w:right="-2"/>
        <w:rPr>
          <w:rFonts w:eastAsia="Calibri"/>
          <w:sz w:val="22"/>
          <w:szCs w:val="22"/>
          <w:highlight w:val="lightGray"/>
        </w:rPr>
      </w:pPr>
      <w:r w:rsidRPr="00D57693">
        <w:rPr>
          <w:rFonts w:eastAsia="Calibri"/>
          <w:sz w:val="22"/>
          <w:szCs w:val="22"/>
          <w:highlight w:val="lightGray"/>
        </w:rPr>
        <w:t>Heinz-Lohmann-Straße 5</w:t>
      </w:r>
    </w:p>
    <w:p w:rsidR="009024E4" w:rsidRPr="00D57693" w:rsidRDefault="009024E4" w:rsidP="009024E4">
      <w:pPr>
        <w:widowControl w:val="0"/>
        <w:numPr>
          <w:ilvl w:val="12"/>
          <w:numId w:val="0"/>
        </w:numPr>
        <w:ind w:right="-2"/>
        <w:rPr>
          <w:rFonts w:eastAsia="Calibri"/>
          <w:bCs/>
          <w:sz w:val="22"/>
          <w:szCs w:val="22"/>
          <w:highlight w:val="lightGray"/>
        </w:rPr>
      </w:pPr>
      <w:r w:rsidRPr="00D57693">
        <w:rPr>
          <w:rFonts w:eastAsia="Calibri"/>
          <w:sz w:val="22"/>
          <w:szCs w:val="22"/>
          <w:highlight w:val="lightGray"/>
        </w:rPr>
        <w:t>27472 Cuxhaven</w:t>
      </w:r>
    </w:p>
    <w:p w:rsidR="009024E4" w:rsidRPr="00D57693" w:rsidRDefault="009024E4" w:rsidP="009024E4">
      <w:pPr>
        <w:widowControl w:val="0"/>
        <w:numPr>
          <w:ilvl w:val="12"/>
          <w:numId w:val="0"/>
        </w:numPr>
        <w:ind w:right="-2"/>
        <w:rPr>
          <w:rFonts w:eastAsia="Calibri"/>
          <w:bCs/>
          <w:sz w:val="22"/>
          <w:szCs w:val="22"/>
        </w:rPr>
      </w:pPr>
      <w:r w:rsidRPr="00D57693">
        <w:rPr>
          <w:rFonts w:eastAsia="Calibri"/>
          <w:bCs/>
          <w:sz w:val="22"/>
          <w:szCs w:val="22"/>
          <w:highlight w:val="lightGray"/>
        </w:rPr>
        <w:t>Vokietija</w:t>
      </w:r>
    </w:p>
    <w:p w:rsidR="009024E4" w:rsidRPr="00D57693" w:rsidRDefault="009024E4" w:rsidP="009024E4">
      <w:pPr>
        <w:widowControl w:val="0"/>
        <w:numPr>
          <w:ilvl w:val="12"/>
          <w:numId w:val="0"/>
        </w:numPr>
        <w:ind w:right="-2"/>
        <w:rPr>
          <w:snapToGrid w:val="0"/>
          <w:sz w:val="22"/>
          <w:szCs w:val="22"/>
        </w:rPr>
      </w:pPr>
    </w:p>
    <w:p w:rsidR="009024E4" w:rsidRPr="00D57693" w:rsidRDefault="009024E4" w:rsidP="009024E4">
      <w:pPr>
        <w:widowControl w:val="0"/>
        <w:numPr>
          <w:ilvl w:val="12"/>
          <w:numId w:val="0"/>
        </w:numPr>
        <w:tabs>
          <w:tab w:val="left" w:pos="567"/>
        </w:tabs>
        <w:ind w:right="-2"/>
        <w:rPr>
          <w:snapToGrid w:val="0"/>
          <w:sz w:val="22"/>
          <w:szCs w:val="22"/>
        </w:rPr>
      </w:pPr>
      <w:r w:rsidRPr="00D57693">
        <w:rPr>
          <w:snapToGrid w:val="0"/>
          <w:sz w:val="22"/>
          <w:szCs w:val="22"/>
        </w:rPr>
        <w:t>Jeigu apie šį vaistą norite sužinoti daugiau, kreipkitės į vietinį rinkodaros teisės turėtojo atstovą:</w:t>
      </w:r>
    </w:p>
    <w:p w:rsidR="009024E4" w:rsidRPr="00D57693" w:rsidRDefault="009024E4" w:rsidP="009024E4">
      <w:pPr>
        <w:widowControl w:val="0"/>
        <w:tabs>
          <w:tab w:val="left" w:pos="567"/>
        </w:tabs>
        <w:rPr>
          <w:snapToGrid w:val="0"/>
          <w:sz w:val="22"/>
          <w:szCs w:val="22"/>
        </w:rPr>
      </w:pPr>
    </w:p>
    <w:p w:rsidR="009024E4" w:rsidRPr="00D57693" w:rsidRDefault="009024E4" w:rsidP="009024E4">
      <w:pPr>
        <w:widowControl w:val="0"/>
        <w:rPr>
          <w:b/>
          <w:snapToGrid w:val="0"/>
          <w:sz w:val="22"/>
          <w:szCs w:val="22"/>
        </w:rPr>
      </w:pPr>
      <w:r w:rsidRPr="00D57693">
        <w:rPr>
          <w:snapToGrid w:val="0"/>
          <w:sz w:val="22"/>
          <w:szCs w:val="22"/>
        </w:rPr>
        <w:t>UAB KRKA Lietuva</w:t>
      </w:r>
    </w:p>
    <w:p w:rsidR="009024E4" w:rsidRPr="00D57693" w:rsidRDefault="009024E4" w:rsidP="009024E4">
      <w:pPr>
        <w:widowControl w:val="0"/>
        <w:rPr>
          <w:snapToGrid w:val="0"/>
          <w:sz w:val="22"/>
          <w:szCs w:val="22"/>
        </w:rPr>
      </w:pPr>
      <w:r w:rsidRPr="00D57693">
        <w:rPr>
          <w:snapToGrid w:val="0"/>
          <w:sz w:val="22"/>
          <w:szCs w:val="22"/>
        </w:rPr>
        <w:t>Senasis Ukmergės kelias 4</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Užubalių km., Vilniaus r.</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LT – 14013</w:t>
      </w:r>
    </w:p>
    <w:p w:rsidR="009024E4" w:rsidRPr="00D57693" w:rsidRDefault="009024E4" w:rsidP="009024E4">
      <w:pPr>
        <w:widowControl w:val="0"/>
        <w:numPr>
          <w:ilvl w:val="12"/>
          <w:numId w:val="0"/>
        </w:numPr>
        <w:ind w:right="-2"/>
        <w:rPr>
          <w:snapToGrid w:val="0"/>
          <w:sz w:val="22"/>
          <w:szCs w:val="22"/>
        </w:rPr>
      </w:pPr>
      <w:r w:rsidRPr="00D57693">
        <w:rPr>
          <w:snapToGrid w:val="0"/>
          <w:sz w:val="22"/>
          <w:szCs w:val="22"/>
        </w:rPr>
        <w:t>Tel. + 370 5 236 27 40</w:t>
      </w:r>
    </w:p>
    <w:p w:rsidR="009024E4" w:rsidRPr="00D57693" w:rsidRDefault="009024E4" w:rsidP="009024E4">
      <w:pPr>
        <w:widowControl w:val="0"/>
        <w:numPr>
          <w:ilvl w:val="12"/>
          <w:numId w:val="0"/>
        </w:numPr>
        <w:tabs>
          <w:tab w:val="left" w:pos="567"/>
        </w:tabs>
        <w:ind w:right="-2"/>
        <w:rPr>
          <w:snapToGrid w:val="0"/>
          <w:sz w:val="22"/>
          <w:szCs w:val="22"/>
        </w:rPr>
      </w:pPr>
    </w:p>
    <w:p w:rsidR="009024E4" w:rsidRPr="00D57693" w:rsidRDefault="009024E4" w:rsidP="009024E4">
      <w:pPr>
        <w:widowControl w:val="0"/>
        <w:numPr>
          <w:ilvl w:val="12"/>
          <w:numId w:val="0"/>
        </w:numPr>
        <w:tabs>
          <w:tab w:val="left" w:pos="567"/>
        </w:tabs>
        <w:ind w:right="-2"/>
        <w:rPr>
          <w:snapToGrid w:val="0"/>
          <w:sz w:val="22"/>
          <w:szCs w:val="22"/>
        </w:rPr>
      </w:pPr>
      <w:r w:rsidRPr="00D57693">
        <w:rPr>
          <w:b/>
          <w:snapToGrid w:val="0"/>
          <w:sz w:val="22"/>
          <w:szCs w:val="22"/>
        </w:rPr>
        <w:t>Šio vaistinio preparato rinkodaros teisė EEE valstybėse narėse suteikta tokiais pavadinimais</w:t>
      </w:r>
      <w:r w:rsidRPr="00D57693">
        <w:rPr>
          <w:snapToGrid w:val="0"/>
          <w:sz w:val="22"/>
          <w:szCs w:val="22"/>
        </w:rPr>
        <w:t>:</w:t>
      </w:r>
    </w:p>
    <w:p w:rsidR="009024E4" w:rsidRPr="00D57693" w:rsidRDefault="009024E4" w:rsidP="009024E4">
      <w:pPr>
        <w:widowControl w:val="0"/>
        <w:numPr>
          <w:ilvl w:val="12"/>
          <w:numId w:val="0"/>
        </w:numPr>
        <w:tabs>
          <w:tab w:val="left" w:pos="567"/>
        </w:tabs>
        <w:ind w:right="-2"/>
        <w:rPr>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7"/>
        <w:gridCol w:w="4594"/>
      </w:tblGrid>
      <w:tr w:rsidR="009024E4" w:rsidRPr="00D57693" w:rsidTr="00D35E08">
        <w:tc>
          <w:tcPr>
            <w:tcW w:w="4927" w:type="dxa"/>
          </w:tcPr>
          <w:p w:rsidR="009024E4" w:rsidRPr="00D57693" w:rsidRDefault="009024E4" w:rsidP="00D35E08">
            <w:pPr>
              <w:widowControl w:val="0"/>
              <w:numPr>
                <w:ilvl w:val="12"/>
                <w:numId w:val="0"/>
              </w:numPr>
              <w:ind w:right="-2"/>
              <w:rPr>
                <w:b/>
                <w:snapToGrid w:val="0"/>
                <w:sz w:val="22"/>
                <w:szCs w:val="22"/>
              </w:rPr>
            </w:pPr>
            <w:r w:rsidRPr="00D57693">
              <w:rPr>
                <w:snapToGrid w:val="0"/>
                <w:sz w:val="22"/>
                <w:szCs w:val="22"/>
              </w:rPr>
              <w:lastRenderedPageBreak/>
              <w:t>Valstybės narės pavadinimas</w:t>
            </w:r>
          </w:p>
        </w:tc>
        <w:tc>
          <w:tcPr>
            <w:tcW w:w="4927" w:type="dxa"/>
          </w:tcPr>
          <w:p w:rsidR="009024E4" w:rsidRPr="00D57693" w:rsidRDefault="009024E4" w:rsidP="00D35E08">
            <w:pPr>
              <w:widowControl w:val="0"/>
              <w:numPr>
                <w:ilvl w:val="12"/>
                <w:numId w:val="0"/>
              </w:numPr>
              <w:ind w:right="-2"/>
              <w:rPr>
                <w:b/>
                <w:snapToGrid w:val="0"/>
                <w:sz w:val="22"/>
                <w:szCs w:val="22"/>
              </w:rPr>
            </w:pPr>
            <w:r w:rsidRPr="00D57693">
              <w:rPr>
                <w:snapToGrid w:val="0"/>
                <w:sz w:val="22"/>
                <w:szCs w:val="22"/>
              </w:rPr>
              <w:t>Vaistinio preparato pavadinimas</w:t>
            </w:r>
          </w:p>
        </w:tc>
      </w:tr>
      <w:tr w:rsidR="009024E4" w:rsidRPr="00D57693" w:rsidTr="00D35E08">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Vengrija, Bulgarija, Čekija, Estija, Latvija, Lenkija, Rumunija, Slovakija</w:t>
            </w:r>
          </w:p>
        </w:tc>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Elernap</w:t>
            </w:r>
          </w:p>
        </w:tc>
      </w:tr>
      <w:tr w:rsidR="009024E4" w:rsidRPr="00D57693" w:rsidTr="00D35E08">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Austrija,</w:t>
            </w:r>
          </w:p>
        </w:tc>
        <w:tc>
          <w:tcPr>
            <w:tcW w:w="4927" w:type="dxa"/>
          </w:tcPr>
          <w:p w:rsidR="009024E4" w:rsidRPr="00D57693" w:rsidRDefault="009024E4" w:rsidP="00D35E08">
            <w:pPr>
              <w:widowControl w:val="0"/>
              <w:numPr>
                <w:ilvl w:val="12"/>
                <w:numId w:val="0"/>
              </w:numPr>
              <w:ind w:right="-2"/>
              <w:rPr>
                <w:snapToGrid w:val="0"/>
                <w:sz w:val="22"/>
                <w:szCs w:val="22"/>
              </w:rPr>
            </w:pPr>
            <w:r w:rsidRPr="00D57693">
              <w:rPr>
                <w:sz w:val="22"/>
                <w:szCs w:val="22"/>
              </w:rPr>
              <w:t>Enalapril/Lercanidipin Krka</w:t>
            </w:r>
          </w:p>
        </w:tc>
      </w:tr>
      <w:tr w:rsidR="009024E4" w:rsidRPr="00D57693" w:rsidTr="00D35E08">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Portugalija</w:t>
            </w:r>
          </w:p>
        </w:tc>
        <w:tc>
          <w:tcPr>
            <w:tcW w:w="4927" w:type="dxa"/>
          </w:tcPr>
          <w:p w:rsidR="009024E4" w:rsidRPr="00D57693" w:rsidRDefault="009024E4" w:rsidP="00D35E08">
            <w:pPr>
              <w:widowControl w:val="0"/>
              <w:numPr>
                <w:ilvl w:val="12"/>
                <w:numId w:val="0"/>
              </w:numPr>
              <w:ind w:right="-2"/>
              <w:rPr>
                <w:snapToGrid w:val="0"/>
                <w:sz w:val="22"/>
                <w:szCs w:val="22"/>
              </w:rPr>
            </w:pPr>
            <w:r w:rsidRPr="00D57693">
              <w:rPr>
                <w:sz w:val="22"/>
                <w:szCs w:val="22"/>
              </w:rPr>
              <w:t>Enalapril + Lercadinipina Generis</w:t>
            </w:r>
          </w:p>
        </w:tc>
      </w:tr>
      <w:tr w:rsidR="009024E4" w:rsidRPr="00D57693" w:rsidTr="00D35E08">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Suomija, Airija</w:t>
            </w:r>
          </w:p>
        </w:tc>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Enalapril/Lercanidipine Krka</w:t>
            </w:r>
          </w:p>
        </w:tc>
      </w:tr>
      <w:tr w:rsidR="009024E4" w:rsidRPr="00D57693" w:rsidTr="00D35E08">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Ispanija</w:t>
            </w:r>
          </w:p>
        </w:tc>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Enalapril/Lercanidipino Krka</w:t>
            </w:r>
          </w:p>
        </w:tc>
      </w:tr>
      <w:tr w:rsidR="009024E4" w:rsidRPr="00D57693" w:rsidTr="00D35E08">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Lietuva, Slovėnija</w:t>
            </w:r>
          </w:p>
        </w:tc>
        <w:tc>
          <w:tcPr>
            <w:tcW w:w="4927" w:type="dxa"/>
          </w:tcPr>
          <w:p w:rsidR="009024E4" w:rsidRPr="00D57693" w:rsidRDefault="009024E4" w:rsidP="00D35E08">
            <w:pPr>
              <w:widowControl w:val="0"/>
              <w:numPr>
                <w:ilvl w:val="12"/>
                <w:numId w:val="0"/>
              </w:numPr>
              <w:ind w:right="-2"/>
              <w:rPr>
                <w:snapToGrid w:val="0"/>
                <w:sz w:val="22"/>
                <w:szCs w:val="22"/>
              </w:rPr>
            </w:pPr>
            <w:r w:rsidRPr="00D57693">
              <w:rPr>
                <w:snapToGrid w:val="0"/>
                <w:sz w:val="22"/>
                <w:szCs w:val="22"/>
              </w:rPr>
              <w:t>Elyrno</w:t>
            </w:r>
          </w:p>
        </w:tc>
      </w:tr>
    </w:tbl>
    <w:p w:rsidR="009024E4" w:rsidRPr="00D57693" w:rsidRDefault="009024E4" w:rsidP="009024E4">
      <w:pPr>
        <w:widowControl w:val="0"/>
        <w:numPr>
          <w:ilvl w:val="12"/>
          <w:numId w:val="0"/>
        </w:numPr>
        <w:ind w:right="-2"/>
        <w:rPr>
          <w:b/>
          <w:snapToGrid w:val="0"/>
          <w:sz w:val="22"/>
          <w:szCs w:val="22"/>
        </w:rPr>
      </w:pPr>
    </w:p>
    <w:p w:rsidR="009024E4" w:rsidRPr="00D57693" w:rsidRDefault="009024E4" w:rsidP="009024E4">
      <w:pPr>
        <w:widowControl w:val="0"/>
        <w:numPr>
          <w:ilvl w:val="12"/>
          <w:numId w:val="0"/>
        </w:numPr>
        <w:ind w:right="-2"/>
        <w:rPr>
          <w:b/>
          <w:snapToGrid w:val="0"/>
          <w:sz w:val="22"/>
          <w:szCs w:val="22"/>
        </w:rPr>
      </w:pPr>
    </w:p>
    <w:p w:rsidR="009024E4" w:rsidRPr="00D57693" w:rsidRDefault="009024E4" w:rsidP="009024E4">
      <w:pPr>
        <w:widowControl w:val="0"/>
        <w:numPr>
          <w:ilvl w:val="12"/>
          <w:numId w:val="0"/>
        </w:numPr>
        <w:ind w:right="-2"/>
        <w:rPr>
          <w:b/>
          <w:snapToGrid w:val="0"/>
          <w:sz w:val="22"/>
          <w:szCs w:val="22"/>
        </w:rPr>
      </w:pPr>
      <w:r w:rsidRPr="00D57693">
        <w:rPr>
          <w:b/>
          <w:snapToGrid w:val="0"/>
          <w:sz w:val="22"/>
          <w:szCs w:val="22"/>
        </w:rPr>
        <w:t>Šis pakuotės lapelis paskutinį kartą peržiūrėtas 2015-02-26.</w:t>
      </w:r>
    </w:p>
    <w:p w:rsidR="009024E4" w:rsidRPr="00D57693" w:rsidRDefault="009024E4" w:rsidP="009024E4">
      <w:pPr>
        <w:widowControl w:val="0"/>
        <w:numPr>
          <w:ilvl w:val="12"/>
          <w:numId w:val="0"/>
        </w:numPr>
        <w:tabs>
          <w:tab w:val="left" w:pos="567"/>
        </w:tabs>
        <w:ind w:right="-2"/>
        <w:rPr>
          <w:snapToGrid w:val="0"/>
          <w:color w:val="008000"/>
          <w:sz w:val="22"/>
          <w:szCs w:val="22"/>
        </w:rPr>
      </w:pPr>
    </w:p>
    <w:p w:rsidR="009024E4" w:rsidRPr="00D57693" w:rsidRDefault="009024E4" w:rsidP="009024E4">
      <w:pPr>
        <w:widowControl w:val="0"/>
        <w:numPr>
          <w:ilvl w:val="12"/>
          <w:numId w:val="0"/>
        </w:numPr>
        <w:tabs>
          <w:tab w:val="left" w:pos="567"/>
        </w:tabs>
        <w:ind w:right="-2"/>
        <w:rPr>
          <w:snapToGrid w:val="0"/>
          <w:sz w:val="22"/>
          <w:szCs w:val="22"/>
        </w:rPr>
      </w:pPr>
      <w:r w:rsidRPr="00D57693">
        <w:rPr>
          <w:snapToGrid w:val="0"/>
          <w:sz w:val="22"/>
          <w:szCs w:val="22"/>
        </w:rPr>
        <w:t>Išsami informacija apie šį vaistą pateikiama valstybinės vaistų kontrolės tarnybos prie Lietuvos Respublikos sveikatos apsaugos ministerijos tinklalapyje</w:t>
      </w:r>
      <w:r w:rsidRPr="00D57693">
        <w:rPr>
          <w:i/>
          <w:snapToGrid w:val="0"/>
          <w:sz w:val="22"/>
          <w:szCs w:val="22"/>
        </w:rPr>
        <w:t xml:space="preserve"> </w:t>
      </w:r>
      <w:hyperlink r:id="rId12" w:history="1">
        <w:r w:rsidRPr="00D57693">
          <w:rPr>
            <w:rFonts w:eastAsia="SimSun"/>
            <w:snapToGrid w:val="0"/>
            <w:color w:val="0000FF"/>
            <w:sz w:val="22"/>
            <w:szCs w:val="22"/>
            <w:u w:val="single"/>
          </w:rPr>
          <w:t>http://www.vvkt.lt/</w:t>
        </w:r>
      </w:hyperlink>
      <w:r w:rsidRPr="00D57693">
        <w:rPr>
          <w:snapToGrid w:val="0"/>
          <w:sz w:val="22"/>
          <w:szCs w:val="22"/>
        </w:rPr>
        <w:t>.</w:t>
      </w:r>
    </w:p>
    <w:p w:rsidR="009024E4" w:rsidRPr="00D57693" w:rsidRDefault="009024E4" w:rsidP="009024E4">
      <w:pPr>
        <w:widowControl w:val="0"/>
        <w:numPr>
          <w:ilvl w:val="12"/>
          <w:numId w:val="0"/>
        </w:numPr>
        <w:tabs>
          <w:tab w:val="left" w:pos="567"/>
        </w:tabs>
        <w:ind w:right="-2"/>
        <w:rPr>
          <w:snapToGrid w:val="0"/>
          <w:sz w:val="22"/>
          <w:szCs w:val="22"/>
        </w:rPr>
      </w:pPr>
    </w:p>
    <w:p w:rsidR="00F21342" w:rsidRPr="00D57693" w:rsidRDefault="00F21342">
      <w:pPr>
        <w:rPr>
          <w:sz w:val="22"/>
          <w:szCs w:val="22"/>
        </w:rPr>
      </w:pPr>
      <w:bookmarkStart w:id="2" w:name="_GoBack"/>
      <w:bookmarkEnd w:id="2"/>
      <w:permStart w:id="697119851" w:edGrp="everyone"/>
      <w:permEnd w:id="697119851"/>
    </w:p>
    <w:sectPr w:rsidR="00F21342" w:rsidRPr="00D57693" w:rsidSect="00712FCF">
      <w:headerReference w:type="default" r:id="rId13"/>
      <w:footerReference w:type="even" r:id="rId14"/>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D8F" w:rsidRDefault="00A84744">
      <w:r>
        <w:separator/>
      </w:r>
    </w:p>
  </w:endnote>
  <w:endnote w:type="continuationSeparator" w:id="0">
    <w:p w:rsidR="00022D8F" w:rsidRDefault="00A84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9024E4"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AE4E6F"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D8F" w:rsidRDefault="00A84744">
      <w:r>
        <w:separator/>
      </w:r>
    </w:p>
  </w:footnote>
  <w:footnote w:type="continuationSeparator" w:id="0">
    <w:p w:rsidR="00022D8F" w:rsidRDefault="00A84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AE4E6F" w:rsidP="00C05838">
    <w:pPr>
      <w:spacing w:line="20" w:lineRule="exact"/>
    </w:pPr>
  </w:p>
  <w:p w:rsidR="00413C23" w:rsidRDefault="00AE4E6F">
    <w:pPr>
      <w:pStyle w:val="Antrats"/>
    </w:pPr>
    <w:bookmarkStart w:id="3" w:name="TableTag1"/>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0C030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3E9A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E2E2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2021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E835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A84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82C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2822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C4A4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49A83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1A756E"/>
    <w:multiLevelType w:val="hybridMultilevel"/>
    <w:tmpl w:val="B6961F26"/>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46475D6"/>
    <w:multiLevelType w:val="hybridMultilevel"/>
    <w:tmpl w:val="AE08D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C27A99"/>
    <w:multiLevelType w:val="hybridMultilevel"/>
    <w:tmpl w:val="4698AC26"/>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56E12"/>
    <w:multiLevelType w:val="hybridMultilevel"/>
    <w:tmpl w:val="92A2C14A"/>
    <w:lvl w:ilvl="0" w:tplc="4A0C0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5646D18"/>
    <w:multiLevelType w:val="hybridMultilevel"/>
    <w:tmpl w:val="A25AD190"/>
    <w:lvl w:ilvl="0" w:tplc="0D3AD8B6">
      <w:numFmt w:val="bullet"/>
      <w:lvlText w:val="·"/>
      <w:lvlJc w:val="left"/>
      <w:pPr>
        <w:ind w:left="720" w:hanging="360"/>
      </w:pPr>
      <w:rPr>
        <w:rFonts w:ascii="Symbol" w:hAnsi="Symbol" w:hint="default"/>
        <w:color w:val="000000"/>
      </w:rPr>
    </w:lvl>
    <w:lvl w:ilvl="1" w:tplc="296427C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A44331"/>
    <w:multiLevelType w:val="hybridMultilevel"/>
    <w:tmpl w:val="F452B5B8"/>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84022"/>
    <w:multiLevelType w:val="hybridMultilevel"/>
    <w:tmpl w:val="3444789E"/>
    <w:lvl w:ilvl="0" w:tplc="0D3AD8B6">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E134B7"/>
    <w:multiLevelType w:val="hybridMultilevel"/>
    <w:tmpl w:val="1DEC579A"/>
    <w:lvl w:ilvl="0" w:tplc="F964F7F6">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B90C8E"/>
    <w:multiLevelType w:val="hybridMultilevel"/>
    <w:tmpl w:val="8E84F200"/>
    <w:lvl w:ilvl="0" w:tplc="04F80370">
      <w:start w:val="1"/>
      <w:numFmt w:val="bullet"/>
      <w:lvlText w:val="-"/>
      <w:lvlJc w:val="left"/>
      <w:pPr>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6B590DEC"/>
    <w:multiLevelType w:val="hybridMultilevel"/>
    <w:tmpl w:val="8C4CAE9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99797E"/>
    <w:multiLevelType w:val="hybridMultilevel"/>
    <w:tmpl w:val="65862CE0"/>
    <w:lvl w:ilvl="0" w:tplc="04F80370">
      <w:start w:val="1"/>
      <w:numFmt w:val="bullet"/>
      <w:lvlText w:val="-"/>
      <w:lvlJc w:val="left"/>
      <w:pPr>
        <w:ind w:left="720" w:hanging="360"/>
      </w:pPr>
      <w:rPr>
        <w:rFonts w:ascii="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55AD2"/>
    <w:multiLevelType w:val="hybridMultilevel"/>
    <w:tmpl w:val="FF7A9B84"/>
    <w:lvl w:ilvl="0" w:tplc="9C22636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432A9"/>
    <w:multiLevelType w:val="hybridMultilevel"/>
    <w:tmpl w:val="9412F7E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3"/>
  </w:num>
  <w:num w:numId="4">
    <w:abstractNumId w:val="10"/>
    <w:lvlOverride w:ilvl="0">
      <w:lvl w:ilvl="0">
        <w:start w:val="1"/>
        <w:numFmt w:val="bullet"/>
        <w:lvlText w:val="-"/>
        <w:legacy w:legacy="1" w:legacySpace="0" w:legacyIndent="360"/>
        <w:lvlJc w:val="left"/>
        <w:pPr>
          <w:ind w:left="360" w:hanging="360"/>
        </w:pPr>
      </w:lvl>
    </w:lvlOverride>
  </w:num>
  <w:num w:numId="5">
    <w:abstractNumId w:val="28"/>
  </w:num>
  <w:num w:numId="6">
    <w:abstractNumId w:val="29"/>
  </w:num>
  <w:num w:numId="7">
    <w:abstractNumId w:val="20"/>
  </w:num>
  <w:num w:numId="8">
    <w:abstractNumId w:val="27"/>
  </w:num>
  <w:num w:numId="9">
    <w:abstractNumId w:val="18"/>
  </w:num>
  <w:num w:numId="10">
    <w:abstractNumId w:val="21"/>
  </w:num>
  <w:num w:numId="11">
    <w:abstractNumId w:val="11"/>
  </w:num>
  <w:num w:numId="12">
    <w:abstractNumId w:val="31"/>
  </w:num>
  <w:num w:numId="13">
    <w:abstractNumId w:val="10"/>
    <w:lvlOverride w:ilvl="0">
      <w:lvl w:ilvl="0">
        <w:start w:val="1"/>
        <w:numFmt w:val="bullet"/>
        <w:lvlText w:val="-"/>
        <w:lvlJc w:val="left"/>
        <w:pPr>
          <w:ind w:left="360" w:hanging="360"/>
        </w:pPr>
      </w:lvl>
    </w:lvlOverride>
  </w:num>
  <w:num w:numId="14">
    <w:abstractNumId w:val="10"/>
    <w:lvlOverride w:ilvl="0">
      <w:lvl w:ilvl="0">
        <w:start w:val="1"/>
        <w:numFmt w:val="bullet"/>
        <w:lvlText w:val=""/>
        <w:lvlJc w:val="left"/>
        <w:pPr>
          <w:ind w:left="360" w:hanging="360"/>
        </w:pPr>
        <w:rPr>
          <w:rFonts w:ascii="Symbol" w:hAnsi="Symbol" w:hint="default"/>
        </w:rPr>
      </w:lvl>
    </w:lvlOverride>
  </w:num>
  <w:num w:numId="15">
    <w:abstractNumId w:val="10"/>
    <w:lvlOverride w:ilvl="0">
      <w:lvl w:ilvl="0">
        <w:start w:val="1"/>
        <w:numFmt w:val="bullet"/>
        <w:lvlText w:val="-"/>
        <w:lvlJc w:val="left"/>
        <w:pPr>
          <w:ind w:left="360" w:hanging="360"/>
        </w:pPr>
      </w:lvl>
    </w:lvlOverride>
  </w:num>
  <w:num w:numId="16">
    <w:abstractNumId w:val="19"/>
  </w:num>
  <w:num w:numId="17">
    <w:abstractNumId w:val="24"/>
  </w:num>
  <w:num w:numId="18">
    <w:abstractNumId w:val="34"/>
  </w:num>
  <w:num w:numId="19">
    <w:abstractNumId w:val="17"/>
  </w:num>
  <w:num w:numId="20">
    <w:abstractNumId w:val="22"/>
  </w:num>
  <w:num w:numId="21">
    <w:abstractNumId w:val="3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4"/>
  </w:num>
  <w:num w:numId="33">
    <w:abstractNumId w:val="26"/>
  </w:num>
  <w:num w:numId="34">
    <w:abstractNumId w:val="30"/>
  </w:num>
  <w:num w:numId="35">
    <w:abstractNumId w:val="25"/>
  </w:num>
  <w:num w:numId="36">
    <w:abstractNumId w:val="32"/>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yJ/EI3t9wMfhG6E+rQQVOywk8u4FGnnHVryj2YpqlmPdnvtneMpcZx3UHLI61fIZbX1vlcMGl9KrMPhjThKLHw==" w:salt="9DP7ODaHgf7/ZOAZ7pvT7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EC7"/>
    <w:rsid w:val="00022D8F"/>
    <w:rsid w:val="00290E79"/>
    <w:rsid w:val="009024E4"/>
    <w:rsid w:val="00A84744"/>
    <w:rsid w:val="00AE4E6F"/>
    <w:rsid w:val="00D57693"/>
    <w:rsid w:val="00E90EC7"/>
    <w:rsid w:val="00F213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E1B80-A322-482F-9AB2-D52FAE100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4E4"/>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uiPriority w:val="99"/>
    <w:qFormat/>
    <w:rsid w:val="009024E4"/>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024E4"/>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uiPriority w:val="99"/>
    <w:qFormat/>
    <w:rsid w:val="009024E4"/>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rsid w:val="009024E4"/>
    <w:pPr>
      <w:keepNext/>
      <w:spacing w:before="240" w:after="60"/>
      <w:outlineLvl w:val="3"/>
    </w:pPr>
    <w:rPr>
      <w:b/>
      <w:bCs/>
      <w:sz w:val="28"/>
      <w:szCs w:val="28"/>
    </w:rPr>
  </w:style>
  <w:style w:type="paragraph" w:styleId="Antrat5">
    <w:name w:val="heading 5"/>
    <w:basedOn w:val="prastasis"/>
    <w:next w:val="prastasis"/>
    <w:link w:val="Antrat5Diagrama"/>
    <w:uiPriority w:val="99"/>
    <w:qFormat/>
    <w:rsid w:val="009024E4"/>
    <w:pPr>
      <w:keepNext/>
      <w:tabs>
        <w:tab w:val="left" w:pos="567"/>
      </w:tabs>
      <w:spacing w:line="260" w:lineRule="exact"/>
      <w:jc w:val="both"/>
      <w:outlineLvl w:val="4"/>
    </w:pPr>
    <w:rPr>
      <w:rFonts w:eastAsia="SimSun"/>
      <w:noProof/>
      <w:sz w:val="20"/>
      <w:lang w:val="en-GB" w:eastAsia="x-none"/>
    </w:rPr>
  </w:style>
  <w:style w:type="paragraph" w:styleId="Antrat6">
    <w:name w:val="heading 6"/>
    <w:basedOn w:val="prastasis"/>
    <w:next w:val="prastasis"/>
    <w:link w:val="Antrat6Diagrama"/>
    <w:uiPriority w:val="99"/>
    <w:qFormat/>
    <w:rsid w:val="009024E4"/>
    <w:pPr>
      <w:keepNext/>
      <w:keepLines/>
      <w:tabs>
        <w:tab w:val="right" w:pos="4536"/>
        <w:tab w:val="left" w:pos="5180"/>
        <w:tab w:val="left" w:pos="5380"/>
        <w:tab w:val="left" w:pos="8222"/>
      </w:tabs>
      <w:outlineLvl w:val="5"/>
    </w:pPr>
    <w:rPr>
      <w:b/>
      <w:lang w:val="en-US"/>
    </w:rPr>
  </w:style>
  <w:style w:type="paragraph" w:styleId="Antrat7">
    <w:name w:val="heading 7"/>
    <w:basedOn w:val="prastasis"/>
    <w:next w:val="prastasis"/>
    <w:link w:val="Antrat7Diagrama"/>
    <w:uiPriority w:val="99"/>
    <w:qFormat/>
    <w:rsid w:val="009024E4"/>
    <w:pPr>
      <w:keepNext/>
      <w:tabs>
        <w:tab w:val="left" w:pos="-720"/>
        <w:tab w:val="left" w:pos="567"/>
        <w:tab w:val="left" w:pos="4536"/>
      </w:tabs>
      <w:suppressAutoHyphens/>
      <w:spacing w:line="260" w:lineRule="exact"/>
      <w:jc w:val="both"/>
      <w:outlineLvl w:val="6"/>
    </w:pPr>
    <w:rPr>
      <w:rFonts w:eastAsia="SimSun"/>
      <w:i/>
      <w:sz w:val="20"/>
      <w:lang w:val="en-GB" w:eastAsia="x-none"/>
    </w:rPr>
  </w:style>
  <w:style w:type="paragraph" w:styleId="Antrat8">
    <w:name w:val="heading 8"/>
    <w:basedOn w:val="prastasis"/>
    <w:next w:val="prastasis"/>
    <w:link w:val="Antrat8Diagrama"/>
    <w:uiPriority w:val="99"/>
    <w:qFormat/>
    <w:rsid w:val="009024E4"/>
    <w:pPr>
      <w:keepNext/>
      <w:tabs>
        <w:tab w:val="left" w:pos="567"/>
      </w:tabs>
      <w:spacing w:line="260" w:lineRule="exact"/>
      <w:ind w:left="567" w:hanging="567"/>
      <w:jc w:val="both"/>
      <w:outlineLvl w:val="7"/>
    </w:pPr>
    <w:rPr>
      <w:rFonts w:eastAsia="SimSun"/>
      <w:b/>
      <w:i/>
      <w:sz w:val="20"/>
      <w:lang w:val="en-GB" w:eastAsia="x-none"/>
    </w:rPr>
  </w:style>
  <w:style w:type="paragraph" w:styleId="Antrat9">
    <w:name w:val="heading 9"/>
    <w:basedOn w:val="prastasis"/>
    <w:next w:val="prastasis"/>
    <w:link w:val="Antrat9Diagrama"/>
    <w:uiPriority w:val="99"/>
    <w:qFormat/>
    <w:rsid w:val="009024E4"/>
    <w:pPr>
      <w:keepNext/>
      <w:tabs>
        <w:tab w:val="left" w:pos="567"/>
      </w:tabs>
      <w:spacing w:line="260" w:lineRule="exact"/>
      <w:jc w:val="both"/>
      <w:outlineLvl w:val="8"/>
    </w:pPr>
    <w:rPr>
      <w:rFonts w:eastAsia="SimSun"/>
      <w:b/>
      <w:i/>
      <w:sz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024E4"/>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9024E4"/>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9024E4"/>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9024E4"/>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9024E4"/>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9024E4"/>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9024E4"/>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9024E4"/>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9024E4"/>
    <w:rPr>
      <w:rFonts w:ascii="Times New Roman" w:eastAsia="SimSun" w:hAnsi="Times New Roman" w:cs="Times New Roman"/>
      <w:b/>
      <w:i/>
      <w:sz w:val="20"/>
      <w:szCs w:val="20"/>
      <w:lang w:val="en-GB" w:eastAsia="x-none"/>
    </w:rPr>
  </w:style>
  <w:style w:type="paragraph" w:styleId="Antrats">
    <w:name w:val="header"/>
    <w:basedOn w:val="prastasis"/>
    <w:link w:val="AntratsDiagrama"/>
    <w:uiPriority w:val="99"/>
    <w:rsid w:val="009024E4"/>
    <w:pPr>
      <w:tabs>
        <w:tab w:val="center" w:pos="4320"/>
        <w:tab w:val="right" w:pos="8640"/>
      </w:tabs>
    </w:pPr>
  </w:style>
  <w:style w:type="character" w:customStyle="1" w:styleId="AntratsDiagrama">
    <w:name w:val="Antraštės Diagrama"/>
    <w:basedOn w:val="Numatytasispastraiposriftas"/>
    <w:link w:val="Antrats"/>
    <w:uiPriority w:val="99"/>
    <w:rsid w:val="009024E4"/>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9024E4"/>
    <w:pPr>
      <w:tabs>
        <w:tab w:val="center" w:pos="4320"/>
        <w:tab w:val="right" w:pos="8640"/>
      </w:tabs>
    </w:pPr>
  </w:style>
  <w:style w:type="character" w:customStyle="1" w:styleId="PoratDiagrama">
    <w:name w:val="Poraštė Diagrama"/>
    <w:basedOn w:val="Numatytasispastraiposriftas"/>
    <w:link w:val="Porat"/>
    <w:uiPriority w:val="99"/>
    <w:rsid w:val="009024E4"/>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9024E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9024E4"/>
  </w:style>
  <w:style w:type="character" w:styleId="Hipersaitas">
    <w:name w:val="Hyperlink"/>
    <w:uiPriority w:val="99"/>
    <w:rsid w:val="009024E4"/>
    <w:rPr>
      <w:rFonts w:ascii="Times New Roman" w:hAnsi="Times New Roman"/>
      <w:color w:val="auto"/>
      <w:sz w:val="24"/>
      <w:szCs w:val="24"/>
      <w:u w:val="single"/>
      <w:lang w:val="en-US"/>
    </w:rPr>
  </w:style>
  <w:style w:type="character" w:styleId="Perirtashipersaitas">
    <w:name w:val="FollowedHyperlink"/>
    <w:uiPriority w:val="99"/>
    <w:rsid w:val="009024E4"/>
    <w:rPr>
      <w:color w:val="800080"/>
      <w:u w:val="single"/>
    </w:rPr>
  </w:style>
  <w:style w:type="paragraph" w:styleId="Paprastasistekstas">
    <w:name w:val="Plain Text"/>
    <w:basedOn w:val="prastasis"/>
    <w:link w:val="PaprastasistekstasDiagrama"/>
    <w:uiPriority w:val="99"/>
    <w:rsid w:val="009024E4"/>
    <w:rPr>
      <w:rFonts w:ascii="Courier New" w:hAnsi="Courier New"/>
      <w:sz w:val="20"/>
      <w:lang w:val="en-GB"/>
    </w:rPr>
  </w:style>
  <w:style w:type="character" w:customStyle="1" w:styleId="PaprastasistekstasDiagrama">
    <w:name w:val="Paprastasis tekstas Diagrama"/>
    <w:basedOn w:val="Numatytasispastraiposriftas"/>
    <w:link w:val="Paprastasistekstas"/>
    <w:uiPriority w:val="99"/>
    <w:rsid w:val="009024E4"/>
    <w:rPr>
      <w:rFonts w:ascii="Courier New" w:eastAsia="Times New Roman" w:hAnsi="Courier New" w:cs="Times New Roman"/>
      <w:sz w:val="20"/>
      <w:szCs w:val="20"/>
      <w:lang w:val="en-GB" w:eastAsia="sl-SI"/>
    </w:rPr>
  </w:style>
  <w:style w:type="paragraph" w:styleId="Antrat">
    <w:name w:val="caption"/>
    <w:basedOn w:val="prastasis"/>
    <w:next w:val="prastasis"/>
    <w:qFormat/>
    <w:rsid w:val="009024E4"/>
    <w:pPr>
      <w:jc w:val="both"/>
    </w:pPr>
    <w:rPr>
      <w:lang w:val="en-GB"/>
    </w:rPr>
  </w:style>
  <w:style w:type="paragraph" w:customStyle="1" w:styleId="Naslov1">
    <w:name w:val="Naslov1"/>
    <w:basedOn w:val="Antrat1"/>
    <w:rsid w:val="009024E4"/>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9024E4"/>
    <w:pPr>
      <w:spacing w:before="120"/>
    </w:pPr>
    <w:rPr>
      <w:b/>
      <w:bCs/>
      <w:i/>
      <w:iCs/>
      <w:szCs w:val="28"/>
    </w:rPr>
  </w:style>
  <w:style w:type="paragraph" w:styleId="Pagrindinistekstas">
    <w:name w:val="Body Text"/>
    <w:basedOn w:val="prastasis"/>
    <w:link w:val="PagrindinistekstasDiagrama"/>
    <w:uiPriority w:val="99"/>
    <w:rsid w:val="009024E4"/>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uiPriority w:val="99"/>
    <w:rsid w:val="009024E4"/>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9024E4"/>
    <w:pPr>
      <w:spacing w:after="120" w:line="480" w:lineRule="auto"/>
    </w:pPr>
  </w:style>
  <w:style w:type="character" w:customStyle="1" w:styleId="Pagrindinistekstas2Diagrama">
    <w:name w:val="Pagrindinis tekstas 2 Diagrama"/>
    <w:basedOn w:val="Numatytasispastraiposriftas"/>
    <w:link w:val="Pagrindinistekstas2"/>
    <w:uiPriority w:val="99"/>
    <w:rsid w:val="009024E4"/>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9024E4"/>
    <w:pPr>
      <w:spacing w:before="120" w:after="120"/>
      <w:jc w:val="both"/>
    </w:pPr>
    <w:rPr>
      <w:sz w:val="22"/>
      <w:lang w:val="en-US" w:eastAsia="en-US"/>
    </w:rPr>
  </w:style>
  <w:style w:type="paragraph" w:customStyle="1" w:styleId="Default">
    <w:name w:val="Default"/>
    <w:rsid w:val="009024E4"/>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Sraonra1">
    <w:name w:val="Sąrašo nėra1"/>
    <w:next w:val="Sraonra"/>
    <w:uiPriority w:val="99"/>
    <w:semiHidden/>
    <w:unhideWhenUsed/>
    <w:rsid w:val="009024E4"/>
  </w:style>
  <w:style w:type="numbering" w:customStyle="1" w:styleId="NoList1">
    <w:name w:val="No List1"/>
    <w:next w:val="Sraonra"/>
    <w:uiPriority w:val="99"/>
    <w:semiHidden/>
    <w:unhideWhenUsed/>
    <w:rsid w:val="009024E4"/>
  </w:style>
  <w:style w:type="character" w:customStyle="1" w:styleId="HeaderChar">
    <w:name w:val="Header Char"/>
    <w:rsid w:val="009024E4"/>
    <w:rPr>
      <w:snapToGrid w:val="0"/>
      <w:sz w:val="22"/>
      <w:lang w:val="en-GB" w:eastAsia="en-US"/>
    </w:rPr>
  </w:style>
  <w:style w:type="paragraph" w:customStyle="1" w:styleId="BodytextAgency">
    <w:name w:val="Body text (Agency)"/>
    <w:basedOn w:val="prastasis"/>
    <w:link w:val="BodytextAgencyChar"/>
    <w:uiPriority w:val="99"/>
    <w:rsid w:val="009024E4"/>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9024E4"/>
    <w:pPr>
      <w:spacing w:after="0" w:line="240" w:lineRule="auto"/>
    </w:pPr>
    <w:rPr>
      <w:rFonts w:ascii="Verdana" w:eastAsia="Times New Roman" w:hAnsi="Verdana" w:cs="Times New Roman"/>
      <w:snapToGrid w:val="0"/>
      <w:sz w:val="18"/>
      <w:szCs w:val="20"/>
      <w:lang w:val="en-GB" w:eastAsia="lt-LT"/>
    </w:rPr>
  </w:style>
  <w:style w:type="paragraph" w:customStyle="1" w:styleId="TabletextrowsAgency">
    <w:name w:val="Table text rows (Agency)"/>
    <w:basedOn w:val="prastasis"/>
    <w:uiPriority w:val="99"/>
    <w:rsid w:val="009024E4"/>
    <w:pPr>
      <w:spacing w:line="280" w:lineRule="exact"/>
    </w:pPr>
    <w:rPr>
      <w:rFonts w:ascii="Verdana" w:hAnsi="Verdana"/>
      <w:snapToGrid w:val="0"/>
      <w:sz w:val="18"/>
      <w:lang w:val="en-GB" w:eastAsia="en-US"/>
    </w:rPr>
  </w:style>
  <w:style w:type="character" w:customStyle="1" w:styleId="tw4winError">
    <w:name w:val="tw4winError"/>
    <w:uiPriority w:val="99"/>
    <w:rsid w:val="009024E4"/>
    <w:rPr>
      <w:rFonts w:ascii="Courier New" w:hAnsi="Courier New"/>
      <w:color w:val="00FF00"/>
      <w:sz w:val="40"/>
    </w:rPr>
  </w:style>
  <w:style w:type="character" w:customStyle="1" w:styleId="tw4winTerm">
    <w:name w:val="tw4winTerm"/>
    <w:uiPriority w:val="99"/>
    <w:rsid w:val="009024E4"/>
    <w:rPr>
      <w:color w:val="0000FF"/>
    </w:rPr>
  </w:style>
  <w:style w:type="character" w:customStyle="1" w:styleId="tw4winPopup">
    <w:name w:val="tw4winPopup"/>
    <w:uiPriority w:val="99"/>
    <w:rsid w:val="009024E4"/>
    <w:rPr>
      <w:rFonts w:ascii="Courier New" w:hAnsi="Courier New"/>
      <w:noProof/>
      <w:color w:val="008000"/>
    </w:rPr>
  </w:style>
  <w:style w:type="character" w:customStyle="1" w:styleId="tw4winJump">
    <w:name w:val="tw4winJump"/>
    <w:uiPriority w:val="99"/>
    <w:rsid w:val="009024E4"/>
    <w:rPr>
      <w:rFonts w:ascii="Courier New" w:hAnsi="Courier New"/>
      <w:noProof/>
      <w:color w:val="008080"/>
    </w:rPr>
  </w:style>
  <w:style w:type="character" w:customStyle="1" w:styleId="tw4winExternal">
    <w:name w:val="tw4winExternal"/>
    <w:uiPriority w:val="99"/>
    <w:rsid w:val="009024E4"/>
    <w:rPr>
      <w:rFonts w:ascii="Courier New" w:hAnsi="Courier New"/>
      <w:noProof/>
      <w:color w:val="808080"/>
    </w:rPr>
  </w:style>
  <w:style w:type="character" w:customStyle="1" w:styleId="tw4winInternal">
    <w:name w:val="tw4winInternal"/>
    <w:uiPriority w:val="99"/>
    <w:rsid w:val="009024E4"/>
    <w:rPr>
      <w:rFonts w:ascii="Courier New" w:hAnsi="Courier New"/>
      <w:noProof/>
      <w:color w:val="FF0000"/>
    </w:rPr>
  </w:style>
  <w:style w:type="character" w:customStyle="1" w:styleId="DONOTTRANSLATE">
    <w:name w:val="DO_NOT_TRANSLATE"/>
    <w:uiPriority w:val="99"/>
    <w:rsid w:val="009024E4"/>
    <w:rPr>
      <w:rFonts w:ascii="Courier New" w:hAnsi="Courier New"/>
      <w:noProof/>
      <w:color w:val="800000"/>
    </w:rPr>
  </w:style>
  <w:style w:type="paragraph" w:styleId="Debesliotekstas">
    <w:name w:val="Balloon Text"/>
    <w:basedOn w:val="prastasis"/>
    <w:link w:val="DebesliotekstasDiagrama"/>
    <w:uiPriority w:val="99"/>
    <w:rsid w:val="009024E4"/>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9024E4"/>
    <w:rPr>
      <w:rFonts w:ascii="Tahoma" w:eastAsia="Times New Roman" w:hAnsi="Tahoma" w:cs="Times New Roman"/>
      <w:snapToGrid w:val="0"/>
      <w:sz w:val="16"/>
      <w:szCs w:val="16"/>
      <w:lang w:val="en-GB" w:eastAsia="x-none"/>
    </w:rPr>
  </w:style>
  <w:style w:type="character" w:styleId="Komentaronuoroda">
    <w:name w:val="annotation reference"/>
    <w:uiPriority w:val="99"/>
    <w:rsid w:val="009024E4"/>
    <w:rPr>
      <w:sz w:val="16"/>
      <w:szCs w:val="16"/>
    </w:rPr>
  </w:style>
  <w:style w:type="paragraph" w:styleId="Komentarotekstas">
    <w:name w:val="annotation text"/>
    <w:basedOn w:val="prastasis"/>
    <w:link w:val="KomentarotekstasDiagrama"/>
    <w:uiPriority w:val="99"/>
    <w:rsid w:val="009024E4"/>
    <w:pPr>
      <w:tabs>
        <w:tab w:val="left" w:pos="567"/>
      </w:tabs>
      <w:spacing w:line="260" w:lineRule="exact"/>
    </w:pPr>
    <w:rPr>
      <w:snapToGrid w:val="0"/>
      <w:sz w:val="20"/>
      <w:lang w:val="en-GB" w:eastAsia="x-none"/>
    </w:rPr>
  </w:style>
  <w:style w:type="character" w:customStyle="1" w:styleId="KomentarotekstasDiagrama">
    <w:name w:val="Komentaro tekstas Diagrama"/>
    <w:basedOn w:val="Numatytasispastraiposriftas"/>
    <w:link w:val="Komentarotekstas"/>
    <w:uiPriority w:val="99"/>
    <w:rsid w:val="009024E4"/>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9024E4"/>
    <w:rPr>
      <w:b/>
      <w:bCs/>
    </w:rPr>
  </w:style>
  <w:style w:type="character" w:customStyle="1" w:styleId="KomentarotemaDiagrama">
    <w:name w:val="Komentaro tema Diagrama"/>
    <w:basedOn w:val="KomentarotekstasDiagrama"/>
    <w:link w:val="Komentarotema"/>
    <w:uiPriority w:val="99"/>
    <w:rsid w:val="009024E4"/>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9024E4"/>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9024E4"/>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9024E4"/>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9024E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024E4"/>
    <w:pPr>
      <w:autoSpaceDE w:val="0"/>
      <w:autoSpaceDN w:val="0"/>
      <w:adjustRightInd w:val="0"/>
      <w:ind w:left="720"/>
      <w:jc w:val="both"/>
    </w:pPr>
    <w:rPr>
      <w:rFonts w:eastAsia="SimSun"/>
      <w:sz w:val="20"/>
      <w:lang w:val="en-GB" w:eastAsia="en-GB"/>
    </w:rPr>
  </w:style>
  <w:style w:type="character" w:customStyle="1" w:styleId="PagrindiniotekstotraukaDiagrama">
    <w:name w:val="Pagrindinio teksto įtrauka Diagrama"/>
    <w:basedOn w:val="Numatytasispastraiposriftas"/>
    <w:link w:val="Pagrindiniotekstotrauka"/>
    <w:uiPriority w:val="99"/>
    <w:rsid w:val="009024E4"/>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9024E4"/>
    <w:pPr>
      <w:autoSpaceDE w:val="0"/>
      <w:autoSpaceDN w:val="0"/>
      <w:adjustRightInd w:val="0"/>
      <w:jc w:val="both"/>
    </w:pPr>
    <w:rPr>
      <w:rFonts w:eastAsia="SimSun"/>
      <w:color w:val="0000FF"/>
      <w:sz w:val="20"/>
      <w:lang w:val="en-GB" w:eastAsia="en-GB"/>
    </w:rPr>
  </w:style>
  <w:style w:type="character" w:customStyle="1" w:styleId="Pagrindinistekstas3Diagrama">
    <w:name w:val="Pagrindinis tekstas 3 Diagrama"/>
    <w:basedOn w:val="Numatytasispastraiposriftas"/>
    <w:link w:val="Pagrindinistekstas3"/>
    <w:uiPriority w:val="99"/>
    <w:rsid w:val="009024E4"/>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9024E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9024E4"/>
    <w:rPr>
      <w:rFonts w:ascii="Times New Roman" w:eastAsia="SimSun" w:hAnsi="Times New Roman" w:cs="Times New Roman"/>
      <w:b/>
      <w:bCs/>
      <w:color w:val="0000FF"/>
      <w:sz w:val="20"/>
      <w:szCs w:val="20"/>
      <w:lang w:val="en-GB" w:eastAsia="x-none"/>
    </w:rPr>
  </w:style>
  <w:style w:type="paragraph" w:customStyle="1" w:styleId="AHeader1">
    <w:name w:val="AHeader 1"/>
    <w:basedOn w:val="prastasis"/>
    <w:uiPriority w:val="99"/>
    <w:rsid w:val="009024E4"/>
    <w:pPr>
      <w:tabs>
        <w:tab w:val="num" w:pos="720"/>
      </w:tabs>
      <w:spacing w:after="120"/>
      <w:ind w:left="284" w:hanging="284"/>
    </w:pPr>
    <w:rPr>
      <w:rFonts w:ascii="Arial" w:eastAsia="SimSun" w:hAnsi="Arial" w:cs="Arial"/>
      <w:b/>
      <w:bCs/>
      <w:lang w:val="en-GB" w:eastAsia="en-US"/>
    </w:rPr>
  </w:style>
  <w:style w:type="paragraph" w:customStyle="1" w:styleId="AHeader2">
    <w:name w:val="AHeader 2"/>
    <w:basedOn w:val="AHeader1"/>
    <w:uiPriority w:val="99"/>
    <w:rsid w:val="009024E4"/>
    <w:pPr>
      <w:tabs>
        <w:tab w:val="clear" w:pos="720"/>
        <w:tab w:val="num" w:pos="360"/>
      </w:tabs>
      <w:ind w:left="709" w:hanging="425"/>
    </w:pPr>
    <w:rPr>
      <w:sz w:val="22"/>
    </w:rPr>
  </w:style>
  <w:style w:type="paragraph" w:customStyle="1" w:styleId="AHeader3">
    <w:name w:val="AHeader 3"/>
    <w:basedOn w:val="AHeader2"/>
    <w:uiPriority w:val="99"/>
    <w:rsid w:val="009024E4"/>
    <w:pPr>
      <w:ind w:left="1276" w:hanging="567"/>
    </w:pPr>
  </w:style>
  <w:style w:type="paragraph" w:customStyle="1" w:styleId="AHeader2abc">
    <w:name w:val="AHeader 2 abc"/>
    <w:basedOn w:val="AHeader3"/>
    <w:uiPriority w:val="99"/>
    <w:rsid w:val="009024E4"/>
    <w:pPr>
      <w:jc w:val="both"/>
    </w:pPr>
    <w:rPr>
      <w:b w:val="0"/>
      <w:bCs w:val="0"/>
    </w:rPr>
  </w:style>
  <w:style w:type="paragraph" w:customStyle="1" w:styleId="AHeader3abc">
    <w:name w:val="AHeader 3 abc"/>
    <w:basedOn w:val="AHeader2abc"/>
    <w:uiPriority w:val="99"/>
    <w:rsid w:val="009024E4"/>
    <w:pPr>
      <w:ind w:left="1701" w:hanging="425"/>
    </w:pPr>
  </w:style>
  <w:style w:type="paragraph" w:styleId="Pagrindiniotekstotrauka3">
    <w:name w:val="Body Text Indent 3"/>
    <w:basedOn w:val="prastasis"/>
    <w:link w:val="Pagrindiniotekstotrauka3Diagrama"/>
    <w:uiPriority w:val="99"/>
    <w:rsid w:val="009024E4"/>
    <w:pPr>
      <w:tabs>
        <w:tab w:val="left" w:pos="567"/>
        <w:tab w:val="left" w:pos="1134"/>
      </w:tabs>
      <w:autoSpaceDE w:val="0"/>
      <w:autoSpaceDN w:val="0"/>
      <w:adjustRightInd w:val="0"/>
      <w:spacing w:line="260" w:lineRule="exact"/>
      <w:ind w:left="633"/>
      <w:jc w:val="both"/>
    </w:pPr>
    <w:rPr>
      <w:rFonts w:eastAsia="SimSu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9024E4"/>
    <w:rPr>
      <w:rFonts w:ascii="Times New Roman" w:eastAsia="SimSun" w:hAnsi="Times New Roman" w:cs="Times New Roman"/>
      <w:sz w:val="20"/>
      <w:szCs w:val="21"/>
      <w:lang w:val="en-GB" w:eastAsia="x-none"/>
    </w:rPr>
  </w:style>
  <w:style w:type="character" w:styleId="Grietas">
    <w:name w:val="Strong"/>
    <w:uiPriority w:val="99"/>
    <w:qFormat/>
    <w:rsid w:val="009024E4"/>
    <w:rPr>
      <w:rFonts w:cs="Times New Roman"/>
      <w:b/>
      <w:bCs/>
    </w:rPr>
  </w:style>
  <w:style w:type="character" w:customStyle="1" w:styleId="BodytextAgencyChar">
    <w:name w:val="Body text (Agency) Char"/>
    <w:link w:val="BodytextAgency"/>
    <w:uiPriority w:val="99"/>
    <w:locked/>
    <w:rsid w:val="009024E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024E4"/>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024E4"/>
    <w:pPr>
      <w:keepNext/>
    </w:pPr>
    <w:rPr>
      <w:rFonts w:eastAsia="SimSun" w:cs="Verdana"/>
      <w:b/>
      <w:snapToGrid/>
      <w:szCs w:val="18"/>
      <w:lang w:eastAsia="en-GB"/>
    </w:rPr>
  </w:style>
  <w:style w:type="character" w:customStyle="1" w:styleId="NormalAgencyChar">
    <w:name w:val="Normal (Agency) Char"/>
    <w:link w:val="NormalAgency"/>
    <w:uiPriority w:val="99"/>
    <w:locked/>
    <w:rsid w:val="009024E4"/>
    <w:rPr>
      <w:rFonts w:ascii="Verdana" w:eastAsia="Times New Roman" w:hAnsi="Verdana" w:cs="Times New Roman"/>
      <w:snapToGrid w:val="0"/>
      <w:sz w:val="18"/>
      <w:szCs w:val="20"/>
      <w:lang w:val="en-GB" w:eastAsia="lt-LT"/>
    </w:rPr>
  </w:style>
  <w:style w:type="paragraph" w:styleId="Pavadinimas">
    <w:name w:val="Title"/>
    <w:basedOn w:val="prastasis"/>
    <w:link w:val="PavadinimasDiagrama"/>
    <w:uiPriority w:val="99"/>
    <w:qFormat/>
    <w:rsid w:val="009024E4"/>
    <w:pPr>
      <w:jc w:val="center"/>
    </w:pPr>
    <w:rPr>
      <w:rFonts w:eastAsia="SimSun"/>
      <w:b/>
      <w:sz w:val="20"/>
      <w:lang w:val="en-GB" w:eastAsia="x-none"/>
    </w:rPr>
  </w:style>
  <w:style w:type="character" w:customStyle="1" w:styleId="PavadinimasDiagrama">
    <w:name w:val="Pavadinimas Diagrama"/>
    <w:basedOn w:val="Numatytasispastraiposriftas"/>
    <w:link w:val="Pavadinimas"/>
    <w:uiPriority w:val="99"/>
    <w:rsid w:val="009024E4"/>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9024E4"/>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9024E4"/>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9024E4"/>
    <w:rPr>
      <w:rFonts w:eastAsia="SimSun"/>
      <w:noProof/>
      <w:sz w:val="20"/>
      <w:lang w:val="x-none" w:eastAsia="x-none"/>
    </w:rPr>
  </w:style>
  <w:style w:type="character" w:customStyle="1" w:styleId="BTEMEASMCAChar">
    <w:name w:val="BT EMEA_SMCA Char"/>
    <w:link w:val="BTEMEASMCA"/>
    <w:uiPriority w:val="99"/>
    <w:locked/>
    <w:rsid w:val="009024E4"/>
    <w:rPr>
      <w:rFonts w:ascii="Times New Roman" w:eastAsia="SimSun" w:hAnsi="Times New Roman" w:cs="Times New Roman"/>
      <w:noProof/>
      <w:sz w:val="20"/>
      <w:szCs w:val="20"/>
      <w:lang w:val="x-none" w:eastAsia="x-none"/>
    </w:rPr>
  </w:style>
  <w:style w:type="character" w:customStyle="1" w:styleId="CharChar12">
    <w:name w:val="Char Char12"/>
    <w:locked/>
    <w:rsid w:val="009024E4"/>
    <w:rPr>
      <w:snapToGrid w:val="0"/>
      <w:lang w:val="en-GB" w:eastAsia="en-US" w:bidi="ar-SA"/>
    </w:rPr>
  </w:style>
  <w:style w:type="character" w:customStyle="1" w:styleId="text-121">
    <w:name w:val="text-121"/>
    <w:rsid w:val="009024E4"/>
    <w:rPr>
      <w:rFonts w:ascii="Arial" w:hAnsi="Arial" w:cs="Arial" w:hint="default"/>
      <w:sz w:val="11"/>
      <w:szCs w:val="11"/>
    </w:rPr>
  </w:style>
  <w:style w:type="paragraph" w:styleId="Betarp">
    <w:name w:val="No Spacing"/>
    <w:uiPriority w:val="1"/>
    <w:qFormat/>
    <w:rsid w:val="009024E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ema.europa.e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53943</Words>
  <Characters>30748</Characters>
  <Application>Microsoft Office Word</Application>
  <DocSecurity>8</DocSecurity>
  <Lines>256</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2016-05-06T08:41:00Z</dcterms:created>
  <dcterms:modified xsi:type="dcterms:W3CDTF">2016-05-06T08:41:00Z</dcterms:modified>
</cp:coreProperties>
</file>