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FB" w:rsidRPr="00CC7CBE" w:rsidRDefault="00FB7FFB" w:rsidP="00FB7FFB">
      <w:pPr>
        <w:spacing w:after="0" w:line="240" w:lineRule="auto"/>
        <w:jc w:val="center"/>
        <w:rPr>
          <w:rFonts w:ascii="Times New Roman" w:hAnsi="Times New Roman"/>
          <w:lang w:val="lt-LT"/>
        </w:rPr>
      </w:pPr>
      <w:r w:rsidRPr="00CC7CBE">
        <w:rPr>
          <w:rFonts w:ascii="Times New Roman" w:hAnsi="Times New Roman"/>
          <w:b/>
          <w:lang w:val="lt-LT"/>
        </w:rPr>
        <w:t>Pakuotės lapelis: informacija pacientui</w:t>
      </w:r>
    </w:p>
    <w:p w:rsidR="00FB7FFB" w:rsidRPr="00CC7CBE" w:rsidRDefault="00FB7FFB" w:rsidP="00FB7FFB">
      <w:pPr>
        <w:spacing w:after="0" w:line="240" w:lineRule="auto"/>
        <w:jc w:val="center"/>
        <w:outlineLvl w:val="0"/>
        <w:rPr>
          <w:rFonts w:ascii="Times New Roman" w:hAnsi="Times New Roman"/>
          <w:b/>
          <w:lang w:val="lt-LT"/>
        </w:rPr>
      </w:pPr>
    </w:p>
    <w:p w:rsidR="00FB7FFB" w:rsidRPr="00CC7CBE" w:rsidRDefault="00FB7FFB" w:rsidP="00FB7FFB">
      <w:pPr>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8 mg/12,5 mg tabletės</w:t>
      </w:r>
    </w:p>
    <w:p w:rsidR="00FB7FFB" w:rsidRPr="00CC7CBE" w:rsidRDefault="00FB7FFB" w:rsidP="00FB7FFB">
      <w:pPr>
        <w:shd w:val="clear" w:color="auto" w:fill="D9D9D9"/>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16 mg/12,5 mg tabletės</w:t>
      </w:r>
    </w:p>
    <w:p w:rsidR="00FB7FFB" w:rsidRPr="00CC7CBE" w:rsidRDefault="00FB7FFB" w:rsidP="00FB7FFB">
      <w:pPr>
        <w:shd w:val="clear" w:color="auto" w:fill="BFBFBF"/>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mg/12,5 mg tabletės</w:t>
      </w:r>
    </w:p>
    <w:p w:rsidR="00FB7FFB" w:rsidRPr="00CC7CBE" w:rsidRDefault="00FB7FFB" w:rsidP="00FB7FFB">
      <w:pPr>
        <w:shd w:val="clear" w:color="auto" w:fill="A6A6A6"/>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mg/25 mg tabletės</w:t>
      </w:r>
    </w:p>
    <w:p w:rsidR="00FB7FFB" w:rsidRPr="00CC7CBE" w:rsidRDefault="00FB7FFB" w:rsidP="00FB7FFB">
      <w:pPr>
        <w:tabs>
          <w:tab w:val="left" w:pos="567"/>
        </w:tabs>
        <w:spacing w:after="0" w:line="260" w:lineRule="exact"/>
        <w:jc w:val="center"/>
        <w:rPr>
          <w:rFonts w:ascii="Times New Roman" w:eastAsia="Times New Roman" w:hAnsi="Times New Roman"/>
          <w:b/>
          <w:lang w:val="lt-LT" w:eastAsia="en-GB"/>
        </w:rPr>
      </w:pPr>
    </w:p>
    <w:p w:rsidR="00FB7FFB" w:rsidRPr="00CC7CBE" w:rsidRDefault="00FB7FFB" w:rsidP="00FB7FFB">
      <w:pPr>
        <w:tabs>
          <w:tab w:val="left" w:pos="567"/>
        </w:tabs>
        <w:spacing w:after="0" w:line="260" w:lineRule="exact"/>
        <w:jc w:val="center"/>
        <w:rPr>
          <w:rFonts w:ascii="Times New Roman" w:hAnsi="Times New Roman"/>
          <w:lang w:val="lt-LT"/>
        </w:rPr>
      </w:pPr>
      <w:r w:rsidRPr="00CC7CBE">
        <w:rPr>
          <w:rFonts w:ascii="Times New Roman" w:hAnsi="Times New Roman"/>
          <w:lang w:val="lt-LT"/>
        </w:rPr>
        <w:t>kandesartano cileksetilas/hidrochlorotiazidas</w:t>
      </w:r>
    </w:p>
    <w:p w:rsidR="00FB7FFB" w:rsidRPr="00CC7CBE" w:rsidRDefault="00FB7FFB" w:rsidP="00FB7FFB">
      <w:pPr>
        <w:spacing w:after="0" w:line="240" w:lineRule="auto"/>
        <w:jc w:val="center"/>
        <w:outlineLvl w:val="0"/>
        <w:rPr>
          <w:rFonts w:ascii="Times New Roman" w:hAnsi="Times New Roman"/>
          <w:b/>
          <w:lang w:val="lt-LT"/>
        </w:rPr>
      </w:pPr>
    </w:p>
    <w:p w:rsidR="00FB7FFB" w:rsidRPr="00CC7CBE" w:rsidRDefault="00FB7FFB" w:rsidP="00FB7FFB">
      <w:pPr>
        <w:spacing w:after="0" w:line="240" w:lineRule="auto"/>
        <w:ind w:right="-2"/>
        <w:rPr>
          <w:rFonts w:ascii="Times New Roman" w:hAnsi="Times New Roman"/>
          <w:b/>
          <w:lang w:val="lt-LT"/>
        </w:rPr>
      </w:pPr>
      <w:r w:rsidRPr="00CC7CBE">
        <w:rPr>
          <w:rFonts w:ascii="Times New Roman" w:hAnsi="Times New Roman"/>
          <w:b/>
          <w:lang w:val="lt-LT"/>
        </w:rPr>
        <w:t>Atidžiai perskaitykite visą šį lapelį, prieš pradėdami vartoti vaistą, nes jame pateikiama Jums svarbi informacija.</w:t>
      </w: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Neišmeskite šio lapelio, nes vėl gali prireikti jį perskaityti.</w:t>
      </w: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kiltų daugiau klausimų, kreipkitės į gydytoją arba vaistininką.</w:t>
      </w:r>
    </w:p>
    <w:p w:rsidR="00FB7FFB" w:rsidRPr="00CC7CBE" w:rsidRDefault="00FB7FFB" w:rsidP="00FB7FFB">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Šis vaistas skirtas tik Jums, todėl kitiems žmonėms jo duoti negalima. Vaistas gali jiems pakenkti (net tiems, kurių ligos požymiai yra tokie patys kaip Jūsų).</w:t>
      </w:r>
    </w:p>
    <w:p w:rsidR="00FB7FFB" w:rsidRPr="00CC7CBE" w:rsidRDefault="00FB7FFB" w:rsidP="00FB7FFB">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pasireiškė šalutinis poveikis (net jeigu jis šiame lapelyje nenurodytas), kreipkitės į gydytoją arba vaistininką.</w:t>
      </w:r>
      <w:r w:rsidRPr="00CC7CBE">
        <w:rPr>
          <w:rFonts w:ascii="Times New Roman" w:eastAsia="Times New Roman" w:hAnsi="Times New Roman"/>
          <w:lang w:val="lt-LT"/>
        </w:rPr>
        <w:t xml:space="preserve"> Žr. 4 skyrių.</w:t>
      </w:r>
    </w:p>
    <w:p w:rsidR="00FB7FFB" w:rsidRPr="00CC7CBE" w:rsidRDefault="00FB7FFB" w:rsidP="00FB7FFB">
      <w:pPr>
        <w:spacing w:after="0" w:line="240" w:lineRule="auto"/>
        <w:ind w:right="-2"/>
        <w:rPr>
          <w:rFonts w:ascii="Times New Roman" w:hAnsi="Times New Roman"/>
          <w:lang w:val="lt-LT"/>
        </w:rPr>
      </w:pPr>
    </w:p>
    <w:p w:rsidR="00FB7FFB" w:rsidRPr="00CC7CBE" w:rsidRDefault="00FB7FFB" w:rsidP="00FB7FFB">
      <w:pPr>
        <w:keepNext/>
        <w:tabs>
          <w:tab w:val="left" w:pos="567"/>
        </w:tabs>
        <w:spacing w:after="0" w:line="260" w:lineRule="exact"/>
        <w:jc w:val="both"/>
        <w:outlineLvl w:val="3"/>
        <w:rPr>
          <w:rFonts w:ascii="Times New Roman" w:hAnsi="Times New Roman"/>
          <w:lang w:val="lt-LT"/>
        </w:rPr>
      </w:pPr>
      <w:r w:rsidRPr="00CC7CBE">
        <w:rPr>
          <w:rFonts w:ascii="Times New Roman" w:hAnsi="Times New Roman"/>
          <w:b/>
          <w:lang w:val="lt-LT"/>
        </w:rPr>
        <w:t>Apie ką rašoma šiame lapelyje?</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1.</w:t>
      </w:r>
      <w:r w:rsidRPr="00CC7CBE">
        <w:rPr>
          <w:rFonts w:ascii="Times New Roman" w:hAnsi="Times New Roman"/>
          <w:lang w:val="lt-LT"/>
        </w:rPr>
        <w:tab/>
        <w:t>Kas yra Candesartan HCT Actavis ir kam jis vartojamas</w:t>
      </w:r>
    </w:p>
    <w:p w:rsidR="00FB7FFB" w:rsidRPr="00CC7CBE" w:rsidRDefault="00FB7FFB" w:rsidP="00FB7FFB">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2.</w:t>
      </w:r>
      <w:r w:rsidRPr="00CC7CBE">
        <w:rPr>
          <w:rFonts w:ascii="Times New Roman" w:hAnsi="Times New Roman"/>
          <w:lang w:val="lt-LT"/>
        </w:rPr>
        <w:tab/>
        <w:t>Kas žinotina prieš vartojant Candesartan HCT Actavis</w:t>
      </w:r>
    </w:p>
    <w:p w:rsidR="00FB7FFB" w:rsidRPr="00CC7CBE" w:rsidRDefault="00FB7FFB" w:rsidP="00FB7FFB">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3.</w:t>
      </w:r>
      <w:r w:rsidRPr="00CC7CBE">
        <w:rPr>
          <w:rFonts w:ascii="Times New Roman" w:hAnsi="Times New Roman"/>
          <w:lang w:val="lt-LT"/>
        </w:rPr>
        <w:tab/>
        <w:t>Kaip vartoti Candesartan HCT Actavis</w:t>
      </w:r>
    </w:p>
    <w:p w:rsidR="00FB7FFB" w:rsidRPr="00CC7CBE" w:rsidRDefault="00FB7FFB" w:rsidP="00FB7FFB">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4.</w:t>
      </w:r>
      <w:r w:rsidRPr="00CC7CBE">
        <w:rPr>
          <w:rFonts w:ascii="Times New Roman" w:hAnsi="Times New Roman"/>
          <w:lang w:val="lt-LT"/>
        </w:rPr>
        <w:tab/>
        <w:t>Galimas šalutinis poveikis</w:t>
      </w:r>
    </w:p>
    <w:p w:rsidR="00FB7FFB" w:rsidRPr="00CC7CBE" w:rsidRDefault="00FB7FFB" w:rsidP="00FB7FFB">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5.</w:t>
      </w:r>
      <w:r w:rsidRPr="00CC7CBE">
        <w:rPr>
          <w:rFonts w:ascii="Times New Roman" w:hAnsi="Times New Roman"/>
          <w:lang w:val="lt-LT"/>
        </w:rPr>
        <w:tab/>
        <w:t>Kaip laikyti Candesartan HCT Actavis</w:t>
      </w:r>
    </w:p>
    <w:p w:rsidR="00FB7FFB" w:rsidRPr="00CC7CBE" w:rsidRDefault="00FB7FFB" w:rsidP="00FB7FFB">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6.</w:t>
      </w:r>
      <w:r w:rsidRPr="00CC7CBE">
        <w:rPr>
          <w:rFonts w:ascii="Times New Roman" w:hAnsi="Times New Roman"/>
          <w:lang w:val="lt-LT"/>
        </w:rPr>
        <w:tab/>
        <w:t>Pakuotės turinys ir kita informacija</w:t>
      </w: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numPr>
          <w:ilvl w:val="0"/>
          <w:numId w:val="1"/>
        </w:numPr>
        <w:tabs>
          <w:tab w:val="clear" w:pos="570"/>
          <w:tab w:val="left" w:pos="567"/>
        </w:tabs>
        <w:spacing w:after="0" w:line="240" w:lineRule="auto"/>
        <w:ind w:right="-2"/>
        <w:rPr>
          <w:rFonts w:ascii="Times New Roman" w:hAnsi="Times New Roman"/>
          <w:b/>
          <w:lang w:val="lt-LT"/>
        </w:rPr>
      </w:pPr>
      <w:r w:rsidRPr="00CC7CBE">
        <w:rPr>
          <w:rFonts w:ascii="Times New Roman" w:hAnsi="Times New Roman"/>
          <w:b/>
          <w:lang w:val="lt-LT"/>
        </w:rPr>
        <w:t>Kas yra Candesartan HCT Actavis ir kam jis vartojamas</w:t>
      </w: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 xml:space="preserve">Jūsų vaisto pavadinimas yra Candesartan HCT Actavis tabletės. Jis vartojamas suaugusių žmonių didelio kraujospūdžio ligai (hipertenzijai) gydyti. Veikliosios vaisto medžiagos yra dvi: kandesartano cileksetilas ir hidrochlorotiazidas. Abi jos mažina kraujospūdį. </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p>
    <w:p w:rsidR="00FB7FFB" w:rsidRPr="00CC7CBE" w:rsidRDefault="00FB7FFB" w:rsidP="00FB7FFB">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Kandesartano cileksetilas priklauso vaistų, vadinamų angiotenzino II receptorių blokatoriais, grupei. Jis atpalaiduoja ir išplečia kraujagysles. Tai padeda sumažinti Jūsų kraujospūdį. </w:t>
      </w:r>
    </w:p>
    <w:p w:rsidR="00FB7FFB" w:rsidRPr="00CC7CBE" w:rsidRDefault="00FB7FFB" w:rsidP="00FB7FFB">
      <w:pPr>
        <w:tabs>
          <w:tab w:val="left" w:pos="567"/>
          <w:tab w:val="left" w:pos="6521"/>
        </w:tabs>
        <w:spacing w:after="0" w:line="260" w:lineRule="exact"/>
        <w:ind w:left="357" w:hanging="357"/>
        <w:rPr>
          <w:rFonts w:ascii="Times New Roman" w:hAnsi="Times New Roman"/>
          <w:lang w:val="lt-LT"/>
        </w:rPr>
      </w:pPr>
    </w:p>
    <w:p w:rsidR="00FB7FFB" w:rsidRPr="00CC7CBE" w:rsidRDefault="00FB7FFB" w:rsidP="00FB7FFB">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Hidrochlorotiazidas priklauso vaistų, vadinamų diuretikais (šlapimo išskyrimą didinančios tabletės), grupei. Jis didina vandens ir druskų, pvz., natrio išsiskyrimą su šlapimu. Tai padeda sumažinti Jūsų kraujospūdį.</w:t>
      </w:r>
    </w:p>
    <w:p w:rsidR="00FB7FFB" w:rsidRPr="00CC7CBE" w:rsidRDefault="00FB7FFB" w:rsidP="00FB7FFB">
      <w:pPr>
        <w:tabs>
          <w:tab w:val="left" w:pos="567"/>
          <w:tab w:val="left" w:pos="6521"/>
        </w:tabs>
        <w:spacing w:after="0" w:line="260" w:lineRule="exact"/>
        <w:rPr>
          <w:rFonts w:ascii="Times New Roman" w:hAnsi="Times New Roman"/>
          <w:lang w:val="lt-LT"/>
        </w:rPr>
      </w:pPr>
    </w:p>
    <w:p w:rsidR="00FB7FFB" w:rsidRPr="00CC7CBE" w:rsidRDefault="00FB7FFB" w:rsidP="00FB7FFB">
      <w:pPr>
        <w:numPr>
          <w:ilvl w:val="12"/>
          <w:numId w:val="0"/>
        </w:numPr>
        <w:spacing w:after="0" w:line="240" w:lineRule="auto"/>
        <w:rPr>
          <w:rFonts w:ascii="Times New Roman" w:hAnsi="Times New Roman"/>
          <w:lang w:val="lt-LT"/>
        </w:rPr>
      </w:pPr>
      <w:r w:rsidRPr="00CC7CBE">
        <w:rPr>
          <w:rFonts w:ascii="Times New Roman" w:hAnsi="Times New Roman"/>
          <w:lang w:val="lt-LT"/>
        </w:rPr>
        <w:t>Jūsų gydytojas Candesartan HCT Actavis Jums išrašė todėl, kad Jūsų kraujospūdžio tinkamai nekontroliavo kandesartano cileksetilas arba hidrochlorotiazidas.</w:t>
      </w: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pStyle w:val="Sraopastraipa"/>
        <w:numPr>
          <w:ilvl w:val="0"/>
          <w:numId w:val="1"/>
        </w:numPr>
        <w:spacing w:line="240" w:lineRule="auto"/>
        <w:ind w:right="-2"/>
        <w:rPr>
          <w:b/>
          <w:lang w:val="lt-LT"/>
        </w:rPr>
      </w:pPr>
      <w:r w:rsidRPr="00CC7CBE">
        <w:rPr>
          <w:b/>
          <w:lang w:val="lt-LT"/>
        </w:rPr>
        <w:t xml:space="preserve">Kas žinotina prieš vartojant Candesartan HCT Actavis </w:t>
      </w:r>
    </w:p>
    <w:p w:rsidR="00FB7FFB" w:rsidRPr="00CC7CBE" w:rsidRDefault="00FB7FFB" w:rsidP="00FB7FFB">
      <w:pPr>
        <w:numPr>
          <w:ilvl w:val="12"/>
          <w:numId w:val="0"/>
        </w:numPr>
        <w:spacing w:after="0" w:line="240" w:lineRule="auto"/>
        <w:ind w:right="-2"/>
        <w:rPr>
          <w:rFonts w:ascii="Times New Roman" w:hAnsi="Times New Roman"/>
          <w:b/>
          <w:lang w:val="lt-LT"/>
        </w:rPr>
      </w:pPr>
    </w:p>
    <w:p w:rsidR="00FB7FFB" w:rsidRPr="00CC7CBE" w:rsidRDefault="00FB7FFB" w:rsidP="00FB7FFB">
      <w:pPr>
        <w:numPr>
          <w:ilvl w:val="12"/>
          <w:numId w:val="0"/>
        </w:numPr>
        <w:spacing w:after="0" w:line="240" w:lineRule="auto"/>
        <w:outlineLvl w:val="0"/>
        <w:rPr>
          <w:rFonts w:ascii="Times New Roman" w:hAnsi="Times New Roman"/>
          <w:b/>
          <w:lang w:val="lt-LT"/>
        </w:rPr>
      </w:pPr>
      <w:r w:rsidRPr="00CC7CBE">
        <w:rPr>
          <w:rFonts w:ascii="Times New Roman" w:hAnsi="Times New Roman"/>
          <w:b/>
          <w:lang w:val="lt-LT"/>
        </w:rPr>
        <w:t>Candesartan HCT Actavis vartoti negalima:</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yra alergija kandesartano cileksetilui, hidrochlorotiazidui arba bet kuriai pagalbinei </w:t>
      </w:r>
      <w:r w:rsidRPr="00CC7CBE">
        <w:rPr>
          <w:rFonts w:ascii="Times New Roman" w:eastAsia="Times New Roman" w:hAnsi="Times New Roman"/>
          <w:lang w:val="lt-LT" w:eastAsia="en-GB"/>
        </w:rPr>
        <w:t>šio vaisto</w:t>
      </w:r>
      <w:r w:rsidRPr="00CC7CBE">
        <w:rPr>
          <w:rFonts w:ascii="Times New Roman" w:hAnsi="Times New Roman"/>
          <w:lang w:val="lt-LT"/>
        </w:rPr>
        <w:t xml:space="preserve"> medžiagai (</w:t>
      </w:r>
      <w:r w:rsidRPr="00CC7CBE">
        <w:rPr>
          <w:rFonts w:ascii="Times New Roman" w:eastAsia="Times New Roman" w:hAnsi="Times New Roman"/>
          <w:lang w:val="lt-LT" w:eastAsia="en-GB"/>
        </w:rPr>
        <w:t>jos išvardytos</w:t>
      </w:r>
      <w:r w:rsidRPr="00CC7CBE">
        <w:rPr>
          <w:rFonts w:ascii="Times New Roman" w:hAnsi="Times New Roman"/>
          <w:lang w:val="lt-LT"/>
        </w:rPr>
        <w:t xml:space="preserve"> 6 </w:t>
      </w:r>
      <w:r w:rsidRPr="00CC7CBE">
        <w:rPr>
          <w:rFonts w:ascii="Times New Roman" w:eastAsia="Times New Roman" w:hAnsi="Times New Roman"/>
          <w:lang w:val="lt-LT" w:eastAsia="en-GB"/>
        </w:rPr>
        <w:t>skyriuje</w:t>
      </w:r>
      <w:r w:rsidRPr="00CC7CBE">
        <w:rPr>
          <w:rFonts w:ascii="Times New Roman" w:hAnsi="Times New Roman"/>
          <w:lang w:val="lt-LT"/>
        </w:rPr>
        <w:t>);</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esate alergiškas sulfamidų dariniams. Jeigu nesate tikri, ar tai Jums tinka, klauskite savo gydytojo;</w:t>
      </w:r>
    </w:p>
    <w:p w:rsidR="00FB7FFB" w:rsidRPr="00CC7CBE" w:rsidRDefault="00FB7FFB" w:rsidP="00FB7FFB">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 esate daugiau nei 3 mėnesius nėščia. Taip pat yra geriau vengti Candesartan HCT Actavis vartoti ankstyvuoju nėštumo laikotarpiu (žr. skyrių „Nėštumas ir žindymo laikotarpis“);</w:t>
      </w:r>
    </w:p>
    <w:p w:rsidR="00FB7FFB" w:rsidRPr="00CC7CBE" w:rsidRDefault="00FB7FFB" w:rsidP="00FB7FFB">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vargina sunkus inkstų veiklos sutrikimas;</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jeigu sergate sunkia kepenų liga arba yra tulžies obstrukcija (tulžies ištekėjimo iš tulžies pūslės sutrikimas);</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mažas kiekis kalio;</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didelis kalcio kiekis;</w:t>
      </w:r>
    </w:p>
    <w:p w:rsidR="00FB7FFB" w:rsidRPr="00CC7CBE" w:rsidRDefault="00FB7FFB" w:rsidP="00FB7FFB">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kada nors esate sirgę podagra. </w:t>
      </w:r>
    </w:p>
    <w:p w:rsidR="00FB7FFB" w:rsidRPr="00CC7CBE" w:rsidRDefault="00FB7FFB" w:rsidP="00FB7FFB">
      <w:pPr>
        <w:numPr>
          <w:ilvl w:val="12"/>
          <w:numId w:val="0"/>
        </w:numPr>
        <w:spacing w:after="0" w:line="240" w:lineRule="auto"/>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jeigu Jūs sergate cukriniu diabetu arba Jūsų inkstų veikla sutrikusi ir Jums paskirtas kraujospūdį mažinantis vaistas, kurio sudėtyje yra aliskireno.</w:t>
      </w:r>
    </w:p>
    <w:p w:rsidR="00FB7FFB" w:rsidRPr="00CC7CBE" w:rsidRDefault="00FB7FFB" w:rsidP="00FB7FFB">
      <w:pPr>
        <w:numPr>
          <w:ilvl w:val="12"/>
          <w:numId w:val="0"/>
        </w:numPr>
        <w:spacing w:after="0" w:line="240" w:lineRule="auto"/>
        <w:ind w:left="284" w:hanging="284"/>
        <w:rPr>
          <w:rFonts w:ascii="Times New Roman" w:eastAsia="Times New Roman" w:hAnsi="Times New Roman"/>
          <w:lang w:val="lt-LT" w:eastAsia="en-GB"/>
        </w:rPr>
      </w:pPr>
    </w:p>
    <w:p w:rsidR="00FB7FFB" w:rsidRPr="00CC7CBE" w:rsidRDefault="00FB7FFB" w:rsidP="00FB7FFB">
      <w:pPr>
        <w:numPr>
          <w:ilvl w:val="12"/>
          <w:numId w:val="0"/>
        </w:numPr>
        <w:spacing w:after="0" w:line="240" w:lineRule="auto"/>
        <w:rPr>
          <w:rFonts w:ascii="Times New Roman" w:hAnsi="Times New Roman"/>
          <w:lang w:val="lt-LT"/>
        </w:rPr>
      </w:pPr>
      <w:r w:rsidRPr="00CC7CBE">
        <w:rPr>
          <w:rFonts w:ascii="Times New Roman" w:hAnsi="Times New Roman"/>
          <w:lang w:val="lt-LT"/>
        </w:rPr>
        <w:t>Jeigu abejojate, ar kuri nors iš išvardytų būklių Jums tinka, pasikalbėkite su savo gydytoju prieš pradėdami vartoti Candesartan HCT Actavis.</w:t>
      </w:r>
    </w:p>
    <w:p w:rsidR="00FB7FFB" w:rsidRPr="00CC7CBE" w:rsidRDefault="00FB7FFB" w:rsidP="00FB7FFB">
      <w:pPr>
        <w:numPr>
          <w:ilvl w:val="12"/>
          <w:numId w:val="0"/>
        </w:numPr>
        <w:spacing w:after="0" w:line="240" w:lineRule="auto"/>
        <w:ind w:left="567" w:hanging="567"/>
        <w:rPr>
          <w:rFonts w:ascii="Times New Roman" w:hAnsi="Times New Roman"/>
          <w:lang w:val="lt-LT"/>
        </w:rPr>
      </w:pPr>
    </w:p>
    <w:p w:rsidR="00FB7FFB" w:rsidRPr="00CC7CBE" w:rsidRDefault="00FB7FFB" w:rsidP="00FB7FFB">
      <w:pPr>
        <w:numPr>
          <w:ilvl w:val="12"/>
          <w:numId w:val="0"/>
        </w:numPr>
        <w:spacing w:after="0" w:line="240" w:lineRule="auto"/>
        <w:ind w:left="567" w:hanging="567"/>
        <w:rPr>
          <w:rFonts w:ascii="Times New Roman" w:hAnsi="Times New Roman"/>
          <w:b/>
          <w:lang w:val="lt-LT"/>
        </w:rPr>
      </w:pPr>
      <w:r w:rsidRPr="00CC7CBE">
        <w:rPr>
          <w:rFonts w:ascii="Times New Roman" w:hAnsi="Times New Roman"/>
          <w:b/>
          <w:lang w:val="lt-LT"/>
        </w:rPr>
        <w:t>Įspėjimai ir atsargumo priemonės</w:t>
      </w:r>
    </w:p>
    <w:p w:rsidR="00FB7FFB" w:rsidRPr="00CC7CBE" w:rsidRDefault="00FB7FFB" w:rsidP="00FB7FFB">
      <w:pPr>
        <w:numPr>
          <w:ilvl w:val="12"/>
          <w:numId w:val="0"/>
        </w:numPr>
        <w:spacing w:after="0" w:line="240" w:lineRule="auto"/>
        <w:rPr>
          <w:rFonts w:ascii="Times New Roman" w:hAnsi="Times New Roman"/>
          <w:b/>
          <w:lang w:val="lt-LT"/>
        </w:rPr>
      </w:pPr>
      <w:r w:rsidRPr="00CC7CBE">
        <w:rPr>
          <w:rFonts w:ascii="Times New Roman" w:eastAsia="Times New Roman" w:hAnsi="Times New Roman"/>
          <w:b/>
          <w:lang w:val="lt-LT" w:eastAsia="en-GB"/>
        </w:rPr>
        <w:t>Pasitarkite su gydytoju arba vaistininku prieš pradėdami vartoti</w:t>
      </w:r>
      <w:r w:rsidRPr="00CC7CBE">
        <w:rPr>
          <w:rFonts w:ascii="Times New Roman" w:hAnsi="Times New Roman"/>
          <w:b/>
          <w:lang w:val="lt-LT"/>
        </w:rPr>
        <w:t xml:space="preserve"> Candesartan HCT Actavis</w:t>
      </w:r>
      <w:r w:rsidRPr="00CC7CBE">
        <w:rPr>
          <w:rFonts w:ascii="Times New Roman" w:eastAsia="Times New Roman" w:hAnsi="Times New Roman"/>
          <w:b/>
          <w:lang w:val="lt-LT" w:eastAsia="en-GB"/>
        </w:rPr>
        <w:t>.</w:t>
      </w:r>
    </w:p>
    <w:p w:rsidR="00FB7FFB" w:rsidRPr="00CC7CBE" w:rsidRDefault="00FB7FFB" w:rsidP="00FB7FFB">
      <w:pPr>
        <w:numPr>
          <w:ilvl w:val="12"/>
          <w:numId w:val="0"/>
        </w:numPr>
        <w:tabs>
          <w:tab w:val="left" w:pos="0"/>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sergate cukriniu diabetu;</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vargina širdies, kepenų ar inkstų veiklos sutrikimas;</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neseniai Jums persodino inkstą.</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vemiate, neseniai vėmėte stipriai arba jeigu viduriuojate;</w:t>
      </w:r>
    </w:p>
    <w:p w:rsidR="00FB7FFB" w:rsidRPr="00CC7CBE" w:rsidRDefault="00FB7FFB" w:rsidP="00FB7FFB">
      <w:pPr>
        <w:numPr>
          <w:ilvl w:val="0"/>
          <w:numId w:val="2"/>
        </w:num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jeigu sergate antinksčių liga, vadinama Kono (</w:t>
      </w:r>
      <w:r w:rsidRPr="00CC7CBE">
        <w:rPr>
          <w:rFonts w:ascii="Times New Roman" w:hAnsi="Times New Roman"/>
          <w:i/>
          <w:lang w:val="lt-LT"/>
        </w:rPr>
        <w:t>Conn</w:t>
      </w:r>
      <w:r w:rsidRPr="00CC7CBE">
        <w:rPr>
          <w:rFonts w:ascii="Times New Roman" w:hAnsi="Times New Roman"/>
          <w:lang w:val="lt-LT"/>
        </w:rPr>
        <w:t>) sindromu (ši liga dar vadinama pirminiu hiperaldosteronizmu);</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esate sirgę liga, kuri vadinama sistemine raudonąja vilklige (SRV);</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Jūsų kraujospūdis mažas;</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Jus buvo ištikęs smegenų insultas;</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 xml:space="preserve">jeigu kada nors vargino alergija arba bronchinė astma; </w:t>
      </w:r>
    </w:p>
    <w:p w:rsidR="00FB7FFB" w:rsidRPr="00CC7CBE" w:rsidRDefault="00FB7FFB" w:rsidP="00FB7FFB">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eastAsia="lt-LT"/>
        </w:rPr>
        <w:t>jeigu Jums susilpnėja regėjimas arba atsiranda akies skausmas. Šie simptomai gali būti skysčio susikaupimo akies kraujagysliniame dangale (tarp gyslainės ir skleros) arba padidėjusio</w:t>
      </w:r>
      <w:r w:rsidRPr="00CC7CBE">
        <w:rPr>
          <w:rFonts w:ascii="Times New Roman" w:hAnsi="Times New Roman"/>
          <w:lang w:val="lt-LT"/>
        </w:rPr>
        <w:t xml:space="preserve"> akispūdžio požymiai ir gali atsirasti po kelių valandų ar savaičių nuo Candesartan HCT Actavis vartojimo pradžios. Tai gali lemti negrįžtamą regėjimo sutrikimą, jeigu negydoma. Jeigu anksčiau Jums buvo pasireiškusi alergija penicilinui ar sulfonamidui , yra didesnė tikimybė, kad tai jums pasireikš</w:t>
      </w:r>
      <w:r>
        <w:rPr>
          <w:rFonts w:ascii="Times New Roman" w:hAnsi="Times New Roman"/>
          <w:lang w:val="lt-LT"/>
        </w:rPr>
        <w:t>;</w:t>
      </w:r>
    </w:p>
    <w:p w:rsidR="00FB7FFB" w:rsidRPr="00CC7CBE" w:rsidRDefault="00FB7FFB" w:rsidP="00FB7FFB">
      <w:pPr>
        <w:numPr>
          <w:ilvl w:val="0"/>
          <w:numId w:val="2"/>
        </w:numPr>
        <w:tabs>
          <w:tab w:val="left" w:pos="567"/>
        </w:tabs>
        <w:spacing w:after="0" w:line="240" w:lineRule="auto"/>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t>jeigu vartojate kurį nors iš šių vaistų padidėjusiam kraujospūdžiui gydyti:</w:t>
      </w:r>
    </w:p>
    <w:p w:rsidR="00FB7FFB" w:rsidRPr="00CC7CBE" w:rsidRDefault="00FB7FFB" w:rsidP="00FB7FFB">
      <w:pPr>
        <w:numPr>
          <w:ilvl w:val="0"/>
          <w:numId w:val="2"/>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AKF inhibitorių (pavyzdžiui, enalaprilį, lizinoprilį, ramiprilį), ypač jei turite su diabetu susijusių inkstų sutrikimų;</w:t>
      </w:r>
    </w:p>
    <w:p w:rsidR="00FB7FFB" w:rsidRPr="00CC7CBE" w:rsidRDefault="00FB7FFB" w:rsidP="00FB7FFB">
      <w:pPr>
        <w:numPr>
          <w:ilvl w:val="0"/>
          <w:numId w:val="2"/>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aliskireną.</w:t>
      </w:r>
    </w:p>
    <w:p w:rsidR="00FB7FFB" w:rsidRDefault="00FB7FFB" w:rsidP="00FB7FFB">
      <w:pPr>
        <w:pStyle w:val="Sraopastraipa"/>
        <w:numPr>
          <w:ilvl w:val="0"/>
          <w:numId w:val="3"/>
        </w:numPr>
        <w:spacing w:line="240" w:lineRule="auto"/>
        <w:ind w:left="567" w:hanging="567"/>
        <w:rPr>
          <w:lang w:val="lt-LT"/>
        </w:rPr>
      </w:pPr>
      <w:r w:rsidRPr="00CC7CBE">
        <w:rPr>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Candesartan HCT Actavis, saugokite savo odą nuo saulės ir ultravioletinių spindulių</w:t>
      </w:r>
      <w:r>
        <w:rPr>
          <w:lang w:val="lt-LT"/>
        </w:rPr>
        <w:t>;</w:t>
      </w:r>
    </w:p>
    <w:p w:rsidR="00FB7FFB" w:rsidRPr="00CC7CBE" w:rsidRDefault="00FB7FFB" w:rsidP="00FB7FFB">
      <w:pPr>
        <w:pStyle w:val="Sraopastraipa"/>
        <w:numPr>
          <w:ilvl w:val="0"/>
          <w:numId w:val="3"/>
        </w:numPr>
        <w:spacing w:line="240" w:lineRule="auto"/>
        <w:ind w:left="567" w:hanging="567"/>
        <w:rPr>
          <w:lang w:val="lt-LT"/>
        </w:rPr>
      </w:pPr>
      <w:r w:rsidRPr="00A9223A">
        <w:rPr>
          <w:lang w:val="lt-LT"/>
        </w:rPr>
        <w:t>jeigu praeityje pavartojus hidrochlorotiazido, Jums pasireiškė kvėpavimo ar plaučių veiklos sutrikimų (įskaitant plaučių uždegimą ar skysčio susidarymą juose). Jeigu pavartojus Candesartan HCT Actavis Jums pasireikštų stiprus dusulys arba kvėpavimo sunkumų, nedelsdami kreipkitės medicininės pagalbos</w:t>
      </w:r>
      <w:r w:rsidRPr="00CC7CBE">
        <w:rPr>
          <w:lang w:val="lt-LT"/>
        </w:rPr>
        <w:t>.</w:t>
      </w:r>
    </w:p>
    <w:p w:rsidR="00FB7FFB" w:rsidRPr="00CC7CBE" w:rsidRDefault="00FB7FFB" w:rsidP="00FB7FFB">
      <w:pPr>
        <w:tabs>
          <w:tab w:val="left" w:pos="567"/>
        </w:tabs>
        <w:spacing w:after="0" w:line="240" w:lineRule="auto"/>
        <w:ind w:left="720"/>
        <w:contextualSpacing/>
        <w:rPr>
          <w:rFonts w:ascii="Times New Roman" w:eastAsia="Times New Roman" w:hAnsi="Times New Roman"/>
          <w:lang w:val="lt-LT" w:eastAsia="en-GB"/>
        </w:rPr>
      </w:pPr>
    </w:p>
    <w:p w:rsidR="00FB7FFB" w:rsidRPr="00CC7CBE" w:rsidRDefault="00FB7FFB" w:rsidP="00FB7FFB">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Jūsų gydytojas gali reguliariai ištirti Jūsų inkstų funkciją, kraujospūdį ir elektrolitų (pvz., kalio) kiekį kraujyje.</w:t>
      </w:r>
    </w:p>
    <w:p w:rsidR="00FB7FFB" w:rsidRPr="00CC7CBE" w:rsidRDefault="00FB7FFB" w:rsidP="00FB7FFB">
      <w:pPr>
        <w:spacing w:after="0" w:line="240" w:lineRule="auto"/>
        <w:ind w:left="1"/>
        <w:rPr>
          <w:rFonts w:ascii="Times New Roman" w:eastAsia="Times New Roman" w:hAnsi="Times New Roman"/>
          <w:lang w:val="lt-LT" w:eastAsia="en-GB"/>
        </w:rPr>
      </w:pPr>
    </w:p>
    <w:p w:rsidR="00FB7FFB" w:rsidRPr="00CC7CBE" w:rsidRDefault="00FB7FFB" w:rsidP="00FB7FFB">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Taip pat žiūrėkite informaciją, pateiktą poskyryje „Candesartan HCT Actavis vartoti negalima“.</w:t>
      </w:r>
    </w:p>
    <w:p w:rsidR="00FB7FFB" w:rsidRPr="00CC7CBE" w:rsidRDefault="00FB7FFB" w:rsidP="00FB7FFB">
      <w:pPr>
        <w:spacing w:after="0" w:line="240" w:lineRule="auto"/>
        <w:ind w:left="1"/>
        <w:rPr>
          <w:rFonts w:ascii="Times New Roman" w:hAnsi="Times New Roman"/>
          <w:lang w:val="lt-LT"/>
        </w:rPr>
      </w:pP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manote, kad esate (arba galite tapti) nėščia, turite apie tai pasakyti savo gydytojui. Ankstyvuoju nėštumo laikotarpiu Candesartan HCT Actavis vartoti nerekomenduojama. Po trečiojo nėštumo mėnesio vartoti draudžiama, nes šiuo metu šis vaistas gali padaryti didžiulės žalos Jūsų kūdikiui (žr. skyrių „Nėštumas ir žindymo laikotarpis“).</w:t>
      </w: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i/>
          <w:u w:val="single"/>
          <w:lang w:val="lt-LT"/>
        </w:rPr>
      </w:pP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Jums yra kuri nors iš minėtų būklių, Jūsų gydytojas gali liepti pas jį lankytis dažniau. </w:t>
      </w:r>
    </w:p>
    <w:p w:rsidR="00FB7FFB" w:rsidRDefault="00FB7FFB" w:rsidP="00FB7FFB">
      <w:pPr>
        <w:numPr>
          <w:ilvl w:val="12"/>
          <w:numId w:val="0"/>
        </w:numPr>
        <w:tabs>
          <w:tab w:val="left" w:pos="567"/>
        </w:tabs>
        <w:spacing w:after="0" w:line="260" w:lineRule="exact"/>
        <w:ind w:right="-2"/>
        <w:outlineLvl w:val="0"/>
        <w:rPr>
          <w:rFonts w:ascii="Times New Roman" w:hAnsi="Times New Roman"/>
          <w:lang w:val="lt-LT"/>
        </w:rPr>
      </w:pPr>
    </w:p>
    <w:p w:rsidR="00FB7FFB" w:rsidRPr="00A9223A" w:rsidRDefault="00FB7FFB" w:rsidP="00FB7FFB">
      <w:pPr>
        <w:numPr>
          <w:ilvl w:val="12"/>
          <w:numId w:val="0"/>
        </w:numPr>
        <w:tabs>
          <w:tab w:val="left" w:pos="567"/>
        </w:tabs>
        <w:spacing w:after="0" w:line="260" w:lineRule="exact"/>
        <w:ind w:right="-2"/>
        <w:outlineLvl w:val="0"/>
        <w:rPr>
          <w:rFonts w:ascii="Times New Roman" w:hAnsi="Times New Roman"/>
          <w:lang w:val="lt-LT"/>
        </w:rPr>
      </w:pPr>
      <w:r w:rsidRPr="00A9223A">
        <w:rPr>
          <w:rFonts w:ascii="Times New Roman" w:hAnsi="Times New Roman"/>
          <w:lang w:val="lt-LT"/>
        </w:rPr>
        <w:lastRenderedPageBreak/>
        <w:t xml:space="preserve">Pasitarkite su gydytoju, jei pavartojus </w:t>
      </w:r>
      <w:r w:rsidRPr="004A212D">
        <w:rPr>
          <w:rFonts w:ascii="Times New Roman" w:hAnsi="Times New Roman"/>
          <w:bCs/>
          <w:lang w:val="lt-LT"/>
        </w:rPr>
        <w:t xml:space="preserve">Candesartan HCT Actavis </w:t>
      </w:r>
      <w:r w:rsidRPr="00A9223A">
        <w:rPr>
          <w:rFonts w:ascii="Times New Roman" w:hAnsi="Times New Roman"/>
          <w:bCs/>
          <w:lang w:val="lt-LT"/>
        </w:rPr>
        <w:t>jaučiate</w:t>
      </w:r>
      <w:r w:rsidRPr="00A9223A">
        <w:rPr>
          <w:rFonts w:ascii="Times New Roman" w:hAnsi="Times New Roman"/>
          <w:lang w:val="lt-LT"/>
        </w:rPr>
        <w:t xml:space="preserve"> pilvo skausmą, pykinimą, vėmimą arba viduriavimą. Dėl tolesnio gydymo nuspręs Jūsų gydytojas. Nenustokite vartoti </w:t>
      </w:r>
      <w:r w:rsidRPr="00D01AFA">
        <w:rPr>
          <w:rFonts w:ascii="Times New Roman" w:hAnsi="Times New Roman"/>
          <w:bCs/>
          <w:lang w:val="lt-LT"/>
        </w:rPr>
        <w:t xml:space="preserve">Candesartan HCT Actavis </w:t>
      </w:r>
      <w:r w:rsidRPr="00A9223A">
        <w:rPr>
          <w:rFonts w:ascii="Times New Roman" w:hAnsi="Times New Roman"/>
          <w:lang w:val="lt-LT"/>
        </w:rPr>
        <w:t>pats.</w:t>
      </w: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rengiatės operuotis, pasakykite gydytojui arba odontologui, kad vartojate Candesartan HCT Actavis. Tai būtina todėl, kad Candesartan HCT Actavis derinimas su kai kuriais anestetikais gali lemti kraujospūdžio kritimą.</w:t>
      </w: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Candesartan HCT Actavis gali padidinti odos jautrumą saulės šviesai.</w:t>
      </w:r>
    </w:p>
    <w:p w:rsidR="00FB7FFB" w:rsidRPr="00CC7CBE" w:rsidRDefault="00FB7FFB" w:rsidP="00FB7FFB">
      <w:pPr>
        <w:numPr>
          <w:ilvl w:val="12"/>
          <w:numId w:val="0"/>
        </w:numPr>
        <w:tabs>
          <w:tab w:val="left" w:pos="567"/>
        </w:tabs>
        <w:spacing w:after="0" w:line="260" w:lineRule="exact"/>
        <w:ind w:right="-2"/>
        <w:outlineLvl w:val="0"/>
        <w:rPr>
          <w:rFonts w:ascii="Times New Roman" w:hAnsi="Times New Roman"/>
          <w:lang w:val="lt-LT"/>
        </w:rPr>
      </w:pPr>
    </w:p>
    <w:p w:rsidR="00FB7FFB" w:rsidRPr="00CC7CBE" w:rsidRDefault="00FB7FFB" w:rsidP="00FB7FFB">
      <w:pPr>
        <w:numPr>
          <w:ilvl w:val="12"/>
          <w:numId w:val="0"/>
        </w:numPr>
        <w:spacing w:after="0" w:line="240" w:lineRule="auto"/>
        <w:rPr>
          <w:rFonts w:ascii="Times New Roman" w:hAnsi="Times New Roman"/>
          <w:b/>
          <w:lang w:val="lt-LT"/>
        </w:rPr>
      </w:pPr>
      <w:r w:rsidRPr="00CC7CBE">
        <w:rPr>
          <w:rFonts w:ascii="Times New Roman" w:hAnsi="Times New Roman"/>
          <w:b/>
          <w:lang w:val="lt-LT"/>
        </w:rPr>
        <w:t>Vaikams ir paaugliams</w:t>
      </w:r>
    </w:p>
    <w:p w:rsidR="00FB7FFB" w:rsidRPr="00CC7CBE" w:rsidRDefault="00FB7FFB" w:rsidP="00FB7FFB">
      <w:pPr>
        <w:numPr>
          <w:ilvl w:val="12"/>
          <w:numId w:val="0"/>
        </w:numPr>
        <w:spacing w:after="0" w:line="240" w:lineRule="auto"/>
        <w:rPr>
          <w:rFonts w:ascii="Times New Roman" w:hAnsi="Times New Roman"/>
          <w:lang w:val="lt-LT"/>
        </w:rPr>
      </w:pPr>
      <w:r w:rsidRPr="00CC7CBE">
        <w:rPr>
          <w:rFonts w:ascii="Times New Roman" w:hAnsi="Times New Roman"/>
          <w:lang w:val="lt-LT"/>
        </w:rPr>
        <w:t>Vaikų ir jaunesnių kaip 18 metų paauglių gydymo Candesartan HCT Actavis patirties nėra. Taigi vaikams Candesartan HCT Actavis vartoti negalima.</w:t>
      </w: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Kiti vaistai ir Candesartan HCT Actavis</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b/>
          <w:lang w:val="lt-LT"/>
        </w:rPr>
        <w:t>Jei vartojate arba neseniai vartojote kitų vaistų arba dėl to nesate tikri, apie tai pasakykite gydytojui arba vaistininkui.</w:t>
      </w:r>
      <w:r w:rsidRPr="00CC7CBE">
        <w:rPr>
          <w:rFonts w:ascii="Times New Roman" w:hAnsi="Times New Roman"/>
          <w:lang w:val="lt-LT"/>
        </w:rPr>
        <w:t xml:space="preserve"> Candesartan HCT Actavis gali daryti poveikį kitų vaistų veikimui, o kai kurie kiti vaistai </w:t>
      </w:r>
      <w:r w:rsidRPr="00CC7CBE">
        <w:rPr>
          <w:rFonts w:ascii="Times New Roman" w:hAnsi="Times New Roman"/>
          <w:lang w:val="lt-LT"/>
        </w:rPr>
        <w:sym w:font="Symbol" w:char="F02D"/>
      </w:r>
      <w:r w:rsidRPr="00CC7CBE">
        <w:rPr>
          <w:rFonts w:ascii="Times New Roman" w:hAnsi="Times New Roman"/>
          <w:lang w:val="lt-LT"/>
        </w:rPr>
        <w:t xml:space="preserve"> Candesartan HCT Actavis veikimui. Jeigu vartojate tam tikrų vaistų, Jūsų gydytojas retkarčiais Jums gali liepti atlikti kraujo tyrimus.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Gydytojui labai svarbu pasakyti, jeigu vartojate kurio nors iš toliau išvardytų vaistų. </w:t>
      </w:r>
    </w:p>
    <w:p w:rsidR="00FB7FFB" w:rsidRPr="00CC7CBE" w:rsidRDefault="00FB7FFB" w:rsidP="00FB7FFB">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Kiti vaistai, padedantys mažinti Jūsų kraujospūdį, įskaitant beta adrenoblokatorius, diazoksidą, AKF inhibitorius, pvz., enalaprilį, kaptoprilį, lizinoprilį ar ramiprilį.</w:t>
      </w:r>
    </w:p>
    <w:p w:rsidR="00FB7FFB" w:rsidRPr="00CC7CBE" w:rsidRDefault="00FB7FFB" w:rsidP="00FB7FFB">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Nesteroidiniai vaistai nuo uždegimo (NVNU), tokie kaip ibuprofenas, naproksenas, diklofenakas, celekoksibas ar etorikoksibas (vaistai, malšinantys skausmą ir uždegimą).</w:t>
      </w:r>
    </w:p>
    <w:p w:rsidR="00FB7FFB" w:rsidRPr="00CC7CBE" w:rsidRDefault="00FB7FFB" w:rsidP="00FB7FFB">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Acetilsalicilo rūgštis (jeigu kasdien vartojate didesnę negu 3 g jos dozę) (vaistas, malšinantis skausmą ir uždegimą). </w:t>
      </w:r>
    </w:p>
    <w:p w:rsidR="00FB7FFB" w:rsidRPr="00CC7CBE" w:rsidRDefault="00FB7FFB" w:rsidP="00FB7FFB">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Kalio papildai arba druskų pakaitalai, kuriuose yra kalio (vaistai, didinantys kalio kiekį Jūsų kraujyje).</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Kalcio ar vitamino D papildai.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mažinantys cholesterolio kiekį Jūsų kraujyje, pvz., kolestipolis ar kolestiraminas.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nuo cukrinio diabeto (tabletės arba insulinas).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kontroliuojantys Jūsų širdies plakimą (antiaritminiai preparatai), pvz., digoksinas, beta adrenoblokatoriai.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galintys veikti kalio kiekį kraujyje, pvz., kai kurie antipsichoziniai preparatai.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Heparinas (kraują skystinantis vaistas).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Šlapimo išskyrimą didinančios tabletės (diuretikai).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Vidurių laisvinamieji preparatai.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Penicilinas (antibiotikas).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Amfotericinas (vaistas nuo grybelinių ligų).</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Litis (vaistas psichikos sutrikimams gydyti).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Kortikosteroidai (pvz., prednizolonas).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Hipofizės hormonas (AKTH).</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vėžiui gydyti.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Amantadinas (vaistas Parkinsono ligai ar sunkiai virusų sukeltai infekcinei ligai gydyti).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Barbitūratai (raminamieji preparatai, kurie vartojami ir epilepsijai gydyti0.</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Karbenoksolonas (vaistas stemplės ligai ar burnos opoms gydyti).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Anticholinerginiai preparatai, pvz., atropinas, biperidenas.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Ciklosporinas (vaistas, vartojamas persodinto organo atmetimo profilaktikai).</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Kitokie vaistai, galintys stiprinti antihipertenzinį poveikį, pvz., baklofenas (spazmus lengvinantis vaistas), amifostinas (vaistas vėžiui gydyti) bei kai kurie antipsichoziniai preparatai. </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autoSpaceDE w:val="0"/>
        <w:autoSpaceDN w:val="0"/>
        <w:adjustRightInd w:val="0"/>
        <w:spacing w:after="0" w:line="240" w:lineRule="auto"/>
        <w:rPr>
          <w:rFonts w:ascii="Times New Roman" w:hAnsi="Times New Roman"/>
          <w:color w:val="000000"/>
          <w:lang w:val="lt-LT"/>
        </w:rPr>
      </w:pPr>
      <w:r w:rsidRPr="00CC7CBE">
        <w:rPr>
          <w:rFonts w:ascii="Times New Roman" w:hAnsi="Times New Roman"/>
          <w:color w:val="000000"/>
          <w:lang w:val="lt-LT"/>
        </w:rPr>
        <w:t>Jūsų gydytojui gali tekti pakeisti Jūsų dozę ir (arba) imtis kitų atsargumo priemonių:</w:t>
      </w:r>
    </w:p>
    <w:p w:rsidR="00FB7FFB" w:rsidRPr="00CC7CBE" w:rsidRDefault="00FB7FFB" w:rsidP="00FB7FFB">
      <w:pPr>
        <w:numPr>
          <w:ilvl w:val="0"/>
          <w:numId w:val="2"/>
        </w:numPr>
        <w:tabs>
          <w:tab w:val="left" w:pos="567"/>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jeigu vartojate AKF inhibitorių arba aliskireną (taip pat žiūrėkite informaciją, pateiktą poskyriuose „Candesartan HCT Actavis vartoti negalima“ ir „Įspėjimai ir atsargumo priemonės“).</w:t>
      </w:r>
    </w:p>
    <w:p w:rsidR="00FB7FFB" w:rsidRPr="00CC7CBE" w:rsidRDefault="00FB7FFB" w:rsidP="00FB7FFB">
      <w:pPr>
        <w:tabs>
          <w:tab w:val="left" w:pos="567"/>
        </w:tabs>
        <w:spacing w:after="0" w:line="240" w:lineRule="auto"/>
        <w:ind w:left="567" w:right="-2"/>
        <w:contextualSpacing/>
        <w:rPr>
          <w:rFonts w:ascii="Times New Roman" w:eastAsia="Times New Roman" w:hAnsi="Times New Roman"/>
          <w:lang w:val="lt-LT" w:eastAsia="en-GB"/>
        </w:rPr>
      </w:pPr>
    </w:p>
    <w:p w:rsidR="00FB7FFB" w:rsidRPr="00CC7CBE" w:rsidRDefault="00FB7FFB" w:rsidP="00FB7FFB">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r w:rsidRPr="00CC7CBE">
        <w:rPr>
          <w:rFonts w:ascii="Times New Roman" w:hAnsi="Times New Roman"/>
          <w:lang w:val="lt-LT"/>
        </w:rPr>
        <w:t xml:space="preserve"> </w:t>
      </w:r>
      <w:r w:rsidRPr="00CC7CBE">
        <w:rPr>
          <w:rFonts w:ascii="Times New Roman" w:hAnsi="Times New Roman"/>
          <w:b/>
          <w:lang w:val="lt-LT"/>
        </w:rPr>
        <w:t>vartojimas su maistu ir gėrimais</w:t>
      </w:r>
    </w:p>
    <w:p w:rsidR="00FB7FFB" w:rsidRPr="00CC7CBE" w:rsidRDefault="00FB7FFB" w:rsidP="00FB7FFB">
      <w:pPr>
        <w:numPr>
          <w:ilvl w:val="12"/>
          <w:numId w:val="0"/>
        </w:numPr>
        <w:tabs>
          <w:tab w:val="left" w:pos="567"/>
          <w:tab w:val="left" w:pos="1290"/>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Candesartan HCT Actavis galite gerti valgio metu arba nevalgę.</w:t>
      </w:r>
    </w:p>
    <w:p w:rsidR="00FB7FFB" w:rsidRPr="00CC7CBE" w:rsidRDefault="00FB7FFB" w:rsidP="00FB7FFB">
      <w:pPr>
        <w:numPr>
          <w:ilvl w:val="12"/>
          <w:numId w:val="0"/>
        </w:numPr>
        <w:tabs>
          <w:tab w:val="left" w:pos="567"/>
          <w:tab w:val="left" w:pos="1290"/>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Kai gydytojas Jums skirs Candesartan HCT Actavis, pasikalbėkite su juo apie alkoholio vartojimą. Alkoholis gali sukelti alpulį arba svaigulį.</w:t>
      </w:r>
    </w:p>
    <w:p w:rsidR="00FB7FFB" w:rsidRPr="00CC7CBE" w:rsidRDefault="00FB7FFB" w:rsidP="00FB7FFB">
      <w:pPr>
        <w:numPr>
          <w:ilvl w:val="12"/>
          <w:numId w:val="0"/>
        </w:numPr>
        <w:tabs>
          <w:tab w:val="left" w:pos="1290"/>
        </w:tabs>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Nėštumas ir žindymo laikotarpis</w:t>
      </w:r>
    </w:p>
    <w:p w:rsidR="00FB7FFB" w:rsidRPr="00CC7CBE" w:rsidRDefault="00FB7FFB" w:rsidP="00FB7FFB">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žindote kūdikį, </w:t>
      </w:r>
      <w:r w:rsidRPr="00CC7CBE">
        <w:rPr>
          <w:rFonts w:ascii="Times New Roman" w:hAnsi="Times New Roman"/>
          <w:u w:val="single"/>
          <w:lang w:val="lt-LT"/>
        </w:rPr>
        <w:t>manote, kad galbūt esate nėščia arba planuojate pastoti</w:t>
      </w:r>
      <w:r w:rsidRPr="00CC7CBE">
        <w:rPr>
          <w:rFonts w:ascii="Times New Roman" w:hAnsi="Times New Roman"/>
          <w:lang w:val="lt-LT"/>
        </w:rPr>
        <w:t>, tai prieš vartodama šį vaistą pasitarkite su gydytoju arba vaistininku</w:t>
      </w:r>
    </w:p>
    <w:p w:rsidR="00FB7FFB" w:rsidRPr="00CC7CBE" w:rsidRDefault="00FB7FFB" w:rsidP="00FB7FFB">
      <w:pPr>
        <w:numPr>
          <w:ilvl w:val="12"/>
          <w:numId w:val="0"/>
        </w:numPr>
        <w:tabs>
          <w:tab w:val="left" w:pos="567"/>
        </w:tabs>
        <w:spacing w:after="0" w:line="260" w:lineRule="exact"/>
        <w:ind w:right="-29"/>
        <w:rPr>
          <w:rFonts w:ascii="Times New Roman" w:hAnsi="Times New Roman"/>
          <w:lang w:val="lt-LT"/>
        </w:rPr>
      </w:pP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rPr>
        <w:t>Prieš vartojant bet kokį vaistą, būtina pasitarti su gydytoju arba vaistininku.</w:t>
      </w:r>
    </w:p>
    <w:p w:rsidR="00FB7FFB" w:rsidRPr="00CC7CBE" w:rsidRDefault="00FB7FFB" w:rsidP="00FB7FFB">
      <w:pPr>
        <w:numPr>
          <w:ilvl w:val="12"/>
          <w:numId w:val="0"/>
        </w:numPr>
        <w:spacing w:after="0" w:line="240" w:lineRule="auto"/>
        <w:ind w:right="-2"/>
        <w:outlineLvl w:val="0"/>
        <w:rPr>
          <w:rFonts w:ascii="Times New Roman" w:hAnsi="Times New Roman"/>
          <w:b/>
          <w:lang w:val="lt-LT"/>
        </w:rPr>
      </w:pPr>
    </w:p>
    <w:p w:rsidR="00FB7FFB" w:rsidRPr="00CC7CBE" w:rsidRDefault="00FB7FFB" w:rsidP="00FB7FFB">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Nėštumas</w:t>
      </w:r>
    </w:p>
    <w:p w:rsidR="00FB7FFB" w:rsidRPr="00CC7CBE" w:rsidRDefault="00FB7FFB" w:rsidP="00FB7FFB">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w:t>
      </w:r>
      <w:r w:rsidRPr="00CC7CBE">
        <w:rPr>
          <w:rFonts w:ascii="Times New Roman" w:hAnsi="Times New Roman"/>
          <w:u w:val="single"/>
          <w:lang w:val="lt-LT"/>
        </w:rPr>
        <w:t>(manote, kad galite būti pastojusi)</w:t>
      </w:r>
      <w:r w:rsidRPr="00CC7CBE">
        <w:rPr>
          <w:rFonts w:ascii="Times New Roman" w:hAnsi="Times New Roman"/>
          <w:lang w:val="lt-LT"/>
        </w:rPr>
        <w:t>, pasakykite apie tai gydytojui. Jūsų gydytojas lieps Jums nebevartoti vaisto prieš planuojant pastojimą arba iš karto sužinojus apie nėštumą ir paskirs kitą vaistinį preparatą vietoj Candesartan HCT Actavis. Candesartan HCT Actavis yra nerekomenduojamas nėštumo laikotarpiu ir negali būti vartojamas, jeigu esate daugiau kaip tris mėnesius nėščia, nes tuomet jis gali labai pakenkti Jūsų kūdikiui.</w:t>
      </w:r>
    </w:p>
    <w:p w:rsidR="00FB7FFB" w:rsidRPr="00CC7CBE" w:rsidRDefault="00FB7FFB" w:rsidP="00FB7FFB">
      <w:pPr>
        <w:numPr>
          <w:ilvl w:val="12"/>
          <w:numId w:val="0"/>
        </w:numPr>
        <w:tabs>
          <w:tab w:val="left" w:pos="567"/>
        </w:tabs>
        <w:spacing w:after="0" w:line="260" w:lineRule="exact"/>
        <w:ind w:right="-29"/>
        <w:rPr>
          <w:rFonts w:ascii="Times New Roman" w:hAnsi="Times New Roman"/>
          <w:i/>
          <w:lang w:val="lt-LT"/>
        </w:rPr>
      </w:pPr>
    </w:p>
    <w:p w:rsidR="00FB7FFB" w:rsidRPr="00CC7CBE" w:rsidRDefault="00FB7FFB" w:rsidP="00FB7FFB">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Žindymo laikotarpis</w:t>
      </w:r>
    </w:p>
    <w:p w:rsidR="00FB7FFB" w:rsidRPr="00CC7CBE" w:rsidRDefault="00FB7FFB" w:rsidP="00FB7FFB">
      <w:pPr>
        <w:numPr>
          <w:ilvl w:val="12"/>
          <w:numId w:val="0"/>
        </w:numPr>
        <w:tabs>
          <w:tab w:val="left" w:pos="567"/>
        </w:tabs>
        <w:spacing w:after="0" w:line="260" w:lineRule="exact"/>
        <w:ind w:right="-29"/>
        <w:rPr>
          <w:rFonts w:ascii="Times New Roman" w:hAnsi="Times New Roman"/>
          <w:b/>
          <w:lang w:val="lt-LT"/>
        </w:rPr>
      </w:pPr>
      <w:r w:rsidRPr="00CC7CBE">
        <w:rPr>
          <w:rFonts w:ascii="Times New Roman" w:hAnsi="Times New Roman"/>
          <w:lang w:val="lt-LT"/>
        </w:rPr>
        <w:t xml:space="preserve">Pasakykite savo gydytojui, jei maitinate krūtimi ar ruošiatės pradėti tai daryti. Candesartan HCT Actavis nerekomenduojamas krūtimi maitinančioms motinoms. Jei motina nori maitinti krūtimi, gydytojas gali paskirti kitą vaistą, ypač jei norima žindyti naujagimį arba prieš laiką gimusį kūdikį. </w:t>
      </w:r>
    </w:p>
    <w:p w:rsidR="00FB7FFB" w:rsidRPr="00CC7CBE" w:rsidRDefault="00FB7FFB" w:rsidP="00FB7FFB">
      <w:pPr>
        <w:numPr>
          <w:ilvl w:val="12"/>
          <w:numId w:val="0"/>
        </w:numPr>
        <w:spacing w:after="0" w:line="240" w:lineRule="auto"/>
        <w:ind w:right="-2"/>
        <w:outlineLvl w:val="0"/>
        <w:rPr>
          <w:rFonts w:ascii="Times New Roman" w:hAnsi="Times New Roman"/>
          <w:b/>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Vairavimas ir mechanizmų valdymas</w:t>
      </w:r>
    </w:p>
    <w:p w:rsidR="00FB7FFB" w:rsidRPr="00CC7CBE" w:rsidRDefault="00FB7FFB" w:rsidP="00FB7FFB">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Vartojant Candesartan HCT Actavis, kai kuriems žmonėms gali atsirasti nuovargis arba svaigulys. Jeigu taip atsitiko Jums, nevairuokite ir nevaldykite jokių staklių ar mechanizmų. </w:t>
      </w:r>
    </w:p>
    <w:p w:rsidR="00FB7FFB" w:rsidRPr="00CC7CBE" w:rsidRDefault="00FB7FFB" w:rsidP="00FB7FFB">
      <w:pPr>
        <w:numPr>
          <w:ilvl w:val="12"/>
          <w:numId w:val="0"/>
        </w:numPr>
        <w:spacing w:after="0" w:line="240" w:lineRule="auto"/>
        <w:ind w:right="-2"/>
        <w:outlineLvl w:val="0"/>
        <w:rPr>
          <w:rFonts w:ascii="Times New Roman" w:hAnsi="Times New Roman"/>
          <w:b/>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Candesartan HCT Actavis sudėtyje yra laktozės</w:t>
      </w: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rPr>
        <w:t>Jeigu gydytojas Jums yra sakęs, kad netoleruojate kokių nors angliavandenių, kreipkitės į jį prieš pradėdami vartoti šį vaistą</w:t>
      </w:r>
    </w:p>
    <w:p w:rsidR="00FB7FFB" w:rsidRPr="00CC7CBE" w:rsidRDefault="00FB7FFB" w:rsidP="00FB7FFB">
      <w:pPr>
        <w:tabs>
          <w:tab w:val="left" w:pos="567"/>
        </w:tabs>
        <w:spacing w:after="0" w:line="240" w:lineRule="auto"/>
        <w:rPr>
          <w:rFonts w:ascii="Times New Roman" w:hAnsi="Times New Roman"/>
          <w:lang w:val="lt-LT"/>
        </w:rPr>
      </w:pP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FB7FFB" w:rsidRPr="00CC7CBE" w:rsidRDefault="00FB7FFB" w:rsidP="00FB7FFB">
      <w:pPr>
        <w:tabs>
          <w:tab w:val="left" w:pos="567"/>
        </w:tabs>
        <w:spacing w:after="0" w:line="240" w:lineRule="auto"/>
        <w:rPr>
          <w:rFonts w:ascii="Times New Roman" w:hAnsi="Times New Roman"/>
          <w:lang w:val="lt-LT"/>
        </w:rPr>
      </w:pPr>
      <w:r w:rsidRPr="00CC7CBE">
        <w:rPr>
          <w:rFonts w:ascii="Times New Roman" w:hAnsi="Times New Roman"/>
          <w:lang w:val="lt-LT" w:eastAsia="lt-LT"/>
        </w:rPr>
        <w:t>Šio vaisto tabletėje yra mažiau kaip 1 mmol (23 mg) natrio, t.y. jis beveik neturi reikšmės.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pStyle w:val="Sraopastraipa"/>
        <w:numPr>
          <w:ilvl w:val="0"/>
          <w:numId w:val="1"/>
        </w:numPr>
        <w:spacing w:line="240" w:lineRule="auto"/>
        <w:ind w:right="-2"/>
        <w:rPr>
          <w:b/>
          <w:lang w:val="lt-LT"/>
        </w:rPr>
      </w:pPr>
      <w:r w:rsidRPr="00CC7CBE">
        <w:rPr>
          <w:b/>
          <w:lang w:val="lt-LT"/>
        </w:rPr>
        <w:t>Kaip vartoti Candesartan HCT Actavis</w:t>
      </w:r>
    </w:p>
    <w:p w:rsidR="00FB7FFB" w:rsidRPr="00CC7CBE" w:rsidRDefault="00FB7FFB" w:rsidP="00FB7FFB">
      <w:p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Visada vartokite šį vaistą tiksliai, kaip nurodė gydytojas. Jei abejojate, kreipkitės į gydytoją arba vaistininką. </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Candesartan HCT Actavis svarbu vartoti kiekvieną dieną. </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r w:rsidRPr="00CC7CBE">
        <w:rPr>
          <w:rFonts w:ascii="Times New Roman" w:eastAsia="Times New Roman" w:hAnsi="Times New Roman"/>
          <w:lang w:val="lt-LT" w:eastAsia="en-GB"/>
        </w:rPr>
        <w:t>Rekomenduojama</w:t>
      </w:r>
      <w:r w:rsidRPr="00CC7CBE">
        <w:rPr>
          <w:rFonts w:ascii="Times New Roman" w:hAnsi="Times New Roman"/>
          <w:lang w:val="lt-LT"/>
        </w:rPr>
        <w:t xml:space="preserve"> Candesartan HCT Actavis dozė yra viena tabletė kartą per parą.</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Tabletę nurykite užgerdami vandeniu.</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Stenkitės kiekvieną dieną tabletę gerti tokiu pačiu laiku. Tai padės prisiminti ją išgerti.</w:t>
      </w:r>
    </w:p>
    <w:p w:rsidR="00FB7FFB" w:rsidRPr="00CC7CBE" w:rsidRDefault="00FB7FFB" w:rsidP="00FB7FFB">
      <w:pPr>
        <w:numPr>
          <w:ilvl w:val="12"/>
          <w:numId w:val="0"/>
        </w:numPr>
        <w:spacing w:after="0" w:line="240" w:lineRule="auto"/>
        <w:ind w:right="-2"/>
        <w:rPr>
          <w:rFonts w:ascii="Times New Roman" w:hAnsi="Times New Roman"/>
          <w:b/>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Pavartojus per didelę Candesartan HCT Actavis dozę</w:t>
      </w:r>
    </w:p>
    <w:p w:rsidR="00FB7FFB" w:rsidRPr="00CC7CBE" w:rsidRDefault="00FB7FFB" w:rsidP="00FB7FFB">
      <w:pPr>
        <w:numPr>
          <w:ilvl w:val="12"/>
          <w:numId w:val="0"/>
        </w:numPr>
        <w:spacing w:after="0" w:line="240" w:lineRule="auto"/>
        <w:rPr>
          <w:rFonts w:ascii="Times New Roman" w:hAnsi="Times New Roman"/>
          <w:lang w:val="lt-LT"/>
        </w:rPr>
      </w:pPr>
      <w:r w:rsidRPr="00CC7CBE">
        <w:rPr>
          <w:rFonts w:ascii="Times New Roman" w:hAnsi="Times New Roman"/>
          <w:lang w:val="lt-LT"/>
        </w:rPr>
        <w:t>Jeigu pavartosite daugiau Candesartan HCT Actavis negu Jūsų gydytojo skirta, nedelsdami kreipkitės į gydytoją arba vaistininką patarimo.</w:t>
      </w:r>
    </w:p>
    <w:p w:rsidR="00FB7FFB" w:rsidRPr="00CC7CBE" w:rsidRDefault="00FB7FFB" w:rsidP="00FB7FFB">
      <w:pPr>
        <w:numPr>
          <w:ilvl w:val="12"/>
          <w:numId w:val="0"/>
        </w:numPr>
        <w:spacing w:after="0" w:line="240" w:lineRule="auto"/>
        <w:rPr>
          <w:rFonts w:ascii="Times New Roman" w:hAnsi="Times New Roman"/>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Pamiršus pavartoti Candesartan HCT Actavis</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Negalima vartoti dvigubos dozės norint kompensuoti praleistą dozę. Tik įprastiniu laiku gerkite kitą dozę. </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Nustojus vartoti Candesartan HCT Actavis</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Candesartan HCT Actavis vartojimą nutrauksite, Jūsų kraujospūdis vėl gali padidėti. Vadinasi, Candesartan HCT Actavis vartojimo nenutraukite prieš tai nepasitarę su savo gydytoju.</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kiltų daugiau klausimų dėl šio vaisto vartojimo, kreipkitės į gydytoją arba vaistininką.</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Galimas šalutinis poveikis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Šis vaistas, kaip ir visi kiti, gali sukelti šalutinį poveikį, nors jis pasireiškia ne visiems žmonėms. Svarbu, kad žinotumėte, koks šalutinis poveikis Jums gali pasireikšti. Kai kurį šalutinį poveikį gali sukelti kandesartano cileksetilas, kai kurį </w:t>
      </w:r>
      <w:r w:rsidRPr="00CC7CBE">
        <w:rPr>
          <w:rFonts w:ascii="Times New Roman" w:hAnsi="Times New Roman"/>
          <w:lang w:val="lt-LT"/>
        </w:rPr>
        <w:sym w:font="Symbol" w:char="F02D"/>
      </w:r>
      <w:r w:rsidRPr="00CC7CBE">
        <w:rPr>
          <w:rFonts w:ascii="Times New Roman" w:hAnsi="Times New Roman"/>
          <w:lang w:val="lt-LT"/>
        </w:rPr>
        <w:t xml:space="preserve"> hidrochlorotiazidas.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Candesartan HCT Actavis vartojimą nutraukite ir nedelsdami kreipkitės į gydytoją, jeigu pasireiškė kuri nors iš šių reakcijų:</w:t>
      </w: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pasunkėjimas, susijęs arba nesusijęs su veido, lūpų, liežuvio ir (ar) ryklės patinimu;</w:t>
      </w: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 ryklės patinimas, galintis pasunkinti rijimą;</w:t>
      </w:r>
    </w:p>
    <w:p w:rsidR="00FB7FFB"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smarkus odos niežėjimas (susijęs su pakilusiais kauburėliais)</w:t>
      </w:r>
      <w:r>
        <w:rPr>
          <w:rFonts w:ascii="Times New Roman" w:hAnsi="Times New Roman"/>
          <w:lang w:val="lt-LT"/>
        </w:rPr>
        <w:t>;</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A9223A">
        <w:rPr>
          <w:rFonts w:ascii="Times New Roman" w:hAnsi="Times New Roman"/>
          <w:lang w:val="lt-LT"/>
        </w:rPr>
        <w:t>-</w:t>
      </w:r>
      <w:r w:rsidRPr="00A9223A">
        <w:rPr>
          <w:rFonts w:ascii="Times New Roman" w:hAnsi="Times New Roman"/>
          <w:lang w:val="lt-LT"/>
        </w:rPr>
        <w:tab/>
        <w:t>labai retai (rečiau kaip 1 i</w:t>
      </w:r>
      <w:r>
        <w:rPr>
          <w:rFonts w:ascii="Times New Roman" w:hAnsi="Times New Roman"/>
          <w:lang w:val="lt-LT"/>
        </w:rPr>
        <w:t xml:space="preserve">š </w:t>
      </w:r>
      <w:r w:rsidRPr="00A9223A">
        <w:rPr>
          <w:rFonts w:ascii="Times New Roman" w:hAnsi="Times New Roman"/>
          <w:lang w:val="lt-LT"/>
        </w:rPr>
        <w:t>10 000 asmen</w:t>
      </w:r>
      <w:r>
        <w:rPr>
          <w:rFonts w:ascii="Times New Roman" w:hAnsi="Times New Roman"/>
          <w:lang w:val="lt-LT"/>
        </w:rPr>
        <w:t>ų):</w:t>
      </w:r>
      <w:r w:rsidRPr="00A9223A">
        <w:rPr>
          <w:rFonts w:ascii="Times New Roman" w:hAnsi="Times New Roman"/>
          <w:lang w:val="lt-LT"/>
        </w:rPr>
        <w:t xml:space="preserve"> ūminis kvėpavimo sutrikimas (pasireiškia stipriu dusuliu, karščiavimu, silpnumu ir sumišimu)</w:t>
      </w:r>
      <w:r w:rsidRPr="00CC7CBE">
        <w:rPr>
          <w:rFonts w:ascii="Times New Roman" w:hAnsi="Times New Roman"/>
          <w:lang w:val="lt-LT"/>
        </w:rPr>
        <w:t>.</w:t>
      </w:r>
    </w:p>
    <w:p w:rsidR="00FB7FFB" w:rsidRPr="00CC7CBE" w:rsidRDefault="00FB7FFB" w:rsidP="00FB7FFB">
      <w:pPr>
        <w:tabs>
          <w:tab w:val="left" w:pos="567"/>
          <w:tab w:val="left" w:pos="6521"/>
        </w:tabs>
        <w:spacing w:after="0" w:line="260" w:lineRule="exact"/>
        <w:rPr>
          <w:rFonts w:ascii="Times New Roman" w:hAnsi="Times New Roman"/>
          <w:lang w:val="lt-LT"/>
        </w:rPr>
      </w:pP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Vartojant Candesartan HCT Actavis, gali sumažėti baltųjų kraujo ląstelių kiekis, todėl gali sumažėti atsparumas infekcijai ir dėl to pasireikšti nuovargis, infekcinė liga arba karščiavimas. Taip atsitikus, kreipkitės į gydytoją. Jūsų gydytojas retkarčiais Jums gali liepti atlikti kraujo tyrimus, kad galėtų nustatyti, ar Candesartan HCT Actavis nesukėlė kokių nors Jūsų kraujo pokyčių (agranulocitozės).</w:t>
      </w:r>
    </w:p>
    <w:p w:rsidR="00FB7FFB" w:rsidRPr="00CC7CBE" w:rsidRDefault="00FB7FFB" w:rsidP="00FB7FFB">
      <w:pPr>
        <w:tabs>
          <w:tab w:val="left" w:pos="567"/>
          <w:tab w:val="left" w:pos="6521"/>
        </w:tabs>
        <w:spacing w:after="0" w:line="260" w:lineRule="exact"/>
        <w:rPr>
          <w:rFonts w:ascii="Times New Roman" w:hAnsi="Times New Roman"/>
          <w:lang w:val="lt-LT"/>
        </w:rPr>
      </w:pP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Kitoks galimas šalutinis poveikis</w:t>
      </w:r>
    </w:p>
    <w:p w:rsidR="00FB7FFB" w:rsidRPr="00CC7CBE" w:rsidRDefault="00FB7FFB" w:rsidP="00FB7FFB">
      <w:pPr>
        <w:tabs>
          <w:tab w:val="left" w:pos="567"/>
          <w:tab w:val="left" w:pos="6521"/>
        </w:tabs>
        <w:spacing w:after="0" w:line="260" w:lineRule="exact"/>
        <w:rPr>
          <w:rFonts w:ascii="Times New Roman" w:hAnsi="Times New Roman"/>
          <w:b/>
          <w:lang w:val="lt-LT"/>
        </w:rPr>
      </w:pPr>
    </w:p>
    <w:p w:rsidR="00FB7FFB" w:rsidRPr="00CC7CBE" w:rsidRDefault="00FB7FFB" w:rsidP="00FB7FFB">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Dažnas (</w:t>
      </w:r>
      <w:r w:rsidRPr="00CC7CBE">
        <w:rPr>
          <w:rFonts w:ascii="Times New Roman" w:eastAsia="Times New Roman" w:hAnsi="Times New Roman"/>
          <w:b/>
          <w:lang w:val="lt-LT" w:eastAsia="en-GB"/>
        </w:rPr>
        <w:t>gali pasireikšti mažiau nei 1 iš 10 žmonių</w:t>
      </w:r>
      <w:r w:rsidRPr="00CC7CBE">
        <w:rPr>
          <w:rFonts w:ascii="Times New Roman" w:hAnsi="Times New Roman"/>
          <w:b/>
          <w:lang w:val="lt-LT"/>
        </w:rPr>
        <w:t>) šalutinis poveikis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Kraujo tyrimų duomenų pokyčiai:</w:t>
      </w:r>
    </w:p>
    <w:p w:rsidR="00FB7FFB" w:rsidRPr="00CC7CBE" w:rsidRDefault="00FB7FFB" w:rsidP="00FB7FFB">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natrio kiekio sumažėjimas kraujyje. Jeigu sumažėjimas didelis, galite justi silpnumą, energijos stoką arba raumenų mėšlungį,</w:t>
      </w:r>
    </w:p>
    <w:p w:rsidR="00FB7FFB" w:rsidRPr="00CC7CBE" w:rsidRDefault="00FB7FFB" w:rsidP="00FB7FFB">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kalio kiekio kraujyje sumažėjimas arba padidėjimas, ypač tuo atveju, jeigu yra inkstų veiklos sutrikimų arba širdies nepakankamumas. Jeigu pokytis didelis, galite justi nuovargį, silpnumą, nereguliarų širdies plakimą arba galūnių dilgčiojimą ir tirpulį,</w:t>
      </w:r>
    </w:p>
    <w:p w:rsidR="00FB7FFB" w:rsidRPr="00CC7CBE" w:rsidRDefault="00FB7FFB" w:rsidP="00FB7FFB">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cholesterolio, cukraus arba šlapimo rūgšties kiekio padidėjimas kraujyje.</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Cukrus šlapime.</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svaigimas, sukimo pojūtis, silpnumas.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skausmas.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organų infekcinė liga.</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Nedažnas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 žmonių</w:t>
      </w:r>
      <w:r w:rsidRPr="00CC7CBE">
        <w:rPr>
          <w:rFonts w:ascii="Times New Roman" w:hAnsi="Times New Roman"/>
          <w:b/>
          <w:lang w:val="lt-LT"/>
        </w:rPr>
        <w:t>) šalutinis poveikis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Mažas kraujospūdis. Dėl jo Jūs galite alpti arba justi svaigulį.</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Apetito praradimas, viduriavimas, vidurių užkietėjimas, skrandžio dirginimas.</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Odos išbėrimas, kauburiuotas odos išbėrimas (dilgėlinė), išbėrimas, sukeltas padidėjusio jautrumo šviesai.</w:t>
      </w:r>
    </w:p>
    <w:p w:rsidR="00FB7FFB" w:rsidRPr="00CC7CBE" w:rsidRDefault="00FB7FFB" w:rsidP="00FB7FFB">
      <w:pPr>
        <w:numPr>
          <w:ilvl w:val="12"/>
          <w:numId w:val="0"/>
        </w:numPr>
        <w:tabs>
          <w:tab w:val="left" w:pos="357"/>
        </w:tabs>
        <w:spacing w:after="0" w:line="240" w:lineRule="auto"/>
        <w:ind w:right="-2"/>
        <w:rPr>
          <w:rFonts w:ascii="Times New Roman" w:hAnsi="Times New Roman"/>
          <w:lang w:val="lt-LT"/>
        </w:rPr>
      </w:pPr>
    </w:p>
    <w:p w:rsidR="00FB7FFB" w:rsidRPr="00CC7CBE" w:rsidRDefault="00FB7FFB" w:rsidP="00FB7FFB">
      <w:pPr>
        <w:numPr>
          <w:ilvl w:val="12"/>
          <w:numId w:val="0"/>
        </w:numPr>
        <w:tabs>
          <w:tab w:val="left" w:pos="357"/>
        </w:tabs>
        <w:spacing w:after="0" w:line="240" w:lineRule="auto"/>
        <w:ind w:right="-2"/>
        <w:rPr>
          <w:rFonts w:ascii="Times New Roman" w:hAnsi="Times New Roman"/>
          <w:b/>
          <w:lang w:val="lt-LT"/>
        </w:rPr>
      </w:pPr>
      <w:r w:rsidRPr="00CC7CBE">
        <w:rPr>
          <w:rFonts w:ascii="Times New Roman" w:hAnsi="Times New Roman"/>
          <w:b/>
          <w:lang w:val="lt-LT"/>
        </w:rPr>
        <w:t>Retas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1000 žmonių</w:t>
      </w:r>
      <w:r w:rsidRPr="00CC7CBE">
        <w:rPr>
          <w:rFonts w:ascii="Times New Roman" w:hAnsi="Times New Roman"/>
          <w:b/>
          <w:lang w:val="lt-LT"/>
        </w:rPr>
        <w:t>) šalutinis poveikis</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Gelta (odos ar akių baltymo pageltimas). Jeigu ji Jums pasireiškė, nedelsdami kreipkitės į savo gydytoją.</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Poveikis inkstams, ypač tuo atveju, jeigu jau vargina inkstų veiklos sutrikimas arba širdies nepakankamumas.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Miego sutrikimas, depresija, neramumas.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Rankų arba kojų badymas arba dilgčiojimas.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Trumpalaikis daiktų matymas lyg per miglą.</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Nenormalus širdies plakimas.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Aukšta kūno temperatūra (karščiavimas).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Kasos uždegimas. Jis sukelia vidutinio stiprumo arba stiprų skrandžio skausmą. </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Raumenų mėšlungis.</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Kraujagyslių pažaida, lemianti raudonų arba purpurinių odos dėmių atsiradimą.</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Raudonųjų ar baltųjų kraujo ląstelių arba kraujo plokštelių kiekio sumažėjimas. Gali pasireikšti nuovargis, infekcinė liga, karščiavimas arba lengvai atsirasti mėlynių.</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išbėrimas, pasireiškiantis greitai ir susijęs su odos pūslėjimu arba lupimusi, galbūt ir burnos pūslėjimu.</w:t>
      </w:r>
    </w:p>
    <w:p w:rsidR="00FB7FFB" w:rsidRPr="00CC7CBE" w:rsidRDefault="00FB7FFB" w:rsidP="00FB7FFB">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Esamų į raudonąją vilkligę panašių reakcijų pasunkėjimas arba neįprastų odos reakcijų pasireiškimas.</w:t>
      </w:r>
    </w:p>
    <w:p w:rsidR="00FB7FFB" w:rsidRPr="00CC7CBE" w:rsidRDefault="00FB7FFB" w:rsidP="00FB7FFB">
      <w:pPr>
        <w:numPr>
          <w:ilvl w:val="12"/>
          <w:numId w:val="0"/>
        </w:numPr>
        <w:tabs>
          <w:tab w:val="left" w:pos="357"/>
        </w:tabs>
        <w:spacing w:after="0" w:line="240" w:lineRule="auto"/>
        <w:ind w:left="357" w:right="-2" w:hanging="357"/>
        <w:rPr>
          <w:rFonts w:ascii="Times New Roman" w:hAnsi="Times New Roman"/>
          <w:lang w:val="lt-LT"/>
        </w:rPr>
      </w:pPr>
    </w:p>
    <w:p w:rsidR="00FB7FFB" w:rsidRPr="00CC7CBE" w:rsidRDefault="00FB7FFB" w:rsidP="00FB7FFB">
      <w:pPr>
        <w:numPr>
          <w:ilvl w:val="12"/>
          <w:numId w:val="0"/>
        </w:numPr>
        <w:tabs>
          <w:tab w:val="left" w:pos="357"/>
        </w:tabs>
        <w:spacing w:after="0" w:line="240" w:lineRule="auto"/>
        <w:ind w:left="357" w:right="-2" w:hanging="357"/>
        <w:rPr>
          <w:rFonts w:ascii="Times New Roman" w:hAnsi="Times New Roman"/>
          <w:b/>
          <w:lang w:val="lt-LT"/>
        </w:rPr>
      </w:pPr>
      <w:r w:rsidRPr="00CC7CBE">
        <w:rPr>
          <w:rFonts w:ascii="Times New Roman" w:hAnsi="Times New Roman"/>
          <w:b/>
          <w:lang w:val="lt-LT"/>
        </w:rPr>
        <w:t>Labai retas (</w:t>
      </w:r>
      <w:r w:rsidRPr="00CC7CBE">
        <w:rPr>
          <w:rFonts w:ascii="Times New Roman" w:eastAsia="Times New Roman" w:hAnsi="Times New Roman"/>
          <w:b/>
          <w:lang w:val="lt-LT" w:eastAsia="en-GB"/>
        </w:rPr>
        <w:t>gali pasireikšti</w:t>
      </w:r>
      <w:r w:rsidRPr="00CC7CBE">
        <w:rPr>
          <w:rFonts w:ascii="Times New Roman" w:hAnsi="Times New Roman"/>
          <w:b/>
          <w:lang w:val="lt-LT"/>
        </w:rPr>
        <w:t xml:space="preserve"> mažiau </w:t>
      </w:r>
      <w:r w:rsidRPr="00CC7CBE">
        <w:rPr>
          <w:rFonts w:ascii="Times New Roman" w:eastAsia="Times New Roman" w:hAnsi="Times New Roman"/>
          <w:b/>
          <w:lang w:val="lt-LT" w:eastAsia="en-GB"/>
        </w:rPr>
        <w:t>nei</w:t>
      </w:r>
      <w:r w:rsidRPr="00CC7CBE">
        <w:rPr>
          <w:rFonts w:ascii="Times New Roman" w:hAnsi="Times New Roman"/>
          <w:b/>
          <w:lang w:val="lt-LT"/>
        </w:rPr>
        <w:t xml:space="preserve"> 1 iš 10000 </w:t>
      </w:r>
      <w:r w:rsidRPr="00CC7CBE">
        <w:rPr>
          <w:rFonts w:ascii="Times New Roman" w:eastAsia="Times New Roman" w:hAnsi="Times New Roman"/>
          <w:b/>
          <w:lang w:val="lt-LT" w:eastAsia="en-GB"/>
        </w:rPr>
        <w:t>žmonių</w:t>
      </w:r>
      <w:r w:rsidRPr="00CC7CBE">
        <w:rPr>
          <w:rFonts w:ascii="Times New Roman" w:hAnsi="Times New Roman"/>
          <w:b/>
          <w:lang w:val="lt-LT"/>
        </w:rPr>
        <w:t>) šalutinis poveikis</w:t>
      </w:r>
    </w:p>
    <w:p w:rsidR="00FB7FFB" w:rsidRPr="00CC7CBE" w:rsidRDefault="00FB7FFB" w:rsidP="00FB7FFB">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(arba) ryklės patinimas.</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Niežulys.</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Nugaros skausmas, sąnarių skausmas, raumenų skausmas.</w:t>
      </w:r>
    </w:p>
    <w:p w:rsidR="00FB7FFB"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Kepenų veiklos pokytis, įskaitant kepenų uždegimą (hepatitą). Gali pasireikšti nuovargis, pagelsti oda ir akių baltymas, atsirasti simptomų, panašių į gripo.</w:t>
      </w:r>
      <w:r>
        <w:rPr>
          <w:rFonts w:ascii="Times New Roman" w:hAnsi="Times New Roman"/>
          <w:lang w:val="lt-LT"/>
        </w:rPr>
        <w:t xml:space="preserve"> </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sidRPr="00A9223A">
        <w:rPr>
          <w:rFonts w:ascii="Times New Roman" w:hAnsi="Times New Roman"/>
          <w:lang w:val="lt-LT"/>
        </w:rPr>
        <w:t>Žarnyno angioneurozinė edema: tinimas žarnyne, pasireiškiantis tokiais simptomais kaip pilvo skausmas, pykinimas, vėmimas ir viduriavimas.</w:t>
      </w:r>
    </w:p>
    <w:p w:rsidR="00FB7FFB" w:rsidRPr="00CC7CBE" w:rsidRDefault="00FB7FFB" w:rsidP="00FB7FFB">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Kosulys.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Pykinimas.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left="426" w:right="-2" w:hanging="426"/>
        <w:rPr>
          <w:rFonts w:ascii="Times New Roman" w:hAnsi="Times New Roman"/>
          <w:b/>
          <w:lang w:val="lt-LT"/>
        </w:rPr>
      </w:pPr>
      <w:r w:rsidRPr="00CC7CBE">
        <w:rPr>
          <w:rFonts w:ascii="Times New Roman" w:hAnsi="Times New Roman"/>
          <w:b/>
          <w:lang w:val="lt-LT"/>
        </w:rPr>
        <w:t>Dažnis nežinomas (negali būti apskaičiuotas pagal turimus duomenis)</w:t>
      </w:r>
    </w:p>
    <w:p w:rsidR="00FB7FFB" w:rsidRPr="00CC7CBE" w:rsidRDefault="00FB7FFB" w:rsidP="00FB7FFB">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Viduriavimas.</w:t>
      </w:r>
    </w:p>
    <w:p w:rsidR="00FB7FFB" w:rsidRPr="00CC7CBE" w:rsidRDefault="00FB7FFB" w:rsidP="00FB7FFB">
      <w:pPr>
        <w:pStyle w:val="Sraopastraipa"/>
        <w:numPr>
          <w:ilvl w:val="0"/>
          <w:numId w:val="3"/>
        </w:numPr>
        <w:spacing w:line="240" w:lineRule="auto"/>
        <w:ind w:left="567" w:right="-2" w:hanging="567"/>
        <w:rPr>
          <w:lang w:val="lt-LT"/>
        </w:rPr>
      </w:pPr>
      <w:r w:rsidRPr="00CC7CBE">
        <w:rPr>
          <w:lang w:val="lt-LT"/>
        </w:rPr>
        <w:t>Odos ir lūpos vėžys (nemelanominis odos vėžys).</w:t>
      </w:r>
    </w:p>
    <w:p w:rsidR="00FB7FFB" w:rsidRPr="00B25A80" w:rsidRDefault="00FB7FFB" w:rsidP="00FB7FFB">
      <w:pPr>
        <w:numPr>
          <w:ilvl w:val="0"/>
          <w:numId w:val="2"/>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Ūminė trumparegystė.</w:t>
      </w:r>
    </w:p>
    <w:p w:rsidR="00FB7FFB" w:rsidRPr="00CC7CBE" w:rsidRDefault="00FB7FFB" w:rsidP="00FB7FFB">
      <w:pPr>
        <w:numPr>
          <w:ilvl w:val="0"/>
          <w:numId w:val="2"/>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Susilpnėjęs regėjimas ar akių skausmas dėl padidėjusio akispūdžio (galimi skysčio susikaupimo akies kraujagysliniame dangale (tarp gyslainės ir skleros) arba ūminės uždarojo kampo glaukomos požymiai)</w:t>
      </w:r>
      <w:r w:rsidRPr="00CC7CBE">
        <w:rPr>
          <w:rFonts w:ascii="Times New Roman" w:eastAsia="Times New Roman" w:hAnsi="Times New Roman"/>
          <w:lang w:val="lt-LT" w:eastAsia="en-GB"/>
        </w:rPr>
        <w:t>.</w:t>
      </w:r>
    </w:p>
    <w:p w:rsidR="00FB7FFB" w:rsidRPr="00CC7CBE" w:rsidRDefault="00FB7FFB" w:rsidP="00FB7FFB">
      <w:pPr>
        <w:numPr>
          <w:ilvl w:val="12"/>
          <w:numId w:val="0"/>
        </w:numPr>
        <w:spacing w:after="0" w:line="240" w:lineRule="auto"/>
        <w:ind w:right="-2"/>
        <w:rPr>
          <w:rFonts w:ascii="Times New Roman" w:eastAsia="Times New Roman" w:hAnsi="Times New Roman"/>
          <w:lang w:val="lt-LT" w:eastAsia="en-GB"/>
        </w:rPr>
      </w:pPr>
    </w:p>
    <w:p w:rsidR="00FB7FFB" w:rsidRPr="00CC7CBE" w:rsidRDefault="00FB7FFB" w:rsidP="00FB7FFB">
      <w:pPr>
        <w:numPr>
          <w:ilvl w:val="12"/>
          <w:numId w:val="0"/>
        </w:numPr>
        <w:spacing w:after="0" w:line="240" w:lineRule="auto"/>
        <w:ind w:right="-2"/>
        <w:rPr>
          <w:rFonts w:ascii="Times New Roman" w:eastAsia="Times New Roman" w:hAnsi="Times New Roman"/>
          <w:lang w:val="lt-LT" w:eastAsia="en-GB"/>
        </w:rPr>
      </w:pPr>
    </w:p>
    <w:p w:rsidR="00FB7FFB" w:rsidRPr="00CC7CBE" w:rsidRDefault="00FB7FFB" w:rsidP="00FB7FFB">
      <w:pPr>
        <w:tabs>
          <w:tab w:val="left" w:pos="567"/>
        </w:tabs>
        <w:spacing w:after="0" w:line="240" w:lineRule="auto"/>
        <w:rPr>
          <w:rFonts w:ascii="Times New Roman" w:hAnsi="Times New Roman"/>
          <w:b/>
          <w:bCs/>
          <w:snapToGrid w:val="0"/>
          <w:lang w:val="lt-LT"/>
        </w:rPr>
      </w:pPr>
      <w:r w:rsidRPr="00CC7CBE">
        <w:rPr>
          <w:rFonts w:ascii="Times New Roman" w:hAnsi="Times New Roman"/>
          <w:b/>
          <w:bCs/>
          <w:noProof/>
          <w:snapToGrid w:val="0"/>
          <w:lang w:val="lt-LT"/>
        </w:rPr>
        <w:t>Pranešimas apie šalutinį poveikį</w:t>
      </w: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Jeigu pasireiškė šalutinis poveikis, įskaitant šiame lapelyje nenurodytą, pasakykite gydytojui arba vaistininkui.</w:t>
      </w:r>
      <w:r w:rsidRPr="00CC7CBE">
        <w:rPr>
          <w:rFonts w:ascii="Times New Roman" w:hAnsi="Times New Roman"/>
          <w:noProof/>
          <w:snapToGrid w:val="0"/>
          <w:lang w:val="lt-LT"/>
        </w:rPr>
        <w:t xml:space="preserve"> </w:t>
      </w:r>
      <w:r w:rsidRPr="00A9223A">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Pr="00A9223A">
        <w:rPr>
          <w:rFonts w:ascii="Times New Roman" w:hAnsi="Times New Roman"/>
          <w:color w:val="0000EE"/>
          <w:u w:val="single"/>
          <w:lang w:val="lt-LT"/>
        </w:rPr>
        <w:t>https://vvkt.lrv.lt/lt/</w:t>
      </w:r>
      <w:r w:rsidRPr="00A9223A">
        <w:rPr>
          <w:rFonts w:ascii="Times New Roman" w:hAnsi="Times New Roman"/>
          <w:lang w:val="lt-LT"/>
        </w:rPr>
        <w:t xml:space="preserve"> nurodytais būdais arba paskambinti nemokamu telefonu 8 800 73 568</w:t>
      </w:r>
      <w:r w:rsidRPr="00CC7CBE">
        <w:rPr>
          <w:rFonts w:ascii="Times New Roman" w:hAnsi="Times New Roman"/>
          <w:noProof/>
          <w:snapToGrid w:val="0"/>
          <w:lang w:val="lt-LT"/>
        </w:rPr>
        <w:t>. Pranešdami apie šalutinį poveikį galite mums padėti gauti daugiau informacijos apie šio vaisto saugumą.</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Kaip laikyti Candesartan HCT Actavis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Šį vaistą laikykite vaikams nepastebimoje ir nepasiekiamoje vietoje.</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Ant kartono dėžutės arba tablečių talpyklės ir ant lizdinės plokštelės</w:t>
      </w:r>
      <w:r w:rsidRPr="00CC7CBE">
        <w:rPr>
          <w:lang w:val="lt-LT"/>
        </w:rPr>
        <w:t xml:space="preserve"> </w:t>
      </w:r>
      <w:r w:rsidRPr="00CC7CBE">
        <w:rPr>
          <w:rFonts w:ascii="Times New Roman" w:hAnsi="Times New Roman"/>
          <w:lang w:val="lt-LT"/>
        </w:rPr>
        <w:t>po „EXP/Tinka iki“ nurodytam tinkamumo laikui pasibaigus, šio vaisto vartoti negalima. Vaistas tinkamas vartoti iki paskutinės nurodyto mėnesio dienos.</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Šiam vaistui specialių laikymo sąlygų nereikia. </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 xml:space="preserve">Vaistų </w:t>
      </w:r>
      <w:r w:rsidRPr="00CC7CBE">
        <w:rPr>
          <w:rFonts w:ascii="Times New Roman" w:eastAsia="Times New Roman" w:hAnsi="Times New Roman"/>
          <w:lang w:val="lt-LT" w:eastAsia="en-GB"/>
        </w:rPr>
        <w:t>negalima išmesti</w:t>
      </w:r>
      <w:r w:rsidRPr="00CC7CBE">
        <w:rPr>
          <w:rFonts w:ascii="Times New Roman" w:hAnsi="Times New Roman"/>
          <w:lang w:val="lt-LT"/>
        </w:rPr>
        <w:t xml:space="preserve"> į kanalizaciją arba su buitinėmis atliekomis. Kaip išmesti nereikalingus vaistus, klauskite vaistininko. Šios priemonės padės apsaugoti aplinką.</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Pakuotės turinys ir kita informacija</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p>
    <w:p w:rsidR="00FB7FFB" w:rsidRPr="00CC7CBE" w:rsidRDefault="00FB7FFB" w:rsidP="00FB7FFB">
      <w:pPr>
        <w:tabs>
          <w:tab w:val="left" w:pos="567"/>
        </w:tabs>
        <w:spacing w:after="0" w:line="260" w:lineRule="exact"/>
        <w:ind w:left="567" w:hanging="564"/>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Veikliosios medžiagos yra kandesartano cileksetilas ir hidrochlorotiazidas. Kiekvienoje tabletėje yra 8 mg kandesartano cileksetilo ir 12,5 mg hidrochlorotiazido. </w:t>
      </w:r>
    </w:p>
    <w:p w:rsidR="00FB7FFB" w:rsidRPr="00CC7CBE" w:rsidRDefault="00FB7FFB" w:rsidP="00FB7FFB">
      <w:pPr>
        <w:shd w:val="clear" w:color="auto" w:fill="D9D9D9"/>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kandesartano cileksetilas ir hidrochlorotiazidas. Kiekvienoje tabletėje yra 16 mg kandesartano cileksetilo ir 12,5 mg hidrochlorotiazido.</w:t>
      </w:r>
    </w:p>
    <w:p w:rsidR="00FB7FFB" w:rsidRPr="00CC7CBE" w:rsidRDefault="00FB7FFB" w:rsidP="00FB7FFB">
      <w:pPr>
        <w:shd w:val="clear" w:color="auto" w:fill="BFBFBF"/>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12,5 mg hidrochlorotiazido.</w:t>
      </w:r>
    </w:p>
    <w:p w:rsidR="00FB7FFB" w:rsidRPr="00CC7CBE" w:rsidRDefault="00FB7FFB" w:rsidP="00FB7FFB">
      <w:pPr>
        <w:shd w:val="clear" w:color="auto" w:fill="A6A6A6"/>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25 mg hidrochlorotiazido.</w:t>
      </w:r>
    </w:p>
    <w:p w:rsidR="00FB7FFB" w:rsidRPr="00CC7CBE" w:rsidRDefault="00FB7FFB" w:rsidP="00FB7FFB">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Pagalbinės medžiagos yra laktozė monohidratas, kukurūzų krakmolas, hidroksipropilceliuliozė, kroskarmeliozės natrio druska, magnio stearatas ir trietilo citratas. </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b/>
          <w:lang w:val="lt-LT"/>
        </w:rPr>
      </w:pPr>
      <w:r w:rsidRPr="00CC7CBE">
        <w:rPr>
          <w:rFonts w:ascii="Times New Roman" w:hAnsi="Times New Roman"/>
          <w:b/>
          <w:lang w:val="lt-LT"/>
        </w:rPr>
        <w:t>Candesartan HCT Actavis išvaizda ir kiekis pakuotėje</w:t>
      </w:r>
    </w:p>
    <w:p w:rsidR="00FB7FFB" w:rsidRPr="00CC7CBE" w:rsidRDefault="00FB7FFB" w:rsidP="00FB7FFB">
      <w:pPr>
        <w:tabs>
          <w:tab w:val="left" w:pos="0"/>
        </w:tabs>
        <w:spacing w:after="0" w:line="260" w:lineRule="exact"/>
        <w:rPr>
          <w:rFonts w:ascii="Times New Roman" w:hAnsi="Times New Roman"/>
          <w:lang w:val="lt-LT"/>
        </w:rPr>
      </w:pPr>
      <w:r w:rsidRPr="00CC7CBE">
        <w:rPr>
          <w:rFonts w:ascii="Times New Roman" w:hAnsi="Times New Roman"/>
          <w:lang w:val="lt-LT"/>
        </w:rPr>
        <w:t xml:space="preserve">Candesartan HCT Actavis </w:t>
      </w:r>
      <w:r w:rsidRPr="000E62EC">
        <w:rPr>
          <w:rFonts w:ascii="Times New Roman" w:hAnsi="Times New Roman"/>
          <w:lang w:val="lt-LT"/>
        </w:rPr>
        <w:t xml:space="preserve">8 mg/12,5 mg </w:t>
      </w:r>
      <w:r w:rsidRPr="00CC7CBE">
        <w:rPr>
          <w:rFonts w:ascii="Times New Roman" w:hAnsi="Times New Roman"/>
          <w:lang w:val="lt-LT"/>
        </w:rPr>
        <w:t>tabletės yra baltos, apvalios, abipus išgautos, vienoje jų pusėje yra įspausta vagelė ir CH8</w:t>
      </w:r>
      <w:r w:rsidRPr="00CC7CBE">
        <w:rPr>
          <w:rFonts w:ascii="Times New Roman" w:eastAsia="Times New Roman" w:hAnsi="Times New Roman"/>
          <w:lang w:val="lt-LT" w:eastAsia="en-GB"/>
        </w:rPr>
        <w:t>.</w:t>
      </w:r>
      <w:r w:rsidRPr="00CC7CBE">
        <w:rPr>
          <w:rFonts w:ascii="Times New Roman" w:hAnsi="Times New Roman"/>
          <w:lang w:val="lt-LT"/>
        </w:rPr>
        <w:t xml:space="preserve"> </w:t>
      </w:r>
    </w:p>
    <w:p w:rsidR="00FB7FFB" w:rsidRPr="00CC7CBE" w:rsidRDefault="00FB7FFB" w:rsidP="00FB7FFB">
      <w:pPr>
        <w:shd w:val="clear" w:color="auto" w:fill="D9D9D9"/>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Pr="000E62EC">
        <w:rPr>
          <w:rFonts w:ascii="Times New Roman" w:hAnsi="Times New Roman"/>
          <w:lang w:val="lt-LT"/>
        </w:rPr>
        <w:t xml:space="preserve">16 mg/12,5 mg </w:t>
      </w:r>
      <w:r w:rsidRPr="00CC7CBE">
        <w:rPr>
          <w:rFonts w:ascii="Times New Roman" w:eastAsia="Times New Roman" w:hAnsi="Times New Roman"/>
          <w:lang w:val="lt-LT" w:eastAsia="en-GB"/>
        </w:rPr>
        <w:t xml:space="preserve">tabletės yra baltos, apvalios, abipus išgautos, vienoje jų pusėje yra įspausta vagelė ir CH16. </w:t>
      </w:r>
    </w:p>
    <w:p w:rsidR="00FB7FFB" w:rsidRPr="00CC7CBE" w:rsidRDefault="00FB7FFB" w:rsidP="00FB7FFB">
      <w:pPr>
        <w:shd w:val="clear" w:color="auto" w:fill="BFBFBF"/>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Pr="000E62EC">
        <w:rPr>
          <w:rFonts w:ascii="Times New Roman" w:eastAsia="Times New Roman" w:hAnsi="Times New Roman"/>
          <w:lang w:val="lt-LT" w:eastAsia="en-GB"/>
        </w:rPr>
        <w:t xml:space="preserve">32 mg/12,5 mg </w:t>
      </w:r>
      <w:r w:rsidRPr="00CC7CBE">
        <w:rPr>
          <w:rFonts w:ascii="Times New Roman" w:eastAsia="Times New Roman" w:hAnsi="Times New Roman"/>
          <w:lang w:val="lt-LT" w:eastAsia="en-GB"/>
        </w:rPr>
        <w:t>tabletės yra baltos, ovalios, abipus išgautos, 12 mm x</w:t>
      </w:r>
      <w:r w:rsidRPr="00CC7CBE">
        <w:rPr>
          <w:rFonts w:ascii="Times New Roman" w:hAnsi="Times New Roman"/>
          <w:lang w:val="lt-LT"/>
        </w:rPr>
        <w:t xml:space="preserve"> 7</w:t>
      </w:r>
      <w:r w:rsidRPr="00CC7CBE">
        <w:rPr>
          <w:rFonts w:ascii="Times New Roman" w:eastAsia="Times New Roman" w:hAnsi="Times New Roman"/>
          <w:lang w:val="lt-LT" w:eastAsia="en-GB"/>
        </w:rPr>
        <w:t xml:space="preserve"> mm dydžio, abejose jų pusėse yra įspausta vagelė ir 32/12 vienoje pusėje. </w:t>
      </w:r>
    </w:p>
    <w:p w:rsidR="00FB7FFB" w:rsidRPr="00CC7CBE" w:rsidRDefault="00FB7FFB" w:rsidP="00FB7FFB">
      <w:pPr>
        <w:shd w:val="clear" w:color="auto" w:fill="A6A6A6"/>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Pr="000E62EC">
        <w:rPr>
          <w:rFonts w:ascii="Times New Roman" w:eastAsia="Times New Roman" w:hAnsi="Times New Roman"/>
          <w:lang w:val="lt-LT" w:eastAsia="en-GB"/>
        </w:rPr>
        <w:t xml:space="preserve">32 mg/25 mg </w:t>
      </w:r>
      <w:r w:rsidRPr="00CC7CBE">
        <w:rPr>
          <w:rFonts w:ascii="Times New Roman" w:eastAsia="Times New Roman" w:hAnsi="Times New Roman"/>
          <w:lang w:val="lt-LT" w:eastAsia="en-GB"/>
        </w:rPr>
        <w:t xml:space="preserve">tabletės yra baltos, ovalios, abipus išgautos, 12 mm x 7 mm dydžio, abejose jų pusėse yra įspausta vagelė ir 32/25 vienoje pusėje. </w:t>
      </w:r>
    </w:p>
    <w:p w:rsidR="00FB7FFB" w:rsidRPr="00CC7CBE" w:rsidRDefault="00FB7FFB" w:rsidP="00FB7FFB">
      <w:pPr>
        <w:tabs>
          <w:tab w:val="left" w:pos="0"/>
        </w:tabs>
        <w:spacing w:after="0" w:line="260" w:lineRule="exact"/>
        <w:rPr>
          <w:rFonts w:ascii="Times New Roman" w:eastAsia="Times New Roman" w:hAnsi="Times New Roman"/>
          <w:lang w:val="lt-LT" w:eastAsia="en-GB"/>
        </w:rPr>
      </w:pPr>
    </w:p>
    <w:p w:rsidR="00FB7FFB" w:rsidRPr="00CC7CBE" w:rsidRDefault="00FB7FFB" w:rsidP="00FB7FFB">
      <w:pPr>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tiekiamas lizdinėmis plokštelėmis arba tablečių talpyklėmis su arba be vaikų sunkiai atidaromu užsukamuoju PP dangteliu ir silikagelio sausikliu.</w:t>
      </w:r>
    </w:p>
    <w:p w:rsidR="00FB7FFB" w:rsidRPr="00CC7CBE" w:rsidRDefault="00FB7FFB" w:rsidP="00FB7FFB">
      <w:pPr>
        <w:tabs>
          <w:tab w:val="left" w:pos="567"/>
        </w:tabs>
        <w:spacing w:after="0" w:line="260" w:lineRule="exact"/>
        <w:ind w:left="567" w:hanging="567"/>
        <w:rPr>
          <w:rFonts w:ascii="Times New Roman" w:eastAsia="Times New Roman" w:hAnsi="Times New Roman"/>
          <w:lang w:val="lt-LT" w:eastAsia="en-GB"/>
        </w:rPr>
      </w:pPr>
    </w:p>
    <w:p w:rsidR="00FB7FFB" w:rsidRPr="00CC7CBE" w:rsidRDefault="00FB7FFB" w:rsidP="00FB7FFB">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 xml:space="preserve">Pakuočių dydžiai: </w:t>
      </w:r>
    </w:p>
    <w:p w:rsidR="00FB7FFB" w:rsidRPr="00CC7CBE" w:rsidRDefault="00FB7FFB" w:rsidP="00FB7FFB">
      <w:pPr>
        <w:tabs>
          <w:tab w:val="left" w:pos="567"/>
        </w:tabs>
        <w:spacing w:after="0" w:line="260" w:lineRule="exact"/>
        <w:ind w:left="567" w:hanging="567"/>
        <w:rPr>
          <w:rFonts w:ascii="Times New Roman" w:hAnsi="Times New Roman"/>
          <w:lang w:val="lt-LT"/>
        </w:rPr>
      </w:pPr>
      <w:r w:rsidRPr="00CC7CBE">
        <w:rPr>
          <w:rFonts w:ascii="Times New Roman" w:eastAsia="Times New Roman" w:hAnsi="Times New Roman"/>
          <w:lang w:val="lt-LT" w:eastAsia="en-GB"/>
        </w:rPr>
        <w:t>Lizdinės plokštelės: 7, 10</w:t>
      </w:r>
      <w:r w:rsidRPr="00CC7CBE">
        <w:rPr>
          <w:rFonts w:ascii="Times New Roman" w:hAnsi="Times New Roman"/>
          <w:lang w:val="lt-LT"/>
        </w:rPr>
        <w:t xml:space="preserve">, 14, </w:t>
      </w:r>
      <w:r w:rsidRPr="00CC7CBE">
        <w:rPr>
          <w:rFonts w:ascii="Times New Roman" w:eastAsia="Times New Roman" w:hAnsi="Times New Roman"/>
          <w:lang w:val="lt-LT" w:eastAsia="en-GB"/>
        </w:rPr>
        <w:t xml:space="preserve">20, </w:t>
      </w:r>
      <w:r w:rsidRPr="00CC7CBE">
        <w:rPr>
          <w:rFonts w:ascii="Times New Roman" w:hAnsi="Times New Roman"/>
          <w:lang w:val="lt-LT"/>
        </w:rPr>
        <w:t xml:space="preserve">28, 30, </w:t>
      </w:r>
      <w:r w:rsidRPr="00CC7CBE">
        <w:rPr>
          <w:rFonts w:ascii="Times New Roman" w:eastAsia="Times New Roman" w:hAnsi="Times New Roman"/>
          <w:lang w:val="lt-LT" w:eastAsia="en-GB"/>
        </w:rPr>
        <w:t xml:space="preserve">50, </w:t>
      </w:r>
      <w:r w:rsidRPr="00CC7CBE">
        <w:rPr>
          <w:rFonts w:ascii="Times New Roman" w:hAnsi="Times New Roman"/>
          <w:lang w:val="lt-LT"/>
        </w:rPr>
        <w:t>56, 70, 90, 98 arba 100 tablečių.</w:t>
      </w:r>
    </w:p>
    <w:p w:rsidR="00FB7FFB" w:rsidRPr="00CC7CBE" w:rsidRDefault="00FB7FFB" w:rsidP="00FB7FFB">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Tablečių talpyklės: 30, 90 arba 250 tablečių.</w:t>
      </w:r>
    </w:p>
    <w:p w:rsidR="00FB7FFB" w:rsidRPr="00CC7CBE" w:rsidRDefault="00FB7FFB" w:rsidP="00FB7FFB">
      <w:pPr>
        <w:tabs>
          <w:tab w:val="left" w:pos="567"/>
        </w:tabs>
        <w:spacing w:after="0" w:line="260" w:lineRule="exact"/>
        <w:rPr>
          <w:rFonts w:ascii="Times New Roman" w:hAnsi="Times New Roman"/>
          <w:lang w:val="lt-LT"/>
        </w:rPr>
      </w:pPr>
      <w:r w:rsidRPr="00CC7CBE" w:rsidDel="009B53C4">
        <w:rPr>
          <w:rFonts w:ascii="Times New Roman" w:eastAsia="Times New Roman" w:hAnsi="Times New Roman"/>
          <w:lang w:val="lt-LT" w:eastAsia="en-GB"/>
        </w:rPr>
        <w:t xml:space="preserve"> </w:t>
      </w: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FB7FFB" w:rsidRPr="00CC7CBE" w:rsidRDefault="00FB7FFB" w:rsidP="00FB7FFB">
      <w:pPr>
        <w:tabs>
          <w:tab w:val="left" w:pos="567"/>
        </w:tabs>
        <w:spacing w:after="0" w:line="260" w:lineRule="exact"/>
        <w:ind w:left="567" w:hanging="567"/>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Registruotojas ir gamintojas</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spacing w:after="0" w:line="240" w:lineRule="auto"/>
        <w:ind w:left="567" w:hanging="567"/>
        <w:rPr>
          <w:rFonts w:ascii="Times New Roman" w:hAnsi="Times New Roman"/>
          <w:lang w:val="lt-LT"/>
        </w:rPr>
      </w:pPr>
      <w:r w:rsidRPr="00CC7CBE">
        <w:rPr>
          <w:rFonts w:ascii="Times New Roman" w:hAnsi="Times New Roman"/>
          <w:i/>
          <w:lang w:val="lt-LT"/>
        </w:rPr>
        <w:t>Registruotojas</w:t>
      </w:r>
    </w:p>
    <w:p w:rsidR="00FB7FFB" w:rsidRDefault="00FB7FFB" w:rsidP="00FB7FFB">
      <w:pPr>
        <w:spacing w:after="0" w:line="240" w:lineRule="auto"/>
        <w:rPr>
          <w:rFonts w:ascii="Times New Roman" w:hAnsi="Times New Roman"/>
        </w:rPr>
      </w:pPr>
      <w:r w:rsidRPr="007E2CD5">
        <w:rPr>
          <w:rFonts w:ascii="Times New Roman" w:hAnsi="Times New Roman"/>
        </w:rPr>
        <w:t xml:space="preserve">Teva B.V. </w:t>
      </w:r>
    </w:p>
    <w:p w:rsidR="00FB7FFB" w:rsidRPr="007E2CD5" w:rsidRDefault="00FB7FFB" w:rsidP="00FB7FFB">
      <w:pPr>
        <w:spacing w:after="0" w:line="240" w:lineRule="auto"/>
        <w:rPr>
          <w:rFonts w:ascii="Times New Roman" w:hAnsi="Times New Roman"/>
        </w:rPr>
      </w:pPr>
      <w:r w:rsidRPr="007E2CD5">
        <w:rPr>
          <w:rFonts w:ascii="Times New Roman" w:hAnsi="Times New Roman"/>
        </w:rPr>
        <w:t xml:space="preserve">Swensweg 5 </w:t>
      </w:r>
    </w:p>
    <w:p w:rsidR="00FB7FFB" w:rsidRDefault="00FB7FFB" w:rsidP="00FB7FFB">
      <w:pPr>
        <w:tabs>
          <w:tab w:val="left" w:pos="567"/>
        </w:tabs>
        <w:spacing w:after="0" w:line="240" w:lineRule="auto"/>
        <w:rPr>
          <w:rFonts w:ascii="Times New Roman" w:hAnsi="Times New Roman"/>
        </w:rPr>
      </w:pPr>
      <w:r w:rsidRPr="007E2CD5">
        <w:rPr>
          <w:rFonts w:ascii="Times New Roman" w:hAnsi="Times New Roman"/>
        </w:rPr>
        <w:t xml:space="preserve">2031GA Haarlem </w:t>
      </w:r>
    </w:p>
    <w:p w:rsidR="00FB7FFB" w:rsidRDefault="00FB7FFB" w:rsidP="00FB7FFB">
      <w:pPr>
        <w:numPr>
          <w:ilvl w:val="12"/>
          <w:numId w:val="0"/>
        </w:numPr>
        <w:spacing w:after="0" w:line="240" w:lineRule="auto"/>
        <w:ind w:right="-2"/>
        <w:rPr>
          <w:rFonts w:ascii="Times New Roman" w:hAnsi="Times New Roman"/>
        </w:rPr>
      </w:pPr>
      <w:r w:rsidRPr="007E2CD5">
        <w:rPr>
          <w:rFonts w:ascii="Times New Roman" w:hAnsi="Times New Roman"/>
        </w:rPr>
        <w:t>Nyderlandai</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numPr>
          <w:ilvl w:val="12"/>
          <w:numId w:val="0"/>
        </w:numPr>
        <w:spacing w:after="0" w:line="240" w:lineRule="auto"/>
        <w:ind w:right="-2"/>
        <w:rPr>
          <w:rFonts w:ascii="Times New Roman" w:hAnsi="Times New Roman"/>
          <w:i/>
          <w:lang w:val="lt-LT"/>
        </w:rPr>
      </w:pPr>
      <w:r w:rsidRPr="00CC7CBE">
        <w:rPr>
          <w:rFonts w:ascii="Times New Roman" w:hAnsi="Times New Roman"/>
          <w:i/>
          <w:lang w:val="lt-LT"/>
        </w:rPr>
        <w:t>Gamintojas</w:t>
      </w:r>
    </w:p>
    <w:p w:rsidR="00FB7FFB" w:rsidRPr="00CC7CBE" w:rsidRDefault="00FB7FFB" w:rsidP="00FB7FFB">
      <w:pPr>
        <w:tabs>
          <w:tab w:val="left" w:pos="567"/>
        </w:tabs>
        <w:spacing w:after="0" w:line="260" w:lineRule="exact"/>
        <w:rPr>
          <w:rFonts w:ascii="Times New Roman" w:hAnsi="Times New Roman"/>
          <w:lang w:val="lt-LT"/>
        </w:rPr>
      </w:pPr>
      <w:r w:rsidRPr="00CC7CBE">
        <w:rPr>
          <w:rFonts w:ascii="Times New Roman" w:hAnsi="Times New Roman"/>
          <w:lang w:val="lt-LT"/>
        </w:rPr>
        <w:t>Siegfried Malta Ltd.</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HHF070 Hal Far Industrial Estate</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Hal Far BBG 3000</w:t>
      </w:r>
    </w:p>
    <w:p w:rsidR="00FB7FFB" w:rsidRPr="00CC7CBE" w:rsidRDefault="00FB7FFB" w:rsidP="00FB7FFB">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FB7FFB" w:rsidRPr="00CC7CBE" w:rsidRDefault="00FB7FFB" w:rsidP="00FB7FFB">
      <w:pPr>
        <w:numPr>
          <w:ilvl w:val="12"/>
          <w:numId w:val="0"/>
        </w:numPr>
        <w:spacing w:after="0" w:line="240" w:lineRule="auto"/>
        <w:ind w:right="-2"/>
        <w:rPr>
          <w:rFonts w:ascii="Times New Roman" w:hAnsi="Times New Roman"/>
          <w:lang w:val="lt-LT"/>
        </w:rPr>
      </w:pPr>
    </w:p>
    <w:p w:rsidR="00FB7FFB" w:rsidRPr="00CC7CBE" w:rsidRDefault="00FB7FFB" w:rsidP="00FB7FFB">
      <w:pPr>
        <w:spacing w:after="0" w:line="240" w:lineRule="auto"/>
        <w:rPr>
          <w:rFonts w:ascii="Times New Roman" w:hAnsi="Times New Roman"/>
          <w:lang w:val="lt-LT"/>
        </w:rPr>
      </w:pPr>
      <w:r w:rsidRPr="00CC7CBE">
        <w:rPr>
          <w:rFonts w:ascii="Times New Roman" w:hAnsi="Times New Roman"/>
          <w:lang w:val="lt-LT"/>
        </w:rPr>
        <w:t>Jeigu apie šį vaistą norite sužinoti daugiau, kreipkitės į vietinį registruotojo atstovą.</w:t>
      </w:r>
    </w:p>
    <w:p w:rsidR="00FB7FFB" w:rsidRPr="00CC7CBE" w:rsidRDefault="00FB7FFB" w:rsidP="00FB7FFB">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UAB Teva Baltics</w:t>
      </w:r>
    </w:p>
    <w:p w:rsidR="00FB7FFB" w:rsidRPr="00CC7CBE" w:rsidRDefault="00FB7FFB" w:rsidP="00FB7FFB">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Molėtų pl. 5 </w:t>
      </w:r>
    </w:p>
    <w:p w:rsidR="00FB7FFB" w:rsidRPr="00CC7CBE" w:rsidRDefault="00FB7FFB" w:rsidP="00FB7FFB">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LT-08409 Vilnius </w:t>
      </w:r>
    </w:p>
    <w:p w:rsidR="00FB7FFB" w:rsidRPr="00CC7CBE" w:rsidRDefault="00FB7FFB" w:rsidP="00FB7FFB">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Tel.: +370 5 266 02 03</w:t>
      </w:r>
    </w:p>
    <w:p w:rsidR="00FB7FFB" w:rsidRPr="00CC7CBE" w:rsidRDefault="00FB7FFB" w:rsidP="00FB7FFB">
      <w:pPr>
        <w:spacing w:after="0" w:line="240" w:lineRule="auto"/>
        <w:rPr>
          <w:rFonts w:ascii="Times New Roman" w:hAnsi="Times New Roman"/>
          <w:b/>
          <w:lang w:val="lt-LT"/>
        </w:rPr>
      </w:pPr>
    </w:p>
    <w:p w:rsidR="00FB7FFB" w:rsidRPr="00CC7CBE" w:rsidRDefault="00FB7FFB" w:rsidP="00FB7FFB">
      <w:pPr>
        <w:spacing w:after="0" w:line="240" w:lineRule="auto"/>
        <w:rPr>
          <w:rFonts w:ascii="Times New Roman" w:hAnsi="Times New Roman"/>
          <w:b/>
          <w:lang w:val="fr-FR"/>
        </w:rPr>
      </w:pPr>
      <w:r w:rsidRPr="00CC7CBE">
        <w:rPr>
          <w:rFonts w:ascii="Times New Roman" w:hAnsi="Times New Roman"/>
          <w:b/>
          <w:lang w:val="lt-LT"/>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26"/>
        <w:gridCol w:w="6804"/>
      </w:tblGrid>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Danija</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Candesartancilexetil HCT Actavis </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Austrija</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lang w:val="sv-SE"/>
              </w:rPr>
              <w:t>Candesartan/HCT Actavis 8 mg/12,5 mg; 16 mg/12,5 mg Tabletten; 32 mg/12,5 mg; 32 mg/25 mg Tabletten</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Bulgarija </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Estija </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lastRenderedPageBreak/>
              <w:t xml:space="preserve">Islandija </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Lietuva</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tabletės </w:t>
            </w:r>
          </w:p>
          <w:p w:rsidR="00FB7FFB" w:rsidRPr="00CC7CBE" w:rsidRDefault="00FB7FFB" w:rsidP="00ED3CFE">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 xml:space="preserve">Candesartan HCT Actavis 16 mg/ 12,5 mg tabletės </w:t>
            </w:r>
          </w:p>
          <w:p w:rsidR="00FB7FFB" w:rsidRPr="00CC7CBE" w:rsidRDefault="00FB7FFB" w:rsidP="00ED3CFE">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tabletės </w:t>
            </w:r>
          </w:p>
          <w:p w:rsidR="00FB7FFB" w:rsidRPr="00CC7CBE" w:rsidRDefault="00FB7FFB" w:rsidP="00ED3CFE">
            <w:pPr>
              <w:autoSpaceDE w:val="0"/>
              <w:autoSpaceDN w:val="0"/>
              <w:adjustRightInd w:val="0"/>
              <w:spacing w:after="0" w:line="240" w:lineRule="auto"/>
              <w:rPr>
                <w:rFonts w:ascii="Times New Roman" w:eastAsia="Times New Roman" w:hAnsi="Times New Roman"/>
                <w:lang w:val="en-GB" w:eastAsia="en-GB"/>
              </w:rPr>
            </w:pPr>
            <w:r w:rsidRPr="00CC7CBE">
              <w:rPr>
                <w:rFonts w:ascii="Times New Roman" w:eastAsia="Times New Roman" w:hAnsi="Times New Roman"/>
                <w:lang w:val="en-GB" w:eastAsia="en-GB"/>
              </w:rPr>
              <w:t>Candesartan HCT Actavis 32 mg/ 25 mg tabletės</w:t>
            </w:r>
          </w:p>
          <w:p w:rsidR="00FB7FFB" w:rsidRPr="00CC7CBE" w:rsidRDefault="00FB7FFB" w:rsidP="00ED3CFE">
            <w:pPr>
              <w:autoSpaceDE w:val="0"/>
              <w:autoSpaceDN w:val="0"/>
              <w:adjustRightInd w:val="0"/>
              <w:spacing w:after="0" w:line="240" w:lineRule="auto"/>
              <w:rPr>
                <w:rFonts w:ascii="Times New Roman" w:hAnsi="Times New Roman"/>
              </w:rPr>
            </w:pP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Latvija</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tabletes </w:t>
            </w:r>
          </w:p>
          <w:p w:rsidR="00FB7FFB" w:rsidRPr="00CC7CBE" w:rsidRDefault="00FB7FFB" w:rsidP="00ED3CFE">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Candesartan HCT Actavis 16 mg/ 12,5 mg tabletes</w:t>
            </w:r>
          </w:p>
          <w:p w:rsidR="00FB7FFB" w:rsidRPr="00CC7CBE" w:rsidRDefault="00FB7FFB" w:rsidP="00ED3CFE">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tabletes </w:t>
            </w:r>
          </w:p>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eastAsia="Times New Roman" w:hAnsi="Times New Roman"/>
                <w:lang w:val="en-GB" w:eastAsia="en-GB"/>
              </w:rPr>
              <w:t>Candesartan HCT Actavis 32 mg/ 25 mg tabletes</w:t>
            </w:r>
            <w:r w:rsidRPr="00CC7CBE">
              <w:rPr>
                <w:rFonts w:ascii="Times New Roman" w:hAnsi="Times New Roman"/>
              </w:rPr>
              <w:t xml:space="preserve"> </w:t>
            </w:r>
          </w:p>
        </w:tc>
      </w:tr>
      <w:tr w:rsidR="00FB7FFB" w:rsidRPr="00CC7CBE" w:rsidTr="00ED3CFE">
        <w:trPr>
          <w:trHeight w:val="506"/>
        </w:trPr>
        <w:tc>
          <w:tcPr>
            <w:tcW w:w="1526"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Norvegija </w:t>
            </w:r>
          </w:p>
        </w:tc>
        <w:tc>
          <w:tcPr>
            <w:tcW w:w="6804" w:type="dxa"/>
            <w:vAlign w:val="center"/>
          </w:tcPr>
          <w:p w:rsidR="00FB7FFB" w:rsidRPr="00CC7CBE" w:rsidRDefault="00FB7FFB" w:rsidP="00ED3CF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 hydroklortiazid Actavis </w:t>
            </w:r>
          </w:p>
        </w:tc>
      </w:tr>
    </w:tbl>
    <w:p w:rsidR="00FB7FFB" w:rsidRPr="00CC7CBE" w:rsidRDefault="00FB7FFB" w:rsidP="00FB7FFB">
      <w:pPr>
        <w:spacing w:after="0" w:line="240" w:lineRule="auto"/>
        <w:rPr>
          <w:rFonts w:ascii="Times New Roman" w:hAnsi="Times New Roman"/>
          <w:lang w:val="lt-LT"/>
        </w:rPr>
      </w:pPr>
    </w:p>
    <w:p w:rsidR="00FB7FFB" w:rsidRPr="00CC7CBE" w:rsidRDefault="00FB7FFB" w:rsidP="00FB7FFB">
      <w:pPr>
        <w:tabs>
          <w:tab w:val="left" w:pos="567"/>
        </w:tabs>
        <w:autoSpaceDE w:val="0"/>
        <w:autoSpaceDN w:val="0"/>
        <w:adjustRightInd w:val="0"/>
        <w:spacing w:after="0" w:line="260" w:lineRule="exact"/>
        <w:rPr>
          <w:rFonts w:ascii="Times New Roman" w:hAnsi="Times New Roman"/>
          <w:b/>
          <w:lang w:val="lt-LT"/>
        </w:rPr>
      </w:pPr>
      <w:bookmarkStart w:id="0" w:name="OLE_LINK8"/>
    </w:p>
    <w:p w:rsidR="00FB7FFB" w:rsidRPr="00CC7CBE" w:rsidRDefault="00FB7FFB" w:rsidP="00FB7FFB">
      <w:pPr>
        <w:tabs>
          <w:tab w:val="left" w:pos="567"/>
        </w:tabs>
        <w:autoSpaceDE w:val="0"/>
        <w:autoSpaceDN w:val="0"/>
        <w:adjustRightInd w:val="0"/>
        <w:spacing w:after="0" w:line="260" w:lineRule="exact"/>
        <w:rPr>
          <w:rFonts w:ascii="Times New Roman" w:hAnsi="Times New Roman"/>
          <w:b/>
          <w:lang w:val="lt-LT"/>
        </w:rPr>
      </w:pPr>
      <w:r w:rsidRPr="00CC7CBE">
        <w:rPr>
          <w:rFonts w:ascii="Times New Roman" w:hAnsi="Times New Roman"/>
          <w:b/>
          <w:lang w:val="lt-LT"/>
        </w:rPr>
        <w:t xml:space="preserve">Šis pakuotės lapelis paskutinį kartą </w:t>
      </w:r>
      <w:r w:rsidRPr="00CC7CBE">
        <w:rPr>
          <w:rFonts w:ascii="Times New Roman" w:eastAsia="Times New Roman" w:hAnsi="Times New Roman"/>
          <w:b/>
          <w:lang w:val="lt-LT" w:eastAsia="en-GB"/>
        </w:rPr>
        <w:t>peržiūrėtas</w:t>
      </w:r>
      <w:r>
        <w:rPr>
          <w:rFonts w:ascii="Times New Roman" w:eastAsia="Times New Roman" w:hAnsi="Times New Roman"/>
          <w:b/>
          <w:lang w:val="lt-LT" w:eastAsia="en-GB"/>
        </w:rPr>
        <w:t xml:space="preserve"> 2025-01-19</w:t>
      </w:r>
      <w:r w:rsidRPr="00CC7CBE">
        <w:rPr>
          <w:rFonts w:ascii="Times New Roman" w:eastAsia="Times New Roman" w:hAnsi="Times New Roman"/>
          <w:b/>
          <w:lang w:val="lt-LT" w:eastAsia="en-GB"/>
        </w:rPr>
        <w:t>.</w:t>
      </w:r>
    </w:p>
    <w:p w:rsidR="00FB7FFB" w:rsidRPr="00CC7CBE" w:rsidRDefault="00FB7FFB" w:rsidP="00FB7FFB">
      <w:pPr>
        <w:tabs>
          <w:tab w:val="left" w:pos="567"/>
        </w:tabs>
        <w:spacing w:after="0" w:line="260" w:lineRule="exact"/>
        <w:rPr>
          <w:rFonts w:ascii="Times New Roman" w:hAnsi="Times New Roman"/>
          <w:lang w:val="lt-LT"/>
        </w:rPr>
      </w:pPr>
    </w:p>
    <w:p w:rsidR="00FB7FFB" w:rsidRPr="00CC7CBE" w:rsidRDefault="00FB7FFB" w:rsidP="00FB7FFB">
      <w:pPr>
        <w:tabs>
          <w:tab w:val="left" w:pos="567"/>
        </w:tabs>
        <w:spacing w:after="0" w:line="260" w:lineRule="exact"/>
        <w:rPr>
          <w:rFonts w:ascii="Times New Roman" w:hAnsi="Times New Roman"/>
          <w:lang w:val="lt-LT"/>
        </w:rPr>
      </w:pPr>
    </w:p>
    <w:bookmarkEnd w:id="0"/>
    <w:p w:rsidR="00FB7FFB" w:rsidRPr="002840EF" w:rsidRDefault="00FB7FFB" w:rsidP="00FB7FFB">
      <w:pPr>
        <w:spacing w:after="0" w:line="240" w:lineRule="auto"/>
        <w:rPr>
          <w:rFonts w:ascii="Times New Roman" w:hAnsi="Times New Roman"/>
          <w:lang w:val="lt-LT"/>
        </w:rPr>
      </w:pPr>
      <w:r w:rsidRPr="00CC7CB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4A212D">
          <w:rPr>
            <w:rStyle w:val="Hipersaitas"/>
            <w:b w:val="0"/>
            <w:i w:val="0"/>
            <w:iCs/>
            <w:lang w:val="lt-LT"/>
          </w:rPr>
          <w:t>https://vvkt.lrv.lt/lt/</w:t>
        </w:r>
      </w:hyperlink>
      <w:r>
        <w:rPr>
          <w:rFonts w:ascii="Times New Roman" w:hAnsi="Times New Roman"/>
          <w:lang w:val="lt-LT"/>
        </w:rPr>
        <w:t>.</w:t>
      </w:r>
    </w:p>
    <w:p w:rsidR="00FB7FFB" w:rsidRPr="000E62EC" w:rsidRDefault="00FB7FFB" w:rsidP="00FB7FFB">
      <w:pPr>
        <w:rPr>
          <w:rFonts w:ascii="Times New Roman" w:hAnsi="Times New Roman"/>
          <w:lang w:val="lt-LT"/>
        </w:rPr>
      </w:pPr>
    </w:p>
    <w:p w:rsidR="00FB7FFB" w:rsidRPr="00651C5E" w:rsidRDefault="00FB7FFB" w:rsidP="00FB7FFB">
      <w:pPr>
        <w:rPr>
          <w:lang w:val="lt-LT"/>
        </w:rPr>
      </w:pPr>
    </w:p>
    <w:p w:rsidR="00BA6577" w:rsidRDefault="00BA6577">
      <w:bookmarkStart w:id="1" w:name="_GoBack"/>
      <w:bookmarkEnd w:id="1"/>
    </w:p>
    <w:sectPr w:rsidR="00BA6577" w:rsidSect="00B376DE">
      <w:headerReference w:type="default" r:id="rId6"/>
      <w:footerReference w:type="even" r:id="rId7"/>
      <w:footerReference w:type="default" r:id="rId8"/>
      <w:footerReference w:type="first" r:id="rId9"/>
      <w:endnotePr>
        <w:numFmt w:val="decimal"/>
      </w:endnotePr>
      <w:pgSz w:w="11907" w:h="16840" w:code="9"/>
      <w:pgMar w:top="1134" w:right="1418" w:bottom="1134" w:left="1418" w:header="737" w:footer="737" w:gutter="0"/>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B7FFB" w:rsidP="00B376D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F31593" w:rsidRDefault="00FB7FFB" w:rsidP="00B376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Pr="000039CA" w:rsidRDefault="00FB7FFB" w:rsidP="00B376DE">
    <w:pPr>
      <w:pStyle w:val="Porat"/>
      <w:framePr w:wrap="around" w:vAnchor="text" w:hAnchor="margin" w:xAlign="center" w:y="1"/>
      <w:rPr>
        <w:rStyle w:val="Puslapionumeris"/>
        <w:rFonts w:ascii="Times New Roman" w:hAnsi="Times New Roman"/>
        <w:sz w:val="20"/>
      </w:rPr>
    </w:pPr>
    <w:r w:rsidRPr="000039CA">
      <w:rPr>
        <w:rStyle w:val="Puslapionumeris"/>
        <w:rFonts w:ascii="Times New Roman" w:hAnsi="Times New Roman"/>
        <w:sz w:val="20"/>
      </w:rPr>
      <w:fldChar w:fldCharType="begin"/>
    </w:r>
    <w:r w:rsidRPr="000039CA">
      <w:rPr>
        <w:rStyle w:val="Puslapionumeris"/>
        <w:rFonts w:ascii="Times New Roman" w:hAnsi="Times New Roman"/>
        <w:sz w:val="20"/>
      </w:rPr>
      <w:instrText xml:space="preserve">PAGE  </w:instrText>
    </w:r>
    <w:r w:rsidRPr="000039CA">
      <w:rPr>
        <w:rStyle w:val="Puslapionumeris"/>
        <w:rFonts w:ascii="Times New Roman" w:hAnsi="Times New Roman"/>
        <w:sz w:val="20"/>
      </w:rPr>
      <w:fldChar w:fldCharType="separate"/>
    </w:r>
    <w:r>
      <w:rPr>
        <w:rStyle w:val="Puslapionumeris"/>
        <w:rFonts w:ascii="Times New Roman" w:hAnsi="Times New Roman"/>
        <w:noProof/>
        <w:sz w:val="20"/>
      </w:rPr>
      <w:t>8</w:t>
    </w:r>
    <w:r w:rsidRPr="000039CA">
      <w:rPr>
        <w:rStyle w:val="Puslapionumeris"/>
        <w:rFonts w:ascii="Times New Roman" w:hAnsi="Times New Roman"/>
        <w:sz w:val="20"/>
      </w:rPr>
      <w:fldChar w:fldCharType="end"/>
    </w:r>
  </w:p>
  <w:p w:rsidR="00F31593" w:rsidRDefault="00FB7FFB" w:rsidP="00B376DE">
    <w:pPr>
      <w:pStyle w:val="Porat"/>
      <w:tabs>
        <w:tab w:val="clear" w:pos="8930"/>
        <w:tab w:val="right" w:pos="8931"/>
      </w:tabs>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B7FFB">
    <w:pPr>
      <w:pStyle w:val="Porat"/>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12D" w:rsidRDefault="00FB7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9F45525"/>
    <w:multiLevelType w:val="hybridMultilevel"/>
    <w:tmpl w:val="C85057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B8500A"/>
    <w:multiLevelType w:val="hybridMultilevel"/>
    <w:tmpl w:val="10D86FA8"/>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FB"/>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 w:val="00FB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A97A9-3FBF-4C85-BE8F-5B43232C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7FFB"/>
    <w:pPr>
      <w:spacing w:after="200" w:line="276" w:lineRule="auto"/>
    </w:pPr>
    <w:rPr>
      <w:rFonts w:ascii="Calibri" w:eastAsia="Calibri" w:hAnsi="Calibri" w:cs="Times New Roman"/>
      <w:lang w:val="en-US"/>
    </w:rPr>
  </w:style>
  <w:style w:type="paragraph" w:styleId="Antrat9">
    <w:name w:val="heading 9"/>
    <w:aliases w:val="Heading 9 Char2 Diagrama,Heading 9 Char1 Char1 Diagrama,Heading 9 Char Char Char1 Diagrama,Heading 9 Char Zchn Zchn Char Char Char Char Char1 Diagrama"/>
    <w:basedOn w:val="prastasis"/>
    <w:next w:val="prastasis"/>
    <w:link w:val="Hipersaitas"/>
    <w:uiPriority w:val="99"/>
    <w:qFormat/>
    <w:rsid w:val="00FB7FFB"/>
    <w:pPr>
      <w:keepNext/>
      <w:tabs>
        <w:tab w:val="left" w:pos="567"/>
      </w:tabs>
      <w:spacing w:after="0" w:line="260" w:lineRule="exact"/>
      <w:jc w:val="both"/>
      <w:outlineLvl w:val="8"/>
    </w:pPr>
    <w:rPr>
      <w:rFonts w:ascii="Times New Roman" w:eastAsia="Times New Roman" w:hAnsi="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9Diagrama">
    <w:name w:val="Antraštė 9 Diagrama"/>
    <w:basedOn w:val="Numatytasispastraiposriftas"/>
    <w:uiPriority w:val="9"/>
    <w:semiHidden/>
    <w:rsid w:val="00FB7FFB"/>
    <w:rPr>
      <w:rFonts w:asciiTheme="majorHAnsi" w:eastAsiaTheme="majorEastAsia" w:hAnsiTheme="majorHAnsi" w:cstheme="majorBidi"/>
      <w:i/>
      <w:iCs/>
      <w:color w:val="272727" w:themeColor="text1" w:themeTint="D8"/>
      <w:sz w:val="21"/>
      <w:szCs w:val="21"/>
      <w:lang w:val="en-US"/>
    </w:rPr>
  </w:style>
  <w:style w:type="character" w:styleId="Hipersaitas">
    <w:name w:val="Hyperlink"/>
    <w:aliases w:val="Antraštė 9 Diagrama1,Antraštė 9 Diagrama Diagrama,Heading 9 Char2 Diagrama Diagrama,Heading 9 Char1 Char1 Diagrama Diagrama,Heading 9 Char Char Char1 Diagrama Diagrama,Heading 9 Char Zchn Zchn Char Char Char Char Char1 Diagrama Diagrama"/>
    <w:link w:val="Antrat9"/>
    <w:uiPriority w:val="99"/>
    <w:rsid w:val="00FB7FFB"/>
    <w:rPr>
      <w:rFonts w:ascii="Times New Roman" w:hAnsi="Times New Roman" w:cs="Times New Roman"/>
      <w:b/>
      <w:i/>
      <w:szCs w:val="20"/>
      <w:lang w:val="en-GB" w:eastAsia="en-GB"/>
    </w:rPr>
  </w:style>
  <w:style w:type="paragraph" w:styleId="Antrats">
    <w:name w:val="header"/>
    <w:basedOn w:val="prastasis"/>
    <w:link w:val="AntratsDiagrama"/>
    <w:uiPriority w:val="99"/>
    <w:rsid w:val="00FB7FFB"/>
    <w:pPr>
      <w:tabs>
        <w:tab w:val="left" w:pos="567"/>
        <w:tab w:val="center" w:pos="4153"/>
        <w:tab w:val="right" w:pos="8306"/>
      </w:tabs>
      <w:spacing w:after="0" w:line="240" w:lineRule="auto"/>
    </w:pPr>
    <w:rPr>
      <w:rFonts w:ascii="Helvetica" w:eastAsia="Times New Roman" w:hAnsi="Helvetica"/>
      <w:sz w:val="20"/>
      <w:szCs w:val="20"/>
      <w:lang w:val="en-GB" w:eastAsia="en-GB"/>
    </w:rPr>
  </w:style>
  <w:style w:type="character" w:customStyle="1" w:styleId="AntratsDiagrama">
    <w:name w:val="Antraštės Diagrama"/>
    <w:basedOn w:val="Numatytasispastraiposriftas"/>
    <w:link w:val="Antrats"/>
    <w:uiPriority w:val="99"/>
    <w:rsid w:val="00FB7FFB"/>
    <w:rPr>
      <w:rFonts w:ascii="Helvetica" w:hAnsi="Helvetica" w:cs="Times New Roman"/>
      <w:sz w:val="20"/>
      <w:szCs w:val="20"/>
      <w:lang w:val="en-GB" w:eastAsia="en-GB"/>
    </w:rPr>
  </w:style>
  <w:style w:type="paragraph" w:styleId="Porat">
    <w:name w:val="footer"/>
    <w:basedOn w:val="prastasis"/>
    <w:link w:val="PoratDiagrama"/>
    <w:uiPriority w:val="99"/>
    <w:rsid w:val="00FB7FFB"/>
    <w:pPr>
      <w:tabs>
        <w:tab w:val="left" w:pos="567"/>
        <w:tab w:val="center" w:pos="4536"/>
        <w:tab w:val="center" w:pos="8930"/>
      </w:tabs>
      <w:spacing w:after="0" w:line="240" w:lineRule="auto"/>
    </w:pPr>
    <w:rPr>
      <w:rFonts w:ascii="Helvetica" w:eastAsia="Times New Roman" w:hAnsi="Helvetica"/>
      <w:sz w:val="16"/>
      <w:szCs w:val="20"/>
      <w:lang w:val="en-GB" w:eastAsia="en-GB"/>
    </w:rPr>
  </w:style>
  <w:style w:type="character" w:customStyle="1" w:styleId="PoratDiagrama">
    <w:name w:val="Poraštė Diagrama"/>
    <w:basedOn w:val="Numatytasispastraiposriftas"/>
    <w:link w:val="Porat"/>
    <w:uiPriority w:val="99"/>
    <w:rsid w:val="00FB7FFB"/>
    <w:rPr>
      <w:rFonts w:ascii="Helvetica" w:hAnsi="Helvetica" w:cs="Times New Roman"/>
      <w:sz w:val="16"/>
      <w:szCs w:val="20"/>
      <w:lang w:val="en-GB" w:eastAsia="en-GB"/>
    </w:rPr>
  </w:style>
  <w:style w:type="character" w:styleId="Puslapionumeris">
    <w:name w:val="page number"/>
    <w:uiPriority w:val="99"/>
    <w:rsid w:val="00FB7FFB"/>
    <w:rPr>
      <w:rFonts w:cs="Times New Roman"/>
    </w:rPr>
  </w:style>
  <w:style w:type="paragraph" w:styleId="Sraopastraipa">
    <w:name w:val="List Paragraph"/>
    <w:basedOn w:val="prastasis"/>
    <w:uiPriority w:val="34"/>
    <w:qFormat/>
    <w:rsid w:val="00FB7FFB"/>
    <w:pPr>
      <w:tabs>
        <w:tab w:val="left" w:pos="567"/>
      </w:tabs>
      <w:spacing w:after="0" w:line="260" w:lineRule="exact"/>
      <w:ind w:left="720"/>
      <w:contextualSpacing/>
    </w:pPr>
    <w:rPr>
      <w:rFonts w:ascii="Times New Roman" w:eastAsia="Times New Roman" w:hAnsi="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13204</Words>
  <Characters>7527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2025-04-23T10:07:00Z</dcterms:created>
  <dcterms:modified xsi:type="dcterms:W3CDTF">2025-04-23T10:08:00Z</dcterms:modified>
</cp:coreProperties>
</file>