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62EC" w:rsidRPr="000E62EC" w:rsidRDefault="000E62EC" w:rsidP="000E62EC">
      <w:pPr>
        <w:tabs>
          <w:tab w:val="left" w:pos="-1440"/>
          <w:tab w:val="left" w:pos="-720"/>
          <w:tab w:val="left" w:pos="567"/>
        </w:tabs>
        <w:spacing w:after="0" w:line="260" w:lineRule="exact"/>
        <w:rPr>
          <w:rFonts w:ascii="Times New Roman" w:hAnsi="Times New Roman"/>
          <w:b/>
          <w:lang w:val="lt-LT"/>
        </w:rPr>
      </w:pPr>
    </w:p>
    <w:p w:rsidR="000E62EC" w:rsidRPr="000E62EC" w:rsidRDefault="000E62EC" w:rsidP="000E62EC">
      <w:pPr>
        <w:tabs>
          <w:tab w:val="left" w:pos="-1440"/>
          <w:tab w:val="left" w:pos="-720"/>
          <w:tab w:val="left" w:pos="567"/>
        </w:tabs>
        <w:spacing w:after="0" w:line="260" w:lineRule="exact"/>
        <w:rPr>
          <w:rFonts w:ascii="Times New Roman" w:hAnsi="Times New Roman"/>
          <w:b/>
          <w:lang w:val="lt-LT"/>
        </w:rPr>
      </w:pPr>
    </w:p>
    <w:p w:rsidR="000E62EC" w:rsidRPr="000E62EC" w:rsidRDefault="000E62EC" w:rsidP="000E62EC">
      <w:pPr>
        <w:tabs>
          <w:tab w:val="left" w:pos="-1440"/>
          <w:tab w:val="left" w:pos="-720"/>
          <w:tab w:val="left" w:pos="567"/>
        </w:tabs>
        <w:spacing w:after="0" w:line="260" w:lineRule="exact"/>
        <w:rPr>
          <w:rFonts w:ascii="Times New Roman" w:hAnsi="Times New Roman"/>
          <w:b/>
          <w:lang w:val="lt-LT"/>
        </w:rPr>
      </w:pPr>
    </w:p>
    <w:p w:rsidR="000E62EC" w:rsidRPr="000E62EC" w:rsidRDefault="000E62EC" w:rsidP="000E62EC">
      <w:pPr>
        <w:widowControl w:val="0"/>
        <w:tabs>
          <w:tab w:val="left" w:pos="567"/>
        </w:tabs>
        <w:spacing w:after="0" w:line="260" w:lineRule="exact"/>
        <w:rPr>
          <w:rFonts w:ascii="Times New Roman" w:hAnsi="Times New Roman"/>
          <w:b/>
          <w:lang w:val="lt-LT"/>
        </w:rPr>
      </w:pPr>
    </w:p>
    <w:p w:rsidR="000E62EC" w:rsidRPr="000E62EC" w:rsidRDefault="000E62EC" w:rsidP="000E62EC">
      <w:pPr>
        <w:widowControl w:val="0"/>
        <w:tabs>
          <w:tab w:val="left" w:pos="567"/>
        </w:tabs>
        <w:spacing w:after="0" w:line="260" w:lineRule="exact"/>
        <w:rPr>
          <w:rFonts w:ascii="Times New Roman" w:hAnsi="Times New Roman"/>
          <w:b/>
          <w:i/>
          <w:lang w:val="lt-LT"/>
        </w:rPr>
      </w:pPr>
    </w:p>
    <w:p w:rsidR="000E62EC" w:rsidRPr="000E62EC" w:rsidRDefault="000E62EC" w:rsidP="000E62EC">
      <w:pPr>
        <w:widowControl w:val="0"/>
        <w:tabs>
          <w:tab w:val="left" w:pos="567"/>
        </w:tabs>
        <w:spacing w:after="0" w:line="260" w:lineRule="exact"/>
        <w:rPr>
          <w:rFonts w:ascii="Times New Roman" w:hAnsi="Times New Roman"/>
          <w:b/>
          <w:i/>
          <w:lang w:val="lt-LT"/>
        </w:rPr>
      </w:pPr>
    </w:p>
    <w:p w:rsidR="000E62EC" w:rsidRPr="000E62EC" w:rsidRDefault="000E62EC" w:rsidP="000E62EC">
      <w:pPr>
        <w:widowControl w:val="0"/>
        <w:tabs>
          <w:tab w:val="left" w:pos="567"/>
        </w:tabs>
        <w:spacing w:after="0" w:line="260" w:lineRule="exact"/>
        <w:rPr>
          <w:rFonts w:ascii="Times New Roman" w:hAnsi="Times New Roman"/>
          <w:b/>
          <w:i/>
          <w:lang w:val="lt-LT"/>
        </w:rPr>
      </w:pPr>
    </w:p>
    <w:p w:rsidR="000E62EC" w:rsidRPr="000E62EC" w:rsidRDefault="000E62EC" w:rsidP="000E62EC">
      <w:pPr>
        <w:widowControl w:val="0"/>
        <w:tabs>
          <w:tab w:val="left" w:pos="567"/>
        </w:tabs>
        <w:spacing w:after="0" w:line="260" w:lineRule="exact"/>
        <w:rPr>
          <w:rFonts w:ascii="Times New Roman" w:hAnsi="Times New Roman"/>
          <w:b/>
          <w:i/>
          <w:lang w:val="lt-LT"/>
        </w:rPr>
      </w:pPr>
    </w:p>
    <w:p w:rsidR="000E62EC" w:rsidRPr="000E62EC" w:rsidRDefault="000E62EC" w:rsidP="000E62EC">
      <w:pPr>
        <w:widowControl w:val="0"/>
        <w:tabs>
          <w:tab w:val="left" w:pos="567"/>
        </w:tabs>
        <w:spacing w:after="0" w:line="260" w:lineRule="exact"/>
        <w:rPr>
          <w:rFonts w:ascii="Times New Roman" w:hAnsi="Times New Roman"/>
          <w:b/>
          <w:i/>
          <w:lang w:val="lt-LT"/>
        </w:rPr>
      </w:pPr>
    </w:p>
    <w:p w:rsidR="000E62EC" w:rsidRPr="000E62EC" w:rsidRDefault="000E62EC" w:rsidP="000E62EC">
      <w:pPr>
        <w:widowControl w:val="0"/>
        <w:tabs>
          <w:tab w:val="left" w:pos="567"/>
        </w:tabs>
        <w:spacing w:after="0" w:line="260" w:lineRule="exact"/>
        <w:rPr>
          <w:rFonts w:ascii="Times New Roman" w:hAnsi="Times New Roman"/>
          <w:b/>
          <w:i/>
          <w:lang w:val="lt-LT"/>
        </w:rPr>
      </w:pPr>
    </w:p>
    <w:p w:rsidR="000E62EC" w:rsidRPr="000E62EC" w:rsidRDefault="000E62EC" w:rsidP="000E62EC">
      <w:pPr>
        <w:widowControl w:val="0"/>
        <w:tabs>
          <w:tab w:val="left" w:pos="567"/>
        </w:tabs>
        <w:spacing w:after="0" w:line="260" w:lineRule="exact"/>
        <w:rPr>
          <w:rFonts w:ascii="Times New Roman" w:hAnsi="Times New Roman"/>
          <w:b/>
          <w:i/>
          <w:lang w:val="lt-LT"/>
        </w:rPr>
      </w:pPr>
    </w:p>
    <w:p w:rsidR="000E62EC" w:rsidRPr="000E62EC" w:rsidRDefault="000E62EC" w:rsidP="000E62EC">
      <w:pPr>
        <w:widowControl w:val="0"/>
        <w:tabs>
          <w:tab w:val="left" w:pos="567"/>
        </w:tabs>
        <w:spacing w:after="0" w:line="260" w:lineRule="exact"/>
        <w:rPr>
          <w:rFonts w:ascii="Times New Roman" w:hAnsi="Times New Roman"/>
          <w:b/>
          <w:i/>
          <w:lang w:val="lt-LT"/>
        </w:rPr>
      </w:pPr>
    </w:p>
    <w:p w:rsidR="000E62EC" w:rsidRPr="000E62EC" w:rsidRDefault="000E62EC" w:rsidP="000E62EC">
      <w:pPr>
        <w:widowControl w:val="0"/>
        <w:tabs>
          <w:tab w:val="left" w:pos="567"/>
        </w:tabs>
        <w:spacing w:after="0" w:line="260" w:lineRule="exact"/>
        <w:rPr>
          <w:rFonts w:ascii="Times New Roman" w:hAnsi="Times New Roman"/>
          <w:b/>
          <w:i/>
          <w:lang w:val="lt-LT"/>
        </w:rPr>
      </w:pPr>
    </w:p>
    <w:p w:rsidR="000E62EC" w:rsidRPr="000E62EC" w:rsidRDefault="000E62EC" w:rsidP="000E62EC">
      <w:pPr>
        <w:widowControl w:val="0"/>
        <w:tabs>
          <w:tab w:val="left" w:pos="567"/>
        </w:tabs>
        <w:spacing w:after="0" w:line="260" w:lineRule="exact"/>
        <w:rPr>
          <w:rFonts w:ascii="Times New Roman" w:hAnsi="Times New Roman"/>
          <w:b/>
          <w:i/>
          <w:lang w:val="lt-LT"/>
        </w:rPr>
      </w:pPr>
    </w:p>
    <w:p w:rsidR="000E62EC" w:rsidRPr="000E62EC" w:rsidRDefault="000E62EC" w:rsidP="000E62EC">
      <w:pPr>
        <w:widowControl w:val="0"/>
        <w:tabs>
          <w:tab w:val="left" w:pos="567"/>
        </w:tabs>
        <w:spacing w:after="0" w:line="260" w:lineRule="exact"/>
        <w:rPr>
          <w:rFonts w:ascii="Times New Roman" w:hAnsi="Times New Roman"/>
          <w:b/>
          <w:i/>
          <w:lang w:val="lt-LT"/>
        </w:rPr>
      </w:pPr>
    </w:p>
    <w:p w:rsidR="000E62EC" w:rsidRPr="000E62EC" w:rsidRDefault="000E62EC" w:rsidP="000E62EC">
      <w:pPr>
        <w:widowControl w:val="0"/>
        <w:tabs>
          <w:tab w:val="left" w:pos="567"/>
        </w:tabs>
        <w:spacing w:after="0" w:line="260" w:lineRule="exact"/>
        <w:rPr>
          <w:rFonts w:ascii="Times New Roman" w:hAnsi="Times New Roman"/>
          <w:b/>
          <w:i/>
          <w:lang w:val="lt-LT"/>
        </w:rPr>
      </w:pPr>
    </w:p>
    <w:p w:rsidR="000E62EC" w:rsidRPr="000E62EC" w:rsidRDefault="000E62EC" w:rsidP="000E62EC">
      <w:pPr>
        <w:widowControl w:val="0"/>
        <w:tabs>
          <w:tab w:val="left" w:pos="567"/>
        </w:tabs>
        <w:spacing w:after="0" w:line="260" w:lineRule="exact"/>
        <w:rPr>
          <w:rFonts w:ascii="Times New Roman" w:hAnsi="Times New Roman"/>
          <w:b/>
          <w:i/>
          <w:lang w:val="lt-LT"/>
        </w:rPr>
      </w:pPr>
    </w:p>
    <w:p w:rsidR="000E62EC" w:rsidRPr="000E62EC" w:rsidRDefault="000E62EC" w:rsidP="000E62EC">
      <w:pPr>
        <w:widowControl w:val="0"/>
        <w:tabs>
          <w:tab w:val="left" w:pos="567"/>
        </w:tabs>
        <w:spacing w:after="0" w:line="260" w:lineRule="exact"/>
        <w:rPr>
          <w:rFonts w:ascii="Times New Roman" w:hAnsi="Times New Roman"/>
          <w:b/>
          <w:i/>
          <w:lang w:val="lt-LT"/>
        </w:rPr>
      </w:pPr>
    </w:p>
    <w:p w:rsidR="000E62EC" w:rsidRPr="000E62EC" w:rsidRDefault="000E62EC" w:rsidP="000E62EC">
      <w:pPr>
        <w:widowControl w:val="0"/>
        <w:tabs>
          <w:tab w:val="left" w:pos="567"/>
        </w:tabs>
        <w:spacing w:after="0" w:line="260" w:lineRule="exact"/>
        <w:rPr>
          <w:rFonts w:ascii="Times New Roman" w:hAnsi="Times New Roman"/>
          <w:b/>
          <w:i/>
          <w:lang w:val="lt-LT"/>
        </w:rPr>
      </w:pPr>
    </w:p>
    <w:p w:rsidR="000E62EC" w:rsidRPr="000E62EC" w:rsidRDefault="000E62EC" w:rsidP="000E62EC">
      <w:pPr>
        <w:widowControl w:val="0"/>
        <w:tabs>
          <w:tab w:val="left" w:pos="567"/>
        </w:tabs>
        <w:spacing w:after="0" w:line="260" w:lineRule="exact"/>
        <w:rPr>
          <w:rFonts w:ascii="Times New Roman" w:hAnsi="Times New Roman"/>
          <w:b/>
          <w:i/>
          <w:lang w:val="lt-LT"/>
        </w:rPr>
      </w:pPr>
    </w:p>
    <w:p w:rsidR="000E62EC" w:rsidRPr="000E62EC" w:rsidRDefault="000E62EC" w:rsidP="000E62EC">
      <w:pPr>
        <w:widowControl w:val="0"/>
        <w:tabs>
          <w:tab w:val="left" w:pos="567"/>
        </w:tabs>
        <w:spacing w:after="0" w:line="260" w:lineRule="exact"/>
        <w:rPr>
          <w:rFonts w:ascii="Times New Roman" w:hAnsi="Times New Roman"/>
          <w:b/>
          <w:i/>
          <w:lang w:val="lt-LT"/>
        </w:rPr>
      </w:pPr>
    </w:p>
    <w:p w:rsidR="000E62EC" w:rsidRPr="000E62EC" w:rsidRDefault="000E62EC" w:rsidP="000E62EC">
      <w:pPr>
        <w:widowControl w:val="0"/>
        <w:tabs>
          <w:tab w:val="left" w:pos="567"/>
        </w:tabs>
        <w:spacing w:after="0" w:line="260" w:lineRule="exact"/>
        <w:rPr>
          <w:rFonts w:ascii="Times New Roman" w:hAnsi="Times New Roman"/>
          <w:b/>
          <w:i/>
          <w:lang w:val="lt-LT"/>
        </w:rPr>
      </w:pPr>
    </w:p>
    <w:p w:rsidR="000E62EC" w:rsidRPr="000E62EC" w:rsidRDefault="000E62EC" w:rsidP="000E62EC">
      <w:pPr>
        <w:widowControl w:val="0"/>
        <w:tabs>
          <w:tab w:val="left" w:pos="567"/>
        </w:tabs>
        <w:spacing w:after="0" w:line="260" w:lineRule="exact"/>
        <w:rPr>
          <w:rFonts w:ascii="Times New Roman" w:hAnsi="Times New Roman"/>
          <w:b/>
          <w:i/>
          <w:lang w:val="lt-LT"/>
        </w:rPr>
      </w:pPr>
    </w:p>
    <w:p w:rsidR="000E62EC" w:rsidRPr="00CC7CBE" w:rsidRDefault="000E62EC" w:rsidP="000E62EC">
      <w:pPr>
        <w:widowControl w:val="0"/>
        <w:tabs>
          <w:tab w:val="left" w:pos="567"/>
        </w:tabs>
        <w:spacing w:after="0" w:line="260" w:lineRule="exact"/>
        <w:jc w:val="center"/>
        <w:rPr>
          <w:rFonts w:ascii="Times New Roman" w:hAnsi="Times New Roman"/>
          <w:b/>
          <w:lang w:val="lt-LT"/>
        </w:rPr>
      </w:pPr>
      <w:r w:rsidRPr="00CC7CBE">
        <w:rPr>
          <w:rFonts w:ascii="Times New Roman" w:hAnsi="Times New Roman"/>
          <w:b/>
          <w:lang w:val="lt-LT"/>
        </w:rPr>
        <w:t>I PRIEDAS</w:t>
      </w:r>
    </w:p>
    <w:p w:rsidR="000E62EC" w:rsidRPr="00CC7CBE" w:rsidRDefault="000E62EC" w:rsidP="000E62EC">
      <w:pPr>
        <w:widowControl w:val="0"/>
        <w:tabs>
          <w:tab w:val="left" w:pos="567"/>
        </w:tabs>
        <w:spacing w:after="0" w:line="260" w:lineRule="exact"/>
        <w:jc w:val="center"/>
        <w:rPr>
          <w:rFonts w:ascii="Times New Roman" w:hAnsi="Times New Roman"/>
          <w:lang w:val="lt-LT"/>
        </w:rPr>
      </w:pPr>
    </w:p>
    <w:p w:rsidR="000E62EC" w:rsidRPr="00CC7CBE" w:rsidRDefault="000E62EC" w:rsidP="000E62EC">
      <w:pPr>
        <w:widowControl w:val="0"/>
        <w:tabs>
          <w:tab w:val="left" w:pos="567"/>
        </w:tabs>
        <w:spacing w:after="0" w:line="260" w:lineRule="exact"/>
        <w:jc w:val="center"/>
        <w:rPr>
          <w:rFonts w:ascii="Times New Roman" w:hAnsi="Times New Roman"/>
          <w:lang w:val="lt-LT"/>
        </w:rPr>
      </w:pPr>
      <w:r w:rsidRPr="00CC7CBE">
        <w:rPr>
          <w:rFonts w:ascii="Times New Roman" w:hAnsi="Times New Roman"/>
          <w:b/>
          <w:lang w:val="lt-LT"/>
        </w:rPr>
        <w:t>PREPARATO CHARAKTERISTIKŲ SANTRAUKA</w:t>
      </w:r>
    </w:p>
    <w:p w:rsidR="000E62EC" w:rsidRPr="00CC7CBE" w:rsidRDefault="000E62EC" w:rsidP="000E62EC">
      <w:pPr>
        <w:widowControl w:val="0"/>
        <w:tabs>
          <w:tab w:val="left" w:pos="567"/>
        </w:tabs>
        <w:spacing w:after="0" w:line="260" w:lineRule="exact"/>
        <w:rPr>
          <w:rFonts w:ascii="Times New Roman" w:hAnsi="Times New Roman"/>
          <w:b/>
          <w:lang w:val="lt-LT"/>
        </w:rPr>
      </w:pPr>
      <w:r w:rsidRPr="00CC7CBE">
        <w:rPr>
          <w:rFonts w:ascii="Times New Roman" w:hAnsi="Times New Roman"/>
          <w:lang w:val="lt-LT"/>
        </w:rPr>
        <w:br w:type="page"/>
      </w:r>
      <w:r w:rsidRPr="00CC7CBE">
        <w:rPr>
          <w:rFonts w:ascii="Times New Roman" w:hAnsi="Times New Roman"/>
          <w:b/>
          <w:lang w:val="lt-LT"/>
        </w:rPr>
        <w:lastRenderedPageBreak/>
        <w:t>1.</w:t>
      </w:r>
      <w:r w:rsidRPr="00CC7CBE">
        <w:rPr>
          <w:rFonts w:ascii="Times New Roman" w:hAnsi="Times New Roman"/>
          <w:b/>
          <w:lang w:val="lt-LT"/>
        </w:rPr>
        <w:tab/>
        <w:t>VAISTINIO PREPARATO PAVADINIMAS</w:t>
      </w:r>
    </w:p>
    <w:p w:rsidR="000E62EC" w:rsidRPr="00CC7CBE" w:rsidRDefault="000E62EC" w:rsidP="000E62EC">
      <w:pPr>
        <w:tabs>
          <w:tab w:val="left" w:pos="567"/>
        </w:tabs>
        <w:spacing w:after="0" w:line="260" w:lineRule="exact"/>
        <w:rPr>
          <w:rFonts w:ascii="Times New Roman" w:hAnsi="Times New Roman"/>
          <w:i/>
          <w:lang w:val="lt-LT"/>
        </w:rPr>
      </w:pPr>
    </w:p>
    <w:p w:rsidR="000E62EC" w:rsidRPr="00CC7CBE" w:rsidRDefault="000E62EC" w:rsidP="000E62EC">
      <w:pPr>
        <w:tabs>
          <w:tab w:val="left" w:pos="567"/>
        </w:tabs>
        <w:spacing w:after="0" w:line="260" w:lineRule="exact"/>
        <w:rPr>
          <w:rFonts w:ascii="Times New Roman" w:hAnsi="Times New Roman"/>
          <w:lang w:val="lt-LT"/>
        </w:rPr>
      </w:pPr>
      <w:bookmarkStart w:id="0" w:name="_GoBack"/>
      <w:r w:rsidRPr="00CC7CBE">
        <w:rPr>
          <w:rFonts w:ascii="Times New Roman" w:hAnsi="Times New Roman"/>
          <w:lang w:val="lt-LT"/>
        </w:rPr>
        <w:t xml:space="preserve">Candesartan HCT Actavis </w:t>
      </w:r>
      <w:bookmarkEnd w:id="0"/>
      <w:r w:rsidRPr="00CC7CBE">
        <w:rPr>
          <w:rFonts w:ascii="Times New Roman" w:hAnsi="Times New Roman"/>
          <w:lang w:val="lt-LT"/>
        </w:rPr>
        <w:t>8 mg/12,5 mg tabletės</w:t>
      </w:r>
    </w:p>
    <w:p w:rsidR="000E62EC" w:rsidRPr="00CC7CBE" w:rsidRDefault="000E62EC" w:rsidP="009C7036">
      <w:pPr>
        <w:shd w:val="clear" w:color="auto" w:fill="D9D9D9"/>
        <w:tabs>
          <w:tab w:val="left" w:pos="567"/>
        </w:tabs>
        <w:spacing w:after="0" w:line="260" w:lineRule="exact"/>
        <w:rPr>
          <w:rFonts w:ascii="Times New Roman" w:hAnsi="Times New Roman"/>
          <w:lang w:val="lt-LT"/>
        </w:rPr>
      </w:pPr>
      <w:r w:rsidRPr="00CC7CBE">
        <w:rPr>
          <w:rFonts w:ascii="Times New Roman" w:hAnsi="Times New Roman"/>
          <w:lang w:val="lt-LT"/>
        </w:rPr>
        <w:t>Candesartan HCT Actavis 16 mg/12,5 mg tabletės</w:t>
      </w:r>
    </w:p>
    <w:p w:rsidR="000E62EC" w:rsidRPr="00CC7CBE" w:rsidRDefault="000E62EC" w:rsidP="009C7036">
      <w:pPr>
        <w:shd w:val="clear" w:color="auto" w:fill="BFBFBF"/>
        <w:tabs>
          <w:tab w:val="left" w:pos="567"/>
        </w:tabs>
        <w:spacing w:after="0" w:line="260" w:lineRule="exact"/>
        <w:rPr>
          <w:rFonts w:ascii="Times New Roman" w:eastAsia="Times New Roman" w:hAnsi="Times New Roman"/>
          <w:lang w:val="lt-LT" w:eastAsia="en-GB"/>
        </w:rPr>
      </w:pPr>
      <w:r w:rsidRPr="00CC7CBE">
        <w:rPr>
          <w:rFonts w:ascii="Times New Roman" w:eastAsia="Times New Roman" w:hAnsi="Times New Roman"/>
          <w:lang w:val="lt-LT" w:eastAsia="en-GB"/>
        </w:rPr>
        <w:t>Candesartan HCT Actavis 32 mg/12,5 mg tabletės</w:t>
      </w:r>
    </w:p>
    <w:p w:rsidR="000E62EC" w:rsidRPr="00CC7CBE" w:rsidRDefault="000E62EC" w:rsidP="009C7036">
      <w:pPr>
        <w:shd w:val="clear" w:color="auto" w:fill="A6A6A6"/>
        <w:tabs>
          <w:tab w:val="left" w:pos="567"/>
        </w:tabs>
        <w:spacing w:after="0" w:line="260" w:lineRule="exact"/>
        <w:rPr>
          <w:rFonts w:ascii="Times New Roman" w:eastAsia="Times New Roman" w:hAnsi="Times New Roman"/>
          <w:lang w:val="lt-LT" w:eastAsia="en-GB"/>
        </w:rPr>
      </w:pPr>
      <w:r w:rsidRPr="00CC7CBE">
        <w:rPr>
          <w:rFonts w:ascii="Times New Roman" w:eastAsia="Times New Roman" w:hAnsi="Times New Roman"/>
          <w:lang w:val="lt-LT" w:eastAsia="en-GB"/>
        </w:rPr>
        <w:t>Candesartan HCT Actavis 32 mg/25 mg tabletės</w:t>
      </w:r>
    </w:p>
    <w:p w:rsidR="000E62EC" w:rsidRPr="00CC7CBE" w:rsidRDefault="000E62EC" w:rsidP="000E62EC">
      <w:pPr>
        <w:tabs>
          <w:tab w:val="left" w:pos="567"/>
        </w:tabs>
        <w:spacing w:after="0" w:line="260" w:lineRule="exact"/>
        <w:rPr>
          <w:rFonts w:ascii="Times New Roman" w:hAnsi="Times New Roman"/>
          <w:i/>
          <w:lang w:val="lt-LT"/>
        </w:rPr>
      </w:pPr>
    </w:p>
    <w:p w:rsidR="000E62EC" w:rsidRPr="00CC7CBE" w:rsidRDefault="000E62EC" w:rsidP="000E62EC">
      <w:pPr>
        <w:widowControl w:val="0"/>
        <w:tabs>
          <w:tab w:val="left" w:pos="567"/>
        </w:tabs>
        <w:spacing w:after="0" w:line="260" w:lineRule="exact"/>
        <w:rPr>
          <w:rFonts w:ascii="Times New Roman" w:hAnsi="Times New Roman"/>
          <w:b/>
          <w:lang w:val="lt-LT"/>
        </w:rPr>
      </w:pPr>
    </w:p>
    <w:p w:rsidR="000E62EC" w:rsidRPr="00CC7CBE" w:rsidRDefault="000E62EC" w:rsidP="000E62EC">
      <w:pPr>
        <w:widowControl w:val="0"/>
        <w:tabs>
          <w:tab w:val="left" w:pos="567"/>
        </w:tabs>
        <w:spacing w:after="0" w:line="260" w:lineRule="exact"/>
        <w:rPr>
          <w:rFonts w:ascii="Times New Roman" w:hAnsi="Times New Roman"/>
          <w:lang w:val="lt-LT"/>
        </w:rPr>
      </w:pPr>
      <w:r w:rsidRPr="00CC7CBE">
        <w:rPr>
          <w:rFonts w:ascii="Times New Roman" w:hAnsi="Times New Roman"/>
          <w:b/>
          <w:lang w:val="lt-LT"/>
        </w:rPr>
        <w:t>2.</w:t>
      </w:r>
      <w:r w:rsidRPr="00CC7CBE">
        <w:rPr>
          <w:rFonts w:ascii="Times New Roman" w:hAnsi="Times New Roman"/>
          <w:b/>
          <w:lang w:val="lt-LT"/>
        </w:rPr>
        <w:tab/>
        <w:t>KOKYBINĖ IR KIEKYBINĖ SUDĖTIS</w:t>
      </w:r>
    </w:p>
    <w:p w:rsidR="000E62EC" w:rsidRPr="00CC7CBE" w:rsidRDefault="000E62EC" w:rsidP="000E62EC">
      <w:pPr>
        <w:tabs>
          <w:tab w:val="left" w:pos="567"/>
        </w:tabs>
        <w:spacing w:after="0" w:line="240" w:lineRule="auto"/>
        <w:rPr>
          <w:rFonts w:ascii="Times New Roman" w:hAnsi="Times New Roman"/>
          <w:lang w:val="lt-LT"/>
        </w:rPr>
      </w:pPr>
    </w:p>
    <w:p w:rsidR="000E62EC" w:rsidRPr="00CC7CBE" w:rsidRDefault="000E62EC" w:rsidP="000E62EC">
      <w:pPr>
        <w:spacing w:after="0" w:line="240" w:lineRule="auto"/>
        <w:rPr>
          <w:rFonts w:ascii="Times New Roman" w:hAnsi="Times New Roman"/>
          <w:lang w:val="lt-LT"/>
        </w:rPr>
      </w:pPr>
      <w:r w:rsidRPr="00CC7CBE">
        <w:rPr>
          <w:rFonts w:ascii="Times New Roman" w:hAnsi="Times New Roman"/>
          <w:lang w:val="lt-LT"/>
        </w:rPr>
        <w:t>Kiekvienoje tabletėje yra 8 mg kandesartano cileksetilo ir 12,5 mg hidrochlorotiazido.</w:t>
      </w:r>
    </w:p>
    <w:p w:rsidR="000E62EC" w:rsidRPr="00CC7CBE" w:rsidRDefault="000E62EC" w:rsidP="009C7036">
      <w:pPr>
        <w:shd w:val="clear" w:color="auto" w:fill="D9D9D9"/>
        <w:spacing w:after="0" w:line="240" w:lineRule="auto"/>
        <w:rPr>
          <w:rFonts w:ascii="Times New Roman" w:hAnsi="Times New Roman"/>
          <w:lang w:val="lt-LT"/>
        </w:rPr>
      </w:pPr>
      <w:r w:rsidRPr="00CC7CBE">
        <w:rPr>
          <w:rFonts w:ascii="Times New Roman" w:hAnsi="Times New Roman"/>
          <w:lang w:val="lt-LT"/>
        </w:rPr>
        <w:t>Kiekvienoje tabletėje yra 16 mg kandesartano cileksetilo ir 12,5 mg hidrochlorotiazido.</w:t>
      </w:r>
    </w:p>
    <w:p w:rsidR="000E62EC" w:rsidRPr="00CC7CBE" w:rsidRDefault="000E62EC" w:rsidP="009C7036">
      <w:pPr>
        <w:shd w:val="clear" w:color="auto" w:fill="BFBFBF"/>
        <w:spacing w:after="0" w:line="240" w:lineRule="auto"/>
        <w:rPr>
          <w:rFonts w:ascii="Times New Roman" w:eastAsia="Times New Roman" w:hAnsi="Times New Roman"/>
          <w:lang w:val="lt-LT" w:eastAsia="en-GB"/>
        </w:rPr>
      </w:pPr>
      <w:r w:rsidRPr="00CC7CBE">
        <w:rPr>
          <w:rFonts w:ascii="Times New Roman" w:eastAsia="Times New Roman" w:hAnsi="Times New Roman"/>
          <w:lang w:val="lt-LT" w:eastAsia="en-GB"/>
        </w:rPr>
        <w:t>Kiekvienoje tabletėje yra 32 mg kandesartano cileksetilo ir 12,5 mg hidrochlorotiazido.</w:t>
      </w:r>
    </w:p>
    <w:p w:rsidR="000E62EC" w:rsidRPr="00CC7CBE" w:rsidRDefault="000E62EC" w:rsidP="009C7036">
      <w:pPr>
        <w:shd w:val="clear" w:color="auto" w:fill="A6A6A6"/>
        <w:spacing w:after="0" w:line="240" w:lineRule="auto"/>
        <w:rPr>
          <w:rFonts w:ascii="Times New Roman" w:eastAsia="Times New Roman" w:hAnsi="Times New Roman"/>
          <w:lang w:val="lt-LT" w:eastAsia="en-GB"/>
        </w:rPr>
      </w:pPr>
      <w:r w:rsidRPr="00CC7CBE">
        <w:rPr>
          <w:rFonts w:ascii="Times New Roman" w:eastAsia="Times New Roman" w:hAnsi="Times New Roman"/>
          <w:lang w:val="lt-LT" w:eastAsia="en-GB"/>
        </w:rPr>
        <w:t>Kiekvienoje tabletėje yra 32 mg kandesartano cileksetilo ir 25 mg hidrochlorotiazido.</w:t>
      </w:r>
    </w:p>
    <w:p w:rsidR="000E62EC" w:rsidRPr="00CC7CBE" w:rsidRDefault="000E62EC" w:rsidP="000E62EC">
      <w:pPr>
        <w:spacing w:after="0" w:line="240" w:lineRule="auto"/>
        <w:rPr>
          <w:rFonts w:ascii="Times New Roman" w:hAnsi="Times New Roman"/>
          <w:lang w:val="lt-LT"/>
        </w:rPr>
      </w:pPr>
    </w:p>
    <w:p w:rsidR="000E62EC" w:rsidRPr="00CC7CBE" w:rsidRDefault="000E62EC" w:rsidP="000E62EC">
      <w:pPr>
        <w:autoSpaceDE w:val="0"/>
        <w:autoSpaceDN w:val="0"/>
        <w:adjustRightInd w:val="0"/>
        <w:spacing w:after="0" w:line="240" w:lineRule="auto"/>
        <w:rPr>
          <w:rFonts w:ascii="Times New Roman" w:hAnsi="Times New Roman"/>
          <w:u w:val="single"/>
          <w:lang w:val="lt-LT"/>
        </w:rPr>
      </w:pPr>
      <w:r w:rsidRPr="00CC7CBE">
        <w:rPr>
          <w:rFonts w:ascii="Times New Roman" w:hAnsi="Times New Roman"/>
          <w:u w:val="single"/>
          <w:lang w:val="lt-LT"/>
        </w:rPr>
        <w:t>Pagalbinės medžiagos, kurių poveikis žinomas:</w:t>
      </w:r>
    </w:p>
    <w:p w:rsidR="000E62EC" w:rsidRPr="00CC7CBE" w:rsidRDefault="000E62EC" w:rsidP="000E62EC">
      <w:pPr>
        <w:spacing w:after="0" w:line="240" w:lineRule="auto"/>
        <w:rPr>
          <w:rFonts w:ascii="Times New Roman" w:hAnsi="Times New Roman"/>
          <w:lang w:val="lt-LT"/>
        </w:rPr>
      </w:pPr>
      <w:r w:rsidRPr="00CC7CBE">
        <w:rPr>
          <w:rFonts w:ascii="Times New Roman" w:hAnsi="Times New Roman"/>
          <w:lang w:val="lt-LT"/>
        </w:rPr>
        <w:t>Kiekvienoje tabletėje yra 117,3 mg laktozės monohidrato.</w:t>
      </w:r>
    </w:p>
    <w:p w:rsidR="000E62EC" w:rsidRPr="00CC7CBE" w:rsidRDefault="000E62EC" w:rsidP="009C7036">
      <w:pPr>
        <w:shd w:val="clear" w:color="auto" w:fill="D9D9D9"/>
        <w:spacing w:after="0" w:line="240" w:lineRule="auto"/>
        <w:rPr>
          <w:rFonts w:ascii="Times New Roman" w:hAnsi="Times New Roman"/>
          <w:lang w:val="lt-LT"/>
        </w:rPr>
      </w:pPr>
      <w:r w:rsidRPr="00CC7CBE">
        <w:rPr>
          <w:rFonts w:ascii="Times New Roman" w:hAnsi="Times New Roman"/>
          <w:lang w:val="lt-LT"/>
        </w:rPr>
        <w:t>Kiekvienoje tabletėje yra 109,3 mg laktozės monohidrato.</w:t>
      </w:r>
    </w:p>
    <w:p w:rsidR="000E62EC" w:rsidRPr="00CC7CBE" w:rsidRDefault="000E62EC" w:rsidP="009C7036">
      <w:pPr>
        <w:shd w:val="clear" w:color="auto" w:fill="BFBFBF"/>
        <w:spacing w:after="0" w:line="240" w:lineRule="auto"/>
        <w:rPr>
          <w:rFonts w:ascii="Times New Roman" w:eastAsia="Times New Roman" w:hAnsi="Times New Roman"/>
          <w:lang w:val="lt-LT" w:eastAsia="en-GB"/>
        </w:rPr>
      </w:pPr>
      <w:r w:rsidRPr="00CC7CBE">
        <w:rPr>
          <w:rFonts w:ascii="Times New Roman" w:eastAsia="Times New Roman" w:hAnsi="Times New Roman"/>
          <w:lang w:val="lt-LT" w:eastAsia="en-GB"/>
        </w:rPr>
        <w:t>Kiekvienoje tabletėje yra 231,10</w:t>
      </w:r>
      <w:r w:rsidR="00217E0D" w:rsidRPr="00CC7CBE">
        <w:rPr>
          <w:rFonts w:ascii="Times New Roman" w:eastAsia="Times New Roman" w:hAnsi="Times New Roman"/>
          <w:lang w:val="lt-LT" w:eastAsia="en-GB"/>
        </w:rPr>
        <w:t> </w:t>
      </w:r>
      <w:r w:rsidRPr="00CC7CBE">
        <w:rPr>
          <w:rFonts w:ascii="Times New Roman" w:eastAsia="Times New Roman" w:hAnsi="Times New Roman"/>
          <w:lang w:val="lt-LT" w:eastAsia="en-GB"/>
        </w:rPr>
        <w:t>mg laktozės monohidrato.</w:t>
      </w:r>
    </w:p>
    <w:p w:rsidR="000E62EC" w:rsidRPr="00CC7CBE" w:rsidRDefault="000E62EC" w:rsidP="009C7036">
      <w:pPr>
        <w:shd w:val="clear" w:color="auto" w:fill="A6A6A6"/>
        <w:spacing w:after="0" w:line="240" w:lineRule="auto"/>
        <w:rPr>
          <w:rFonts w:ascii="Times New Roman" w:eastAsia="Times New Roman" w:hAnsi="Times New Roman"/>
          <w:lang w:val="lt-LT" w:eastAsia="en-GB"/>
        </w:rPr>
      </w:pPr>
      <w:r w:rsidRPr="00CC7CBE">
        <w:rPr>
          <w:rFonts w:ascii="Times New Roman" w:eastAsia="Times New Roman" w:hAnsi="Times New Roman"/>
          <w:lang w:val="lt-LT" w:eastAsia="en-GB"/>
        </w:rPr>
        <w:t>Kiekvienoje tabletėje yra 218,60</w:t>
      </w:r>
      <w:r w:rsidR="00217E0D" w:rsidRPr="00CC7CBE">
        <w:rPr>
          <w:rFonts w:ascii="Times New Roman" w:eastAsia="Times New Roman" w:hAnsi="Times New Roman"/>
          <w:lang w:val="lt-LT" w:eastAsia="en-GB"/>
        </w:rPr>
        <w:t> </w:t>
      </w:r>
      <w:r w:rsidRPr="00CC7CBE">
        <w:rPr>
          <w:rFonts w:ascii="Times New Roman" w:eastAsia="Times New Roman" w:hAnsi="Times New Roman"/>
          <w:lang w:val="lt-LT" w:eastAsia="en-GB"/>
        </w:rPr>
        <w:t>mg laktozės monohidrato.</w:t>
      </w:r>
    </w:p>
    <w:p w:rsidR="000E62EC" w:rsidRPr="00CC7CBE" w:rsidRDefault="000E62EC" w:rsidP="000E62EC">
      <w:pPr>
        <w:tabs>
          <w:tab w:val="left" w:pos="567"/>
        </w:tabs>
        <w:spacing w:after="0" w:line="240" w:lineRule="auto"/>
        <w:rPr>
          <w:rFonts w:ascii="Times New Roman" w:hAnsi="Times New Roman"/>
          <w:lang w:val="lt-LT"/>
        </w:rPr>
      </w:pPr>
    </w:p>
    <w:p w:rsidR="000E62EC" w:rsidRPr="00CC7CBE" w:rsidRDefault="000E62EC" w:rsidP="000E62EC">
      <w:pPr>
        <w:tabs>
          <w:tab w:val="left" w:pos="567"/>
        </w:tabs>
        <w:spacing w:after="0" w:line="240" w:lineRule="auto"/>
        <w:rPr>
          <w:rFonts w:ascii="Times New Roman" w:hAnsi="Times New Roman"/>
          <w:lang w:val="lt-LT"/>
        </w:rPr>
      </w:pPr>
      <w:r w:rsidRPr="00CC7CBE">
        <w:rPr>
          <w:rFonts w:ascii="Times New Roman" w:hAnsi="Times New Roman"/>
          <w:lang w:val="lt-LT"/>
        </w:rPr>
        <w:t>Visos pagalbinės medžiagos išvardytos 6.1 skyriuje.</w:t>
      </w:r>
    </w:p>
    <w:p w:rsidR="000E62EC" w:rsidRPr="00CC7CBE" w:rsidRDefault="000E62EC" w:rsidP="000E62EC">
      <w:pPr>
        <w:tabs>
          <w:tab w:val="left" w:pos="567"/>
        </w:tabs>
        <w:spacing w:after="0" w:line="240" w:lineRule="auto"/>
        <w:rPr>
          <w:rFonts w:ascii="Times New Roman" w:hAnsi="Times New Roman"/>
          <w:lang w:val="lt-LT"/>
        </w:rPr>
      </w:pPr>
    </w:p>
    <w:p w:rsidR="000E62EC" w:rsidRPr="00CC7CBE" w:rsidRDefault="000E62EC" w:rsidP="000E62EC">
      <w:pPr>
        <w:tabs>
          <w:tab w:val="left" w:pos="567"/>
        </w:tabs>
        <w:spacing w:after="0" w:line="240" w:lineRule="auto"/>
        <w:rPr>
          <w:rFonts w:ascii="Times New Roman" w:hAnsi="Times New Roman"/>
          <w:lang w:val="lt-LT"/>
        </w:rPr>
      </w:pPr>
    </w:p>
    <w:p w:rsidR="000E62EC" w:rsidRPr="00CC7CBE" w:rsidRDefault="000E62EC" w:rsidP="000E62EC">
      <w:pPr>
        <w:tabs>
          <w:tab w:val="left" w:pos="567"/>
        </w:tabs>
        <w:spacing w:after="0" w:line="260" w:lineRule="exact"/>
        <w:ind w:left="567" w:hanging="567"/>
        <w:rPr>
          <w:rFonts w:ascii="Times New Roman" w:hAnsi="Times New Roman"/>
          <w:b/>
          <w:caps/>
          <w:lang w:val="lt-LT"/>
        </w:rPr>
      </w:pPr>
      <w:r w:rsidRPr="00CC7CBE">
        <w:rPr>
          <w:rFonts w:ascii="Times New Roman" w:hAnsi="Times New Roman"/>
          <w:b/>
          <w:lang w:val="lt-LT"/>
        </w:rPr>
        <w:t>3.</w:t>
      </w:r>
      <w:r w:rsidRPr="00CC7CBE">
        <w:rPr>
          <w:rFonts w:ascii="Times New Roman" w:hAnsi="Times New Roman"/>
          <w:b/>
          <w:lang w:val="lt-LT"/>
        </w:rPr>
        <w:tab/>
        <w:t>FARMACINĖ FORMA</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Tabletė.</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Candesartan HCT Actavis 8 mg/12,5 mg tabletės yra baltos, apvalios, abipus išgaubtos, vienoje jų pusėje yra įspausta vagelė ir CH8.</w:t>
      </w:r>
    </w:p>
    <w:p w:rsidR="000E62EC" w:rsidRPr="00CC7CBE" w:rsidRDefault="000E62EC" w:rsidP="009C7036">
      <w:pPr>
        <w:shd w:val="clear" w:color="auto" w:fill="D9D9D9"/>
        <w:tabs>
          <w:tab w:val="left" w:pos="567"/>
        </w:tabs>
        <w:spacing w:after="0" w:line="260" w:lineRule="exact"/>
        <w:rPr>
          <w:rFonts w:ascii="Times New Roman" w:hAnsi="Times New Roman"/>
          <w:lang w:val="lt-LT"/>
        </w:rPr>
      </w:pPr>
      <w:r w:rsidRPr="00CC7CBE">
        <w:rPr>
          <w:rFonts w:ascii="Times New Roman" w:hAnsi="Times New Roman"/>
          <w:lang w:val="lt-LT"/>
        </w:rPr>
        <w:t>Candesartan HCT Actavis 16 mg/12,5 mg tabletės yra baltos, apvalios, abipus išgaubtos, vienoje jų pusėje yra įspausta vagelė ir CH16.</w:t>
      </w:r>
    </w:p>
    <w:p w:rsidR="000E62EC" w:rsidRPr="00CC7CBE" w:rsidRDefault="000E62EC" w:rsidP="009C7036">
      <w:pPr>
        <w:shd w:val="clear" w:color="auto" w:fill="BFBFBF"/>
        <w:tabs>
          <w:tab w:val="left" w:pos="567"/>
        </w:tabs>
        <w:spacing w:after="0" w:line="260" w:lineRule="exact"/>
        <w:rPr>
          <w:rFonts w:ascii="Times New Roman" w:eastAsia="Times New Roman" w:hAnsi="Times New Roman"/>
          <w:lang w:val="lt-LT" w:eastAsia="en-GB"/>
        </w:rPr>
      </w:pPr>
      <w:r w:rsidRPr="00CC7CBE">
        <w:rPr>
          <w:rFonts w:ascii="Times New Roman" w:eastAsia="Times New Roman" w:hAnsi="Times New Roman"/>
          <w:lang w:val="lt-LT" w:eastAsia="en-GB"/>
        </w:rPr>
        <w:t>Candesartan HCT Actavis 32 mg/12,5 mg tabletės yra baltos, ovalios, abipus išgaubtos, 12 mm x 7 mm dydžio, abejose jų pusėse yra įspausta vagelė ir 32/12 vienoje pusėje.</w:t>
      </w:r>
    </w:p>
    <w:p w:rsidR="000E62EC" w:rsidRPr="00CC7CBE" w:rsidRDefault="000E62EC" w:rsidP="009C7036">
      <w:pPr>
        <w:shd w:val="clear" w:color="auto" w:fill="A6A6A6"/>
        <w:tabs>
          <w:tab w:val="left" w:pos="567"/>
        </w:tabs>
        <w:spacing w:after="0" w:line="260" w:lineRule="exact"/>
        <w:rPr>
          <w:rFonts w:ascii="Times New Roman" w:eastAsia="Times New Roman" w:hAnsi="Times New Roman"/>
          <w:lang w:val="lt-LT" w:eastAsia="en-GB"/>
        </w:rPr>
      </w:pPr>
      <w:r w:rsidRPr="00CC7CBE">
        <w:rPr>
          <w:rFonts w:ascii="Times New Roman" w:eastAsia="Times New Roman" w:hAnsi="Times New Roman"/>
          <w:lang w:val="lt-LT" w:eastAsia="en-GB"/>
        </w:rPr>
        <w:t>Candesartan HCT Actavis 32 mg/25 mg tabletės yra baltos, ovalios, abipus išgaubtos, 12 mm x 7 mm dydžio, abejose jų pusėse yra įspausta vagelė ir 32/25 vienoje pusėje.</w:t>
      </w:r>
    </w:p>
    <w:p w:rsidR="000E62EC" w:rsidRPr="00CC7CBE" w:rsidRDefault="000E62EC" w:rsidP="000E62EC">
      <w:pPr>
        <w:tabs>
          <w:tab w:val="left" w:pos="567"/>
        </w:tabs>
        <w:spacing w:after="0" w:line="260" w:lineRule="exact"/>
        <w:rPr>
          <w:rFonts w:ascii="Times New Roman" w:eastAsia="Times New Roman" w:hAnsi="Times New Roman"/>
          <w:lang w:val="lt-LT" w:eastAsia="en-GB"/>
        </w:rPr>
      </w:pP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 xml:space="preserve">Tabletę galima padalyti į lygias </w:t>
      </w:r>
      <w:r w:rsidRPr="00CC7CBE">
        <w:rPr>
          <w:rFonts w:ascii="Times New Roman" w:eastAsia="Times New Roman" w:hAnsi="Times New Roman"/>
          <w:lang w:val="lt-LT" w:eastAsia="en-GB"/>
        </w:rPr>
        <w:t>dozes</w:t>
      </w:r>
      <w:r w:rsidRPr="00CC7CBE">
        <w:rPr>
          <w:rFonts w:ascii="Times New Roman" w:hAnsi="Times New Roman"/>
          <w:lang w:val="lt-LT"/>
        </w:rPr>
        <w:t>.</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ind w:left="567" w:hanging="567"/>
        <w:rPr>
          <w:rFonts w:ascii="Times New Roman" w:hAnsi="Times New Roman"/>
          <w:caps/>
          <w:lang w:val="lt-LT"/>
        </w:rPr>
      </w:pPr>
      <w:r w:rsidRPr="00CC7CBE">
        <w:rPr>
          <w:rFonts w:ascii="Times New Roman" w:hAnsi="Times New Roman"/>
          <w:b/>
          <w:caps/>
          <w:lang w:val="lt-LT"/>
        </w:rPr>
        <w:t>4.</w:t>
      </w:r>
      <w:r w:rsidRPr="00CC7CBE">
        <w:rPr>
          <w:rFonts w:ascii="Times New Roman" w:hAnsi="Times New Roman"/>
          <w:b/>
          <w:caps/>
          <w:lang w:val="lt-LT"/>
        </w:rPr>
        <w:tab/>
        <w:t>Klinikinė informacija</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ind w:left="567" w:hanging="567"/>
        <w:rPr>
          <w:rFonts w:ascii="Times New Roman" w:hAnsi="Times New Roman"/>
          <w:lang w:val="lt-LT"/>
        </w:rPr>
      </w:pPr>
      <w:r w:rsidRPr="00CC7CBE">
        <w:rPr>
          <w:rFonts w:ascii="Times New Roman" w:hAnsi="Times New Roman"/>
          <w:b/>
          <w:lang w:val="lt-LT"/>
        </w:rPr>
        <w:t>4.1</w:t>
      </w:r>
      <w:r w:rsidRPr="00CC7CBE">
        <w:rPr>
          <w:rFonts w:ascii="Times New Roman" w:hAnsi="Times New Roman"/>
          <w:b/>
          <w:lang w:val="lt-LT"/>
        </w:rPr>
        <w:tab/>
        <w:t>Terapinės indikacijos</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0"/>
        </w:tabs>
        <w:spacing w:after="0" w:line="240" w:lineRule="auto"/>
        <w:ind w:firstLine="3"/>
        <w:rPr>
          <w:rFonts w:ascii="Times New Roman" w:hAnsi="Times New Roman"/>
          <w:i/>
          <w:lang w:val="lt-LT"/>
        </w:rPr>
      </w:pPr>
      <w:r w:rsidRPr="00CC7CBE">
        <w:rPr>
          <w:rFonts w:ascii="Times New Roman" w:hAnsi="Times New Roman"/>
          <w:lang w:val="lt-LT"/>
        </w:rPr>
        <w:t>Suaugusių žmonių pirminės arterinės hipertenzijos gydymas tuo atveju, jeigu monoterapija kandesartan</w:t>
      </w:r>
      <w:r w:rsidR="0057198F" w:rsidRPr="00CC7CBE">
        <w:rPr>
          <w:rFonts w:ascii="Times New Roman" w:hAnsi="Times New Roman"/>
          <w:lang w:val="lt-LT"/>
        </w:rPr>
        <w:t>o</w:t>
      </w:r>
      <w:r w:rsidRPr="00CC7CBE">
        <w:rPr>
          <w:rFonts w:ascii="Times New Roman" w:hAnsi="Times New Roman"/>
          <w:lang w:val="lt-LT"/>
        </w:rPr>
        <w:t xml:space="preserve"> cileksetilu arba hidrochlorotiazidu kraujospūdžio tinkamai nekontroliuoja. </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ind w:left="567" w:hanging="567"/>
        <w:rPr>
          <w:rFonts w:ascii="Times New Roman" w:hAnsi="Times New Roman"/>
          <w:b/>
          <w:lang w:val="lt-LT"/>
        </w:rPr>
      </w:pPr>
      <w:r w:rsidRPr="00CC7CBE">
        <w:rPr>
          <w:rFonts w:ascii="Times New Roman" w:hAnsi="Times New Roman"/>
          <w:b/>
          <w:lang w:val="lt-LT"/>
        </w:rPr>
        <w:t>4.2</w:t>
      </w:r>
      <w:r w:rsidRPr="00CC7CBE">
        <w:rPr>
          <w:rFonts w:ascii="Times New Roman" w:hAnsi="Times New Roman"/>
          <w:b/>
          <w:lang w:val="lt-LT"/>
        </w:rPr>
        <w:tab/>
        <w:t>Dozavimas ir vartojimo metodas</w:t>
      </w:r>
    </w:p>
    <w:p w:rsidR="000E62EC" w:rsidRPr="00CC7CBE" w:rsidRDefault="000E62EC" w:rsidP="000E62EC">
      <w:pPr>
        <w:tabs>
          <w:tab w:val="left" w:pos="567"/>
        </w:tabs>
        <w:spacing w:after="0" w:line="260" w:lineRule="exact"/>
        <w:ind w:left="567" w:hanging="567"/>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u w:val="single"/>
          <w:lang w:val="lt-LT"/>
        </w:rPr>
      </w:pPr>
      <w:r w:rsidRPr="00CC7CBE">
        <w:rPr>
          <w:rFonts w:ascii="Times New Roman" w:hAnsi="Times New Roman"/>
          <w:u w:val="single"/>
          <w:lang w:val="lt-LT"/>
        </w:rPr>
        <w:t>Dozavimas</w:t>
      </w:r>
    </w:p>
    <w:p w:rsidR="000E62EC" w:rsidRPr="00CC7CBE" w:rsidRDefault="000E62EC" w:rsidP="000E62EC">
      <w:pPr>
        <w:tabs>
          <w:tab w:val="left" w:pos="567"/>
        </w:tabs>
        <w:spacing w:after="0" w:line="260" w:lineRule="exact"/>
        <w:rPr>
          <w:rFonts w:ascii="Times New Roman" w:hAnsi="Times New Roman"/>
          <w:i/>
          <w:u w:val="single"/>
          <w:lang w:val="lt-LT"/>
        </w:rPr>
      </w:pP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 xml:space="preserve">Rekomenduojama dozė yra viena Candesartan HCT Actavis tabletė kartą per parą. </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 xml:space="preserve">Kiekvienos veikliosios medžiagos (kandesartano cileksetilo ir hidrochlorotiazido) dozę rekomenduojama nustatyti atskirai. Jeigu kliniškai tinka, monoterapiją galima tiesiogiai keisti gydymu Candesartan HCT Actavis. Monoterapiją hidrochlorotiazidu keičiant gydymu Candesartan HCT </w:t>
      </w:r>
      <w:r w:rsidRPr="00CC7CBE">
        <w:rPr>
          <w:rFonts w:ascii="Times New Roman" w:hAnsi="Times New Roman"/>
          <w:lang w:val="lt-LT"/>
        </w:rPr>
        <w:lastRenderedPageBreak/>
        <w:t>Actavis, rekomenduojama nustatyti kandesartano cileksetilo dozę. Candesartan HCT Actavis galima gydyti pacientus, kurių kraujospūdžio tinkamai nekontroliavo gydymas vien kandesartan</w:t>
      </w:r>
      <w:r w:rsidR="0057198F" w:rsidRPr="00CC7CBE">
        <w:rPr>
          <w:rFonts w:ascii="Times New Roman" w:hAnsi="Times New Roman"/>
          <w:lang w:val="lt-LT"/>
        </w:rPr>
        <w:t>o</w:t>
      </w:r>
      <w:r w:rsidRPr="00CC7CBE">
        <w:rPr>
          <w:rFonts w:ascii="Times New Roman" w:hAnsi="Times New Roman"/>
          <w:lang w:val="lt-LT"/>
        </w:rPr>
        <w:t xml:space="preserve"> cileksetilu, hidrochlorotiazidu arba mažesne Candesartan HCT Actavis doze</w:t>
      </w:r>
      <w:r w:rsidRPr="00CC7CBE">
        <w:rPr>
          <w:rFonts w:ascii="Times New Roman" w:eastAsia="Times New Roman" w:hAnsi="Times New Roman"/>
          <w:lang w:val="lt-LT" w:eastAsia="en-GB"/>
        </w:rPr>
        <w:t xml:space="preserve"> (žr. 4.3, 4,4, 4,5 ir 5.1 skyrius).</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Stipriausias antihipertenzinis poveikis paprastai pasireiškia per 4 savaites nuo gydymo pradžios.</w:t>
      </w:r>
    </w:p>
    <w:p w:rsidR="000E62EC" w:rsidRPr="00CC7CBE" w:rsidRDefault="000E62EC" w:rsidP="000E62EC">
      <w:pPr>
        <w:tabs>
          <w:tab w:val="left" w:pos="567"/>
        </w:tabs>
        <w:spacing w:after="0" w:line="260" w:lineRule="exact"/>
        <w:rPr>
          <w:rFonts w:ascii="Times New Roman" w:hAnsi="Times New Roman"/>
          <w:i/>
          <w:lang w:val="lt-LT"/>
        </w:rPr>
      </w:pPr>
    </w:p>
    <w:p w:rsidR="000E62EC" w:rsidRPr="00CC7CBE" w:rsidRDefault="000E62EC" w:rsidP="000E62EC">
      <w:pPr>
        <w:tabs>
          <w:tab w:val="left" w:pos="567"/>
        </w:tabs>
        <w:spacing w:after="0" w:line="260" w:lineRule="exact"/>
        <w:rPr>
          <w:rFonts w:ascii="Times New Roman" w:hAnsi="Times New Roman"/>
          <w:u w:val="single"/>
          <w:lang w:val="lt-LT"/>
        </w:rPr>
      </w:pPr>
      <w:r w:rsidRPr="00CC7CBE">
        <w:rPr>
          <w:rFonts w:ascii="Times New Roman" w:hAnsi="Times New Roman"/>
          <w:u w:val="single"/>
          <w:lang w:val="lt-LT"/>
        </w:rPr>
        <w:t>Specialios populiacijos</w:t>
      </w:r>
    </w:p>
    <w:p w:rsidR="000E62EC" w:rsidRPr="00CC7CBE" w:rsidRDefault="000E62EC" w:rsidP="000E62EC">
      <w:pPr>
        <w:tabs>
          <w:tab w:val="left" w:pos="567"/>
        </w:tabs>
        <w:spacing w:after="0" w:line="260" w:lineRule="exact"/>
        <w:rPr>
          <w:rFonts w:ascii="Times New Roman" w:hAnsi="Times New Roman"/>
          <w:u w:val="single"/>
          <w:lang w:val="lt-LT"/>
        </w:rPr>
      </w:pPr>
    </w:p>
    <w:p w:rsidR="000E62EC" w:rsidRPr="00CC7CBE" w:rsidRDefault="000E62EC" w:rsidP="000E62EC">
      <w:pPr>
        <w:tabs>
          <w:tab w:val="left" w:pos="567"/>
        </w:tabs>
        <w:spacing w:after="0" w:line="260" w:lineRule="exact"/>
        <w:rPr>
          <w:rFonts w:ascii="Times New Roman" w:eastAsia="Times New Roman" w:hAnsi="Times New Roman"/>
          <w:i/>
          <w:lang w:val="lt-LT" w:eastAsia="en-GB"/>
        </w:rPr>
      </w:pPr>
      <w:r w:rsidRPr="00CC7CBE">
        <w:rPr>
          <w:rFonts w:ascii="Times New Roman" w:eastAsia="Times New Roman" w:hAnsi="Times New Roman"/>
          <w:i/>
          <w:lang w:val="lt-LT" w:eastAsia="en-GB"/>
        </w:rPr>
        <w:t>Senyviems pacientams</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Senyviems pacientams dozę keisti nėra būtina.</w:t>
      </w:r>
    </w:p>
    <w:p w:rsidR="000E62EC" w:rsidRPr="00CC7CBE" w:rsidRDefault="000E62EC" w:rsidP="000E62EC">
      <w:pPr>
        <w:tabs>
          <w:tab w:val="left" w:pos="567"/>
        </w:tabs>
        <w:spacing w:after="0" w:line="260" w:lineRule="exact"/>
        <w:rPr>
          <w:rFonts w:ascii="Times New Roman" w:hAnsi="Times New Roman"/>
          <w:i/>
          <w:lang w:val="lt-LT"/>
        </w:rPr>
      </w:pPr>
    </w:p>
    <w:p w:rsidR="000E62EC" w:rsidRPr="00CC7CBE" w:rsidRDefault="000E62EC" w:rsidP="000E62EC">
      <w:pPr>
        <w:tabs>
          <w:tab w:val="left" w:pos="567"/>
        </w:tabs>
        <w:spacing w:after="0" w:line="260" w:lineRule="exact"/>
        <w:rPr>
          <w:rFonts w:ascii="Times New Roman" w:hAnsi="Times New Roman"/>
          <w:i/>
          <w:lang w:val="lt-LT"/>
        </w:rPr>
      </w:pPr>
      <w:r w:rsidRPr="00CC7CBE">
        <w:rPr>
          <w:rFonts w:ascii="Times New Roman" w:hAnsi="Times New Roman"/>
          <w:i/>
          <w:lang w:val="lt-LT"/>
        </w:rPr>
        <w:t>Pacientai, kurių kraujo tūris sumažėjęs</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Pacientams, kuriems yra hipotenzijos rizika, pvz., tiems, kurių kraujo tūris gali būti sumažėjęs, rekomenduojama nustatyti kandesartano cileksetilo dozę (tokiems pacientams pradinė kandesartano cileksetilo dozė gali būti 4 mg).</w:t>
      </w:r>
    </w:p>
    <w:p w:rsidR="000E62EC" w:rsidRPr="00CC7CBE" w:rsidRDefault="000E62EC" w:rsidP="000E62EC">
      <w:pPr>
        <w:tabs>
          <w:tab w:val="left" w:pos="567"/>
        </w:tabs>
        <w:spacing w:after="0" w:line="260" w:lineRule="exact"/>
        <w:rPr>
          <w:rFonts w:ascii="Times New Roman" w:hAnsi="Times New Roman"/>
          <w:i/>
          <w:lang w:val="lt-LT"/>
        </w:rPr>
      </w:pPr>
    </w:p>
    <w:p w:rsidR="000E62EC" w:rsidRPr="00CC7CBE" w:rsidRDefault="000E62EC" w:rsidP="000E62EC">
      <w:pPr>
        <w:tabs>
          <w:tab w:val="left" w:pos="567"/>
        </w:tabs>
        <w:spacing w:after="0" w:line="260" w:lineRule="exact"/>
        <w:rPr>
          <w:rFonts w:ascii="Times New Roman" w:hAnsi="Times New Roman"/>
          <w:i/>
          <w:lang w:val="lt-LT"/>
        </w:rPr>
      </w:pPr>
      <w:r w:rsidRPr="00CC7CBE">
        <w:rPr>
          <w:rFonts w:ascii="Times New Roman" w:eastAsia="Times New Roman" w:hAnsi="Times New Roman"/>
          <w:i/>
          <w:lang w:val="lt-LT" w:eastAsia="en-GB"/>
        </w:rPr>
        <w:t>Pacientams</w:t>
      </w:r>
      <w:r w:rsidRPr="00CC7CBE">
        <w:rPr>
          <w:rFonts w:ascii="Times New Roman" w:hAnsi="Times New Roman"/>
          <w:i/>
          <w:lang w:val="lt-LT"/>
        </w:rPr>
        <w:t>, kurių inkstų funkcija sutrikusi</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 xml:space="preserve">Tokius pacientus geriau gydyti ne tiazidiniais, bet Henle kilpoje veikiančiais diuretikais. Pacientams, kuriems prieš gydymą Candesartan HCT Actavis yra lengvas arba vidutinio sunkumo inkstų funkcijos sutrikimas (kreatinino klirensas (KrKl) </w:t>
      </w:r>
      <w:r w:rsidRPr="00CC7CBE">
        <w:rPr>
          <w:rFonts w:ascii="Times New Roman" w:hAnsi="Times New Roman"/>
          <w:lang w:val="lt-LT"/>
        </w:rPr>
        <w:sym w:font="Symbol" w:char="F0B3"/>
      </w:r>
      <w:r w:rsidRPr="00CC7CBE">
        <w:rPr>
          <w:rFonts w:ascii="Times New Roman" w:hAnsi="Times New Roman"/>
          <w:lang w:val="lt-LT"/>
        </w:rPr>
        <w:t> 30 ml/min./1,73m</w:t>
      </w:r>
      <w:r w:rsidRPr="00CC7CBE">
        <w:rPr>
          <w:rFonts w:ascii="Times New Roman" w:hAnsi="Times New Roman"/>
          <w:vertAlign w:val="superscript"/>
          <w:lang w:val="lt-LT"/>
        </w:rPr>
        <w:t>2</w:t>
      </w:r>
      <w:r w:rsidRPr="00CC7CBE">
        <w:rPr>
          <w:rFonts w:ascii="Times New Roman" w:hAnsi="Times New Roman"/>
          <w:lang w:val="lt-LT"/>
        </w:rPr>
        <w:t xml:space="preserve"> kūno paviršiaus), rekomenduojama nustatyti kandesartano cileksetilo dozę (tokiems pacientams rekomenduojama pradinė kandesartano cileksetilo dozė 4 mg). </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i/>
          <w:lang w:val="lt-LT"/>
        </w:rPr>
      </w:pPr>
      <w:r w:rsidRPr="00CC7CBE">
        <w:rPr>
          <w:rFonts w:ascii="Times New Roman" w:hAnsi="Times New Roman"/>
          <w:lang w:val="lt-LT"/>
        </w:rPr>
        <w:t xml:space="preserve">Sunkiu inkstų nepakankamumu (KrKl </w:t>
      </w:r>
      <w:r w:rsidRPr="00CC7CBE">
        <w:rPr>
          <w:rFonts w:ascii="Times New Roman" w:hAnsi="Times New Roman"/>
          <w:lang w:val="lt-LT"/>
        </w:rPr>
        <w:sym w:font="Symbol" w:char="F03C"/>
      </w:r>
      <w:r w:rsidRPr="00CC7CBE">
        <w:rPr>
          <w:rFonts w:ascii="Times New Roman" w:hAnsi="Times New Roman"/>
          <w:lang w:val="lt-LT"/>
        </w:rPr>
        <w:t> 30 ml/min./1,73m</w:t>
      </w:r>
      <w:r w:rsidRPr="00CC7CBE">
        <w:rPr>
          <w:rFonts w:ascii="Times New Roman" w:hAnsi="Times New Roman"/>
          <w:vertAlign w:val="superscript"/>
          <w:lang w:val="lt-LT"/>
        </w:rPr>
        <w:t>2</w:t>
      </w:r>
      <w:r w:rsidRPr="00CC7CBE">
        <w:rPr>
          <w:rFonts w:ascii="Times New Roman" w:hAnsi="Times New Roman"/>
          <w:lang w:val="lt-LT"/>
        </w:rPr>
        <w:t xml:space="preserve"> kūno paviršiaus) sergančių pacientų Candesartan HCT Actavis gydyti negalima (žr. 4.3 skyrių). </w:t>
      </w:r>
    </w:p>
    <w:p w:rsidR="000E62EC" w:rsidRPr="00CC7CBE" w:rsidRDefault="000E62EC" w:rsidP="000E62EC">
      <w:pPr>
        <w:tabs>
          <w:tab w:val="left" w:pos="567"/>
        </w:tabs>
        <w:spacing w:after="0" w:line="260" w:lineRule="exact"/>
        <w:rPr>
          <w:rFonts w:ascii="Times New Roman" w:hAnsi="Times New Roman"/>
          <w:i/>
          <w:lang w:val="lt-LT"/>
        </w:rPr>
      </w:pPr>
    </w:p>
    <w:p w:rsidR="000E62EC" w:rsidRPr="00CC7CBE" w:rsidRDefault="000E62EC" w:rsidP="000E62EC">
      <w:pPr>
        <w:tabs>
          <w:tab w:val="left" w:pos="567"/>
        </w:tabs>
        <w:spacing w:after="0" w:line="260" w:lineRule="exact"/>
        <w:rPr>
          <w:rFonts w:ascii="Times New Roman" w:hAnsi="Times New Roman"/>
          <w:i/>
          <w:lang w:val="lt-LT"/>
        </w:rPr>
      </w:pPr>
      <w:r w:rsidRPr="00CC7CBE">
        <w:rPr>
          <w:rFonts w:ascii="Times New Roman" w:eastAsia="Times New Roman" w:hAnsi="Times New Roman"/>
          <w:i/>
          <w:lang w:val="lt-LT" w:eastAsia="en-GB"/>
        </w:rPr>
        <w:t>Pacientams</w:t>
      </w:r>
      <w:r w:rsidRPr="00CC7CBE">
        <w:rPr>
          <w:rFonts w:ascii="Times New Roman" w:hAnsi="Times New Roman"/>
          <w:i/>
          <w:lang w:val="lt-LT"/>
        </w:rPr>
        <w:t>, kurių kepenų funkcija sutrikusi</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 xml:space="preserve">Pacientams, kuriems prieš gydymą Candesartan HCT Actavis yra lengvas ar vidutinio sunkumo kepenų funkcijos sutrikimas, rekomenduojama nustatyti kandesartano cileksetilo dozę (tokiems pacientams rekomenduojama pradinė kandesartano cileksetilo dozė 4 mg). </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Pacientų, kuriems yra sunkus kepenų funkcijos sutrikimas ir (arba) tulžies stazė, Candesartan HCT Actavis gydyti negalima (žr. 4.3 skyrių).</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i/>
          <w:lang w:val="lt-LT"/>
        </w:rPr>
      </w:pPr>
      <w:r w:rsidRPr="00CC7CBE">
        <w:rPr>
          <w:rFonts w:ascii="Times New Roman" w:hAnsi="Times New Roman"/>
          <w:i/>
          <w:lang w:val="lt-LT"/>
        </w:rPr>
        <w:t>Vaikų populiacija</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 xml:space="preserve">Candesartan HCT Actavis saugumas ir veiksmingumas vaikams nuo gimimo iki 18 metų amžiaus nebuvo nustatytas. Duomenų nėra. </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u w:val="single"/>
          <w:lang w:val="lt-LT"/>
        </w:rPr>
      </w:pPr>
      <w:r w:rsidRPr="00CC7CBE">
        <w:rPr>
          <w:rFonts w:ascii="Times New Roman" w:hAnsi="Times New Roman"/>
          <w:u w:val="single"/>
          <w:lang w:val="lt-LT"/>
        </w:rPr>
        <w:t>Vartojimo metodas</w:t>
      </w:r>
    </w:p>
    <w:p w:rsidR="000E62EC" w:rsidRPr="00CC7CBE" w:rsidRDefault="000E62EC" w:rsidP="000E62EC">
      <w:pPr>
        <w:tabs>
          <w:tab w:val="left" w:pos="567"/>
        </w:tabs>
        <w:spacing w:after="0" w:line="260" w:lineRule="exact"/>
        <w:rPr>
          <w:rFonts w:ascii="Times New Roman" w:hAnsi="Times New Roman"/>
          <w:u w:val="single"/>
          <w:lang w:val="lt-LT"/>
        </w:rPr>
      </w:pP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Vartoti per burną.</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 xml:space="preserve">Candesartan HCT Actavis galima gerti valgio metu arba nevalgius. </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Maistas kandesartano biologiniam prieinamumui poveikio nedaro.</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Kliniškai reikšminga hidrochlorotiazido sąveika su maistu nepasireiškia.</w:t>
      </w:r>
    </w:p>
    <w:p w:rsidR="000E62EC" w:rsidRPr="00CC7CBE" w:rsidRDefault="000E62EC" w:rsidP="000E62EC">
      <w:pPr>
        <w:tabs>
          <w:tab w:val="left" w:pos="567"/>
        </w:tabs>
        <w:spacing w:after="0" w:line="260" w:lineRule="exact"/>
        <w:ind w:left="567" w:hanging="567"/>
        <w:rPr>
          <w:rFonts w:ascii="Times New Roman" w:hAnsi="Times New Roman"/>
          <w:b/>
          <w:lang w:val="lt-LT"/>
        </w:rPr>
      </w:pPr>
    </w:p>
    <w:p w:rsidR="000E62EC" w:rsidRPr="00CC7CBE" w:rsidRDefault="000E62EC" w:rsidP="000E62EC">
      <w:pPr>
        <w:tabs>
          <w:tab w:val="left" w:pos="567"/>
        </w:tabs>
        <w:spacing w:after="0" w:line="260" w:lineRule="exact"/>
        <w:ind w:left="567" w:hanging="567"/>
        <w:rPr>
          <w:rFonts w:ascii="Times New Roman" w:hAnsi="Times New Roman"/>
          <w:lang w:val="lt-LT"/>
        </w:rPr>
      </w:pPr>
      <w:r w:rsidRPr="00CC7CBE">
        <w:rPr>
          <w:rFonts w:ascii="Times New Roman" w:hAnsi="Times New Roman"/>
          <w:b/>
          <w:lang w:val="lt-LT"/>
        </w:rPr>
        <w:t>4.3</w:t>
      </w:r>
      <w:r w:rsidRPr="00CC7CBE">
        <w:rPr>
          <w:rFonts w:ascii="Times New Roman" w:hAnsi="Times New Roman"/>
          <w:b/>
          <w:lang w:val="lt-LT"/>
        </w:rPr>
        <w:tab/>
        <w:t>Kontraindikacijos</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357"/>
          <w:tab w:val="left" w:pos="567"/>
        </w:tabs>
        <w:spacing w:after="0" w:line="260" w:lineRule="exact"/>
        <w:ind w:left="357" w:hanging="35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Padidėjęs jautrumas bet kuriai veikliajai ar bet kuriai 6.1 skyriuje nurodytai pagalbinei Candesartan HCT Actavis medžiagai arba aktyviems sulfonamidų dariniams (hidrochorotiazidas yra aktyvus sulfonamidų darinys).</w:t>
      </w:r>
    </w:p>
    <w:p w:rsidR="000E62EC" w:rsidRPr="00CC7CBE" w:rsidRDefault="000E62EC" w:rsidP="000E62EC">
      <w:pPr>
        <w:tabs>
          <w:tab w:val="left" w:pos="357"/>
          <w:tab w:val="left" w:pos="567"/>
        </w:tabs>
        <w:spacing w:after="0" w:line="260" w:lineRule="exact"/>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Antras ir trečias nėštumo trimestrai (žr. 4.4 ir 4.6 skyrius).</w:t>
      </w:r>
    </w:p>
    <w:p w:rsidR="000E62EC" w:rsidRPr="00CC7CBE" w:rsidRDefault="000E62EC" w:rsidP="000E62EC">
      <w:pPr>
        <w:tabs>
          <w:tab w:val="left" w:pos="357"/>
          <w:tab w:val="left" w:pos="567"/>
        </w:tabs>
        <w:spacing w:after="0" w:line="260" w:lineRule="exact"/>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 xml:space="preserve">Sunkus inkstų funkcijos sutrikimas (KrKl </w:t>
      </w:r>
      <w:r w:rsidRPr="00CC7CBE">
        <w:rPr>
          <w:rFonts w:ascii="Times New Roman" w:hAnsi="Times New Roman"/>
          <w:lang w:val="lt-LT"/>
        </w:rPr>
        <w:sym w:font="Symbol" w:char="F03C"/>
      </w:r>
      <w:r w:rsidRPr="00CC7CBE">
        <w:rPr>
          <w:rFonts w:ascii="Times New Roman" w:hAnsi="Times New Roman"/>
          <w:lang w:val="lt-LT"/>
        </w:rPr>
        <w:t> 30 ml/min./1,73m</w:t>
      </w:r>
      <w:r w:rsidRPr="00CC7CBE">
        <w:rPr>
          <w:rFonts w:ascii="Times New Roman" w:hAnsi="Times New Roman"/>
          <w:vertAlign w:val="superscript"/>
          <w:lang w:val="lt-LT"/>
        </w:rPr>
        <w:t>2</w:t>
      </w:r>
      <w:r w:rsidRPr="00CC7CBE">
        <w:rPr>
          <w:rFonts w:ascii="Times New Roman" w:hAnsi="Times New Roman"/>
          <w:lang w:val="lt-LT"/>
        </w:rPr>
        <w:t xml:space="preserve"> kūno paviršiaus).</w:t>
      </w:r>
    </w:p>
    <w:p w:rsidR="000E62EC" w:rsidRPr="00CC7CBE" w:rsidRDefault="000E62EC" w:rsidP="000E62EC">
      <w:pPr>
        <w:tabs>
          <w:tab w:val="left" w:pos="357"/>
          <w:tab w:val="left" w:pos="567"/>
        </w:tabs>
        <w:spacing w:after="0" w:line="260" w:lineRule="exact"/>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Sunkus kepenų funkcijos sutrikimas ir (ar) tulžies stazė.</w:t>
      </w:r>
    </w:p>
    <w:p w:rsidR="000E62EC" w:rsidRPr="00CC7CBE" w:rsidRDefault="000E62EC" w:rsidP="000E62EC">
      <w:pPr>
        <w:tabs>
          <w:tab w:val="left" w:pos="357"/>
          <w:tab w:val="left" w:pos="567"/>
        </w:tabs>
        <w:spacing w:after="0" w:line="260" w:lineRule="exact"/>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Gydymui atspari hipokalemija ar hiperkalcemija</w:t>
      </w:r>
    </w:p>
    <w:p w:rsidR="000E62EC" w:rsidRPr="00CC7CBE" w:rsidRDefault="000E62EC" w:rsidP="000E62EC">
      <w:pPr>
        <w:tabs>
          <w:tab w:val="left" w:pos="357"/>
          <w:tab w:val="left" w:pos="567"/>
        </w:tabs>
        <w:spacing w:after="0" w:line="260" w:lineRule="exact"/>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Podagra</w:t>
      </w:r>
    </w:p>
    <w:p w:rsidR="000E62EC" w:rsidRPr="00CC7CBE" w:rsidRDefault="000E62EC" w:rsidP="000E62EC">
      <w:pPr>
        <w:tabs>
          <w:tab w:val="left" w:pos="357"/>
          <w:tab w:val="left" w:pos="567"/>
        </w:tabs>
        <w:spacing w:after="0" w:line="260" w:lineRule="exact"/>
        <w:ind w:left="357" w:hanging="357"/>
        <w:rPr>
          <w:rFonts w:ascii="Times New Roman" w:eastAsia="Times New Roman" w:hAnsi="Times New Roman"/>
          <w:lang w:val="lt-LT" w:eastAsia="en-GB"/>
        </w:rPr>
      </w:pPr>
      <w:r w:rsidRPr="00CC7CBE">
        <w:rPr>
          <w:rFonts w:ascii="Times New Roman" w:eastAsia="Times New Roman" w:hAnsi="Times New Roman"/>
          <w:lang w:val="lt-LT" w:eastAsia="en-GB"/>
        </w:rPr>
        <w:lastRenderedPageBreak/>
        <w:t>-</w:t>
      </w:r>
      <w:r w:rsidRPr="00CC7CBE">
        <w:rPr>
          <w:rFonts w:ascii="Times New Roman" w:eastAsia="Times New Roman" w:hAnsi="Times New Roman"/>
          <w:lang w:val="lt-LT" w:eastAsia="en-GB"/>
        </w:rPr>
        <w:tab/>
        <w:t>Pacientams, kurie serga cukriniu diabetu arba kurių inkstų funkcija sutrikusi (GFG &lt; 60 ml/min/1,73 m</w:t>
      </w:r>
      <w:r w:rsidRPr="00CC7CBE">
        <w:rPr>
          <w:rFonts w:ascii="Times New Roman" w:eastAsia="Times New Roman" w:hAnsi="Times New Roman"/>
          <w:vertAlign w:val="superscript"/>
          <w:lang w:val="lt-LT" w:eastAsia="en-GB"/>
        </w:rPr>
        <w:t>2</w:t>
      </w:r>
      <w:r w:rsidRPr="00CC7CBE">
        <w:rPr>
          <w:rFonts w:ascii="Times New Roman" w:eastAsia="Times New Roman" w:hAnsi="Times New Roman"/>
          <w:lang w:val="lt-LT" w:eastAsia="en-GB"/>
        </w:rPr>
        <w:t>), Candesartan HCT Actavis negalima kartu vartoti su preparatais, kurių sudėtyje yra aliskireno (žr. 4.5 ir 5.1 skyrius).</w:t>
      </w:r>
    </w:p>
    <w:p w:rsidR="000E62EC" w:rsidRPr="00CC7CBE" w:rsidRDefault="000E62EC" w:rsidP="000E62EC">
      <w:pPr>
        <w:tabs>
          <w:tab w:val="left" w:pos="567"/>
        </w:tabs>
        <w:spacing w:after="0" w:line="260" w:lineRule="exact"/>
        <w:ind w:left="567" w:hanging="567"/>
        <w:rPr>
          <w:rFonts w:ascii="Times New Roman" w:hAnsi="Times New Roman"/>
          <w:b/>
          <w:lang w:val="lt-LT"/>
        </w:rPr>
      </w:pPr>
    </w:p>
    <w:p w:rsidR="000E62EC" w:rsidRPr="00CC7CBE" w:rsidRDefault="000E62EC" w:rsidP="000E62EC">
      <w:pPr>
        <w:tabs>
          <w:tab w:val="left" w:pos="567"/>
        </w:tabs>
        <w:spacing w:after="0" w:line="260" w:lineRule="exact"/>
        <w:ind w:left="567" w:hanging="567"/>
        <w:rPr>
          <w:rFonts w:ascii="Times New Roman" w:hAnsi="Times New Roman"/>
          <w:lang w:val="lt-LT"/>
        </w:rPr>
      </w:pPr>
      <w:r w:rsidRPr="00CC7CBE">
        <w:rPr>
          <w:rFonts w:ascii="Times New Roman" w:hAnsi="Times New Roman"/>
          <w:b/>
          <w:lang w:val="lt-LT"/>
        </w:rPr>
        <w:t>4.4</w:t>
      </w:r>
      <w:r w:rsidRPr="00CC7CBE">
        <w:rPr>
          <w:rFonts w:ascii="Times New Roman" w:hAnsi="Times New Roman"/>
          <w:b/>
          <w:lang w:val="lt-LT"/>
        </w:rPr>
        <w:tab/>
        <w:t>Specialūs įspėjimai ir atsargumo priemonės</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i/>
          <w:lang w:val="lt-LT"/>
        </w:rPr>
      </w:pPr>
      <w:r w:rsidRPr="00CC7CBE">
        <w:rPr>
          <w:rFonts w:ascii="Times New Roman" w:hAnsi="Times New Roman"/>
          <w:i/>
          <w:lang w:val="lt-LT"/>
        </w:rPr>
        <w:t>Inkstų funkcijos sutrikimas, inkstų transplantacija</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 xml:space="preserve">Pacientus, kurių inkstų funkcija sutrikusi, geriau gydyti ne tiazidiniais, bet </w:t>
      </w:r>
      <w:r w:rsidRPr="00CC7CBE">
        <w:rPr>
          <w:rFonts w:ascii="Times New Roman" w:hAnsi="Times New Roman"/>
          <w:i/>
          <w:lang w:val="lt-LT"/>
        </w:rPr>
        <w:t>Henle</w:t>
      </w:r>
      <w:r w:rsidRPr="00CC7CBE">
        <w:rPr>
          <w:rFonts w:ascii="Times New Roman" w:hAnsi="Times New Roman"/>
          <w:lang w:val="lt-LT"/>
        </w:rPr>
        <w:t xml:space="preserve"> kilpoje veikiančiais diuretikais. Candesartan HCT Actavis gydant pacientus, kurių inkstų funkcija sutrikusi, rekomenduojama periodiškai matuoti kalio, kreatinino ir šlapimo rūgšties kiekį kraujyje. </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 xml:space="preserve">Pacientų, kuriems neseniai persodintas inkstas, gydymo Candesartan HCT Actavis tabletėmis patirties nėra. </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i/>
          <w:lang w:val="lt-LT"/>
        </w:rPr>
      </w:pPr>
      <w:r w:rsidRPr="00CC7CBE">
        <w:rPr>
          <w:rFonts w:ascii="Times New Roman" w:hAnsi="Times New Roman"/>
          <w:i/>
          <w:lang w:val="lt-LT"/>
        </w:rPr>
        <w:t>Inkstų arterijos stenozė</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Kitos medžiagos, veikiančios renino, angiotenzino ir aldosterono sistemą, tame tarpe ir angiotenzino II receptorių blokatoriai, gali padidinti šlapalo ir kreatinino koncentraciją serume pacientams, su bilateraline inkstų arterijų stenoze ar vieno inksto arterijos stenoze.</w:t>
      </w:r>
    </w:p>
    <w:p w:rsidR="000E62EC" w:rsidRPr="00CC7CBE" w:rsidRDefault="000E62EC" w:rsidP="000E62EC">
      <w:pPr>
        <w:tabs>
          <w:tab w:val="left" w:pos="567"/>
        </w:tabs>
        <w:spacing w:after="0" w:line="260" w:lineRule="exact"/>
        <w:rPr>
          <w:rFonts w:ascii="Times New Roman" w:hAnsi="Times New Roman"/>
          <w:i/>
          <w:lang w:val="lt-LT"/>
        </w:rPr>
      </w:pPr>
    </w:p>
    <w:p w:rsidR="00CF0FB5" w:rsidRPr="00CC7CBE" w:rsidRDefault="00CF0FB5" w:rsidP="00CF0FB5">
      <w:pPr>
        <w:pStyle w:val="Default"/>
        <w:rPr>
          <w:i/>
          <w:iCs/>
          <w:sz w:val="22"/>
          <w:szCs w:val="22"/>
          <w:lang w:val="lt-LT"/>
        </w:rPr>
      </w:pPr>
      <w:r w:rsidRPr="00CC7CBE">
        <w:rPr>
          <w:i/>
          <w:iCs/>
          <w:sz w:val="22"/>
          <w:szCs w:val="22"/>
          <w:lang w:val="lt-LT"/>
        </w:rPr>
        <w:t xml:space="preserve">Skysčio susikaupimas tarp akies gyslainės ir skleros, ūminė miopija ir antrinė uždarojo kampo glaukoma </w:t>
      </w:r>
    </w:p>
    <w:p w:rsidR="00CF0FB5" w:rsidRPr="00CC7CBE" w:rsidRDefault="00CF0FB5" w:rsidP="00CF0FB5">
      <w:pPr>
        <w:tabs>
          <w:tab w:val="left" w:pos="567"/>
        </w:tabs>
        <w:spacing w:after="0" w:line="260" w:lineRule="exact"/>
        <w:rPr>
          <w:rFonts w:ascii="Times New Roman" w:hAnsi="Times New Roman"/>
          <w:i/>
          <w:lang w:val="lt-LT"/>
        </w:rPr>
      </w:pPr>
      <w:r w:rsidRPr="00CC7CBE">
        <w:rPr>
          <w:rFonts w:ascii="Times New Roman" w:hAnsi="Times New Roman"/>
          <w:lang w:val="lt-LT"/>
        </w:rPr>
        <w:t xml:space="preserve">Sulfamidų grupės vaistiniai preparatai ar sulfamidų dariniai gali sukelti idiosinkrazinę reakciją ir dėl to gali pasireikšti skysčio susikaupimas tarp akies gyslainės ir skleros su regėjimo lauko defektu, praeinanti miopija ir ūminė uždarojo kampo glaukoma. Simptomai, pasireiškiantys </w:t>
      </w:r>
      <w:r w:rsidR="00000B69" w:rsidRPr="00CC7CBE">
        <w:rPr>
          <w:rFonts w:ascii="Times New Roman" w:hAnsi="Times New Roman"/>
          <w:lang w:val="lt-LT"/>
        </w:rPr>
        <w:t xml:space="preserve">per </w:t>
      </w:r>
      <w:r w:rsidRPr="00CC7CBE">
        <w:rPr>
          <w:rFonts w:ascii="Times New Roman" w:hAnsi="Times New Roman"/>
          <w:lang w:val="lt-LT"/>
        </w:rPr>
        <w:t>keli</w:t>
      </w:r>
      <w:r w:rsidR="00000B69" w:rsidRPr="00CC7CBE">
        <w:rPr>
          <w:rFonts w:ascii="Times New Roman" w:hAnsi="Times New Roman"/>
          <w:lang w:val="lt-LT"/>
        </w:rPr>
        <w:t>as</w:t>
      </w:r>
      <w:r w:rsidRPr="00CC7CBE">
        <w:rPr>
          <w:rFonts w:ascii="Times New Roman" w:hAnsi="Times New Roman"/>
          <w:lang w:val="lt-LT"/>
        </w:rPr>
        <w:t xml:space="preserve"> valand</w:t>
      </w:r>
      <w:r w:rsidR="00000B69" w:rsidRPr="00CC7CBE">
        <w:rPr>
          <w:rFonts w:ascii="Times New Roman" w:hAnsi="Times New Roman"/>
          <w:lang w:val="lt-LT"/>
        </w:rPr>
        <w:t>as</w:t>
      </w:r>
      <w:r w:rsidRPr="00CC7CBE">
        <w:rPr>
          <w:rFonts w:ascii="Times New Roman" w:hAnsi="Times New Roman"/>
          <w:lang w:val="lt-LT"/>
        </w:rPr>
        <w:t xml:space="preserve"> </w:t>
      </w:r>
      <w:r w:rsidR="00000B69" w:rsidRPr="00CC7CBE">
        <w:rPr>
          <w:rFonts w:ascii="Times New Roman" w:hAnsi="Times New Roman"/>
          <w:lang w:val="lt-LT"/>
        </w:rPr>
        <w:t xml:space="preserve"> ar</w:t>
      </w:r>
      <w:r w:rsidRPr="00CC7CBE">
        <w:rPr>
          <w:rFonts w:ascii="Times New Roman" w:hAnsi="Times New Roman"/>
          <w:lang w:val="lt-LT"/>
        </w:rPr>
        <w:t xml:space="preserve"> savai</w:t>
      </w:r>
      <w:r w:rsidR="00000B69" w:rsidRPr="00CC7CBE">
        <w:rPr>
          <w:rFonts w:ascii="Times New Roman" w:hAnsi="Times New Roman"/>
          <w:lang w:val="lt-LT"/>
        </w:rPr>
        <w:t>tes</w:t>
      </w:r>
      <w:r w:rsidRPr="00CC7CBE">
        <w:rPr>
          <w:rFonts w:ascii="Times New Roman" w:hAnsi="Times New Roman"/>
          <w:lang w:val="lt-LT"/>
        </w:rPr>
        <w:t xml:space="preserve"> </w:t>
      </w:r>
      <w:r w:rsidR="00000B69" w:rsidRPr="00CC7CBE">
        <w:rPr>
          <w:rFonts w:ascii="Times New Roman" w:hAnsi="Times New Roman"/>
          <w:lang w:val="lt-LT"/>
        </w:rPr>
        <w:t>nuo</w:t>
      </w:r>
      <w:r w:rsidRPr="00CC7CBE">
        <w:rPr>
          <w:rFonts w:ascii="Times New Roman" w:hAnsi="Times New Roman"/>
          <w:lang w:val="lt-LT"/>
        </w:rPr>
        <w:t xml:space="preserve"> vaist</w:t>
      </w:r>
      <w:r w:rsidR="00217E13" w:rsidRPr="00CC7CBE">
        <w:rPr>
          <w:rFonts w:ascii="Times New Roman" w:hAnsi="Times New Roman"/>
          <w:lang w:val="lt-LT"/>
        </w:rPr>
        <w:t>inio</w:t>
      </w:r>
      <w:r w:rsidRPr="00CC7CBE">
        <w:rPr>
          <w:rFonts w:ascii="Times New Roman" w:hAnsi="Times New Roman"/>
          <w:lang w:val="lt-LT"/>
        </w:rPr>
        <w:t xml:space="preserve"> </w:t>
      </w:r>
      <w:r w:rsidR="00217E13" w:rsidRPr="00CC7CBE">
        <w:rPr>
          <w:rFonts w:ascii="Times New Roman" w:hAnsi="Times New Roman"/>
          <w:lang w:val="lt-LT"/>
        </w:rPr>
        <w:t xml:space="preserve">preparato </w:t>
      </w:r>
      <w:r w:rsidRPr="00CC7CBE">
        <w:rPr>
          <w:rFonts w:ascii="Times New Roman" w:hAnsi="Times New Roman"/>
          <w:lang w:val="lt-LT"/>
        </w:rPr>
        <w:t xml:space="preserve">vartojimo </w:t>
      </w:r>
      <w:r w:rsidR="00000B69" w:rsidRPr="00CC7CBE">
        <w:rPr>
          <w:rFonts w:ascii="Times New Roman" w:hAnsi="Times New Roman"/>
          <w:lang w:val="lt-LT"/>
        </w:rPr>
        <w:t xml:space="preserve">pradžios </w:t>
      </w:r>
      <w:r w:rsidRPr="00CC7CBE">
        <w:rPr>
          <w:rFonts w:ascii="Times New Roman" w:hAnsi="Times New Roman"/>
          <w:lang w:val="lt-LT"/>
        </w:rPr>
        <w:t>yra ūmus regėjimo aštrumo sumažėjimas ar akies skausmas. Negydoma uždarojo kampo glaukoma gali sukelti nuolatinį aklumą. Pirmoji pagalba yra kuo greičiau nutraukti vaist</w:t>
      </w:r>
      <w:r w:rsidR="00000B69" w:rsidRPr="00CC7CBE">
        <w:rPr>
          <w:rFonts w:ascii="Times New Roman" w:hAnsi="Times New Roman"/>
          <w:lang w:val="lt-LT"/>
        </w:rPr>
        <w:t>inio</w:t>
      </w:r>
      <w:r w:rsidRPr="00CC7CBE">
        <w:rPr>
          <w:rFonts w:ascii="Times New Roman" w:hAnsi="Times New Roman"/>
          <w:lang w:val="lt-LT"/>
        </w:rPr>
        <w:t xml:space="preserve"> </w:t>
      </w:r>
      <w:r w:rsidR="00000B69" w:rsidRPr="00CC7CBE">
        <w:rPr>
          <w:rFonts w:ascii="Times New Roman" w:hAnsi="Times New Roman"/>
          <w:lang w:val="lt-LT"/>
        </w:rPr>
        <w:t xml:space="preserve">preparato </w:t>
      </w:r>
      <w:r w:rsidRPr="00CC7CBE">
        <w:rPr>
          <w:rFonts w:ascii="Times New Roman" w:hAnsi="Times New Roman"/>
          <w:lang w:val="lt-LT"/>
        </w:rPr>
        <w:t>vartojimą. Jei akispūdžio kontroliuoti neįmanoma, gali prireikti skubaus medicininio ar chirurginio gydymo. Galimi rizikos faktoriai uždarojo kampo glaukomai išsivystyti gali būti anksčiau pasireiškusi alergija sulfonamidui ar penicilinui.</w:t>
      </w:r>
    </w:p>
    <w:p w:rsidR="00CF0FB5" w:rsidRPr="00CC7CBE" w:rsidRDefault="00CF0FB5" w:rsidP="000E62EC">
      <w:pPr>
        <w:tabs>
          <w:tab w:val="left" w:pos="567"/>
        </w:tabs>
        <w:spacing w:after="0" w:line="260" w:lineRule="exact"/>
        <w:rPr>
          <w:rFonts w:ascii="Times New Roman" w:hAnsi="Times New Roman"/>
          <w:i/>
          <w:lang w:val="lt-LT"/>
        </w:rPr>
      </w:pPr>
    </w:p>
    <w:p w:rsidR="000E62EC" w:rsidRPr="00CC7CBE" w:rsidRDefault="000E62EC" w:rsidP="000E62EC">
      <w:pPr>
        <w:tabs>
          <w:tab w:val="left" w:pos="567"/>
        </w:tabs>
        <w:spacing w:after="0" w:line="260" w:lineRule="exact"/>
        <w:rPr>
          <w:rFonts w:ascii="Times New Roman" w:hAnsi="Times New Roman"/>
          <w:i/>
          <w:lang w:val="lt-LT"/>
        </w:rPr>
      </w:pPr>
      <w:r w:rsidRPr="00CC7CBE">
        <w:rPr>
          <w:rFonts w:ascii="Times New Roman" w:hAnsi="Times New Roman"/>
          <w:i/>
          <w:lang w:val="lt-LT"/>
        </w:rPr>
        <w:t>Kraujo tūrio sumažėjimas</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 xml:space="preserve">Pacientams, kurių kraujo tūris ir (arba) natrio kiekis yra sumažėjęs, gali pasireikšti simptominė hipotenzija, kuri yra būdinga ir kitokiems renino, angiotenzino ir aldosterono sistemą veikiantiems vaistiniams preparatams. Tol, kol šios būklės nekoreguotos, gydyti Candesartan HCT Actavis tabletėmis nerekomenduojama. </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i/>
          <w:lang w:val="lt-LT"/>
        </w:rPr>
      </w:pPr>
      <w:r w:rsidRPr="00CC7CBE">
        <w:rPr>
          <w:rFonts w:ascii="Times New Roman" w:hAnsi="Times New Roman"/>
          <w:i/>
          <w:lang w:val="lt-LT"/>
        </w:rPr>
        <w:t>Anestezija ir operacija</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Angiotenzino II receptorių (AIIR) blokatorių vartojantiems pacientams anestezijos ir operacijos metu dėl renino, angiotenzino ir aldosterono sistemos blokados gali pasireikšti hipotenzija. Labai retais atvejais hipotenzija gali būti tokia sunki, kokią reikia gydyti į veną leidžiamais skysčiais ir (arba) kraujagysles sutraukiančiais vaistiniais preparatais.</w:t>
      </w:r>
    </w:p>
    <w:p w:rsidR="000E62EC" w:rsidRPr="00CC7CBE" w:rsidRDefault="000E62EC" w:rsidP="000E62EC">
      <w:pPr>
        <w:tabs>
          <w:tab w:val="left" w:pos="567"/>
        </w:tabs>
        <w:spacing w:after="0" w:line="260" w:lineRule="exact"/>
        <w:rPr>
          <w:rFonts w:ascii="Times New Roman" w:hAnsi="Times New Roman"/>
          <w:i/>
          <w:lang w:val="lt-LT"/>
        </w:rPr>
      </w:pPr>
    </w:p>
    <w:p w:rsidR="000E62EC" w:rsidRPr="00CC7CBE" w:rsidRDefault="000E62EC" w:rsidP="000E62EC">
      <w:pPr>
        <w:tabs>
          <w:tab w:val="left" w:pos="567"/>
        </w:tabs>
        <w:spacing w:after="0" w:line="260" w:lineRule="exact"/>
        <w:rPr>
          <w:rFonts w:ascii="Times New Roman" w:hAnsi="Times New Roman"/>
          <w:i/>
          <w:lang w:val="lt-LT"/>
        </w:rPr>
      </w:pPr>
      <w:r w:rsidRPr="00CC7CBE">
        <w:rPr>
          <w:rFonts w:ascii="Times New Roman" w:hAnsi="Times New Roman"/>
          <w:i/>
          <w:lang w:val="lt-LT"/>
        </w:rPr>
        <w:t>Kepenų funkcijos sutrikimas</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Pacientus, kurių kepenų funkcija sutrikusi arba kurie serga progresuojančia kepenų liga, tiazidiniais diuretikais reikia gydyti atsargiai, kadangi net mažas skysčio ir elektrolitų pusiausvyros pokytis gali skatinti hepatinės komos pasireiškimą. Pacientų, kurių kepenų funkcija sutrikusi, gydymo Candesartan HCT Actavis tabletėmis patirties nėra.</w:t>
      </w:r>
    </w:p>
    <w:p w:rsidR="000E62EC" w:rsidRPr="00CC7CBE" w:rsidRDefault="000E62EC" w:rsidP="000E62EC">
      <w:pPr>
        <w:tabs>
          <w:tab w:val="left" w:pos="567"/>
        </w:tabs>
        <w:spacing w:after="0" w:line="260" w:lineRule="exact"/>
        <w:rPr>
          <w:rFonts w:ascii="Times New Roman" w:hAnsi="Times New Roman"/>
          <w:i/>
          <w:u w:val="single"/>
          <w:lang w:val="lt-LT"/>
        </w:rPr>
      </w:pPr>
    </w:p>
    <w:p w:rsidR="000E62EC" w:rsidRPr="00CC7CBE" w:rsidRDefault="000E62EC" w:rsidP="000E62EC">
      <w:pPr>
        <w:tabs>
          <w:tab w:val="left" w:pos="567"/>
        </w:tabs>
        <w:spacing w:after="0" w:line="260" w:lineRule="exact"/>
        <w:rPr>
          <w:rFonts w:ascii="Times New Roman" w:hAnsi="Times New Roman"/>
          <w:i/>
          <w:lang w:val="lt-LT"/>
        </w:rPr>
      </w:pPr>
      <w:r w:rsidRPr="00CC7CBE">
        <w:rPr>
          <w:rFonts w:ascii="Times New Roman" w:hAnsi="Times New Roman"/>
          <w:i/>
          <w:lang w:val="lt-LT"/>
        </w:rPr>
        <w:t>Aortos ar mitralinio vožtuvo stenozė, obstrukcinė hipertrofinė kardiomiopatija</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 xml:space="preserve">Šiuo vaistiniu preparatu, kaip ir kitokiais kraujagysles plečiančiais vaistiniais preparatais, gydant pacientus, sergančius hemodinamikai reikšminga aortos ar mitralinio vožtuvo stenoze arba obstrukcine hipertrofine kardiomiopatija, būtinas specialus atsargumas. </w:t>
      </w:r>
    </w:p>
    <w:p w:rsidR="000E62EC" w:rsidRPr="00CC7CBE" w:rsidRDefault="000E62EC" w:rsidP="000E62EC">
      <w:pPr>
        <w:tabs>
          <w:tab w:val="left" w:pos="567"/>
        </w:tabs>
        <w:spacing w:after="0" w:line="260" w:lineRule="exact"/>
        <w:rPr>
          <w:rFonts w:ascii="Times New Roman" w:hAnsi="Times New Roman"/>
          <w:i/>
          <w:lang w:val="lt-LT"/>
        </w:rPr>
      </w:pPr>
    </w:p>
    <w:p w:rsidR="000E62EC" w:rsidRPr="00CC7CBE" w:rsidRDefault="000E62EC" w:rsidP="000E62EC">
      <w:pPr>
        <w:tabs>
          <w:tab w:val="left" w:pos="567"/>
        </w:tabs>
        <w:spacing w:after="0" w:line="260" w:lineRule="exact"/>
        <w:rPr>
          <w:rFonts w:ascii="Times New Roman" w:hAnsi="Times New Roman"/>
          <w:i/>
          <w:lang w:val="lt-LT"/>
        </w:rPr>
      </w:pPr>
      <w:r w:rsidRPr="00CC7CBE">
        <w:rPr>
          <w:rFonts w:ascii="Times New Roman" w:hAnsi="Times New Roman"/>
          <w:i/>
          <w:lang w:val="lt-LT"/>
        </w:rPr>
        <w:t>Pirminis hiperaldosteronizmas</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lastRenderedPageBreak/>
        <w:t>Pacientai, kuriems yra pirminis hiperaldosteronizmas, į antihipertenzinius vaistinius preparatus, slopinančius renino, angiotenzino ir aldosterono sistemą, paprastai nereaguoja, todėl juos gydyti Candesartan HCT Actavis tabletėmis nerekomenduojama.</w:t>
      </w:r>
    </w:p>
    <w:p w:rsidR="000E62EC" w:rsidRPr="00CC7CBE" w:rsidRDefault="000E62EC" w:rsidP="000E62EC">
      <w:pPr>
        <w:tabs>
          <w:tab w:val="left" w:pos="567"/>
        </w:tabs>
        <w:spacing w:after="0" w:line="260" w:lineRule="exact"/>
        <w:rPr>
          <w:rFonts w:ascii="Times New Roman" w:hAnsi="Times New Roman"/>
          <w:i/>
          <w:lang w:val="lt-LT"/>
        </w:rPr>
      </w:pPr>
    </w:p>
    <w:p w:rsidR="000E62EC" w:rsidRPr="00CC7CBE" w:rsidRDefault="000E62EC" w:rsidP="000E62EC">
      <w:pPr>
        <w:tabs>
          <w:tab w:val="left" w:pos="567"/>
        </w:tabs>
        <w:spacing w:after="0" w:line="260" w:lineRule="exact"/>
        <w:rPr>
          <w:rFonts w:ascii="Times New Roman" w:hAnsi="Times New Roman"/>
          <w:i/>
          <w:lang w:val="lt-LT"/>
        </w:rPr>
      </w:pPr>
      <w:r w:rsidRPr="00CC7CBE">
        <w:rPr>
          <w:rFonts w:ascii="Times New Roman" w:hAnsi="Times New Roman"/>
          <w:i/>
          <w:lang w:val="lt-LT"/>
        </w:rPr>
        <w:t>Elektrolitų pusiausvyros sutrikimas</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Gydymo metu reikia periodiškai tinkamais intervalais matuoti elektrolitų kiekį kraujo serume. Tiazidiniai diuretikai, įskaitant hidrochlortiazidą, gali sukelti skysčio arba elektrolitų pusiausvyros sutrikimą (hiperkalcemiją, hipokalemiją, hiponatremiją, hipomagnezemiją ir hipochloreminę alkalozę).</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 xml:space="preserve">Tiazidiniai diuretikai gali mažinti kalcio išsiskyrimą su šlapimu, todėl protarpiais gali šiek tiek padidėti kalcio koncentraciją kraujo serume. Ženkli hiperkalcemija gali būti slaptojo hiperparatiroidizmo požymis. Prieš prieskydinių liaukų funkcijos tyrimą tiazidinių diuretikų vartojimą reikia nutraukti. </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Hidrochlorotiazidas priklausomai nuo dozės dydžio didina kalio išsiskyrimą su šlapimu, todėl gali sukelti hipokalemiją. Hidrochlorotiazidą derinant su kandesartan</w:t>
      </w:r>
      <w:r w:rsidR="0057198F" w:rsidRPr="00CC7CBE">
        <w:rPr>
          <w:rFonts w:ascii="Times New Roman" w:hAnsi="Times New Roman"/>
          <w:lang w:val="lt-LT"/>
        </w:rPr>
        <w:t>o</w:t>
      </w:r>
      <w:r w:rsidRPr="00CC7CBE">
        <w:rPr>
          <w:rFonts w:ascii="Times New Roman" w:hAnsi="Times New Roman"/>
          <w:lang w:val="lt-LT"/>
        </w:rPr>
        <w:t xml:space="preserve"> cileksetilu, šis poveikis būna silpnesnis. Pacientams, kurie serga kepenų ciroze, kurių diurezė smarki, kurie vartoja nepakankamą kiekį elektrolitų bei kurie gydomi kortikosteroidais arba adrenokortikotropiniu hormonu (AKTH), hipokalemijos rizika gali būti didesnė.  </w:t>
      </w:r>
    </w:p>
    <w:p w:rsidR="000E62EC" w:rsidRPr="00CC7CBE" w:rsidRDefault="000E62EC" w:rsidP="000E62EC">
      <w:pPr>
        <w:tabs>
          <w:tab w:val="left" w:pos="567"/>
        </w:tabs>
        <w:spacing w:after="0" w:line="260" w:lineRule="exact"/>
        <w:rPr>
          <w:rFonts w:ascii="Times New Roman" w:hAnsi="Times New Roman"/>
          <w:i/>
          <w:lang w:val="lt-LT"/>
        </w:rPr>
      </w:pP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Gydymas kandesartan</w:t>
      </w:r>
      <w:r w:rsidR="0057198F" w:rsidRPr="00CC7CBE">
        <w:rPr>
          <w:rFonts w:ascii="Times New Roman" w:hAnsi="Times New Roman"/>
          <w:lang w:val="lt-LT"/>
        </w:rPr>
        <w:t>o</w:t>
      </w:r>
      <w:r w:rsidRPr="00CC7CBE">
        <w:rPr>
          <w:rFonts w:ascii="Times New Roman" w:hAnsi="Times New Roman"/>
          <w:lang w:val="lt-LT"/>
        </w:rPr>
        <w:t xml:space="preserve"> cileksetiliu gali sukelti hiperkalemiją, ypač tuo atveju, jeigu yra širdies nepakankamumas ir (arba) inkstų funkcijos sutrikimas. Kartu su Candesartan HCT Actavis vartojant kalį organizme sulaikančių diuretikų, kalio papildų, druskų pakaitalų, kuriuose yra kalio, arba vaistinių preparatų, galinčių padidinti kalio kiekį kraujo serume (pvz., heparino natrio druskos), gali padidėti kalio kiekis kraujo serume. Reikia tinkamai matuoti kalio kiekį kraujyje. </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Įrodyta, kad tiazidiniai diuretikai didina magnio išsiskyrimą su šlapimu, todėl gali sukelti hipomagnezemiją.</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i/>
          <w:lang w:val="lt-LT"/>
        </w:rPr>
      </w:pPr>
      <w:r w:rsidRPr="00CC7CBE">
        <w:rPr>
          <w:rFonts w:ascii="Times New Roman" w:hAnsi="Times New Roman"/>
          <w:i/>
          <w:lang w:val="lt-LT"/>
        </w:rPr>
        <w:t xml:space="preserve">Medžiagų apykaita ir endokrininė sistema </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Dėl gydymo tiazidiniais diuretikais gali sutrikti gliukozės toleravimas, todėl gali reikėti keisti vaistinių preparatų nuo cukrinio diabeto, įskaitant insuliną, dozę. Gydymo tiazidiniais diuretikais metu latentinis cukrinis diabetas gali tapti akivaizdžiu. Su gydymu tiazidiniais diuretikais siejamas cholesterolio ir trigliceridų kiekio padidėjimas kraujyje. Candesartan HCT Actavis tabletėse esančios dozės darė tik minimalų poveikį.Tiazidiniai diuretikai didina šlapimo rūgšties kiekį kraujyje, todėl jautriems pacientams gali skatinti podagros pasireiškimą.</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i/>
          <w:lang w:val="lt-LT"/>
        </w:rPr>
      </w:pPr>
      <w:r w:rsidRPr="00CC7CBE">
        <w:rPr>
          <w:rFonts w:ascii="Times New Roman" w:hAnsi="Times New Roman"/>
          <w:i/>
          <w:lang w:val="lt-LT"/>
        </w:rPr>
        <w:t>Fotosensibilizacija</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 xml:space="preserve">Tiazidinių diuretikų vartojimo metu buvo padidėjusio jautrumo šviesai reakcijų atvejų (žr. 4.8 skyrių). Jeigu tokių reakcijų atsiranda, gydymą rekomenduojama sustabdyti. Jeigu jį būtina atnaujinti, atviras kūno vietas patariama saugoti nuo saulės ir dirbtinių ultravioletinių spindulių poveikio. </w:t>
      </w:r>
    </w:p>
    <w:p w:rsidR="000E62EC" w:rsidRPr="00CC7CBE" w:rsidRDefault="000E62EC" w:rsidP="000E62EC">
      <w:pPr>
        <w:tabs>
          <w:tab w:val="left" w:pos="567"/>
        </w:tabs>
        <w:spacing w:after="0" w:line="260" w:lineRule="exact"/>
        <w:rPr>
          <w:rFonts w:ascii="Times New Roman" w:hAnsi="Times New Roman"/>
          <w:i/>
          <w:u w:val="single"/>
          <w:lang w:val="lt-LT"/>
        </w:rPr>
      </w:pPr>
    </w:p>
    <w:p w:rsidR="000E62EC" w:rsidRPr="00CC7CBE" w:rsidRDefault="000E62EC" w:rsidP="000E62EC">
      <w:pPr>
        <w:tabs>
          <w:tab w:val="left" w:pos="567"/>
        </w:tabs>
        <w:spacing w:after="0" w:line="260" w:lineRule="exact"/>
        <w:rPr>
          <w:rFonts w:ascii="Times New Roman" w:hAnsi="Times New Roman"/>
          <w:i/>
          <w:lang w:val="lt-LT"/>
        </w:rPr>
      </w:pPr>
      <w:r w:rsidRPr="00CC7CBE">
        <w:rPr>
          <w:rFonts w:ascii="Times New Roman" w:hAnsi="Times New Roman"/>
          <w:i/>
          <w:lang w:val="lt-LT"/>
        </w:rPr>
        <w:t>Nėštumas</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Nėščių moterų pradėti gydyti AIIR blokatoriais negalima. Išskyrus atvejus, kai tolesnis gydymas AIIR  blokatoriais yra būtinas, pastoti planuojančioms moterims juos reikia keisti kitokiais antihipertenziniais vaistiniais preparatais, kurių vartojimo saugumas nėštumo metu ištirtas. Nustačius nėštumą, AIIR blokatorių vartojimą būtina nedelsiant nutraukti ir, jei reikia, skirti kitokį tinkamą gydymą (žr. 4.3 ir 4.6 skyrius).</w:t>
      </w:r>
    </w:p>
    <w:p w:rsidR="000E62EC" w:rsidRPr="00CC7CBE" w:rsidRDefault="000E62EC" w:rsidP="000E62EC">
      <w:pPr>
        <w:tabs>
          <w:tab w:val="left" w:pos="567"/>
        </w:tabs>
        <w:spacing w:after="0" w:line="260" w:lineRule="exact"/>
        <w:rPr>
          <w:rFonts w:ascii="Times New Roman" w:hAnsi="Times New Roman"/>
          <w:i/>
          <w:u w:val="single"/>
          <w:lang w:val="lt-LT"/>
        </w:rPr>
      </w:pPr>
    </w:p>
    <w:p w:rsidR="000E62EC" w:rsidRPr="00CC7CBE" w:rsidRDefault="000E62EC" w:rsidP="000E62EC">
      <w:pPr>
        <w:tabs>
          <w:tab w:val="left" w:pos="567"/>
        </w:tabs>
        <w:spacing w:after="0"/>
        <w:rPr>
          <w:rFonts w:ascii="Times New Roman" w:hAnsi="Times New Roman"/>
          <w:lang w:val="lt-LT"/>
        </w:rPr>
      </w:pPr>
      <w:r w:rsidRPr="00CC7CBE">
        <w:rPr>
          <w:rFonts w:ascii="Times New Roman" w:hAnsi="Times New Roman"/>
          <w:u w:val="single"/>
          <w:lang w:val="lt-LT"/>
        </w:rPr>
        <w:t>Dvigubas renino, angiotenzino ir aldosterono sistemo</w:t>
      </w:r>
      <w:r w:rsidRPr="00CC7CBE">
        <w:rPr>
          <w:rFonts w:ascii="Times New Roman" w:hAnsi="Times New Roman"/>
          <w:lang w:val="lt-LT"/>
        </w:rPr>
        <w:t>s (RAAS) nuslopinimas</w:t>
      </w:r>
    </w:p>
    <w:p w:rsidR="000E62EC" w:rsidRPr="00CC7CBE" w:rsidRDefault="000E62EC" w:rsidP="000E62EC">
      <w:pPr>
        <w:spacing w:after="0" w:line="240" w:lineRule="auto"/>
        <w:rPr>
          <w:rFonts w:ascii="Times New Roman" w:hAnsi="Times New Roman"/>
          <w:lang w:val="lt-LT"/>
        </w:rPr>
      </w:pPr>
      <w:r w:rsidRPr="00CC7CBE">
        <w:rPr>
          <w:rFonts w:ascii="Times New Roman" w:hAnsi="Times New Roman"/>
          <w:lang w:val="lt-LT"/>
        </w:rPr>
        <w:t>Turima įrodymų, kad kartu vartojant AKF inhibitorius, angiotenzino II receptorių blokatorius ar aliskireną padidėja hipotenzijos, hiperkalemijos ir inkstų funk</w:t>
      </w:r>
      <w:r w:rsidR="00B376DE" w:rsidRPr="00CC7CBE">
        <w:rPr>
          <w:rFonts w:ascii="Times New Roman" w:hAnsi="Times New Roman"/>
          <w:lang w:val="lt-LT"/>
        </w:rPr>
        <w:t>c</w:t>
      </w:r>
      <w:r w:rsidRPr="00CC7CBE">
        <w:rPr>
          <w:rFonts w:ascii="Times New Roman" w:hAnsi="Times New Roman"/>
          <w:lang w:val="lt-LT"/>
        </w:rPr>
        <w:t xml:space="preserve">ijos susilpnėjimo (įskaitant ūminį inkstų nepakankamumą) rizika. Todėl nerekomenduojama dvigubai nuslopinti RAAS, vartojant AKF inhibitorių, angiotenzino II receptorių blokatorių ar aliskireno derinį (žr. 4.5 ir 5.1 skyrius).Vis dėl to, </w:t>
      </w:r>
      <w:r w:rsidRPr="00CC7CBE">
        <w:rPr>
          <w:rFonts w:ascii="Times New Roman" w:hAnsi="Times New Roman"/>
          <w:lang w:val="lt-LT"/>
        </w:rPr>
        <w:lastRenderedPageBreak/>
        <w:t>jei dvigubas nuslopinimas laikomas absoliučiai būtinu, šis gydymas turi būti atliekamas tik prižiūrint specialistams ir dažnai bei atidžiai tiriant inkstų funkciją, elektrolitų koncentraciją bei kraujospūdį.</w:t>
      </w:r>
    </w:p>
    <w:p w:rsidR="000E62EC" w:rsidRPr="00CC7CBE" w:rsidRDefault="000E62EC" w:rsidP="000E62EC">
      <w:pPr>
        <w:spacing w:after="0" w:line="240" w:lineRule="auto"/>
        <w:rPr>
          <w:rFonts w:ascii="Times New Roman" w:eastAsia="Times New Roman" w:hAnsi="Times New Roman"/>
          <w:i/>
          <w:u w:val="single"/>
          <w:lang w:val="lt-LT" w:eastAsia="en-GB"/>
        </w:rPr>
      </w:pPr>
      <w:r w:rsidRPr="00CC7CBE">
        <w:rPr>
          <w:rFonts w:ascii="Times New Roman" w:hAnsi="Times New Roman"/>
          <w:lang w:val="lt-LT"/>
        </w:rPr>
        <w:t>Pacientams, sergantiems diabetine nefropatija, negalima kartu vartoti AKF inhibitorių ir angiotenzino II receptorių blokatorių.</w:t>
      </w:r>
    </w:p>
    <w:p w:rsidR="000E62EC" w:rsidRDefault="000E62EC" w:rsidP="000E62EC">
      <w:pPr>
        <w:tabs>
          <w:tab w:val="left" w:pos="567"/>
        </w:tabs>
        <w:spacing w:after="0" w:line="260" w:lineRule="exact"/>
        <w:rPr>
          <w:rFonts w:ascii="Times New Roman" w:eastAsia="Times New Roman" w:hAnsi="Times New Roman"/>
          <w:i/>
          <w:u w:val="single"/>
          <w:lang w:val="lt-LT" w:eastAsia="en-GB"/>
        </w:rPr>
      </w:pPr>
    </w:p>
    <w:p w:rsidR="00C74136" w:rsidRPr="00A9223A" w:rsidRDefault="00C74136" w:rsidP="00C74136">
      <w:pPr>
        <w:spacing w:after="0" w:line="240" w:lineRule="auto"/>
        <w:rPr>
          <w:rFonts w:ascii="Times New Roman" w:eastAsia="Times New Roman" w:hAnsi="Times New Roman"/>
          <w:lang w:val="lt-LT" w:eastAsia="lt-LT"/>
        </w:rPr>
      </w:pPr>
      <w:r w:rsidRPr="00A9223A">
        <w:rPr>
          <w:rFonts w:ascii="Times New Roman" w:eastAsia="Times New Roman" w:hAnsi="Times New Roman"/>
          <w:lang w:val="lt-LT" w:eastAsia="lt-LT"/>
        </w:rPr>
        <w:t>Žarnyno angioneurozinė edema</w:t>
      </w:r>
    </w:p>
    <w:p w:rsidR="00C74136" w:rsidRDefault="00C74136" w:rsidP="00C74136">
      <w:pPr>
        <w:tabs>
          <w:tab w:val="left" w:pos="567"/>
        </w:tabs>
        <w:spacing w:after="0" w:line="260" w:lineRule="exact"/>
        <w:rPr>
          <w:rFonts w:ascii="Times New Roman" w:eastAsia="Times New Roman" w:hAnsi="Times New Roman"/>
          <w:i/>
          <w:u w:val="single"/>
          <w:lang w:val="lt-LT" w:eastAsia="en-GB"/>
        </w:rPr>
      </w:pPr>
      <w:r w:rsidRPr="00A9223A">
        <w:rPr>
          <w:rFonts w:ascii="Times New Roman" w:eastAsia="Times New Roman" w:hAnsi="Times New Roman"/>
          <w:lang w:val="lt-LT" w:eastAsia="lt-LT"/>
        </w:rPr>
        <w:t>Gauta pranešimų apie žarnyno angioneurozinės edemos atvejus, pasireiškusius pacientams, gydytiems angiotenzino II receptorių blokatoriais (įskaitant kandesartan</w:t>
      </w:r>
      <w:r>
        <w:rPr>
          <w:rFonts w:ascii="Times New Roman" w:eastAsia="Times New Roman" w:hAnsi="Times New Roman"/>
          <w:lang w:val="lt-LT" w:eastAsia="lt-LT"/>
        </w:rPr>
        <w:t>ą</w:t>
      </w:r>
      <w:r w:rsidRPr="00A9223A">
        <w:rPr>
          <w:rFonts w:ascii="Times New Roman" w:eastAsia="Times New Roman" w:hAnsi="Times New Roman"/>
          <w:lang w:val="lt-LT" w:eastAsia="lt-LT"/>
        </w:rPr>
        <w:t>) (žr. 4.8 skyrių). Šiems pacientams pasireiškė pilvo skausmas, pykinimas, vėmimas ir viduriavimas. Nutraukus angiotenzino II receptorių antagonistų vartojimą, simptomai išnyko. Diagnozavus žarnyno angioneurozinę edemą, reikia nutraukti kandesartano vartojimą ir pradėti atitinkamą stebėseną, kol simptomai visiškai išnyksta.</w:t>
      </w:r>
    </w:p>
    <w:p w:rsidR="00C74136" w:rsidRPr="00CC7CBE" w:rsidRDefault="00C74136" w:rsidP="000E62EC">
      <w:pPr>
        <w:tabs>
          <w:tab w:val="left" w:pos="567"/>
        </w:tabs>
        <w:spacing w:after="0" w:line="260" w:lineRule="exact"/>
        <w:rPr>
          <w:rFonts w:ascii="Times New Roman" w:eastAsia="Times New Roman" w:hAnsi="Times New Roman"/>
          <w:i/>
          <w:u w:val="single"/>
          <w:lang w:val="lt-LT" w:eastAsia="en-GB"/>
        </w:rPr>
      </w:pPr>
    </w:p>
    <w:p w:rsidR="000E62EC" w:rsidRPr="00CC7CBE" w:rsidRDefault="000E62EC" w:rsidP="000E62EC">
      <w:pPr>
        <w:tabs>
          <w:tab w:val="left" w:pos="567"/>
        </w:tabs>
        <w:spacing w:after="0" w:line="260" w:lineRule="exact"/>
        <w:rPr>
          <w:rFonts w:ascii="Times New Roman" w:hAnsi="Times New Roman"/>
          <w:i/>
          <w:u w:val="single"/>
          <w:lang w:val="lt-LT"/>
        </w:rPr>
      </w:pPr>
      <w:r w:rsidRPr="00CC7CBE">
        <w:rPr>
          <w:rFonts w:ascii="Times New Roman" w:hAnsi="Times New Roman"/>
          <w:i/>
          <w:u w:val="single"/>
          <w:lang w:val="lt-LT"/>
        </w:rPr>
        <w:t>Bendroji informacija</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 xml:space="preserve">Pacientams, kurių kraujagyslių tonusas ir inkstų funkcija daugiausia priklauso nuo renino, angiotenzino ir aldosterono sistemos aktyvumo (pvz., sergantiesiems sunkiu staziniu širdies nepakankamumu arba inkstų liga, įskaitant inkstų arterijų stenozę), gydymas šią sistemą veikiančiais vaistiniais preparatais, įskaitant AIIR blokatorius, buvo susijęs su ūmine hipotenzija, uremija, oligurija ar ūminiu inkstų nepakankamumu (retais atvejais). Kaip ir gydymo bet kokiais kitokiais antihipertenziniais vaistiniais preparatais metu, pacientams, sergantiems išemine širdies liga ar smegenų kraujagyslių ateroskleroze, pernelyg didelis kraujospūdžio sumažėjimas gali lemti miokardo infarktą arba smegenų insultą. Pacientams, tiek anksčiau patyrusiems, tiek nepatyrusiems alergiją arba bronchinę astmą, gali atsirasti padidėjusio jautrumo hidrochlorotiazidui reakcijų, tačiau jos yra dažnesnės minėtas būkles patyrusiems pacientams. </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 xml:space="preserve">Tiazidinių diuretikų vartojimo metu buvo sisteminės raudonosios vilkligės pasunkėjimo arba paūmėjimo atvejų. </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 xml:space="preserve">Antihipertenzinį Candesartan HCT Actavis poveikį gali stiprinti kiti antihipertenziniai vaistiniai preparatai. </w:t>
      </w:r>
    </w:p>
    <w:p w:rsidR="000E62EC" w:rsidRPr="00CC7CBE" w:rsidRDefault="000E62EC" w:rsidP="000E62EC">
      <w:pPr>
        <w:tabs>
          <w:tab w:val="left" w:pos="567"/>
        </w:tabs>
        <w:spacing w:after="0" w:line="260" w:lineRule="exact"/>
        <w:rPr>
          <w:rFonts w:ascii="Times New Roman" w:hAnsi="Times New Roman"/>
          <w:lang w:val="lt-LT"/>
        </w:rPr>
      </w:pPr>
    </w:p>
    <w:p w:rsidR="004C5949" w:rsidRPr="00CC7CBE" w:rsidRDefault="004C5949" w:rsidP="004C5949">
      <w:pPr>
        <w:tabs>
          <w:tab w:val="left" w:pos="567"/>
        </w:tabs>
        <w:spacing w:after="0" w:line="260" w:lineRule="exact"/>
        <w:rPr>
          <w:rFonts w:ascii="Times New Roman" w:hAnsi="Times New Roman"/>
          <w:u w:val="single"/>
          <w:lang w:val="lt-LT"/>
        </w:rPr>
      </w:pPr>
      <w:r w:rsidRPr="00CC7CBE">
        <w:rPr>
          <w:rFonts w:ascii="Times New Roman" w:hAnsi="Times New Roman"/>
          <w:u w:val="single"/>
          <w:lang w:val="lt-LT"/>
        </w:rPr>
        <w:t>Nemelanominis odos vėžys</w:t>
      </w:r>
    </w:p>
    <w:p w:rsidR="004C5949" w:rsidRPr="00CC7CBE" w:rsidRDefault="004C5949" w:rsidP="004C5949">
      <w:pPr>
        <w:tabs>
          <w:tab w:val="left" w:pos="567"/>
        </w:tabs>
        <w:spacing w:after="0" w:line="260" w:lineRule="exact"/>
        <w:rPr>
          <w:rFonts w:ascii="Times New Roman" w:hAnsi="Times New Roman"/>
          <w:lang w:val="lt-LT"/>
        </w:rPr>
      </w:pPr>
      <w:r w:rsidRPr="00CC7CBE">
        <w:rPr>
          <w:rFonts w:ascii="Times New Roman" w:hAnsi="Times New Roman"/>
          <w:lang w:val="lt-LT"/>
        </w:rPr>
        <w:t>Atlikus du epidemiologinius tyrimus, pagrįstus Danijos nacionalinio vėžio registro duomenimis, nustatyta, kad didėjant kumuliacinei hidrochlorotiazido dozei, didėja nemelanominio odos vėžio (NOV) [bazalinių ląstelių karcinomos (BLK) ir plokščiųjų ląstelių karcinomos (PLK)] rizika. Gali būti, kad fotosensibilizuojantis hidrochlorotiazido poveikis veikia kaip NOV sukeliantis mechanizmas.</w:t>
      </w:r>
    </w:p>
    <w:p w:rsidR="004C5949" w:rsidRPr="00CC7CBE" w:rsidRDefault="004C5949" w:rsidP="004C5949">
      <w:pPr>
        <w:tabs>
          <w:tab w:val="left" w:pos="567"/>
        </w:tabs>
        <w:spacing w:after="0" w:line="260" w:lineRule="exact"/>
        <w:rPr>
          <w:rFonts w:ascii="Times New Roman" w:hAnsi="Times New Roman"/>
          <w:lang w:val="lt-LT"/>
        </w:rPr>
      </w:pPr>
      <w:r w:rsidRPr="00CC7CBE">
        <w:rPr>
          <w:rFonts w:ascii="Times New Roman" w:hAnsi="Times New Roman"/>
          <w:lang w:val="lt-LT"/>
        </w:rPr>
        <w:t>Hidrochlorotiazidą vartojančius pacientus reikia informuoti apie NOV riziką, taip pat jiems reikia patarti reguliariai pasitikrinti, ar ant odos neatsirado naujų pakitimų, o pastebėjus įtartinų odos pakitimų, nedelsiant apie tai pranešti gydytojui. Pacientams reikia patarti imtis galimų prevencinių priemonių, pvz., kuo mažiau būti saulėje ir vengti ultravioletinių spindulių, o būnant saulėje naudoti atitinkamas apsaugos priemones siekiant sumažinti odos vėžio riziką. Įtartinus odos pakitimus reikia kuo skubiau ištirti, esant galimybei, atliekant histologinius biopsinės medžiagos tyrimus. Pacientams, kuriems anksčiau buvo diagnozuotas NOV, taip pat gali tekti persvarstyti galimybę vartoti hidrochlorotiazidą (taip pat žr. 4.8 skyrių).</w:t>
      </w:r>
    </w:p>
    <w:p w:rsidR="004C5949" w:rsidRDefault="004C5949" w:rsidP="000E62EC">
      <w:pPr>
        <w:tabs>
          <w:tab w:val="left" w:pos="567"/>
        </w:tabs>
        <w:spacing w:after="0" w:line="260" w:lineRule="exact"/>
        <w:rPr>
          <w:rFonts w:ascii="Times New Roman" w:hAnsi="Times New Roman"/>
          <w:lang w:val="lt-LT"/>
        </w:rPr>
      </w:pPr>
    </w:p>
    <w:p w:rsidR="00B371FE" w:rsidRPr="002E04FC" w:rsidRDefault="00B371FE" w:rsidP="002E04FC">
      <w:pPr>
        <w:pStyle w:val="Antrat6"/>
        <w:tabs>
          <w:tab w:val="clear" w:pos="-720"/>
          <w:tab w:val="clear" w:pos="4536"/>
          <w:tab w:val="left" w:pos="2160"/>
        </w:tabs>
        <w:suppressAutoHyphens w:val="0"/>
        <w:spacing w:line="240" w:lineRule="auto"/>
        <w:rPr>
          <w:rFonts w:eastAsia="Calibri"/>
          <w:szCs w:val="22"/>
          <w:lang w:val="lt-LT" w:eastAsia="en-US"/>
        </w:rPr>
      </w:pPr>
      <w:r w:rsidRPr="002E04FC">
        <w:rPr>
          <w:rFonts w:eastAsia="Calibri"/>
          <w:szCs w:val="22"/>
          <w:lang w:val="lt-LT" w:eastAsia="en-US"/>
        </w:rPr>
        <w:t xml:space="preserve">Ūminis toksinis poveikis kvėpavimo sistemai </w:t>
      </w:r>
    </w:p>
    <w:p w:rsidR="00B371FE" w:rsidRDefault="00B371FE" w:rsidP="00B371FE">
      <w:pPr>
        <w:tabs>
          <w:tab w:val="left" w:pos="567"/>
        </w:tabs>
        <w:spacing w:after="0" w:line="260" w:lineRule="exact"/>
        <w:rPr>
          <w:rFonts w:ascii="Times New Roman" w:hAnsi="Times New Roman"/>
          <w:lang w:val="lt-LT"/>
        </w:rPr>
      </w:pPr>
      <w:r w:rsidRPr="00B371FE">
        <w:rPr>
          <w:rFonts w:ascii="Times New Roman" w:hAnsi="Times New Roman"/>
          <w:lang w:val="lt-LT"/>
        </w:rPr>
        <w:t xml:space="preserve">Gauta pranešimų apie pavartojus hidrochlorotiazido nustatytus labai retus sunkius ūminio toksinio poveikio kvėpavimo sistemai, įskaitant ūminį kvėpavimo sutrikimo sindromą (ŪKSS), atvejus. Paprastai plaučių edema išsivysto praėjus nuo kelių minučių iki kelių valandų po hidrochlorotiazido pavartojimo. Prasidėjus šiai nepageidaujamai reakcijai, pasireiškia dusulys, karščiavimas, plaučių funkcijos pablogėjimas ir hipotenzija. Įtariant, kad tai yra ŪKSS, reikia nutraukti </w:t>
      </w:r>
      <w:r w:rsidRPr="00CC7CBE">
        <w:rPr>
          <w:rFonts w:ascii="Times New Roman" w:hAnsi="Times New Roman"/>
          <w:lang w:val="lt-LT"/>
        </w:rPr>
        <w:t>Candesartan HCT Actavis</w:t>
      </w:r>
      <w:r w:rsidRPr="00B371FE">
        <w:rPr>
          <w:rFonts w:ascii="Times New Roman" w:hAnsi="Times New Roman"/>
          <w:lang w:val="lt-LT"/>
        </w:rPr>
        <w:t xml:space="preserve"> vartojimą ir skirti atitinkamą gydymą. Hidrochlorotiazido negalima skirti pacientams, kuriems anksčiau pasireiškė ŪKSS pavartojus hidrochlorotiazido.</w:t>
      </w:r>
    </w:p>
    <w:p w:rsidR="00B371FE" w:rsidRPr="00CC7CBE" w:rsidRDefault="00B371FE" w:rsidP="000E62EC">
      <w:pPr>
        <w:tabs>
          <w:tab w:val="left" w:pos="567"/>
        </w:tabs>
        <w:spacing w:after="0" w:line="260" w:lineRule="exact"/>
        <w:rPr>
          <w:rFonts w:ascii="Times New Roman" w:hAnsi="Times New Roman"/>
          <w:lang w:val="lt-LT"/>
        </w:rPr>
      </w:pPr>
    </w:p>
    <w:p w:rsidR="00692862" w:rsidRPr="00CC7CBE" w:rsidRDefault="00692862" w:rsidP="000E62EC">
      <w:pPr>
        <w:tabs>
          <w:tab w:val="left" w:pos="567"/>
        </w:tabs>
        <w:spacing w:after="0" w:line="260" w:lineRule="exact"/>
        <w:rPr>
          <w:rFonts w:ascii="Times New Roman" w:hAnsi="Times New Roman"/>
          <w:i/>
          <w:iCs/>
          <w:lang w:val="lt-LT"/>
        </w:rPr>
      </w:pPr>
      <w:r w:rsidRPr="00CC7CBE">
        <w:rPr>
          <w:rFonts w:ascii="Times New Roman" w:hAnsi="Times New Roman"/>
          <w:i/>
          <w:iCs/>
          <w:lang w:val="lt-LT"/>
        </w:rPr>
        <w:t>Pagalbinės medžiagos</w:t>
      </w:r>
    </w:p>
    <w:p w:rsidR="00692862" w:rsidRPr="00CC7CBE" w:rsidRDefault="00692862" w:rsidP="000E62EC">
      <w:pPr>
        <w:tabs>
          <w:tab w:val="left" w:pos="567"/>
        </w:tabs>
        <w:spacing w:after="0" w:line="240" w:lineRule="auto"/>
        <w:rPr>
          <w:rFonts w:ascii="Times New Roman" w:hAnsi="Times New Roman"/>
          <w:lang w:val="lt-LT"/>
        </w:rPr>
      </w:pPr>
    </w:p>
    <w:p w:rsidR="00692862" w:rsidRPr="00CC7CBE" w:rsidRDefault="00692862" w:rsidP="000E62EC">
      <w:pPr>
        <w:tabs>
          <w:tab w:val="left" w:pos="567"/>
        </w:tabs>
        <w:spacing w:after="0" w:line="240" w:lineRule="auto"/>
        <w:rPr>
          <w:rFonts w:ascii="Times New Roman" w:hAnsi="Times New Roman"/>
          <w:lang w:val="lt-LT"/>
        </w:rPr>
      </w:pPr>
      <w:r w:rsidRPr="00CC7CBE">
        <w:rPr>
          <w:rFonts w:ascii="Times New Roman" w:hAnsi="Times New Roman"/>
          <w:lang w:val="lt-LT"/>
        </w:rPr>
        <w:t>Laktozė</w:t>
      </w:r>
    </w:p>
    <w:p w:rsidR="00692862" w:rsidRPr="00CC7CBE" w:rsidRDefault="00692862" w:rsidP="002A3E1A">
      <w:pPr>
        <w:autoSpaceDE w:val="0"/>
        <w:autoSpaceDN w:val="0"/>
        <w:adjustRightInd w:val="0"/>
        <w:spacing w:after="0" w:line="240" w:lineRule="auto"/>
        <w:rPr>
          <w:rFonts w:ascii="Times New Roman" w:hAnsi="Times New Roman"/>
          <w:lang w:val="lt-LT" w:eastAsia="lt-LT"/>
        </w:rPr>
      </w:pPr>
      <w:r w:rsidRPr="00CC7CBE">
        <w:rPr>
          <w:rFonts w:ascii="Times New Roman" w:hAnsi="Times New Roman"/>
          <w:lang w:val="lt-LT" w:eastAsia="lt-LT"/>
        </w:rPr>
        <w:lastRenderedPageBreak/>
        <w:t>Šio vaistinio preparato negalima vartoti</w:t>
      </w:r>
      <w:r w:rsidR="00A02B61" w:rsidRPr="00CC7CBE">
        <w:rPr>
          <w:rFonts w:ascii="Times New Roman" w:hAnsi="Times New Roman"/>
          <w:lang w:val="lt-LT" w:eastAsia="lt-LT"/>
        </w:rPr>
        <w:t xml:space="preserve"> pacientams, kuriems nustatytas </w:t>
      </w:r>
      <w:r w:rsidRPr="00CC7CBE">
        <w:rPr>
          <w:rFonts w:ascii="Times New Roman" w:hAnsi="Times New Roman"/>
          <w:lang w:val="lt-LT" w:eastAsia="lt-LT"/>
        </w:rPr>
        <w:t>retas pav</w:t>
      </w:r>
      <w:r w:rsidR="00A02B61" w:rsidRPr="00CC7CBE">
        <w:rPr>
          <w:rFonts w:ascii="Times New Roman" w:hAnsi="Times New Roman"/>
          <w:lang w:val="lt-LT" w:eastAsia="lt-LT"/>
        </w:rPr>
        <w:t xml:space="preserve">eldimas sutrikimas – galaktozės </w:t>
      </w:r>
      <w:r w:rsidRPr="00CC7CBE">
        <w:rPr>
          <w:rFonts w:ascii="Times New Roman" w:hAnsi="Times New Roman"/>
          <w:lang w:val="lt-LT" w:eastAsia="lt-LT"/>
        </w:rPr>
        <w:t>netoleravimas,</w:t>
      </w:r>
      <w:r w:rsidR="00A02B61" w:rsidRPr="00CC7CBE">
        <w:rPr>
          <w:rFonts w:ascii="Times New Roman" w:hAnsi="Times New Roman"/>
          <w:lang w:val="lt-LT" w:eastAsia="lt-LT"/>
        </w:rPr>
        <w:t xml:space="preserve"> visiškas laktazės stygius arba </w:t>
      </w:r>
      <w:r w:rsidRPr="00CC7CBE">
        <w:rPr>
          <w:rFonts w:ascii="Times New Roman" w:hAnsi="Times New Roman"/>
          <w:lang w:val="lt-LT" w:eastAsia="lt-LT"/>
        </w:rPr>
        <w:t>gliukozės ir galaktozės malabsorbcija.</w:t>
      </w:r>
    </w:p>
    <w:p w:rsidR="00692862" w:rsidRPr="00CC7CBE" w:rsidRDefault="00692862" w:rsidP="000E62EC">
      <w:pPr>
        <w:tabs>
          <w:tab w:val="left" w:pos="567"/>
        </w:tabs>
        <w:spacing w:after="0" w:line="240" w:lineRule="auto"/>
        <w:rPr>
          <w:rFonts w:ascii="Times New Roman" w:hAnsi="Times New Roman"/>
          <w:lang w:val="lt-LT"/>
        </w:rPr>
      </w:pPr>
    </w:p>
    <w:p w:rsidR="007F195F" w:rsidRPr="00CC7CBE" w:rsidRDefault="007F195F" w:rsidP="000E62EC">
      <w:pPr>
        <w:tabs>
          <w:tab w:val="left" w:pos="567"/>
        </w:tabs>
        <w:spacing w:after="0" w:line="240" w:lineRule="auto"/>
        <w:rPr>
          <w:rFonts w:ascii="Times New Roman" w:hAnsi="Times New Roman"/>
          <w:lang w:val="lt-LT"/>
        </w:rPr>
      </w:pPr>
      <w:r w:rsidRPr="00CC7CBE">
        <w:rPr>
          <w:rFonts w:ascii="Times New Roman" w:hAnsi="Times New Roman"/>
          <w:lang w:val="lt-LT"/>
        </w:rPr>
        <w:t>Natris</w:t>
      </w:r>
    </w:p>
    <w:p w:rsidR="007F195F" w:rsidRPr="00CC7CBE" w:rsidRDefault="007F195F" w:rsidP="002A3E1A">
      <w:pPr>
        <w:autoSpaceDE w:val="0"/>
        <w:autoSpaceDN w:val="0"/>
        <w:adjustRightInd w:val="0"/>
        <w:spacing w:after="0" w:line="240" w:lineRule="auto"/>
        <w:rPr>
          <w:rFonts w:ascii="Times New Roman" w:hAnsi="Times New Roman"/>
          <w:lang w:val="lt-LT"/>
        </w:rPr>
      </w:pPr>
      <w:r w:rsidRPr="00CC7CBE">
        <w:rPr>
          <w:rFonts w:ascii="Times New Roman" w:hAnsi="Times New Roman"/>
          <w:lang w:val="lt-LT" w:eastAsia="lt-LT"/>
        </w:rPr>
        <w:t>Šio vaist</w:t>
      </w:r>
      <w:r w:rsidR="006E61FA" w:rsidRPr="00CC7CBE">
        <w:rPr>
          <w:rFonts w:ascii="Times New Roman" w:hAnsi="Times New Roman"/>
          <w:lang w:val="lt-LT" w:eastAsia="lt-LT"/>
        </w:rPr>
        <w:t>ini</w:t>
      </w:r>
      <w:r w:rsidRPr="00CC7CBE">
        <w:rPr>
          <w:rFonts w:ascii="Times New Roman" w:hAnsi="Times New Roman"/>
          <w:lang w:val="lt-LT" w:eastAsia="lt-LT"/>
        </w:rPr>
        <w:t>o</w:t>
      </w:r>
      <w:r w:rsidR="006E61FA" w:rsidRPr="00CC7CBE">
        <w:rPr>
          <w:rFonts w:ascii="Times New Roman" w:hAnsi="Times New Roman"/>
          <w:lang w:val="lt-LT" w:eastAsia="lt-LT"/>
        </w:rPr>
        <w:t xml:space="preserve"> preparato</w:t>
      </w:r>
      <w:r w:rsidRPr="00CC7CBE">
        <w:rPr>
          <w:rFonts w:ascii="Times New Roman" w:hAnsi="Times New Roman"/>
          <w:lang w:val="lt-LT" w:eastAsia="lt-LT"/>
        </w:rPr>
        <w:t xml:space="preserve"> tabletėje yra mažiau kaip </w:t>
      </w:r>
      <w:r w:rsidR="00D97780" w:rsidRPr="00CC7CBE">
        <w:rPr>
          <w:rFonts w:ascii="Times New Roman" w:hAnsi="Times New Roman"/>
          <w:lang w:val="lt-LT" w:eastAsia="lt-LT"/>
        </w:rPr>
        <w:t>1</w:t>
      </w:r>
      <w:r w:rsidR="00D97780">
        <w:rPr>
          <w:rFonts w:ascii="Times New Roman" w:hAnsi="Times New Roman"/>
          <w:lang w:val="lt-LT" w:eastAsia="lt-LT"/>
        </w:rPr>
        <w:t> </w:t>
      </w:r>
      <w:r w:rsidRPr="00CC7CBE">
        <w:rPr>
          <w:rFonts w:ascii="Times New Roman" w:hAnsi="Times New Roman"/>
          <w:lang w:val="lt-LT" w:eastAsia="lt-LT"/>
        </w:rPr>
        <w:t>mmol (</w:t>
      </w:r>
      <w:r w:rsidR="00D97780" w:rsidRPr="00CC7CBE">
        <w:rPr>
          <w:rFonts w:ascii="Times New Roman" w:hAnsi="Times New Roman"/>
          <w:lang w:val="lt-LT" w:eastAsia="lt-LT"/>
        </w:rPr>
        <w:t>23</w:t>
      </w:r>
      <w:r w:rsidR="00D97780">
        <w:rPr>
          <w:rFonts w:ascii="Times New Roman" w:hAnsi="Times New Roman"/>
          <w:lang w:val="lt-LT" w:eastAsia="lt-LT"/>
        </w:rPr>
        <w:t> </w:t>
      </w:r>
      <w:r w:rsidRPr="00CC7CBE">
        <w:rPr>
          <w:rFonts w:ascii="Times New Roman" w:hAnsi="Times New Roman"/>
          <w:lang w:val="lt-LT" w:eastAsia="lt-LT"/>
        </w:rPr>
        <w:t>mg) natrio, t.</w:t>
      </w:r>
      <w:r w:rsidR="00D97780">
        <w:rPr>
          <w:rFonts w:ascii="Times New Roman" w:hAnsi="Times New Roman"/>
          <w:lang w:val="lt-LT" w:eastAsia="lt-LT"/>
        </w:rPr>
        <w:t xml:space="preserve"> </w:t>
      </w:r>
      <w:r w:rsidRPr="00CC7CBE">
        <w:rPr>
          <w:rFonts w:ascii="Times New Roman" w:hAnsi="Times New Roman"/>
          <w:lang w:val="lt-LT" w:eastAsia="lt-LT"/>
        </w:rPr>
        <w:t>y. jis beveik neturi reikšmės.</w:t>
      </w:r>
    </w:p>
    <w:p w:rsidR="000E62EC" w:rsidRPr="00CC7CBE" w:rsidRDefault="000E62EC" w:rsidP="000E62EC">
      <w:pPr>
        <w:tabs>
          <w:tab w:val="left" w:pos="567"/>
        </w:tabs>
        <w:spacing w:after="0" w:line="240" w:lineRule="auto"/>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ind w:left="567" w:hanging="567"/>
        <w:rPr>
          <w:rFonts w:ascii="Times New Roman" w:hAnsi="Times New Roman"/>
          <w:lang w:val="lt-LT"/>
        </w:rPr>
      </w:pPr>
      <w:r w:rsidRPr="00CC7CBE">
        <w:rPr>
          <w:rFonts w:ascii="Times New Roman" w:hAnsi="Times New Roman"/>
          <w:b/>
          <w:lang w:val="lt-LT"/>
        </w:rPr>
        <w:t>4.5</w:t>
      </w:r>
      <w:r w:rsidRPr="00CC7CBE">
        <w:rPr>
          <w:rFonts w:ascii="Times New Roman" w:hAnsi="Times New Roman"/>
          <w:b/>
          <w:lang w:val="lt-LT"/>
        </w:rPr>
        <w:tab/>
        <w:t>Sąveika su kitais vaistiniais preparatais ir kitokia sąveika</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 xml:space="preserve">Klinikinių farmakokinetikos tyrimų metu buvo tirta sąveika su varfarinu, digoksinu, geriamaisiais kontraceptikais (t.y. etinilestradioliu/levonorgestreliu), glibenklamidu ir nifedipinu. Kliniškai reikšmingos šių vaistinių preparatų sąveikos nenustatyta. </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 xml:space="preserve">Tikėtina, kad hidrochlorotiazido sukeliamą kalio kiekio sumažėjimą gali didinti kiti vaistiniai preparatai, susiję su kalio išskyrimo padidėjimu ir hipokalemija (pvz., </w:t>
      </w:r>
      <w:r w:rsidRPr="00CC7CBE">
        <w:rPr>
          <w:rFonts w:ascii="Times New Roman" w:eastAsia="Times New Roman" w:hAnsi="Times New Roman"/>
          <w:lang w:val="lt-LT" w:eastAsia="en-GB"/>
        </w:rPr>
        <w:t>kitokie</w:t>
      </w:r>
      <w:r w:rsidRPr="00CC7CBE">
        <w:rPr>
          <w:rFonts w:ascii="Times New Roman" w:hAnsi="Times New Roman"/>
          <w:lang w:val="lt-LT"/>
        </w:rPr>
        <w:t xml:space="preserve"> kalio išskyrimą didinantys diuretikai, vidurių laisvinamieji preparatai, amfotericinas, karbenoksolonas, penicilino G natrio druska, salicilo rūgšties dariniai, kortikosteroidai, AKTH) </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 xml:space="preserve">Kartu su Candesartan HCT Actavis vartojant kalį organizme sulaikančių diuretikų, kalio papildų, druskų pakaitalų, kuriuose yra kalio, arba vaistinių preparatų, galinčių padidinti kalio kiekį kraujo serume (pvz., heparino natrio druskos), gali padidėti kalio kiekis kraujo serume. Reikia tinkamai jį matuoti (žr. 4.4 skyrių). </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 xml:space="preserve">Diuretikų sukeliama hipokalemija ir hipomagnezemija skatina rusmenės glikozidų ir antiaritmikų galimai toksinio poveikio širdžiai pasireiškimą. </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 xml:space="preserve">Gydant Candesartan HCT Actavis ir kartu minėtais vaistiniais preparatais arba žemiau išvardytais vaistiniais preparatais, galinčiais sukelti polimorfinę skilvelinę paroksizminę tachikardiją, rekomenduojama periodiškai matuoti kalio kiekį kraujo serume. </w:t>
      </w:r>
    </w:p>
    <w:p w:rsidR="000E62EC" w:rsidRPr="00CC7CBE" w:rsidRDefault="000E62EC" w:rsidP="000E62EC">
      <w:pPr>
        <w:tabs>
          <w:tab w:val="left" w:pos="357"/>
          <w:tab w:val="left" w:pos="567"/>
        </w:tabs>
        <w:spacing w:after="0" w:line="260" w:lineRule="exact"/>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I a klasės antiaritmikai (pvz., chinidinas, hidrochinidinas, dizopiramidas).</w:t>
      </w:r>
    </w:p>
    <w:p w:rsidR="000E62EC" w:rsidRPr="00CC7CBE" w:rsidRDefault="000E62EC" w:rsidP="000E62EC">
      <w:pPr>
        <w:tabs>
          <w:tab w:val="left" w:pos="357"/>
          <w:tab w:val="left" w:pos="567"/>
        </w:tabs>
        <w:spacing w:after="0" w:line="260" w:lineRule="exact"/>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III klasės antiaritmikai (pvz., amjodaronas, sotalolis, dofetilidas, ibutilidas).</w:t>
      </w:r>
    </w:p>
    <w:p w:rsidR="000E62EC" w:rsidRPr="00CC7CBE" w:rsidRDefault="000E62EC" w:rsidP="000E62EC">
      <w:pPr>
        <w:tabs>
          <w:tab w:val="left" w:pos="357"/>
          <w:tab w:val="left" w:pos="567"/>
        </w:tabs>
        <w:spacing w:after="0" w:line="260" w:lineRule="exact"/>
        <w:ind w:left="357" w:hanging="35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Kai kurie antipsichoziniai preparatai (pvz., tioridazinas, chlorpromazinas, levomepromazinas, trifluoperazinas, ciamemazinas, sulpiridas, sultopridas, amisulpridas, tiapridas, pimozidas, haloperidolis, droperidolis).</w:t>
      </w:r>
    </w:p>
    <w:p w:rsidR="000E62EC" w:rsidRPr="00CC7CBE" w:rsidRDefault="000E62EC" w:rsidP="000E62EC">
      <w:pPr>
        <w:tabs>
          <w:tab w:val="left" w:pos="357"/>
          <w:tab w:val="left" w:pos="567"/>
        </w:tabs>
        <w:spacing w:after="0" w:line="260" w:lineRule="exact"/>
        <w:ind w:left="357" w:hanging="35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 xml:space="preserve">Kiti vaistiniai preparatai (pvz., bepridilis, cisapridas, difemanilis, į veną leidžiamas eritromicinas, halofantrinas, ketanserinas, mizolastinas, pentamidinas, sparfloksacinas, terfenadinas, į veną leidžiamas vinkaminas). </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 xml:space="preserve">Pacientams, vartojantiems ličio ir kartu AKF inhibitorių ar hidrochlorotiazido, buvo laikino ličio koncentracijos kraujo serume padidėjimo ir toksinio jo poveikio pasireiškimo atvejų. Panašus poveikis pasitaikė ir gydant AIIR blokatoriais. Kandesartano ir hidrochlorotiazido vartoti kartu su ličiu nerekomenduojama. Jeigu tokiu deriniu gydyti būtina, rekomenduojama atidžiai matuoti ličio kiekį kraujo serume. </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 xml:space="preserve">Gydant AIIR blokatoriais ir kartu nesteroidiniais vaistiniais preparatais nuo uždegimo (NVPNU) (t. y. selektyviais COX-2 inhibitoriais, </w:t>
      </w:r>
      <w:r w:rsidRPr="00CC7CBE">
        <w:rPr>
          <w:rFonts w:ascii="Times New Roman" w:hAnsi="Times New Roman"/>
          <w:lang w:val="lt-LT"/>
        </w:rPr>
        <w:sym w:font="Symbol" w:char="F03E"/>
      </w:r>
      <w:r w:rsidRPr="00CC7CBE">
        <w:rPr>
          <w:rFonts w:ascii="Times New Roman" w:hAnsi="Times New Roman"/>
          <w:lang w:val="lt-LT"/>
        </w:rPr>
        <w:t> 3 g acetilsalicilo rūgšties paros doze ar neselektyviais NVPNU), gali susilpnėti antihipertenzinis poveikis.</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AIIR blokatorių, kaip ir AKF inhibitorių, vartojant kartu su NVPNU, gali padidėti inkstų funkcijos susilpnėjimo, įskaitant galimą ūminį inkstų nepakankamumą ir kalio kiekio padidėjimą kraujo serume, rizika, ypač pacientams, kurių inkstų funkcija yra silpna prieš pradedant gydyti. Tokį derinį reikia skirti atsargiai, ypač senyviems pacientams. Pacientams būtina tinkama hidracija, pradėjus tokiu deriniu gydyti ir periodiškai gydymo metu, reikia stebėti inkstų funkciją.</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 xml:space="preserve">NVPNU silpnina diurezinį, natrio išskyrimą didinantį ir antihipertenzinį hidrochlorotiazido poveikį. </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eastAsia="Times New Roman" w:hAnsi="Times New Roman"/>
          <w:lang w:val="lt-LT" w:eastAsia="en-GB"/>
        </w:rPr>
      </w:pPr>
      <w:r w:rsidRPr="00CC7CBE">
        <w:rPr>
          <w:rFonts w:ascii="Times New Roman" w:hAnsi="Times New Roman"/>
          <w:lang w:val="lt-LT"/>
        </w:rPr>
        <w:lastRenderedPageBreak/>
        <w:t>Klinikinių tyrimų duomenys parodė, kad, palyginti su vieno RASS veikiančio preparato vartojimu, dvigubas renino, angiotenzino ir aldosterono sistemos (RAAS) slopinimas, kai vartojamas AKF inhibitorių, angiotenzino II receptorių blokatorių ar aliskireno derinys, siejamas su dažniau pasitaikančiais nepageidaujamais reiškiniais, tokiais kaip hipotenzija, hiperkalcemija ir inkstų funkcijos susilpnėjimas (įskaitant ūminį inkstų nepakankamumą) (žr. 4.3, 4.4 ir 5.1 skyrius).</w:t>
      </w:r>
    </w:p>
    <w:p w:rsidR="000E62EC" w:rsidRPr="00CC7CBE" w:rsidRDefault="000E62EC" w:rsidP="000E62EC">
      <w:pPr>
        <w:tabs>
          <w:tab w:val="left" w:pos="567"/>
        </w:tabs>
        <w:spacing w:after="0" w:line="260" w:lineRule="exact"/>
        <w:rPr>
          <w:rFonts w:ascii="Times New Roman" w:eastAsia="Times New Roman" w:hAnsi="Times New Roman"/>
          <w:lang w:val="lt-LT" w:eastAsia="en-GB"/>
        </w:rPr>
      </w:pP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Kolestipolis ir kolestiraminas mažina hidrochlorotiazido absorbciją.</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 xml:space="preserve">Hidrochlorotiazidas gali stiprinti nedepoliarizuojančio poveikio skeleto raumenis atpalaiduojančių vaistinių preparatų (pvz., tubokurarino) poveikį. </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 xml:space="preserve">Tiazidiniai diuretikai gali didinti kalcio kiekį kraujo serume, slopindami jo išsiskyrimą. Jeigu kartu būtina gydyti kalcio papildais arba vitaminu D, reikia matuoti kalcio kiekį kraujo serume ir atitinkamai koreguoti dozę. </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Tiazidiniai diuretikai gali stiprinti beta adrenoblokatorių ir diazoksido hiperglikeminį poveikį.</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Anticholinerginiai preparatai (pvz., atropinas, biperidenas), slopindami skrandžio ir žarnų motoriką bei lėtindami skrandžio ištuštinimą, gali didinti tiazidinių diuretikų biologinį prieinamumą.</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Tiazidiniai diuretikai gali didinti amantadino sukeliamo nepageidaujamo poveikio riziką.</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Tiazidiniai diuretikai gali mažinti citotoksinių vaistinių preparatų (pvz., ciklofosfamido, metotreksato) išsiskyrimą pro inkstus ir stiprinti jų sukeliamą mieloidinio audinio slopinimą.</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Kartu vartojant alkoholio, barbitūratų ar anestetikų, gali sunkėti ortostatinė hipotenzija.</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 xml:space="preserve">Gydymas tiazidiniais diuretikais gali sutrikdyti gliukozės toleravimą, todėl gali reikėti keisti vaistinių preparatų nuo cukrinio diabeto, įskaitant insuliną, dozę. Metformino kartu vartoti reikia atsargiai, kadangi dėl galimo su hidrochlorotiazido vartojimu susijusio funkcinio inkstų nepakankamumo kyla laktinės acidozės rizika. </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Hidrochlorotiazidas gali silpninti arterijų reakciją į kraujagysles sutraukiančius aminus (pvz., adrenaliną), tačiau ne tiek, kad pašalintų jų sukeliamą sutraukiantį poveikį.</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Hidrochlorotiazidas gali didinti ūminio inkstų nepakankamumo riziką, ypač derinant su didele jodo turinčių kontrastinių preparatų doze.</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 xml:space="preserve">Derinant su ciklosporinu, gali padidėti hiperurikemijos ir podagros tipo komplikacijų rizika. </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 xml:space="preserve">Derinimas su baklofenu, amifostinu, tricikliais antidepresantais arba neuroleptikais gali lemti antihipertenzinio poveikio sustiprėjimą ir hipotenzijos pasireiškimą. </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b/>
          <w:lang w:val="lt-LT"/>
        </w:rPr>
        <w:t>4.6</w:t>
      </w:r>
      <w:r w:rsidRPr="00CC7CBE">
        <w:rPr>
          <w:rFonts w:ascii="Times New Roman" w:hAnsi="Times New Roman"/>
          <w:b/>
          <w:lang w:val="lt-LT"/>
        </w:rPr>
        <w:tab/>
        <w:t>Vaisingumas, nėštumo ir žindymo laikotarpis</w:t>
      </w:r>
    </w:p>
    <w:p w:rsidR="000E62EC" w:rsidRPr="00CC7CBE" w:rsidRDefault="000E62EC" w:rsidP="000E62EC">
      <w:pPr>
        <w:tabs>
          <w:tab w:val="left" w:pos="567"/>
        </w:tabs>
        <w:spacing w:after="0" w:line="260" w:lineRule="exact"/>
        <w:ind w:left="567" w:hanging="567"/>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u w:val="single"/>
          <w:lang w:val="lt-LT"/>
        </w:rPr>
      </w:pPr>
      <w:r w:rsidRPr="00CC7CBE">
        <w:rPr>
          <w:rFonts w:ascii="Times New Roman" w:hAnsi="Times New Roman"/>
          <w:u w:val="single"/>
          <w:lang w:val="lt-LT"/>
        </w:rPr>
        <w:t>Nėštumas</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i/>
          <w:lang w:val="lt-LT"/>
        </w:rPr>
      </w:pPr>
      <w:r w:rsidRPr="00CC7CBE">
        <w:rPr>
          <w:rFonts w:ascii="Times New Roman" w:hAnsi="Times New Roman"/>
          <w:i/>
          <w:lang w:val="lt-LT"/>
        </w:rPr>
        <w:t>Angiotenzino II receptorių (AIIR) blokatoriai.</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Pirmuoju nėštumo trimestru AIIR blokatorių vartoti nerekomenduojama (žr. 4.4 skyrių). Antruoju ir trečiuoju nėštumo trimestrais AIIR blokatorių vartoti draudžiama (žr. 4.3 ir 4.4 skyrius).</w:t>
      </w:r>
    </w:p>
    <w:p w:rsidR="000E62EC" w:rsidRPr="00CC7CBE" w:rsidRDefault="000E62EC" w:rsidP="000E62EC">
      <w:pPr>
        <w:tabs>
          <w:tab w:val="left" w:pos="567"/>
        </w:tabs>
        <w:spacing w:after="0" w:line="260" w:lineRule="exact"/>
        <w:rPr>
          <w:rFonts w:ascii="Times New Roman" w:hAnsi="Times New Roman"/>
          <w:u w:val="single"/>
          <w:lang w:val="lt-LT"/>
        </w:rPr>
      </w:pP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 xml:space="preserve">Epidemiologinių tyrimų duomenys dėl pirmuoju nėštumo trimestru vartojamų AKF inhibitorių teratogeninio poveikio nėra galutiniai, tačiau nedidelio rizikos padidėjimo atmesti negalima. Nors kontrolinių epidemiologinių tyrimų duomenų apie AIIR blokatorių keliamą riziką nėra, tačiau ji gali būti tokia pati, kaip ir gydymo kitais šios klasės preparatais metu. Išskyrus atvejus, kai tolesnis </w:t>
      </w:r>
      <w:r w:rsidRPr="00CC7CBE">
        <w:rPr>
          <w:rFonts w:ascii="Times New Roman" w:eastAsia="Times New Roman" w:hAnsi="Times New Roman"/>
          <w:lang w:val="lt-LT" w:eastAsia="en-GB"/>
        </w:rPr>
        <w:t>gydymas AIIR</w:t>
      </w:r>
      <w:r w:rsidRPr="00CC7CBE">
        <w:rPr>
          <w:rFonts w:ascii="Times New Roman" w:hAnsi="Times New Roman"/>
          <w:lang w:val="lt-LT"/>
        </w:rPr>
        <w:t xml:space="preserve"> blokatoriais yra būtinas, pastoti planuojančioms moterims juos reikia keisti kitokiais </w:t>
      </w:r>
      <w:r w:rsidRPr="00CC7CBE">
        <w:rPr>
          <w:rFonts w:ascii="Times New Roman" w:hAnsi="Times New Roman"/>
          <w:lang w:val="lt-LT"/>
        </w:rPr>
        <w:lastRenderedPageBreak/>
        <w:t xml:space="preserve">antihipertenziniais vaistiniais preparatais, kurių vartojimo saugumas nėštumo metu ištirtas. Nustačius nėštumą, AIIR blokatorių vartojimą būtina nedelsiant nutraukti ir, jei reikia, skirti kitokį tinkamą gydymą. </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Žinoma, kad antruoju arba trečiuoju nėštumo trimestrais vartojami AIIR blokatoriai sukelia toksinį poveikį žmogaus vaisiui (inkstų funkcijos susilpnėjimą, oligohidramnioną, kaukolės kaulėjimo sulėtėjimą) ir naujagimiui (inkstų nepakankamumą, hipotenziją, hiperkalemiją) (žr. 5.3 skyrių).</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Jeigu moteris antruoju arba trečiuoju nėštumo trimestru vartojo AIIR blokatorių, reikia ultragarsu sekti jos vaisiaus inkstų funkciją ir kaukolę.</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Reikia atidžiai sekti, ar naujagimiams, kurių motinos nėštumo metu vartojo AIIR blokatorių, nepasireiškia hipotenzija (žr. 4.3 ir 4.4 skyrius).</w:t>
      </w:r>
    </w:p>
    <w:p w:rsidR="000E62EC" w:rsidRPr="00CC7CBE" w:rsidRDefault="000E62EC" w:rsidP="000E62EC">
      <w:pPr>
        <w:tabs>
          <w:tab w:val="left" w:pos="567"/>
        </w:tabs>
        <w:spacing w:after="0" w:line="260" w:lineRule="exact"/>
        <w:rPr>
          <w:rFonts w:ascii="Times New Roman" w:hAnsi="Times New Roman"/>
          <w:u w:val="single"/>
          <w:lang w:val="lt-LT"/>
        </w:rPr>
      </w:pPr>
    </w:p>
    <w:p w:rsidR="000E62EC" w:rsidRPr="00CC7CBE" w:rsidRDefault="000E62EC" w:rsidP="000E62EC">
      <w:pPr>
        <w:tabs>
          <w:tab w:val="left" w:pos="567"/>
        </w:tabs>
        <w:spacing w:after="0" w:line="260" w:lineRule="exact"/>
        <w:rPr>
          <w:rFonts w:ascii="Times New Roman" w:hAnsi="Times New Roman"/>
          <w:i/>
          <w:lang w:val="lt-LT"/>
        </w:rPr>
      </w:pPr>
      <w:r w:rsidRPr="00CC7CBE">
        <w:rPr>
          <w:rFonts w:ascii="Times New Roman" w:hAnsi="Times New Roman"/>
          <w:i/>
          <w:lang w:val="lt-LT"/>
        </w:rPr>
        <w:t>Hidrochlorotiazidas</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 xml:space="preserve">Reikiamų duomenų apie hidrochlorotiazido vartojimą nėštumo metu, ypač pirmuoju trimestru, yra mažai. Tyrimų su gyvūnais atlikta nepakankamai. </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 xml:space="preserve">Hidrochlorotiazido prasiskverbia per placentą. Remiantis hidrochlorotiazido farmakologinio veikimo mechanizmu, vartojamas antruoju arba trečiuoju nėštumo trimestru jis gali sutrikdyti vaisiaus ir placentos perfuziją, vaisiui bei naujagimiui sukelti nepageidaujamą poveikį, pvz., geltą, elektrolitų pusiausvyros sutrikimą ir trombocitopeniją. </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Nėštumo edemos, nėštumo hipertenzijos ar preeklampsijos hidrochlorotiazidu gydyti negalima, kadangi kyla  kraujo plazmos tūrinio sumažėjimo ir placentos hipoperfuzijos rizika, o palankus poveikis ligos eigai nepasireiškia.</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 xml:space="preserve">Nėščių moterų pirminę hipertenziją hidrochlorotiazidu gydyti negalima, išskyrus retas aplinkybes, kai kitokiu gydymo būdu gydyti negalima. </w:t>
      </w:r>
    </w:p>
    <w:p w:rsidR="000E62EC" w:rsidRPr="00CC7CBE" w:rsidRDefault="000E62EC" w:rsidP="000E62EC">
      <w:pPr>
        <w:tabs>
          <w:tab w:val="left" w:pos="567"/>
        </w:tabs>
        <w:spacing w:after="0" w:line="260" w:lineRule="exact"/>
        <w:rPr>
          <w:rFonts w:ascii="Times New Roman" w:hAnsi="Times New Roman"/>
          <w:u w:val="single"/>
          <w:lang w:val="lt-LT"/>
        </w:rPr>
      </w:pPr>
    </w:p>
    <w:p w:rsidR="000E62EC" w:rsidRPr="00CC7CBE" w:rsidRDefault="000E62EC" w:rsidP="000E62EC">
      <w:pPr>
        <w:tabs>
          <w:tab w:val="left" w:pos="567"/>
        </w:tabs>
        <w:spacing w:after="0" w:line="260" w:lineRule="exact"/>
        <w:rPr>
          <w:rFonts w:ascii="Times New Roman" w:hAnsi="Times New Roman"/>
          <w:u w:val="single"/>
          <w:lang w:val="lt-LT"/>
        </w:rPr>
      </w:pPr>
      <w:r w:rsidRPr="00CC7CBE">
        <w:rPr>
          <w:rFonts w:ascii="Times New Roman" w:hAnsi="Times New Roman"/>
          <w:u w:val="single"/>
          <w:lang w:val="lt-LT"/>
        </w:rPr>
        <w:t xml:space="preserve">Žindymas </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i/>
          <w:lang w:val="lt-LT"/>
        </w:rPr>
      </w:pPr>
      <w:r w:rsidRPr="00CC7CBE">
        <w:rPr>
          <w:rFonts w:ascii="Times New Roman" w:hAnsi="Times New Roman"/>
          <w:i/>
          <w:lang w:val="lt-LT"/>
        </w:rPr>
        <w:t>Angiotenzino II receptorių (AIIR) blokatoriai.</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Kadangi nėra informacijos apie kandesartano vartojimą žindymo metu, kandesartanas yra nerekomenduojamas, ir alternatyvus gydymas vaistiniu preparatu, geriau ištirtu dėl saugumo žindymo metu yra tinkamesnis, ypač žindant naujagimius bei prieš laiką gimusius kūdikius.</w:t>
      </w:r>
    </w:p>
    <w:p w:rsidR="000E62EC" w:rsidRPr="00CC7CBE" w:rsidRDefault="000E62EC" w:rsidP="000E62EC">
      <w:pPr>
        <w:tabs>
          <w:tab w:val="left" w:pos="567"/>
        </w:tabs>
        <w:spacing w:after="0" w:line="260" w:lineRule="exact"/>
        <w:ind w:left="567" w:hanging="567"/>
        <w:rPr>
          <w:rFonts w:ascii="Times New Roman" w:hAnsi="Times New Roman"/>
          <w:i/>
          <w:lang w:val="lt-LT"/>
        </w:rPr>
      </w:pPr>
    </w:p>
    <w:p w:rsidR="000E62EC" w:rsidRPr="00CC7CBE" w:rsidRDefault="000E62EC" w:rsidP="000E62EC">
      <w:pPr>
        <w:tabs>
          <w:tab w:val="left" w:pos="567"/>
        </w:tabs>
        <w:spacing w:after="0" w:line="260" w:lineRule="exact"/>
        <w:ind w:left="567" w:hanging="567"/>
        <w:rPr>
          <w:rFonts w:ascii="Times New Roman" w:hAnsi="Times New Roman"/>
          <w:i/>
          <w:lang w:val="lt-LT"/>
        </w:rPr>
      </w:pPr>
      <w:r w:rsidRPr="00CC7CBE">
        <w:rPr>
          <w:rFonts w:ascii="Times New Roman" w:hAnsi="Times New Roman"/>
          <w:i/>
          <w:lang w:val="lt-LT"/>
        </w:rPr>
        <w:t>Hidrochlorotiazidas</w:t>
      </w:r>
    </w:p>
    <w:p w:rsidR="000E62EC" w:rsidRPr="00CC7CBE" w:rsidRDefault="000E62EC" w:rsidP="000E62EC">
      <w:pPr>
        <w:tabs>
          <w:tab w:val="left" w:pos="0"/>
        </w:tabs>
        <w:spacing w:after="0" w:line="260" w:lineRule="exact"/>
        <w:rPr>
          <w:rFonts w:ascii="Times New Roman" w:hAnsi="Times New Roman"/>
          <w:lang w:val="lt-LT"/>
        </w:rPr>
      </w:pPr>
      <w:r w:rsidRPr="00CC7CBE">
        <w:rPr>
          <w:rFonts w:ascii="Times New Roman" w:hAnsi="Times New Roman"/>
          <w:lang w:val="lt-LT"/>
        </w:rPr>
        <w:t>Mažas hidrochlorotiazido kiekis išsiskiria su motinos pienu. Didelės tiazidinių diuretikų dozės, sukeldamos smarkią diurezę, gali slopinti pieno gamybą. Žindymo laikotarpiu hidrochlorotiazido vartoti nerekomenduojama. Jei hidrochlorotiazido vartojama žindymo metu, jo dozės turi būti kiek įmanoma mažesnės.</w:t>
      </w:r>
    </w:p>
    <w:p w:rsidR="000E62EC" w:rsidRPr="00CC7CBE" w:rsidRDefault="000E62EC" w:rsidP="000E62EC">
      <w:pPr>
        <w:tabs>
          <w:tab w:val="left" w:pos="0"/>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ind w:left="567" w:hanging="567"/>
        <w:rPr>
          <w:rFonts w:ascii="Times New Roman" w:hAnsi="Times New Roman"/>
          <w:lang w:val="lt-LT"/>
        </w:rPr>
      </w:pPr>
      <w:r w:rsidRPr="00CC7CBE">
        <w:rPr>
          <w:rFonts w:ascii="Times New Roman" w:hAnsi="Times New Roman"/>
          <w:b/>
          <w:lang w:val="lt-LT"/>
        </w:rPr>
        <w:t>4.7</w:t>
      </w:r>
      <w:r w:rsidRPr="00CC7CBE">
        <w:rPr>
          <w:rFonts w:ascii="Times New Roman" w:hAnsi="Times New Roman"/>
          <w:b/>
          <w:lang w:val="lt-LT"/>
        </w:rPr>
        <w:tab/>
        <w:t>Poveikis gebėjimui vairuoti ir valdyti mechanizmus</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Poveikio gebėjimui vairuoti ir valdyti mechanizmus tyrimų neatlikta. Vis dėlto reikia turėti omenyje, kad gydymo Candesartan HCT Actavis metu retkarčiais gali pasireikšti svaigulys ir nuovargis.</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numPr>
          <w:ilvl w:val="1"/>
          <w:numId w:val="10"/>
        </w:numPr>
        <w:spacing w:after="0" w:line="260" w:lineRule="exact"/>
        <w:rPr>
          <w:rFonts w:ascii="Times New Roman" w:hAnsi="Times New Roman"/>
          <w:b/>
          <w:lang w:val="lt-LT"/>
        </w:rPr>
      </w:pPr>
      <w:r w:rsidRPr="00CC7CBE">
        <w:rPr>
          <w:rFonts w:ascii="Times New Roman" w:hAnsi="Times New Roman"/>
          <w:b/>
          <w:lang w:val="lt-LT"/>
        </w:rPr>
        <w:t>Nepageidaujamas poveikis</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0"/>
        </w:tabs>
        <w:spacing w:after="0" w:line="260" w:lineRule="exact"/>
        <w:rPr>
          <w:rFonts w:ascii="Times New Roman" w:hAnsi="Times New Roman"/>
          <w:lang w:val="lt-LT"/>
        </w:rPr>
      </w:pPr>
      <w:r w:rsidRPr="00CC7CBE">
        <w:rPr>
          <w:rFonts w:ascii="Times New Roman" w:hAnsi="Times New Roman"/>
          <w:lang w:val="lt-LT"/>
        </w:rPr>
        <w:t>Kontroliuojamų klinikinių tyrimų metu nepageidaujamos kandesartano cileksetilo/hidrochlorotiazido reakcijos buvo lengvos ir trumpalaikės. Dėl nepageidaujamų reiškinių gydymą kandesartan</w:t>
      </w:r>
      <w:r w:rsidR="0057198F" w:rsidRPr="00CC7CBE">
        <w:rPr>
          <w:rFonts w:ascii="Times New Roman" w:hAnsi="Times New Roman"/>
          <w:lang w:val="lt-LT"/>
        </w:rPr>
        <w:t>o</w:t>
      </w:r>
      <w:r w:rsidRPr="00CC7CBE">
        <w:rPr>
          <w:rFonts w:ascii="Times New Roman" w:hAnsi="Times New Roman"/>
          <w:lang w:val="lt-LT"/>
        </w:rPr>
        <w:t xml:space="preserve"> cileksetilu/hidrochlorotiazidu ar placebu reikėjo nutraukti panašiam pacientų kiekiui, atitinkamai 2,3–3,3% ir 2,7–4,3%. </w:t>
      </w:r>
    </w:p>
    <w:p w:rsidR="000E62EC" w:rsidRPr="00CC7CBE" w:rsidRDefault="000E62EC" w:rsidP="000E62EC">
      <w:pPr>
        <w:tabs>
          <w:tab w:val="left" w:pos="0"/>
        </w:tabs>
        <w:spacing w:after="0" w:line="260" w:lineRule="exact"/>
        <w:rPr>
          <w:rFonts w:ascii="Times New Roman" w:hAnsi="Times New Roman"/>
          <w:lang w:val="lt-LT"/>
        </w:rPr>
      </w:pPr>
    </w:p>
    <w:p w:rsidR="000E62EC" w:rsidRPr="00CC7CBE" w:rsidRDefault="000E62EC" w:rsidP="000E62EC">
      <w:pPr>
        <w:tabs>
          <w:tab w:val="left" w:pos="0"/>
        </w:tabs>
        <w:spacing w:after="0" w:line="260" w:lineRule="exact"/>
        <w:rPr>
          <w:rFonts w:ascii="Times New Roman" w:hAnsi="Times New Roman"/>
          <w:lang w:val="lt-LT"/>
        </w:rPr>
      </w:pPr>
      <w:r w:rsidRPr="00CC7CBE">
        <w:rPr>
          <w:rFonts w:ascii="Times New Roman" w:hAnsi="Times New Roman"/>
          <w:lang w:val="lt-LT"/>
        </w:rPr>
        <w:t>Klinikinių tyrimų metu kandesartano cileksetilo/hidrochlorotiazido nepageidaujamos reakcijos buvo tik tokios, kokios buvo pastebėtos ankstesnio gydymo kandesartan</w:t>
      </w:r>
      <w:r w:rsidR="0057198F" w:rsidRPr="00CC7CBE">
        <w:rPr>
          <w:rFonts w:ascii="Times New Roman" w:hAnsi="Times New Roman"/>
          <w:lang w:val="lt-LT"/>
        </w:rPr>
        <w:t>o</w:t>
      </w:r>
      <w:r w:rsidRPr="00CC7CBE">
        <w:rPr>
          <w:rFonts w:ascii="Times New Roman" w:hAnsi="Times New Roman"/>
          <w:lang w:val="lt-LT"/>
        </w:rPr>
        <w:t xml:space="preserve"> cileksetilu arba hidrochlorotiazidu metu. </w:t>
      </w:r>
    </w:p>
    <w:p w:rsidR="000E62EC" w:rsidRPr="00CC7CBE" w:rsidRDefault="000E62EC" w:rsidP="000E62EC">
      <w:pPr>
        <w:tabs>
          <w:tab w:val="left" w:pos="0"/>
        </w:tabs>
        <w:spacing w:after="0" w:line="260" w:lineRule="exact"/>
        <w:rPr>
          <w:rFonts w:ascii="Times New Roman" w:hAnsi="Times New Roman"/>
          <w:lang w:val="lt-LT"/>
        </w:rPr>
      </w:pPr>
    </w:p>
    <w:p w:rsidR="000E62EC" w:rsidRPr="00CC7CBE" w:rsidRDefault="000E62EC" w:rsidP="000E62EC">
      <w:pPr>
        <w:tabs>
          <w:tab w:val="left" w:pos="0"/>
        </w:tabs>
        <w:spacing w:after="0" w:line="260" w:lineRule="exact"/>
        <w:rPr>
          <w:rFonts w:ascii="Times New Roman" w:hAnsi="Times New Roman"/>
          <w:lang w:val="lt-LT"/>
        </w:rPr>
      </w:pPr>
      <w:r w:rsidRPr="00CC7CBE">
        <w:rPr>
          <w:rFonts w:ascii="Times New Roman" w:hAnsi="Times New Roman"/>
          <w:lang w:val="lt-LT"/>
        </w:rPr>
        <w:t>Toliau esančioje lentelėje išvardytos nepageidaujamos reakcijos, kurios pasireiškė klinikinių kandesartano cileksetilo tyrimų metu ir vaistiniu preparatu gydant po to, kai jis pateko į rinką.</w:t>
      </w:r>
    </w:p>
    <w:p w:rsidR="000E62EC" w:rsidRPr="00CC7CBE" w:rsidRDefault="000E62EC" w:rsidP="000E62EC">
      <w:pPr>
        <w:tabs>
          <w:tab w:val="left" w:pos="0"/>
        </w:tabs>
        <w:spacing w:after="0" w:line="260" w:lineRule="exact"/>
        <w:rPr>
          <w:rFonts w:ascii="Times New Roman" w:hAnsi="Times New Roman"/>
          <w:lang w:val="lt-LT"/>
        </w:rPr>
      </w:pPr>
      <w:r w:rsidRPr="00CC7CBE">
        <w:rPr>
          <w:rFonts w:ascii="Times New Roman" w:hAnsi="Times New Roman"/>
          <w:lang w:val="lt-LT"/>
        </w:rPr>
        <w:lastRenderedPageBreak/>
        <w:t>Remiantis arterine hipertenzija sergančių pacientų klinikinių tyrimų duomenų bendra analize, nuo kandesartano cileksetilo priklausomos nepageidaujamos reakcijos buvo nustatytos tos, kurių dažnis kandesartano cileksetilo vartojusiems pacientams buvo bent 1</w:t>
      </w:r>
      <w:r w:rsidRPr="00CC7CBE">
        <w:rPr>
          <w:rFonts w:ascii="Times New Roman" w:hAnsi="Times New Roman"/>
          <w:lang w:val="lt-LT"/>
        </w:rPr>
        <w:sym w:font="Symbol" w:char="F025"/>
      </w:r>
      <w:r w:rsidRPr="00CC7CBE">
        <w:rPr>
          <w:rFonts w:ascii="Times New Roman" w:hAnsi="Times New Roman"/>
          <w:lang w:val="lt-LT"/>
        </w:rPr>
        <w:t xml:space="preserve"> didesnis negu vartojusiems placebo.</w:t>
      </w:r>
    </w:p>
    <w:p w:rsidR="000E62EC" w:rsidRPr="00CC7CBE" w:rsidRDefault="000E62EC" w:rsidP="000E62EC">
      <w:pPr>
        <w:tabs>
          <w:tab w:val="left" w:pos="0"/>
        </w:tabs>
        <w:spacing w:after="0" w:line="260" w:lineRule="exact"/>
        <w:rPr>
          <w:rFonts w:ascii="Times New Roman" w:hAnsi="Times New Roman"/>
          <w:lang w:val="lt-LT"/>
        </w:rPr>
      </w:pPr>
    </w:p>
    <w:p w:rsidR="000E62EC" w:rsidRPr="00CC7CBE" w:rsidRDefault="000E62EC" w:rsidP="000E62EC">
      <w:pPr>
        <w:tabs>
          <w:tab w:val="left" w:pos="0"/>
        </w:tabs>
        <w:spacing w:after="0" w:line="260" w:lineRule="exact"/>
        <w:rPr>
          <w:rFonts w:ascii="Times New Roman" w:hAnsi="Times New Roman"/>
          <w:lang w:val="lt-LT"/>
        </w:rPr>
      </w:pPr>
      <w:r w:rsidRPr="00CC7CBE">
        <w:rPr>
          <w:rFonts w:ascii="Times New Roman" w:hAnsi="Times New Roman"/>
          <w:lang w:val="lt-LT"/>
        </w:rPr>
        <w:t xml:space="preserve">Sutrikimų dažnis, nurodytas šiame skyriuje esančiose lentelėse, apibūdinamas taip: </w:t>
      </w:r>
    </w:p>
    <w:p w:rsidR="000E62EC" w:rsidRPr="00CC7CBE" w:rsidRDefault="000E62EC" w:rsidP="000E62EC">
      <w:pPr>
        <w:tabs>
          <w:tab w:val="left" w:pos="0"/>
        </w:tabs>
        <w:spacing w:after="0" w:line="260" w:lineRule="exact"/>
        <w:rPr>
          <w:rFonts w:ascii="Times New Roman" w:hAnsi="Times New Roman"/>
          <w:lang w:val="lt-LT"/>
        </w:rPr>
      </w:pPr>
      <w:r w:rsidRPr="00CC7CBE">
        <w:rPr>
          <w:rFonts w:ascii="Times New Roman" w:hAnsi="Times New Roman"/>
          <w:lang w:val="lt-LT"/>
        </w:rPr>
        <w:t>labai dažnas (≥1/10), dažnas (nuo ≥ 1/10 iki &lt; 1/10), nedažnas (nuo ≥1/1 000 iki &lt; 1/100), retas (nuo ≥ 1/10000 iki &lt; 1/1000), labai retas (&lt; 1/10000</w:t>
      </w:r>
      <w:r w:rsidRPr="00CC7CBE">
        <w:rPr>
          <w:rFonts w:ascii="Times New Roman" w:eastAsia="Times New Roman" w:hAnsi="Times New Roman"/>
          <w:lang w:val="lt-LT" w:eastAsia="en-GB"/>
        </w:rPr>
        <w:t xml:space="preserve">) ir nežinomas (negali būti </w:t>
      </w:r>
      <w:r w:rsidR="00727AB1" w:rsidRPr="00CC7CBE">
        <w:rPr>
          <w:rFonts w:ascii="Times New Roman" w:eastAsia="Times New Roman" w:hAnsi="Times New Roman"/>
          <w:lang w:val="lt-LT" w:eastAsia="en-GB"/>
        </w:rPr>
        <w:t xml:space="preserve">apskaičiuotas </w:t>
      </w:r>
      <w:r w:rsidRPr="00CC7CBE">
        <w:rPr>
          <w:rFonts w:ascii="Times New Roman" w:eastAsia="Times New Roman" w:hAnsi="Times New Roman"/>
          <w:lang w:val="lt-LT" w:eastAsia="en-GB"/>
        </w:rPr>
        <w:t>pagal turimus duomenis</w:t>
      </w:r>
      <w:r w:rsidRPr="00CC7CBE">
        <w:rPr>
          <w:rFonts w:ascii="Times New Roman" w:hAnsi="Times New Roman"/>
          <w:lang w:val="lt-LT"/>
        </w:rPr>
        <w:t>).</w:t>
      </w:r>
    </w:p>
    <w:p w:rsidR="000E62EC" w:rsidRPr="00CC7CBE" w:rsidRDefault="000E62EC" w:rsidP="000E62EC">
      <w:pPr>
        <w:tabs>
          <w:tab w:val="left" w:pos="567"/>
        </w:tabs>
        <w:spacing w:after="0" w:line="260" w:lineRule="exact"/>
        <w:ind w:left="567" w:hanging="567"/>
        <w:rPr>
          <w:rFonts w:ascii="Times New Roman" w:hAnsi="Times New Roman"/>
          <w:i/>
          <w:u w:val="single"/>
          <w:lang w:val="lt-LT"/>
        </w:rPr>
      </w:pPr>
    </w:p>
    <w:tbl>
      <w:tblPr>
        <w:tblW w:w="9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5"/>
        <w:gridCol w:w="1901"/>
        <w:gridCol w:w="4784"/>
      </w:tblGrid>
      <w:tr w:rsidR="000E62EC" w:rsidRPr="00CC7CBE" w:rsidTr="00707E76">
        <w:tc>
          <w:tcPr>
            <w:tcW w:w="3285" w:type="dxa"/>
          </w:tcPr>
          <w:p w:rsidR="000E62EC" w:rsidRPr="00CC7CBE" w:rsidRDefault="000E62EC" w:rsidP="000E62EC">
            <w:pPr>
              <w:autoSpaceDE w:val="0"/>
              <w:autoSpaceDN w:val="0"/>
              <w:adjustRightInd w:val="0"/>
              <w:spacing w:after="0" w:line="240" w:lineRule="auto"/>
              <w:rPr>
                <w:rFonts w:ascii="Times New Roman" w:hAnsi="Times New Roman"/>
                <w:b/>
                <w:lang w:val="lt-LT"/>
              </w:rPr>
            </w:pPr>
            <w:r w:rsidRPr="00CC7CBE">
              <w:rPr>
                <w:rFonts w:ascii="Times New Roman" w:hAnsi="Times New Roman"/>
                <w:b/>
                <w:lang w:val="lt-LT"/>
              </w:rPr>
              <w:t>Organų sistemų klasė</w:t>
            </w:r>
          </w:p>
        </w:tc>
        <w:tc>
          <w:tcPr>
            <w:tcW w:w="1901" w:type="dxa"/>
          </w:tcPr>
          <w:p w:rsidR="000E62EC" w:rsidRPr="00CC7CBE" w:rsidRDefault="000E62EC" w:rsidP="000E62EC">
            <w:pPr>
              <w:autoSpaceDE w:val="0"/>
              <w:autoSpaceDN w:val="0"/>
              <w:adjustRightInd w:val="0"/>
              <w:spacing w:after="0" w:line="240" w:lineRule="auto"/>
              <w:rPr>
                <w:rFonts w:ascii="Times New Roman" w:hAnsi="Times New Roman"/>
                <w:b/>
                <w:lang w:val="lt-LT"/>
              </w:rPr>
            </w:pPr>
            <w:r w:rsidRPr="00CC7CBE">
              <w:rPr>
                <w:rFonts w:ascii="Times New Roman" w:hAnsi="Times New Roman"/>
                <w:b/>
                <w:lang w:val="lt-LT"/>
              </w:rPr>
              <w:t>Dažnis</w:t>
            </w:r>
          </w:p>
        </w:tc>
        <w:tc>
          <w:tcPr>
            <w:tcW w:w="4784" w:type="dxa"/>
          </w:tcPr>
          <w:p w:rsidR="000E62EC" w:rsidRPr="00CC7CBE" w:rsidRDefault="000E62EC" w:rsidP="000E62EC">
            <w:pPr>
              <w:autoSpaceDE w:val="0"/>
              <w:autoSpaceDN w:val="0"/>
              <w:adjustRightInd w:val="0"/>
              <w:spacing w:after="0" w:line="240" w:lineRule="auto"/>
              <w:rPr>
                <w:rFonts w:ascii="Times New Roman" w:hAnsi="Times New Roman"/>
                <w:b/>
                <w:lang w:val="lt-LT"/>
              </w:rPr>
            </w:pPr>
            <w:r w:rsidRPr="00CC7CBE">
              <w:rPr>
                <w:rFonts w:ascii="Times New Roman" w:hAnsi="Times New Roman"/>
                <w:b/>
                <w:lang w:val="lt-LT"/>
              </w:rPr>
              <w:t>Nepageidaujamas poveikis</w:t>
            </w:r>
          </w:p>
        </w:tc>
      </w:tr>
      <w:tr w:rsidR="000E62EC" w:rsidRPr="00CC7CBE" w:rsidTr="00707E76">
        <w:tc>
          <w:tcPr>
            <w:tcW w:w="3285" w:type="dxa"/>
          </w:tcPr>
          <w:p w:rsidR="000E62EC" w:rsidRPr="00CC7CBE" w:rsidRDefault="000E62EC" w:rsidP="000E62EC">
            <w:pPr>
              <w:autoSpaceDE w:val="0"/>
              <w:autoSpaceDN w:val="0"/>
              <w:adjustRightInd w:val="0"/>
              <w:spacing w:after="0" w:line="240" w:lineRule="auto"/>
              <w:rPr>
                <w:rFonts w:ascii="Times New Roman" w:hAnsi="Times New Roman"/>
                <w:lang w:val="lt-LT"/>
              </w:rPr>
            </w:pPr>
            <w:r w:rsidRPr="00CC7CBE">
              <w:rPr>
                <w:rFonts w:ascii="Times New Roman" w:hAnsi="Times New Roman"/>
                <w:lang w:val="lt-LT"/>
              </w:rPr>
              <w:t>Infekcijos ir infestacijos</w:t>
            </w:r>
          </w:p>
        </w:tc>
        <w:tc>
          <w:tcPr>
            <w:tcW w:w="1901" w:type="dxa"/>
          </w:tcPr>
          <w:p w:rsidR="000E62EC" w:rsidRPr="00CC7CBE" w:rsidRDefault="000E62EC" w:rsidP="000E62EC">
            <w:pPr>
              <w:autoSpaceDE w:val="0"/>
              <w:autoSpaceDN w:val="0"/>
              <w:adjustRightInd w:val="0"/>
              <w:spacing w:after="0" w:line="240" w:lineRule="auto"/>
              <w:rPr>
                <w:rFonts w:ascii="Times New Roman" w:hAnsi="Times New Roman"/>
                <w:lang w:val="lt-LT"/>
              </w:rPr>
            </w:pPr>
            <w:r w:rsidRPr="00CC7CBE">
              <w:rPr>
                <w:rFonts w:ascii="Times New Roman" w:hAnsi="Times New Roman"/>
                <w:lang w:val="lt-LT"/>
              </w:rPr>
              <w:t>Dažnas</w:t>
            </w:r>
          </w:p>
        </w:tc>
        <w:tc>
          <w:tcPr>
            <w:tcW w:w="4784" w:type="dxa"/>
          </w:tcPr>
          <w:p w:rsidR="000E62EC" w:rsidRPr="00CC7CBE" w:rsidRDefault="000E62EC" w:rsidP="000E62EC">
            <w:pPr>
              <w:autoSpaceDE w:val="0"/>
              <w:autoSpaceDN w:val="0"/>
              <w:adjustRightInd w:val="0"/>
              <w:spacing w:after="0" w:line="240" w:lineRule="auto"/>
              <w:rPr>
                <w:rFonts w:ascii="Times New Roman" w:hAnsi="Times New Roman"/>
                <w:lang w:val="lt-LT"/>
              </w:rPr>
            </w:pPr>
            <w:r w:rsidRPr="00CC7CBE">
              <w:rPr>
                <w:rFonts w:ascii="Times New Roman" w:hAnsi="Times New Roman"/>
                <w:lang w:val="lt-LT"/>
              </w:rPr>
              <w:t>Kvėpavimo organų infekcinė liga</w:t>
            </w:r>
          </w:p>
        </w:tc>
      </w:tr>
      <w:tr w:rsidR="000E62EC" w:rsidRPr="00CC7CBE" w:rsidTr="00707E76">
        <w:tc>
          <w:tcPr>
            <w:tcW w:w="3285" w:type="dxa"/>
          </w:tcPr>
          <w:p w:rsidR="000E62EC" w:rsidRPr="00CC7CBE" w:rsidRDefault="000E62EC" w:rsidP="000E62EC">
            <w:pPr>
              <w:autoSpaceDE w:val="0"/>
              <w:autoSpaceDN w:val="0"/>
              <w:adjustRightInd w:val="0"/>
              <w:spacing w:after="0" w:line="240" w:lineRule="auto"/>
              <w:rPr>
                <w:rFonts w:ascii="Times New Roman" w:hAnsi="Times New Roman"/>
                <w:lang w:val="lt-LT"/>
              </w:rPr>
            </w:pPr>
            <w:r w:rsidRPr="00CC7CBE">
              <w:rPr>
                <w:rFonts w:ascii="Times New Roman" w:hAnsi="Times New Roman"/>
                <w:lang w:val="lt-LT"/>
              </w:rPr>
              <w:t>Kraujo ir limfinės sistemos sutrikimai</w:t>
            </w:r>
          </w:p>
        </w:tc>
        <w:tc>
          <w:tcPr>
            <w:tcW w:w="1901" w:type="dxa"/>
          </w:tcPr>
          <w:p w:rsidR="000E62EC" w:rsidRPr="00CC7CBE" w:rsidRDefault="000E62EC" w:rsidP="000E62EC">
            <w:pPr>
              <w:autoSpaceDE w:val="0"/>
              <w:autoSpaceDN w:val="0"/>
              <w:adjustRightInd w:val="0"/>
              <w:spacing w:after="0" w:line="240" w:lineRule="auto"/>
              <w:rPr>
                <w:rFonts w:ascii="Times New Roman" w:hAnsi="Times New Roman"/>
                <w:lang w:val="lt-LT"/>
              </w:rPr>
            </w:pPr>
            <w:r w:rsidRPr="00CC7CBE">
              <w:rPr>
                <w:rFonts w:ascii="Times New Roman" w:hAnsi="Times New Roman"/>
                <w:lang w:val="lt-LT"/>
              </w:rPr>
              <w:t>Labai retas</w:t>
            </w:r>
          </w:p>
        </w:tc>
        <w:tc>
          <w:tcPr>
            <w:tcW w:w="4784" w:type="dxa"/>
          </w:tcPr>
          <w:p w:rsidR="000E62EC" w:rsidRPr="00CC7CBE" w:rsidRDefault="000E62EC" w:rsidP="000E62EC">
            <w:pPr>
              <w:tabs>
                <w:tab w:val="left" w:pos="929"/>
              </w:tabs>
              <w:autoSpaceDE w:val="0"/>
              <w:autoSpaceDN w:val="0"/>
              <w:adjustRightInd w:val="0"/>
              <w:spacing w:after="0" w:line="240" w:lineRule="auto"/>
              <w:rPr>
                <w:rFonts w:ascii="Times New Roman" w:hAnsi="Times New Roman"/>
                <w:lang w:val="lt-LT"/>
              </w:rPr>
            </w:pPr>
            <w:r w:rsidRPr="00CC7CBE">
              <w:rPr>
                <w:rFonts w:ascii="Times New Roman" w:hAnsi="Times New Roman"/>
                <w:lang w:val="lt-LT"/>
              </w:rPr>
              <w:t>Leukopenija, neutropenija, agranulocitozė</w:t>
            </w:r>
          </w:p>
        </w:tc>
      </w:tr>
      <w:tr w:rsidR="000E62EC" w:rsidRPr="00CC7CBE" w:rsidTr="00707E76">
        <w:tc>
          <w:tcPr>
            <w:tcW w:w="3285" w:type="dxa"/>
          </w:tcPr>
          <w:p w:rsidR="000E62EC" w:rsidRPr="00CC7CBE" w:rsidRDefault="000E62EC" w:rsidP="000E62EC">
            <w:pPr>
              <w:autoSpaceDE w:val="0"/>
              <w:autoSpaceDN w:val="0"/>
              <w:adjustRightInd w:val="0"/>
              <w:spacing w:after="0" w:line="240" w:lineRule="auto"/>
              <w:rPr>
                <w:rFonts w:ascii="Times New Roman" w:hAnsi="Times New Roman"/>
                <w:lang w:val="lt-LT"/>
              </w:rPr>
            </w:pPr>
            <w:r w:rsidRPr="00CC7CBE">
              <w:rPr>
                <w:rFonts w:ascii="Times New Roman" w:hAnsi="Times New Roman"/>
                <w:lang w:val="lt-LT"/>
              </w:rPr>
              <w:t>Metabolizmo ir mitybos sutrikimai</w:t>
            </w:r>
          </w:p>
        </w:tc>
        <w:tc>
          <w:tcPr>
            <w:tcW w:w="1901" w:type="dxa"/>
          </w:tcPr>
          <w:p w:rsidR="000E62EC" w:rsidRPr="00CC7CBE" w:rsidRDefault="000E62EC" w:rsidP="000E62EC">
            <w:pPr>
              <w:autoSpaceDE w:val="0"/>
              <w:autoSpaceDN w:val="0"/>
              <w:adjustRightInd w:val="0"/>
              <w:spacing w:after="0" w:line="240" w:lineRule="auto"/>
              <w:rPr>
                <w:rFonts w:ascii="Times New Roman" w:hAnsi="Times New Roman"/>
                <w:lang w:val="lt-LT"/>
              </w:rPr>
            </w:pPr>
            <w:r w:rsidRPr="00CC7CBE">
              <w:rPr>
                <w:rFonts w:ascii="Times New Roman" w:hAnsi="Times New Roman"/>
                <w:lang w:val="lt-LT"/>
              </w:rPr>
              <w:t>Labai retas</w:t>
            </w:r>
          </w:p>
        </w:tc>
        <w:tc>
          <w:tcPr>
            <w:tcW w:w="4784" w:type="dxa"/>
          </w:tcPr>
          <w:p w:rsidR="000E62EC" w:rsidRPr="00CC7CBE" w:rsidRDefault="000E62EC" w:rsidP="000E62EC">
            <w:pPr>
              <w:tabs>
                <w:tab w:val="left" w:pos="929"/>
              </w:tabs>
              <w:autoSpaceDE w:val="0"/>
              <w:autoSpaceDN w:val="0"/>
              <w:adjustRightInd w:val="0"/>
              <w:spacing w:after="0" w:line="240" w:lineRule="auto"/>
              <w:rPr>
                <w:rFonts w:ascii="Times New Roman" w:hAnsi="Times New Roman"/>
                <w:lang w:val="lt-LT"/>
              </w:rPr>
            </w:pPr>
            <w:r w:rsidRPr="00CC7CBE">
              <w:rPr>
                <w:rFonts w:ascii="Times New Roman" w:hAnsi="Times New Roman"/>
                <w:lang w:val="lt-LT"/>
              </w:rPr>
              <w:t>Hiperkalemija, hiponatremija</w:t>
            </w:r>
          </w:p>
        </w:tc>
      </w:tr>
      <w:tr w:rsidR="000E62EC" w:rsidRPr="00CC7CBE" w:rsidTr="00707E76">
        <w:tc>
          <w:tcPr>
            <w:tcW w:w="3285" w:type="dxa"/>
          </w:tcPr>
          <w:p w:rsidR="000E62EC" w:rsidRPr="00CC7CBE" w:rsidRDefault="000E62EC" w:rsidP="000E62EC">
            <w:pPr>
              <w:autoSpaceDE w:val="0"/>
              <w:autoSpaceDN w:val="0"/>
              <w:adjustRightInd w:val="0"/>
              <w:spacing w:after="0" w:line="240" w:lineRule="auto"/>
              <w:rPr>
                <w:rFonts w:ascii="Times New Roman" w:hAnsi="Times New Roman"/>
                <w:lang w:val="lt-LT"/>
              </w:rPr>
            </w:pPr>
            <w:r w:rsidRPr="00CC7CBE">
              <w:rPr>
                <w:rFonts w:ascii="Times New Roman" w:hAnsi="Times New Roman"/>
                <w:lang w:val="lt-LT"/>
              </w:rPr>
              <w:t>Nervų sistemos sutrikimai</w:t>
            </w:r>
          </w:p>
        </w:tc>
        <w:tc>
          <w:tcPr>
            <w:tcW w:w="1901" w:type="dxa"/>
          </w:tcPr>
          <w:p w:rsidR="000E62EC" w:rsidRPr="00CC7CBE" w:rsidRDefault="000E62EC" w:rsidP="000E62EC">
            <w:pPr>
              <w:autoSpaceDE w:val="0"/>
              <w:autoSpaceDN w:val="0"/>
              <w:adjustRightInd w:val="0"/>
              <w:spacing w:after="0" w:line="240" w:lineRule="auto"/>
              <w:rPr>
                <w:rFonts w:ascii="Times New Roman" w:hAnsi="Times New Roman"/>
                <w:lang w:val="lt-LT"/>
              </w:rPr>
            </w:pPr>
            <w:r w:rsidRPr="00CC7CBE">
              <w:rPr>
                <w:rFonts w:ascii="Times New Roman" w:hAnsi="Times New Roman"/>
                <w:lang w:val="lt-LT"/>
              </w:rPr>
              <w:t>Dažnas</w:t>
            </w:r>
          </w:p>
        </w:tc>
        <w:tc>
          <w:tcPr>
            <w:tcW w:w="4784" w:type="dxa"/>
          </w:tcPr>
          <w:p w:rsidR="000E62EC" w:rsidRPr="00CC7CBE" w:rsidRDefault="000E62EC" w:rsidP="000E62EC">
            <w:pPr>
              <w:autoSpaceDE w:val="0"/>
              <w:autoSpaceDN w:val="0"/>
              <w:adjustRightInd w:val="0"/>
              <w:spacing w:after="0" w:line="240" w:lineRule="auto"/>
              <w:rPr>
                <w:rFonts w:ascii="Times New Roman" w:hAnsi="Times New Roman"/>
                <w:lang w:val="lt-LT"/>
              </w:rPr>
            </w:pPr>
            <w:r w:rsidRPr="00CC7CBE">
              <w:rPr>
                <w:rFonts w:ascii="Times New Roman" w:hAnsi="Times New Roman"/>
                <w:lang w:val="lt-LT"/>
              </w:rPr>
              <w:t>Svaigulys arba galvos sukimasis (</w:t>
            </w:r>
            <w:r w:rsidRPr="00CC7CBE">
              <w:rPr>
                <w:rFonts w:ascii="Times New Roman" w:hAnsi="Times New Roman"/>
                <w:i/>
                <w:lang w:val="lt-LT"/>
              </w:rPr>
              <w:t>vertigo</w:t>
            </w:r>
            <w:r w:rsidRPr="00CC7CBE">
              <w:rPr>
                <w:rFonts w:ascii="Times New Roman" w:hAnsi="Times New Roman"/>
                <w:lang w:val="lt-LT"/>
              </w:rPr>
              <w:t>), galvos skausmas</w:t>
            </w:r>
          </w:p>
        </w:tc>
      </w:tr>
      <w:tr w:rsidR="000E62EC" w:rsidRPr="00CC7CBE" w:rsidTr="00707E76">
        <w:tc>
          <w:tcPr>
            <w:tcW w:w="3285" w:type="dxa"/>
          </w:tcPr>
          <w:p w:rsidR="000E62EC" w:rsidRPr="00CC7CBE" w:rsidRDefault="000E62EC" w:rsidP="000E62EC">
            <w:pPr>
              <w:autoSpaceDE w:val="0"/>
              <w:autoSpaceDN w:val="0"/>
              <w:adjustRightInd w:val="0"/>
              <w:spacing w:after="0" w:line="240" w:lineRule="auto"/>
              <w:rPr>
                <w:rFonts w:ascii="Times New Roman" w:hAnsi="Times New Roman"/>
                <w:lang w:val="lt-LT"/>
              </w:rPr>
            </w:pPr>
            <w:r w:rsidRPr="00CC7CBE">
              <w:rPr>
                <w:rFonts w:ascii="Times New Roman" w:hAnsi="Times New Roman"/>
                <w:lang w:val="lt-LT"/>
              </w:rPr>
              <w:t>Kvėpavimo sistemos, krūtinės ląstos ir tarpuplaučio sutrikimai</w:t>
            </w:r>
          </w:p>
        </w:tc>
        <w:tc>
          <w:tcPr>
            <w:tcW w:w="1901" w:type="dxa"/>
          </w:tcPr>
          <w:p w:rsidR="000E62EC" w:rsidRPr="00CC7CBE" w:rsidRDefault="000E62EC" w:rsidP="000E62EC">
            <w:pPr>
              <w:autoSpaceDE w:val="0"/>
              <w:autoSpaceDN w:val="0"/>
              <w:adjustRightInd w:val="0"/>
              <w:spacing w:after="0" w:line="240" w:lineRule="auto"/>
              <w:rPr>
                <w:rFonts w:ascii="Times New Roman" w:hAnsi="Times New Roman"/>
                <w:lang w:val="lt-LT"/>
              </w:rPr>
            </w:pPr>
            <w:r w:rsidRPr="00CC7CBE">
              <w:rPr>
                <w:rFonts w:ascii="Times New Roman" w:hAnsi="Times New Roman"/>
                <w:lang w:val="lt-LT"/>
              </w:rPr>
              <w:t>Labai retas</w:t>
            </w:r>
          </w:p>
        </w:tc>
        <w:tc>
          <w:tcPr>
            <w:tcW w:w="4784" w:type="dxa"/>
          </w:tcPr>
          <w:p w:rsidR="000E62EC" w:rsidRPr="00CC7CBE" w:rsidRDefault="000E62EC" w:rsidP="000E62EC">
            <w:pPr>
              <w:autoSpaceDE w:val="0"/>
              <w:autoSpaceDN w:val="0"/>
              <w:adjustRightInd w:val="0"/>
              <w:spacing w:after="0" w:line="240" w:lineRule="auto"/>
              <w:rPr>
                <w:rFonts w:ascii="Times New Roman" w:hAnsi="Times New Roman"/>
                <w:lang w:val="lt-LT"/>
              </w:rPr>
            </w:pPr>
            <w:r w:rsidRPr="00CC7CBE">
              <w:rPr>
                <w:rFonts w:ascii="Times New Roman" w:hAnsi="Times New Roman"/>
                <w:lang w:val="lt-LT"/>
              </w:rPr>
              <w:t>Kosulys</w:t>
            </w:r>
          </w:p>
        </w:tc>
      </w:tr>
      <w:tr w:rsidR="00F975F4" w:rsidRPr="00CC7CBE" w:rsidTr="00707E76">
        <w:tc>
          <w:tcPr>
            <w:tcW w:w="3285" w:type="dxa"/>
            <w:vMerge w:val="restart"/>
          </w:tcPr>
          <w:p w:rsidR="00F975F4" w:rsidRPr="00CC7CBE" w:rsidRDefault="00F975F4" w:rsidP="000E62EC">
            <w:pPr>
              <w:autoSpaceDE w:val="0"/>
              <w:autoSpaceDN w:val="0"/>
              <w:adjustRightInd w:val="0"/>
              <w:spacing w:after="0" w:line="240" w:lineRule="auto"/>
              <w:rPr>
                <w:rFonts w:ascii="Times New Roman" w:hAnsi="Times New Roman"/>
                <w:lang w:val="lt-LT"/>
              </w:rPr>
            </w:pPr>
            <w:r w:rsidRPr="00CC7CBE">
              <w:rPr>
                <w:rFonts w:ascii="Times New Roman" w:hAnsi="Times New Roman"/>
                <w:lang w:val="lt-LT"/>
              </w:rPr>
              <w:t>Virškinimo trakto sutrikimai</w:t>
            </w:r>
          </w:p>
        </w:tc>
        <w:tc>
          <w:tcPr>
            <w:tcW w:w="1901" w:type="dxa"/>
          </w:tcPr>
          <w:p w:rsidR="00F975F4" w:rsidRPr="00CC7CBE" w:rsidRDefault="00F975F4" w:rsidP="000E62EC">
            <w:pPr>
              <w:autoSpaceDE w:val="0"/>
              <w:autoSpaceDN w:val="0"/>
              <w:adjustRightInd w:val="0"/>
              <w:spacing w:after="0" w:line="240" w:lineRule="auto"/>
              <w:rPr>
                <w:rFonts w:ascii="Times New Roman" w:hAnsi="Times New Roman"/>
                <w:lang w:val="lt-LT"/>
              </w:rPr>
            </w:pPr>
            <w:r w:rsidRPr="00CC7CBE">
              <w:rPr>
                <w:rFonts w:ascii="Times New Roman" w:hAnsi="Times New Roman"/>
                <w:lang w:val="lt-LT"/>
              </w:rPr>
              <w:t>Labai retas</w:t>
            </w:r>
          </w:p>
        </w:tc>
        <w:tc>
          <w:tcPr>
            <w:tcW w:w="4784" w:type="dxa"/>
          </w:tcPr>
          <w:p w:rsidR="00F975F4" w:rsidRPr="00CC7CBE" w:rsidRDefault="00F975F4" w:rsidP="000E62EC">
            <w:pPr>
              <w:autoSpaceDE w:val="0"/>
              <w:autoSpaceDN w:val="0"/>
              <w:adjustRightInd w:val="0"/>
              <w:spacing w:after="0" w:line="240" w:lineRule="auto"/>
              <w:rPr>
                <w:rFonts w:ascii="Times New Roman" w:hAnsi="Times New Roman"/>
                <w:lang w:val="lt-LT"/>
              </w:rPr>
            </w:pPr>
            <w:r w:rsidRPr="00CC7CBE">
              <w:rPr>
                <w:rFonts w:ascii="Times New Roman" w:hAnsi="Times New Roman"/>
                <w:lang w:val="lt-LT"/>
              </w:rPr>
              <w:t>Pykinimas</w:t>
            </w:r>
            <w:r w:rsidR="002840EF">
              <w:rPr>
                <w:rFonts w:ascii="Times New Roman" w:hAnsi="Times New Roman"/>
                <w:lang w:val="lt-LT"/>
              </w:rPr>
              <w:t xml:space="preserve">, </w:t>
            </w:r>
            <w:r w:rsidR="002840EF">
              <w:rPr>
                <w:rFonts w:ascii="Times New Roman" w:hAnsi="Times New Roman"/>
                <w:iCs/>
              </w:rPr>
              <w:t>ž</w:t>
            </w:r>
            <w:r w:rsidR="002840EF" w:rsidRPr="0063781B">
              <w:rPr>
                <w:rFonts w:ascii="Times New Roman" w:hAnsi="Times New Roman"/>
                <w:iCs/>
              </w:rPr>
              <w:t>arnyno angioneurozinė edema</w:t>
            </w:r>
          </w:p>
        </w:tc>
      </w:tr>
      <w:tr w:rsidR="00F975F4" w:rsidRPr="00CC7CBE" w:rsidTr="00707E76">
        <w:tc>
          <w:tcPr>
            <w:tcW w:w="3285" w:type="dxa"/>
            <w:vMerge/>
          </w:tcPr>
          <w:p w:rsidR="00F975F4" w:rsidRPr="00CC7CBE" w:rsidRDefault="00F975F4" w:rsidP="000E62EC">
            <w:pPr>
              <w:autoSpaceDE w:val="0"/>
              <w:autoSpaceDN w:val="0"/>
              <w:adjustRightInd w:val="0"/>
              <w:spacing w:after="0" w:line="240" w:lineRule="auto"/>
              <w:rPr>
                <w:rFonts w:ascii="Times New Roman" w:hAnsi="Times New Roman"/>
                <w:lang w:val="lt-LT"/>
              </w:rPr>
            </w:pPr>
          </w:p>
        </w:tc>
        <w:tc>
          <w:tcPr>
            <w:tcW w:w="1901" w:type="dxa"/>
          </w:tcPr>
          <w:p w:rsidR="00F975F4" w:rsidRPr="00CC7CBE" w:rsidRDefault="00F975F4" w:rsidP="000E62EC">
            <w:pPr>
              <w:autoSpaceDE w:val="0"/>
              <w:autoSpaceDN w:val="0"/>
              <w:adjustRightInd w:val="0"/>
              <w:spacing w:after="0" w:line="240" w:lineRule="auto"/>
              <w:rPr>
                <w:rFonts w:ascii="Times New Roman" w:hAnsi="Times New Roman"/>
                <w:lang w:val="lt-LT"/>
              </w:rPr>
            </w:pPr>
            <w:r w:rsidRPr="00CC7CBE">
              <w:rPr>
                <w:rFonts w:ascii="Times New Roman" w:hAnsi="Times New Roman"/>
                <w:lang w:val="lt-LT"/>
              </w:rPr>
              <w:t>Dažnis nežinomas</w:t>
            </w:r>
          </w:p>
        </w:tc>
        <w:tc>
          <w:tcPr>
            <w:tcW w:w="4784" w:type="dxa"/>
          </w:tcPr>
          <w:p w:rsidR="00F975F4" w:rsidRPr="00CC7CBE" w:rsidRDefault="00F975F4" w:rsidP="000E62EC">
            <w:pPr>
              <w:autoSpaceDE w:val="0"/>
              <w:autoSpaceDN w:val="0"/>
              <w:adjustRightInd w:val="0"/>
              <w:spacing w:after="0" w:line="240" w:lineRule="auto"/>
              <w:rPr>
                <w:rFonts w:ascii="Times New Roman" w:hAnsi="Times New Roman"/>
                <w:lang w:val="lt-LT"/>
              </w:rPr>
            </w:pPr>
            <w:r w:rsidRPr="00CC7CBE">
              <w:rPr>
                <w:rFonts w:ascii="Times New Roman" w:hAnsi="Times New Roman"/>
                <w:lang w:val="lt-LT"/>
              </w:rPr>
              <w:t>Viduriavimas</w:t>
            </w:r>
          </w:p>
        </w:tc>
      </w:tr>
      <w:tr w:rsidR="000E62EC" w:rsidRPr="00A9223A" w:rsidTr="00707E76">
        <w:trPr>
          <w:trHeight w:val="131"/>
        </w:trPr>
        <w:tc>
          <w:tcPr>
            <w:tcW w:w="3285" w:type="dxa"/>
          </w:tcPr>
          <w:p w:rsidR="000E62EC" w:rsidRPr="00CC7CBE" w:rsidRDefault="000E62EC" w:rsidP="000E62EC">
            <w:pPr>
              <w:autoSpaceDE w:val="0"/>
              <w:autoSpaceDN w:val="0"/>
              <w:adjustRightInd w:val="0"/>
              <w:spacing w:after="0" w:line="240" w:lineRule="auto"/>
              <w:rPr>
                <w:rFonts w:ascii="Times New Roman" w:hAnsi="Times New Roman"/>
                <w:lang w:val="lt-LT"/>
              </w:rPr>
            </w:pPr>
            <w:r w:rsidRPr="00CC7CBE">
              <w:rPr>
                <w:rFonts w:ascii="Times New Roman" w:hAnsi="Times New Roman"/>
                <w:lang w:val="lt-LT"/>
              </w:rPr>
              <w:t>Kepenų, tulžies pūslės ir latakų sutrikimai</w:t>
            </w:r>
          </w:p>
        </w:tc>
        <w:tc>
          <w:tcPr>
            <w:tcW w:w="1901" w:type="dxa"/>
          </w:tcPr>
          <w:p w:rsidR="000E62EC" w:rsidRPr="00CC7CBE" w:rsidRDefault="000E62EC" w:rsidP="000E62EC">
            <w:pPr>
              <w:autoSpaceDE w:val="0"/>
              <w:autoSpaceDN w:val="0"/>
              <w:adjustRightInd w:val="0"/>
              <w:spacing w:after="0" w:line="240" w:lineRule="auto"/>
              <w:rPr>
                <w:rFonts w:ascii="Times New Roman" w:hAnsi="Times New Roman"/>
                <w:lang w:val="lt-LT"/>
              </w:rPr>
            </w:pPr>
            <w:r w:rsidRPr="00CC7CBE">
              <w:rPr>
                <w:rFonts w:ascii="Times New Roman" w:hAnsi="Times New Roman"/>
                <w:lang w:val="lt-LT"/>
              </w:rPr>
              <w:t>Labai retas</w:t>
            </w:r>
          </w:p>
        </w:tc>
        <w:tc>
          <w:tcPr>
            <w:tcW w:w="4784" w:type="dxa"/>
          </w:tcPr>
          <w:p w:rsidR="000E62EC" w:rsidRPr="00CC7CBE" w:rsidRDefault="000E62EC" w:rsidP="000E62EC">
            <w:pPr>
              <w:autoSpaceDE w:val="0"/>
              <w:autoSpaceDN w:val="0"/>
              <w:adjustRightInd w:val="0"/>
              <w:spacing w:after="0" w:line="240" w:lineRule="auto"/>
              <w:rPr>
                <w:rFonts w:ascii="Times New Roman" w:hAnsi="Times New Roman"/>
                <w:lang w:val="lt-LT"/>
              </w:rPr>
            </w:pPr>
            <w:r w:rsidRPr="00CC7CBE">
              <w:rPr>
                <w:rFonts w:ascii="Times New Roman" w:hAnsi="Times New Roman"/>
                <w:lang w:val="lt-LT"/>
              </w:rPr>
              <w:t>Kepenų fermentų kiekio padidėjimas kraujyje, kepenų funkcijos sutrikimas arba hepatitas</w:t>
            </w:r>
          </w:p>
        </w:tc>
      </w:tr>
      <w:tr w:rsidR="000E62EC" w:rsidRPr="00A9223A" w:rsidTr="00707E76">
        <w:tc>
          <w:tcPr>
            <w:tcW w:w="3285" w:type="dxa"/>
          </w:tcPr>
          <w:p w:rsidR="000E62EC" w:rsidRPr="00CC7CBE" w:rsidRDefault="000E62EC" w:rsidP="000E62EC">
            <w:pPr>
              <w:autoSpaceDE w:val="0"/>
              <w:autoSpaceDN w:val="0"/>
              <w:adjustRightInd w:val="0"/>
              <w:spacing w:after="0" w:line="240" w:lineRule="auto"/>
              <w:rPr>
                <w:rFonts w:ascii="Times New Roman" w:hAnsi="Times New Roman"/>
                <w:lang w:val="lt-LT"/>
              </w:rPr>
            </w:pPr>
            <w:r w:rsidRPr="00CC7CBE">
              <w:rPr>
                <w:rFonts w:ascii="Times New Roman" w:hAnsi="Times New Roman"/>
                <w:lang w:val="lt-LT"/>
              </w:rPr>
              <w:t>Odos ir poodinio audinio sutrikimai</w:t>
            </w:r>
          </w:p>
        </w:tc>
        <w:tc>
          <w:tcPr>
            <w:tcW w:w="1901" w:type="dxa"/>
          </w:tcPr>
          <w:p w:rsidR="000E62EC" w:rsidRPr="00CC7CBE" w:rsidRDefault="000E62EC" w:rsidP="000E62EC">
            <w:pPr>
              <w:autoSpaceDE w:val="0"/>
              <w:autoSpaceDN w:val="0"/>
              <w:adjustRightInd w:val="0"/>
              <w:spacing w:after="0" w:line="240" w:lineRule="auto"/>
              <w:rPr>
                <w:rFonts w:ascii="Times New Roman" w:hAnsi="Times New Roman"/>
                <w:lang w:val="lt-LT"/>
              </w:rPr>
            </w:pPr>
            <w:r w:rsidRPr="00CC7CBE">
              <w:rPr>
                <w:rFonts w:ascii="Times New Roman" w:hAnsi="Times New Roman"/>
                <w:lang w:val="lt-LT"/>
              </w:rPr>
              <w:t>Labai retas</w:t>
            </w:r>
          </w:p>
        </w:tc>
        <w:tc>
          <w:tcPr>
            <w:tcW w:w="4784" w:type="dxa"/>
          </w:tcPr>
          <w:p w:rsidR="000E62EC" w:rsidRPr="00CC7CBE" w:rsidRDefault="000E62EC" w:rsidP="006617F1">
            <w:pPr>
              <w:autoSpaceDE w:val="0"/>
              <w:autoSpaceDN w:val="0"/>
              <w:adjustRightInd w:val="0"/>
              <w:spacing w:after="0" w:line="240" w:lineRule="auto"/>
              <w:rPr>
                <w:rFonts w:ascii="Times New Roman" w:hAnsi="Times New Roman"/>
                <w:lang w:val="lt-LT"/>
              </w:rPr>
            </w:pPr>
            <w:r w:rsidRPr="00CC7CBE">
              <w:rPr>
                <w:rFonts w:ascii="Times New Roman" w:hAnsi="Times New Roman"/>
                <w:lang w:val="lt-LT"/>
              </w:rPr>
              <w:t>Angioneurozinė edema, išbėrimas, dilgėlinė, niež</w:t>
            </w:r>
            <w:r w:rsidR="006617F1" w:rsidRPr="00CC7CBE">
              <w:rPr>
                <w:rFonts w:ascii="Times New Roman" w:hAnsi="Times New Roman"/>
                <w:lang w:val="lt-LT"/>
              </w:rPr>
              <w:t>ėjimas</w:t>
            </w:r>
          </w:p>
        </w:tc>
      </w:tr>
      <w:tr w:rsidR="000E62EC" w:rsidRPr="00CC7CBE" w:rsidTr="00707E76">
        <w:tc>
          <w:tcPr>
            <w:tcW w:w="3285" w:type="dxa"/>
          </w:tcPr>
          <w:p w:rsidR="000E62EC" w:rsidRPr="00CC7CBE" w:rsidRDefault="000E62EC" w:rsidP="000E62EC">
            <w:pPr>
              <w:autoSpaceDE w:val="0"/>
              <w:autoSpaceDN w:val="0"/>
              <w:adjustRightInd w:val="0"/>
              <w:spacing w:after="0" w:line="240" w:lineRule="auto"/>
              <w:rPr>
                <w:rFonts w:ascii="Times New Roman" w:hAnsi="Times New Roman"/>
                <w:lang w:val="lt-LT"/>
              </w:rPr>
            </w:pPr>
            <w:r w:rsidRPr="00CC7CBE">
              <w:rPr>
                <w:rFonts w:ascii="Times New Roman" w:hAnsi="Times New Roman"/>
                <w:lang w:val="lt-LT"/>
              </w:rPr>
              <w:t>Skeleto, raumenų ir jungiamojo audinio sutrikimai</w:t>
            </w:r>
          </w:p>
        </w:tc>
        <w:tc>
          <w:tcPr>
            <w:tcW w:w="1901" w:type="dxa"/>
          </w:tcPr>
          <w:p w:rsidR="000E62EC" w:rsidRPr="00CC7CBE" w:rsidRDefault="000E62EC" w:rsidP="000E62EC">
            <w:pPr>
              <w:autoSpaceDE w:val="0"/>
              <w:autoSpaceDN w:val="0"/>
              <w:adjustRightInd w:val="0"/>
              <w:spacing w:after="0" w:line="240" w:lineRule="auto"/>
              <w:rPr>
                <w:rFonts w:ascii="Times New Roman" w:hAnsi="Times New Roman"/>
                <w:lang w:val="lt-LT"/>
              </w:rPr>
            </w:pPr>
            <w:r w:rsidRPr="00CC7CBE">
              <w:rPr>
                <w:rFonts w:ascii="Times New Roman" w:hAnsi="Times New Roman"/>
                <w:lang w:val="lt-LT"/>
              </w:rPr>
              <w:t>Labai retas</w:t>
            </w:r>
          </w:p>
        </w:tc>
        <w:tc>
          <w:tcPr>
            <w:tcW w:w="4784" w:type="dxa"/>
          </w:tcPr>
          <w:p w:rsidR="000E62EC" w:rsidRPr="00CC7CBE" w:rsidRDefault="000E62EC" w:rsidP="000E62EC">
            <w:pPr>
              <w:autoSpaceDE w:val="0"/>
              <w:autoSpaceDN w:val="0"/>
              <w:adjustRightInd w:val="0"/>
              <w:spacing w:after="0" w:line="240" w:lineRule="auto"/>
              <w:rPr>
                <w:rFonts w:ascii="Times New Roman" w:hAnsi="Times New Roman"/>
                <w:lang w:val="lt-LT"/>
              </w:rPr>
            </w:pPr>
            <w:r w:rsidRPr="00CC7CBE">
              <w:rPr>
                <w:rFonts w:ascii="Times New Roman" w:hAnsi="Times New Roman"/>
                <w:lang w:val="lt-LT"/>
              </w:rPr>
              <w:t>Nugaros skausmas, artralgija, mialgija</w:t>
            </w:r>
          </w:p>
        </w:tc>
      </w:tr>
      <w:tr w:rsidR="000E62EC" w:rsidRPr="00A9223A" w:rsidTr="00707E76">
        <w:tc>
          <w:tcPr>
            <w:tcW w:w="3285" w:type="dxa"/>
          </w:tcPr>
          <w:p w:rsidR="000E62EC" w:rsidRPr="00CC7CBE" w:rsidRDefault="000E62EC" w:rsidP="000E62EC">
            <w:pPr>
              <w:autoSpaceDE w:val="0"/>
              <w:autoSpaceDN w:val="0"/>
              <w:adjustRightInd w:val="0"/>
              <w:spacing w:after="0" w:line="240" w:lineRule="auto"/>
              <w:rPr>
                <w:rFonts w:ascii="Times New Roman" w:hAnsi="Times New Roman"/>
                <w:lang w:val="lt-LT"/>
              </w:rPr>
            </w:pPr>
            <w:r w:rsidRPr="00CC7CBE">
              <w:rPr>
                <w:rFonts w:ascii="Times New Roman" w:hAnsi="Times New Roman"/>
                <w:lang w:val="lt-LT"/>
              </w:rPr>
              <w:t>Inkstų ir šlapimo takų sutrikimai</w:t>
            </w:r>
          </w:p>
        </w:tc>
        <w:tc>
          <w:tcPr>
            <w:tcW w:w="1901" w:type="dxa"/>
          </w:tcPr>
          <w:p w:rsidR="000E62EC" w:rsidRPr="00CC7CBE" w:rsidRDefault="000E62EC" w:rsidP="000E62EC">
            <w:pPr>
              <w:autoSpaceDE w:val="0"/>
              <w:autoSpaceDN w:val="0"/>
              <w:adjustRightInd w:val="0"/>
              <w:spacing w:after="0" w:line="240" w:lineRule="auto"/>
              <w:rPr>
                <w:rFonts w:ascii="Times New Roman" w:hAnsi="Times New Roman"/>
                <w:lang w:val="lt-LT"/>
              </w:rPr>
            </w:pPr>
            <w:r w:rsidRPr="00CC7CBE">
              <w:rPr>
                <w:rFonts w:ascii="Times New Roman" w:hAnsi="Times New Roman"/>
                <w:lang w:val="lt-LT"/>
              </w:rPr>
              <w:t>Labai retas</w:t>
            </w:r>
          </w:p>
        </w:tc>
        <w:tc>
          <w:tcPr>
            <w:tcW w:w="4784" w:type="dxa"/>
          </w:tcPr>
          <w:p w:rsidR="000E62EC" w:rsidRPr="00CC7CBE" w:rsidRDefault="000E62EC" w:rsidP="000E62EC">
            <w:pPr>
              <w:autoSpaceDE w:val="0"/>
              <w:autoSpaceDN w:val="0"/>
              <w:adjustRightInd w:val="0"/>
              <w:spacing w:after="0" w:line="240" w:lineRule="auto"/>
              <w:rPr>
                <w:rFonts w:ascii="Times New Roman" w:hAnsi="Times New Roman"/>
                <w:lang w:val="lt-LT"/>
              </w:rPr>
            </w:pPr>
            <w:r w:rsidRPr="00CC7CBE">
              <w:rPr>
                <w:rFonts w:ascii="Times New Roman" w:hAnsi="Times New Roman"/>
                <w:lang w:val="lt-LT"/>
              </w:rPr>
              <w:t>Inkstų funkcijos sutrikimas, įskaitant inkstų nepakankamumą jautriems pacientams (žr. 4.4 sk.)</w:t>
            </w:r>
          </w:p>
        </w:tc>
      </w:tr>
    </w:tbl>
    <w:p w:rsidR="000E62EC" w:rsidRPr="00CC7CBE" w:rsidRDefault="000E62EC" w:rsidP="000E62EC">
      <w:pPr>
        <w:tabs>
          <w:tab w:val="left" w:pos="567"/>
        </w:tabs>
        <w:spacing w:after="0" w:line="260" w:lineRule="exact"/>
        <w:ind w:left="567" w:hanging="567"/>
        <w:rPr>
          <w:rFonts w:ascii="Times New Roman" w:hAnsi="Times New Roman"/>
          <w:i/>
          <w:u w:val="single"/>
          <w:lang w:val="lt-LT"/>
        </w:rPr>
      </w:pPr>
    </w:p>
    <w:p w:rsidR="000E62EC" w:rsidRPr="00CC7CBE" w:rsidRDefault="000E62EC" w:rsidP="000E62EC">
      <w:pPr>
        <w:tabs>
          <w:tab w:val="left" w:pos="0"/>
        </w:tabs>
        <w:spacing w:after="0" w:line="260" w:lineRule="exact"/>
        <w:rPr>
          <w:rFonts w:ascii="Times New Roman" w:hAnsi="Times New Roman"/>
          <w:lang w:val="lt-LT"/>
        </w:rPr>
      </w:pPr>
      <w:r w:rsidRPr="00CC7CBE">
        <w:rPr>
          <w:rFonts w:ascii="Times New Roman" w:hAnsi="Times New Roman"/>
          <w:lang w:val="lt-LT"/>
        </w:rPr>
        <w:t>Toliau esančioje lentelėje išvardytos nepageidaujamos reakcijos, kurios buvo pastebėtos gydymo paprastai vien 25 mg arba didesne hidrochlorotiazido doze metu.</w:t>
      </w:r>
    </w:p>
    <w:p w:rsidR="000E62EC" w:rsidRPr="00CC7CBE" w:rsidRDefault="000E62EC" w:rsidP="000E62EC">
      <w:pPr>
        <w:tabs>
          <w:tab w:val="left" w:pos="0"/>
        </w:tabs>
        <w:spacing w:after="0" w:line="260" w:lineRule="exact"/>
        <w:rPr>
          <w:rFonts w:ascii="Times New Roman" w:hAnsi="Times New Roman"/>
          <w:lang w:val="lt-LT"/>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44"/>
        <w:gridCol w:w="2876"/>
        <w:gridCol w:w="3767"/>
      </w:tblGrid>
      <w:tr w:rsidR="000E62EC" w:rsidRPr="00CC7CBE" w:rsidTr="00707E76">
        <w:trPr>
          <w:trHeight w:val="356"/>
          <w:jc w:val="center"/>
        </w:trPr>
        <w:tc>
          <w:tcPr>
            <w:tcW w:w="1423" w:type="pct"/>
          </w:tcPr>
          <w:p w:rsidR="000E62EC" w:rsidRPr="00CC7CBE" w:rsidRDefault="000E62EC" w:rsidP="000E62EC">
            <w:pPr>
              <w:tabs>
                <w:tab w:val="left" w:pos="567"/>
              </w:tabs>
              <w:spacing w:after="0" w:line="260" w:lineRule="exact"/>
              <w:ind w:left="60"/>
              <w:rPr>
                <w:rFonts w:ascii="Times New Roman" w:hAnsi="Times New Roman"/>
                <w:b/>
                <w:lang w:val="lt-LT"/>
              </w:rPr>
            </w:pPr>
            <w:r w:rsidRPr="00CC7CBE">
              <w:rPr>
                <w:rFonts w:ascii="Times New Roman" w:hAnsi="Times New Roman"/>
                <w:b/>
                <w:lang w:val="lt-LT"/>
              </w:rPr>
              <w:t>Organų sistemų klasė</w:t>
            </w:r>
          </w:p>
          <w:p w:rsidR="000E62EC" w:rsidRPr="00CC7CBE" w:rsidRDefault="000E62EC" w:rsidP="000E62EC">
            <w:pPr>
              <w:tabs>
                <w:tab w:val="left" w:pos="567"/>
              </w:tabs>
              <w:spacing w:after="0" w:line="260" w:lineRule="exact"/>
              <w:rPr>
                <w:rFonts w:ascii="Times New Roman" w:hAnsi="Times New Roman"/>
                <w:i/>
                <w:lang w:val="lt-LT"/>
              </w:rPr>
            </w:pPr>
          </w:p>
        </w:tc>
        <w:tc>
          <w:tcPr>
            <w:tcW w:w="1548" w:type="pct"/>
          </w:tcPr>
          <w:p w:rsidR="000E62EC" w:rsidRPr="00CC7CBE" w:rsidRDefault="000E62EC" w:rsidP="000E62EC">
            <w:pPr>
              <w:tabs>
                <w:tab w:val="left" w:pos="567"/>
              </w:tabs>
              <w:spacing w:after="0" w:line="260" w:lineRule="exact"/>
              <w:ind w:left="104"/>
              <w:jc w:val="center"/>
              <w:rPr>
                <w:rFonts w:ascii="Times New Roman" w:hAnsi="Times New Roman"/>
                <w:b/>
                <w:lang w:val="lt-LT"/>
              </w:rPr>
            </w:pPr>
            <w:r w:rsidRPr="00CC7CBE">
              <w:rPr>
                <w:rFonts w:ascii="Times New Roman" w:hAnsi="Times New Roman"/>
                <w:b/>
                <w:lang w:val="lt-LT"/>
              </w:rPr>
              <w:t>Dažnis</w:t>
            </w:r>
          </w:p>
          <w:p w:rsidR="000E62EC" w:rsidRPr="00CC7CBE" w:rsidRDefault="000E62EC" w:rsidP="000E62EC">
            <w:pPr>
              <w:tabs>
                <w:tab w:val="left" w:pos="567"/>
              </w:tabs>
              <w:spacing w:after="0" w:line="260" w:lineRule="exact"/>
              <w:rPr>
                <w:rFonts w:ascii="Times New Roman" w:hAnsi="Times New Roman"/>
                <w:i/>
                <w:lang w:val="lt-LT"/>
              </w:rPr>
            </w:pPr>
          </w:p>
        </w:tc>
        <w:tc>
          <w:tcPr>
            <w:tcW w:w="2028" w:type="pct"/>
          </w:tcPr>
          <w:p w:rsidR="000E62EC" w:rsidRPr="00CC7CBE" w:rsidRDefault="000E62EC" w:rsidP="000E62EC">
            <w:pPr>
              <w:tabs>
                <w:tab w:val="left" w:pos="567"/>
              </w:tabs>
              <w:spacing w:after="0" w:line="260" w:lineRule="exact"/>
              <w:ind w:left="45"/>
              <w:rPr>
                <w:rFonts w:ascii="Times New Roman" w:hAnsi="Times New Roman"/>
                <w:b/>
                <w:lang w:val="lt-LT"/>
              </w:rPr>
            </w:pPr>
            <w:r w:rsidRPr="00CC7CBE">
              <w:rPr>
                <w:rFonts w:ascii="Times New Roman" w:hAnsi="Times New Roman"/>
                <w:b/>
                <w:lang w:val="lt-LT"/>
              </w:rPr>
              <w:t>Nepageidaujamas poveikis</w:t>
            </w:r>
          </w:p>
          <w:p w:rsidR="000E62EC" w:rsidRPr="00CC7CBE" w:rsidRDefault="000E62EC" w:rsidP="000E62EC">
            <w:pPr>
              <w:tabs>
                <w:tab w:val="left" w:pos="567"/>
              </w:tabs>
              <w:spacing w:after="0" w:line="260" w:lineRule="exact"/>
              <w:rPr>
                <w:rFonts w:ascii="Times New Roman" w:hAnsi="Times New Roman"/>
                <w:i/>
                <w:lang w:val="lt-LT"/>
              </w:rPr>
            </w:pPr>
          </w:p>
        </w:tc>
      </w:tr>
      <w:tr w:rsidR="000E62EC" w:rsidRPr="00A9223A" w:rsidTr="00707E76">
        <w:trPr>
          <w:trHeight w:val="270"/>
          <w:jc w:val="center"/>
        </w:trPr>
        <w:tc>
          <w:tcPr>
            <w:tcW w:w="1423" w:type="pct"/>
          </w:tcPr>
          <w:p w:rsidR="000E62EC" w:rsidRPr="00CC7CBE" w:rsidRDefault="004C5949" w:rsidP="000E62EC">
            <w:pPr>
              <w:tabs>
                <w:tab w:val="left" w:pos="567"/>
              </w:tabs>
              <w:spacing w:after="0" w:line="260" w:lineRule="exact"/>
              <w:rPr>
                <w:rFonts w:ascii="Times New Roman" w:hAnsi="Times New Roman"/>
                <w:lang w:val="lt-LT"/>
              </w:rPr>
            </w:pPr>
            <w:r w:rsidRPr="00CC7CBE">
              <w:rPr>
                <w:rFonts w:ascii="Times New Roman" w:hAnsi="Times New Roman"/>
                <w:lang w:val="lt-LT"/>
              </w:rPr>
              <w:t>Gerybiniai, piktybiniai ir nepatikslinti navikai (tarp jų cistos ir polipai)</w:t>
            </w:r>
          </w:p>
        </w:tc>
        <w:tc>
          <w:tcPr>
            <w:tcW w:w="1548" w:type="pct"/>
          </w:tcPr>
          <w:p w:rsidR="000E62EC" w:rsidRPr="00CC7CBE" w:rsidRDefault="004C5949" w:rsidP="004C5949">
            <w:pPr>
              <w:tabs>
                <w:tab w:val="left" w:pos="567"/>
              </w:tabs>
              <w:spacing w:after="0" w:line="260" w:lineRule="exact"/>
              <w:rPr>
                <w:rFonts w:ascii="Times New Roman" w:hAnsi="Times New Roman"/>
                <w:lang w:val="lt-LT"/>
              </w:rPr>
            </w:pPr>
            <w:r w:rsidRPr="00CC7CBE">
              <w:rPr>
                <w:rFonts w:ascii="Times New Roman" w:hAnsi="Times New Roman"/>
                <w:lang w:val="lt-LT"/>
              </w:rPr>
              <w:t xml:space="preserve">  Dažnis nežinomas</w:t>
            </w:r>
          </w:p>
        </w:tc>
        <w:tc>
          <w:tcPr>
            <w:tcW w:w="2028" w:type="pct"/>
          </w:tcPr>
          <w:p w:rsidR="000E62EC" w:rsidRPr="00CC7CBE" w:rsidRDefault="004C5949" w:rsidP="000E62EC">
            <w:pPr>
              <w:tabs>
                <w:tab w:val="left" w:pos="567"/>
              </w:tabs>
              <w:spacing w:after="0" w:line="260" w:lineRule="exact"/>
              <w:rPr>
                <w:rFonts w:ascii="Times New Roman" w:hAnsi="Times New Roman"/>
                <w:lang w:val="lt-LT"/>
              </w:rPr>
            </w:pPr>
            <w:r w:rsidRPr="00CC7CBE">
              <w:rPr>
                <w:rFonts w:ascii="Times New Roman" w:hAnsi="Times New Roman"/>
                <w:lang w:val="lt-LT"/>
              </w:rPr>
              <w:t>Nemelanominis odos vėžys (bazalinių ląstelių karcinoma ir plokščiųjų ląstelių karcinoma)</w:t>
            </w:r>
          </w:p>
        </w:tc>
      </w:tr>
      <w:tr w:rsidR="004C5949" w:rsidRPr="00A9223A" w:rsidTr="00707E76">
        <w:trPr>
          <w:trHeight w:val="1015"/>
          <w:jc w:val="center"/>
        </w:trPr>
        <w:tc>
          <w:tcPr>
            <w:tcW w:w="1423" w:type="pct"/>
          </w:tcPr>
          <w:p w:rsidR="004C5949" w:rsidRPr="00CC7CBE" w:rsidRDefault="004C5949" w:rsidP="000E62EC">
            <w:pPr>
              <w:tabs>
                <w:tab w:val="left" w:pos="567"/>
              </w:tabs>
              <w:spacing w:after="0" w:line="260" w:lineRule="exact"/>
              <w:rPr>
                <w:rFonts w:ascii="Times New Roman" w:hAnsi="Times New Roman"/>
                <w:lang w:val="lt-LT"/>
              </w:rPr>
            </w:pPr>
            <w:r w:rsidRPr="00CC7CBE">
              <w:rPr>
                <w:rFonts w:ascii="Times New Roman" w:hAnsi="Times New Roman"/>
                <w:lang w:val="lt-LT"/>
              </w:rPr>
              <w:t>Kraujo ir limfinės sistemos sutrikimai</w:t>
            </w:r>
          </w:p>
          <w:p w:rsidR="004C5949" w:rsidRPr="00CC7CBE" w:rsidRDefault="004C5949" w:rsidP="000E62EC">
            <w:pPr>
              <w:tabs>
                <w:tab w:val="left" w:pos="567"/>
              </w:tabs>
              <w:spacing w:after="0" w:line="260" w:lineRule="exact"/>
              <w:ind w:left="60"/>
              <w:rPr>
                <w:rFonts w:ascii="Times New Roman" w:hAnsi="Times New Roman"/>
                <w:lang w:val="lt-LT"/>
              </w:rPr>
            </w:pPr>
          </w:p>
        </w:tc>
        <w:tc>
          <w:tcPr>
            <w:tcW w:w="1548" w:type="pct"/>
          </w:tcPr>
          <w:p w:rsidR="004C5949" w:rsidRPr="00CC7CBE" w:rsidRDefault="004C5949" w:rsidP="000E62EC">
            <w:pPr>
              <w:tabs>
                <w:tab w:val="left" w:pos="567"/>
              </w:tabs>
              <w:spacing w:after="0" w:line="260" w:lineRule="exact"/>
              <w:ind w:left="104"/>
              <w:rPr>
                <w:rFonts w:ascii="Times New Roman" w:hAnsi="Times New Roman"/>
                <w:lang w:val="lt-LT"/>
              </w:rPr>
            </w:pPr>
            <w:r w:rsidRPr="00CC7CBE">
              <w:rPr>
                <w:rFonts w:ascii="Times New Roman" w:hAnsi="Times New Roman"/>
                <w:lang w:val="lt-LT"/>
              </w:rPr>
              <w:t>Retas</w:t>
            </w:r>
          </w:p>
        </w:tc>
        <w:tc>
          <w:tcPr>
            <w:tcW w:w="2028" w:type="pct"/>
          </w:tcPr>
          <w:p w:rsidR="004C5949" w:rsidRPr="00CC7CBE" w:rsidRDefault="004C5949" w:rsidP="000E62EC">
            <w:pPr>
              <w:tabs>
                <w:tab w:val="left" w:pos="567"/>
              </w:tabs>
              <w:spacing w:after="0" w:line="260" w:lineRule="exact"/>
              <w:rPr>
                <w:rFonts w:ascii="Times New Roman" w:hAnsi="Times New Roman"/>
                <w:lang w:val="lt-LT"/>
              </w:rPr>
            </w:pPr>
            <w:r w:rsidRPr="00CC7CBE">
              <w:rPr>
                <w:rFonts w:ascii="Times New Roman" w:hAnsi="Times New Roman"/>
                <w:lang w:val="lt-LT"/>
              </w:rPr>
              <w:t>Leukopenija, neutropenija, agranulocitozė, trombocitopenija, aplazinė anemija, kaulų čiulpų funkcijos slopinimas, hemolizinė anemija</w:t>
            </w:r>
          </w:p>
        </w:tc>
      </w:tr>
      <w:tr w:rsidR="000E62EC" w:rsidRPr="00CC7CBE" w:rsidTr="00707E76">
        <w:trPr>
          <w:trHeight w:val="533"/>
          <w:jc w:val="center"/>
        </w:trPr>
        <w:tc>
          <w:tcPr>
            <w:tcW w:w="1423" w:type="pct"/>
          </w:tcPr>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Imuninės sistemos sutrikimai</w:t>
            </w:r>
          </w:p>
        </w:tc>
        <w:tc>
          <w:tcPr>
            <w:tcW w:w="1548" w:type="pct"/>
          </w:tcPr>
          <w:p w:rsidR="000E62EC" w:rsidRPr="00CC7CBE" w:rsidRDefault="000E62EC" w:rsidP="000E62EC">
            <w:pPr>
              <w:tabs>
                <w:tab w:val="left" w:pos="567"/>
              </w:tabs>
              <w:spacing w:after="0" w:line="260" w:lineRule="exact"/>
              <w:ind w:left="104"/>
              <w:rPr>
                <w:rFonts w:ascii="Times New Roman" w:hAnsi="Times New Roman"/>
                <w:lang w:val="lt-LT"/>
              </w:rPr>
            </w:pPr>
            <w:r w:rsidRPr="00CC7CBE">
              <w:rPr>
                <w:rFonts w:ascii="Times New Roman" w:hAnsi="Times New Roman"/>
                <w:lang w:val="lt-LT"/>
              </w:rPr>
              <w:t>Retas</w:t>
            </w:r>
          </w:p>
        </w:tc>
        <w:tc>
          <w:tcPr>
            <w:tcW w:w="2028" w:type="pct"/>
          </w:tcPr>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eastAsia="Times New Roman" w:hAnsi="Times New Roman"/>
                <w:lang w:val="lt-LT" w:eastAsia="en-GB"/>
              </w:rPr>
              <w:t>Anafilaksinės</w:t>
            </w:r>
            <w:r w:rsidRPr="00CC7CBE">
              <w:rPr>
                <w:rFonts w:ascii="Times New Roman" w:hAnsi="Times New Roman"/>
                <w:lang w:val="lt-LT"/>
              </w:rPr>
              <w:t xml:space="preserve"> reakcijos</w:t>
            </w:r>
          </w:p>
        </w:tc>
      </w:tr>
      <w:tr w:rsidR="000E62EC" w:rsidRPr="00A9223A" w:rsidTr="00707E76">
        <w:trPr>
          <w:trHeight w:val="533"/>
          <w:jc w:val="center"/>
        </w:trPr>
        <w:tc>
          <w:tcPr>
            <w:tcW w:w="1423" w:type="pct"/>
          </w:tcPr>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Metabolizmo ir mitybos sutrikimai</w:t>
            </w:r>
          </w:p>
        </w:tc>
        <w:tc>
          <w:tcPr>
            <w:tcW w:w="1548" w:type="pct"/>
          </w:tcPr>
          <w:p w:rsidR="000E62EC" w:rsidRPr="00CC7CBE" w:rsidRDefault="000E62EC" w:rsidP="000E62EC">
            <w:pPr>
              <w:tabs>
                <w:tab w:val="left" w:pos="567"/>
              </w:tabs>
              <w:spacing w:after="0" w:line="260" w:lineRule="exact"/>
              <w:ind w:left="104"/>
              <w:rPr>
                <w:rFonts w:ascii="Times New Roman" w:hAnsi="Times New Roman"/>
                <w:lang w:val="lt-LT"/>
              </w:rPr>
            </w:pPr>
            <w:r w:rsidRPr="00CC7CBE">
              <w:rPr>
                <w:rFonts w:ascii="Times New Roman" w:hAnsi="Times New Roman"/>
                <w:lang w:val="lt-LT"/>
              </w:rPr>
              <w:t>Dažnas</w:t>
            </w:r>
          </w:p>
        </w:tc>
        <w:tc>
          <w:tcPr>
            <w:tcW w:w="2028" w:type="pct"/>
          </w:tcPr>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Hiperglikemija, hiperurikemija, elektrolitų pusiausvyros sutrikimas (įskaitant hiponatremiją ir hipokalemiją)</w:t>
            </w:r>
          </w:p>
        </w:tc>
      </w:tr>
      <w:tr w:rsidR="000E62EC" w:rsidRPr="00CC7CBE" w:rsidTr="00707E76">
        <w:trPr>
          <w:trHeight w:val="533"/>
          <w:jc w:val="center"/>
        </w:trPr>
        <w:tc>
          <w:tcPr>
            <w:tcW w:w="1423" w:type="pct"/>
          </w:tcPr>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Psichikos sutrikimai</w:t>
            </w:r>
          </w:p>
        </w:tc>
        <w:tc>
          <w:tcPr>
            <w:tcW w:w="1548" w:type="pct"/>
          </w:tcPr>
          <w:p w:rsidR="000E62EC" w:rsidRPr="00CC7CBE" w:rsidRDefault="000E62EC" w:rsidP="000E62EC">
            <w:pPr>
              <w:tabs>
                <w:tab w:val="left" w:pos="567"/>
              </w:tabs>
              <w:spacing w:after="0" w:line="260" w:lineRule="exact"/>
              <w:ind w:left="104"/>
              <w:rPr>
                <w:rFonts w:ascii="Times New Roman" w:hAnsi="Times New Roman"/>
                <w:lang w:val="lt-LT"/>
              </w:rPr>
            </w:pPr>
            <w:r w:rsidRPr="00CC7CBE">
              <w:rPr>
                <w:rFonts w:ascii="Times New Roman" w:hAnsi="Times New Roman"/>
                <w:lang w:val="lt-LT"/>
              </w:rPr>
              <w:t>Retas</w:t>
            </w:r>
          </w:p>
        </w:tc>
        <w:tc>
          <w:tcPr>
            <w:tcW w:w="2028" w:type="pct"/>
          </w:tcPr>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Miego sutrikimas, depresija, neramumas</w:t>
            </w:r>
          </w:p>
        </w:tc>
      </w:tr>
      <w:tr w:rsidR="000E62EC" w:rsidRPr="00CC7CBE" w:rsidTr="00707E76">
        <w:trPr>
          <w:trHeight w:val="533"/>
          <w:jc w:val="center"/>
        </w:trPr>
        <w:tc>
          <w:tcPr>
            <w:tcW w:w="1423" w:type="pct"/>
            <w:vMerge w:val="restart"/>
          </w:tcPr>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Nervų sistemos sutrikimai</w:t>
            </w:r>
          </w:p>
        </w:tc>
        <w:tc>
          <w:tcPr>
            <w:tcW w:w="1548" w:type="pct"/>
          </w:tcPr>
          <w:p w:rsidR="000E62EC" w:rsidRPr="00CC7CBE" w:rsidRDefault="000E62EC" w:rsidP="000E62EC">
            <w:pPr>
              <w:tabs>
                <w:tab w:val="left" w:pos="567"/>
              </w:tabs>
              <w:spacing w:after="0" w:line="260" w:lineRule="exact"/>
              <w:ind w:left="104"/>
              <w:rPr>
                <w:rFonts w:ascii="Times New Roman" w:hAnsi="Times New Roman"/>
                <w:lang w:val="lt-LT"/>
              </w:rPr>
            </w:pPr>
            <w:r w:rsidRPr="00CC7CBE">
              <w:rPr>
                <w:rFonts w:ascii="Times New Roman" w:hAnsi="Times New Roman"/>
                <w:lang w:val="lt-LT"/>
              </w:rPr>
              <w:t>Dažnas</w:t>
            </w:r>
          </w:p>
        </w:tc>
        <w:tc>
          <w:tcPr>
            <w:tcW w:w="2028" w:type="pct"/>
          </w:tcPr>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Apsvaigimas, galvos sukimasis (</w:t>
            </w:r>
            <w:r w:rsidRPr="00CC7CBE">
              <w:rPr>
                <w:rFonts w:ascii="Times New Roman" w:hAnsi="Times New Roman"/>
                <w:i/>
                <w:lang w:val="lt-LT"/>
              </w:rPr>
              <w:t>vertigo</w:t>
            </w:r>
            <w:r w:rsidRPr="00CC7CBE">
              <w:rPr>
                <w:rFonts w:ascii="Times New Roman" w:hAnsi="Times New Roman"/>
                <w:lang w:val="lt-LT"/>
              </w:rPr>
              <w:t>)</w:t>
            </w:r>
          </w:p>
        </w:tc>
      </w:tr>
      <w:tr w:rsidR="000E62EC" w:rsidRPr="00CC7CBE" w:rsidTr="00707E76">
        <w:trPr>
          <w:trHeight w:val="533"/>
          <w:jc w:val="center"/>
        </w:trPr>
        <w:tc>
          <w:tcPr>
            <w:tcW w:w="1423" w:type="pct"/>
            <w:vMerge/>
          </w:tcPr>
          <w:p w:rsidR="000E62EC" w:rsidRPr="00CC7CBE" w:rsidRDefault="000E62EC" w:rsidP="000E62EC">
            <w:pPr>
              <w:tabs>
                <w:tab w:val="left" w:pos="567"/>
              </w:tabs>
              <w:spacing w:after="0" w:line="260" w:lineRule="exact"/>
              <w:rPr>
                <w:rFonts w:ascii="Times New Roman" w:hAnsi="Times New Roman"/>
                <w:lang w:val="lt-LT"/>
              </w:rPr>
            </w:pPr>
          </w:p>
        </w:tc>
        <w:tc>
          <w:tcPr>
            <w:tcW w:w="1548" w:type="pct"/>
          </w:tcPr>
          <w:p w:rsidR="000E62EC" w:rsidRPr="00CC7CBE" w:rsidRDefault="000E62EC" w:rsidP="000E62EC">
            <w:pPr>
              <w:tabs>
                <w:tab w:val="left" w:pos="567"/>
              </w:tabs>
              <w:spacing w:after="0" w:line="260" w:lineRule="exact"/>
              <w:ind w:left="104"/>
              <w:rPr>
                <w:rFonts w:ascii="Times New Roman" w:hAnsi="Times New Roman"/>
                <w:lang w:val="lt-LT"/>
              </w:rPr>
            </w:pPr>
            <w:r w:rsidRPr="00CC7CBE">
              <w:rPr>
                <w:rFonts w:ascii="Times New Roman" w:hAnsi="Times New Roman"/>
                <w:lang w:val="lt-LT"/>
              </w:rPr>
              <w:t>Retas</w:t>
            </w:r>
          </w:p>
        </w:tc>
        <w:tc>
          <w:tcPr>
            <w:tcW w:w="2028" w:type="pct"/>
          </w:tcPr>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Parestezija</w:t>
            </w:r>
          </w:p>
        </w:tc>
      </w:tr>
      <w:tr w:rsidR="000E62EC" w:rsidRPr="00A9223A" w:rsidTr="00707E76">
        <w:trPr>
          <w:trHeight w:val="533"/>
          <w:jc w:val="center"/>
        </w:trPr>
        <w:tc>
          <w:tcPr>
            <w:tcW w:w="1423" w:type="pct"/>
          </w:tcPr>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lastRenderedPageBreak/>
              <w:t>Akių sutrikimai</w:t>
            </w:r>
          </w:p>
        </w:tc>
        <w:tc>
          <w:tcPr>
            <w:tcW w:w="1548" w:type="pct"/>
            <w:shd w:val="clear" w:color="auto" w:fill="auto"/>
          </w:tcPr>
          <w:p w:rsidR="000E62EC" w:rsidRPr="00CC7CBE" w:rsidRDefault="000E62EC" w:rsidP="000E62EC">
            <w:pPr>
              <w:tabs>
                <w:tab w:val="left" w:pos="567"/>
              </w:tabs>
              <w:spacing w:after="0" w:line="260" w:lineRule="exact"/>
              <w:ind w:left="104"/>
              <w:rPr>
                <w:rFonts w:ascii="Times New Roman" w:eastAsia="Times New Roman" w:hAnsi="Times New Roman"/>
                <w:lang w:val="lt-LT" w:eastAsia="en-GB"/>
              </w:rPr>
            </w:pPr>
            <w:r w:rsidRPr="00CC7CBE">
              <w:rPr>
                <w:rFonts w:ascii="Times New Roman" w:hAnsi="Times New Roman"/>
                <w:lang w:val="lt-LT"/>
              </w:rPr>
              <w:t>Retas</w:t>
            </w:r>
          </w:p>
          <w:p w:rsidR="000E62EC" w:rsidRPr="00CC7CBE" w:rsidRDefault="000E62EC" w:rsidP="000E62EC">
            <w:pPr>
              <w:tabs>
                <w:tab w:val="left" w:pos="567"/>
              </w:tabs>
              <w:spacing w:after="0" w:line="260" w:lineRule="exact"/>
              <w:ind w:left="104"/>
              <w:rPr>
                <w:rFonts w:ascii="Times New Roman" w:eastAsia="Times New Roman" w:hAnsi="Times New Roman"/>
                <w:lang w:val="lt-LT" w:eastAsia="en-GB"/>
              </w:rPr>
            </w:pPr>
          </w:p>
          <w:p w:rsidR="000E62EC" w:rsidRPr="00CC7CBE" w:rsidRDefault="000E62EC" w:rsidP="009C7036">
            <w:pPr>
              <w:shd w:val="clear" w:color="auto" w:fill="BFBFBF"/>
              <w:tabs>
                <w:tab w:val="left" w:pos="567"/>
              </w:tabs>
              <w:spacing w:after="0" w:line="260" w:lineRule="exact"/>
              <w:ind w:left="104"/>
              <w:rPr>
                <w:rFonts w:ascii="Times New Roman" w:eastAsia="Times New Roman" w:hAnsi="Times New Roman"/>
                <w:lang w:val="lt-LT" w:eastAsia="en-GB"/>
              </w:rPr>
            </w:pPr>
            <w:r w:rsidRPr="00CC7CBE">
              <w:rPr>
                <w:rFonts w:ascii="Times New Roman" w:eastAsia="Times New Roman" w:hAnsi="Times New Roman"/>
                <w:lang w:val="lt-LT" w:eastAsia="en-GB"/>
              </w:rPr>
              <w:t>Dažnis nežinomas</w:t>
            </w:r>
          </w:p>
          <w:p w:rsidR="000E62EC" w:rsidRPr="00CC7CBE" w:rsidRDefault="000E62EC" w:rsidP="000E62EC">
            <w:pPr>
              <w:tabs>
                <w:tab w:val="left" w:pos="567"/>
              </w:tabs>
              <w:spacing w:after="0" w:line="260" w:lineRule="exact"/>
              <w:ind w:left="104"/>
              <w:rPr>
                <w:rFonts w:ascii="Times New Roman" w:eastAsia="Times New Roman" w:hAnsi="Times New Roman"/>
                <w:lang w:val="lt-LT" w:eastAsia="en-GB"/>
              </w:rPr>
            </w:pPr>
          </w:p>
          <w:p w:rsidR="000E62EC" w:rsidRPr="00CC7CBE" w:rsidRDefault="000E62EC" w:rsidP="000E62EC">
            <w:pPr>
              <w:tabs>
                <w:tab w:val="left" w:pos="567"/>
              </w:tabs>
              <w:spacing w:after="0" w:line="260" w:lineRule="exact"/>
              <w:ind w:left="104"/>
              <w:rPr>
                <w:rFonts w:ascii="Times New Roman" w:hAnsi="Times New Roman"/>
                <w:lang w:val="lt-LT"/>
              </w:rPr>
            </w:pPr>
          </w:p>
        </w:tc>
        <w:tc>
          <w:tcPr>
            <w:tcW w:w="2028" w:type="pct"/>
            <w:shd w:val="clear" w:color="auto" w:fill="auto"/>
          </w:tcPr>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Trumpalaikis daiktų matymas lyg per miglą</w:t>
            </w:r>
          </w:p>
          <w:p w:rsidR="000E62EC" w:rsidRPr="00CC7CBE" w:rsidRDefault="000E62EC" w:rsidP="000E62EC">
            <w:pPr>
              <w:tabs>
                <w:tab w:val="left" w:pos="567"/>
              </w:tabs>
              <w:spacing w:after="0" w:line="260" w:lineRule="exact"/>
              <w:rPr>
                <w:rFonts w:ascii="Times New Roman" w:eastAsia="Times New Roman" w:hAnsi="Times New Roman"/>
                <w:shd w:val="clear" w:color="auto" w:fill="BFBFBF"/>
                <w:lang w:val="lt-LT" w:eastAsia="en-GB"/>
              </w:rPr>
            </w:pPr>
            <w:r w:rsidRPr="00CC7CBE">
              <w:rPr>
                <w:rFonts w:ascii="Times New Roman" w:eastAsia="Times New Roman" w:hAnsi="Times New Roman"/>
                <w:shd w:val="clear" w:color="auto" w:fill="BFBFBF"/>
                <w:lang w:val="lt-LT" w:eastAsia="en-GB"/>
              </w:rPr>
              <w:t>Ūmi</w:t>
            </w:r>
            <w:r w:rsidR="00C91D00" w:rsidRPr="00CC7CBE">
              <w:rPr>
                <w:rFonts w:ascii="Times New Roman" w:eastAsia="Times New Roman" w:hAnsi="Times New Roman"/>
                <w:shd w:val="clear" w:color="auto" w:fill="BFBFBF"/>
                <w:lang w:val="lt-LT" w:eastAsia="en-GB"/>
              </w:rPr>
              <w:t>nė</w:t>
            </w:r>
            <w:r w:rsidRPr="00CC7CBE">
              <w:rPr>
                <w:rFonts w:ascii="Times New Roman" w:eastAsia="Times New Roman" w:hAnsi="Times New Roman"/>
                <w:shd w:val="clear" w:color="auto" w:fill="BFBFBF"/>
                <w:lang w:val="lt-LT" w:eastAsia="en-GB"/>
              </w:rPr>
              <w:t xml:space="preserve"> miopija, ūmi</w:t>
            </w:r>
            <w:r w:rsidR="00C91D00" w:rsidRPr="00CC7CBE">
              <w:rPr>
                <w:rFonts w:ascii="Times New Roman" w:eastAsia="Times New Roman" w:hAnsi="Times New Roman"/>
                <w:shd w:val="clear" w:color="auto" w:fill="BFBFBF"/>
                <w:lang w:val="lt-LT" w:eastAsia="en-GB"/>
              </w:rPr>
              <w:t>nė</w:t>
            </w:r>
            <w:r w:rsidRPr="00CC7CBE">
              <w:rPr>
                <w:rFonts w:ascii="Times New Roman" w:eastAsia="Times New Roman" w:hAnsi="Times New Roman"/>
                <w:shd w:val="clear" w:color="auto" w:fill="BFBFBF"/>
                <w:lang w:val="lt-LT" w:eastAsia="en-GB"/>
              </w:rPr>
              <w:t xml:space="preserve"> uždarojo kampo glaukoma</w:t>
            </w:r>
            <w:r w:rsidR="00CF0FB5" w:rsidRPr="00CC7CBE">
              <w:rPr>
                <w:rFonts w:ascii="Times New Roman" w:eastAsia="Times New Roman" w:hAnsi="Times New Roman"/>
                <w:lang w:val="lt-LT" w:eastAsia="en-GB"/>
              </w:rPr>
              <w:t xml:space="preserve">, </w:t>
            </w:r>
            <w:r w:rsidR="00CF0FB5" w:rsidRPr="00CC7CBE">
              <w:rPr>
                <w:rFonts w:ascii="Times New Roman" w:hAnsi="Times New Roman"/>
                <w:lang w:val="lt-LT"/>
              </w:rPr>
              <w:t>skysčio susikaupimas tarp akies gyslainės ir skleros</w:t>
            </w:r>
          </w:p>
          <w:p w:rsidR="000E62EC" w:rsidRPr="00CC7CBE" w:rsidRDefault="000E62EC" w:rsidP="000E62EC">
            <w:pPr>
              <w:tabs>
                <w:tab w:val="left" w:pos="567"/>
              </w:tabs>
              <w:spacing w:after="0" w:line="260" w:lineRule="exact"/>
              <w:rPr>
                <w:rFonts w:ascii="Times New Roman" w:eastAsia="Times New Roman" w:hAnsi="Times New Roman"/>
                <w:shd w:val="clear" w:color="auto" w:fill="BFBFBF"/>
                <w:lang w:val="lt-LT" w:eastAsia="en-GB"/>
              </w:rPr>
            </w:pPr>
          </w:p>
          <w:p w:rsidR="000E62EC" w:rsidRPr="00CC7CBE" w:rsidRDefault="000E62EC" w:rsidP="000E62EC">
            <w:pPr>
              <w:tabs>
                <w:tab w:val="left" w:pos="567"/>
              </w:tabs>
              <w:spacing w:after="0" w:line="260" w:lineRule="exact"/>
              <w:rPr>
                <w:rFonts w:ascii="Times New Roman" w:hAnsi="Times New Roman"/>
                <w:lang w:val="lt-LT"/>
              </w:rPr>
            </w:pPr>
          </w:p>
        </w:tc>
      </w:tr>
      <w:tr w:rsidR="000E62EC" w:rsidRPr="00CC7CBE" w:rsidTr="00707E76">
        <w:trPr>
          <w:trHeight w:val="533"/>
          <w:jc w:val="center"/>
        </w:trPr>
        <w:tc>
          <w:tcPr>
            <w:tcW w:w="1423" w:type="pct"/>
          </w:tcPr>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Širdies sutrikimai</w:t>
            </w:r>
          </w:p>
        </w:tc>
        <w:tc>
          <w:tcPr>
            <w:tcW w:w="1548" w:type="pct"/>
          </w:tcPr>
          <w:p w:rsidR="000E62EC" w:rsidRPr="00CC7CBE" w:rsidRDefault="000E62EC" w:rsidP="000E62EC">
            <w:pPr>
              <w:tabs>
                <w:tab w:val="left" w:pos="567"/>
              </w:tabs>
              <w:spacing w:after="0" w:line="260" w:lineRule="exact"/>
              <w:ind w:left="104"/>
              <w:rPr>
                <w:rFonts w:ascii="Times New Roman" w:hAnsi="Times New Roman"/>
                <w:lang w:val="lt-LT"/>
              </w:rPr>
            </w:pPr>
            <w:r w:rsidRPr="00CC7CBE">
              <w:rPr>
                <w:rFonts w:ascii="Times New Roman" w:hAnsi="Times New Roman"/>
                <w:lang w:val="lt-LT"/>
              </w:rPr>
              <w:t>Retas</w:t>
            </w:r>
          </w:p>
        </w:tc>
        <w:tc>
          <w:tcPr>
            <w:tcW w:w="2028" w:type="pct"/>
          </w:tcPr>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Širdies aritmija</w:t>
            </w:r>
          </w:p>
        </w:tc>
      </w:tr>
      <w:tr w:rsidR="000E62EC" w:rsidRPr="00CC7CBE" w:rsidTr="00707E76">
        <w:trPr>
          <w:trHeight w:val="533"/>
          <w:jc w:val="center"/>
        </w:trPr>
        <w:tc>
          <w:tcPr>
            <w:tcW w:w="1423" w:type="pct"/>
            <w:vMerge w:val="restart"/>
          </w:tcPr>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Kraujagyslių sutrikimai</w:t>
            </w:r>
          </w:p>
        </w:tc>
        <w:tc>
          <w:tcPr>
            <w:tcW w:w="1548" w:type="pct"/>
          </w:tcPr>
          <w:p w:rsidR="000E62EC" w:rsidRPr="00CC7CBE" w:rsidRDefault="000E62EC" w:rsidP="000E62EC">
            <w:pPr>
              <w:tabs>
                <w:tab w:val="left" w:pos="567"/>
              </w:tabs>
              <w:spacing w:after="0" w:line="260" w:lineRule="exact"/>
              <w:ind w:left="104"/>
              <w:rPr>
                <w:rFonts w:ascii="Times New Roman" w:hAnsi="Times New Roman"/>
                <w:lang w:val="lt-LT"/>
              </w:rPr>
            </w:pPr>
            <w:r w:rsidRPr="00CC7CBE">
              <w:rPr>
                <w:rFonts w:ascii="Times New Roman" w:hAnsi="Times New Roman"/>
                <w:lang w:val="lt-LT"/>
              </w:rPr>
              <w:t>Nedažnas</w:t>
            </w:r>
          </w:p>
          <w:p w:rsidR="000E62EC" w:rsidRPr="00CC7CBE" w:rsidRDefault="000E62EC" w:rsidP="000E62EC">
            <w:pPr>
              <w:tabs>
                <w:tab w:val="left" w:pos="567"/>
              </w:tabs>
              <w:spacing w:after="0" w:line="260" w:lineRule="exact"/>
              <w:ind w:left="104"/>
              <w:rPr>
                <w:rFonts w:ascii="Times New Roman" w:hAnsi="Times New Roman"/>
                <w:lang w:val="lt-LT"/>
              </w:rPr>
            </w:pPr>
          </w:p>
        </w:tc>
        <w:tc>
          <w:tcPr>
            <w:tcW w:w="2028" w:type="pct"/>
          </w:tcPr>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Ortostatinė hipotenzija</w:t>
            </w:r>
          </w:p>
        </w:tc>
      </w:tr>
      <w:tr w:rsidR="000E62EC" w:rsidRPr="00A9223A" w:rsidTr="00707E76">
        <w:trPr>
          <w:trHeight w:val="533"/>
          <w:jc w:val="center"/>
        </w:trPr>
        <w:tc>
          <w:tcPr>
            <w:tcW w:w="1423" w:type="pct"/>
            <w:vMerge/>
          </w:tcPr>
          <w:p w:rsidR="000E62EC" w:rsidRPr="00CC7CBE" w:rsidRDefault="000E62EC" w:rsidP="000E62EC">
            <w:pPr>
              <w:tabs>
                <w:tab w:val="left" w:pos="567"/>
              </w:tabs>
              <w:spacing w:after="0" w:line="260" w:lineRule="exact"/>
              <w:rPr>
                <w:rFonts w:ascii="Times New Roman" w:hAnsi="Times New Roman"/>
                <w:lang w:val="lt-LT"/>
              </w:rPr>
            </w:pPr>
          </w:p>
        </w:tc>
        <w:tc>
          <w:tcPr>
            <w:tcW w:w="1548" w:type="pct"/>
          </w:tcPr>
          <w:p w:rsidR="000E62EC" w:rsidRPr="00CC7CBE" w:rsidRDefault="000E62EC" w:rsidP="000E62EC">
            <w:pPr>
              <w:tabs>
                <w:tab w:val="left" w:pos="567"/>
              </w:tabs>
              <w:spacing w:after="0" w:line="260" w:lineRule="exact"/>
              <w:ind w:left="104"/>
              <w:rPr>
                <w:rFonts w:ascii="Times New Roman" w:hAnsi="Times New Roman"/>
                <w:lang w:val="lt-LT"/>
              </w:rPr>
            </w:pPr>
            <w:r w:rsidRPr="00CC7CBE">
              <w:rPr>
                <w:rFonts w:ascii="Times New Roman" w:hAnsi="Times New Roman"/>
                <w:lang w:val="lt-LT"/>
              </w:rPr>
              <w:t>Retas</w:t>
            </w:r>
          </w:p>
        </w:tc>
        <w:tc>
          <w:tcPr>
            <w:tcW w:w="2028" w:type="pct"/>
          </w:tcPr>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Nekrozinis angitas (kraujagyslių uždegimas, odos kraujagyslių uždegimas)</w:t>
            </w:r>
          </w:p>
        </w:tc>
      </w:tr>
      <w:tr w:rsidR="000E62EC" w:rsidRPr="00A9223A" w:rsidTr="00707E76">
        <w:trPr>
          <w:trHeight w:val="533"/>
          <w:jc w:val="center"/>
        </w:trPr>
        <w:tc>
          <w:tcPr>
            <w:tcW w:w="1423" w:type="pct"/>
          </w:tcPr>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Kvėpavimo sistemos, krūtinės ląstos ir tarpuplaučio sutrikimai</w:t>
            </w:r>
          </w:p>
        </w:tc>
        <w:tc>
          <w:tcPr>
            <w:tcW w:w="1548" w:type="pct"/>
          </w:tcPr>
          <w:p w:rsidR="000E62EC" w:rsidRPr="00CC7CBE" w:rsidRDefault="00B371FE" w:rsidP="000E62EC">
            <w:pPr>
              <w:tabs>
                <w:tab w:val="left" w:pos="567"/>
              </w:tabs>
              <w:spacing w:after="0" w:line="260" w:lineRule="exact"/>
              <w:ind w:left="104"/>
              <w:rPr>
                <w:rFonts w:ascii="Times New Roman" w:hAnsi="Times New Roman"/>
                <w:lang w:val="lt-LT"/>
              </w:rPr>
            </w:pPr>
            <w:r>
              <w:rPr>
                <w:rFonts w:ascii="Times New Roman" w:hAnsi="Times New Roman"/>
                <w:lang w:val="lt-LT"/>
              </w:rPr>
              <w:t>Labai r</w:t>
            </w:r>
            <w:r w:rsidRPr="00CC7CBE">
              <w:rPr>
                <w:rFonts w:ascii="Times New Roman" w:hAnsi="Times New Roman"/>
                <w:lang w:val="lt-LT"/>
              </w:rPr>
              <w:t>etas</w:t>
            </w:r>
          </w:p>
        </w:tc>
        <w:tc>
          <w:tcPr>
            <w:tcW w:w="2028" w:type="pct"/>
          </w:tcPr>
          <w:p w:rsidR="000E62EC" w:rsidRPr="00CC7CBE" w:rsidRDefault="00B371FE" w:rsidP="00B371FE">
            <w:pPr>
              <w:tabs>
                <w:tab w:val="left" w:pos="567"/>
              </w:tabs>
              <w:spacing w:after="0" w:line="260" w:lineRule="exact"/>
              <w:rPr>
                <w:rFonts w:ascii="Times New Roman" w:hAnsi="Times New Roman"/>
                <w:lang w:val="lt-LT"/>
              </w:rPr>
            </w:pPr>
            <w:r>
              <w:rPr>
                <w:rFonts w:ascii="Times New Roman" w:hAnsi="Times New Roman"/>
                <w:lang w:val="lt-LT"/>
              </w:rPr>
              <w:t>Ūm</w:t>
            </w:r>
            <w:r w:rsidR="00D97780">
              <w:rPr>
                <w:rFonts w:ascii="Times New Roman" w:hAnsi="Times New Roman"/>
                <w:lang w:val="lt-LT"/>
              </w:rPr>
              <w:t>inis</w:t>
            </w:r>
            <w:r>
              <w:rPr>
                <w:rFonts w:ascii="Times New Roman" w:hAnsi="Times New Roman"/>
                <w:lang w:val="lt-LT"/>
              </w:rPr>
              <w:t xml:space="preserve"> k</w:t>
            </w:r>
            <w:r w:rsidR="000E62EC" w:rsidRPr="00CC7CBE">
              <w:rPr>
                <w:rFonts w:ascii="Times New Roman" w:hAnsi="Times New Roman"/>
                <w:lang w:val="lt-LT"/>
              </w:rPr>
              <w:t xml:space="preserve">vėpavimo </w:t>
            </w:r>
            <w:r w:rsidRPr="00A9223A">
              <w:rPr>
                <w:rFonts w:ascii="Times New Roman" w:eastAsia="Times New Roman" w:hAnsi="Times New Roman"/>
                <w:color w:val="000000"/>
                <w:lang w:val="lt-LT" w:eastAsia="en-GB"/>
              </w:rPr>
              <w:t xml:space="preserve">sutrikimo sindromas </w:t>
            </w:r>
            <w:r w:rsidRPr="00A9223A">
              <w:rPr>
                <w:rFonts w:ascii="Times New Roman" w:hAnsi="Times New Roman"/>
                <w:lang w:val="lt-LT"/>
              </w:rPr>
              <w:t>(ŪKSS) (žr. 4.4 skyrių)</w:t>
            </w:r>
          </w:p>
        </w:tc>
      </w:tr>
      <w:tr w:rsidR="000E62EC" w:rsidRPr="00A9223A" w:rsidTr="00707E76">
        <w:trPr>
          <w:trHeight w:val="533"/>
          <w:jc w:val="center"/>
        </w:trPr>
        <w:tc>
          <w:tcPr>
            <w:tcW w:w="1423" w:type="pct"/>
            <w:vMerge w:val="restart"/>
          </w:tcPr>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Virškinimo trakto sutrikimai</w:t>
            </w:r>
          </w:p>
        </w:tc>
        <w:tc>
          <w:tcPr>
            <w:tcW w:w="1548" w:type="pct"/>
          </w:tcPr>
          <w:p w:rsidR="000E62EC" w:rsidRPr="00CC7CBE" w:rsidRDefault="000E62EC" w:rsidP="000E62EC">
            <w:pPr>
              <w:tabs>
                <w:tab w:val="left" w:pos="567"/>
              </w:tabs>
              <w:spacing w:after="0" w:line="260" w:lineRule="exact"/>
              <w:ind w:left="104"/>
              <w:rPr>
                <w:rFonts w:ascii="Times New Roman" w:hAnsi="Times New Roman"/>
                <w:lang w:val="lt-LT"/>
              </w:rPr>
            </w:pPr>
            <w:r w:rsidRPr="00CC7CBE">
              <w:rPr>
                <w:rFonts w:ascii="Times New Roman" w:hAnsi="Times New Roman"/>
                <w:lang w:val="lt-LT"/>
              </w:rPr>
              <w:t>Nedažnas</w:t>
            </w:r>
          </w:p>
          <w:p w:rsidR="000E62EC" w:rsidRPr="00CC7CBE" w:rsidRDefault="000E62EC" w:rsidP="000E62EC">
            <w:pPr>
              <w:tabs>
                <w:tab w:val="left" w:pos="567"/>
              </w:tabs>
              <w:spacing w:after="0" w:line="260" w:lineRule="exact"/>
              <w:ind w:left="104"/>
              <w:rPr>
                <w:rFonts w:ascii="Times New Roman" w:hAnsi="Times New Roman"/>
                <w:lang w:val="lt-LT"/>
              </w:rPr>
            </w:pPr>
          </w:p>
          <w:p w:rsidR="000E62EC" w:rsidRPr="00CC7CBE" w:rsidRDefault="000E62EC" w:rsidP="000E62EC">
            <w:pPr>
              <w:tabs>
                <w:tab w:val="left" w:pos="567"/>
              </w:tabs>
              <w:spacing w:after="0" w:line="260" w:lineRule="exact"/>
              <w:ind w:left="104"/>
              <w:rPr>
                <w:rFonts w:ascii="Times New Roman" w:hAnsi="Times New Roman"/>
                <w:lang w:val="lt-LT"/>
              </w:rPr>
            </w:pPr>
          </w:p>
        </w:tc>
        <w:tc>
          <w:tcPr>
            <w:tcW w:w="2028" w:type="pct"/>
          </w:tcPr>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Anoreksija, apetito praradimas, skrandžio dirginimas, viduriavimas, vidurių užkietėjimas</w:t>
            </w:r>
          </w:p>
        </w:tc>
      </w:tr>
      <w:tr w:rsidR="000E62EC" w:rsidRPr="00CC7CBE" w:rsidTr="00707E76">
        <w:trPr>
          <w:trHeight w:val="533"/>
          <w:jc w:val="center"/>
        </w:trPr>
        <w:tc>
          <w:tcPr>
            <w:tcW w:w="1423" w:type="pct"/>
            <w:vMerge/>
          </w:tcPr>
          <w:p w:rsidR="000E62EC" w:rsidRPr="00CC7CBE" w:rsidRDefault="000E62EC" w:rsidP="000E62EC">
            <w:pPr>
              <w:tabs>
                <w:tab w:val="left" w:pos="567"/>
              </w:tabs>
              <w:spacing w:after="0" w:line="260" w:lineRule="exact"/>
              <w:rPr>
                <w:rFonts w:ascii="Times New Roman" w:hAnsi="Times New Roman"/>
                <w:lang w:val="lt-LT"/>
              </w:rPr>
            </w:pPr>
          </w:p>
        </w:tc>
        <w:tc>
          <w:tcPr>
            <w:tcW w:w="1548" w:type="pct"/>
          </w:tcPr>
          <w:p w:rsidR="000E62EC" w:rsidRPr="00CC7CBE" w:rsidRDefault="000E62EC" w:rsidP="000E62EC">
            <w:pPr>
              <w:tabs>
                <w:tab w:val="left" w:pos="567"/>
              </w:tabs>
              <w:spacing w:after="0" w:line="260" w:lineRule="exact"/>
              <w:ind w:left="104"/>
              <w:rPr>
                <w:rFonts w:ascii="Times New Roman" w:hAnsi="Times New Roman"/>
                <w:lang w:val="lt-LT"/>
              </w:rPr>
            </w:pPr>
            <w:r w:rsidRPr="00CC7CBE">
              <w:rPr>
                <w:rFonts w:ascii="Times New Roman" w:hAnsi="Times New Roman"/>
                <w:lang w:val="lt-LT"/>
              </w:rPr>
              <w:t>Retas</w:t>
            </w:r>
          </w:p>
        </w:tc>
        <w:tc>
          <w:tcPr>
            <w:tcW w:w="2028" w:type="pct"/>
          </w:tcPr>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Pankreatitas</w:t>
            </w:r>
          </w:p>
        </w:tc>
      </w:tr>
      <w:tr w:rsidR="000E62EC" w:rsidRPr="00CC7CBE" w:rsidTr="00707E76">
        <w:trPr>
          <w:trHeight w:val="533"/>
          <w:jc w:val="center"/>
        </w:trPr>
        <w:tc>
          <w:tcPr>
            <w:tcW w:w="1423" w:type="pct"/>
          </w:tcPr>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Kepenų, tulžies pūslės ir latakų sutrikimai</w:t>
            </w:r>
          </w:p>
        </w:tc>
        <w:tc>
          <w:tcPr>
            <w:tcW w:w="1548" w:type="pct"/>
          </w:tcPr>
          <w:p w:rsidR="000E62EC" w:rsidRPr="00CC7CBE" w:rsidRDefault="000E62EC" w:rsidP="000E62EC">
            <w:pPr>
              <w:tabs>
                <w:tab w:val="left" w:pos="567"/>
              </w:tabs>
              <w:spacing w:after="0" w:line="260" w:lineRule="exact"/>
              <w:ind w:left="104"/>
              <w:rPr>
                <w:rFonts w:ascii="Times New Roman" w:hAnsi="Times New Roman"/>
                <w:lang w:val="lt-LT"/>
              </w:rPr>
            </w:pPr>
            <w:r w:rsidRPr="00CC7CBE">
              <w:rPr>
                <w:rFonts w:ascii="Times New Roman" w:hAnsi="Times New Roman"/>
                <w:lang w:val="lt-LT"/>
              </w:rPr>
              <w:t>Retas</w:t>
            </w:r>
          </w:p>
        </w:tc>
        <w:tc>
          <w:tcPr>
            <w:tcW w:w="2028" w:type="pct"/>
          </w:tcPr>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Gelta (intrahepatinė cholestazinė gelta)</w:t>
            </w:r>
          </w:p>
        </w:tc>
      </w:tr>
      <w:tr w:rsidR="000E62EC" w:rsidRPr="00A9223A" w:rsidTr="00707E76">
        <w:trPr>
          <w:trHeight w:val="533"/>
          <w:jc w:val="center"/>
        </w:trPr>
        <w:tc>
          <w:tcPr>
            <w:tcW w:w="1423" w:type="pct"/>
            <w:vMerge w:val="restart"/>
          </w:tcPr>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Odos ir poodinio audinio sutrikimai</w:t>
            </w:r>
          </w:p>
        </w:tc>
        <w:tc>
          <w:tcPr>
            <w:tcW w:w="1548" w:type="pct"/>
          </w:tcPr>
          <w:p w:rsidR="000E62EC" w:rsidRPr="00CC7CBE" w:rsidRDefault="000E62EC" w:rsidP="000E62EC">
            <w:pPr>
              <w:tabs>
                <w:tab w:val="left" w:pos="567"/>
              </w:tabs>
              <w:spacing w:after="0" w:line="260" w:lineRule="exact"/>
              <w:ind w:left="104"/>
              <w:rPr>
                <w:rFonts w:ascii="Times New Roman" w:hAnsi="Times New Roman"/>
                <w:lang w:val="lt-LT"/>
              </w:rPr>
            </w:pPr>
            <w:r w:rsidRPr="00CC7CBE">
              <w:rPr>
                <w:rFonts w:ascii="Times New Roman" w:hAnsi="Times New Roman"/>
                <w:lang w:val="lt-LT"/>
              </w:rPr>
              <w:t>Nedažnas</w:t>
            </w:r>
          </w:p>
          <w:p w:rsidR="000E62EC" w:rsidRPr="00CC7CBE" w:rsidRDefault="000E62EC" w:rsidP="000E62EC">
            <w:pPr>
              <w:tabs>
                <w:tab w:val="left" w:pos="567"/>
              </w:tabs>
              <w:spacing w:after="0" w:line="260" w:lineRule="exact"/>
              <w:rPr>
                <w:rFonts w:ascii="Times New Roman" w:hAnsi="Times New Roman"/>
                <w:lang w:val="lt-LT"/>
              </w:rPr>
            </w:pPr>
          </w:p>
        </w:tc>
        <w:tc>
          <w:tcPr>
            <w:tcW w:w="2028" w:type="pct"/>
          </w:tcPr>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Odos išbėrimas, dilgėlinė, padidėjusio jautrumo šviesai reakcijos</w:t>
            </w:r>
          </w:p>
        </w:tc>
      </w:tr>
      <w:tr w:rsidR="000E62EC" w:rsidRPr="00A9223A" w:rsidTr="00707E76">
        <w:trPr>
          <w:trHeight w:val="533"/>
          <w:jc w:val="center"/>
        </w:trPr>
        <w:tc>
          <w:tcPr>
            <w:tcW w:w="1423" w:type="pct"/>
            <w:vMerge/>
          </w:tcPr>
          <w:p w:rsidR="000E62EC" w:rsidRPr="00CC7CBE" w:rsidRDefault="000E62EC" w:rsidP="000E62EC">
            <w:pPr>
              <w:tabs>
                <w:tab w:val="left" w:pos="567"/>
              </w:tabs>
              <w:spacing w:after="0" w:line="260" w:lineRule="exact"/>
              <w:rPr>
                <w:rFonts w:ascii="Times New Roman" w:hAnsi="Times New Roman"/>
                <w:lang w:val="lt-LT"/>
              </w:rPr>
            </w:pPr>
          </w:p>
        </w:tc>
        <w:tc>
          <w:tcPr>
            <w:tcW w:w="1548" w:type="pct"/>
          </w:tcPr>
          <w:p w:rsidR="000E62EC" w:rsidRPr="00CC7CBE" w:rsidRDefault="000E62EC" w:rsidP="000E62EC">
            <w:pPr>
              <w:tabs>
                <w:tab w:val="left" w:pos="567"/>
              </w:tabs>
              <w:spacing w:after="0" w:line="260" w:lineRule="exact"/>
              <w:ind w:left="104"/>
              <w:rPr>
                <w:rFonts w:ascii="Times New Roman" w:hAnsi="Times New Roman"/>
                <w:lang w:val="lt-LT"/>
              </w:rPr>
            </w:pPr>
            <w:r w:rsidRPr="00CC7CBE">
              <w:rPr>
                <w:rFonts w:ascii="Times New Roman" w:hAnsi="Times New Roman"/>
                <w:lang w:val="lt-LT"/>
              </w:rPr>
              <w:t>Retas</w:t>
            </w:r>
          </w:p>
        </w:tc>
        <w:tc>
          <w:tcPr>
            <w:tcW w:w="2028" w:type="pct"/>
          </w:tcPr>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Toksinė epidermio nekrolizė, į raudonąją vilkligę panaši odos reakcija ar odos raudonosios vilkligės paūmėjimas</w:t>
            </w:r>
          </w:p>
        </w:tc>
      </w:tr>
      <w:tr w:rsidR="000E62EC" w:rsidRPr="00CC7CBE" w:rsidTr="00707E76">
        <w:trPr>
          <w:trHeight w:val="533"/>
          <w:jc w:val="center"/>
        </w:trPr>
        <w:tc>
          <w:tcPr>
            <w:tcW w:w="1423" w:type="pct"/>
          </w:tcPr>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Skeleto, raumenų ir jungiamojo audinio sutrikimai</w:t>
            </w:r>
          </w:p>
        </w:tc>
        <w:tc>
          <w:tcPr>
            <w:tcW w:w="1548" w:type="pct"/>
          </w:tcPr>
          <w:p w:rsidR="000E62EC" w:rsidRPr="00CC7CBE" w:rsidRDefault="000E62EC" w:rsidP="000E62EC">
            <w:pPr>
              <w:tabs>
                <w:tab w:val="left" w:pos="567"/>
              </w:tabs>
              <w:spacing w:after="0" w:line="260" w:lineRule="exact"/>
              <w:ind w:left="104"/>
              <w:rPr>
                <w:rFonts w:ascii="Times New Roman" w:hAnsi="Times New Roman"/>
                <w:lang w:val="lt-LT"/>
              </w:rPr>
            </w:pPr>
            <w:r w:rsidRPr="00CC7CBE">
              <w:rPr>
                <w:rFonts w:ascii="Times New Roman" w:hAnsi="Times New Roman"/>
                <w:lang w:val="lt-LT"/>
              </w:rPr>
              <w:t>Retas</w:t>
            </w:r>
          </w:p>
        </w:tc>
        <w:tc>
          <w:tcPr>
            <w:tcW w:w="2028" w:type="pct"/>
          </w:tcPr>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Raumenų spazmai</w:t>
            </w:r>
          </w:p>
        </w:tc>
      </w:tr>
      <w:tr w:rsidR="000E62EC" w:rsidRPr="00CC7CBE" w:rsidTr="00707E76">
        <w:trPr>
          <w:trHeight w:val="533"/>
          <w:jc w:val="center"/>
        </w:trPr>
        <w:tc>
          <w:tcPr>
            <w:tcW w:w="1423" w:type="pct"/>
            <w:vMerge w:val="restart"/>
          </w:tcPr>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Inkstų ir šlapimo takų sutrikimai</w:t>
            </w:r>
          </w:p>
        </w:tc>
        <w:tc>
          <w:tcPr>
            <w:tcW w:w="1548" w:type="pct"/>
          </w:tcPr>
          <w:p w:rsidR="000E62EC" w:rsidRPr="00CC7CBE" w:rsidRDefault="000E62EC" w:rsidP="000E62EC">
            <w:pPr>
              <w:tabs>
                <w:tab w:val="left" w:pos="567"/>
              </w:tabs>
              <w:spacing w:after="0" w:line="260" w:lineRule="exact"/>
              <w:ind w:left="104"/>
              <w:rPr>
                <w:rFonts w:ascii="Times New Roman" w:hAnsi="Times New Roman"/>
                <w:lang w:val="lt-LT"/>
              </w:rPr>
            </w:pPr>
            <w:r w:rsidRPr="00CC7CBE">
              <w:rPr>
                <w:rFonts w:ascii="Times New Roman" w:hAnsi="Times New Roman"/>
                <w:lang w:val="lt-LT"/>
              </w:rPr>
              <w:t>Dažnas</w:t>
            </w:r>
          </w:p>
          <w:p w:rsidR="000E62EC" w:rsidRPr="00CC7CBE" w:rsidRDefault="000E62EC" w:rsidP="000E62EC">
            <w:pPr>
              <w:tabs>
                <w:tab w:val="left" w:pos="567"/>
              </w:tabs>
              <w:spacing w:after="0" w:line="260" w:lineRule="exact"/>
              <w:ind w:left="104"/>
              <w:rPr>
                <w:rFonts w:ascii="Times New Roman" w:hAnsi="Times New Roman"/>
                <w:lang w:val="lt-LT"/>
              </w:rPr>
            </w:pPr>
          </w:p>
        </w:tc>
        <w:tc>
          <w:tcPr>
            <w:tcW w:w="2028" w:type="pct"/>
          </w:tcPr>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Glikozurija</w:t>
            </w:r>
          </w:p>
          <w:p w:rsidR="000E62EC" w:rsidRPr="00CC7CBE" w:rsidRDefault="000E62EC" w:rsidP="000E62EC">
            <w:pPr>
              <w:tabs>
                <w:tab w:val="left" w:pos="567"/>
              </w:tabs>
              <w:spacing w:after="0" w:line="260" w:lineRule="exact"/>
              <w:rPr>
                <w:rFonts w:ascii="Times New Roman" w:hAnsi="Times New Roman"/>
                <w:lang w:val="lt-LT"/>
              </w:rPr>
            </w:pPr>
          </w:p>
        </w:tc>
      </w:tr>
      <w:tr w:rsidR="000E62EC" w:rsidRPr="00CC7CBE" w:rsidTr="00707E76">
        <w:trPr>
          <w:trHeight w:val="533"/>
          <w:jc w:val="center"/>
        </w:trPr>
        <w:tc>
          <w:tcPr>
            <w:tcW w:w="1423" w:type="pct"/>
            <w:vMerge/>
          </w:tcPr>
          <w:p w:rsidR="000E62EC" w:rsidRPr="00CC7CBE" w:rsidRDefault="000E62EC" w:rsidP="000E62EC">
            <w:pPr>
              <w:tabs>
                <w:tab w:val="left" w:pos="567"/>
              </w:tabs>
              <w:spacing w:after="0" w:line="260" w:lineRule="exact"/>
              <w:rPr>
                <w:rFonts w:ascii="Times New Roman" w:hAnsi="Times New Roman"/>
                <w:lang w:val="lt-LT"/>
              </w:rPr>
            </w:pPr>
          </w:p>
        </w:tc>
        <w:tc>
          <w:tcPr>
            <w:tcW w:w="1548" w:type="pct"/>
          </w:tcPr>
          <w:p w:rsidR="000E62EC" w:rsidRPr="00CC7CBE" w:rsidRDefault="000E62EC" w:rsidP="000E62EC">
            <w:pPr>
              <w:tabs>
                <w:tab w:val="left" w:pos="567"/>
              </w:tabs>
              <w:spacing w:after="0" w:line="260" w:lineRule="exact"/>
              <w:ind w:left="104"/>
              <w:rPr>
                <w:rFonts w:ascii="Times New Roman" w:hAnsi="Times New Roman"/>
                <w:lang w:val="lt-LT"/>
              </w:rPr>
            </w:pPr>
            <w:r w:rsidRPr="00CC7CBE">
              <w:rPr>
                <w:rFonts w:ascii="Times New Roman" w:hAnsi="Times New Roman"/>
                <w:lang w:val="lt-LT"/>
              </w:rPr>
              <w:t>Retas</w:t>
            </w:r>
          </w:p>
        </w:tc>
        <w:tc>
          <w:tcPr>
            <w:tcW w:w="2028" w:type="pct"/>
          </w:tcPr>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Inkstų funkcijos sutrikimas ir intersticinis nefritas</w:t>
            </w:r>
          </w:p>
        </w:tc>
      </w:tr>
      <w:tr w:rsidR="000E62EC" w:rsidRPr="00CC7CBE" w:rsidTr="00707E76">
        <w:trPr>
          <w:trHeight w:val="533"/>
          <w:jc w:val="center"/>
        </w:trPr>
        <w:tc>
          <w:tcPr>
            <w:tcW w:w="1423" w:type="pct"/>
          </w:tcPr>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Bendrieji sutrikimai ir vartojimo vietos pažeidimai</w:t>
            </w:r>
          </w:p>
        </w:tc>
        <w:tc>
          <w:tcPr>
            <w:tcW w:w="1548" w:type="pct"/>
          </w:tcPr>
          <w:p w:rsidR="000E62EC" w:rsidRPr="00CC7CBE" w:rsidRDefault="000E62EC" w:rsidP="000E62EC">
            <w:pPr>
              <w:tabs>
                <w:tab w:val="left" w:pos="567"/>
              </w:tabs>
              <w:spacing w:after="0" w:line="260" w:lineRule="exact"/>
              <w:ind w:left="104"/>
              <w:rPr>
                <w:rFonts w:ascii="Times New Roman" w:hAnsi="Times New Roman"/>
                <w:lang w:val="lt-LT"/>
              </w:rPr>
            </w:pPr>
            <w:r w:rsidRPr="00CC7CBE">
              <w:rPr>
                <w:rFonts w:ascii="Times New Roman" w:hAnsi="Times New Roman"/>
                <w:lang w:val="lt-LT"/>
              </w:rPr>
              <w:t xml:space="preserve">Dažnas </w:t>
            </w:r>
          </w:p>
          <w:p w:rsidR="000E62EC" w:rsidRPr="00CC7CBE" w:rsidRDefault="000E62EC" w:rsidP="000E62EC">
            <w:pPr>
              <w:tabs>
                <w:tab w:val="left" w:pos="567"/>
              </w:tabs>
              <w:spacing w:after="0" w:line="260" w:lineRule="exact"/>
              <w:ind w:left="104"/>
              <w:rPr>
                <w:rFonts w:ascii="Times New Roman" w:hAnsi="Times New Roman"/>
                <w:lang w:val="lt-LT"/>
              </w:rPr>
            </w:pPr>
          </w:p>
        </w:tc>
        <w:tc>
          <w:tcPr>
            <w:tcW w:w="2028" w:type="pct"/>
          </w:tcPr>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Silpnumas</w:t>
            </w:r>
          </w:p>
          <w:p w:rsidR="000E62EC" w:rsidRPr="00CC7CBE" w:rsidRDefault="000E62EC" w:rsidP="000E62EC">
            <w:pPr>
              <w:tabs>
                <w:tab w:val="left" w:pos="567"/>
              </w:tabs>
              <w:spacing w:after="0" w:line="260" w:lineRule="exact"/>
              <w:rPr>
                <w:rFonts w:ascii="Times New Roman" w:hAnsi="Times New Roman"/>
                <w:lang w:val="lt-LT"/>
              </w:rPr>
            </w:pPr>
          </w:p>
        </w:tc>
      </w:tr>
      <w:tr w:rsidR="000E62EC" w:rsidRPr="00CC7CBE" w:rsidTr="00707E76">
        <w:trPr>
          <w:trHeight w:val="533"/>
          <w:jc w:val="center"/>
        </w:trPr>
        <w:tc>
          <w:tcPr>
            <w:tcW w:w="1423" w:type="pct"/>
          </w:tcPr>
          <w:p w:rsidR="000E62EC" w:rsidRPr="00CC7CBE" w:rsidRDefault="000E62EC" w:rsidP="000E62EC">
            <w:pPr>
              <w:tabs>
                <w:tab w:val="left" w:pos="567"/>
              </w:tabs>
              <w:spacing w:after="0" w:line="260" w:lineRule="exact"/>
              <w:rPr>
                <w:rFonts w:ascii="Times New Roman" w:hAnsi="Times New Roman"/>
                <w:lang w:val="lt-LT"/>
              </w:rPr>
            </w:pPr>
          </w:p>
        </w:tc>
        <w:tc>
          <w:tcPr>
            <w:tcW w:w="1548" w:type="pct"/>
          </w:tcPr>
          <w:p w:rsidR="000E62EC" w:rsidRPr="00CC7CBE" w:rsidRDefault="000E62EC" w:rsidP="000E62EC">
            <w:pPr>
              <w:tabs>
                <w:tab w:val="left" w:pos="567"/>
              </w:tabs>
              <w:spacing w:after="0" w:line="260" w:lineRule="exact"/>
              <w:ind w:left="104"/>
              <w:rPr>
                <w:rFonts w:ascii="Times New Roman" w:hAnsi="Times New Roman"/>
                <w:lang w:val="lt-LT"/>
              </w:rPr>
            </w:pPr>
            <w:r w:rsidRPr="00CC7CBE">
              <w:rPr>
                <w:rFonts w:ascii="Times New Roman" w:hAnsi="Times New Roman"/>
                <w:lang w:val="lt-LT"/>
              </w:rPr>
              <w:t>Retas</w:t>
            </w:r>
          </w:p>
        </w:tc>
        <w:tc>
          <w:tcPr>
            <w:tcW w:w="2028" w:type="pct"/>
          </w:tcPr>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Karščiavimas</w:t>
            </w:r>
          </w:p>
        </w:tc>
      </w:tr>
      <w:tr w:rsidR="000E62EC" w:rsidRPr="00CC7CBE" w:rsidTr="00707E76">
        <w:trPr>
          <w:trHeight w:val="533"/>
          <w:jc w:val="center"/>
        </w:trPr>
        <w:tc>
          <w:tcPr>
            <w:tcW w:w="1423" w:type="pct"/>
          </w:tcPr>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Tyrimai</w:t>
            </w:r>
          </w:p>
        </w:tc>
        <w:tc>
          <w:tcPr>
            <w:tcW w:w="1548" w:type="pct"/>
          </w:tcPr>
          <w:p w:rsidR="000E62EC" w:rsidRPr="00CC7CBE" w:rsidRDefault="000E62EC" w:rsidP="000E62EC">
            <w:pPr>
              <w:tabs>
                <w:tab w:val="left" w:pos="567"/>
              </w:tabs>
              <w:spacing w:after="0" w:line="260" w:lineRule="exact"/>
              <w:ind w:left="104"/>
              <w:rPr>
                <w:rFonts w:ascii="Times New Roman" w:hAnsi="Times New Roman"/>
                <w:lang w:val="lt-LT"/>
              </w:rPr>
            </w:pPr>
            <w:r w:rsidRPr="00CC7CBE">
              <w:rPr>
                <w:rFonts w:ascii="Times New Roman" w:hAnsi="Times New Roman"/>
                <w:lang w:val="lt-LT"/>
              </w:rPr>
              <w:t>Dažnas</w:t>
            </w:r>
          </w:p>
          <w:p w:rsidR="000E62EC" w:rsidRPr="00CC7CBE" w:rsidRDefault="000E62EC" w:rsidP="000E62EC">
            <w:pPr>
              <w:tabs>
                <w:tab w:val="left" w:pos="567"/>
              </w:tabs>
              <w:spacing w:after="0" w:line="260" w:lineRule="exact"/>
              <w:ind w:left="104"/>
              <w:rPr>
                <w:rFonts w:ascii="Times New Roman" w:hAnsi="Times New Roman"/>
                <w:lang w:val="lt-LT"/>
              </w:rPr>
            </w:pPr>
          </w:p>
        </w:tc>
        <w:tc>
          <w:tcPr>
            <w:tcW w:w="2028" w:type="pct"/>
          </w:tcPr>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Cholesterolio ir trigliceridų kiekio padidėjimas</w:t>
            </w:r>
          </w:p>
        </w:tc>
      </w:tr>
      <w:tr w:rsidR="000E62EC" w:rsidRPr="00A9223A" w:rsidTr="00707E76">
        <w:trPr>
          <w:trHeight w:val="533"/>
          <w:jc w:val="center"/>
        </w:trPr>
        <w:tc>
          <w:tcPr>
            <w:tcW w:w="1423" w:type="pct"/>
          </w:tcPr>
          <w:p w:rsidR="000E62EC" w:rsidRPr="00CC7CBE" w:rsidRDefault="000E62EC" w:rsidP="000E62EC">
            <w:pPr>
              <w:tabs>
                <w:tab w:val="left" w:pos="567"/>
              </w:tabs>
              <w:spacing w:after="0" w:line="260" w:lineRule="exact"/>
              <w:rPr>
                <w:rFonts w:ascii="Times New Roman" w:hAnsi="Times New Roman"/>
                <w:lang w:val="lt-LT"/>
              </w:rPr>
            </w:pPr>
          </w:p>
        </w:tc>
        <w:tc>
          <w:tcPr>
            <w:tcW w:w="1548" w:type="pct"/>
          </w:tcPr>
          <w:p w:rsidR="000E62EC" w:rsidRPr="00CC7CBE" w:rsidRDefault="000E62EC" w:rsidP="000E62EC">
            <w:pPr>
              <w:tabs>
                <w:tab w:val="left" w:pos="567"/>
              </w:tabs>
              <w:spacing w:after="0" w:line="260" w:lineRule="exact"/>
              <w:ind w:left="104"/>
              <w:rPr>
                <w:rFonts w:ascii="Times New Roman" w:hAnsi="Times New Roman"/>
                <w:lang w:val="lt-LT"/>
              </w:rPr>
            </w:pPr>
            <w:r w:rsidRPr="00CC7CBE">
              <w:rPr>
                <w:rFonts w:ascii="Times New Roman" w:hAnsi="Times New Roman"/>
                <w:lang w:val="lt-LT"/>
              </w:rPr>
              <w:t>Retas</w:t>
            </w:r>
          </w:p>
        </w:tc>
        <w:tc>
          <w:tcPr>
            <w:tcW w:w="2028" w:type="pct"/>
          </w:tcPr>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Kraujo šlapalo azoto ir kreatinino kiekio padidėjimas kraujo serume</w:t>
            </w:r>
          </w:p>
        </w:tc>
      </w:tr>
    </w:tbl>
    <w:p w:rsidR="000E62EC" w:rsidRPr="00CC7CBE" w:rsidRDefault="000E62EC" w:rsidP="000E62EC">
      <w:pPr>
        <w:tabs>
          <w:tab w:val="left" w:pos="0"/>
        </w:tabs>
        <w:spacing w:after="0" w:line="260" w:lineRule="exact"/>
        <w:rPr>
          <w:rFonts w:ascii="Times New Roman" w:hAnsi="Times New Roman"/>
          <w:lang w:val="lt-LT"/>
        </w:rPr>
      </w:pPr>
    </w:p>
    <w:p w:rsidR="004C5949" w:rsidRPr="00CC7CBE" w:rsidRDefault="004C5949" w:rsidP="004C5949">
      <w:pPr>
        <w:tabs>
          <w:tab w:val="left" w:pos="0"/>
        </w:tabs>
        <w:spacing w:after="0" w:line="260" w:lineRule="exact"/>
        <w:rPr>
          <w:rFonts w:ascii="Times New Roman" w:hAnsi="Times New Roman"/>
          <w:u w:val="single"/>
          <w:lang w:val="lt-LT"/>
        </w:rPr>
      </w:pPr>
      <w:r w:rsidRPr="00CC7CBE">
        <w:rPr>
          <w:rFonts w:ascii="Times New Roman" w:hAnsi="Times New Roman"/>
          <w:u w:val="single"/>
          <w:lang w:val="lt-LT"/>
        </w:rPr>
        <w:t>Atrinktų nepageidaujamų reakcijų apibūdinimas</w:t>
      </w:r>
    </w:p>
    <w:p w:rsidR="004C5949" w:rsidRPr="00CC7CBE" w:rsidRDefault="004C5949" w:rsidP="004C5949">
      <w:pPr>
        <w:tabs>
          <w:tab w:val="left" w:pos="0"/>
        </w:tabs>
        <w:spacing w:after="0" w:line="260" w:lineRule="exact"/>
        <w:rPr>
          <w:rFonts w:ascii="Times New Roman" w:hAnsi="Times New Roman"/>
          <w:lang w:val="lt-LT"/>
        </w:rPr>
      </w:pPr>
      <w:r w:rsidRPr="00CC7CBE">
        <w:rPr>
          <w:rFonts w:ascii="Times New Roman" w:hAnsi="Times New Roman"/>
          <w:lang w:val="lt-LT"/>
        </w:rPr>
        <w:t>Nemelanominis odos vėžys. Remiantis turimais epidemiologinių tyrimų duomenimis buvo nustatyta nuo kumuliacinės dozės priklausoma hidrochlorotiazido sąsaja su NOV (taip pat žr. 4.4 ir 5.1 skyrius).</w:t>
      </w:r>
    </w:p>
    <w:p w:rsidR="004C5949" w:rsidRPr="00CC7CBE" w:rsidRDefault="004C5949" w:rsidP="00B376DE">
      <w:pPr>
        <w:tabs>
          <w:tab w:val="left" w:pos="0"/>
        </w:tabs>
        <w:spacing w:after="0" w:line="260" w:lineRule="exact"/>
        <w:rPr>
          <w:rFonts w:ascii="Times New Roman" w:hAnsi="Times New Roman"/>
          <w:noProof/>
          <w:snapToGrid w:val="0"/>
          <w:u w:val="single"/>
          <w:lang w:val="lt-LT"/>
        </w:rPr>
      </w:pPr>
    </w:p>
    <w:p w:rsidR="00B376DE" w:rsidRPr="00CC7CBE" w:rsidRDefault="00B376DE" w:rsidP="00B376DE">
      <w:pPr>
        <w:tabs>
          <w:tab w:val="left" w:pos="0"/>
        </w:tabs>
        <w:spacing w:after="0" w:line="260" w:lineRule="exact"/>
        <w:rPr>
          <w:rFonts w:ascii="Times New Roman" w:hAnsi="Times New Roman"/>
          <w:noProof/>
          <w:snapToGrid w:val="0"/>
          <w:u w:val="single"/>
          <w:lang w:val="lt-LT"/>
        </w:rPr>
      </w:pPr>
      <w:r w:rsidRPr="00CC7CBE">
        <w:rPr>
          <w:rFonts w:ascii="Times New Roman" w:hAnsi="Times New Roman"/>
          <w:noProof/>
          <w:snapToGrid w:val="0"/>
          <w:u w:val="single"/>
          <w:lang w:val="lt-LT"/>
        </w:rPr>
        <w:t>Pranešimas apie įtariamas nepageidaujamas reakcijas</w:t>
      </w:r>
    </w:p>
    <w:p w:rsidR="00B376DE" w:rsidRPr="00CC7CBE" w:rsidRDefault="00B376DE" w:rsidP="000E62EC">
      <w:pPr>
        <w:tabs>
          <w:tab w:val="left" w:pos="0"/>
        </w:tabs>
        <w:spacing w:after="0" w:line="260" w:lineRule="exact"/>
        <w:rPr>
          <w:rFonts w:ascii="Times New Roman" w:hAnsi="Times New Roman"/>
          <w:noProof/>
          <w:snapToGrid w:val="0"/>
          <w:lang w:val="lt-LT"/>
        </w:rPr>
      </w:pPr>
      <w:r w:rsidRPr="00CC7CBE">
        <w:rPr>
          <w:rFonts w:ascii="Times New Roman" w:hAnsi="Times New Roman"/>
          <w:noProof/>
          <w:snapToGrid w:val="0"/>
          <w:lang w:val="lt-LT"/>
        </w:rPr>
        <w:t xml:space="preserve">Svarbu pranešti apie įtariamas nepageidaujamas reakcijas, pastebėtas po vaistinio preparato registracijos, nes tai leidžia nuolat stebėti vaistinio preparato naudos ir rizikos santykį. </w:t>
      </w:r>
      <w:r w:rsidR="002840EF" w:rsidRPr="00A9223A">
        <w:rPr>
          <w:rFonts w:ascii="Times New Roman" w:hAnsi="Times New Roman"/>
          <w:lang w:val="lt-LT"/>
        </w:rPr>
        <w:t xml:space="preserve">Sveikatos </w:t>
      </w:r>
      <w:r w:rsidR="002840EF" w:rsidRPr="00A9223A">
        <w:rPr>
          <w:rFonts w:ascii="Times New Roman" w:hAnsi="Times New Roman"/>
          <w:lang w:val="lt-LT"/>
        </w:rPr>
        <w:lastRenderedPageBreak/>
        <w:t xml:space="preserve">priežiūros ar farmacijos specialistai turi pranešti apie bet kokias įtariamas nepageidaujamas reakcijas, užpildę ir pateikę pranešimo formą Valstybinės vaistų kontrolės tarnybos prie Lietuvos Respublikos sveikatos apsaugos ministerijos tinklalapyje </w:t>
      </w:r>
      <w:r w:rsidR="002840EF" w:rsidRPr="00A9223A">
        <w:rPr>
          <w:rFonts w:ascii="Times New Roman" w:hAnsi="Times New Roman"/>
          <w:color w:val="0000EE"/>
          <w:u w:val="single"/>
          <w:lang w:val="lt-LT"/>
        </w:rPr>
        <w:t>https://vvkt.lrv.lt/lt/</w:t>
      </w:r>
      <w:r w:rsidR="002840EF" w:rsidRPr="00A9223A">
        <w:rPr>
          <w:rFonts w:ascii="Times New Roman" w:hAnsi="Times New Roman"/>
          <w:lang w:val="lt-LT"/>
        </w:rPr>
        <w:t xml:space="preserve"> nurodytais būdais</w:t>
      </w:r>
      <w:r w:rsidRPr="00CC7CBE">
        <w:rPr>
          <w:rFonts w:ascii="Times New Roman" w:hAnsi="Times New Roman"/>
          <w:i/>
          <w:noProof/>
          <w:snapToGrid w:val="0"/>
          <w:lang w:val="lt-LT"/>
        </w:rPr>
        <w:t>.</w:t>
      </w:r>
    </w:p>
    <w:p w:rsidR="000E62EC" w:rsidRPr="00CC7CBE" w:rsidRDefault="000E62EC" w:rsidP="000E62EC">
      <w:pPr>
        <w:tabs>
          <w:tab w:val="left" w:pos="0"/>
        </w:tabs>
        <w:spacing w:after="0" w:line="260" w:lineRule="exact"/>
        <w:rPr>
          <w:rFonts w:ascii="Times New Roman" w:eastAsia="Times New Roman" w:hAnsi="Times New Roman"/>
          <w:lang w:val="lt-LT" w:eastAsia="en-GB"/>
        </w:rPr>
      </w:pPr>
    </w:p>
    <w:p w:rsidR="000E62EC" w:rsidRPr="00CC7CBE" w:rsidRDefault="000E62EC" w:rsidP="000E62EC">
      <w:pPr>
        <w:tabs>
          <w:tab w:val="left" w:pos="567"/>
        </w:tabs>
        <w:spacing w:after="0" w:line="260" w:lineRule="exact"/>
        <w:ind w:left="567" w:hanging="567"/>
        <w:rPr>
          <w:rFonts w:ascii="Times New Roman" w:hAnsi="Times New Roman"/>
          <w:lang w:val="lt-LT"/>
        </w:rPr>
      </w:pPr>
      <w:r w:rsidRPr="00CC7CBE">
        <w:rPr>
          <w:rFonts w:ascii="Times New Roman" w:hAnsi="Times New Roman"/>
          <w:b/>
          <w:lang w:val="lt-LT"/>
        </w:rPr>
        <w:t>4.9</w:t>
      </w:r>
      <w:r w:rsidRPr="00CC7CBE">
        <w:rPr>
          <w:rFonts w:ascii="Times New Roman" w:hAnsi="Times New Roman"/>
          <w:b/>
          <w:lang w:val="lt-LT"/>
        </w:rPr>
        <w:tab/>
        <w:t>Perdozavimas</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i/>
          <w:u w:val="single"/>
          <w:lang w:val="lt-LT"/>
        </w:rPr>
      </w:pPr>
      <w:r w:rsidRPr="00CC7CBE">
        <w:rPr>
          <w:rFonts w:ascii="Times New Roman" w:hAnsi="Times New Roman"/>
          <w:i/>
          <w:u w:val="single"/>
          <w:lang w:val="lt-LT"/>
        </w:rPr>
        <w:t>Simptomai</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Atsižvelgiant į farmakologines savybes, svarbiausi tikėtini kandesartano  cileksetilo perdozavimo simptomai yra simptominė hipotenzija ir svaigulys. Atskirais atvejais kandesartano cileksetilo perdozavę (išgėrę net 672 mg dozę) pacientai pasveiko be komplikacijų.</w:t>
      </w:r>
    </w:p>
    <w:p w:rsidR="000E62EC" w:rsidRPr="00CC7CBE" w:rsidRDefault="000E62EC" w:rsidP="000E62EC">
      <w:pPr>
        <w:tabs>
          <w:tab w:val="left" w:pos="567"/>
        </w:tabs>
        <w:spacing w:after="0" w:line="260" w:lineRule="exact"/>
        <w:rPr>
          <w:rFonts w:ascii="Times New Roman" w:hAnsi="Times New Roman"/>
          <w:i/>
          <w:lang w:val="lt-LT"/>
        </w:rPr>
      </w:pP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Svarbiausi hidrochlorotiazido perdozavimo simptomai yra staigus skysčių ir elektrolitų netekimas. Galimi simptomai yra svaigulys, hipotenzija, troškulys, tachikardija, skilvelinė aritmija, sedacija, sąmonės pritemimas ir raumenų mėšlungis.</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i/>
          <w:u w:val="single"/>
          <w:lang w:val="lt-LT"/>
        </w:rPr>
      </w:pPr>
      <w:r w:rsidRPr="00CC7CBE">
        <w:rPr>
          <w:rFonts w:ascii="Times New Roman" w:hAnsi="Times New Roman"/>
          <w:i/>
          <w:u w:val="single"/>
          <w:lang w:val="lt-LT"/>
        </w:rPr>
        <w:t>Gydymas</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 xml:space="preserve">Specifinės informacijos apie Candesartan HCT Actavis perdozavimo gydymą nėra. Vis dėlto perdozavus siūloma imtis toliau nurodytų gydymo priemonių. </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Prireikus galima sukelti vėmimą arba išplauti skrandį. Pasireiškus simptominei hipotenzijai, reikia taikyti simptominį gydymą ir stebėti gyvybinius požymius. Pacientą reikia paguldyti ant nugaros ir pakelti aukščiau jo kojas. Jei to nepakanka, reikia didinti plazmos tūrį: infuzuoti izotoninio natrio chlorido tirpalo. Būtina sekti ir koreguoti, jeigu reikia, elektrolitų kiekį kraujo serume ir rūgščių pusiausvyrą. Jeigu išvardytų priemonių poveikis yra nepakankamas, galima gydyti simpatikomimetikais.</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Hemodialize kandesartano iš organizmo pašalinti neįmanoma. Kiek hemodialize galima pašalinti hidrochlorotiazido, nežinoma.</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ind w:left="567" w:hanging="567"/>
        <w:rPr>
          <w:rFonts w:ascii="Times New Roman" w:hAnsi="Times New Roman"/>
          <w:lang w:val="lt-LT"/>
        </w:rPr>
      </w:pPr>
      <w:r w:rsidRPr="00CC7CBE">
        <w:rPr>
          <w:rFonts w:ascii="Times New Roman" w:hAnsi="Times New Roman"/>
          <w:b/>
          <w:lang w:val="lt-LT"/>
        </w:rPr>
        <w:t>5.</w:t>
      </w:r>
      <w:r w:rsidRPr="00CC7CBE">
        <w:rPr>
          <w:rFonts w:ascii="Times New Roman" w:hAnsi="Times New Roman"/>
          <w:b/>
          <w:lang w:val="lt-LT"/>
        </w:rPr>
        <w:tab/>
        <w:t>FARMAKOLOGINĖS SAVYBĖS</w:t>
      </w:r>
    </w:p>
    <w:p w:rsidR="000E62EC" w:rsidRPr="00CC7CBE" w:rsidRDefault="000E62EC" w:rsidP="000E62EC">
      <w:pPr>
        <w:tabs>
          <w:tab w:val="left" w:pos="567"/>
        </w:tabs>
        <w:spacing w:after="0" w:line="260" w:lineRule="exact"/>
        <w:rPr>
          <w:rFonts w:ascii="Times New Roman" w:hAnsi="Times New Roman"/>
          <w:b/>
          <w:lang w:val="lt-LT"/>
        </w:rPr>
      </w:pPr>
    </w:p>
    <w:p w:rsidR="000E62EC" w:rsidRPr="00CC7CBE" w:rsidRDefault="000E62EC" w:rsidP="000E62EC">
      <w:pPr>
        <w:tabs>
          <w:tab w:val="left" w:pos="567"/>
        </w:tabs>
        <w:spacing w:after="0" w:line="260" w:lineRule="exact"/>
        <w:ind w:left="567" w:hanging="567"/>
        <w:rPr>
          <w:rFonts w:ascii="Times New Roman" w:hAnsi="Times New Roman"/>
          <w:lang w:val="lt-LT"/>
        </w:rPr>
      </w:pPr>
      <w:r w:rsidRPr="00CC7CBE">
        <w:rPr>
          <w:rFonts w:ascii="Times New Roman" w:hAnsi="Times New Roman"/>
          <w:b/>
          <w:lang w:val="lt-LT"/>
        </w:rPr>
        <w:t>5.1</w:t>
      </w:r>
      <w:r w:rsidRPr="00CC7CBE">
        <w:rPr>
          <w:rFonts w:ascii="Times New Roman" w:hAnsi="Times New Roman"/>
          <w:b/>
          <w:lang w:val="lt-LT"/>
        </w:rPr>
        <w:tab/>
        <w:t>Farmakodinaminės savybės</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spacing w:after="0" w:line="240" w:lineRule="auto"/>
        <w:rPr>
          <w:rFonts w:ascii="Times New Roman" w:hAnsi="Times New Roman"/>
          <w:lang w:val="lt-LT"/>
        </w:rPr>
      </w:pPr>
      <w:r w:rsidRPr="00CC7CBE">
        <w:rPr>
          <w:rFonts w:ascii="Times New Roman" w:hAnsi="Times New Roman"/>
          <w:lang w:val="lt-LT"/>
        </w:rPr>
        <w:t xml:space="preserve">Farmakoterapinė grupė </w:t>
      </w:r>
      <w:r w:rsidRPr="00CC7CBE">
        <w:rPr>
          <w:rFonts w:ascii="Times New Roman" w:hAnsi="Times New Roman"/>
          <w:lang w:val="lt-LT"/>
        </w:rPr>
        <w:sym w:font="Symbol" w:char="F02D"/>
      </w:r>
      <w:r w:rsidRPr="00CC7CBE">
        <w:rPr>
          <w:rFonts w:ascii="Times New Roman" w:hAnsi="Times New Roman"/>
          <w:lang w:val="lt-LT"/>
        </w:rPr>
        <w:t xml:space="preserve"> angiotenzino II receptorių blokatoriai ir diuretikai, ATC kodas </w:t>
      </w:r>
      <w:r w:rsidRPr="00CC7CBE">
        <w:rPr>
          <w:rFonts w:ascii="Times New Roman" w:hAnsi="Times New Roman"/>
          <w:lang w:val="lt-LT"/>
        </w:rPr>
        <w:sym w:font="Symbol" w:char="F02D"/>
      </w:r>
      <w:r w:rsidRPr="00CC7CBE">
        <w:rPr>
          <w:rFonts w:ascii="Times New Roman" w:hAnsi="Times New Roman"/>
          <w:lang w:val="lt-LT"/>
        </w:rPr>
        <w:t xml:space="preserve"> C09DA06. </w:t>
      </w:r>
    </w:p>
    <w:p w:rsidR="000E62EC" w:rsidRPr="00CC7CBE" w:rsidRDefault="000E62EC" w:rsidP="000E62EC">
      <w:pPr>
        <w:spacing w:after="0" w:line="240" w:lineRule="auto"/>
        <w:rPr>
          <w:rFonts w:ascii="Times New Roman" w:hAnsi="Times New Roman"/>
          <w:lang w:val="lt-LT"/>
        </w:rPr>
      </w:pPr>
    </w:p>
    <w:p w:rsidR="000E62EC" w:rsidRPr="00CC7CBE" w:rsidRDefault="000E62EC" w:rsidP="000E62EC">
      <w:pPr>
        <w:spacing w:after="0" w:line="240" w:lineRule="auto"/>
        <w:rPr>
          <w:rFonts w:ascii="Times New Roman" w:hAnsi="Times New Roman"/>
          <w:lang w:val="lt-LT"/>
        </w:rPr>
      </w:pPr>
      <w:r w:rsidRPr="00CC7CBE">
        <w:rPr>
          <w:rFonts w:ascii="Times New Roman" w:hAnsi="Times New Roman"/>
          <w:lang w:val="lt-LT"/>
        </w:rPr>
        <w:t>Angiotenzinas II yra svarbiausias kraujagysles veikiantis renino, angiotenzino ir aldosterono sistemos hormonas, svarbus arterinės hipertenzijos bei kitų širdies ir kraujagyslių sistemos ligų patologinei fiziologijai bei organų hipertrofijos ir pažeidimo patogenezei. Svarbiausias fiziologinį poveikį, pavyzdžiui, kraujagyslių sutraukimą, aldosterono išsiskyrimo stimuliavimą, druskų ir vandens homeostazės reguliavimą bei ląstelių augimo stimuliavimą, angiotenzinas II sukelia veikdamas angiotenzino 1-ojo tipo (AT</w:t>
      </w:r>
      <w:r w:rsidRPr="00CC7CBE">
        <w:rPr>
          <w:rFonts w:ascii="Times New Roman" w:hAnsi="Times New Roman"/>
          <w:vertAlign w:val="subscript"/>
          <w:lang w:val="lt-LT"/>
        </w:rPr>
        <w:t>1</w:t>
      </w:r>
      <w:r w:rsidRPr="00CC7CBE">
        <w:rPr>
          <w:rFonts w:ascii="Times New Roman" w:hAnsi="Times New Roman"/>
          <w:lang w:val="lt-LT"/>
        </w:rPr>
        <w:t>) receptorius.</w:t>
      </w:r>
    </w:p>
    <w:p w:rsidR="000E62EC" w:rsidRPr="00CC7CBE" w:rsidRDefault="000E62EC" w:rsidP="000E62EC">
      <w:pPr>
        <w:spacing w:after="0" w:line="240" w:lineRule="auto"/>
        <w:rPr>
          <w:rFonts w:ascii="Times New Roman" w:hAnsi="Times New Roman"/>
          <w:lang w:val="lt-LT"/>
        </w:rPr>
      </w:pPr>
    </w:p>
    <w:p w:rsidR="000E62EC" w:rsidRPr="00CC7CBE" w:rsidRDefault="000E62EC" w:rsidP="000E62EC">
      <w:pPr>
        <w:spacing w:after="0" w:line="240" w:lineRule="auto"/>
        <w:rPr>
          <w:rFonts w:ascii="Times New Roman" w:hAnsi="Times New Roman"/>
          <w:lang w:val="lt-LT"/>
        </w:rPr>
      </w:pPr>
      <w:r w:rsidRPr="00CC7CBE">
        <w:rPr>
          <w:rFonts w:ascii="Times New Roman" w:hAnsi="Times New Roman"/>
          <w:lang w:val="lt-LT"/>
        </w:rPr>
        <w:t>Kandesartan</w:t>
      </w:r>
      <w:r w:rsidR="0057198F" w:rsidRPr="00CC7CBE">
        <w:rPr>
          <w:rFonts w:ascii="Times New Roman" w:hAnsi="Times New Roman"/>
          <w:lang w:val="lt-LT"/>
        </w:rPr>
        <w:t>o</w:t>
      </w:r>
      <w:r w:rsidRPr="00CC7CBE">
        <w:rPr>
          <w:rFonts w:ascii="Times New Roman" w:hAnsi="Times New Roman"/>
          <w:lang w:val="lt-LT"/>
        </w:rPr>
        <w:t xml:space="preserve"> cileksetilas yra provaistas. Absorbcijos iš virškinimo trakto metu jis, vykstant esterio hidrolizei, greitai verčiamas aktyvia medžiaga kandesartanu. Kandesartanas yra AIIR blokatorius, selektyviai veikiantis AT</w:t>
      </w:r>
      <w:r w:rsidRPr="00CC7CBE">
        <w:rPr>
          <w:rFonts w:ascii="Times New Roman" w:hAnsi="Times New Roman"/>
          <w:vertAlign w:val="subscript"/>
          <w:lang w:val="lt-LT"/>
        </w:rPr>
        <w:t>1</w:t>
      </w:r>
      <w:r w:rsidRPr="00CC7CBE">
        <w:rPr>
          <w:rFonts w:ascii="Times New Roman" w:hAnsi="Times New Roman"/>
          <w:lang w:val="lt-LT"/>
        </w:rPr>
        <w:t xml:space="preserve"> receptorius. Prie jų jis prisijungia stipriai ir nuo jų atsipalaiduoja lėtai. Agonistinis aktyvumas kandesartanui nebūdingas. </w:t>
      </w:r>
    </w:p>
    <w:p w:rsidR="000E62EC" w:rsidRPr="00CC7CBE" w:rsidRDefault="000E62EC" w:rsidP="000E62EC">
      <w:pPr>
        <w:spacing w:after="0" w:line="240" w:lineRule="auto"/>
        <w:rPr>
          <w:rFonts w:ascii="Times New Roman" w:hAnsi="Times New Roman"/>
          <w:lang w:val="lt-LT"/>
        </w:rPr>
      </w:pPr>
    </w:p>
    <w:p w:rsidR="000E62EC" w:rsidRPr="00CC7CBE" w:rsidRDefault="000E62EC" w:rsidP="000E62EC">
      <w:pPr>
        <w:spacing w:after="0" w:line="240" w:lineRule="auto"/>
        <w:rPr>
          <w:rFonts w:ascii="Times New Roman" w:hAnsi="Times New Roman"/>
          <w:lang w:val="lt-LT"/>
        </w:rPr>
      </w:pPr>
      <w:r w:rsidRPr="00CC7CBE">
        <w:rPr>
          <w:rFonts w:ascii="Times New Roman" w:hAnsi="Times New Roman"/>
          <w:lang w:val="lt-LT"/>
        </w:rPr>
        <w:t>AKF bei kitų fermentinių sistemų, kurios paprastai yra susijusios su AKF inhibitorių vartojimu, kandesartanas neveikia. Kadangi kininų skaldymui ar kitokių medžiagų, pvz., substancijos P, metabolizmui ATIIR blokatoriai poveikio nedaro, nėra tikėtina, kad jų vartojimas būtų susijęs su kosuliu. Kontroliuojamų klinikinių tyrimų, kurių metu buvo lyginamas AKF inhibitorių ir kandesartano poveikis, pacientams, gydomiems kandesartan</w:t>
      </w:r>
      <w:r w:rsidR="0057198F" w:rsidRPr="00CC7CBE">
        <w:rPr>
          <w:rFonts w:ascii="Times New Roman" w:hAnsi="Times New Roman"/>
          <w:lang w:val="lt-LT"/>
        </w:rPr>
        <w:t>o</w:t>
      </w:r>
      <w:r w:rsidRPr="00CC7CBE">
        <w:rPr>
          <w:rFonts w:ascii="Times New Roman" w:hAnsi="Times New Roman"/>
          <w:lang w:val="lt-LT"/>
        </w:rPr>
        <w:t xml:space="preserve"> cileksetilu, kosulys pasireiškė rečiau. Prie kitokių hormonų receptorių ar jonų srovės kanalų, kurie yra svarbūs reguliuojant širdies ir kraujagyslių funkciją, kandesartanas nesijungia ir jų neblokuoja. Angiotenzino II receptorių (AT</w:t>
      </w:r>
      <w:r w:rsidRPr="00CC7CBE">
        <w:rPr>
          <w:rFonts w:ascii="Times New Roman" w:hAnsi="Times New Roman"/>
          <w:vertAlign w:val="subscript"/>
          <w:lang w:val="lt-LT"/>
        </w:rPr>
        <w:t>1</w:t>
      </w:r>
      <w:r w:rsidRPr="00CC7CBE">
        <w:rPr>
          <w:rFonts w:ascii="Times New Roman" w:hAnsi="Times New Roman"/>
          <w:lang w:val="lt-LT"/>
        </w:rPr>
        <w:t>) blokada lemia nuo dozės dydžio priklausomą renino, angiotenzino I ir angiotenzino II kiekio kraujo plazmoje padidėjimą ir aldosterono koncentracijos kraujo plazmoje sumažėjimą.</w:t>
      </w:r>
    </w:p>
    <w:p w:rsidR="000E62EC" w:rsidRPr="00CC7CBE" w:rsidRDefault="000E62EC" w:rsidP="000E62EC">
      <w:pPr>
        <w:spacing w:after="0" w:line="240" w:lineRule="auto"/>
        <w:rPr>
          <w:rFonts w:ascii="Times New Roman" w:hAnsi="Times New Roman"/>
          <w:i/>
          <w:u w:val="single"/>
          <w:lang w:val="lt-LT"/>
        </w:rPr>
      </w:pPr>
    </w:p>
    <w:p w:rsidR="000E62EC" w:rsidRPr="00CC7CBE" w:rsidRDefault="000E62EC" w:rsidP="000E62EC">
      <w:pPr>
        <w:spacing w:after="0" w:line="240" w:lineRule="auto"/>
        <w:rPr>
          <w:rFonts w:ascii="Times New Roman" w:hAnsi="Times New Roman"/>
          <w:lang w:val="lt-LT"/>
        </w:rPr>
      </w:pPr>
      <w:r w:rsidRPr="00CC7CBE">
        <w:rPr>
          <w:rFonts w:ascii="Times New Roman" w:hAnsi="Times New Roman"/>
          <w:lang w:val="lt-LT"/>
        </w:rPr>
        <w:lastRenderedPageBreak/>
        <w:t xml:space="preserve">Kartą per parą vartojamos 8–16 mg kandesartano cileksetilo dozės (vidutinė dozė – 12 mg) poveikis kardiovaskuliniam ligotumui ir mirštamumui buvo tiriamas atsitiktinių imčių klinikiniu tyrimu (angl. </w:t>
      </w:r>
      <w:r w:rsidRPr="00CC7CBE">
        <w:rPr>
          <w:rFonts w:ascii="Times New Roman" w:hAnsi="Times New Roman"/>
          <w:i/>
          <w:lang w:val="lt-LT"/>
        </w:rPr>
        <w:t>Study on Cognition and Prognosis in the Elderly),</w:t>
      </w:r>
      <w:r w:rsidRPr="00CC7CBE">
        <w:rPr>
          <w:rFonts w:ascii="Times New Roman" w:hAnsi="Times New Roman"/>
          <w:lang w:val="lt-LT"/>
        </w:rPr>
        <w:t xml:space="preserve"> kurio metu 4 937 senyvi (70–89 metų, 21% </w:t>
      </w:r>
      <w:r w:rsidRPr="00CC7CBE">
        <w:rPr>
          <w:rFonts w:ascii="Times New Roman" w:hAnsi="Times New Roman"/>
          <w:lang w:val="lt-LT"/>
        </w:rPr>
        <w:sym w:font="Symbol" w:char="F02D"/>
      </w:r>
      <w:r w:rsidRPr="00CC7CBE">
        <w:rPr>
          <w:rFonts w:ascii="Times New Roman" w:hAnsi="Times New Roman"/>
          <w:lang w:val="lt-LT"/>
        </w:rPr>
        <w:t xml:space="preserve"> 80 metų ar vyresni) pacientai, sergantys lengva ar vidutinio sunkumo arterine hipertenzija, buvo stebimi vidutiniškai 3,7 metų. Tiriamieji buvo gydomi kandesartan</w:t>
      </w:r>
      <w:r w:rsidR="0057198F" w:rsidRPr="00CC7CBE">
        <w:rPr>
          <w:rFonts w:ascii="Times New Roman" w:hAnsi="Times New Roman"/>
          <w:lang w:val="lt-LT"/>
        </w:rPr>
        <w:t>o</w:t>
      </w:r>
      <w:r w:rsidRPr="00CC7CBE">
        <w:rPr>
          <w:rFonts w:ascii="Times New Roman" w:hAnsi="Times New Roman"/>
          <w:lang w:val="lt-LT"/>
        </w:rPr>
        <w:t xml:space="preserve"> cileksetilu arba placebu, prireikus </w:t>
      </w:r>
      <w:r w:rsidRPr="00CC7CBE">
        <w:rPr>
          <w:rFonts w:ascii="Times New Roman" w:hAnsi="Times New Roman"/>
          <w:lang w:val="lt-LT"/>
        </w:rPr>
        <w:sym w:font="Symbol" w:char="F02D"/>
      </w:r>
      <w:r w:rsidRPr="00CC7CBE">
        <w:rPr>
          <w:rFonts w:ascii="Times New Roman" w:hAnsi="Times New Roman"/>
          <w:lang w:val="lt-LT"/>
        </w:rPr>
        <w:t xml:space="preserve"> ir papildomu antihipertenziniu vaistiniu preparatu. Kandesartanu gydomos grupės pacientų kraujospūdis sumažėjo nuo 166/90 iki 145/80 mm Hg, kontrolinės grupės pacientų – nuo 167/90 iki 149/82 mm Hg. Pirmaeilės vertinamosios baigties, t. y. didesnių širdies ir kraujagyslių sistemos reiškinių (kardiovaskulinio mirštamumo, nemirtino smegenų insulto ir nemirtino miokardo infarkto), dažnio statistiškai reikšmingų skirtumų nenustatyta. Kandesartanu gydytoje grupėje buvo 26,7 reiškinių 1 000 pacientų metų, kontrolinėje grupėje – 30 reiškinių 1 000 pacientų metų (santykinė rizika: 0,89; 95% PI: 0,75–1,06; p = 0,19).</w:t>
      </w:r>
    </w:p>
    <w:p w:rsidR="000E62EC" w:rsidRPr="00CC7CBE" w:rsidRDefault="000E62EC" w:rsidP="000E62EC">
      <w:pPr>
        <w:spacing w:after="0" w:line="240" w:lineRule="auto"/>
        <w:rPr>
          <w:rFonts w:ascii="Times New Roman" w:hAnsi="Times New Roman"/>
          <w:i/>
          <w:lang w:val="lt-LT"/>
        </w:rPr>
      </w:pP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 xml:space="preserve">Hidrochlorotiazidas slopina aktyvią natrio reabsorbciją (daugiausia distaliniuose inkstų kanalėliuose) ir skatina natrio, chlorido ir vandens išsiskyrimą. Priklausomai nuo dozės dydžio didėja kalio ir magnio išsiskyrimas su šlapimu, o kalcio reabsorbuojama daugiau. Hidrochlorotiazidas mažina kraujo plazmos tūrį, neląstelinio skysčio kiekį, širdies išstumiamo kraujo tūrį ir kraujospūdį. Ilgalaikio gydymo metu prie kraujospūdžio sumažinimo prisideda ir periferinio kraujagyslių pasipriešinimo sumažėjimas. </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 xml:space="preserve">Didelės apimties klinikiniai tyrimai parodė, kad ilgalaikis gydymas hidrochlorotiazidu mažina kardiovaskulinio ligotumo ir mirštamumo riziką. </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Kandesartano ir hidrochlorotiazido antihipertenzinis poveikis yra adityvus.</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 xml:space="preserve">Arterine hipertenzija sergantiems pacientams kandesartano cileksetilo/hidrochlorotiazido tabletės sukelia ilgalaikį arterinio kraujospūdžio sumažėjimą, nesusijusį su refleksiniu širdies ritmo padažnėjimu. Kad pirmoji dozė sukeltų pavojingą arba perdėtą hipotenzija ar kad nutraukus vaisinio preparato vartojimą pasireikštų atoveiksmio hipertenzija, duomenų nėra. Išgėrus vieną kandesartano cileksetilo/hidrochlorotiazido dozę, antihipertenzinis poveikis paprastai pasireiškia per 2 valandas. </w:t>
      </w:r>
      <w:r w:rsidRPr="00CC7CBE">
        <w:rPr>
          <w:rFonts w:ascii="Times New Roman" w:eastAsia="Times New Roman" w:hAnsi="Times New Roman"/>
          <w:lang w:val="lt-LT" w:eastAsia="en-GB"/>
        </w:rPr>
        <w:t>Nuolatinio</w:t>
      </w:r>
      <w:r w:rsidRPr="00CC7CBE">
        <w:rPr>
          <w:rFonts w:ascii="Times New Roman" w:hAnsi="Times New Roman"/>
          <w:lang w:val="lt-LT"/>
        </w:rPr>
        <w:t xml:space="preserve"> vartojimo metu kraujospūdis daugiausiai sumažėja per 4 savaites, ilgalaikio gydymo metu poveikis išlieka. Kandesartano cileksetilo/hidrochlorotiazido tablečių vartojant kartą per parą, kraujospūdis veiksmingai ir švelniai mažinamas 24 valandas, intervalo tarp dozių vartojimo metu skirtumas tarp stipriausio ir silpniausio poveikio būna mažas. Atsitiktinių imčių dvigubai aklo tyrimo metu kartą per parą vartojamos kandesartano cileksetilo/hidrochlorotiazido 16 mg/12,5 mg tabletės kraujospūdį mažino reikšmingai daugiau ir jį kontroliavo reikšmingai didesniam pacientų skaičiui negu kartą per parą vartojamas losartano/hidrochlorotiazido 50 mg/12,5 mg derinys. </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Dvigubai aklo atsitiktinių imčių tyrimo metu pacientams, gydomiems kandesartano cileksetilo/hidrochlorotiazido deriniu, nepageidaujamo poveikio, ypač sauso kosulio, dažnis buvo mažesnis negu pacientams, gydomiems AKF inhibitorių ir hidrochlorotiazido deriniu.</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 xml:space="preserve">Dviejų atsitiktinių imčių, dvigubai aklų, placebu kontroliuojamų, paralelinių grupių klinikinių tyrimų metu atitinkamai 275 ir 1 524 atsitiktinių imčių būdu atrinktiems pacientams gydymas atitinkamai kandesartano cileksetilo/hidrochlorotiazido 32 mg/12,5 mg arba 32 mg/25 mg doze lėmė kraujospūdžio sumažėjimą atitinkamai 22/15 mm Hg ir 21/14 mm Hg ir buvo daug veiksmingesnis už gydymą kiekviena atitinkama veikliąja medžiaga atskirai. </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 xml:space="preserve">Atsitiktinių imčių dvigubai aklo, paralelinių grupių klinikinio tyrimo metu 1 975 atsitiktinių imčių būdu atrinktiems pacientams, kurių kraujospūdžio tinkamai nekontroliavo kartą per parą vartojama 32 mg kandesartano cileksetilo dozė, gydymo papildymas 12,5 mg arba 25 mg hidrochlorotiazido doze lėmė papildomą kraujospūdžio sumažėjimą. Kandesartano cileksetilo/hidrochlorotiazido 32 mg/25 mg derinys buvo reikšmingai veiksmingesnis už 32 mg/12,5 mg derinį, kraujospūdžio sumažėjimo vidurkis buvo atitinkamai 16/10 mm Hg ir 13/9 mm Hg. </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Kandesartano cileksetilo/hidrochlorotiazido derinio veiksmingumas nuo amžiaus ir lyties nepriklauso.</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 xml:space="preserve">Apie pacientų, kurie serga inkstų liga (nefropatija), kurių kairiojo širdies skilvelio funkcija susilpnėjusi (yra stazinis širdies nepakankamumas) arba kurie yra patyrę miokardo infarktą, gydymą kandesartano cileksetilo/hidrochlorotiazido deriniu šiuo metu duomenų nėra. </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spacing w:after="0" w:line="240" w:lineRule="auto"/>
        <w:rPr>
          <w:rFonts w:ascii="Times New Roman" w:hAnsi="Times New Roman"/>
          <w:color w:val="000000"/>
          <w:lang w:val="lt-LT"/>
        </w:rPr>
      </w:pPr>
      <w:r w:rsidRPr="00CC7CBE">
        <w:rPr>
          <w:rFonts w:ascii="Times New Roman" w:hAnsi="Times New Roman"/>
          <w:color w:val="000000"/>
          <w:lang w:val="lt-LT"/>
        </w:rPr>
        <w:t>Dviem dideliais atsitiktinės atrankos, kontroliuojamais tyrimais (ONTARGET (angl. „</w:t>
      </w:r>
      <w:r w:rsidRPr="00CC7CBE">
        <w:rPr>
          <w:rFonts w:ascii="Times New Roman" w:hAnsi="Times New Roman"/>
          <w:i/>
          <w:color w:val="000000"/>
          <w:lang w:val="lt-LT"/>
        </w:rPr>
        <w:t xml:space="preserve">Ongoing Telmisartan Alona and in combination with Ramipril Global Endpoint Trial) </w:t>
      </w:r>
      <w:r w:rsidRPr="00CC7CBE">
        <w:rPr>
          <w:rFonts w:ascii="Times New Roman" w:hAnsi="Times New Roman"/>
          <w:color w:val="000000"/>
          <w:lang w:val="lt-LT"/>
        </w:rPr>
        <w:t>ir VA NEPHRON-D</w:t>
      </w:r>
      <w:r w:rsidRPr="00CC7CBE">
        <w:rPr>
          <w:rFonts w:ascii="Times New Roman" w:hAnsi="Times New Roman"/>
          <w:i/>
          <w:color w:val="000000"/>
          <w:lang w:val="lt-LT"/>
        </w:rPr>
        <w:t xml:space="preserve"> </w:t>
      </w:r>
      <w:r w:rsidRPr="00CC7CBE">
        <w:rPr>
          <w:rFonts w:ascii="Times New Roman" w:hAnsi="Times New Roman"/>
          <w:color w:val="000000"/>
          <w:lang w:val="lt-LT"/>
        </w:rPr>
        <w:t>(angl.</w:t>
      </w:r>
      <w:r w:rsidRPr="00CC7CBE">
        <w:rPr>
          <w:rFonts w:ascii="Times New Roman" w:hAnsi="Times New Roman"/>
          <w:i/>
          <w:color w:val="000000"/>
          <w:lang w:val="lt-LT"/>
        </w:rPr>
        <w:t xml:space="preserve"> „The Veterans Affairs Nehrophaty in Diabetes“)) </w:t>
      </w:r>
      <w:r w:rsidRPr="00CC7CBE">
        <w:rPr>
          <w:rFonts w:ascii="Times New Roman" w:hAnsi="Times New Roman"/>
          <w:color w:val="000000"/>
          <w:lang w:val="lt-LT"/>
        </w:rPr>
        <w:t>buvo ištirtas AK inhibitoriaus ir angiotenzino II receptorių blokatoriaus derinio vartojimas.</w:t>
      </w:r>
    </w:p>
    <w:p w:rsidR="000E62EC" w:rsidRPr="00CC7CBE" w:rsidRDefault="000E62EC" w:rsidP="000E62EC">
      <w:pPr>
        <w:spacing w:after="0" w:line="240" w:lineRule="auto"/>
        <w:rPr>
          <w:rFonts w:ascii="Times New Roman" w:hAnsi="Times New Roman"/>
          <w:color w:val="000000"/>
          <w:lang w:val="lt-LT"/>
        </w:rPr>
      </w:pPr>
      <w:r w:rsidRPr="00CC7CBE">
        <w:rPr>
          <w:rFonts w:ascii="Times New Roman" w:hAnsi="Times New Roman"/>
          <w:color w:val="000000"/>
          <w:lang w:val="lt-LT"/>
        </w:rPr>
        <w:t>ONTARGET tyrime dalyvavo pacientai, kurių anamnezėje buvo širdies ir kraujagyslių ar smegenų kraujagyslių liga arba 2 tipo cukrinis diabetas ir susijusi akivaizdi organų-taikinių pažaida. VA NEPHRON –D tyrimas buvo atliekamas su pacientais, sergančiais 2 tipo cukriniu diabetu ir diabetine nefropatija.</w:t>
      </w:r>
    </w:p>
    <w:p w:rsidR="000E62EC" w:rsidRPr="00CC7CBE" w:rsidRDefault="000E62EC" w:rsidP="000E62EC">
      <w:pPr>
        <w:spacing w:after="0" w:line="240" w:lineRule="auto"/>
        <w:rPr>
          <w:rFonts w:ascii="Times New Roman" w:hAnsi="Times New Roman"/>
          <w:color w:val="000000"/>
          <w:lang w:val="lt-LT"/>
        </w:rPr>
      </w:pPr>
      <w:r w:rsidRPr="00CC7CBE">
        <w:rPr>
          <w:rFonts w:ascii="Times New Roman" w:hAnsi="Times New Roman"/>
          <w:color w:val="000000"/>
          <w:lang w:val="lt-LT"/>
        </w:rPr>
        <w:t>Šie tyrimai neparodė reikšmingo teigiamo poveikio inkstų ir (arba) širdies ir kraujagyslių ligų baigtims ir mirštamumui, bet, palyginti su monoterapija, buvo pastebėta didesnė hiperkalemijos, ūminio inkstų pažeidimo ir (arba) hipotenzijos rizika. Atsižvelgiant į panašias farmakodinamines savybes, šie rezultatai taip pat galioja kitiems AKF inhibitoriams ir angiotenzino II receptorių blokatoriams.</w:t>
      </w:r>
    </w:p>
    <w:p w:rsidR="000E62EC" w:rsidRPr="00CC7CBE" w:rsidRDefault="000E62EC" w:rsidP="000E62EC">
      <w:pPr>
        <w:spacing w:after="0" w:line="240" w:lineRule="auto"/>
        <w:rPr>
          <w:rFonts w:ascii="Times New Roman" w:hAnsi="Times New Roman"/>
          <w:color w:val="000000"/>
          <w:lang w:val="lt-LT"/>
        </w:rPr>
      </w:pPr>
      <w:r w:rsidRPr="00CC7CBE">
        <w:rPr>
          <w:rFonts w:ascii="Times New Roman" w:hAnsi="Times New Roman"/>
          <w:color w:val="000000"/>
          <w:lang w:val="lt-LT"/>
        </w:rPr>
        <w:t>Todėl pacientams, sergantiems diabetine nefropatija, negalima kartu vartoti AKF inhibitorių ir angiotenzino II receptorių blokatorių.</w:t>
      </w:r>
    </w:p>
    <w:p w:rsidR="000E62EC" w:rsidRPr="00CC7CBE" w:rsidRDefault="000E62EC" w:rsidP="000E62EC">
      <w:pPr>
        <w:tabs>
          <w:tab w:val="left" w:pos="567"/>
        </w:tabs>
        <w:spacing w:after="0" w:line="260" w:lineRule="exact"/>
        <w:rPr>
          <w:rFonts w:ascii="Times New Roman" w:hAnsi="Times New Roman"/>
          <w:color w:val="000000"/>
          <w:lang w:val="lt-LT"/>
        </w:rPr>
      </w:pPr>
      <w:r w:rsidRPr="00CC7CBE">
        <w:rPr>
          <w:rFonts w:ascii="Times New Roman" w:hAnsi="Times New Roman"/>
          <w:color w:val="000000"/>
          <w:lang w:val="lt-LT"/>
        </w:rPr>
        <w:t xml:space="preserve">ALTITUDE (angl. </w:t>
      </w:r>
      <w:r w:rsidRPr="00CC7CBE">
        <w:rPr>
          <w:rFonts w:ascii="Times New Roman" w:hAnsi="Times New Roman"/>
          <w:i/>
          <w:color w:val="000000"/>
          <w:lang w:val="lt-LT"/>
        </w:rPr>
        <w:t xml:space="preserve">„Aliskiren Trial in Type 2 Diabetes Using Cardiovascular and Renal Disease Endpoints“) </w:t>
      </w:r>
      <w:r w:rsidRPr="00CC7CBE">
        <w:rPr>
          <w:rFonts w:ascii="Times New Roman" w:hAnsi="Times New Roman"/>
          <w:color w:val="000000"/>
          <w:lang w:val="lt-LT"/>
        </w:rPr>
        <w:t>tyrimu buvo siekiam ištirti, ar būtų naudingas aliskireno įtraukimas į standartinį pacientų, sergančių 2 tipo cukriniu diabetu ir lėtine inkstų liga, širdies ir kraujagyslių liga arba abiem ligomis, gydymą AKF inhibitoriumi arba angiotenzino II receptorių blokatoriumi. Tyrimas buvo nutrauktas pirma laiko, nes padidėjo nepageidaujamų baigčių rizika. Mirčių nuo širdies ir kraujagyslių ligų ir insulto atvejų skaičius aliskireno grupėje buvo didesnis nei placebo grupėje, o nepageidaujami reiškiniai ir sunkūs nepageidaujami reiškiniai (hiperkalemija, hipotenzija ir inkstų funkcijos sutrikimai) aliskireno grupėje taip pat pasireiškė dažniai nei placebo grupėje.</w:t>
      </w:r>
    </w:p>
    <w:p w:rsidR="000E62EC" w:rsidRPr="00CC7CBE" w:rsidRDefault="000E62EC" w:rsidP="000E62EC">
      <w:pPr>
        <w:tabs>
          <w:tab w:val="left" w:pos="567"/>
        </w:tabs>
        <w:spacing w:after="0" w:line="260" w:lineRule="exact"/>
        <w:rPr>
          <w:rFonts w:ascii="Times New Roman" w:eastAsia="Times New Roman" w:hAnsi="Times New Roman"/>
          <w:lang w:val="lt-LT" w:eastAsia="en-GB"/>
        </w:rPr>
      </w:pPr>
    </w:p>
    <w:p w:rsidR="004C5949" w:rsidRPr="00CC7CBE" w:rsidRDefault="004C5949" w:rsidP="004C5949">
      <w:pPr>
        <w:tabs>
          <w:tab w:val="left" w:pos="567"/>
        </w:tabs>
        <w:spacing w:after="0" w:line="260" w:lineRule="exact"/>
        <w:rPr>
          <w:rFonts w:ascii="Times New Roman" w:eastAsia="Times New Roman" w:hAnsi="Times New Roman"/>
          <w:u w:val="single"/>
          <w:lang w:val="lt-LT" w:eastAsia="en-GB"/>
        </w:rPr>
      </w:pPr>
      <w:r w:rsidRPr="00CC7CBE">
        <w:rPr>
          <w:rFonts w:ascii="Times New Roman" w:eastAsia="Times New Roman" w:hAnsi="Times New Roman"/>
          <w:u w:val="single"/>
          <w:lang w:val="lt-LT" w:eastAsia="en-GB"/>
        </w:rPr>
        <w:t>Nemelanominis odos vėžys</w:t>
      </w:r>
    </w:p>
    <w:p w:rsidR="004C5949" w:rsidRPr="00CC7CBE" w:rsidRDefault="004C5949" w:rsidP="004C5949">
      <w:pPr>
        <w:tabs>
          <w:tab w:val="left" w:pos="567"/>
        </w:tabs>
        <w:spacing w:after="0" w:line="260" w:lineRule="exact"/>
        <w:rPr>
          <w:rFonts w:ascii="Times New Roman" w:eastAsia="Times New Roman" w:hAnsi="Times New Roman"/>
          <w:lang w:val="lt-LT" w:eastAsia="en-GB"/>
        </w:rPr>
      </w:pPr>
      <w:r w:rsidRPr="00CC7CBE">
        <w:rPr>
          <w:rFonts w:ascii="Times New Roman" w:eastAsia="Times New Roman" w:hAnsi="Times New Roman"/>
          <w:lang w:val="lt-LT" w:eastAsia="en-GB"/>
        </w:rPr>
        <w:t>Remiantis turimais epidemiologinių tyrimų duomenimis buvo nustatyta nuo kumuliacinės dozės priklausoma hidrochlorotiazido sąsaja su NOV. Atliekant vieną tyrimą, buvo tiriama populiacija, sudaryta iš 71 533 BLK ir 8 629 PLK sergančių pacientų, kurie buvo lyginami su atitinkamai 1 430 833 ir 172 462 kontroliniais pacientais. Vartojant dideles hidrochlorotiazido dozes (kumuliacinė dozė – ≥50 000 mg) koreguotas BLK rizikos santykis (RS) buvo 1,29 (95 proc. PI: 1,23–1,35) ir PLK RS - 3,98 (95 proc. PI: 3,68–4,31). Tiek BLK, tiek PLK atveju buvo nustatytas aiškus kumuliacinės dozės ir organizmo atsako ryšys. Atliekant kitą tyrimą, buvo nustatyta galima lūpos vėžio (PLK) ir hidrochlorotiazido vartojimo sąsaja – taikant rizikos grupės imties sudarymo strategiją, 633 lūpos vėžiu sergančių pacientų buvo palyginti su 63 067 kontroliniais pacientais. Kumuliacinės dozės ir organizmo atsako ryšys buvo įrodytas nustačius koreguotą RS, kuris buvo 2,1 (95 proc. PI: 1,7–2,6), RS padidėjo iki 3,9 (3,0-4,9) vartojant dideles vaistinio preparato dozes (~25 000 mg) ir iki 7,7 (5,7–10,5) esant didžiausiai kumuliacinei dozei (~100 000 mg) (taip pat žr. 4.4 skyrių).</w:t>
      </w:r>
    </w:p>
    <w:p w:rsidR="004C5949" w:rsidRPr="00CC7CBE" w:rsidRDefault="004C5949" w:rsidP="000E62EC">
      <w:pPr>
        <w:tabs>
          <w:tab w:val="left" w:pos="567"/>
        </w:tabs>
        <w:spacing w:after="0" w:line="260" w:lineRule="exact"/>
        <w:rPr>
          <w:rFonts w:ascii="Times New Roman" w:eastAsia="Times New Roman" w:hAnsi="Times New Roman"/>
          <w:lang w:val="lt-LT" w:eastAsia="en-GB"/>
        </w:rPr>
      </w:pPr>
    </w:p>
    <w:p w:rsidR="000E62EC" w:rsidRPr="00CC7CBE" w:rsidRDefault="000E62EC" w:rsidP="000E62EC">
      <w:pPr>
        <w:tabs>
          <w:tab w:val="left" w:pos="567"/>
        </w:tabs>
        <w:spacing w:after="0" w:line="260" w:lineRule="exact"/>
        <w:ind w:left="567" w:hanging="567"/>
        <w:rPr>
          <w:rFonts w:ascii="Times New Roman" w:hAnsi="Times New Roman"/>
          <w:lang w:val="lt-LT"/>
        </w:rPr>
      </w:pPr>
      <w:r w:rsidRPr="00CC7CBE">
        <w:rPr>
          <w:rFonts w:ascii="Times New Roman" w:hAnsi="Times New Roman"/>
          <w:b/>
          <w:lang w:val="lt-LT"/>
        </w:rPr>
        <w:t>5.2</w:t>
      </w:r>
      <w:r w:rsidRPr="00CC7CBE">
        <w:rPr>
          <w:rFonts w:ascii="Times New Roman" w:hAnsi="Times New Roman"/>
          <w:b/>
          <w:lang w:val="lt-LT"/>
        </w:rPr>
        <w:tab/>
        <w:t>Farmakokinetinės savybės</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Kartu vartojami kandesartan</w:t>
      </w:r>
      <w:r w:rsidR="0057198F" w:rsidRPr="00CC7CBE">
        <w:rPr>
          <w:rFonts w:ascii="Times New Roman" w:hAnsi="Times New Roman"/>
          <w:lang w:val="lt-LT"/>
        </w:rPr>
        <w:t>o</w:t>
      </w:r>
      <w:r w:rsidRPr="00CC7CBE">
        <w:rPr>
          <w:rFonts w:ascii="Times New Roman" w:hAnsi="Times New Roman"/>
          <w:lang w:val="lt-LT"/>
        </w:rPr>
        <w:t xml:space="preserve"> cileksetilas ir hidrochlorotiazidas vienas kito farmakokinetikai reikšmingos įtakos nedaro.</w:t>
      </w:r>
    </w:p>
    <w:p w:rsidR="000E62EC" w:rsidRPr="00CC7CBE" w:rsidRDefault="000E62EC" w:rsidP="000E62EC">
      <w:pPr>
        <w:tabs>
          <w:tab w:val="left" w:pos="567"/>
        </w:tabs>
        <w:spacing w:after="0" w:line="260" w:lineRule="exact"/>
        <w:rPr>
          <w:rFonts w:ascii="Times New Roman" w:hAnsi="Times New Roman"/>
          <w:i/>
          <w:u w:val="single"/>
          <w:lang w:val="lt-LT"/>
        </w:rPr>
      </w:pPr>
    </w:p>
    <w:p w:rsidR="000E62EC" w:rsidRPr="00CC7CBE" w:rsidRDefault="000E62EC" w:rsidP="000E62EC">
      <w:pPr>
        <w:tabs>
          <w:tab w:val="left" w:pos="567"/>
        </w:tabs>
        <w:spacing w:after="0" w:line="260" w:lineRule="exact"/>
        <w:rPr>
          <w:rFonts w:ascii="Times New Roman" w:hAnsi="Times New Roman"/>
          <w:u w:val="single"/>
          <w:lang w:val="lt-LT"/>
        </w:rPr>
      </w:pPr>
      <w:r w:rsidRPr="00CC7CBE">
        <w:rPr>
          <w:rFonts w:ascii="Times New Roman" w:hAnsi="Times New Roman"/>
          <w:u w:val="single"/>
          <w:lang w:val="lt-LT"/>
        </w:rPr>
        <w:t>Absorbcija ir pasiskirstymas</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i/>
          <w:lang w:val="lt-LT"/>
        </w:rPr>
      </w:pPr>
      <w:r w:rsidRPr="00CC7CBE">
        <w:rPr>
          <w:rFonts w:ascii="Times New Roman" w:hAnsi="Times New Roman"/>
          <w:i/>
          <w:lang w:val="lt-LT"/>
        </w:rPr>
        <w:t>Kandesartan</w:t>
      </w:r>
      <w:r w:rsidR="0057198F" w:rsidRPr="00CC7CBE">
        <w:rPr>
          <w:rFonts w:ascii="Times New Roman" w:hAnsi="Times New Roman"/>
          <w:i/>
          <w:lang w:val="lt-LT"/>
        </w:rPr>
        <w:t>o</w:t>
      </w:r>
      <w:r w:rsidRPr="00CC7CBE">
        <w:rPr>
          <w:rFonts w:ascii="Times New Roman" w:hAnsi="Times New Roman"/>
          <w:i/>
          <w:lang w:val="lt-LT"/>
        </w:rPr>
        <w:t xml:space="preserve"> cileksetilas</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Išgertas kandesartan</w:t>
      </w:r>
      <w:r w:rsidR="0057198F" w:rsidRPr="00CC7CBE">
        <w:rPr>
          <w:rFonts w:ascii="Times New Roman" w:hAnsi="Times New Roman"/>
          <w:lang w:val="lt-LT"/>
        </w:rPr>
        <w:t>o</w:t>
      </w:r>
      <w:r w:rsidRPr="00CC7CBE">
        <w:rPr>
          <w:rFonts w:ascii="Times New Roman" w:hAnsi="Times New Roman"/>
          <w:lang w:val="lt-LT"/>
        </w:rPr>
        <w:t xml:space="preserve"> cileksetilas verčiamas aktyvia medžiaga – kandesartanu. Išgėrus kandesartano cileksetilo tirpalo, absoliutus biologinis kandesartano prieinamumas yra maždaug 40%. Iš tablečių, palyginti su geriamuoju tirpalu, santykinis biologinis kandesartano prieinamumas yra maždaug 34% ir kinta labai mažai. Tabletę išgėrus, didžiausia vidutinė koncentracija kraujo serume (angl. C</w:t>
      </w:r>
      <w:r w:rsidRPr="00CC7CBE">
        <w:rPr>
          <w:rFonts w:ascii="Times New Roman" w:hAnsi="Times New Roman"/>
          <w:vertAlign w:val="subscript"/>
          <w:lang w:val="lt-LT"/>
        </w:rPr>
        <w:t>max</w:t>
      </w:r>
      <w:r w:rsidRPr="00CC7CBE">
        <w:rPr>
          <w:rFonts w:ascii="Times New Roman" w:hAnsi="Times New Roman"/>
          <w:lang w:val="lt-LT"/>
        </w:rPr>
        <w:t xml:space="preserve">) atsiranda po 3–4 val. Didinant dozę terapinių dozių ribose, kandesartano koncentracijos kraujo serume didėjimas yra tiesinis. Nuo lyties priklausomų kandesartano farmakokinetikos skirtumų nepastebėta. </w:t>
      </w:r>
      <w:r w:rsidRPr="00CC7CBE">
        <w:rPr>
          <w:rFonts w:ascii="Times New Roman" w:hAnsi="Times New Roman"/>
          <w:lang w:val="lt-LT"/>
        </w:rPr>
        <w:lastRenderedPageBreak/>
        <w:t xml:space="preserve">Maistas  reikšmingos įtakos kandesartano plotui po koncentracijos kraujyje priklausomai nuo laiko kreive (angl. AUC) nedaro. </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Daug (daugiau nei 99%) kandesartano prisijungia prie kraujo plazmos baltymų. Tariamasis pasiskirstymo tūris yra 0,1 l/kg.</w:t>
      </w:r>
    </w:p>
    <w:p w:rsidR="000E62EC" w:rsidRPr="00CC7CBE" w:rsidRDefault="000E62EC" w:rsidP="000E62EC">
      <w:pPr>
        <w:tabs>
          <w:tab w:val="left" w:pos="567"/>
        </w:tabs>
        <w:spacing w:after="0" w:line="260" w:lineRule="exact"/>
        <w:rPr>
          <w:rFonts w:ascii="Times New Roman" w:hAnsi="Times New Roman"/>
          <w:i/>
          <w:u w:val="single"/>
          <w:lang w:val="lt-LT"/>
        </w:rPr>
      </w:pPr>
    </w:p>
    <w:p w:rsidR="000E62EC" w:rsidRPr="00CC7CBE" w:rsidRDefault="000E62EC" w:rsidP="000E62EC">
      <w:pPr>
        <w:tabs>
          <w:tab w:val="left" w:pos="567"/>
        </w:tabs>
        <w:spacing w:after="0" w:line="260" w:lineRule="exact"/>
        <w:rPr>
          <w:rFonts w:ascii="Times New Roman" w:hAnsi="Times New Roman"/>
          <w:i/>
          <w:lang w:val="lt-LT"/>
        </w:rPr>
      </w:pPr>
      <w:r w:rsidRPr="00CC7CBE">
        <w:rPr>
          <w:rFonts w:ascii="Times New Roman" w:hAnsi="Times New Roman"/>
          <w:i/>
          <w:lang w:val="lt-LT"/>
        </w:rPr>
        <w:t>Hidrochlorotiazidas</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Virškinimo trakte hidrochlorotiazidas absorbuojamas greitai, absoliutus biologinis prieinamumas yra maždaug 70</w:t>
      </w:r>
      <w:r w:rsidRPr="00CC7CBE">
        <w:rPr>
          <w:rFonts w:ascii="Times New Roman" w:hAnsi="Times New Roman"/>
          <w:lang w:val="lt-LT"/>
        </w:rPr>
        <w:sym w:font="Symbol" w:char="F025"/>
      </w:r>
      <w:r w:rsidRPr="00CC7CBE">
        <w:rPr>
          <w:rFonts w:ascii="Times New Roman" w:hAnsi="Times New Roman"/>
          <w:lang w:val="lt-LT"/>
        </w:rPr>
        <w:t>. Kartu vartojamas maistas absorbciją padidina maždaug 15</w:t>
      </w:r>
      <w:r w:rsidRPr="00CC7CBE">
        <w:rPr>
          <w:rFonts w:ascii="Times New Roman" w:hAnsi="Times New Roman"/>
          <w:lang w:val="lt-LT"/>
        </w:rPr>
        <w:sym w:font="Symbol" w:char="F025"/>
      </w:r>
      <w:r w:rsidRPr="00CC7CBE">
        <w:rPr>
          <w:rFonts w:ascii="Times New Roman" w:hAnsi="Times New Roman"/>
          <w:lang w:val="lt-LT"/>
        </w:rPr>
        <w:t xml:space="preserve">. Pacientų, kuriems yra širdies nepakankamumas arba ženkli edema, organizme biologinis prieinamumas gali būti mažesnis. </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Prie kraujo plazmos baltymų prisijungia maždaug 60</w:t>
      </w:r>
      <w:r w:rsidRPr="00CC7CBE">
        <w:rPr>
          <w:rFonts w:ascii="Times New Roman" w:hAnsi="Times New Roman"/>
          <w:lang w:val="lt-LT"/>
        </w:rPr>
        <w:sym w:font="Symbol" w:char="F025"/>
      </w:r>
      <w:r w:rsidRPr="00CC7CBE">
        <w:rPr>
          <w:rFonts w:ascii="Times New Roman" w:hAnsi="Times New Roman"/>
          <w:lang w:val="lt-LT"/>
        </w:rPr>
        <w:t xml:space="preserve"> hidrochlorotiazido. Tariamasis pasiskirstymo tūris yra maždaug 0,8 l/kg.</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u w:val="single"/>
          <w:lang w:val="lt-LT"/>
        </w:rPr>
      </w:pPr>
      <w:r w:rsidRPr="00CC7CBE">
        <w:rPr>
          <w:rFonts w:ascii="Times New Roman" w:eastAsia="Times New Roman" w:hAnsi="Times New Roman"/>
          <w:u w:val="single"/>
          <w:lang w:val="lt-LT" w:eastAsia="en-GB"/>
        </w:rPr>
        <w:t>Biotransformacija</w:t>
      </w:r>
      <w:r w:rsidRPr="00CC7CBE">
        <w:rPr>
          <w:rFonts w:ascii="Times New Roman" w:hAnsi="Times New Roman"/>
          <w:u w:val="single"/>
          <w:lang w:val="lt-LT"/>
        </w:rPr>
        <w:t xml:space="preserve"> ir eliminacija</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i/>
          <w:lang w:val="lt-LT"/>
        </w:rPr>
      </w:pPr>
      <w:r w:rsidRPr="00CC7CBE">
        <w:rPr>
          <w:rFonts w:ascii="Times New Roman" w:hAnsi="Times New Roman"/>
          <w:i/>
          <w:lang w:val="lt-LT"/>
        </w:rPr>
        <w:t>Kandesartan</w:t>
      </w:r>
      <w:r w:rsidR="0057198F" w:rsidRPr="00CC7CBE">
        <w:rPr>
          <w:rFonts w:ascii="Times New Roman" w:hAnsi="Times New Roman"/>
          <w:i/>
          <w:lang w:val="lt-LT"/>
        </w:rPr>
        <w:t>o</w:t>
      </w:r>
      <w:r w:rsidRPr="00CC7CBE">
        <w:rPr>
          <w:rFonts w:ascii="Times New Roman" w:hAnsi="Times New Roman"/>
          <w:i/>
          <w:lang w:val="lt-LT"/>
        </w:rPr>
        <w:t xml:space="preserve"> cileksetilas</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 xml:space="preserve">Daugiausia kandesartano eliminuojama nepakitusio su šlapimu ir tulžimi, mažas kiekis – kepenyse vykstančio metabolizmo (dalyvaujant CYP 2C9) būdu. Turimi sąveikos tyrimai rodo, kad poveikio CYP 2C9 ir CYP 3A4 kandesartanas nedaro. Tyrimų </w:t>
      </w:r>
      <w:r w:rsidRPr="00CC7CBE">
        <w:rPr>
          <w:rFonts w:ascii="Times New Roman" w:hAnsi="Times New Roman"/>
          <w:i/>
          <w:lang w:val="lt-LT"/>
        </w:rPr>
        <w:t xml:space="preserve">in vitro </w:t>
      </w:r>
      <w:r w:rsidRPr="00CC7CBE">
        <w:rPr>
          <w:rFonts w:ascii="Times New Roman" w:hAnsi="Times New Roman"/>
          <w:lang w:val="lt-LT"/>
        </w:rPr>
        <w:t xml:space="preserve">duomenimis, </w:t>
      </w:r>
      <w:r w:rsidRPr="00CC7CBE">
        <w:rPr>
          <w:rFonts w:ascii="Times New Roman" w:hAnsi="Times New Roman"/>
          <w:i/>
          <w:lang w:val="lt-LT"/>
        </w:rPr>
        <w:t xml:space="preserve">in vivo </w:t>
      </w:r>
      <w:r w:rsidRPr="00CC7CBE">
        <w:rPr>
          <w:rFonts w:ascii="Times New Roman" w:hAnsi="Times New Roman"/>
          <w:lang w:val="lt-LT"/>
        </w:rPr>
        <w:t xml:space="preserve">sąveika su vaistiniais preparatais, kurių metabolizmas priklauso nuo citochromo P 450 CYP 1A2, CYP 2A6, CYP 2C9, CYP 2C19, CYP 2D6, CYP 2E1 ar CYP 3A4 izofermentų, nėra tikėtina. Galutinės pusinės kandesartano eliminacijos laikas yra maždaug 9 val. Vartojant kartotines </w:t>
      </w:r>
      <w:r w:rsidRPr="00CC7CBE">
        <w:rPr>
          <w:rFonts w:ascii="Times New Roman" w:eastAsia="Times New Roman" w:hAnsi="Times New Roman"/>
          <w:lang w:val="lt-LT" w:eastAsia="en-GB"/>
        </w:rPr>
        <w:t>dozes</w:t>
      </w:r>
      <w:r w:rsidRPr="00CC7CBE">
        <w:rPr>
          <w:rFonts w:ascii="Times New Roman" w:hAnsi="Times New Roman"/>
          <w:lang w:val="lt-LT"/>
        </w:rPr>
        <w:t>, vaistinio preparato organizme nesikaupia. Kartu su hidrochlorotiazidu vartojamo kandesartano cileksetilo pusinės eliminacijos laikas nekinta (būna apie 9 val.). Vartojant kartotines kandesartano cileksetilo ir hidrochlorotiazido derinio dozes, daugiau kandesartano negu monoterapijos metu organizme nesikaupia.</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 xml:space="preserve">Kandesartano bendras klirensas kraujo plazmoje yra maždaug 0,37 ml/min./kg, klirensas inkstuose – maždaug 0,19 ml/min./kg. Kandesartano eliminacija pro inkstus vyksta glomerulų filtracijos ir aktyvios sekrecijos į inkstų kanalėlius būdais. Išgėrus </w:t>
      </w:r>
      <w:r w:rsidRPr="00CC7CBE">
        <w:rPr>
          <w:rFonts w:ascii="Times New Roman" w:hAnsi="Times New Roman"/>
          <w:vertAlign w:val="superscript"/>
          <w:lang w:val="lt-LT"/>
        </w:rPr>
        <w:t>14</w:t>
      </w:r>
      <w:r w:rsidRPr="00CC7CBE">
        <w:rPr>
          <w:rFonts w:ascii="Times New Roman" w:hAnsi="Times New Roman"/>
          <w:lang w:val="lt-LT"/>
        </w:rPr>
        <w:t>C žymėto kandesartano cileksetilo, su šlapimu maždaug 26% dozės išsiskyrė kandesartano pavidalu, 7% dozės – neaktyvaus metabolito pavidalu, su išmatomis 56% dozės išsiskyrė kandesartano pavidalu, 10% dozės – neaktyvaus metabolito pavidalo.</w:t>
      </w:r>
    </w:p>
    <w:p w:rsidR="000E62EC" w:rsidRPr="00CC7CBE" w:rsidRDefault="000E62EC" w:rsidP="000E62EC">
      <w:pPr>
        <w:tabs>
          <w:tab w:val="left" w:pos="567"/>
        </w:tabs>
        <w:spacing w:after="0" w:line="260" w:lineRule="exact"/>
        <w:rPr>
          <w:rFonts w:ascii="Times New Roman" w:hAnsi="Times New Roman"/>
          <w:i/>
          <w:lang w:val="lt-LT"/>
        </w:rPr>
      </w:pPr>
    </w:p>
    <w:p w:rsidR="000E62EC" w:rsidRPr="00CC7CBE" w:rsidRDefault="000E62EC" w:rsidP="000E62EC">
      <w:pPr>
        <w:tabs>
          <w:tab w:val="left" w:pos="567"/>
        </w:tabs>
        <w:spacing w:after="0" w:line="260" w:lineRule="exact"/>
        <w:rPr>
          <w:rFonts w:ascii="Times New Roman" w:hAnsi="Times New Roman"/>
          <w:i/>
          <w:lang w:val="lt-LT"/>
        </w:rPr>
      </w:pPr>
      <w:r w:rsidRPr="00CC7CBE">
        <w:rPr>
          <w:rFonts w:ascii="Times New Roman" w:hAnsi="Times New Roman"/>
          <w:i/>
          <w:lang w:val="lt-LT"/>
        </w:rPr>
        <w:t>Hidrochlorotiazidas</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Hidrochlorotiazidas nemetabolizuojamas, iš organizmo išsiskiria beveik išimtinai nepakitęs pro inkstus glomerulų filtracijos ir aktyvios sekrecijos į inkstų kanalėlius būdais. Pusinės hidrochlorotiazido eliminacijos laikas yra maždaug 8 valandos. Apie 70</w:t>
      </w:r>
      <w:r w:rsidRPr="00CC7CBE">
        <w:rPr>
          <w:rFonts w:ascii="Times New Roman" w:hAnsi="Times New Roman"/>
          <w:lang w:val="lt-LT"/>
        </w:rPr>
        <w:sym w:font="Symbol" w:char="F025"/>
      </w:r>
      <w:r w:rsidRPr="00CC7CBE">
        <w:rPr>
          <w:rFonts w:ascii="Times New Roman" w:hAnsi="Times New Roman"/>
          <w:lang w:val="lt-LT"/>
        </w:rPr>
        <w:t xml:space="preserve"> išgertos dozės eliminuojama su šlapimu per 48 valandas. Kartu su kandesartan</w:t>
      </w:r>
      <w:r w:rsidR="0057198F" w:rsidRPr="00CC7CBE">
        <w:rPr>
          <w:rFonts w:ascii="Times New Roman" w:hAnsi="Times New Roman"/>
          <w:lang w:val="lt-LT"/>
        </w:rPr>
        <w:t>o</w:t>
      </w:r>
      <w:r w:rsidRPr="00CC7CBE">
        <w:rPr>
          <w:rFonts w:ascii="Times New Roman" w:hAnsi="Times New Roman"/>
          <w:lang w:val="lt-LT"/>
        </w:rPr>
        <w:t xml:space="preserve"> cileksetilu vartojamo hidrochlorotiazido pusinės eliminacijos laikas nekinta (būna apie 8 val.). Vartojant kartotines kandesartano cileksetilo ir hidrochlorotiazido derinio dozes, daugiau hidrochlorotiazido negu monoterapijos metu organizme nesikaupia.</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u w:val="single"/>
          <w:lang w:val="lt-LT"/>
        </w:rPr>
      </w:pPr>
      <w:r w:rsidRPr="00CC7CBE">
        <w:rPr>
          <w:rFonts w:ascii="Times New Roman" w:hAnsi="Times New Roman"/>
          <w:u w:val="single"/>
          <w:lang w:val="lt-LT"/>
        </w:rPr>
        <w:t>Farmakokinetika specialių grupių pacientų organizme</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i/>
          <w:lang w:val="lt-LT"/>
        </w:rPr>
      </w:pPr>
      <w:r w:rsidRPr="00CC7CBE">
        <w:rPr>
          <w:rFonts w:ascii="Times New Roman" w:hAnsi="Times New Roman"/>
          <w:i/>
          <w:lang w:val="lt-LT"/>
        </w:rPr>
        <w:t>Kandesartan</w:t>
      </w:r>
      <w:r w:rsidR="0057198F" w:rsidRPr="00CC7CBE">
        <w:rPr>
          <w:rFonts w:ascii="Times New Roman" w:hAnsi="Times New Roman"/>
          <w:i/>
          <w:lang w:val="lt-LT"/>
        </w:rPr>
        <w:t>o</w:t>
      </w:r>
      <w:r w:rsidRPr="00CC7CBE">
        <w:rPr>
          <w:rFonts w:ascii="Times New Roman" w:hAnsi="Times New Roman"/>
          <w:i/>
          <w:lang w:val="lt-LT"/>
        </w:rPr>
        <w:t xml:space="preserve"> cileksetilas</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Senyvų (vyresnių nei 65 metų) žmonių, palyginti su jaunais, organizme kandesartano C</w:t>
      </w:r>
      <w:r w:rsidRPr="00CC7CBE">
        <w:rPr>
          <w:rFonts w:ascii="Times New Roman" w:hAnsi="Times New Roman"/>
          <w:vertAlign w:val="subscript"/>
          <w:lang w:val="lt-LT"/>
        </w:rPr>
        <w:t>max</w:t>
      </w:r>
      <w:r w:rsidRPr="00CC7CBE">
        <w:rPr>
          <w:rFonts w:ascii="Times New Roman" w:hAnsi="Times New Roman"/>
          <w:lang w:val="lt-LT"/>
        </w:rPr>
        <w:t xml:space="preserve"> būna apie 50% didesnė, AUC </w:t>
      </w:r>
      <w:r w:rsidRPr="00CC7CBE">
        <w:rPr>
          <w:rFonts w:ascii="Times New Roman" w:hAnsi="Times New Roman"/>
          <w:lang w:val="lt-LT"/>
        </w:rPr>
        <w:sym w:font="Symbol" w:char="F02D"/>
      </w:r>
      <w:r w:rsidRPr="00CC7CBE">
        <w:rPr>
          <w:rFonts w:ascii="Times New Roman" w:hAnsi="Times New Roman"/>
          <w:lang w:val="lt-LT"/>
        </w:rPr>
        <w:t xml:space="preserve"> maždaug 80% didesnis. Vis dėlto tokią pačią kandesartano cileksetilo/hidrochlorotiazido tablečių dozę vartojantiems jauniems ar senyviems žmonėms poveikis kraujospūdžiui bei nepageidaujamų reiškinių dažnis būna panašus (žr. 4.2 skyrių).</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Kartotines kandesartano cileksetilo dozes vartojančių pacientų, kuriems yra lengvas ar vidutinio sunkumo inkstų funkcijos sutrikimas, organizme kandesartano C</w:t>
      </w:r>
      <w:r w:rsidRPr="00CC7CBE">
        <w:rPr>
          <w:rFonts w:ascii="Times New Roman" w:hAnsi="Times New Roman"/>
          <w:vertAlign w:val="subscript"/>
          <w:lang w:val="lt-LT"/>
        </w:rPr>
        <w:t>max</w:t>
      </w:r>
      <w:r w:rsidRPr="00CC7CBE">
        <w:rPr>
          <w:rFonts w:ascii="Times New Roman" w:hAnsi="Times New Roman"/>
          <w:lang w:val="lt-LT"/>
        </w:rPr>
        <w:t xml:space="preserve"> buvo maždaug 50% didesnė, o AUC maždaug 70% didesnis, tačiau pusinės eliminacijos laikas nepakito, palyginti su pacientais, kurių inkstų funkcija normali. Pacientų, kuriems yra sunkus inkstų funkcijos sutrikimas, organizme C</w:t>
      </w:r>
      <w:r w:rsidRPr="00CC7CBE">
        <w:rPr>
          <w:rFonts w:ascii="Times New Roman" w:hAnsi="Times New Roman"/>
          <w:vertAlign w:val="subscript"/>
          <w:lang w:val="lt-LT"/>
        </w:rPr>
        <w:t>max</w:t>
      </w:r>
      <w:r w:rsidRPr="00CC7CBE">
        <w:rPr>
          <w:rFonts w:ascii="Times New Roman" w:hAnsi="Times New Roman"/>
          <w:lang w:val="lt-LT"/>
        </w:rPr>
        <w:t xml:space="preserve"> padidėjo maždaug 50%, AUC – maždaug 110%, o galutinės pusinės eliminacijos laikas pailgėjo maždaug dvigubai. Pacientų, kuriems atliekama hemodializė, organizme kandesartano AUC buvo panašus į pacientų, kuriems yra sunkus inkstų funkcijos sutrikimas.</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Vieno iš dviejų tyrimų metu pacientų, turinčių lengvą arba vidutinio sunkumo kepenų funkcijos sutrikimą, organizme vidutinis kandesartano AUC padidėjo maždaug 20</w:t>
      </w:r>
      <w:r w:rsidRPr="00CC7CBE">
        <w:rPr>
          <w:rFonts w:ascii="Times New Roman" w:hAnsi="Times New Roman"/>
          <w:lang w:val="lt-LT"/>
        </w:rPr>
        <w:sym w:font="Symbol" w:char="F025"/>
      </w:r>
      <w:r w:rsidRPr="00CC7CBE">
        <w:rPr>
          <w:rFonts w:ascii="Times New Roman" w:hAnsi="Times New Roman"/>
          <w:lang w:val="lt-LT"/>
        </w:rPr>
        <w:t xml:space="preserve">, kito </w:t>
      </w:r>
      <w:r w:rsidRPr="00CC7CBE">
        <w:rPr>
          <w:rFonts w:ascii="Times New Roman" w:hAnsi="Times New Roman"/>
          <w:lang w:val="lt-LT"/>
        </w:rPr>
        <w:sym w:font="Symbol" w:char="F02D"/>
      </w:r>
      <w:r w:rsidRPr="00CC7CBE">
        <w:rPr>
          <w:rFonts w:ascii="Times New Roman" w:hAnsi="Times New Roman"/>
          <w:lang w:val="lt-LT"/>
        </w:rPr>
        <w:t xml:space="preserve"> 80</w:t>
      </w:r>
      <w:r w:rsidRPr="00CC7CBE">
        <w:rPr>
          <w:rFonts w:ascii="Times New Roman" w:hAnsi="Times New Roman"/>
          <w:lang w:val="lt-LT"/>
        </w:rPr>
        <w:sym w:font="Symbol" w:char="F025"/>
      </w:r>
      <w:r w:rsidRPr="00CC7CBE">
        <w:rPr>
          <w:rFonts w:ascii="Times New Roman" w:hAnsi="Times New Roman"/>
          <w:lang w:val="lt-LT"/>
        </w:rPr>
        <w:t xml:space="preserve"> (žr. 4.2 skyrių). Duomenų apie farmakokinetiką pacientų, kuriems yra sunkus kepenų funkcijos sutrikimas, organizme nėra.</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i/>
          <w:lang w:val="lt-LT"/>
        </w:rPr>
      </w:pPr>
      <w:r w:rsidRPr="00CC7CBE">
        <w:rPr>
          <w:rFonts w:ascii="Times New Roman" w:hAnsi="Times New Roman"/>
          <w:i/>
          <w:lang w:val="lt-LT"/>
        </w:rPr>
        <w:t>Hidrochlorotiazidas</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Pacientų, kurių inkstų funkcija sutrikusi, organizme hidrochlorotiazido galutinė pusinė eliminacija pailgėja.</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ind w:left="567" w:hanging="567"/>
        <w:rPr>
          <w:rFonts w:ascii="Times New Roman" w:hAnsi="Times New Roman"/>
          <w:lang w:val="lt-LT"/>
        </w:rPr>
      </w:pPr>
      <w:r w:rsidRPr="00CC7CBE">
        <w:rPr>
          <w:rFonts w:ascii="Times New Roman" w:hAnsi="Times New Roman"/>
          <w:b/>
          <w:lang w:val="lt-LT"/>
        </w:rPr>
        <w:t>5.3</w:t>
      </w:r>
      <w:r w:rsidRPr="00CC7CBE">
        <w:rPr>
          <w:rFonts w:ascii="Times New Roman" w:hAnsi="Times New Roman"/>
          <w:b/>
          <w:lang w:val="lt-LT"/>
        </w:rPr>
        <w:tab/>
        <w:t>Ikiklinikinių saugumo tyrimų duomenys</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Kokybiškai naujo derinio toksinio poveikio, palyginti su nustatytu kiekvienai jo veikiajai medžiagai atskirai, nepastebėta. Ikiklinikinių saugumo tyrimų metu didelės kandesartano dozės darė poveikį pelių, žiurkių, šunų ir beždžionių inkstams ir raudonųjų kraujo ląstelių parametrams. Kandesartanas sumažino raudonųjų kraujo ląstelių parametrus (eritrocitų kiekį, hemoglobino koncentraciją ir hematokritą). Kandesartano sukelti inkstų pokyčiai (kanalėlių regeneracija, išsiplėtimas, kanalėlių bazofilija, šlapalo ir kreatinino kiekio padidėjimas kraujo plazmoje) galėjo būti antriniai, t. y. sukelti hipotenzinio poveikio, lėmusio inkstų perfuzijos pokyčius. Kandesartaną derinant su hidrochlorotiazidu, toksinis kandesartano poveikis inkstams stiprėja. Be to, kandesartanas sukėlė ląstelių, jukstaglomerulinių, hiperplaziją (hipertrofiją). Manoma, kad šių pokyčių atsirado dėl farmakologinio kandesartano poveikio ir kad klinikinė jų reikšmė yra maža.</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 xml:space="preserve">Kandesartanu gydant vėlyvuoju vaikingumo laikotarpiu, pasireiškė toksinis poveikis vaisiui (žr. 4.6 skyrių). Kartu vartojamas hidrochlorotiazidas reikšmingo poveikio žiurkių, pelių ar triušių vaisiaus </w:t>
      </w:r>
      <w:r w:rsidRPr="00CC7CBE">
        <w:rPr>
          <w:rFonts w:ascii="Times New Roman" w:eastAsia="Times New Roman" w:hAnsi="Times New Roman"/>
          <w:lang w:val="lt-LT" w:eastAsia="en-GB"/>
        </w:rPr>
        <w:t>vystymuisi</w:t>
      </w:r>
      <w:r w:rsidRPr="00CC7CBE">
        <w:rPr>
          <w:rFonts w:ascii="Times New Roman" w:hAnsi="Times New Roman"/>
          <w:lang w:val="lt-LT"/>
        </w:rPr>
        <w:t xml:space="preserve"> nedarė (žr. 4.6 skyrių).</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Labai didelės tiek kandesartano, tiek hidrochlorotiazido koncentracijos (dozės) rodė genotoksinį aktyvumą. Tyrimų</w:t>
      </w:r>
      <w:r w:rsidRPr="00CC7CBE">
        <w:rPr>
          <w:rFonts w:ascii="Times New Roman" w:hAnsi="Times New Roman"/>
          <w:i/>
          <w:lang w:val="lt-LT"/>
        </w:rPr>
        <w:t xml:space="preserve"> in vitro</w:t>
      </w:r>
      <w:r w:rsidRPr="00CC7CBE">
        <w:rPr>
          <w:rFonts w:ascii="Times New Roman" w:hAnsi="Times New Roman"/>
          <w:lang w:val="lt-LT"/>
        </w:rPr>
        <w:t xml:space="preserve"> ir </w:t>
      </w:r>
      <w:r w:rsidRPr="00CC7CBE">
        <w:rPr>
          <w:rFonts w:ascii="Times New Roman" w:hAnsi="Times New Roman"/>
          <w:i/>
          <w:lang w:val="lt-LT"/>
        </w:rPr>
        <w:t>in vivo</w:t>
      </w:r>
      <w:r w:rsidRPr="00CC7CBE">
        <w:rPr>
          <w:rFonts w:ascii="Times New Roman" w:hAnsi="Times New Roman"/>
          <w:lang w:val="lt-LT"/>
        </w:rPr>
        <w:t xml:space="preserve"> rezultatai rodo, kad klinikinėmis sąlygomis vartojamo kandesartano ar hidrochlorotiazido mutageninis ar klastogeninis aktyvumas nepasireiškia. </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Kandesartano cileksetilo ar hidrochlorotiazido kancerogeninio poveikio nepastebėta.</w:t>
      </w:r>
    </w:p>
    <w:p w:rsidR="000E62EC" w:rsidRPr="00CC7CBE" w:rsidRDefault="000E62EC" w:rsidP="000E62EC">
      <w:pPr>
        <w:tabs>
          <w:tab w:val="left" w:pos="567"/>
        </w:tabs>
        <w:spacing w:after="0" w:line="260" w:lineRule="exact"/>
        <w:rPr>
          <w:rFonts w:ascii="Times New Roman" w:hAnsi="Times New Roman"/>
          <w:b/>
          <w:lang w:val="lt-LT"/>
        </w:rPr>
      </w:pPr>
    </w:p>
    <w:p w:rsidR="000E62EC" w:rsidRPr="00CC7CBE" w:rsidRDefault="000E62EC" w:rsidP="000E62EC">
      <w:pPr>
        <w:tabs>
          <w:tab w:val="left" w:pos="567"/>
        </w:tabs>
        <w:spacing w:after="0" w:line="260" w:lineRule="exact"/>
        <w:rPr>
          <w:rFonts w:ascii="Times New Roman" w:hAnsi="Times New Roman"/>
          <w:b/>
          <w:lang w:val="lt-LT"/>
        </w:rPr>
      </w:pPr>
    </w:p>
    <w:p w:rsidR="000E62EC" w:rsidRPr="00CC7CBE" w:rsidRDefault="000E62EC" w:rsidP="000E62EC">
      <w:pPr>
        <w:tabs>
          <w:tab w:val="left" w:pos="567"/>
        </w:tabs>
        <w:spacing w:after="0" w:line="260" w:lineRule="exact"/>
        <w:ind w:left="567" w:hanging="567"/>
        <w:rPr>
          <w:rFonts w:ascii="Times New Roman" w:hAnsi="Times New Roman"/>
          <w:b/>
          <w:lang w:val="lt-LT"/>
        </w:rPr>
      </w:pPr>
      <w:r w:rsidRPr="00CC7CBE">
        <w:rPr>
          <w:rFonts w:ascii="Times New Roman" w:hAnsi="Times New Roman"/>
          <w:b/>
          <w:lang w:val="lt-LT"/>
        </w:rPr>
        <w:t>6.</w:t>
      </w:r>
      <w:r w:rsidRPr="00CC7CBE">
        <w:rPr>
          <w:rFonts w:ascii="Times New Roman" w:hAnsi="Times New Roman"/>
          <w:b/>
          <w:lang w:val="lt-LT"/>
        </w:rPr>
        <w:tab/>
        <w:t>FARMACINĖ INFORMACIJA</w:t>
      </w:r>
    </w:p>
    <w:p w:rsidR="000E62EC" w:rsidRPr="00CC7CBE" w:rsidRDefault="000E62EC" w:rsidP="000E62EC">
      <w:pPr>
        <w:tabs>
          <w:tab w:val="left" w:pos="567"/>
        </w:tabs>
        <w:spacing w:after="0" w:line="260" w:lineRule="exact"/>
        <w:rPr>
          <w:rFonts w:ascii="Times New Roman" w:hAnsi="Times New Roman"/>
          <w:b/>
          <w:lang w:val="lt-LT"/>
        </w:rPr>
      </w:pPr>
    </w:p>
    <w:p w:rsidR="000E62EC" w:rsidRPr="00CC7CBE" w:rsidRDefault="000E62EC" w:rsidP="000E62EC">
      <w:pPr>
        <w:tabs>
          <w:tab w:val="left" w:pos="567"/>
        </w:tabs>
        <w:spacing w:after="0" w:line="260" w:lineRule="exact"/>
        <w:ind w:left="567" w:hanging="567"/>
        <w:rPr>
          <w:rFonts w:ascii="Times New Roman" w:hAnsi="Times New Roman"/>
          <w:b/>
          <w:lang w:val="lt-LT"/>
        </w:rPr>
      </w:pPr>
      <w:r w:rsidRPr="00CC7CBE">
        <w:rPr>
          <w:rFonts w:ascii="Times New Roman" w:hAnsi="Times New Roman"/>
          <w:b/>
          <w:lang w:val="lt-LT"/>
        </w:rPr>
        <w:t>6.1</w:t>
      </w:r>
      <w:r w:rsidRPr="00CC7CBE">
        <w:rPr>
          <w:rFonts w:ascii="Times New Roman" w:hAnsi="Times New Roman"/>
          <w:b/>
          <w:lang w:val="lt-LT"/>
        </w:rPr>
        <w:tab/>
        <w:t>Pagalbinių medžiagų sąrašas</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Laktozė monohidratas</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Kukurūzų krakmolas</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Hidroksipropilceliuliozė</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Kroskarmeliozės natrio druska</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Magnio stearatas</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Trietilo citratas</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ind w:left="567" w:hanging="567"/>
        <w:rPr>
          <w:rFonts w:ascii="Times New Roman" w:hAnsi="Times New Roman"/>
          <w:lang w:val="lt-LT"/>
        </w:rPr>
      </w:pPr>
      <w:r w:rsidRPr="00CC7CBE">
        <w:rPr>
          <w:rFonts w:ascii="Times New Roman" w:hAnsi="Times New Roman"/>
          <w:b/>
          <w:lang w:val="lt-LT"/>
        </w:rPr>
        <w:t>6.2</w:t>
      </w:r>
      <w:r w:rsidRPr="00CC7CBE">
        <w:rPr>
          <w:rFonts w:ascii="Times New Roman" w:hAnsi="Times New Roman"/>
          <w:b/>
          <w:lang w:val="lt-LT"/>
        </w:rPr>
        <w:tab/>
        <w:t>Nesuderinamumas</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Duomenys nebūtini.</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ind w:left="567" w:hanging="567"/>
        <w:rPr>
          <w:rFonts w:ascii="Times New Roman" w:hAnsi="Times New Roman"/>
          <w:lang w:val="lt-LT"/>
        </w:rPr>
      </w:pPr>
      <w:r w:rsidRPr="00CC7CBE">
        <w:rPr>
          <w:rFonts w:ascii="Times New Roman" w:hAnsi="Times New Roman"/>
          <w:b/>
          <w:lang w:val="lt-LT"/>
        </w:rPr>
        <w:t>6.3</w:t>
      </w:r>
      <w:r w:rsidRPr="00CC7CBE">
        <w:rPr>
          <w:rFonts w:ascii="Times New Roman" w:hAnsi="Times New Roman"/>
          <w:b/>
          <w:lang w:val="lt-LT"/>
        </w:rPr>
        <w:tab/>
        <w:t>Tinkamumo laikas</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3 metai</w:t>
      </w:r>
    </w:p>
    <w:p w:rsidR="000E62EC" w:rsidRPr="00CC7CBE" w:rsidRDefault="000E62EC" w:rsidP="000E62EC">
      <w:pPr>
        <w:tabs>
          <w:tab w:val="left" w:pos="567"/>
        </w:tabs>
        <w:spacing w:after="0" w:line="260" w:lineRule="exact"/>
        <w:rPr>
          <w:rFonts w:ascii="Times New Roman" w:eastAsia="Times New Roman" w:hAnsi="Times New Roman"/>
          <w:lang w:val="lt-LT" w:eastAsia="en-GB"/>
        </w:rPr>
      </w:pPr>
      <w:r w:rsidRPr="00CC7CBE">
        <w:rPr>
          <w:rFonts w:ascii="Times New Roman" w:eastAsia="Times New Roman" w:hAnsi="Times New Roman"/>
          <w:lang w:val="lt-LT" w:eastAsia="en-GB"/>
        </w:rPr>
        <w:t>Tinkamumo laikas po pirmojo atidarymo: 6 mėnesiai.</w:t>
      </w:r>
    </w:p>
    <w:p w:rsidR="000E62EC" w:rsidRPr="00CC7CBE" w:rsidRDefault="000E62EC" w:rsidP="000E62EC">
      <w:pPr>
        <w:tabs>
          <w:tab w:val="left" w:pos="567"/>
        </w:tabs>
        <w:spacing w:after="0" w:line="260" w:lineRule="exact"/>
        <w:rPr>
          <w:rFonts w:ascii="Times New Roman" w:hAnsi="Times New Roman"/>
          <w:b/>
          <w:lang w:val="lt-LT"/>
        </w:rPr>
      </w:pPr>
    </w:p>
    <w:p w:rsidR="000E62EC" w:rsidRPr="00CC7CBE" w:rsidRDefault="000E62EC" w:rsidP="000E62EC">
      <w:pPr>
        <w:tabs>
          <w:tab w:val="left" w:pos="567"/>
        </w:tabs>
        <w:spacing w:after="0" w:line="260" w:lineRule="exact"/>
        <w:ind w:left="567" w:hanging="567"/>
        <w:rPr>
          <w:rFonts w:ascii="Times New Roman" w:hAnsi="Times New Roman"/>
          <w:b/>
          <w:lang w:val="lt-LT"/>
        </w:rPr>
      </w:pPr>
      <w:r w:rsidRPr="00CC7CBE">
        <w:rPr>
          <w:rFonts w:ascii="Times New Roman" w:hAnsi="Times New Roman"/>
          <w:b/>
          <w:lang w:val="lt-LT"/>
        </w:rPr>
        <w:t>6.4</w:t>
      </w:r>
      <w:r w:rsidRPr="00CC7CBE">
        <w:rPr>
          <w:rFonts w:ascii="Times New Roman" w:hAnsi="Times New Roman"/>
          <w:b/>
          <w:lang w:val="lt-LT"/>
        </w:rPr>
        <w:tab/>
        <w:t>Specialios laikymo sąlygos</w:t>
      </w:r>
    </w:p>
    <w:p w:rsidR="000E62EC" w:rsidRPr="00CC7CBE" w:rsidRDefault="000E62EC" w:rsidP="000E62EC">
      <w:pPr>
        <w:tabs>
          <w:tab w:val="left" w:pos="567"/>
        </w:tabs>
        <w:spacing w:after="0" w:line="260" w:lineRule="exact"/>
        <w:rPr>
          <w:rFonts w:ascii="Times New Roman" w:hAnsi="Times New Roman"/>
          <w:i/>
          <w:lang w:val="lt-LT"/>
        </w:rPr>
      </w:pP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lastRenderedPageBreak/>
        <w:t xml:space="preserve">Šiam vaistiniam preparatui specialių laikymo sąlygų nereikia. </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numPr>
          <w:ilvl w:val="1"/>
          <w:numId w:val="11"/>
        </w:numPr>
        <w:spacing w:after="0" w:line="260" w:lineRule="exact"/>
        <w:rPr>
          <w:rFonts w:ascii="Times New Roman" w:hAnsi="Times New Roman"/>
          <w:b/>
          <w:lang w:val="lt-LT"/>
        </w:rPr>
      </w:pPr>
      <w:r w:rsidRPr="00CC7CBE">
        <w:rPr>
          <w:rFonts w:ascii="Times New Roman" w:eastAsia="Times New Roman" w:hAnsi="Times New Roman"/>
          <w:b/>
          <w:lang w:val="lt-LT" w:eastAsia="en-GB"/>
        </w:rPr>
        <w:t>Talpyklės pobūdis</w:t>
      </w:r>
      <w:r w:rsidRPr="00CC7CBE">
        <w:rPr>
          <w:rFonts w:ascii="Times New Roman" w:hAnsi="Times New Roman"/>
          <w:b/>
          <w:lang w:val="lt-LT"/>
        </w:rPr>
        <w:t xml:space="preserve"> ir jos turinys</w:t>
      </w:r>
    </w:p>
    <w:p w:rsidR="000E62EC" w:rsidRPr="00CC7CBE" w:rsidRDefault="000E62EC" w:rsidP="000E62EC">
      <w:pPr>
        <w:tabs>
          <w:tab w:val="left" w:pos="567"/>
        </w:tabs>
        <w:spacing w:after="0" w:line="260" w:lineRule="exact"/>
        <w:rPr>
          <w:rFonts w:ascii="Times New Roman" w:eastAsia="Times New Roman" w:hAnsi="Times New Roman"/>
          <w:lang w:val="lt-LT" w:eastAsia="en-GB"/>
        </w:rPr>
      </w:pPr>
    </w:p>
    <w:p w:rsidR="000E62EC" w:rsidRPr="00CC7CBE" w:rsidRDefault="000E62EC" w:rsidP="000E62EC">
      <w:pPr>
        <w:tabs>
          <w:tab w:val="left" w:pos="567"/>
        </w:tabs>
        <w:spacing w:after="0" w:line="260" w:lineRule="exact"/>
        <w:rPr>
          <w:rFonts w:ascii="Times New Roman" w:eastAsia="Times New Roman" w:hAnsi="Times New Roman"/>
          <w:lang w:val="lt-LT" w:eastAsia="en-GB"/>
        </w:rPr>
      </w:pPr>
      <w:r w:rsidRPr="00CC7CBE">
        <w:rPr>
          <w:rFonts w:ascii="Times New Roman" w:eastAsia="Times New Roman" w:hAnsi="Times New Roman"/>
          <w:lang w:val="lt-LT" w:eastAsia="en-GB"/>
        </w:rPr>
        <w:t xml:space="preserve">[Candesartan HCT Actavis 8 mg/12,5 mg ir </w:t>
      </w:r>
      <w:r w:rsidRPr="00CC7CBE">
        <w:rPr>
          <w:rFonts w:ascii="Times New Roman" w:eastAsia="Times New Roman" w:hAnsi="Times New Roman"/>
          <w:shd w:val="clear" w:color="auto" w:fill="D9D9D9"/>
          <w:lang w:val="lt-LT" w:eastAsia="en-GB"/>
        </w:rPr>
        <w:t>16 mg/12,5 mg</w:t>
      </w:r>
      <w:r w:rsidRPr="00CC7CBE">
        <w:rPr>
          <w:rFonts w:ascii="Times New Roman" w:eastAsia="Times New Roman" w:hAnsi="Times New Roman"/>
          <w:lang w:val="lt-LT" w:eastAsia="en-GB"/>
        </w:rPr>
        <w:t xml:space="preserve"> tabletės]</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PVC/PVDC/aliuminio lizdinės plokštelės.</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Pakuotės dydis: 7, 14, 28, 30, 56, 70, 90, 98 arba 100 tablečių.</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eastAsia="Times New Roman" w:hAnsi="Times New Roman"/>
          <w:lang w:val="lt-LT" w:eastAsia="en-GB"/>
        </w:rPr>
      </w:pPr>
      <w:r w:rsidRPr="00CC7CBE">
        <w:rPr>
          <w:rFonts w:ascii="Times New Roman" w:eastAsia="Times New Roman" w:hAnsi="Times New Roman"/>
          <w:lang w:val="lt-LT" w:eastAsia="en-GB"/>
        </w:rPr>
        <w:t xml:space="preserve">[Candesartan HCT Actavis </w:t>
      </w:r>
      <w:r w:rsidRPr="00CC7CBE">
        <w:rPr>
          <w:rFonts w:ascii="Times New Roman" w:eastAsia="Times New Roman" w:hAnsi="Times New Roman"/>
          <w:shd w:val="clear" w:color="auto" w:fill="BFBFBF"/>
          <w:lang w:val="lt-LT" w:eastAsia="en-GB"/>
        </w:rPr>
        <w:t>32 mg/12,5 mg</w:t>
      </w:r>
      <w:r w:rsidRPr="00CC7CBE">
        <w:rPr>
          <w:rFonts w:ascii="Times New Roman" w:eastAsia="Times New Roman" w:hAnsi="Times New Roman"/>
          <w:lang w:val="lt-LT" w:eastAsia="en-GB"/>
        </w:rPr>
        <w:t xml:space="preserve"> ir </w:t>
      </w:r>
      <w:r w:rsidRPr="00CC7CBE">
        <w:rPr>
          <w:rFonts w:ascii="Times New Roman" w:eastAsia="Times New Roman" w:hAnsi="Times New Roman"/>
          <w:shd w:val="clear" w:color="auto" w:fill="A6A6A6"/>
          <w:lang w:val="lt-LT" w:eastAsia="en-GB"/>
        </w:rPr>
        <w:t>32 mg/25 mg</w:t>
      </w:r>
      <w:r w:rsidRPr="00CC7CBE">
        <w:rPr>
          <w:rFonts w:ascii="Times New Roman" w:eastAsia="Times New Roman" w:hAnsi="Times New Roman"/>
          <w:lang w:val="lt-LT" w:eastAsia="en-GB"/>
        </w:rPr>
        <w:t xml:space="preserve"> tabletės]</w:t>
      </w:r>
    </w:p>
    <w:p w:rsidR="000E62EC" w:rsidRPr="00CC7CBE" w:rsidRDefault="000E62EC" w:rsidP="000E62EC">
      <w:pPr>
        <w:tabs>
          <w:tab w:val="left" w:pos="567"/>
        </w:tabs>
        <w:spacing w:after="0" w:line="260" w:lineRule="exact"/>
        <w:rPr>
          <w:rFonts w:ascii="Times New Roman" w:eastAsia="Times New Roman" w:hAnsi="Times New Roman"/>
          <w:lang w:val="lt-LT" w:eastAsia="en-GB"/>
        </w:rPr>
      </w:pPr>
      <w:r w:rsidRPr="00CC7CBE">
        <w:rPr>
          <w:rFonts w:ascii="Times New Roman" w:eastAsia="Times New Roman" w:hAnsi="Times New Roman"/>
          <w:lang w:val="lt-LT" w:eastAsia="en-GB"/>
        </w:rPr>
        <w:t>PVC/PVDC/aliuminio lizdinės plokštelės</w:t>
      </w:r>
    </w:p>
    <w:p w:rsidR="000E62EC" w:rsidRPr="00CC7CBE" w:rsidRDefault="000E62EC" w:rsidP="000E62EC">
      <w:pPr>
        <w:tabs>
          <w:tab w:val="left" w:pos="567"/>
        </w:tabs>
        <w:spacing w:after="0" w:line="260" w:lineRule="exact"/>
        <w:rPr>
          <w:rFonts w:ascii="Times New Roman" w:eastAsia="Times New Roman" w:hAnsi="Times New Roman"/>
          <w:lang w:val="lt-LT" w:eastAsia="en-GB"/>
        </w:rPr>
      </w:pPr>
      <w:r w:rsidRPr="00CC7CBE">
        <w:rPr>
          <w:rFonts w:ascii="Times New Roman" w:eastAsia="Times New Roman" w:hAnsi="Times New Roman"/>
          <w:lang w:val="lt-LT" w:eastAsia="en-GB"/>
        </w:rPr>
        <w:t xml:space="preserve">DTPE tablečių talpyklės su arba be vaikų sunkiai atidaromu užsukamuoju PP dangteliu, viduje yra </w:t>
      </w:r>
      <w:r w:rsidR="00217E0D" w:rsidRPr="00CC7CBE">
        <w:rPr>
          <w:rFonts w:ascii="Times New Roman" w:eastAsia="Times New Roman" w:hAnsi="Times New Roman"/>
          <w:lang w:val="lt-LT" w:eastAsia="en-GB"/>
        </w:rPr>
        <w:t>silikagelio</w:t>
      </w:r>
      <w:r w:rsidRPr="00CC7CBE">
        <w:rPr>
          <w:rFonts w:ascii="Times New Roman" w:eastAsia="Times New Roman" w:hAnsi="Times New Roman"/>
          <w:lang w:val="lt-LT" w:eastAsia="en-GB"/>
        </w:rPr>
        <w:t xml:space="preserve"> sausiklis.</w:t>
      </w:r>
    </w:p>
    <w:p w:rsidR="000E62EC" w:rsidRPr="00CC7CBE" w:rsidRDefault="000E62EC" w:rsidP="000E62EC">
      <w:pPr>
        <w:tabs>
          <w:tab w:val="left" w:pos="567"/>
        </w:tabs>
        <w:spacing w:after="0" w:line="260" w:lineRule="exact"/>
        <w:rPr>
          <w:rFonts w:ascii="Times New Roman" w:eastAsia="Times New Roman" w:hAnsi="Times New Roman"/>
          <w:lang w:val="lt-LT" w:eastAsia="en-GB"/>
        </w:rPr>
      </w:pPr>
      <w:r w:rsidRPr="00CC7CBE">
        <w:rPr>
          <w:rFonts w:ascii="Times New Roman" w:hAnsi="Times New Roman"/>
          <w:lang w:val="lt-LT"/>
        </w:rPr>
        <w:t>Pakuotės dydis:</w:t>
      </w:r>
      <w:r w:rsidRPr="00CC7CBE">
        <w:rPr>
          <w:rFonts w:ascii="Times New Roman" w:eastAsia="Times New Roman" w:hAnsi="Times New Roman"/>
          <w:lang w:val="lt-LT" w:eastAsia="en-GB"/>
        </w:rPr>
        <w:t xml:space="preserve"> </w:t>
      </w:r>
    </w:p>
    <w:p w:rsidR="000E62EC" w:rsidRPr="00CC7CBE" w:rsidRDefault="000E62EC" w:rsidP="000E62EC">
      <w:pPr>
        <w:tabs>
          <w:tab w:val="left" w:pos="567"/>
        </w:tabs>
        <w:spacing w:after="0" w:line="260" w:lineRule="exact"/>
        <w:rPr>
          <w:rFonts w:ascii="Times New Roman" w:eastAsia="Times New Roman" w:hAnsi="Times New Roman"/>
          <w:lang w:val="lt-LT" w:eastAsia="en-GB"/>
        </w:rPr>
      </w:pPr>
      <w:r w:rsidRPr="00CC7CBE">
        <w:rPr>
          <w:rFonts w:ascii="Times New Roman" w:eastAsia="Times New Roman" w:hAnsi="Times New Roman"/>
          <w:lang w:val="lt-LT" w:eastAsia="en-GB"/>
        </w:rPr>
        <w:t>Lizdinės plokštelės: 7, 10, 14, 20, 28, 30, 50, 56, 90, 98 arba 100 tablečių.</w:t>
      </w:r>
    </w:p>
    <w:p w:rsidR="000E62EC" w:rsidRPr="00CC7CBE" w:rsidRDefault="000E62EC" w:rsidP="000E62EC">
      <w:pPr>
        <w:tabs>
          <w:tab w:val="left" w:pos="567"/>
        </w:tabs>
        <w:spacing w:after="0" w:line="260" w:lineRule="exact"/>
        <w:rPr>
          <w:rFonts w:ascii="Times New Roman" w:eastAsia="Times New Roman" w:hAnsi="Times New Roman"/>
          <w:lang w:val="lt-LT" w:eastAsia="en-GB"/>
        </w:rPr>
      </w:pPr>
      <w:r w:rsidRPr="00CC7CBE">
        <w:rPr>
          <w:rFonts w:ascii="Times New Roman" w:eastAsia="Times New Roman" w:hAnsi="Times New Roman"/>
          <w:lang w:val="lt-LT" w:eastAsia="en-GB"/>
        </w:rPr>
        <w:t>Tablečių talpyklės: 30, 90 arba 250 tablečių.</w:t>
      </w:r>
    </w:p>
    <w:p w:rsidR="000E62EC" w:rsidRPr="00CC7CBE" w:rsidRDefault="000E62EC" w:rsidP="000E62EC">
      <w:pPr>
        <w:tabs>
          <w:tab w:val="left" w:pos="567"/>
        </w:tabs>
        <w:spacing w:after="0" w:line="260" w:lineRule="exact"/>
        <w:rPr>
          <w:rFonts w:ascii="Times New Roman" w:eastAsia="Times New Roman" w:hAnsi="Times New Roman"/>
          <w:lang w:val="lt-LT" w:eastAsia="en-GB"/>
        </w:rPr>
      </w:pP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Gali būti tiekiamos ne visų dydžių pakuotės.</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ind w:left="567" w:hanging="567"/>
        <w:outlineLvl w:val="0"/>
        <w:rPr>
          <w:rFonts w:ascii="Times New Roman" w:hAnsi="Times New Roman"/>
          <w:lang w:val="lt-LT"/>
        </w:rPr>
      </w:pPr>
      <w:r w:rsidRPr="00CC7CBE">
        <w:rPr>
          <w:rFonts w:ascii="Times New Roman" w:hAnsi="Times New Roman"/>
          <w:b/>
          <w:lang w:val="lt-LT"/>
        </w:rPr>
        <w:t>6.6</w:t>
      </w:r>
      <w:r w:rsidRPr="00CC7CBE">
        <w:rPr>
          <w:rFonts w:ascii="Times New Roman" w:hAnsi="Times New Roman"/>
          <w:b/>
          <w:lang w:val="lt-LT"/>
        </w:rPr>
        <w:tab/>
        <w:t xml:space="preserve">Specialūs reikalavimai atliekoms tvarkyti </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40" w:lineRule="auto"/>
        <w:rPr>
          <w:rFonts w:ascii="Times New Roman" w:hAnsi="Times New Roman"/>
          <w:lang w:val="lt-LT"/>
        </w:rPr>
      </w:pPr>
      <w:r w:rsidRPr="00CC7CBE">
        <w:rPr>
          <w:rFonts w:ascii="Times New Roman" w:hAnsi="Times New Roman"/>
          <w:lang w:val="lt-LT"/>
        </w:rPr>
        <w:t>Nesuvartotą</w:t>
      </w:r>
      <w:r w:rsidR="00217E0D" w:rsidRPr="00CC7CBE">
        <w:rPr>
          <w:rFonts w:ascii="Times New Roman" w:hAnsi="Times New Roman"/>
          <w:lang w:val="lt-LT"/>
        </w:rPr>
        <w:t xml:space="preserve"> vaistinį</w:t>
      </w:r>
      <w:r w:rsidRPr="00CC7CBE">
        <w:rPr>
          <w:rFonts w:ascii="Times New Roman" w:hAnsi="Times New Roman"/>
          <w:lang w:val="lt-LT"/>
        </w:rPr>
        <w:t xml:space="preserve"> preparatą ar atliekas reikia tvarkyti laikantis vietinių reikalavimų.</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ind w:left="567" w:hanging="567"/>
        <w:rPr>
          <w:rFonts w:ascii="Times New Roman" w:hAnsi="Times New Roman"/>
          <w:lang w:val="lt-LT"/>
        </w:rPr>
      </w:pPr>
      <w:r w:rsidRPr="00CC7CBE">
        <w:rPr>
          <w:rFonts w:ascii="Times New Roman" w:hAnsi="Times New Roman"/>
          <w:b/>
          <w:lang w:val="lt-LT"/>
        </w:rPr>
        <w:t>7.</w:t>
      </w:r>
      <w:r w:rsidRPr="00CC7CBE">
        <w:rPr>
          <w:rFonts w:ascii="Times New Roman" w:hAnsi="Times New Roman"/>
          <w:b/>
          <w:lang w:val="lt-LT"/>
        </w:rPr>
        <w:tab/>
      </w:r>
      <w:r w:rsidR="00B376DE" w:rsidRPr="00CC7CBE">
        <w:rPr>
          <w:rFonts w:ascii="Times New Roman" w:hAnsi="Times New Roman"/>
          <w:b/>
          <w:lang w:val="lt-LT"/>
        </w:rPr>
        <w:t>REGISTRUOTOJAS</w:t>
      </w:r>
    </w:p>
    <w:p w:rsidR="000E62EC" w:rsidRPr="00CC7CBE" w:rsidRDefault="000E62EC" w:rsidP="000E62EC">
      <w:pPr>
        <w:tabs>
          <w:tab w:val="left" w:pos="567"/>
        </w:tabs>
        <w:spacing w:after="0" w:line="260" w:lineRule="exact"/>
        <w:rPr>
          <w:rFonts w:ascii="Times New Roman" w:hAnsi="Times New Roman"/>
          <w:lang w:val="lt-LT"/>
        </w:rPr>
      </w:pPr>
    </w:p>
    <w:p w:rsidR="007E2CD5" w:rsidRPr="00A9223A" w:rsidRDefault="007E2CD5" w:rsidP="007E2CD5">
      <w:pPr>
        <w:spacing w:after="0" w:line="240" w:lineRule="auto"/>
        <w:rPr>
          <w:rFonts w:ascii="Times New Roman" w:hAnsi="Times New Roman"/>
          <w:lang w:val="lt-LT"/>
        </w:rPr>
      </w:pPr>
      <w:r w:rsidRPr="00A9223A">
        <w:rPr>
          <w:rFonts w:ascii="Times New Roman" w:hAnsi="Times New Roman"/>
          <w:lang w:val="lt-LT"/>
        </w:rPr>
        <w:t xml:space="preserve">Teva B.V. </w:t>
      </w:r>
    </w:p>
    <w:p w:rsidR="007E2CD5" w:rsidRPr="00A9223A" w:rsidRDefault="007E2CD5" w:rsidP="007E2CD5">
      <w:pPr>
        <w:spacing w:after="0" w:line="240" w:lineRule="auto"/>
        <w:rPr>
          <w:rFonts w:ascii="Times New Roman" w:hAnsi="Times New Roman"/>
          <w:lang w:val="lt-LT"/>
        </w:rPr>
      </w:pPr>
      <w:r w:rsidRPr="00A9223A">
        <w:rPr>
          <w:rFonts w:ascii="Times New Roman" w:hAnsi="Times New Roman"/>
          <w:lang w:val="lt-LT"/>
        </w:rPr>
        <w:t xml:space="preserve">Swensweg 5 </w:t>
      </w:r>
    </w:p>
    <w:p w:rsidR="007E2CD5" w:rsidRPr="00A9223A" w:rsidRDefault="007E2CD5" w:rsidP="007E2CD5">
      <w:pPr>
        <w:tabs>
          <w:tab w:val="left" w:pos="567"/>
        </w:tabs>
        <w:spacing w:after="0" w:line="240" w:lineRule="auto"/>
        <w:rPr>
          <w:rFonts w:ascii="Times New Roman" w:hAnsi="Times New Roman"/>
          <w:lang w:val="lt-LT"/>
        </w:rPr>
      </w:pPr>
      <w:r w:rsidRPr="00A9223A">
        <w:rPr>
          <w:rFonts w:ascii="Times New Roman" w:hAnsi="Times New Roman"/>
          <w:lang w:val="lt-LT"/>
        </w:rPr>
        <w:t xml:space="preserve">2031GA Haarlem </w:t>
      </w:r>
    </w:p>
    <w:p w:rsidR="000E62EC" w:rsidRPr="007E2CD5" w:rsidRDefault="007E2CD5" w:rsidP="007E2CD5">
      <w:pPr>
        <w:tabs>
          <w:tab w:val="left" w:pos="567"/>
        </w:tabs>
        <w:spacing w:after="0" w:line="240" w:lineRule="auto"/>
        <w:rPr>
          <w:rFonts w:ascii="Times New Roman" w:hAnsi="Times New Roman"/>
          <w:lang w:val="lt-LT"/>
        </w:rPr>
      </w:pPr>
      <w:r w:rsidRPr="00A9223A">
        <w:rPr>
          <w:rFonts w:ascii="Times New Roman" w:hAnsi="Times New Roman"/>
          <w:lang w:val="lt-LT"/>
        </w:rPr>
        <w:t>Nyderlandai</w:t>
      </w:r>
    </w:p>
    <w:p w:rsidR="000E62EC" w:rsidRDefault="000E62EC" w:rsidP="000E62EC">
      <w:pPr>
        <w:tabs>
          <w:tab w:val="left" w:pos="567"/>
        </w:tabs>
        <w:spacing w:after="0" w:line="260" w:lineRule="exact"/>
        <w:rPr>
          <w:rFonts w:ascii="Times New Roman" w:hAnsi="Times New Roman"/>
          <w:lang w:val="lt-LT"/>
        </w:rPr>
      </w:pPr>
    </w:p>
    <w:p w:rsidR="007E2CD5" w:rsidRPr="00CC7CBE" w:rsidRDefault="007E2CD5"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ind w:left="567" w:hanging="567"/>
        <w:rPr>
          <w:rFonts w:ascii="Times New Roman" w:hAnsi="Times New Roman"/>
          <w:b/>
          <w:lang w:val="lt-LT"/>
        </w:rPr>
      </w:pPr>
      <w:r w:rsidRPr="00CC7CBE">
        <w:rPr>
          <w:rFonts w:ascii="Times New Roman" w:hAnsi="Times New Roman"/>
          <w:b/>
          <w:lang w:val="lt-LT"/>
        </w:rPr>
        <w:t>8.</w:t>
      </w:r>
      <w:r w:rsidRPr="00CC7CBE">
        <w:rPr>
          <w:rFonts w:ascii="Times New Roman" w:hAnsi="Times New Roman"/>
          <w:b/>
          <w:lang w:val="lt-LT"/>
        </w:rPr>
        <w:tab/>
      </w:r>
      <w:r w:rsidR="00B376DE" w:rsidRPr="00CC7CBE">
        <w:rPr>
          <w:rFonts w:ascii="Times New Roman" w:hAnsi="Times New Roman"/>
          <w:b/>
          <w:lang w:val="lt-LT"/>
        </w:rPr>
        <w:t xml:space="preserve">REGISTRACIJOS </w:t>
      </w:r>
      <w:r w:rsidRPr="00CC7CBE">
        <w:rPr>
          <w:rFonts w:ascii="Times New Roman" w:eastAsia="Times New Roman" w:hAnsi="Times New Roman"/>
          <w:b/>
          <w:lang w:val="lt-LT" w:eastAsia="en-GB"/>
        </w:rPr>
        <w:t>PAŽYMĖJIMO</w:t>
      </w:r>
      <w:r w:rsidRPr="00CC7CBE">
        <w:rPr>
          <w:rFonts w:ascii="Times New Roman" w:hAnsi="Times New Roman"/>
          <w:b/>
          <w:lang w:val="lt-LT"/>
        </w:rPr>
        <w:t xml:space="preserve"> NUMERIS (-IAI) </w:t>
      </w:r>
    </w:p>
    <w:p w:rsidR="000E62EC" w:rsidRPr="00CC7CBE" w:rsidRDefault="000E62EC" w:rsidP="000E62EC">
      <w:pPr>
        <w:tabs>
          <w:tab w:val="left" w:pos="567"/>
        </w:tabs>
        <w:spacing w:after="0" w:line="260" w:lineRule="exact"/>
        <w:rPr>
          <w:rFonts w:ascii="Times New Roman" w:hAnsi="Times New Roman"/>
          <w:lang w:val="lt-LT"/>
        </w:rPr>
      </w:pPr>
    </w:p>
    <w:tbl>
      <w:tblPr>
        <w:tblW w:w="0" w:type="auto"/>
        <w:tblLook w:val="04A0" w:firstRow="1" w:lastRow="0" w:firstColumn="1" w:lastColumn="0" w:noHBand="0" w:noVBand="1"/>
      </w:tblPr>
      <w:tblGrid>
        <w:gridCol w:w="4530"/>
        <w:gridCol w:w="4531"/>
      </w:tblGrid>
      <w:tr w:rsidR="00651C5E" w:rsidRPr="00CC7CBE" w:rsidTr="00707E76">
        <w:tc>
          <w:tcPr>
            <w:tcW w:w="4530" w:type="dxa"/>
            <w:shd w:val="clear" w:color="auto" w:fill="auto"/>
          </w:tcPr>
          <w:p w:rsidR="00651C5E" w:rsidRPr="00CC7CBE" w:rsidRDefault="00651C5E" w:rsidP="009C7036">
            <w:pPr>
              <w:tabs>
                <w:tab w:val="left" w:pos="567"/>
              </w:tabs>
              <w:spacing w:after="0" w:line="260" w:lineRule="exact"/>
              <w:rPr>
                <w:rFonts w:ascii="Times New Roman" w:hAnsi="Times New Roman"/>
                <w:lang w:val="lt-LT"/>
              </w:rPr>
            </w:pPr>
            <w:r w:rsidRPr="00CC7CBE">
              <w:rPr>
                <w:rFonts w:ascii="Times New Roman" w:hAnsi="Times New Roman"/>
                <w:lang w:val="lt-LT"/>
              </w:rPr>
              <w:t xml:space="preserve">Candesartan HCT Actavis 8 mg/12,5 mg </w:t>
            </w:r>
          </w:p>
          <w:p w:rsidR="00651C5E" w:rsidRPr="00CC7CBE" w:rsidRDefault="00651C5E" w:rsidP="009C7036">
            <w:pPr>
              <w:tabs>
                <w:tab w:val="left" w:pos="567"/>
              </w:tabs>
              <w:spacing w:after="0" w:line="260" w:lineRule="exact"/>
              <w:rPr>
                <w:rFonts w:ascii="Times New Roman" w:eastAsia="Times New Roman" w:hAnsi="Times New Roman"/>
                <w:u w:val="single"/>
                <w:lang w:val="lt-LT" w:eastAsia="en-GB"/>
              </w:rPr>
            </w:pPr>
            <w:r w:rsidRPr="00CC7CBE">
              <w:rPr>
                <w:rFonts w:ascii="Times New Roman" w:eastAsia="Times New Roman" w:hAnsi="Times New Roman"/>
                <w:bCs/>
                <w:u w:val="single"/>
                <w:lang w:val="lt-LT" w:eastAsia="en-GB"/>
              </w:rPr>
              <w:t>Lizdinė plokštelė:</w:t>
            </w:r>
          </w:p>
          <w:p w:rsidR="00651C5E" w:rsidRPr="00CC7CBE" w:rsidRDefault="00651C5E" w:rsidP="009C7036">
            <w:pPr>
              <w:tabs>
                <w:tab w:val="left" w:pos="567"/>
              </w:tabs>
              <w:spacing w:after="0" w:line="260" w:lineRule="exact"/>
              <w:rPr>
                <w:rFonts w:ascii="Times New Roman" w:hAnsi="Times New Roman"/>
                <w:lang w:val="lt-LT"/>
              </w:rPr>
            </w:pPr>
            <w:r w:rsidRPr="00CC7CBE">
              <w:rPr>
                <w:rFonts w:ascii="Times New Roman" w:hAnsi="Times New Roman"/>
                <w:lang w:val="lt-LT"/>
              </w:rPr>
              <w:t xml:space="preserve">N7 - LT/1/11/2628/001 </w:t>
            </w:r>
          </w:p>
          <w:p w:rsidR="00651C5E" w:rsidRPr="00CC7CBE" w:rsidRDefault="00651C5E" w:rsidP="009C7036">
            <w:pPr>
              <w:tabs>
                <w:tab w:val="left" w:pos="567"/>
              </w:tabs>
              <w:spacing w:after="0" w:line="260" w:lineRule="exact"/>
              <w:rPr>
                <w:rFonts w:ascii="Times New Roman" w:hAnsi="Times New Roman"/>
                <w:lang w:val="lt-LT"/>
              </w:rPr>
            </w:pPr>
            <w:r w:rsidRPr="00CC7CBE">
              <w:rPr>
                <w:rFonts w:ascii="Times New Roman" w:hAnsi="Times New Roman"/>
                <w:lang w:val="lt-LT"/>
              </w:rPr>
              <w:t xml:space="preserve">N14 - LT/1/11/2628/002 </w:t>
            </w:r>
          </w:p>
          <w:p w:rsidR="00651C5E" w:rsidRPr="00CC7CBE" w:rsidRDefault="00651C5E" w:rsidP="009C7036">
            <w:pPr>
              <w:tabs>
                <w:tab w:val="left" w:pos="567"/>
              </w:tabs>
              <w:spacing w:after="0" w:line="260" w:lineRule="exact"/>
              <w:rPr>
                <w:rFonts w:ascii="Times New Roman" w:hAnsi="Times New Roman"/>
                <w:lang w:val="lt-LT"/>
              </w:rPr>
            </w:pPr>
            <w:r w:rsidRPr="00CC7CBE">
              <w:rPr>
                <w:rFonts w:ascii="Times New Roman" w:hAnsi="Times New Roman"/>
                <w:lang w:val="lt-LT"/>
              </w:rPr>
              <w:t xml:space="preserve">N28 - LT/1/11/2628/003 </w:t>
            </w:r>
          </w:p>
          <w:p w:rsidR="00651C5E" w:rsidRPr="00CC7CBE" w:rsidRDefault="00651C5E" w:rsidP="009C7036">
            <w:pPr>
              <w:tabs>
                <w:tab w:val="left" w:pos="567"/>
              </w:tabs>
              <w:spacing w:after="0" w:line="260" w:lineRule="exact"/>
              <w:rPr>
                <w:rFonts w:ascii="Times New Roman" w:hAnsi="Times New Roman"/>
                <w:lang w:val="lt-LT"/>
              </w:rPr>
            </w:pPr>
            <w:r w:rsidRPr="00CC7CBE">
              <w:rPr>
                <w:rFonts w:ascii="Times New Roman" w:hAnsi="Times New Roman"/>
                <w:lang w:val="lt-LT"/>
              </w:rPr>
              <w:t xml:space="preserve">N30 - LT/1/11/2628/004 </w:t>
            </w:r>
          </w:p>
          <w:p w:rsidR="00651C5E" w:rsidRPr="00CC7CBE" w:rsidRDefault="00651C5E" w:rsidP="009C7036">
            <w:pPr>
              <w:tabs>
                <w:tab w:val="left" w:pos="567"/>
              </w:tabs>
              <w:spacing w:after="0" w:line="260" w:lineRule="exact"/>
              <w:rPr>
                <w:rFonts w:ascii="Times New Roman" w:hAnsi="Times New Roman"/>
                <w:lang w:val="lt-LT"/>
              </w:rPr>
            </w:pPr>
            <w:r w:rsidRPr="00CC7CBE">
              <w:rPr>
                <w:rFonts w:ascii="Times New Roman" w:hAnsi="Times New Roman"/>
                <w:lang w:val="lt-LT"/>
              </w:rPr>
              <w:t xml:space="preserve">N56 - LT/1/11/2628/005 </w:t>
            </w:r>
          </w:p>
          <w:p w:rsidR="00651C5E" w:rsidRPr="00CC7CBE" w:rsidRDefault="00651C5E" w:rsidP="009C7036">
            <w:pPr>
              <w:tabs>
                <w:tab w:val="left" w:pos="567"/>
              </w:tabs>
              <w:spacing w:after="0" w:line="260" w:lineRule="exact"/>
              <w:rPr>
                <w:rFonts w:ascii="Times New Roman" w:hAnsi="Times New Roman"/>
                <w:lang w:val="lt-LT"/>
              </w:rPr>
            </w:pPr>
            <w:r w:rsidRPr="00CC7CBE">
              <w:rPr>
                <w:rFonts w:ascii="Times New Roman" w:hAnsi="Times New Roman"/>
                <w:lang w:val="lt-LT"/>
              </w:rPr>
              <w:t xml:space="preserve">N70 - LT/1/11/2628/006 </w:t>
            </w:r>
          </w:p>
          <w:p w:rsidR="00651C5E" w:rsidRPr="00CC7CBE" w:rsidRDefault="00651C5E" w:rsidP="009C7036">
            <w:pPr>
              <w:tabs>
                <w:tab w:val="left" w:pos="567"/>
              </w:tabs>
              <w:spacing w:after="0" w:line="260" w:lineRule="exact"/>
              <w:rPr>
                <w:rFonts w:ascii="Times New Roman" w:hAnsi="Times New Roman"/>
                <w:lang w:val="lt-LT"/>
              </w:rPr>
            </w:pPr>
            <w:r w:rsidRPr="00CC7CBE">
              <w:rPr>
                <w:rFonts w:ascii="Times New Roman" w:hAnsi="Times New Roman"/>
                <w:lang w:val="lt-LT"/>
              </w:rPr>
              <w:t xml:space="preserve">N90 - LT/1/11/2628/007 </w:t>
            </w:r>
          </w:p>
          <w:p w:rsidR="00651C5E" w:rsidRPr="00CC7CBE" w:rsidRDefault="00651C5E" w:rsidP="009C7036">
            <w:pPr>
              <w:tabs>
                <w:tab w:val="left" w:pos="567"/>
              </w:tabs>
              <w:spacing w:after="0" w:line="260" w:lineRule="exact"/>
              <w:rPr>
                <w:rFonts w:ascii="Times New Roman" w:hAnsi="Times New Roman"/>
                <w:lang w:val="lt-LT"/>
              </w:rPr>
            </w:pPr>
            <w:r w:rsidRPr="00CC7CBE">
              <w:rPr>
                <w:rFonts w:ascii="Times New Roman" w:hAnsi="Times New Roman"/>
                <w:lang w:val="lt-LT"/>
              </w:rPr>
              <w:t xml:space="preserve">N98 - LT/1/11/2628/008 </w:t>
            </w:r>
          </w:p>
          <w:p w:rsidR="00651C5E" w:rsidRPr="00CC7CBE" w:rsidRDefault="00651C5E" w:rsidP="009C7036">
            <w:pPr>
              <w:tabs>
                <w:tab w:val="left" w:pos="567"/>
              </w:tabs>
              <w:spacing w:after="0" w:line="260" w:lineRule="exact"/>
              <w:rPr>
                <w:rFonts w:ascii="Times New Roman" w:hAnsi="Times New Roman"/>
                <w:lang w:val="lt-LT"/>
              </w:rPr>
            </w:pPr>
            <w:r w:rsidRPr="00CC7CBE">
              <w:rPr>
                <w:rFonts w:ascii="Times New Roman" w:hAnsi="Times New Roman"/>
                <w:lang w:val="lt-LT"/>
              </w:rPr>
              <w:t xml:space="preserve">N100 - LT/1/11/2628/017 </w:t>
            </w:r>
          </w:p>
        </w:tc>
        <w:tc>
          <w:tcPr>
            <w:tcW w:w="4531" w:type="dxa"/>
            <w:shd w:val="clear" w:color="auto" w:fill="auto"/>
          </w:tcPr>
          <w:p w:rsidR="00651C5E" w:rsidRPr="00CC7CBE" w:rsidRDefault="00651C5E" w:rsidP="009C7036">
            <w:pPr>
              <w:tabs>
                <w:tab w:val="left" w:pos="567"/>
              </w:tabs>
              <w:spacing w:after="0" w:line="260" w:lineRule="exact"/>
              <w:rPr>
                <w:rFonts w:ascii="Times New Roman" w:hAnsi="Times New Roman"/>
                <w:lang w:val="lt-LT"/>
              </w:rPr>
            </w:pPr>
            <w:r w:rsidRPr="00CC7CBE">
              <w:rPr>
                <w:rFonts w:ascii="Times New Roman" w:hAnsi="Times New Roman"/>
                <w:lang w:val="lt-LT"/>
              </w:rPr>
              <w:t xml:space="preserve">Candesartan HCT Actavis 16 mg/12,5 mg </w:t>
            </w:r>
          </w:p>
          <w:p w:rsidR="00651C5E" w:rsidRPr="00CC7CBE" w:rsidRDefault="00651C5E" w:rsidP="009C7036">
            <w:pPr>
              <w:tabs>
                <w:tab w:val="left" w:pos="567"/>
              </w:tabs>
              <w:spacing w:after="0" w:line="260" w:lineRule="exact"/>
              <w:rPr>
                <w:rFonts w:ascii="Times New Roman" w:eastAsia="Times New Roman" w:hAnsi="Times New Roman"/>
                <w:u w:val="single"/>
                <w:lang w:val="lt-LT" w:eastAsia="en-GB"/>
              </w:rPr>
            </w:pPr>
            <w:r w:rsidRPr="00CC7CBE">
              <w:rPr>
                <w:rFonts w:ascii="Times New Roman" w:eastAsia="Times New Roman" w:hAnsi="Times New Roman"/>
                <w:bCs/>
                <w:u w:val="single"/>
                <w:lang w:val="lt-LT" w:eastAsia="en-GB"/>
              </w:rPr>
              <w:t>Lizdinė plokštelė:</w:t>
            </w:r>
          </w:p>
          <w:p w:rsidR="00651C5E" w:rsidRPr="00CC7CBE" w:rsidRDefault="00651C5E" w:rsidP="009C7036">
            <w:pPr>
              <w:tabs>
                <w:tab w:val="left" w:pos="567"/>
              </w:tabs>
              <w:spacing w:after="0" w:line="260" w:lineRule="exact"/>
              <w:rPr>
                <w:rFonts w:ascii="Times New Roman" w:hAnsi="Times New Roman"/>
                <w:lang w:val="lt-LT"/>
              </w:rPr>
            </w:pPr>
            <w:r w:rsidRPr="00CC7CBE">
              <w:rPr>
                <w:rFonts w:ascii="Times New Roman" w:hAnsi="Times New Roman"/>
                <w:lang w:val="lt-LT"/>
              </w:rPr>
              <w:t>N7 - LT/1/11/2628/009</w:t>
            </w:r>
          </w:p>
          <w:p w:rsidR="00651C5E" w:rsidRPr="00CC7CBE" w:rsidRDefault="00651C5E" w:rsidP="009C7036">
            <w:pPr>
              <w:tabs>
                <w:tab w:val="left" w:pos="567"/>
              </w:tabs>
              <w:spacing w:after="0" w:line="260" w:lineRule="exact"/>
              <w:rPr>
                <w:rFonts w:ascii="Times New Roman" w:hAnsi="Times New Roman"/>
                <w:lang w:val="lt-LT"/>
              </w:rPr>
            </w:pPr>
            <w:r w:rsidRPr="00CC7CBE">
              <w:rPr>
                <w:rFonts w:ascii="Times New Roman" w:hAnsi="Times New Roman"/>
                <w:lang w:val="lt-LT"/>
              </w:rPr>
              <w:t xml:space="preserve">N14 - LT/1/11/2628/010 </w:t>
            </w:r>
          </w:p>
          <w:p w:rsidR="00651C5E" w:rsidRPr="00CC7CBE" w:rsidRDefault="00651C5E" w:rsidP="009C7036">
            <w:pPr>
              <w:tabs>
                <w:tab w:val="left" w:pos="567"/>
              </w:tabs>
              <w:spacing w:after="0" w:line="260" w:lineRule="exact"/>
              <w:rPr>
                <w:rFonts w:ascii="Times New Roman" w:hAnsi="Times New Roman"/>
                <w:lang w:val="lt-LT"/>
              </w:rPr>
            </w:pPr>
            <w:r w:rsidRPr="00CC7CBE">
              <w:rPr>
                <w:rFonts w:ascii="Times New Roman" w:hAnsi="Times New Roman"/>
                <w:lang w:val="lt-LT"/>
              </w:rPr>
              <w:t xml:space="preserve">N28 - LT/1/11/2628/011 </w:t>
            </w:r>
          </w:p>
          <w:p w:rsidR="00651C5E" w:rsidRPr="00CC7CBE" w:rsidRDefault="00651C5E" w:rsidP="009C7036">
            <w:pPr>
              <w:tabs>
                <w:tab w:val="left" w:pos="567"/>
              </w:tabs>
              <w:spacing w:after="0" w:line="260" w:lineRule="exact"/>
              <w:rPr>
                <w:rFonts w:ascii="Times New Roman" w:hAnsi="Times New Roman"/>
                <w:lang w:val="lt-LT"/>
              </w:rPr>
            </w:pPr>
            <w:r w:rsidRPr="00CC7CBE">
              <w:rPr>
                <w:rFonts w:ascii="Times New Roman" w:hAnsi="Times New Roman"/>
                <w:lang w:val="lt-LT"/>
              </w:rPr>
              <w:t xml:space="preserve">N30 - LT/1/11/2628/012 </w:t>
            </w:r>
          </w:p>
          <w:p w:rsidR="00651C5E" w:rsidRPr="00CC7CBE" w:rsidRDefault="00651C5E" w:rsidP="009C7036">
            <w:pPr>
              <w:tabs>
                <w:tab w:val="left" w:pos="567"/>
              </w:tabs>
              <w:spacing w:after="0" w:line="260" w:lineRule="exact"/>
              <w:rPr>
                <w:rFonts w:ascii="Times New Roman" w:hAnsi="Times New Roman"/>
                <w:lang w:val="lt-LT"/>
              </w:rPr>
            </w:pPr>
            <w:r w:rsidRPr="00CC7CBE">
              <w:rPr>
                <w:rFonts w:ascii="Times New Roman" w:hAnsi="Times New Roman"/>
                <w:lang w:val="lt-LT"/>
              </w:rPr>
              <w:t xml:space="preserve">N56 - LT/1/11/2628/013 </w:t>
            </w:r>
          </w:p>
          <w:p w:rsidR="00651C5E" w:rsidRPr="00CC7CBE" w:rsidRDefault="00651C5E" w:rsidP="009C7036">
            <w:pPr>
              <w:tabs>
                <w:tab w:val="left" w:pos="567"/>
              </w:tabs>
              <w:spacing w:after="0" w:line="260" w:lineRule="exact"/>
              <w:rPr>
                <w:rFonts w:ascii="Times New Roman" w:hAnsi="Times New Roman"/>
                <w:lang w:val="lt-LT"/>
              </w:rPr>
            </w:pPr>
            <w:r w:rsidRPr="00CC7CBE">
              <w:rPr>
                <w:rFonts w:ascii="Times New Roman" w:hAnsi="Times New Roman"/>
                <w:lang w:val="lt-LT"/>
              </w:rPr>
              <w:t xml:space="preserve">N70 - LT/1/11/2628/014 </w:t>
            </w:r>
          </w:p>
          <w:p w:rsidR="00651C5E" w:rsidRPr="00CC7CBE" w:rsidRDefault="00651C5E" w:rsidP="009C7036">
            <w:pPr>
              <w:tabs>
                <w:tab w:val="left" w:pos="567"/>
              </w:tabs>
              <w:spacing w:after="0" w:line="260" w:lineRule="exact"/>
              <w:rPr>
                <w:rFonts w:ascii="Times New Roman" w:hAnsi="Times New Roman"/>
                <w:lang w:val="lt-LT"/>
              </w:rPr>
            </w:pPr>
            <w:r w:rsidRPr="00CC7CBE">
              <w:rPr>
                <w:rFonts w:ascii="Times New Roman" w:hAnsi="Times New Roman"/>
                <w:lang w:val="lt-LT"/>
              </w:rPr>
              <w:t xml:space="preserve">N90 - LT/1/11/2628/015 </w:t>
            </w:r>
          </w:p>
          <w:p w:rsidR="00651C5E" w:rsidRPr="00CC7CBE" w:rsidRDefault="00651C5E" w:rsidP="009C7036">
            <w:pPr>
              <w:tabs>
                <w:tab w:val="left" w:pos="567"/>
              </w:tabs>
              <w:spacing w:after="0" w:line="260" w:lineRule="exact"/>
              <w:rPr>
                <w:rFonts w:ascii="Times New Roman" w:hAnsi="Times New Roman"/>
                <w:lang w:val="lt-LT"/>
              </w:rPr>
            </w:pPr>
            <w:r w:rsidRPr="00CC7CBE">
              <w:rPr>
                <w:rFonts w:ascii="Times New Roman" w:hAnsi="Times New Roman"/>
                <w:lang w:val="lt-LT"/>
              </w:rPr>
              <w:t xml:space="preserve">N98 - LT/1/11/2628/016 </w:t>
            </w:r>
          </w:p>
          <w:p w:rsidR="00651C5E" w:rsidRPr="00CC7CBE" w:rsidRDefault="00651C5E" w:rsidP="009C7036">
            <w:pPr>
              <w:tabs>
                <w:tab w:val="left" w:pos="567"/>
              </w:tabs>
              <w:spacing w:after="0" w:line="260" w:lineRule="exact"/>
              <w:rPr>
                <w:rFonts w:ascii="Times New Roman" w:hAnsi="Times New Roman"/>
                <w:lang w:val="lt-LT"/>
              </w:rPr>
            </w:pPr>
            <w:r w:rsidRPr="00CC7CBE">
              <w:rPr>
                <w:rFonts w:ascii="Times New Roman" w:hAnsi="Times New Roman"/>
                <w:lang w:val="lt-LT"/>
              </w:rPr>
              <w:t xml:space="preserve">N100 - LT/1/11/2628/018 </w:t>
            </w:r>
          </w:p>
        </w:tc>
      </w:tr>
      <w:tr w:rsidR="00651C5E" w:rsidRPr="00CC7CBE" w:rsidTr="00707E76">
        <w:tc>
          <w:tcPr>
            <w:tcW w:w="4530" w:type="dxa"/>
            <w:shd w:val="clear" w:color="auto" w:fill="auto"/>
          </w:tcPr>
          <w:p w:rsidR="00651C5E" w:rsidRPr="00CC7CBE" w:rsidRDefault="00651C5E" w:rsidP="009C7036">
            <w:pPr>
              <w:tabs>
                <w:tab w:val="left" w:pos="567"/>
              </w:tabs>
              <w:spacing w:after="0" w:line="260" w:lineRule="exact"/>
              <w:rPr>
                <w:rFonts w:ascii="Times New Roman" w:eastAsia="Times New Roman" w:hAnsi="Times New Roman"/>
                <w:lang w:val="lt-LT" w:eastAsia="en-GB"/>
              </w:rPr>
            </w:pPr>
            <w:r w:rsidRPr="00CC7CBE">
              <w:rPr>
                <w:rFonts w:ascii="Times New Roman" w:eastAsia="Times New Roman" w:hAnsi="Times New Roman"/>
                <w:lang w:val="lt-LT" w:eastAsia="en-GB"/>
              </w:rPr>
              <w:t xml:space="preserve">Candesartan HCT Actavis 32 mg/12,5 mg </w:t>
            </w:r>
          </w:p>
          <w:p w:rsidR="00651C5E" w:rsidRPr="00CC7CBE" w:rsidRDefault="00651C5E" w:rsidP="009C7036">
            <w:pPr>
              <w:tabs>
                <w:tab w:val="left" w:pos="567"/>
              </w:tabs>
              <w:spacing w:after="0" w:line="260" w:lineRule="exact"/>
              <w:rPr>
                <w:rFonts w:ascii="Times New Roman" w:eastAsia="Times New Roman" w:hAnsi="Times New Roman"/>
                <w:u w:val="single"/>
                <w:lang w:val="lt-LT" w:eastAsia="en-GB"/>
              </w:rPr>
            </w:pPr>
            <w:r w:rsidRPr="00CC7CBE">
              <w:rPr>
                <w:rFonts w:ascii="Times New Roman" w:eastAsia="Times New Roman" w:hAnsi="Times New Roman"/>
                <w:bCs/>
                <w:u w:val="single"/>
                <w:lang w:val="lt-LT" w:eastAsia="en-GB"/>
              </w:rPr>
              <w:t>Lizdinė plokštelė:</w:t>
            </w:r>
          </w:p>
          <w:p w:rsidR="00651C5E" w:rsidRPr="00CC7CBE" w:rsidRDefault="00651C5E" w:rsidP="009C7036">
            <w:pPr>
              <w:tabs>
                <w:tab w:val="left" w:pos="567"/>
              </w:tabs>
              <w:spacing w:after="0" w:line="260" w:lineRule="exact"/>
              <w:rPr>
                <w:rFonts w:ascii="Times New Roman" w:eastAsia="Times New Roman" w:hAnsi="Times New Roman"/>
                <w:bCs/>
                <w:lang w:val="lt-LT" w:eastAsia="en-GB"/>
              </w:rPr>
            </w:pPr>
            <w:r w:rsidRPr="00CC7CBE">
              <w:rPr>
                <w:rFonts w:ascii="Times New Roman" w:eastAsia="Times New Roman" w:hAnsi="Times New Roman"/>
                <w:bCs/>
                <w:lang w:val="lt-LT" w:eastAsia="en-GB"/>
              </w:rPr>
              <w:t xml:space="preserve">N7 - LT/1/11/2628/019 </w:t>
            </w:r>
          </w:p>
          <w:p w:rsidR="00651C5E" w:rsidRPr="00CC7CBE" w:rsidRDefault="00651C5E" w:rsidP="009C7036">
            <w:pPr>
              <w:tabs>
                <w:tab w:val="left" w:pos="567"/>
              </w:tabs>
              <w:spacing w:after="0" w:line="260" w:lineRule="exact"/>
              <w:rPr>
                <w:rFonts w:ascii="Times New Roman" w:eastAsia="Times New Roman" w:hAnsi="Times New Roman"/>
                <w:bCs/>
                <w:lang w:val="lt-LT" w:eastAsia="en-GB"/>
              </w:rPr>
            </w:pPr>
            <w:r w:rsidRPr="00CC7CBE">
              <w:rPr>
                <w:rFonts w:ascii="Times New Roman" w:eastAsia="Times New Roman" w:hAnsi="Times New Roman"/>
                <w:bCs/>
                <w:lang w:val="lt-LT" w:eastAsia="en-GB"/>
              </w:rPr>
              <w:t xml:space="preserve">N10 - LT/1/11/2628/020 </w:t>
            </w:r>
          </w:p>
          <w:p w:rsidR="00651C5E" w:rsidRPr="00CC7CBE" w:rsidRDefault="00651C5E" w:rsidP="009C7036">
            <w:pPr>
              <w:tabs>
                <w:tab w:val="left" w:pos="567"/>
              </w:tabs>
              <w:spacing w:after="0" w:line="260" w:lineRule="exact"/>
              <w:rPr>
                <w:rFonts w:ascii="Times New Roman" w:eastAsia="Times New Roman" w:hAnsi="Times New Roman"/>
                <w:bCs/>
                <w:lang w:val="lt-LT" w:eastAsia="en-GB"/>
              </w:rPr>
            </w:pPr>
            <w:r w:rsidRPr="00CC7CBE">
              <w:rPr>
                <w:rFonts w:ascii="Times New Roman" w:eastAsia="Times New Roman" w:hAnsi="Times New Roman"/>
                <w:bCs/>
                <w:lang w:val="lt-LT" w:eastAsia="en-GB"/>
              </w:rPr>
              <w:t xml:space="preserve">N14 - LT/1/11/2628/021 </w:t>
            </w:r>
          </w:p>
          <w:p w:rsidR="00651C5E" w:rsidRPr="00CC7CBE" w:rsidRDefault="00651C5E" w:rsidP="009C7036">
            <w:pPr>
              <w:tabs>
                <w:tab w:val="left" w:pos="567"/>
              </w:tabs>
              <w:spacing w:after="0" w:line="260" w:lineRule="exact"/>
              <w:rPr>
                <w:rFonts w:ascii="Times New Roman" w:eastAsia="Times New Roman" w:hAnsi="Times New Roman"/>
                <w:bCs/>
                <w:lang w:val="lt-LT" w:eastAsia="en-GB"/>
              </w:rPr>
            </w:pPr>
            <w:r w:rsidRPr="00CC7CBE">
              <w:rPr>
                <w:rFonts w:ascii="Times New Roman" w:eastAsia="Times New Roman" w:hAnsi="Times New Roman"/>
                <w:bCs/>
                <w:lang w:val="lt-LT" w:eastAsia="en-GB"/>
              </w:rPr>
              <w:t xml:space="preserve">N20 - LT/1/11/2628/022 </w:t>
            </w:r>
          </w:p>
          <w:p w:rsidR="00651C5E" w:rsidRPr="00CC7CBE" w:rsidRDefault="00651C5E" w:rsidP="009C7036">
            <w:pPr>
              <w:tabs>
                <w:tab w:val="left" w:pos="567"/>
              </w:tabs>
              <w:spacing w:after="0" w:line="260" w:lineRule="exact"/>
              <w:rPr>
                <w:rFonts w:ascii="Times New Roman" w:eastAsia="Times New Roman" w:hAnsi="Times New Roman"/>
                <w:bCs/>
                <w:lang w:val="lt-LT" w:eastAsia="en-GB"/>
              </w:rPr>
            </w:pPr>
            <w:r w:rsidRPr="00CC7CBE">
              <w:rPr>
                <w:rFonts w:ascii="Times New Roman" w:eastAsia="Times New Roman" w:hAnsi="Times New Roman"/>
                <w:bCs/>
                <w:lang w:val="lt-LT" w:eastAsia="en-GB"/>
              </w:rPr>
              <w:t xml:space="preserve">N28 - LT/1/11/2628/023 </w:t>
            </w:r>
          </w:p>
          <w:p w:rsidR="00651C5E" w:rsidRPr="00CC7CBE" w:rsidRDefault="00651C5E" w:rsidP="009C7036">
            <w:pPr>
              <w:tabs>
                <w:tab w:val="left" w:pos="567"/>
              </w:tabs>
              <w:spacing w:after="0" w:line="260" w:lineRule="exact"/>
              <w:rPr>
                <w:rFonts w:ascii="Times New Roman" w:eastAsia="Times New Roman" w:hAnsi="Times New Roman"/>
                <w:bCs/>
                <w:lang w:val="lt-LT" w:eastAsia="en-GB"/>
              </w:rPr>
            </w:pPr>
            <w:r w:rsidRPr="00CC7CBE">
              <w:rPr>
                <w:rFonts w:ascii="Times New Roman" w:eastAsia="Times New Roman" w:hAnsi="Times New Roman"/>
                <w:bCs/>
                <w:lang w:val="lt-LT" w:eastAsia="en-GB"/>
              </w:rPr>
              <w:t xml:space="preserve">N30 - LT/1/11/2628/024 </w:t>
            </w:r>
          </w:p>
          <w:p w:rsidR="00651C5E" w:rsidRPr="00CC7CBE" w:rsidRDefault="00651C5E" w:rsidP="009C7036">
            <w:pPr>
              <w:tabs>
                <w:tab w:val="left" w:pos="567"/>
              </w:tabs>
              <w:spacing w:after="0" w:line="260" w:lineRule="exact"/>
              <w:rPr>
                <w:rFonts w:ascii="Times New Roman" w:eastAsia="Times New Roman" w:hAnsi="Times New Roman"/>
                <w:bCs/>
                <w:lang w:val="lt-LT" w:eastAsia="en-GB"/>
              </w:rPr>
            </w:pPr>
            <w:r w:rsidRPr="00CC7CBE">
              <w:rPr>
                <w:rFonts w:ascii="Times New Roman" w:eastAsia="Times New Roman" w:hAnsi="Times New Roman"/>
                <w:bCs/>
                <w:lang w:val="lt-LT" w:eastAsia="en-GB"/>
              </w:rPr>
              <w:t xml:space="preserve">N50 - LT/1/11/2628/025 </w:t>
            </w:r>
          </w:p>
          <w:p w:rsidR="00651C5E" w:rsidRPr="00CC7CBE" w:rsidRDefault="00651C5E" w:rsidP="009C7036">
            <w:pPr>
              <w:tabs>
                <w:tab w:val="left" w:pos="567"/>
              </w:tabs>
              <w:spacing w:after="0" w:line="260" w:lineRule="exact"/>
              <w:rPr>
                <w:rFonts w:ascii="Times New Roman" w:eastAsia="Times New Roman" w:hAnsi="Times New Roman"/>
                <w:bCs/>
                <w:lang w:val="lt-LT" w:eastAsia="en-GB"/>
              </w:rPr>
            </w:pPr>
            <w:r w:rsidRPr="00CC7CBE">
              <w:rPr>
                <w:rFonts w:ascii="Times New Roman" w:eastAsia="Times New Roman" w:hAnsi="Times New Roman"/>
                <w:bCs/>
                <w:lang w:val="lt-LT" w:eastAsia="en-GB"/>
              </w:rPr>
              <w:t xml:space="preserve">N56 - LT/1/11/2628/026 </w:t>
            </w:r>
          </w:p>
          <w:p w:rsidR="00651C5E" w:rsidRPr="00CC7CBE" w:rsidRDefault="00651C5E" w:rsidP="009C7036">
            <w:pPr>
              <w:tabs>
                <w:tab w:val="left" w:pos="567"/>
              </w:tabs>
              <w:spacing w:after="0" w:line="260" w:lineRule="exact"/>
              <w:rPr>
                <w:rFonts w:ascii="Times New Roman" w:eastAsia="Times New Roman" w:hAnsi="Times New Roman"/>
                <w:bCs/>
                <w:lang w:val="lt-LT" w:eastAsia="en-GB"/>
              </w:rPr>
            </w:pPr>
            <w:r w:rsidRPr="00CC7CBE">
              <w:rPr>
                <w:rFonts w:ascii="Times New Roman" w:eastAsia="Times New Roman" w:hAnsi="Times New Roman"/>
                <w:bCs/>
                <w:lang w:val="lt-LT" w:eastAsia="en-GB"/>
              </w:rPr>
              <w:t xml:space="preserve">N90 - LT/1/11/2628/027 </w:t>
            </w:r>
          </w:p>
          <w:p w:rsidR="00651C5E" w:rsidRPr="00CC7CBE" w:rsidRDefault="00651C5E" w:rsidP="009C7036">
            <w:pPr>
              <w:tabs>
                <w:tab w:val="left" w:pos="567"/>
              </w:tabs>
              <w:spacing w:after="0" w:line="260" w:lineRule="exact"/>
              <w:rPr>
                <w:rFonts w:ascii="Times New Roman" w:eastAsia="Times New Roman" w:hAnsi="Times New Roman"/>
                <w:bCs/>
                <w:lang w:val="lt-LT" w:eastAsia="en-GB"/>
              </w:rPr>
            </w:pPr>
            <w:r w:rsidRPr="00CC7CBE">
              <w:rPr>
                <w:rFonts w:ascii="Times New Roman" w:eastAsia="Times New Roman" w:hAnsi="Times New Roman"/>
                <w:bCs/>
                <w:lang w:val="lt-LT" w:eastAsia="en-GB"/>
              </w:rPr>
              <w:t xml:space="preserve">N98 - LT/1/11/2628/028 </w:t>
            </w:r>
          </w:p>
          <w:p w:rsidR="00651C5E" w:rsidRPr="00CC7CBE" w:rsidRDefault="00651C5E" w:rsidP="009C7036">
            <w:pPr>
              <w:tabs>
                <w:tab w:val="left" w:pos="567"/>
              </w:tabs>
              <w:spacing w:after="0" w:line="260" w:lineRule="exact"/>
              <w:rPr>
                <w:rFonts w:ascii="Times New Roman" w:eastAsia="Times New Roman" w:hAnsi="Times New Roman"/>
                <w:bCs/>
                <w:lang w:val="lt-LT" w:eastAsia="en-GB"/>
              </w:rPr>
            </w:pPr>
            <w:r w:rsidRPr="00CC7CBE">
              <w:rPr>
                <w:rFonts w:ascii="Times New Roman" w:eastAsia="Times New Roman" w:hAnsi="Times New Roman"/>
                <w:bCs/>
                <w:lang w:val="lt-LT" w:eastAsia="en-GB"/>
              </w:rPr>
              <w:lastRenderedPageBreak/>
              <w:t xml:space="preserve">N100 - LT/1/11/2628/029 </w:t>
            </w:r>
          </w:p>
          <w:p w:rsidR="00651C5E" w:rsidRPr="00CC7CBE" w:rsidRDefault="00651C5E" w:rsidP="009C7036">
            <w:pPr>
              <w:tabs>
                <w:tab w:val="left" w:pos="567"/>
              </w:tabs>
              <w:spacing w:after="0" w:line="260" w:lineRule="exact"/>
              <w:rPr>
                <w:rFonts w:ascii="Times New Roman" w:eastAsia="Times New Roman" w:hAnsi="Times New Roman"/>
                <w:bCs/>
                <w:u w:val="single"/>
                <w:lang w:val="lt-LT" w:eastAsia="en-GB"/>
              </w:rPr>
            </w:pPr>
            <w:r w:rsidRPr="00CC7CBE">
              <w:rPr>
                <w:rFonts w:ascii="Times New Roman" w:eastAsia="Times New Roman" w:hAnsi="Times New Roman"/>
                <w:bCs/>
                <w:u w:val="single"/>
                <w:lang w:val="lt-LT" w:eastAsia="en-GB"/>
              </w:rPr>
              <w:t>Tablečių talpyklė:</w:t>
            </w:r>
          </w:p>
          <w:p w:rsidR="00651C5E" w:rsidRPr="00CC7CBE" w:rsidRDefault="00651C5E" w:rsidP="009C7036">
            <w:pPr>
              <w:tabs>
                <w:tab w:val="left" w:pos="567"/>
              </w:tabs>
              <w:spacing w:after="0" w:line="260" w:lineRule="exact"/>
              <w:rPr>
                <w:rFonts w:ascii="Times New Roman" w:eastAsia="Times New Roman" w:hAnsi="Times New Roman"/>
                <w:bCs/>
                <w:lang w:val="lt-LT" w:eastAsia="en-GB"/>
              </w:rPr>
            </w:pPr>
            <w:r w:rsidRPr="00CC7CBE">
              <w:rPr>
                <w:rFonts w:ascii="Times New Roman" w:eastAsia="Times New Roman" w:hAnsi="Times New Roman"/>
                <w:bCs/>
                <w:lang w:val="lt-LT" w:eastAsia="en-GB"/>
              </w:rPr>
              <w:t xml:space="preserve">N30 - LT/1/11/2628/030 </w:t>
            </w:r>
          </w:p>
          <w:p w:rsidR="00651C5E" w:rsidRPr="00CC7CBE" w:rsidRDefault="00651C5E" w:rsidP="009C7036">
            <w:pPr>
              <w:tabs>
                <w:tab w:val="left" w:pos="567"/>
              </w:tabs>
              <w:spacing w:after="0" w:line="260" w:lineRule="exact"/>
              <w:rPr>
                <w:rFonts w:ascii="Times New Roman" w:eastAsia="Times New Roman" w:hAnsi="Times New Roman"/>
                <w:bCs/>
                <w:lang w:val="lt-LT" w:eastAsia="en-GB"/>
              </w:rPr>
            </w:pPr>
            <w:r w:rsidRPr="00CC7CBE">
              <w:rPr>
                <w:rFonts w:ascii="Times New Roman" w:eastAsia="Times New Roman" w:hAnsi="Times New Roman"/>
                <w:bCs/>
                <w:lang w:val="lt-LT" w:eastAsia="en-GB"/>
              </w:rPr>
              <w:t xml:space="preserve">N90 - LT/1/11/2628/031 </w:t>
            </w:r>
          </w:p>
          <w:p w:rsidR="00651C5E" w:rsidRPr="00CC7CBE" w:rsidRDefault="00651C5E" w:rsidP="009C7036">
            <w:pPr>
              <w:tabs>
                <w:tab w:val="left" w:pos="567"/>
              </w:tabs>
              <w:spacing w:after="0" w:line="260" w:lineRule="exact"/>
              <w:rPr>
                <w:rFonts w:ascii="Times New Roman" w:hAnsi="Times New Roman"/>
                <w:lang w:val="lt-LT"/>
              </w:rPr>
            </w:pPr>
            <w:r w:rsidRPr="00CC7CBE">
              <w:rPr>
                <w:rFonts w:ascii="Times New Roman" w:eastAsia="Times New Roman" w:hAnsi="Times New Roman"/>
                <w:bCs/>
                <w:lang w:val="lt-LT" w:eastAsia="en-GB"/>
              </w:rPr>
              <w:t>N250 - LT/1/11/2628/032</w:t>
            </w:r>
          </w:p>
        </w:tc>
        <w:tc>
          <w:tcPr>
            <w:tcW w:w="4531" w:type="dxa"/>
            <w:shd w:val="clear" w:color="auto" w:fill="auto"/>
          </w:tcPr>
          <w:p w:rsidR="00651C5E" w:rsidRPr="00CC7CBE" w:rsidRDefault="00651C5E" w:rsidP="009C7036">
            <w:pPr>
              <w:tabs>
                <w:tab w:val="left" w:pos="567"/>
              </w:tabs>
              <w:spacing w:after="0" w:line="260" w:lineRule="exact"/>
              <w:rPr>
                <w:rFonts w:ascii="Times New Roman" w:eastAsia="Times New Roman" w:hAnsi="Times New Roman"/>
                <w:lang w:val="lt-LT" w:eastAsia="en-GB"/>
              </w:rPr>
            </w:pPr>
            <w:r w:rsidRPr="00CC7CBE">
              <w:rPr>
                <w:rFonts w:ascii="Times New Roman" w:eastAsia="Times New Roman" w:hAnsi="Times New Roman"/>
                <w:lang w:val="lt-LT" w:eastAsia="en-GB"/>
              </w:rPr>
              <w:lastRenderedPageBreak/>
              <w:t xml:space="preserve">Candesartan HCT Actavis 32 mg/25 mg </w:t>
            </w:r>
          </w:p>
          <w:p w:rsidR="00651C5E" w:rsidRPr="00CC7CBE" w:rsidRDefault="00651C5E" w:rsidP="009C7036">
            <w:pPr>
              <w:tabs>
                <w:tab w:val="left" w:pos="567"/>
              </w:tabs>
              <w:spacing w:after="0" w:line="260" w:lineRule="exact"/>
              <w:rPr>
                <w:rFonts w:ascii="Times New Roman" w:eastAsia="Times New Roman" w:hAnsi="Times New Roman"/>
                <w:u w:val="single"/>
                <w:lang w:val="lt-LT" w:eastAsia="en-GB"/>
              </w:rPr>
            </w:pPr>
            <w:r w:rsidRPr="00CC7CBE">
              <w:rPr>
                <w:rFonts w:ascii="Times New Roman" w:eastAsia="Times New Roman" w:hAnsi="Times New Roman"/>
                <w:bCs/>
                <w:u w:val="single"/>
                <w:lang w:val="lt-LT" w:eastAsia="en-GB"/>
              </w:rPr>
              <w:t>Lizdinė plokštelė:</w:t>
            </w:r>
          </w:p>
          <w:p w:rsidR="00651C5E" w:rsidRPr="00CC7CBE" w:rsidRDefault="00651C5E" w:rsidP="009C7036">
            <w:pPr>
              <w:tabs>
                <w:tab w:val="left" w:pos="567"/>
              </w:tabs>
              <w:spacing w:after="0" w:line="260" w:lineRule="exact"/>
              <w:rPr>
                <w:rFonts w:ascii="Times New Roman" w:eastAsia="Times New Roman" w:hAnsi="Times New Roman"/>
                <w:bCs/>
                <w:lang w:val="lt-LT" w:eastAsia="en-GB"/>
              </w:rPr>
            </w:pPr>
            <w:r w:rsidRPr="00CC7CBE">
              <w:rPr>
                <w:rFonts w:ascii="Times New Roman" w:eastAsia="Times New Roman" w:hAnsi="Times New Roman"/>
                <w:bCs/>
                <w:lang w:val="lt-LT" w:eastAsia="en-GB"/>
              </w:rPr>
              <w:t>N7 - LT/1/11/2628/033</w:t>
            </w:r>
          </w:p>
          <w:p w:rsidR="00651C5E" w:rsidRPr="00CC7CBE" w:rsidRDefault="00651C5E" w:rsidP="009C7036">
            <w:pPr>
              <w:tabs>
                <w:tab w:val="left" w:pos="567"/>
              </w:tabs>
              <w:spacing w:after="0" w:line="260" w:lineRule="exact"/>
              <w:rPr>
                <w:rFonts w:ascii="Times New Roman" w:eastAsia="Times New Roman" w:hAnsi="Times New Roman"/>
                <w:bCs/>
                <w:lang w:val="lt-LT" w:eastAsia="en-GB"/>
              </w:rPr>
            </w:pPr>
            <w:r w:rsidRPr="00CC7CBE">
              <w:rPr>
                <w:rFonts w:ascii="Times New Roman" w:eastAsia="Times New Roman" w:hAnsi="Times New Roman"/>
                <w:bCs/>
                <w:lang w:val="lt-LT" w:eastAsia="en-GB"/>
              </w:rPr>
              <w:t xml:space="preserve">N10 - LT/1/11/2628/034 </w:t>
            </w:r>
          </w:p>
          <w:p w:rsidR="00651C5E" w:rsidRPr="00CC7CBE" w:rsidRDefault="00651C5E" w:rsidP="009C7036">
            <w:pPr>
              <w:tabs>
                <w:tab w:val="left" w:pos="567"/>
              </w:tabs>
              <w:spacing w:after="0" w:line="260" w:lineRule="exact"/>
              <w:rPr>
                <w:rFonts w:ascii="Times New Roman" w:eastAsia="Times New Roman" w:hAnsi="Times New Roman"/>
                <w:bCs/>
                <w:lang w:val="lt-LT" w:eastAsia="en-GB"/>
              </w:rPr>
            </w:pPr>
            <w:r w:rsidRPr="00CC7CBE">
              <w:rPr>
                <w:rFonts w:ascii="Times New Roman" w:eastAsia="Times New Roman" w:hAnsi="Times New Roman"/>
                <w:bCs/>
                <w:lang w:val="lt-LT" w:eastAsia="en-GB"/>
              </w:rPr>
              <w:t xml:space="preserve">N14 - LT/1/11/2628/035 </w:t>
            </w:r>
          </w:p>
          <w:p w:rsidR="00651C5E" w:rsidRPr="00CC7CBE" w:rsidRDefault="00651C5E" w:rsidP="009C7036">
            <w:pPr>
              <w:tabs>
                <w:tab w:val="left" w:pos="567"/>
              </w:tabs>
              <w:spacing w:after="0" w:line="260" w:lineRule="exact"/>
              <w:rPr>
                <w:rFonts w:ascii="Times New Roman" w:eastAsia="Times New Roman" w:hAnsi="Times New Roman"/>
                <w:bCs/>
                <w:lang w:val="lt-LT" w:eastAsia="en-GB"/>
              </w:rPr>
            </w:pPr>
            <w:r w:rsidRPr="00CC7CBE">
              <w:rPr>
                <w:rFonts w:ascii="Times New Roman" w:eastAsia="Times New Roman" w:hAnsi="Times New Roman"/>
                <w:bCs/>
                <w:lang w:val="lt-LT" w:eastAsia="en-GB"/>
              </w:rPr>
              <w:t xml:space="preserve">N20 - LT/1/11/2628/036 </w:t>
            </w:r>
          </w:p>
          <w:p w:rsidR="00651C5E" w:rsidRPr="00CC7CBE" w:rsidRDefault="00651C5E" w:rsidP="009C7036">
            <w:pPr>
              <w:tabs>
                <w:tab w:val="left" w:pos="567"/>
              </w:tabs>
              <w:spacing w:after="0" w:line="260" w:lineRule="exact"/>
              <w:rPr>
                <w:rFonts w:ascii="Times New Roman" w:eastAsia="Times New Roman" w:hAnsi="Times New Roman"/>
                <w:bCs/>
                <w:lang w:val="lt-LT" w:eastAsia="en-GB"/>
              </w:rPr>
            </w:pPr>
            <w:r w:rsidRPr="00CC7CBE">
              <w:rPr>
                <w:rFonts w:ascii="Times New Roman" w:eastAsia="Times New Roman" w:hAnsi="Times New Roman"/>
                <w:bCs/>
                <w:lang w:val="lt-LT" w:eastAsia="en-GB"/>
              </w:rPr>
              <w:t xml:space="preserve">N28 - LT/1/11/2628/037 </w:t>
            </w:r>
          </w:p>
          <w:p w:rsidR="00651C5E" w:rsidRPr="00CC7CBE" w:rsidRDefault="00651C5E" w:rsidP="009C7036">
            <w:pPr>
              <w:tabs>
                <w:tab w:val="left" w:pos="567"/>
              </w:tabs>
              <w:spacing w:after="0" w:line="260" w:lineRule="exact"/>
              <w:rPr>
                <w:rFonts w:ascii="Times New Roman" w:eastAsia="Times New Roman" w:hAnsi="Times New Roman"/>
                <w:bCs/>
                <w:lang w:val="lt-LT" w:eastAsia="en-GB"/>
              </w:rPr>
            </w:pPr>
            <w:r w:rsidRPr="00CC7CBE">
              <w:rPr>
                <w:rFonts w:ascii="Times New Roman" w:eastAsia="Times New Roman" w:hAnsi="Times New Roman"/>
                <w:bCs/>
                <w:lang w:val="lt-LT" w:eastAsia="en-GB"/>
              </w:rPr>
              <w:t xml:space="preserve">N30 - LT/1/11/2628/038 </w:t>
            </w:r>
          </w:p>
          <w:p w:rsidR="00651C5E" w:rsidRPr="00CC7CBE" w:rsidRDefault="00651C5E" w:rsidP="009C7036">
            <w:pPr>
              <w:tabs>
                <w:tab w:val="left" w:pos="567"/>
              </w:tabs>
              <w:spacing w:after="0" w:line="260" w:lineRule="exact"/>
              <w:rPr>
                <w:rFonts w:ascii="Times New Roman" w:eastAsia="Times New Roman" w:hAnsi="Times New Roman"/>
                <w:bCs/>
                <w:lang w:val="lt-LT" w:eastAsia="en-GB"/>
              </w:rPr>
            </w:pPr>
            <w:r w:rsidRPr="00CC7CBE">
              <w:rPr>
                <w:rFonts w:ascii="Times New Roman" w:eastAsia="Times New Roman" w:hAnsi="Times New Roman"/>
                <w:bCs/>
                <w:lang w:val="lt-LT" w:eastAsia="en-GB"/>
              </w:rPr>
              <w:t xml:space="preserve">N50 - LT/1/11/2628/039 </w:t>
            </w:r>
          </w:p>
          <w:p w:rsidR="00651C5E" w:rsidRPr="00CC7CBE" w:rsidRDefault="00651C5E" w:rsidP="009C7036">
            <w:pPr>
              <w:tabs>
                <w:tab w:val="left" w:pos="567"/>
              </w:tabs>
              <w:spacing w:after="0" w:line="260" w:lineRule="exact"/>
              <w:rPr>
                <w:rFonts w:ascii="Times New Roman" w:eastAsia="Times New Roman" w:hAnsi="Times New Roman"/>
                <w:bCs/>
                <w:lang w:val="lt-LT" w:eastAsia="en-GB"/>
              </w:rPr>
            </w:pPr>
            <w:r w:rsidRPr="00CC7CBE">
              <w:rPr>
                <w:rFonts w:ascii="Times New Roman" w:eastAsia="Times New Roman" w:hAnsi="Times New Roman"/>
                <w:bCs/>
                <w:lang w:val="lt-LT" w:eastAsia="en-GB"/>
              </w:rPr>
              <w:t xml:space="preserve">N56 - LT/1/11/2628/040 </w:t>
            </w:r>
          </w:p>
          <w:p w:rsidR="00651C5E" w:rsidRPr="00CC7CBE" w:rsidRDefault="00651C5E" w:rsidP="009C7036">
            <w:pPr>
              <w:tabs>
                <w:tab w:val="left" w:pos="567"/>
              </w:tabs>
              <w:spacing w:after="0" w:line="260" w:lineRule="exact"/>
              <w:rPr>
                <w:rFonts w:ascii="Times New Roman" w:eastAsia="Times New Roman" w:hAnsi="Times New Roman"/>
                <w:bCs/>
                <w:lang w:val="lt-LT" w:eastAsia="en-GB"/>
              </w:rPr>
            </w:pPr>
            <w:r w:rsidRPr="00CC7CBE">
              <w:rPr>
                <w:rFonts w:ascii="Times New Roman" w:eastAsia="Times New Roman" w:hAnsi="Times New Roman"/>
                <w:bCs/>
                <w:lang w:val="lt-LT" w:eastAsia="en-GB"/>
              </w:rPr>
              <w:t xml:space="preserve">N90 - LT/1/11/2628/041 </w:t>
            </w:r>
          </w:p>
          <w:p w:rsidR="00651C5E" w:rsidRPr="00CC7CBE" w:rsidRDefault="00651C5E" w:rsidP="009C7036">
            <w:pPr>
              <w:tabs>
                <w:tab w:val="left" w:pos="567"/>
              </w:tabs>
              <w:spacing w:after="0" w:line="260" w:lineRule="exact"/>
              <w:rPr>
                <w:rFonts w:ascii="Times New Roman" w:eastAsia="Times New Roman" w:hAnsi="Times New Roman"/>
                <w:bCs/>
                <w:lang w:val="lt-LT" w:eastAsia="en-GB"/>
              </w:rPr>
            </w:pPr>
            <w:r w:rsidRPr="00CC7CBE">
              <w:rPr>
                <w:rFonts w:ascii="Times New Roman" w:eastAsia="Times New Roman" w:hAnsi="Times New Roman"/>
                <w:bCs/>
                <w:lang w:val="lt-LT" w:eastAsia="en-GB"/>
              </w:rPr>
              <w:t xml:space="preserve">N98 - LT/1/11/2628/042 </w:t>
            </w:r>
          </w:p>
          <w:p w:rsidR="00651C5E" w:rsidRPr="00CC7CBE" w:rsidRDefault="00651C5E" w:rsidP="009C7036">
            <w:pPr>
              <w:tabs>
                <w:tab w:val="left" w:pos="567"/>
              </w:tabs>
              <w:spacing w:after="0" w:line="260" w:lineRule="exact"/>
              <w:rPr>
                <w:rFonts w:ascii="Times New Roman" w:eastAsia="Times New Roman" w:hAnsi="Times New Roman"/>
                <w:bCs/>
                <w:lang w:val="lt-LT" w:eastAsia="en-GB"/>
              </w:rPr>
            </w:pPr>
            <w:r w:rsidRPr="00CC7CBE">
              <w:rPr>
                <w:rFonts w:ascii="Times New Roman" w:eastAsia="Times New Roman" w:hAnsi="Times New Roman"/>
                <w:bCs/>
                <w:lang w:val="lt-LT" w:eastAsia="en-GB"/>
              </w:rPr>
              <w:lastRenderedPageBreak/>
              <w:t xml:space="preserve">N100 - LT/1/11/2628/043 </w:t>
            </w:r>
          </w:p>
          <w:p w:rsidR="00651C5E" w:rsidRPr="00CC7CBE" w:rsidRDefault="00651C5E" w:rsidP="009C7036">
            <w:pPr>
              <w:tabs>
                <w:tab w:val="left" w:pos="567"/>
              </w:tabs>
              <w:spacing w:after="0" w:line="260" w:lineRule="exact"/>
              <w:rPr>
                <w:rFonts w:ascii="Times New Roman" w:eastAsia="Times New Roman" w:hAnsi="Times New Roman"/>
                <w:bCs/>
                <w:u w:val="single"/>
                <w:lang w:val="lt-LT" w:eastAsia="en-GB"/>
              </w:rPr>
            </w:pPr>
            <w:r w:rsidRPr="00CC7CBE">
              <w:rPr>
                <w:rFonts w:ascii="Times New Roman" w:eastAsia="Times New Roman" w:hAnsi="Times New Roman"/>
                <w:bCs/>
                <w:u w:val="single"/>
                <w:lang w:val="lt-LT" w:eastAsia="en-GB"/>
              </w:rPr>
              <w:t>Tablečių talpyklė:</w:t>
            </w:r>
          </w:p>
          <w:p w:rsidR="00651C5E" w:rsidRPr="00CC7CBE" w:rsidRDefault="00651C5E" w:rsidP="009C7036">
            <w:pPr>
              <w:tabs>
                <w:tab w:val="left" w:pos="567"/>
              </w:tabs>
              <w:spacing w:after="0" w:line="260" w:lineRule="exact"/>
              <w:rPr>
                <w:rFonts w:ascii="Times New Roman" w:eastAsia="Times New Roman" w:hAnsi="Times New Roman"/>
                <w:bCs/>
                <w:lang w:val="lt-LT" w:eastAsia="en-GB"/>
              </w:rPr>
            </w:pPr>
            <w:r w:rsidRPr="00CC7CBE">
              <w:rPr>
                <w:rFonts w:ascii="Times New Roman" w:eastAsia="Times New Roman" w:hAnsi="Times New Roman"/>
                <w:bCs/>
                <w:lang w:val="lt-LT" w:eastAsia="en-GB"/>
              </w:rPr>
              <w:t>N30 - LT/1/11/2628/044</w:t>
            </w:r>
          </w:p>
          <w:p w:rsidR="00651C5E" w:rsidRPr="00CC7CBE" w:rsidRDefault="00651C5E" w:rsidP="009C7036">
            <w:pPr>
              <w:tabs>
                <w:tab w:val="left" w:pos="567"/>
              </w:tabs>
              <w:spacing w:after="0" w:line="260" w:lineRule="exact"/>
              <w:rPr>
                <w:rFonts w:ascii="Times New Roman" w:eastAsia="Times New Roman" w:hAnsi="Times New Roman"/>
                <w:bCs/>
                <w:lang w:val="lt-LT" w:eastAsia="en-GB"/>
              </w:rPr>
            </w:pPr>
            <w:r w:rsidRPr="00CC7CBE">
              <w:rPr>
                <w:rFonts w:ascii="Times New Roman" w:eastAsia="Times New Roman" w:hAnsi="Times New Roman"/>
                <w:bCs/>
                <w:lang w:val="lt-LT" w:eastAsia="en-GB"/>
              </w:rPr>
              <w:t xml:space="preserve">N90 - LT/1/11/2628/045 </w:t>
            </w:r>
          </w:p>
          <w:p w:rsidR="00651C5E" w:rsidRPr="00CC7CBE" w:rsidRDefault="00651C5E" w:rsidP="009C7036">
            <w:pPr>
              <w:tabs>
                <w:tab w:val="left" w:pos="567"/>
              </w:tabs>
              <w:spacing w:after="0" w:line="260" w:lineRule="exact"/>
              <w:rPr>
                <w:rFonts w:ascii="Times New Roman" w:hAnsi="Times New Roman"/>
                <w:lang w:val="lt-LT"/>
              </w:rPr>
            </w:pPr>
            <w:r w:rsidRPr="00CC7CBE">
              <w:rPr>
                <w:rFonts w:ascii="Times New Roman" w:eastAsia="Times New Roman" w:hAnsi="Times New Roman"/>
                <w:bCs/>
                <w:lang w:val="lt-LT" w:eastAsia="en-GB"/>
              </w:rPr>
              <w:t xml:space="preserve">N250 - LT/1/11/2628/046 </w:t>
            </w:r>
          </w:p>
        </w:tc>
      </w:tr>
    </w:tbl>
    <w:p w:rsidR="000E62EC" w:rsidRPr="00CC7CBE" w:rsidRDefault="000E62EC" w:rsidP="000E62EC">
      <w:pPr>
        <w:tabs>
          <w:tab w:val="left" w:pos="567"/>
        </w:tabs>
        <w:spacing w:after="0" w:line="260" w:lineRule="exact"/>
        <w:rPr>
          <w:rFonts w:ascii="Times New Roman" w:eastAsia="Times New Roman" w:hAnsi="Times New Roman"/>
          <w:bCs/>
          <w:lang w:val="lt-LT" w:eastAsia="en-GB"/>
        </w:rPr>
      </w:pPr>
      <w:r w:rsidRPr="00CC7CBE">
        <w:rPr>
          <w:rFonts w:ascii="Times New Roman" w:eastAsia="Times New Roman" w:hAnsi="Times New Roman"/>
          <w:bCs/>
          <w:lang w:val="lt-LT" w:eastAsia="en-GB"/>
        </w:rPr>
        <w:lastRenderedPageBreak/>
        <w:t xml:space="preserve"> </w:t>
      </w:r>
    </w:p>
    <w:p w:rsidR="000E62EC" w:rsidRPr="00CC7CBE" w:rsidRDefault="000E62EC" w:rsidP="000E62EC">
      <w:pPr>
        <w:tabs>
          <w:tab w:val="left" w:pos="567"/>
        </w:tabs>
        <w:spacing w:after="0" w:line="260" w:lineRule="exact"/>
        <w:rPr>
          <w:rFonts w:ascii="Times New Roman" w:eastAsia="Times New Roman" w:hAnsi="Times New Roman"/>
          <w:lang w:val="lt-LT" w:eastAsia="en-GB"/>
        </w:rPr>
      </w:pPr>
    </w:p>
    <w:p w:rsidR="000E62EC" w:rsidRPr="00CC7CBE" w:rsidRDefault="000E62EC" w:rsidP="000E62EC">
      <w:pPr>
        <w:tabs>
          <w:tab w:val="left" w:pos="567"/>
        </w:tabs>
        <w:spacing w:after="0" w:line="260" w:lineRule="exact"/>
        <w:ind w:left="567" w:hanging="567"/>
        <w:rPr>
          <w:rFonts w:ascii="Times New Roman" w:hAnsi="Times New Roman"/>
          <w:lang w:val="lt-LT"/>
        </w:rPr>
      </w:pPr>
      <w:r w:rsidRPr="00CC7CBE">
        <w:rPr>
          <w:rFonts w:ascii="Times New Roman" w:hAnsi="Times New Roman"/>
          <w:b/>
          <w:lang w:val="lt-LT"/>
        </w:rPr>
        <w:t>9.</w:t>
      </w:r>
      <w:r w:rsidRPr="00CC7CBE">
        <w:rPr>
          <w:rFonts w:ascii="Times New Roman" w:hAnsi="Times New Roman"/>
          <w:b/>
          <w:lang w:val="lt-LT"/>
        </w:rPr>
        <w:tab/>
      </w:r>
      <w:r w:rsidR="00B376DE" w:rsidRPr="00CC7CBE">
        <w:rPr>
          <w:rFonts w:ascii="Times New Roman" w:hAnsi="Times New Roman"/>
          <w:b/>
          <w:lang w:val="lt-LT"/>
        </w:rPr>
        <w:t xml:space="preserve">REGISTRAVIMO / PERREGISTRAVIMO </w:t>
      </w:r>
      <w:r w:rsidRPr="00CC7CBE">
        <w:rPr>
          <w:rFonts w:ascii="Times New Roman" w:hAnsi="Times New Roman"/>
          <w:b/>
          <w:lang w:val="lt-LT"/>
        </w:rPr>
        <w:t xml:space="preserve"> DATA</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B376DE" w:rsidP="000E62EC">
      <w:pPr>
        <w:tabs>
          <w:tab w:val="left" w:pos="567"/>
        </w:tabs>
        <w:spacing w:after="0" w:line="260" w:lineRule="exact"/>
        <w:rPr>
          <w:rFonts w:ascii="Times New Roman" w:eastAsia="Times New Roman" w:hAnsi="Times New Roman"/>
          <w:lang w:val="lt-LT" w:eastAsia="en-GB"/>
        </w:rPr>
      </w:pPr>
      <w:r w:rsidRPr="00CC7CBE">
        <w:rPr>
          <w:rFonts w:ascii="Times New Roman" w:hAnsi="Times New Roman"/>
          <w:noProof/>
          <w:snapToGrid w:val="0"/>
          <w:lang w:val="lt-LT"/>
        </w:rPr>
        <w:t>Registravimo data</w:t>
      </w:r>
      <w:r w:rsidR="000E62EC" w:rsidRPr="00CC7CBE">
        <w:rPr>
          <w:rFonts w:ascii="Times New Roman" w:eastAsia="Times New Roman" w:hAnsi="Times New Roman"/>
          <w:lang w:val="lt-LT" w:eastAsia="en-GB"/>
        </w:rPr>
        <w:t xml:space="preserve"> 2011 m. spalio 28 d.</w:t>
      </w:r>
    </w:p>
    <w:p w:rsidR="00B376DE" w:rsidRPr="00CC7CBE" w:rsidRDefault="00B376DE" w:rsidP="000E62EC">
      <w:pPr>
        <w:tabs>
          <w:tab w:val="left" w:pos="567"/>
        </w:tabs>
        <w:spacing w:after="0" w:line="260" w:lineRule="exact"/>
        <w:rPr>
          <w:rFonts w:ascii="Times New Roman" w:eastAsia="Times New Roman" w:hAnsi="Times New Roman"/>
          <w:lang w:val="lt-LT" w:eastAsia="en-GB"/>
        </w:rPr>
      </w:pPr>
      <w:r w:rsidRPr="00CC7CBE">
        <w:rPr>
          <w:rFonts w:ascii="Times New Roman" w:eastAsia="Times New Roman" w:hAnsi="Times New Roman"/>
          <w:lang w:val="lt-LT" w:eastAsia="en-GB"/>
        </w:rPr>
        <w:t>Paskutinio perregistravimo data</w:t>
      </w:r>
      <w:r w:rsidR="006B793A" w:rsidRPr="00CC7CBE">
        <w:rPr>
          <w:rFonts w:ascii="Times New Roman" w:eastAsia="Times New Roman" w:hAnsi="Times New Roman"/>
          <w:lang w:val="lt-LT" w:eastAsia="en-GB"/>
        </w:rPr>
        <w:t xml:space="preserve"> 2016 m. vasario 15 d.</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ind w:left="567" w:hanging="567"/>
        <w:rPr>
          <w:rFonts w:ascii="Times New Roman" w:hAnsi="Times New Roman"/>
          <w:b/>
          <w:lang w:val="lt-LT"/>
        </w:rPr>
      </w:pPr>
      <w:r w:rsidRPr="00CC7CBE">
        <w:rPr>
          <w:rFonts w:ascii="Times New Roman" w:hAnsi="Times New Roman"/>
          <w:b/>
          <w:lang w:val="lt-LT"/>
        </w:rPr>
        <w:t>10.</w:t>
      </w:r>
      <w:r w:rsidRPr="00CC7CBE">
        <w:rPr>
          <w:rFonts w:ascii="Times New Roman" w:hAnsi="Times New Roman"/>
          <w:b/>
          <w:lang w:val="lt-LT"/>
        </w:rPr>
        <w:tab/>
        <w:t>TEKSTO PERŽIŪROS DATA</w:t>
      </w:r>
    </w:p>
    <w:p w:rsidR="004A212D" w:rsidRDefault="004A212D" w:rsidP="00CF0FB5">
      <w:pPr>
        <w:tabs>
          <w:tab w:val="left" w:pos="567"/>
        </w:tabs>
        <w:spacing w:after="0" w:line="260" w:lineRule="exact"/>
        <w:ind w:left="567" w:hanging="567"/>
        <w:rPr>
          <w:rFonts w:ascii="Times New Roman" w:hAnsi="Times New Roman"/>
          <w:lang w:val="lt-LT"/>
        </w:rPr>
      </w:pPr>
    </w:p>
    <w:p w:rsidR="006B793A" w:rsidRPr="00CC7CBE" w:rsidRDefault="009F4BD1" w:rsidP="00CF0FB5">
      <w:pPr>
        <w:tabs>
          <w:tab w:val="left" w:pos="567"/>
        </w:tabs>
        <w:spacing w:after="0" w:line="260" w:lineRule="exact"/>
        <w:ind w:left="567" w:hanging="567"/>
        <w:rPr>
          <w:rFonts w:ascii="Times New Roman" w:hAnsi="Times New Roman"/>
          <w:lang w:val="lt-LT"/>
        </w:rPr>
      </w:pPr>
      <w:r>
        <w:rPr>
          <w:rFonts w:ascii="Times New Roman" w:hAnsi="Times New Roman"/>
          <w:lang w:val="lt-LT"/>
        </w:rPr>
        <w:t xml:space="preserve">2025 m. </w:t>
      </w:r>
      <w:r w:rsidR="008602AB">
        <w:rPr>
          <w:rFonts w:ascii="Times New Roman" w:hAnsi="Times New Roman"/>
          <w:lang w:val="lt-LT"/>
        </w:rPr>
        <w:t>sausio 19</w:t>
      </w:r>
      <w:r>
        <w:rPr>
          <w:rFonts w:ascii="Times New Roman" w:hAnsi="Times New Roman"/>
          <w:lang w:val="lt-LT"/>
        </w:rPr>
        <w:t> d.</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color w:val="0000FF"/>
          <w:u w:val="single"/>
          <w:lang w:val="lt-LT"/>
        </w:rPr>
      </w:pPr>
      <w:r w:rsidRPr="00CC7CBE">
        <w:rPr>
          <w:rFonts w:ascii="Times New Roman" w:hAnsi="Times New Roman"/>
          <w:noProof/>
          <w:lang w:val="lt-LT"/>
        </w:rPr>
        <w:t>Išsami informacija apie šį vaistinį preparatą</w:t>
      </w:r>
      <w:r w:rsidRPr="00CC7CBE">
        <w:rPr>
          <w:rFonts w:ascii="Times New Roman" w:hAnsi="Times New Roman"/>
          <w:lang w:val="lt-LT"/>
        </w:rPr>
        <w:t xml:space="preserve"> pateikiama Valstybinės vaistų kontrolės tarnybos prie Lietuvos Respublikos </w:t>
      </w:r>
      <w:r w:rsidRPr="00CC7CBE">
        <w:rPr>
          <w:rFonts w:ascii="Times New Roman" w:hAnsi="Times New Roman"/>
          <w:noProof/>
          <w:lang w:val="lt-LT"/>
        </w:rPr>
        <w:t xml:space="preserve"> </w:t>
      </w:r>
      <w:r w:rsidRPr="00CC7CBE">
        <w:rPr>
          <w:rFonts w:ascii="Times New Roman" w:hAnsi="Times New Roman"/>
          <w:lang w:val="lt-LT"/>
        </w:rPr>
        <w:t xml:space="preserve">sveikatos apsaugos ministerijos </w:t>
      </w:r>
      <w:r w:rsidRPr="00CC7CBE">
        <w:rPr>
          <w:rFonts w:ascii="Times New Roman" w:hAnsi="Times New Roman"/>
          <w:noProof/>
          <w:lang w:val="lt-LT"/>
        </w:rPr>
        <w:t>tinklalapyje</w:t>
      </w:r>
      <w:r w:rsidRPr="00CC7CBE" w:rsidDel="006D55DD">
        <w:rPr>
          <w:rFonts w:ascii="Times New Roman" w:hAnsi="Times New Roman"/>
          <w:lang w:val="lt-LT"/>
        </w:rPr>
        <w:t xml:space="preserve"> </w:t>
      </w:r>
      <w:hyperlink r:id="rId7" w:history="1">
        <w:r w:rsidR="002840EF" w:rsidRPr="004A212D">
          <w:rPr>
            <w:rStyle w:val="Hipersaitas"/>
            <w:rFonts w:eastAsia="Calibri"/>
            <w:b w:val="0"/>
            <w:bCs/>
            <w:i w:val="0"/>
            <w:lang w:val="lt-LT" w:eastAsia="lt-LT"/>
          </w:rPr>
          <w:t>https://vvkt.lrv.lt/lt/</w:t>
        </w:r>
      </w:hyperlink>
      <w:r w:rsidR="00CE7AEF" w:rsidRPr="004A212D">
        <w:rPr>
          <w:rFonts w:ascii="Times New Roman" w:hAnsi="Times New Roman"/>
          <w:b/>
          <w:bCs/>
          <w:color w:val="000000"/>
          <w:lang w:val="lt-LT"/>
        </w:rPr>
        <w:t>.</w:t>
      </w:r>
    </w:p>
    <w:p w:rsidR="000E62EC" w:rsidRPr="00CC7CBE" w:rsidRDefault="000E62EC" w:rsidP="000E62EC">
      <w:pPr>
        <w:numPr>
          <w:ilvl w:val="12"/>
          <w:numId w:val="0"/>
        </w:numPr>
        <w:tabs>
          <w:tab w:val="left" w:pos="567"/>
        </w:tabs>
        <w:spacing w:after="0" w:line="260" w:lineRule="exact"/>
        <w:ind w:right="-2"/>
        <w:rPr>
          <w:rFonts w:ascii="Times New Roman" w:hAnsi="Times New Roman"/>
          <w:lang w:val="lt-LT"/>
        </w:rPr>
      </w:pPr>
    </w:p>
    <w:p w:rsidR="000E62EC" w:rsidRPr="00CC7CBE" w:rsidRDefault="000E62EC" w:rsidP="000E62EC">
      <w:pPr>
        <w:tabs>
          <w:tab w:val="left" w:pos="567"/>
        </w:tabs>
        <w:spacing w:after="0" w:line="240" w:lineRule="auto"/>
        <w:rPr>
          <w:rFonts w:ascii="Times New Roman" w:hAnsi="Times New Roman"/>
          <w:lang w:val="lt-LT"/>
        </w:rPr>
      </w:pPr>
      <w:r w:rsidRPr="00CC7CBE">
        <w:rPr>
          <w:rFonts w:ascii="Times New Roman" w:hAnsi="Times New Roman"/>
          <w:lang w:val="lt-LT"/>
        </w:rPr>
        <w:br w:type="page"/>
      </w:r>
      <w:bookmarkStart w:id="1" w:name="OLE_LINK2"/>
    </w:p>
    <w:p w:rsidR="000E62EC" w:rsidRPr="00CC7CBE" w:rsidRDefault="000E62EC" w:rsidP="000E62EC">
      <w:pPr>
        <w:tabs>
          <w:tab w:val="left" w:pos="567"/>
        </w:tabs>
        <w:spacing w:after="0" w:line="240" w:lineRule="auto"/>
        <w:rPr>
          <w:rFonts w:ascii="Times New Roman" w:hAnsi="Times New Roman"/>
          <w:lang w:val="lt-LT"/>
        </w:rPr>
      </w:pPr>
    </w:p>
    <w:p w:rsidR="000E62EC" w:rsidRPr="00CC7CBE" w:rsidRDefault="000E62EC" w:rsidP="000E62EC">
      <w:pPr>
        <w:tabs>
          <w:tab w:val="left" w:pos="567"/>
        </w:tabs>
        <w:spacing w:after="0" w:line="240" w:lineRule="auto"/>
        <w:rPr>
          <w:rFonts w:ascii="Times New Roman" w:hAnsi="Times New Roman"/>
          <w:lang w:val="lt-LT"/>
        </w:rPr>
      </w:pPr>
    </w:p>
    <w:p w:rsidR="000E62EC" w:rsidRPr="00CC7CBE" w:rsidRDefault="000E62EC" w:rsidP="000E62EC">
      <w:pPr>
        <w:tabs>
          <w:tab w:val="left" w:pos="567"/>
        </w:tabs>
        <w:spacing w:after="0" w:line="240" w:lineRule="auto"/>
        <w:rPr>
          <w:rFonts w:ascii="Times New Roman" w:hAnsi="Times New Roman"/>
          <w:lang w:val="lt-LT"/>
        </w:rPr>
      </w:pPr>
    </w:p>
    <w:p w:rsidR="000E62EC" w:rsidRPr="00CC7CBE" w:rsidRDefault="000E62EC" w:rsidP="000E62EC">
      <w:pPr>
        <w:tabs>
          <w:tab w:val="left" w:pos="567"/>
        </w:tabs>
        <w:spacing w:after="0" w:line="240" w:lineRule="auto"/>
        <w:rPr>
          <w:rFonts w:ascii="Times New Roman" w:hAnsi="Times New Roman"/>
          <w:lang w:val="lt-LT"/>
        </w:rPr>
      </w:pPr>
    </w:p>
    <w:p w:rsidR="000E62EC" w:rsidRPr="00CC7CBE" w:rsidRDefault="000E62EC" w:rsidP="000E62EC">
      <w:pPr>
        <w:tabs>
          <w:tab w:val="left" w:pos="567"/>
        </w:tabs>
        <w:spacing w:after="0" w:line="240" w:lineRule="auto"/>
        <w:rPr>
          <w:rFonts w:ascii="Times New Roman" w:hAnsi="Times New Roman"/>
          <w:lang w:val="lt-LT"/>
        </w:rPr>
      </w:pPr>
    </w:p>
    <w:p w:rsidR="000E62EC" w:rsidRPr="00CC7CBE" w:rsidRDefault="000E62EC" w:rsidP="000E62EC">
      <w:pPr>
        <w:tabs>
          <w:tab w:val="left" w:pos="567"/>
        </w:tabs>
        <w:spacing w:after="0" w:line="240" w:lineRule="auto"/>
        <w:rPr>
          <w:rFonts w:ascii="Times New Roman" w:hAnsi="Times New Roman"/>
          <w:lang w:val="lt-LT"/>
        </w:rPr>
      </w:pPr>
    </w:p>
    <w:p w:rsidR="000E62EC" w:rsidRPr="00CC7CBE" w:rsidRDefault="000E62EC" w:rsidP="000E62EC">
      <w:pPr>
        <w:tabs>
          <w:tab w:val="left" w:pos="567"/>
        </w:tabs>
        <w:spacing w:after="0" w:line="240" w:lineRule="auto"/>
        <w:rPr>
          <w:rFonts w:ascii="Times New Roman" w:hAnsi="Times New Roman"/>
          <w:lang w:val="lt-LT"/>
        </w:rPr>
      </w:pPr>
    </w:p>
    <w:p w:rsidR="000E62EC" w:rsidRPr="00CC7CBE" w:rsidRDefault="000E62EC" w:rsidP="000E62EC">
      <w:pPr>
        <w:tabs>
          <w:tab w:val="left" w:pos="567"/>
        </w:tabs>
        <w:spacing w:after="0" w:line="240" w:lineRule="auto"/>
        <w:rPr>
          <w:rFonts w:ascii="Times New Roman" w:hAnsi="Times New Roman"/>
          <w:lang w:val="lt-LT"/>
        </w:rPr>
      </w:pPr>
    </w:p>
    <w:p w:rsidR="000E62EC" w:rsidRPr="00CC7CBE" w:rsidRDefault="000E62EC" w:rsidP="000E62EC">
      <w:pPr>
        <w:tabs>
          <w:tab w:val="left" w:pos="567"/>
        </w:tabs>
        <w:spacing w:after="0" w:line="240" w:lineRule="auto"/>
        <w:rPr>
          <w:rFonts w:ascii="Times New Roman" w:hAnsi="Times New Roman"/>
          <w:lang w:val="lt-LT"/>
        </w:rPr>
      </w:pPr>
    </w:p>
    <w:p w:rsidR="000E62EC" w:rsidRPr="00CC7CBE" w:rsidRDefault="000E62EC" w:rsidP="000E62EC">
      <w:pPr>
        <w:tabs>
          <w:tab w:val="left" w:pos="567"/>
        </w:tabs>
        <w:spacing w:after="0" w:line="240" w:lineRule="auto"/>
        <w:rPr>
          <w:rFonts w:ascii="Times New Roman" w:hAnsi="Times New Roman"/>
          <w:lang w:val="lt-LT"/>
        </w:rPr>
      </w:pPr>
    </w:p>
    <w:p w:rsidR="000E62EC" w:rsidRPr="00CC7CBE" w:rsidRDefault="000E62EC" w:rsidP="000E62EC">
      <w:pPr>
        <w:tabs>
          <w:tab w:val="left" w:pos="567"/>
        </w:tabs>
        <w:spacing w:after="0" w:line="240" w:lineRule="auto"/>
        <w:rPr>
          <w:rFonts w:ascii="Times New Roman" w:hAnsi="Times New Roman"/>
          <w:lang w:val="lt-LT"/>
        </w:rPr>
      </w:pPr>
    </w:p>
    <w:p w:rsidR="000E62EC" w:rsidRPr="00CC7CBE" w:rsidRDefault="000E62EC" w:rsidP="000E62EC">
      <w:pPr>
        <w:tabs>
          <w:tab w:val="left" w:pos="567"/>
        </w:tabs>
        <w:spacing w:after="0" w:line="240" w:lineRule="auto"/>
        <w:rPr>
          <w:rFonts w:ascii="Times New Roman" w:hAnsi="Times New Roman"/>
          <w:lang w:val="lt-LT"/>
        </w:rPr>
      </w:pPr>
    </w:p>
    <w:p w:rsidR="000E62EC" w:rsidRPr="00CC7CBE" w:rsidRDefault="000E62EC" w:rsidP="000E62EC">
      <w:pPr>
        <w:tabs>
          <w:tab w:val="left" w:pos="567"/>
        </w:tabs>
        <w:spacing w:after="0" w:line="240" w:lineRule="auto"/>
        <w:rPr>
          <w:rFonts w:ascii="Times New Roman" w:hAnsi="Times New Roman"/>
          <w:lang w:val="lt-LT"/>
        </w:rPr>
      </w:pPr>
    </w:p>
    <w:p w:rsidR="000E62EC" w:rsidRPr="00CC7CBE" w:rsidRDefault="000E62EC" w:rsidP="000E62EC">
      <w:pPr>
        <w:tabs>
          <w:tab w:val="left" w:pos="567"/>
        </w:tabs>
        <w:spacing w:after="0" w:line="240" w:lineRule="auto"/>
        <w:rPr>
          <w:rFonts w:ascii="Times New Roman" w:hAnsi="Times New Roman"/>
          <w:lang w:val="lt-LT"/>
        </w:rPr>
      </w:pPr>
    </w:p>
    <w:p w:rsidR="000E62EC" w:rsidRPr="00CC7CBE" w:rsidRDefault="000E62EC" w:rsidP="000E62EC">
      <w:pPr>
        <w:tabs>
          <w:tab w:val="left" w:pos="567"/>
        </w:tabs>
        <w:spacing w:after="0" w:line="240" w:lineRule="auto"/>
        <w:rPr>
          <w:rFonts w:ascii="Times New Roman" w:hAnsi="Times New Roman"/>
          <w:lang w:val="lt-LT"/>
        </w:rPr>
      </w:pPr>
    </w:p>
    <w:p w:rsidR="000E62EC" w:rsidRPr="00CC7CBE" w:rsidRDefault="000E62EC" w:rsidP="000E62EC">
      <w:pPr>
        <w:tabs>
          <w:tab w:val="left" w:pos="567"/>
        </w:tabs>
        <w:spacing w:after="0" w:line="240" w:lineRule="auto"/>
        <w:rPr>
          <w:rFonts w:ascii="Times New Roman" w:hAnsi="Times New Roman"/>
          <w:lang w:val="lt-LT"/>
        </w:rPr>
      </w:pPr>
    </w:p>
    <w:p w:rsidR="000E62EC" w:rsidRPr="00CC7CBE" w:rsidRDefault="000E62EC" w:rsidP="000E62EC">
      <w:pPr>
        <w:tabs>
          <w:tab w:val="left" w:pos="567"/>
        </w:tabs>
        <w:spacing w:after="0" w:line="240" w:lineRule="auto"/>
        <w:rPr>
          <w:rFonts w:ascii="Times New Roman" w:hAnsi="Times New Roman"/>
          <w:lang w:val="lt-LT"/>
        </w:rPr>
      </w:pPr>
    </w:p>
    <w:p w:rsidR="000E62EC" w:rsidRPr="00CC7CBE" w:rsidRDefault="000E62EC" w:rsidP="000E62EC">
      <w:pPr>
        <w:tabs>
          <w:tab w:val="left" w:pos="567"/>
        </w:tabs>
        <w:spacing w:after="0" w:line="240" w:lineRule="auto"/>
        <w:rPr>
          <w:rFonts w:ascii="Times New Roman" w:hAnsi="Times New Roman"/>
          <w:lang w:val="lt-LT"/>
        </w:rPr>
      </w:pPr>
    </w:p>
    <w:p w:rsidR="000E62EC" w:rsidRPr="00CC7CBE" w:rsidRDefault="000E62EC" w:rsidP="000E62EC">
      <w:pPr>
        <w:tabs>
          <w:tab w:val="left" w:pos="567"/>
        </w:tabs>
        <w:spacing w:after="0" w:line="240" w:lineRule="auto"/>
        <w:rPr>
          <w:rFonts w:ascii="Times New Roman" w:hAnsi="Times New Roman"/>
          <w:lang w:val="lt-LT"/>
        </w:rPr>
      </w:pPr>
    </w:p>
    <w:p w:rsidR="000E62EC" w:rsidRPr="00CC7CBE" w:rsidRDefault="000E62EC" w:rsidP="000E62EC">
      <w:pPr>
        <w:tabs>
          <w:tab w:val="left" w:pos="567"/>
        </w:tabs>
        <w:spacing w:after="0" w:line="240" w:lineRule="auto"/>
        <w:rPr>
          <w:rFonts w:ascii="Times New Roman" w:hAnsi="Times New Roman"/>
          <w:lang w:val="lt-LT"/>
        </w:rPr>
      </w:pPr>
    </w:p>
    <w:p w:rsidR="000E62EC" w:rsidRPr="00CC7CBE" w:rsidRDefault="000E62EC" w:rsidP="000E62EC">
      <w:pPr>
        <w:tabs>
          <w:tab w:val="left" w:pos="567"/>
        </w:tabs>
        <w:spacing w:after="0" w:line="240" w:lineRule="auto"/>
        <w:rPr>
          <w:rFonts w:ascii="Times New Roman" w:hAnsi="Times New Roman"/>
          <w:lang w:val="lt-LT"/>
        </w:rPr>
      </w:pPr>
    </w:p>
    <w:p w:rsidR="000E62EC" w:rsidRPr="00CC7CBE" w:rsidRDefault="000E62EC" w:rsidP="000E62EC">
      <w:pPr>
        <w:spacing w:after="0" w:line="240" w:lineRule="auto"/>
        <w:rPr>
          <w:rFonts w:ascii="Times New Roman" w:hAnsi="Times New Roman"/>
          <w:lang w:val="lt-LT"/>
        </w:rPr>
      </w:pPr>
    </w:p>
    <w:p w:rsidR="00217E0D" w:rsidRPr="00CC7CBE" w:rsidRDefault="00217E0D" w:rsidP="000E62EC">
      <w:pPr>
        <w:tabs>
          <w:tab w:val="left" w:pos="567"/>
        </w:tabs>
        <w:spacing w:after="0" w:line="240" w:lineRule="auto"/>
        <w:ind w:left="567" w:hanging="567"/>
        <w:jc w:val="center"/>
        <w:outlineLvl w:val="0"/>
        <w:rPr>
          <w:rFonts w:ascii="Times New Roman" w:hAnsi="Times New Roman"/>
          <w:b/>
          <w:caps/>
          <w:lang w:val="lt-LT"/>
        </w:rPr>
      </w:pPr>
      <w:bookmarkStart w:id="2" w:name="_Toc129243128"/>
      <w:bookmarkStart w:id="3" w:name="_Toc129243253"/>
    </w:p>
    <w:p w:rsidR="000E62EC" w:rsidRPr="00CC7CBE" w:rsidRDefault="000E62EC" w:rsidP="000E62EC">
      <w:pPr>
        <w:tabs>
          <w:tab w:val="left" w:pos="567"/>
        </w:tabs>
        <w:spacing w:after="0" w:line="240" w:lineRule="auto"/>
        <w:ind w:left="567" w:hanging="567"/>
        <w:jc w:val="center"/>
        <w:outlineLvl w:val="0"/>
        <w:rPr>
          <w:rFonts w:ascii="Times New Roman" w:hAnsi="Times New Roman"/>
          <w:lang w:val="lt-LT"/>
        </w:rPr>
      </w:pPr>
      <w:r w:rsidRPr="00CC7CBE">
        <w:rPr>
          <w:rFonts w:ascii="Times New Roman" w:hAnsi="Times New Roman"/>
          <w:b/>
          <w:caps/>
          <w:lang w:val="lt-LT"/>
        </w:rPr>
        <w:t>II PRIEDAS</w:t>
      </w:r>
      <w:bookmarkEnd w:id="2"/>
      <w:bookmarkEnd w:id="3"/>
    </w:p>
    <w:p w:rsidR="000E62EC" w:rsidRPr="00CC7CBE" w:rsidRDefault="000E62EC" w:rsidP="000E62EC">
      <w:pPr>
        <w:tabs>
          <w:tab w:val="left" w:pos="567"/>
        </w:tabs>
        <w:spacing w:after="0" w:line="240" w:lineRule="auto"/>
        <w:ind w:left="567" w:hanging="567"/>
        <w:jc w:val="center"/>
        <w:outlineLvl w:val="0"/>
        <w:rPr>
          <w:rFonts w:ascii="Times New Roman" w:hAnsi="Times New Roman"/>
          <w:lang w:val="lt-LT"/>
        </w:rPr>
      </w:pPr>
    </w:p>
    <w:p w:rsidR="000E62EC" w:rsidRPr="00CC7CBE" w:rsidRDefault="005C7D87" w:rsidP="000E62EC">
      <w:pPr>
        <w:tabs>
          <w:tab w:val="left" w:pos="567"/>
        </w:tabs>
        <w:spacing w:after="0" w:line="240" w:lineRule="auto"/>
        <w:ind w:left="567" w:hanging="567"/>
        <w:jc w:val="center"/>
        <w:outlineLvl w:val="0"/>
        <w:rPr>
          <w:rFonts w:ascii="Times New Roman" w:hAnsi="Times New Roman"/>
          <w:lang w:val="lt-LT"/>
        </w:rPr>
      </w:pPr>
      <w:r w:rsidRPr="00CC7CBE">
        <w:rPr>
          <w:rFonts w:ascii="Times New Roman" w:hAnsi="Times New Roman"/>
          <w:b/>
          <w:caps/>
          <w:lang w:val="lt-LT"/>
        </w:rPr>
        <w:t xml:space="preserve">REGISTRACIJOS </w:t>
      </w:r>
      <w:r w:rsidR="000E62EC" w:rsidRPr="00CC7CBE">
        <w:rPr>
          <w:rFonts w:ascii="Times New Roman" w:hAnsi="Times New Roman"/>
          <w:b/>
          <w:caps/>
          <w:lang w:val="lt-LT"/>
        </w:rPr>
        <w:t>SĄLYGOS</w:t>
      </w:r>
    </w:p>
    <w:p w:rsidR="000E62EC" w:rsidRPr="00CC7CBE" w:rsidRDefault="000E62EC" w:rsidP="000E62EC">
      <w:pPr>
        <w:spacing w:after="0" w:line="240" w:lineRule="auto"/>
        <w:rPr>
          <w:rFonts w:ascii="Times New Roman" w:hAnsi="Times New Roman"/>
          <w:lang w:val="lt-LT"/>
        </w:rPr>
      </w:pPr>
    </w:p>
    <w:p w:rsidR="000E62EC" w:rsidRPr="00CC7CBE" w:rsidRDefault="000E62EC" w:rsidP="000E62EC">
      <w:pPr>
        <w:tabs>
          <w:tab w:val="left" w:pos="1701"/>
        </w:tabs>
        <w:spacing w:after="0" w:line="240" w:lineRule="auto"/>
        <w:ind w:left="1701" w:hanging="567"/>
        <w:rPr>
          <w:rFonts w:ascii="Times New Roman" w:hAnsi="Times New Roman"/>
          <w:b/>
          <w:lang w:val="lt-LT"/>
        </w:rPr>
      </w:pPr>
      <w:r w:rsidRPr="00CC7CBE">
        <w:rPr>
          <w:rFonts w:ascii="Times New Roman" w:hAnsi="Times New Roman"/>
          <w:b/>
          <w:lang w:val="lt-LT"/>
        </w:rPr>
        <w:t>A.</w:t>
      </w:r>
      <w:r w:rsidRPr="00CC7CBE">
        <w:rPr>
          <w:rFonts w:ascii="Times New Roman" w:hAnsi="Times New Roman"/>
          <w:b/>
          <w:lang w:val="lt-LT"/>
        </w:rPr>
        <w:tab/>
      </w:r>
      <w:r w:rsidRPr="00CC7CBE">
        <w:rPr>
          <w:rFonts w:ascii="Times New Roman" w:eastAsia="Times New Roman" w:hAnsi="Times New Roman"/>
          <w:b/>
          <w:lang w:val="lt-LT"/>
        </w:rPr>
        <w:t>GAMINTOJAS</w:t>
      </w:r>
      <w:r w:rsidRPr="00CC7CBE">
        <w:rPr>
          <w:rFonts w:ascii="Times New Roman" w:hAnsi="Times New Roman"/>
          <w:b/>
          <w:lang w:val="lt-LT"/>
        </w:rPr>
        <w:t xml:space="preserve"> (-AI), ATSAKINGAS (-I) UŽ SERIJŲ IŠLEIDIMĄ</w:t>
      </w:r>
    </w:p>
    <w:p w:rsidR="000E62EC" w:rsidRPr="00CC7CBE" w:rsidRDefault="000E62EC" w:rsidP="000E62EC">
      <w:pPr>
        <w:spacing w:after="0" w:line="240" w:lineRule="auto"/>
        <w:rPr>
          <w:rFonts w:ascii="Times New Roman" w:hAnsi="Times New Roman"/>
          <w:lang w:val="lt-LT"/>
        </w:rPr>
      </w:pPr>
    </w:p>
    <w:p w:rsidR="000E62EC" w:rsidRPr="00CC7CBE" w:rsidRDefault="000E62EC" w:rsidP="000E62EC">
      <w:pPr>
        <w:tabs>
          <w:tab w:val="left" w:pos="1701"/>
        </w:tabs>
        <w:spacing w:after="0" w:line="240" w:lineRule="auto"/>
        <w:ind w:left="1701" w:hanging="567"/>
        <w:rPr>
          <w:rFonts w:ascii="Times New Roman" w:hAnsi="Times New Roman"/>
          <w:b/>
          <w:lang w:val="lt-LT"/>
        </w:rPr>
      </w:pPr>
      <w:r w:rsidRPr="00CC7CBE">
        <w:rPr>
          <w:rFonts w:ascii="Times New Roman" w:hAnsi="Times New Roman"/>
          <w:b/>
          <w:lang w:val="lt-LT"/>
        </w:rPr>
        <w:t>B.</w:t>
      </w:r>
      <w:r w:rsidRPr="00CC7CBE">
        <w:rPr>
          <w:rFonts w:ascii="Times New Roman" w:hAnsi="Times New Roman"/>
          <w:b/>
          <w:lang w:val="lt-LT"/>
        </w:rPr>
        <w:tab/>
      </w:r>
      <w:r w:rsidRPr="00CC7CBE">
        <w:rPr>
          <w:rFonts w:ascii="Times New Roman" w:eastAsia="Times New Roman" w:hAnsi="Times New Roman"/>
          <w:b/>
          <w:lang w:val="lt-LT"/>
        </w:rPr>
        <w:t>TIEKIMO IR VARTOJIMO</w:t>
      </w:r>
      <w:r w:rsidRPr="00CC7CBE">
        <w:rPr>
          <w:rFonts w:ascii="Times New Roman" w:hAnsi="Times New Roman"/>
          <w:b/>
          <w:lang w:val="lt-LT"/>
        </w:rPr>
        <w:t xml:space="preserve"> SĄLYGOS</w:t>
      </w:r>
      <w:r w:rsidRPr="00CC7CBE">
        <w:rPr>
          <w:rFonts w:ascii="Times New Roman" w:eastAsia="Times New Roman" w:hAnsi="Times New Roman"/>
          <w:b/>
          <w:lang w:val="lt-LT"/>
        </w:rPr>
        <w:t xml:space="preserve"> IR APRIBOJIMAI</w:t>
      </w:r>
    </w:p>
    <w:p w:rsidR="000E62EC" w:rsidRPr="00CC7CBE" w:rsidRDefault="000E62EC" w:rsidP="000E62EC">
      <w:pPr>
        <w:spacing w:after="0" w:line="240" w:lineRule="auto"/>
        <w:rPr>
          <w:rFonts w:ascii="Times New Roman" w:hAnsi="Times New Roman"/>
          <w:lang w:val="lt-LT"/>
        </w:rPr>
      </w:pPr>
    </w:p>
    <w:p w:rsidR="000E62EC" w:rsidRPr="00CC7CBE" w:rsidRDefault="000E62EC" w:rsidP="000E62EC">
      <w:pPr>
        <w:tabs>
          <w:tab w:val="left" w:pos="567"/>
        </w:tabs>
        <w:spacing w:after="0" w:line="240" w:lineRule="auto"/>
        <w:ind w:left="567" w:hanging="567"/>
        <w:rPr>
          <w:rFonts w:ascii="Times New Roman" w:hAnsi="Times New Roman"/>
          <w:lang w:val="lt-LT"/>
        </w:rPr>
      </w:pPr>
      <w:r w:rsidRPr="00CC7CBE">
        <w:rPr>
          <w:rFonts w:ascii="Times New Roman" w:hAnsi="Times New Roman"/>
          <w:lang w:val="lt-LT"/>
        </w:rPr>
        <w:br w:type="page"/>
      </w:r>
      <w:r w:rsidRPr="00CC7CBE">
        <w:rPr>
          <w:rFonts w:ascii="Times New Roman" w:hAnsi="Times New Roman"/>
          <w:b/>
          <w:lang w:val="lt-LT"/>
        </w:rPr>
        <w:lastRenderedPageBreak/>
        <w:t>A.</w:t>
      </w:r>
      <w:r w:rsidRPr="00CC7CBE">
        <w:rPr>
          <w:rFonts w:ascii="Times New Roman" w:hAnsi="Times New Roman"/>
          <w:b/>
          <w:lang w:val="lt-LT"/>
        </w:rPr>
        <w:tab/>
        <w:t>GAMINTOJAS (-AI), ATSAKINGAS (-I) UŽ SERIJU IŠLEIDIMĄ</w:t>
      </w:r>
    </w:p>
    <w:p w:rsidR="000E62EC" w:rsidRPr="00CC7CBE" w:rsidRDefault="000E62EC" w:rsidP="000E62EC">
      <w:pPr>
        <w:tabs>
          <w:tab w:val="left" w:pos="567"/>
        </w:tabs>
        <w:spacing w:after="0" w:line="240" w:lineRule="auto"/>
        <w:rPr>
          <w:rFonts w:ascii="Times New Roman" w:hAnsi="Times New Roman"/>
          <w:lang w:val="lt-LT"/>
        </w:rPr>
      </w:pPr>
    </w:p>
    <w:p w:rsidR="000E62EC" w:rsidRPr="00CC7CBE" w:rsidRDefault="000E62EC" w:rsidP="000E62EC">
      <w:pPr>
        <w:tabs>
          <w:tab w:val="left" w:pos="567"/>
        </w:tabs>
        <w:spacing w:after="0" w:line="240" w:lineRule="auto"/>
        <w:rPr>
          <w:rFonts w:ascii="Times New Roman" w:hAnsi="Times New Roman"/>
          <w:lang w:val="lt-LT"/>
        </w:rPr>
      </w:pPr>
      <w:r w:rsidRPr="00CC7CBE">
        <w:rPr>
          <w:rFonts w:ascii="Times New Roman" w:hAnsi="Times New Roman"/>
          <w:u w:val="single"/>
          <w:lang w:val="lt-LT"/>
        </w:rPr>
        <w:t>Gamintojo (-ų), atsakingo (-ų) už serijų išleidimą, pavadinimas (-ai) ir adresas (-ai)</w:t>
      </w:r>
    </w:p>
    <w:p w:rsidR="000E62EC" w:rsidRPr="00CC7CBE" w:rsidRDefault="000E62EC" w:rsidP="000E62EC">
      <w:pPr>
        <w:tabs>
          <w:tab w:val="left" w:pos="567"/>
        </w:tabs>
        <w:spacing w:after="0" w:line="240" w:lineRule="auto"/>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Siegfried Malta Ltd.</w:t>
      </w:r>
    </w:p>
    <w:p w:rsidR="000E62EC" w:rsidRPr="00CC7CBE" w:rsidRDefault="000E62EC" w:rsidP="000E62EC">
      <w:pPr>
        <w:numPr>
          <w:ilvl w:val="12"/>
          <w:numId w:val="0"/>
        </w:numPr>
        <w:spacing w:after="0" w:line="240" w:lineRule="auto"/>
        <w:ind w:right="-2"/>
        <w:rPr>
          <w:rFonts w:ascii="Times New Roman" w:hAnsi="Times New Roman"/>
          <w:lang w:val="lt-LT"/>
        </w:rPr>
      </w:pPr>
      <w:r w:rsidRPr="00CC7CBE">
        <w:rPr>
          <w:rFonts w:ascii="Times New Roman" w:hAnsi="Times New Roman"/>
          <w:lang w:val="lt-LT"/>
        </w:rPr>
        <w:t>HHF070 Hal Far Industrial Estate</w:t>
      </w:r>
    </w:p>
    <w:p w:rsidR="000E62EC" w:rsidRPr="00CC7CBE" w:rsidRDefault="000E62EC" w:rsidP="000E62EC">
      <w:pPr>
        <w:numPr>
          <w:ilvl w:val="12"/>
          <w:numId w:val="0"/>
        </w:numPr>
        <w:spacing w:after="0" w:line="240" w:lineRule="auto"/>
        <w:ind w:right="-2"/>
        <w:rPr>
          <w:rFonts w:ascii="Times New Roman" w:hAnsi="Times New Roman"/>
          <w:lang w:val="lt-LT"/>
        </w:rPr>
      </w:pPr>
      <w:r w:rsidRPr="00CC7CBE">
        <w:rPr>
          <w:rFonts w:ascii="Times New Roman" w:hAnsi="Times New Roman"/>
          <w:lang w:val="lt-LT"/>
        </w:rPr>
        <w:t>Hal Far BBG 3000</w:t>
      </w:r>
    </w:p>
    <w:p w:rsidR="000E62EC" w:rsidRPr="00CC7CBE" w:rsidRDefault="000E62EC" w:rsidP="000E62EC">
      <w:pPr>
        <w:numPr>
          <w:ilvl w:val="12"/>
          <w:numId w:val="0"/>
        </w:numPr>
        <w:spacing w:after="0" w:line="240" w:lineRule="auto"/>
        <w:ind w:right="-2"/>
        <w:rPr>
          <w:rFonts w:ascii="Times New Roman" w:hAnsi="Times New Roman"/>
          <w:lang w:val="lt-LT"/>
        </w:rPr>
      </w:pPr>
      <w:r w:rsidRPr="00CC7CBE">
        <w:rPr>
          <w:rFonts w:ascii="Times New Roman" w:hAnsi="Times New Roman"/>
          <w:lang w:val="lt-LT"/>
        </w:rPr>
        <w:t>Malta</w:t>
      </w:r>
    </w:p>
    <w:p w:rsidR="000E62EC" w:rsidRPr="00CC7CBE" w:rsidRDefault="000E62EC" w:rsidP="000E62EC">
      <w:pPr>
        <w:numPr>
          <w:ilvl w:val="12"/>
          <w:numId w:val="0"/>
        </w:numPr>
        <w:spacing w:after="0" w:line="240" w:lineRule="auto"/>
        <w:ind w:right="-2"/>
        <w:rPr>
          <w:rFonts w:ascii="Times New Roman" w:hAnsi="Times New Roman"/>
          <w:lang w:val="lt-LT"/>
        </w:rPr>
      </w:pPr>
    </w:p>
    <w:p w:rsidR="000E62EC" w:rsidRPr="00CC7CBE" w:rsidRDefault="000E62EC" w:rsidP="000E62EC">
      <w:pPr>
        <w:tabs>
          <w:tab w:val="left" w:pos="567"/>
        </w:tabs>
        <w:spacing w:after="0" w:line="240" w:lineRule="auto"/>
        <w:rPr>
          <w:rFonts w:ascii="Times New Roman" w:hAnsi="Times New Roman"/>
          <w:lang w:val="lt-LT"/>
        </w:rPr>
      </w:pPr>
    </w:p>
    <w:p w:rsidR="000E62EC" w:rsidRPr="00CC7CBE" w:rsidRDefault="000E62EC" w:rsidP="000E62EC">
      <w:pPr>
        <w:tabs>
          <w:tab w:val="left" w:pos="567"/>
        </w:tabs>
        <w:spacing w:after="0" w:line="240" w:lineRule="auto"/>
        <w:rPr>
          <w:rFonts w:ascii="Times New Roman" w:hAnsi="Times New Roman"/>
          <w:lang w:val="lt-LT"/>
        </w:rPr>
      </w:pPr>
    </w:p>
    <w:p w:rsidR="000E62EC" w:rsidRPr="00CC7CBE" w:rsidRDefault="000E62EC" w:rsidP="000E62EC">
      <w:pPr>
        <w:tabs>
          <w:tab w:val="left" w:pos="567"/>
        </w:tabs>
        <w:spacing w:after="0" w:line="240" w:lineRule="auto"/>
        <w:rPr>
          <w:rFonts w:ascii="Times New Roman" w:hAnsi="Times New Roman"/>
          <w:lang w:val="lt-LT"/>
        </w:rPr>
      </w:pPr>
    </w:p>
    <w:p w:rsidR="000E62EC" w:rsidRPr="00CC7CBE" w:rsidRDefault="000E62EC" w:rsidP="000E62EC">
      <w:pPr>
        <w:tabs>
          <w:tab w:val="left" w:pos="567"/>
        </w:tabs>
        <w:spacing w:after="0" w:line="240" w:lineRule="auto"/>
        <w:rPr>
          <w:rFonts w:ascii="Times New Roman" w:hAnsi="Times New Roman"/>
          <w:lang w:val="lt-LT"/>
        </w:rPr>
      </w:pPr>
      <w:r w:rsidRPr="00CC7CBE">
        <w:rPr>
          <w:rFonts w:ascii="Times New Roman" w:eastAsia="Times New Roman" w:hAnsi="Times New Roman"/>
          <w:b/>
          <w:lang w:val="lt-LT" w:eastAsia="en-GB"/>
        </w:rPr>
        <w:t>B.</w:t>
      </w:r>
      <w:r w:rsidRPr="00CC7CBE">
        <w:rPr>
          <w:rFonts w:ascii="Times New Roman" w:hAnsi="Times New Roman"/>
          <w:b/>
          <w:lang w:val="lt-LT"/>
        </w:rPr>
        <w:tab/>
        <w:t>TIEKIMO IR VARTOJIMO SĄLYGOS AR APRIBOJIMAI</w:t>
      </w:r>
      <w:r w:rsidRPr="00CC7CBE">
        <w:rPr>
          <w:rFonts w:ascii="Times New Roman" w:eastAsia="Times New Roman" w:hAnsi="Times New Roman"/>
          <w:b/>
          <w:lang w:val="lt-LT" w:eastAsia="en-GB"/>
        </w:rPr>
        <w:t xml:space="preserve"> </w:t>
      </w:r>
    </w:p>
    <w:p w:rsidR="000E62EC" w:rsidRPr="00CC7CBE" w:rsidRDefault="000E62EC" w:rsidP="000E62EC">
      <w:pPr>
        <w:tabs>
          <w:tab w:val="left" w:pos="567"/>
        </w:tabs>
        <w:spacing w:after="0" w:line="240" w:lineRule="auto"/>
        <w:rPr>
          <w:rFonts w:ascii="Times New Roman" w:hAnsi="Times New Roman"/>
          <w:lang w:val="lt-LT"/>
        </w:rPr>
      </w:pPr>
    </w:p>
    <w:p w:rsidR="000E62EC" w:rsidRPr="00CC7CBE" w:rsidRDefault="000E62EC" w:rsidP="000E62EC">
      <w:pPr>
        <w:tabs>
          <w:tab w:val="left" w:pos="567"/>
        </w:tabs>
        <w:spacing w:after="0" w:line="240" w:lineRule="auto"/>
        <w:rPr>
          <w:rFonts w:ascii="Times New Roman" w:hAnsi="Times New Roman"/>
          <w:lang w:val="lt-LT"/>
        </w:rPr>
      </w:pPr>
      <w:r w:rsidRPr="00CC7CBE">
        <w:rPr>
          <w:rFonts w:ascii="Times New Roman" w:hAnsi="Times New Roman"/>
          <w:lang w:val="lt-LT"/>
        </w:rPr>
        <w:t>Receptinis vaistinis preparatas.</w:t>
      </w:r>
    </w:p>
    <w:p w:rsidR="000E62EC" w:rsidRPr="00CC7CBE" w:rsidRDefault="000E62EC" w:rsidP="000E62EC">
      <w:pPr>
        <w:tabs>
          <w:tab w:val="left" w:pos="567"/>
        </w:tabs>
        <w:spacing w:after="0" w:line="240" w:lineRule="auto"/>
        <w:rPr>
          <w:rFonts w:ascii="Times New Roman" w:hAnsi="Times New Roman"/>
          <w:lang w:val="lt-LT"/>
        </w:rPr>
      </w:pPr>
    </w:p>
    <w:p w:rsidR="000E62EC" w:rsidRPr="00CC7CBE" w:rsidRDefault="000E62EC" w:rsidP="000E62EC">
      <w:pPr>
        <w:tabs>
          <w:tab w:val="left" w:pos="567"/>
        </w:tabs>
        <w:spacing w:after="0" w:line="240" w:lineRule="auto"/>
        <w:rPr>
          <w:rFonts w:ascii="Times New Roman" w:hAnsi="Times New Roman"/>
          <w:b/>
          <w:lang w:val="lt-LT"/>
        </w:rPr>
      </w:pPr>
    </w:p>
    <w:p w:rsidR="000E62EC" w:rsidRPr="00CC7CBE" w:rsidRDefault="000E62EC" w:rsidP="000E62EC">
      <w:pPr>
        <w:tabs>
          <w:tab w:val="left" w:pos="567"/>
        </w:tabs>
        <w:spacing w:after="0" w:line="240" w:lineRule="auto"/>
        <w:rPr>
          <w:rFonts w:ascii="Times New Roman" w:hAnsi="Times New Roman"/>
          <w:b/>
          <w:lang w:val="lt-LT"/>
        </w:rPr>
      </w:pPr>
    </w:p>
    <w:p w:rsidR="000E62EC" w:rsidRPr="00CC7CBE" w:rsidRDefault="000E62EC" w:rsidP="000E62EC">
      <w:pPr>
        <w:tabs>
          <w:tab w:val="left" w:pos="567"/>
        </w:tabs>
        <w:spacing w:after="0" w:line="240" w:lineRule="auto"/>
        <w:rPr>
          <w:rFonts w:ascii="Times New Roman" w:hAnsi="Times New Roman"/>
          <w:b/>
          <w:lang w:val="lt-LT"/>
        </w:rPr>
      </w:pPr>
    </w:p>
    <w:p w:rsidR="000E62EC" w:rsidRPr="00CC7CBE" w:rsidRDefault="000E62EC" w:rsidP="000E62EC">
      <w:pPr>
        <w:tabs>
          <w:tab w:val="left" w:pos="567"/>
        </w:tabs>
        <w:spacing w:after="0" w:line="240" w:lineRule="auto"/>
        <w:rPr>
          <w:rFonts w:ascii="Times New Roman" w:hAnsi="Times New Roman"/>
          <w:b/>
          <w:lang w:val="lt-LT"/>
        </w:rPr>
      </w:pPr>
    </w:p>
    <w:p w:rsidR="000E62EC" w:rsidRPr="00CC7CBE" w:rsidRDefault="000E62EC" w:rsidP="000E62EC">
      <w:pPr>
        <w:tabs>
          <w:tab w:val="left" w:pos="567"/>
        </w:tabs>
        <w:spacing w:after="0" w:line="240" w:lineRule="auto"/>
        <w:rPr>
          <w:rFonts w:ascii="Times New Roman" w:hAnsi="Times New Roman"/>
          <w:b/>
          <w:lang w:val="lt-LT"/>
        </w:rPr>
      </w:pPr>
    </w:p>
    <w:p w:rsidR="000E62EC" w:rsidRPr="00CC7CBE" w:rsidRDefault="000E62EC" w:rsidP="000E62EC">
      <w:pPr>
        <w:tabs>
          <w:tab w:val="left" w:pos="567"/>
        </w:tabs>
        <w:spacing w:after="0" w:line="240" w:lineRule="auto"/>
        <w:rPr>
          <w:rFonts w:ascii="Times New Roman" w:hAnsi="Times New Roman"/>
          <w:lang w:val="lt-LT"/>
        </w:rPr>
      </w:pPr>
      <w:r w:rsidRPr="00CC7CBE">
        <w:rPr>
          <w:rFonts w:ascii="Times New Roman" w:hAnsi="Times New Roman"/>
          <w:b/>
          <w:lang w:val="lt-LT"/>
        </w:rPr>
        <w:br w:type="page"/>
      </w:r>
    </w:p>
    <w:p w:rsidR="000E62EC" w:rsidRPr="00CC7CBE" w:rsidRDefault="000E62EC" w:rsidP="000E62EC">
      <w:pPr>
        <w:tabs>
          <w:tab w:val="left" w:pos="567"/>
        </w:tabs>
        <w:spacing w:after="0" w:line="240" w:lineRule="auto"/>
        <w:rPr>
          <w:rFonts w:ascii="Times New Roman" w:hAnsi="Times New Roman"/>
          <w:lang w:val="lt-LT"/>
        </w:rPr>
      </w:pPr>
    </w:p>
    <w:p w:rsidR="000E62EC" w:rsidRPr="00CC7CBE" w:rsidRDefault="000E62EC" w:rsidP="000E62EC">
      <w:pPr>
        <w:tabs>
          <w:tab w:val="left" w:pos="567"/>
        </w:tabs>
        <w:spacing w:after="0" w:line="240" w:lineRule="auto"/>
        <w:rPr>
          <w:rFonts w:ascii="Times New Roman" w:hAnsi="Times New Roman"/>
          <w:lang w:val="lt-LT"/>
        </w:rPr>
      </w:pPr>
    </w:p>
    <w:p w:rsidR="000E62EC" w:rsidRPr="00CC7CBE" w:rsidRDefault="000E62EC" w:rsidP="000E62EC">
      <w:pPr>
        <w:tabs>
          <w:tab w:val="left" w:pos="567"/>
        </w:tabs>
        <w:spacing w:after="0" w:line="240" w:lineRule="auto"/>
        <w:rPr>
          <w:rFonts w:ascii="Times New Roman" w:hAnsi="Times New Roman"/>
          <w:lang w:val="lt-LT"/>
        </w:rPr>
      </w:pPr>
    </w:p>
    <w:p w:rsidR="000E62EC" w:rsidRPr="00CC7CBE" w:rsidRDefault="000E62EC" w:rsidP="000E62EC">
      <w:pPr>
        <w:tabs>
          <w:tab w:val="left" w:pos="567"/>
        </w:tabs>
        <w:spacing w:after="0" w:line="240" w:lineRule="auto"/>
        <w:rPr>
          <w:rFonts w:ascii="Times New Roman" w:hAnsi="Times New Roman"/>
          <w:lang w:val="lt-LT"/>
        </w:rPr>
      </w:pPr>
    </w:p>
    <w:p w:rsidR="000E62EC" w:rsidRPr="00CC7CBE" w:rsidRDefault="000E62EC" w:rsidP="000E62EC">
      <w:pPr>
        <w:tabs>
          <w:tab w:val="left" w:pos="567"/>
        </w:tabs>
        <w:spacing w:after="0" w:line="240" w:lineRule="auto"/>
        <w:rPr>
          <w:rFonts w:ascii="Times New Roman" w:hAnsi="Times New Roman"/>
          <w:lang w:val="lt-LT"/>
        </w:rPr>
      </w:pPr>
    </w:p>
    <w:p w:rsidR="000E62EC" w:rsidRPr="00CC7CBE" w:rsidRDefault="000E62EC" w:rsidP="000E62EC">
      <w:pPr>
        <w:tabs>
          <w:tab w:val="left" w:pos="567"/>
        </w:tabs>
        <w:spacing w:after="0" w:line="240" w:lineRule="auto"/>
        <w:rPr>
          <w:rFonts w:ascii="Times New Roman" w:hAnsi="Times New Roman"/>
          <w:lang w:val="lt-LT"/>
        </w:rPr>
      </w:pPr>
    </w:p>
    <w:p w:rsidR="000E62EC" w:rsidRPr="00CC7CBE" w:rsidRDefault="000E62EC" w:rsidP="000E62EC">
      <w:pPr>
        <w:tabs>
          <w:tab w:val="left" w:pos="567"/>
        </w:tabs>
        <w:spacing w:after="0" w:line="240" w:lineRule="auto"/>
        <w:rPr>
          <w:rFonts w:ascii="Times New Roman" w:hAnsi="Times New Roman"/>
          <w:lang w:val="lt-LT"/>
        </w:rPr>
      </w:pPr>
    </w:p>
    <w:p w:rsidR="000E62EC" w:rsidRPr="00CC7CBE" w:rsidRDefault="000E62EC" w:rsidP="000E62EC">
      <w:pPr>
        <w:tabs>
          <w:tab w:val="left" w:pos="567"/>
        </w:tabs>
        <w:spacing w:after="0" w:line="240" w:lineRule="auto"/>
        <w:rPr>
          <w:rFonts w:ascii="Times New Roman" w:hAnsi="Times New Roman"/>
          <w:lang w:val="lt-LT"/>
        </w:rPr>
      </w:pPr>
    </w:p>
    <w:p w:rsidR="000E62EC" w:rsidRPr="00CC7CBE" w:rsidRDefault="000E62EC" w:rsidP="000E62EC">
      <w:pPr>
        <w:tabs>
          <w:tab w:val="left" w:pos="567"/>
        </w:tabs>
        <w:spacing w:after="0" w:line="240" w:lineRule="auto"/>
        <w:rPr>
          <w:rFonts w:ascii="Times New Roman" w:hAnsi="Times New Roman"/>
          <w:lang w:val="lt-LT"/>
        </w:rPr>
      </w:pPr>
    </w:p>
    <w:p w:rsidR="000E62EC" w:rsidRPr="00CC7CBE" w:rsidRDefault="000E62EC" w:rsidP="000E62EC">
      <w:pPr>
        <w:tabs>
          <w:tab w:val="left" w:pos="567"/>
        </w:tabs>
        <w:spacing w:after="0" w:line="240" w:lineRule="auto"/>
        <w:rPr>
          <w:rFonts w:ascii="Times New Roman" w:hAnsi="Times New Roman"/>
          <w:lang w:val="lt-LT"/>
        </w:rPr>
      </w:pPr>
    </w:p>
    <w:p w:rsidR="000E62EC" w:rsidRPr="00CC7CBE" w:rsidRDefault="000E62EC" w:rsidP="000E62EC">
      <w:pPr>
        <w:tabs>
          <w:tab w:val="left" w:pos="567"/>
        </w:tabs>
        <w:spacing w:after="0" w:line="240" w:lineRule="auto"/>
        <w:rPr>
          <w:rFonts w:ascii="Times New Roman" w:hAnsi="Times New Roman"/>
          <w:lang w:val="lt-LT"/>
        </w:rPr>
      </w:pPr>
    </w:p>
    <w:p w:rsidR="000E62EC" w:rsidRPr="00CC7CBE" w:rsidRDefault="000E62EC" w:rsidP="000E62EC">
      <w:pPr>
        <w:tabs>
          <w:tab w:val="left" w:pos="567"/>
        </w:tabs>
        <w:spacing w:after="0" w:line="240" w:lineRule="auto"/>
        <w:rPr>
          <w:rFonts w:ascii="Times New Roman" w:hAnsi="Times New Roman"/>
          <w:lang w:val="lt-LT"/>
        </w:rPr>
      </w:pPr>
    </w:p>
    <w:p w:rsidR="000E62EC" w:rsidRPr="00CC7CBE" w:rsidRDefault="000E62EC" w:rsidP="000E62EC">
      <w:pPr>
        <w:tabs>
          <w:tab w:val="left" w:pos="567"/>
        </w:tabs>
        <w:spacing w:after="0" w:line="240" w:lineRule="auto"/>
        <w:rPr>
          <w:rFonts w:ascii="Times New Roman" w:hAnsi="Times New Roman"/>
          <w:lang w:val="lt-LT"/>
        </w:rPr>
      </w:pPr>
    </w:p>
    <w:p w:rsidR="000E62EC" w:rsidRPr="00CC7CBE" w:rsidRDefault="000E62EC" w:rsidP="000E62EC">
      <w:pPr>
        <w:tabs>
          <w:tab w:val="left" w:pos="567"/>
        </w:tabs>
        <w:spacing w:after="0" w:line="240" w:lineRule="auto"/>
        <w:rPr>
          <w:rFonts w:ascii="Times New Roman" w:hAnsi="Times New Roman"/>
          <w:lang w:val="lt-LT"/>
        </w:rPr>
      </w:pPr>
    </w:p>
    <w:p w:rsidR="000E62EC" w:rsidRPr="00CC7CBE" w:rsidRDefault="000E62EC" w:rsidP="000E62EC">
      <w:pPr>
        <w:tabs>
          <w:tab w:val="left" w:pos="567"/>
        </w:tabs>
        <w:spacing w:after="0" w:line="240" w:lineRule="auto"/>
        <w:rPr>
          <w:rFonts w:ascii="Times New Roman" w:hAnsi="Times New Roman"/>
          <w:lang w:val="lt-LT"/>
        </w:rPr>
      </w:pPr>
    </w:p>
    <w:p w:rsidR="000E62EC" w:rsidRPr="00CC7CBE" w:rsidRDefault="000E62EC" w:rsidP="000E62EC">
      <w:pPr>
        <w:tabs>
          <w:tab w:val="left" w:pos="567"/>
        </w:tabs>
        <w:spacing w:after="0" w:line="240" w:lineRule="auto"/>
        <w:rPr>
          <w:rFonts w:ascii="Times New Roman" w:hAnsi="Times New Roman"/>
          <w:lang w:val="lt-LT"/>
        </w:rPr>
      </w:pPr>
    </w:p>
    <w:p w:rsidR="000E62EC" w:rsidRPr="00CC7CBE" w:rsidRDefault="000E62EC" w:rsidP="000E62EC">
      <w:pPr>
        <w:tabs>
          <w:tab w:val="left" w:pos="567"/>
        </w:tabs>
        <w:spacing w:after="0" w:line="240" w:lineRule="auto"/>
        <w:rPr>
          <w:rFonts w:ascii="Times New Roman" w:hAnsi="Times New Roman"/>
          <w:lang w:val="lt-LT"/>
        </w:rPr>
      </w:pPr>
    </w:p>
    <w:p w:rsidR="000E62EC" w:rsidRPr="00CC7CBE" w:rsidRDefault="000E62EC" w:rsidP="000E62EC">
      <w:pPr>
        <w:tabs>
          <w:tab w:val="left" w:pos="567"/>
        </w:tabs>
        <w:spacing w:after="0" w:line="240" w:lineRule="auto"/>
        <w:rPr>
          <w:rFonts w:ascii="Times New Roman" w:hAnsi="Times New Roman"/>
          <w:lang w:val="lt-LT"/>
        </w:rPr>
      </w:pPr>
    </w:p>
    <w:p w:rsidR="000E62EC" w:rsidRPr="00CC7CBE" w:rsidRDefault="000E62EC" w:rsidP="000E62EC">
      <w:pPr>
        <w:tabs>
          <w:tab w:val="left" w:pos="567"/>
        </w:tabs>
        <w:spacing w:after="0" w:line="240" w:lineRule="auto"/>
        <w:rPr>
          <w:rFonts w:ascii="Times New Roman" w:hAnsi="Times New Roman"/>
          <w:lang w:val="lt-LT"/>
        </w:rPr>
      </w:pPr>
    </w:p>
    <w:p w:rsidR="000E62EC" w:rsidRPr="00CC7CBE" w:rsidRDefault="000E62EC" w:rsidP="000E62EC">
      <w:pPr>
        <w:tabs>
          <w:tab w:val="left" w:pos="567"/>
        </w:tabs>
        <w:spacing w:after="0" w:line="240" w:lineRule="auto"/>
        <w:rPr>
          <w:rFonts w:ascii="Times New Roman" w:hAnsi="Times New Roman"/>
          <w:lang w:val="lt-LT"/>
        </w:rPr>
      </w:pPr>
    </w:p>
    <w:p w:rsidR="000E62EC" w:rsidRPr="00CC7CBE" w:rsidRDefault="000E62EC" w:rsidP="000E62EC">
      <w:pPr>
        <w:tabs>
          <w:tab w:val="left" w:pos="567"/>
        </w:tabs>
        <w:spacing w:after="0" w:line="240" w:lineRule="auto"/>
        <w:rPr>
          <w:rFonts w:ascii="Times New Roman" w:hAnsi="Times New Roman"/>
          <w:lang w:val="lt-LT"/>
        </w:rPr>
      </w:pPr>
    </w:p>
    <w:p w:rsidR="000E62EC" w:rsidRPr="00CC7CBE" w:rsidRDefault="000E62EC" w:rsidP="000E62EC">
      <w:pPr>
        <w:tabs>
          <w:tab w:val="left" w:pos="567"/>
        </w:tabs>
        <w:spacing w:after="0" w:line="240" w:lineRule="auto"/>
        <w:rPr>
          <w:rFonts w:ascii="Times New Roman" w:hAnsi="Times New Roman"/>
          <w:lang w:val="lt-LT"/>
        </w:rPr>
      </w:pPr>
    </w:p>
    <w:p w:rsidR="00217E0D" w:rsidRPr="00CC7CBE" w:rsidRDefault="00217E0D" w:rsidP="000E62EC">
      <w:pPr>
        <w:tabs>
          <w:tab w:val="left" w:pos="567"/>
        </w:tabs>
        <w:spacing w:after="0" w:line="240" w:lineRule="auto"/>
        <w:jc w:val="center"/>
        <w:rPr>
          <w:rFonts w:ascii="Times New Roman" w:hAnsi="Times New Roman"/>
          <w:b/>
          <w:lang w:val="lt-LT"/>
        </w:rPr>
      </w:pPr>
    </w:p>
    <w:p w:rsidR="000E62EC" w:rsidRPr="00CC7CBE" w:rsidRDefault="000E62EC" w:rsidP="000E62EC">
      <w:pPr>
        <w:tabs>
          <w:tab w:val="left" w:pos="567"/>
        </w:tabs>
        <w:spacing w:after="0" w:line="240" w:lineRule="auto"/>
        <w:jc w:val="center"/>
        <w:rPr>
          <w:rFonts w:ascii="Times New Roman" w:hAnsi="Times New Roman"/>
          <w:b/>
          <w:lang w:val="lt-LT"/>
        </w:rPr>
      </w:pPr>
      <w:r w:rsidRPr="00CC7CBE">
        <w:rPr>
          <w:rFonts w:ascii="Times New Roman" w:hAnsi="Times New Roman"/>
          <w:b/>
          <w:lang w:val="lt-LT"/>
        </w:rPr>
        <w:t>III PRIEDAS</w:t>
      </w:r>
    </w:p>
    <w:p w:rsidR="000E62EC" w:rsidRPr="00CC7CBE" w:rsidRDefault="000E62EC" w:rsidP="000E62EC">
      <w:pPr>
        <w:tabs>
          <w:tab w:val="left" w:pos="567"/>
        </w:tabs>
        <w:spacing w:after="0" w:line="240" w:lineRule="auto"/>
        <w:jc w:val="center"/>
        <w:rPr>
          <w:rFonts w:ascii="Times New Roman" w:hAnsi="Times New Roman"/>
          <w:b/>
          <w:lang w:val="lt-LT"/>
        </w:rPr>
      </w:pPr>
    </w:p>
    <w:p w:rsidR="000E62EC" w:rsidRPr="00CC7CBE" w:rsidRDefault="000E62EC" w:rsidP="000E62EC">
      <w:pPr>
        <w:tabs>
          <w:tab w:val="left" w:pos="567"/>
        </w:tabs>
        <w:spacing w:after="0" w:line="240" w:lineRule="auto"/>
        <w:jc w:val="center"/>
        <w:rPr>
          <w:rFonts w:ascii="Times New Roman" w:hAnsi="Times New Roman"/>
          <w:b/>
          <w:lang w:val="lt-LT"/>
        </w:rPr>
      </w:pPr>
      <w:r w:rsidRPr="00CC7CBE">
        <w:rPr>
          <w:rFonts w:ascii="Times New Roman" w:hAnsi="Times New Roman"/>
          <w:b/>
          <w:lang w:val="lt-LT"/>
        </w:rPr>
        <w:t>ŽENKLINIMAS IR PAKUOTĖS LAPELIS</w:t>
      </w:r>
    </w:p>
    <w:p w:rsidR="000E62EC" w:rsidRPr="00CC7CBE" w:rsidRDefault="000E62EC" w:rsidP="000E62EC">
      <w:pPr>
        <w:spacing w:after="0" w:line="240" w:lineRule="auto"/>
        <w:rPr>
          <w:rFonts w:ascii="Times New Roman" w:hAnsi="Times New Roman"/>
          <w:lang w:val="lt-LT"/>
        </w:rPr>
      </w:pPr>
    </w:p>
    <w:p w:rsidR="000E62EC" w:rsidRPr="00CC7CBE" w:rsidRDefault="000E62EC" w:rsidP="000E62EC">
      <w:pPr>
        <w:tabs>
          <w:tab w:val="left" w:pos="567"/>
          <w:tab w:val="left" w:pos="720"/>
        </w:tabs>
        <w:spacing w:after="0" w:line="260" w:lineRule="exact"/>
        <w:rPr>
          <w:rFonts w:ascii="Times New Roman" w:hAnsi="Times New Roman"/>
          <w:lang w:val="lt-LT"/>
        </w:rPr>
      </w:pPr>
      <w:r w:rsidRPr="00CC7CBE">
        <w:rPr>
          <w:rFonts w:ascii="Times New Roman" w:hAnsi="Times New Roman"/>
          <w:lang w:val="lt-LT"/>
        </w:rPr>
        <w:br w:type="page"/>
      </w:r>
      <w:bookmarkEnd w:id="1"/>
    </w:p>
    <w:p w:rsidR="000E62EC" w:rsidRPr="00CC7CBE" w:rsidRDefault="000E62EC" w:rsidP="000E62EC">
      <w:pPr>
        <w:tabs>
          <w:tab w:val="left" w:pos="567"/>
          <w:tab w:val="left" w:pos="720"/>
        </w:tabs>
        <w:spacing w:after="0" w:line="260" w:lineRule="exact"/>
        <w:rPr>
          <w:rFonts w:ascii="Times New Roman" w:hAnsi="Times New Roman"/>
          <w:lang w:val="lt-LT"/>
        </w:rPr>
      </w:pPr>
    </w:p>
    <w:p w:rsidR="000E62EC" w:rsidRPr="00CC7CBE" w:rsidRDefault="000E62EC" w:rsidP="000E62EC">
      <w:pPr>
        <w:tabs>
          <w:tab w:val="left" w:pos="567"/>
          <w:tab w:val="left" w:pos="720"/>
        </w:tabs>
        <w:spacing w:after="0" w:line="260" w:lineRule="exact"/>
        <w:rPr>
          <w:rFonts w:ascii="Times New Roman" w:hAnsi="Times New Roman"/>
          <w:lang w:val="lt-LT"/>
        </w:rPr>
      </w:pPr>
    </w:p>
    <w:p w:rsidR="000E62EC" w:rsidRPr="00CC7CBE" w:rsidRDefault="000E62EC" w:rsidP="000E62EC">
      <w:pPr>
        <w:tabs>
          <w:tab w:val="left" w:pos="567"/>
          <w:tab w:val="left" w:pos="720"/>
        </w:tabs>
        <w:spacing w:after="0" w:line="260" w:lineRule="exact"/>
        <w:rPr>
          <w:rFonts w:ascii="Times New Roman" w:hAnsi="Times New Roman"/>
          <w:lang w:val="lt-LT"/>
        </w:rPr>
      </w:pPr>
    </w:p>
    <w:p w:rsidR="000E62EC" w:rsidRPr="00CC7CBE" w:rsidRDefault="000E62EC" w:rsidP="000E62EC">
      <w:pPr>
        <w:tabs>
          <w:tab w:val="left" w:pos="567"/>
          <w:tab w:val="left" w:pos="720"/>
        </w:tabs>
        <w:spacing w:after="0" w:line="260" w:lineRule="exact"/>
        <w:rPr>
          <w:rFonts w:ascii="Times New Roman" w:hAnsi="Times New Roman"/>
          <w:lang w:val="lt-LT"/>
        </w:rPr>
      </w:pPr>
    </w:p>
    <w:p w:rsidR="000E62EC" w:rsidRPr="00CC7CBE" w:rsidRDefault="000E62EC" w:rsidP="000E62EC">
      <w:pPr>
        <w:tabs>
          <w:tab w:val="left" w:pos="567"/>
          <w:tab w:val="left" w:pos="720"/>
        </w:tabs>
        <w:spacing w:after="0" w:line="260" w:lineRule="exact"/>
        <w:rPr>
          <w:rFonts w:ascii="Times New Roman" w:hAnsi="Times New Roman"/>
          <w:lang w:val="lt-LT"/>
        </w:rPr>
      </w:pPr>
    </w:p>
    <w:p w:rsidR="000E62EC" w:rsidRPr="00CC7CBE" w:rsidRDefault="000E62EC" w:rsidP="000E62EC">
      <w:pPr>
        <w:tabs>
          <w:tab w:val="left" w:pos="567"/>
          <w:tab w:val="left" w:pos="720"/>
        </w:tabs>
        <w:spacing w:after="0" w:line="260" w:lineRule="exact"/>
        <w:rPr>
          <w:rFonts w:ascii="Times New Roman" w:hAnsi="Times New Roman"/>
          <w:lang w:val="lt-LT"/>
        </w:rPr>
      </w:pPr>
    </w:p>
    <w:p w:rsidR="000E62EC" w:rsidRPr="00CC7CBE" w:rsidRDefault="000E62EC" w:rsidP="000E62EC">
      <w:pPr>
        <w:tabs>
          <w:tab w:val="left" w:pos="567"/>
          <w:tab w:val="left" w:pos="720"/>
        </w:tabs>
        <w:spacing w:after="0" w:line="260" w:lineRule="exact"/>
        <w:rPr>
          <w:rFonts w:ascii="Times New Roman" w:hAnsi="Times New Roman"/>
          <w:lang w:val="lt-LT"/>
        </w:rPr>
      </w:pPr>
    </w:p>
    <w:p w:rsidR="000E62EC" w:rsidRPr="00CC7CBE" w:rsidRDefault="000E62EC" w:rsidP="000E62EC">
      <w:pPr>
        <w:tabs>
          <w:tab w:val="left" w:pos="567"/>
          <w:tab w:val="left" w:pos="720"/>
        </w:tabs>
        <w:spacing w:after="0" w:line="260" w:lineRule="exact"/>
        <w:rPr>
          <w:rFonts w:ascii="Times New Roman" w:hAnsi="Times New Roman"/>
          <w:lang w:val="lt-LT"/>
        </w:rPr>
      </w:pPr>
    </w:p>
    <w:p w:rsidR="000E62EC" w:rsidRPr="00CC7CBE" w:rsidRDefault="000E62EC" w:rsidP="000E62EC">
      <w:pPr>
        <w:tabs>
          <w:tab w:val="left" w:pos="567"/>
          <w:tab w:val="left" w:pos="720"/>
        </w:tabs>
        <w:spacing w:after="0" w:line="260" w:lineRule="exact"/>
        <w:rPr>
          <w:rFonts w:ascii="Times New Roman" w:hAnsi="Times New Roman"/>
          <w:lang w:val="lt-LT"/>
        </w:rPr>
      </w:pPr>
    </w:p>
    <w:p w:rsidR="000E62EC" w:rsidRPr="00CC7CBE" w:rsidRDefault="000E62EC" w:rsidP="000E62EC">
      <w:pPr>
        <w:tabs>
          <w:tab w:val="left" w:pos="567"/>
          <w:tab w:val="left" w:pos="720"/>
        </w:tabs>
        <w:spacing w:after="0" w:line="260" w:lineRule="exact"/>
        <w:rPr>
          <w:rFonts w:ascii="Times New Roman" w:hAnsi="Times New Roman"/>
          <w:lang w:val="lt-LT"/>
        </w:rPr>
      </w:pPr>
    </w:p>
    <w:p w:rsidR="000E62EC" w:rsidRPr="00CC7CBE" w:rsidRDefault="000E62EC" w:rsidP="000E62EC">
      <w:pPr>
        <w:tabs>
          <w:tab w:val="left" w:pos="567"/>
          <w:tab w:val="left" w:pos="720"/>
        </w:tabs>
        <w:spacing w:after="0" w:line="260" w:lineRule="exact"/>
        <w:rPr>
          <w:rFonts w:ascii="Times New Roman" w:hAnsi="Times New Roman"/>
          <w:lang w:val="lt-LT"/>
        </w:rPr>
      </w:pPr>
    </w:p>
    <w:p w:rsidR="000E62EC" w:rsidRPr="00CC7CBE" w:rsidRDefault="000E62EC" w:rsidP="000E62EC">
      <w:pPr>
        <w:tabs>
          <w:tab w:val="left" w:pos="567"/>
          <w:tab w:val="left" w:pos="720"/>
        </w:tabs>
        <w:spacing w:after="0" w:line="260" w:lineRule="exact"/>
        <w:rPr>
          <w:rFonts w:ascii="Times New Roman" w:hAnsi="Times New Roman"/>
          <w:lang w:val="lt-LT"/>
        </w:rPr>
      </w:pPr>
    </w:p>
    <w:p w:rsidR="000E62EC" w:rsidRPr="00CC7CBE" w:rsidRDefault="000E62EC" w:rsidP="000E62EC">
      <w:pPr>
        <w:tabs>
          <w:tab w:val="left" w:pos="567"/>
          <w:tab w:val="left" w:pos="720"/>
        </w:tabs>
        <w:spacing w:after="0" w:line="260" w:lineRule="exact"/>
        <w:rPr>
          <w:rFonts w:ascii="Times New Roman" w:hAnsi="Times New Roman"/>
          <w:lang w:val="lt-LT"/>
        </w:rPr>
      </w:pPr>
    </w:p>
    <w:p w:rsidR="000E62EC" w:rsidRPr="00CC7CBE" w:rsidRDefault="000E62EC" w:rsidP="000E62EC">
      <w:pPr>
        <w:tabs>
          <w:tab w:val="left" w:pos="567"/>
          <w:tab w:val="left" w:pos="720"/>
        </w:tabs>
        <w:spacing w:after="0" w:line="260" w:lineRule="exact"/>
        <w:rPr>
          <w:rFonts w:ascii="Times New Roman" w:hAnsi="Times New Roman"/>
          <w:lang w:val="lt-LT"/>
        </w:rPr>
      </w:pPr>
    </w:p>
    <w:p w:rsidR="000E62EC" w:rsidRPr="00CC7CBE" w:rsidRDefault="000E62EC" w:rsidP="000E62EC">
      <w:pPr>
        <w:tabs>
          <w:tab w:val="left" w:pos="567"/>
          <w:tab w:val="left" w:pos="720"/>
        </w:tabs>
        <w:spacing w:after="0" w:line="260" w:lineRule="exact"/>
        <w:rPr>
          <w:rFonts w:ascii="Times New Roman" w:hAnsi="Times New Roman"/>
          <w:lang w:val="lt-LT"/>
        </w:rPr>
      </w:pPr>
    </w:p>
    <w:p w:rsidR="000E62EC" w:rsidRPr="00CC7CBE" w:rsidRDefault="000E62EC" w:rsidP="000E62EC">
      <w:pPr>
        <w:tabs>
          <w:tab w:val="left" w:pos="567"/>
          <w:tab w:val="left" w:pos="720"/>
        </w:tabs>
        <w:spacing w:after="0" w:line="260" w:lineRule="exact"/>
        <w:rPr>
          <w:rFonts w:ascii="Times New Roman" w:hAnsi="Times New Roman"/>
          <w:lang w:val="lt-LT"/>
        </w:rPr>
      </w:pPr>
    </w:p>
    <w:p w:rsidR="000E62EC" w:rsidRPr="00CC7CBE" w:rsidRDefault="000E62EC" w:rsidP="000E62EC">
      <w:pPr>
        <w:tabs>
          <w:tab w:val="left" w:pos="567"/>
          <w:tab w:val="left" w:pos="720"/>
        </w:tabs>
        <w:spacing w:after="0" w:line="260" w:lineRule="exact"/>
        <w:rPr>
          <w:rFonts w:ascii="Times New Roman" w:hAnsi="Times New Roman"/>
          <w:lang w:val="lt-LT"/>
        </w:rPr>
      </w:pPr>
    </w:p>
    <w:p w:rsidR="000E62EC" w:rsidRPr="00CC7CBE" w:rsidRDefault="000E62EC" w:rsidP="000E62EC">
      <w:pPr>
        <w:tabs>
          <w:tab w:val="left" w:pos="567"/>
          <w:tab w:val="left" w:pos="720"/>
        </w:tabs>
        <w:spacing w:after="0" w:line="260" w:lineRule="exact"/>
        <w:rPr>
          <w:rFonts w:ascii="Times New Roman" w:hAnsi="Times New Roman"/>
          <w:lang w:val="lt-LT"/>
        </w:rPr>
      </w:pPr>
    </w:p>
    <w:p w:rsidR="000E62EC" w:rsidRPr="00CC7CBE" w:rsidRDefault="000E62EC" w:rsidP="000E62EC">
      <w:pPr>
        <w:tabs>
          <w:tab w:val="left" w:pos="567"/>
          <w:tab w:val="left" w:pos="720"/>
        </w:tabs>
        <w:spacing w:after="0" w:line="260" w:lineRule="exact"/>
        <w:rPr>
          <w:rFonts w:ascii="Times New Roman" w:hAnsi="Times New Roman"/>
          <w:lang w:val="lt-LT"/>
        </w:rPr>
      </w:pPr>
    </w:p>
    <w:p w:rsidR="000E62EC" w:rsidRPr="00CC7CBE" w:rsidRDefault="000E62EC" w:rsidP="000E62EC">
      <w:pPr>
        <w:tabs>
          <w:tab w:val="left" w:pos="567"/>
          <w:tab w:val="left" w:pos="720"/>
        </w:tabs>
        <w:spacing w:after="0" w:line="260" w:lineRule="exact"/>
        <w:rPr>
          <w:rFonts w:ascii="Times New Roman" w:hAnsi="Times New Roman"/>
          <w:lang w:val="lt-LT"/>
        </w:rPr>
      </w:pPr>
    </w:p>
    <w:p w:rsidR="000E62EC" w:rsidRPr="00CC7CBE" w:rsidRDefault="000E62EC" w:rsidP="000E62EC">
      <w:pPr>
        <w:tabs>
          <w:tab w:val="left" w:pos="567"/>
          <w:tab w:val="left" w:pos="720"/>
        </w:tabs>
        <w:spacing w:after="0" w:line="260" w:lineRule="exact"/>
        <w:rPr>
          <w:rFonts w:ascii="Times New Roman" w:hAnsi="Times New Roman"/>
          <w:lang w:val="lt-LT"/>
        </w:rPr>
      </w:pPr>
    </w:p>
    <w:p w:rsidR="000E62EC" w:rsidRPr="00CC7CBE" w:rsidRDefault="000E62EC" w:rsidP="000E62EC">
      <w:pPr>
        <w:tabs>
          <w:tab w:val="left" w:pos="567"/>
          <w:tab w:val="left" w:pos="720"/>
        </w:tabs>
        <w:spacing w:after="0" w:line="260" w:lineRule="exact"/>
        <w:rPr>
          <w:rFonts w:ascii="Times New Roman" w:hAnsi="Times New Roman"/>
          <w:lang w:val="lt-LT"/>
        </w:rPr>
      </w:pPr>
    </w:p>
    <w:p w:rsidR="00217E0D" w:rsidRPr="00CC7CBE" w:rsidRDefault="00217E0D" w:rsidP="000E62EC">
      <w:pPr>
        <w:tabs>
          <w:tab w:val="left" w:pos="567"/>
          <w:tab w:val="left" w:pos="720"/>
        </w:tabs>
        <w:spacing w:after="0" w:line="260" w:lineRule="exact"/>
        <w:jc w:val="center"/>
        <w:outlineLvl w:val="0"/>
        <w:rPr>
          <w:rFonts w:ascii="Times New Roman" w:hAnsi="Times New Roman"/>
          <w:b/>
          <w:lang w:val="lt-LT"/>
        </w:rPr>
      </w:pPr>
    </w:p>
    <w:p w:rsidR="000E62EC" w:rsidRPr="00CC7CBE" w:rsidRDefault="000E62EC" w:rsidP="000E62EC">
      <w:pPr>
        <w:tabs>
          <w:tab w:val="left" w:pos="567"/>
          <w:tab w:val="left" w:pos="720"/>
        </w:tabs>
        <w:spacing w:after="0" w:line="260" w:lineRule="exact"/>
        <w:jc w:val="center"/>
        <w:outlineLvl w:val="0"/>
        <w:rPr>
          <w:rFonts w:ascii="Times New Roman" w:hAnsi="Times New Roman"/>
          <w:lang w:val="lt-LT"/>
        </w:rPr>
      </w:pPr>
      <w:r w:rsidRPr="00CC7CBE">
        <w:rPr>
          <w:rFonts w:ascii="Times New Roman" w:hAnsi="Times New Roman"/>
          <w:b/>
          <w:lang w:val="lt-LT"/>
        </w:rPr>
        <w:t>A. ŽENKLINIMAS</w:t>
      </w:r>
    </w:p>
    <w:p w:rsidR="000E62EC" w:rsidRPr="00CC7CBE" w:rsidRDefault="000E62EC" w:rsidP="000E62EC">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hAnsi="Times New Roman"/>
          <w:b/>
          <w:lang w:val="lt-LT"/>
        </w:rPr>
      </w:pPr>
      <w:r w:rsidRPr="00CC7CBE">
        <w:rPr>
          <w:rFonts w:ascii="Times New Roman" w:hAnsi="Times New Roman"/>
          <w:lang w:val="lt-LT"/>
        </w:rPr>
        <w:br w:type="page"/>
      </w:r>
      <w:r w:rsidRPr="00CC7CBE">
        <w:rPr>
          <w:rFonts w:ascii="Times New Roman" w:hAnsi="Times New Roman"/>
          <w:b/>
          <w:lang w:val="lt-LT"/>
        </w:rPr>
        <w:lastRenderedPageBreak/>
        <w:t>INFORMACIJA ANT IŠORINĖS PAKUOTĖS</w:t>
      </w:r>
    </w:p>
    <w:p w:rsidR="000E62EC" w:rsidRPr="00CC7CBE" w:rsidRDefault="000E62EC" w:rsidP="000E62EC">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hAnsi="Times New Roman"/>
          <w:b/>
          <w:lang w:val="lt-LT"/>
        </w:rPr>
      </w:pPr>
    </w:p>
    <w:p w:rsidR="000E62EC" w:rsidRPr="00CC7CBE" w:rsidRDefault="000E62EC" w:rsidP="000E62EC">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hAnsi="Times New Roman"/>
          <w:b/>
          <w:lang w:val="lt-LT"/>
        </w:rPr>
      </w:pPr>
      <w:r w:rsidRPr="00CC7CBE">
        <w:rPr>
          <w:rFonts w:ascii="Times New Roman" w:hAnsi="Times New Roman"/>
          <w:b/>
          <w:lang w:val="lt-LT"/>
        </w:rPr>
        <w:t>KARTONO DĖŽUTĖ</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hAnsi="Times New Roman"/>
          <w:lang w:val="lt-LT"/>
        </w:rPr>
      </w:pPr>
      <w:r w:rsidRPr="00CC7CBE">
        <w:rPr>
          <w:rFonts w:ascii="Times New Roman" w:hAnsi="Times New Roman"/>
          <w:b/>
          <w:lang w:val="lt-LT"/>
        </w:rPr>
        <w:t>1.</w:t>
      </w:r>
      <w:r w:rsidRPr="00CC7CBE">
        <w:rPr>
          <w:rFonts w:ascii="Times New Roman" w:hAnsi="Times New Roman"/>
          <w:b/>
          <w:lang w:val="lt-LT"/>
        </w:rPr>
        <w:tab/>
        <w:t>VAISTINIO PREPARATO PAVADINIMAS</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Candesartan HCT Actavis 8 mg/12,5 mg tabletės</w:t>
      </w:r>
    </w:p>
    <w:p w:rsidR="000E62EC" w:rsidRPr="00CC7CBE" w:rsidRDefault="000E62EC" w:rsidP="009C7036">
      <w:pPr>
        <w:shd w:val="clear" w:color="auto" w:fill="D9D9D9"/>
        <w:tabs>
          <w:tab w:val="left" w:pos="567"/>
        </w:tabs>
        <w:spacing w:after="0" w:line="260" w:lineRule="exact"/>
        <w:rPr>
          <w:rFonts w:ascii="Times New Roman" w:hAnsi="Times New Roman"/>
          <w:lang w:val="lt-LT"/>
        </w:rPr>
      </w:pPr>
      <w:r w:rsidRPr="00CC7CBE">
        <w:rPr>
          <w:rFonts w:ascii="Times New Roman" w:hAnsi="Times New Roman"/>
          <w:lang w:val="lt-LT"/>
        </w:rPr>
        <w:t>Candesartan HCT Actavis 16 mg/12,5 mg tabletės</w:t>
      </w:r>
    </w:p>
    <w:p w:rsidR="000E62EC" w:rsidRPr="00CC7CBE" w:rsidRDefault="000E62EC" w:rsidP="009C7036">
      <w:pPr>
        <w:shd w:val="clear" w:color="auto" w:fill="BFBFBF"/>
        <w:tabs>
          <w:tab w:val="left" w:pos="567"/>
        </w:tabs>
        <w:spacing w:after="0" w:line="260" w:lineRule="exact"/>
        <w:rPr>
          <w:rFonts w:ascii="Times New Roman" w:eastAsia="Times New Roman" w:hAnsi="Times New Roman"/>
          <w:lang w:val="lt-LT" w:eastAsia="en-GB"/>
        </w:rPr>
      </w:pPr>
      <w:r w:rsidRPr="00CC7CBE">
        <w:rPr>
          <w:rFonts w:ascii="Times New Roman" w:eastAsia="Times New Roman" w:hAnsi="Times New Roman"/>
          <w:lang w:val="lt-LT" w:eastAsia="en-GB"/>
        </w:rPr>
        <w:t>Candesartan HCT Actavis 32 mg/12,5 mg tabletės</w:t>
      </w:r>
    </w:p>
    <w:p w:rsidR="000E62EC" w:rsidRPr="00CC7CBE" w:rsidRDefault="000E62EC" w:rsidP="009C7036">
      <w:pPr>
        <w:shd w:val="clear" w:color="auto" w:fill="A6A6A6"/>
        <w:tabs>
          <w:tab w:val="left" w:pos="567"/>
        </w:tabs>
        <w:spacing w:after="0" w:line="260" w:lineRule="exact"/>
        <w:rPr>
          <w:rFonts w:ascii="Times New Roman" w:eastAsia="Times New Roman" w:hAnsi="Times New Roman"/>
          <w:lang w:val="lt-LT" w:eastAsia="en-GB"/>
        </w:rPr>
      </w:pPr>
      <w:r w:rsidRPr="00CC7CBE">
        <w:rPr>
          <w:rFonts w:ascii="Times New Roman" w:eastAsia="Times New Roman" w:hAnsi="Times New Roman"/>
          <w:lang w:val="lt-LT" w:eastAsia="en-GB"/>
        </w:rPr>
        <w:t>Candesartan HCT Actavis 32 mg/25 mg tabletės</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Candesartanum cilexetil</w:t>
      </w:r>
      <w:r w:rsidR="00217E0D" w:rsidRPr="00CC7CBE">
        <w:rPr>
          <w:rFonts w:ascii="Times New Roman" w:hAnsi="Times New Roman"/>
          <w:lang w:val="lt-LT"/>
        </w:rPr>
        <w:t>i</w:t>
      </w:r>
      <w:r w:rsidRPr="00CC7CBE">
        <w:rPr>
          <w:rFonts w:ascii="Times New Roman" w:hAnsi="Times New Roman"/>
          <w:lang w:val="lt-LT"/>
        </w:rPr>
        <w:t>/Hydrochlorothiazidum</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hAnsi="Times New Roman"/>
          <w:b/>
          <w:lang w:val="lt-LT"/>
        </w:rPr>
      </w:pPr>
      <w:r w:rsidRPr="00CC7CBE">
        <w:rPr>
          <w:rFonts w:ascii="Times New Roman" w:hAnsi="Times New Roman"/>
          <w:b/>
          <w:lang w:val="lt-LT"/>
        </w:rPr>
        <w:t>2.</w:t>
      </w:r>
      <w:r w:rsidRPr="00CC7CBE">
        <w:rPr>
          <w:rFonts w:ascii="Times New Roman" w:hAnsi="Times New Roman"/>
          <w:b/>
          <w:lang w:val="lt-LT"/>
        </w:rPr>
        <w:tab/>
        <w:t>VEIKLIOJI (-IOS) MEDŽIAGA (-OS) IR JOS (-Ų) KIEKIS</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autoSpaceDE w:val="0"/>
        <w:autoSpaceDN w:val="0"/>
        <w:adjustRightInd w:val="0"/>
        <w:spacing w:after="0" w:line="260" w:lineRule="exact"/>
        <w:rPr>
          <w:rFonts w:ascii="Times New Roman" w:hAnsi="Times New Roman"/>
          <w:lang w:val="lt-LT"/>
        </w:rPr>
      </w:pPr>
      <w:r w:rsidRPr="00CC7CBE">
        <w:rPr>
          <w:rFonts w:ascii="Times New Roman" w:hAnsi="Times New Roman"/>
          <w:lang w:val="lt-LT"/>
        </w:rPr>
        <w:t>Kiekvienoje tabletėje yra 8 mg kandesartano cileksetilo ir 12,5 mg hidrochlorotiazido.</w:t>
      </w:r>
    </w:p>
    <w:p w:rsidR="000E62EC" w:rsidRPr="00CC7CBE" w:rsidRDefault="000E62EC" w:rsidP="009C7036">
      <w:pPr>
        <w:shd w:val="clear" w:color="auto" w:fill="D9D9D9"/>
        <w:tabs>
          <w:tab w:val="left" w:pos="567"/>
        </w:tabs>
        <w:autoSpaceDE w:val="0"/>
        <w:autoSpaceDN w:val="0"/>
        <w:adjustRightInd w:val="0"/>
        <w:spacing w:after="0" w:line="260" w:lineRule="exact"/>
        <w:rPr>
          <w:rFonts w:ascii="Times New Roman" w:hAnsi="Times New Roman"/>
          <w:lang w:val="lt-LT"/>
        </w:rPr>
      </w:pPr>
      <w:r w:rsidRPr="00CC7CBE">
        <w:rPr>
          <w:rFonts w:ascii="Times New Roman" w:hAnsi="Times New Roman"/>
          <w:lang w:val="lt-LT"/>
        </w:rPr>
        <w:t>Kiekvienoje tabletėje yra 16 mg kandesartano cileksetilo ir 12,5 mg hidrochlorotiazido.</w:t>
      </w:r>
    </w:p>
    <w:p w:rsidR="000E62EC" w:rsidRPr="00CC7CBE" w:rsidRDefault="000E62EC" w:rsidP="009C7036">
      <w:pPr>
        <w:shd w:val="clear" w:color="auto" w:fill="BFBFBF"/>
        <w:tabs>
          <w:tab w:val="left" w:pos="567"/>
        </w:tabs>
        <w:autoSpaceDE w:val="0"/>
        <w:autoSpaceDN w:val="0"/>
        <w:adjustRightInd w:val="0"/>
        <w:spacing w:after="0" w:line="260" w:lineRule="exact"/>
        <w:rPr>
          <w:rFonts w:ascii="Times New Roman" w:eastAsia="Times New Roman" w:hAnsi="Times New Roman"/>
          <w:lang w:val="lt-LT" w:eastAsia="en-GB"/>
        </w:rPr>
      </w:pPr>
      <w:r w:rsidRPr="00CC7CBE">
        <w:rPr>
          <w:rFonts w:ascii="Times New Roman" w:eastAsia="Times New Roman" w:hAnsi="Times New Roman"/>
          <w:lang w:val="lt-LT" w:eastAsia="en-GB"/>
        </w:rPr>
        <w:t>Kiekvienoje tabletėje yra 32 mg kandesartano cileksetilo ir 12,5 mg hidrochlorotiazido.</w:t>
      </w:r>
    </w:p>
    <w:p w:rsidR="000E62EC" w:rsidRPr="00CC7CBE" w:rsidRDefault="000E62EC" w:rsidP="009C7036">
      <w:pPr>
        <w:shd w:val="clear" w:color="auto" w:fill="A6A6A6"/>
        <w:tabs>
          <w:tab w:val="left" w:pos="567"/>
        </w:tabs>
        <w:autoSpaceDE w:val="0"/>
        <w:autoSpaceDN w:val="0"/>
        <w:adjustRightInd w:val="0"/>
        <w:spacing w:after="0" w:line="260" w:lineRule="exact"/>
        <w:rPr>
          <w:rFonts w:ascii="Times New Roman" w:eastAsia="Times New Roman" w:hAnsi="Times New Roman"/>
          <w:lang w:val="lt-LT" w:eastAsia="en-GB"/>
        </w:rPr>
      </w:pPr>
      <w:r w:rsidRPr="00CC7CBE">
        <w:rPr>
          <w:rFonts w:ascii="Times New Roman" w:eastAsia="Times New Roman" w:hAnsi="Times New Roman"/>
          <w:lang w:val="lt-LT" w:eastAsia="en-GB"/>
        </w:rPr>
        <w:t>Kiekvienoje tabletėje yra 32 mg kandesartano cileksetilo ir 25 mg hidrochlorotiazido.</w:t>
      </w:r>
    </w:p>
    <w:p w:rsidR="000E62EC" w:rsidRPr="00CC7CBE" w:rsidRDefault="000E62EC" w:rsidP="000E62EC">
      <w:pPr>
        <w:tabs>
          <w:tab w:val="left" w:pos="567"/>
        </w:tabs>
        <w:autoSpaceDE w:val="0"/>
        <w:autoSpaceDN w:val="0"/>
        <w:adjustRightInd w:val="0"/>
        <w:spacing w:after="0" w:line="260" w:lineRule="exact"/>
        <w:rPr>
          <w:rFonts w:ascii="Times New Roman" w:hAnsi="Times New Roman"/>
          <w:lang w:val="lt-LT"/>
        </w:rPr>
      </w:pPr>
    </w:p>
    <w:p w:rsidR="000E62EC" w:rsidRPr="00CC7CBE" w:rsidRDefault="000E62EC" w:rsidP="000E62EC">
      <w:pPr>
        <w:tabs>
          <w:tab w:val="left" w:pos="567"/>
        </w:tabs>
        <w:autoSpaceDE w:val="0"/>
        <w:autoSpaceDN w:val="0"/>
        <w:adjustRightInd w:val="0"/>
        <w:spacing w:after="0" w:line="260" w:lineRule="exact"/>
        <w:rPr>
          <w:rFonts w:ascii="Times New Roman" w:hAnsi="Times New Roman"/>
          <w:lang w:val="lt-LT"/>
        </w:rPr>
      </w:pPr>
    </w:p>
    <w:p w:rsidR="000E62EC" w:rsidRPr="00CC7CBE" w:rsidRDefault="000E62EC" w:rsidP="000E62EC">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hAnsi="Times New Roman"/>
          <w:lang w:val="lt-LT"/>
        </w:rPr>
      </w:pPr>
      <w:r w:rsidRPr="00CC7CBE">
        <w:rPr>
          <w:rFonts w:ascii="Times New Roman" w:hAnsi="Times New Roman"/>
          <w:b/>
          <w:lang w:val="lt-LT"/>
        </w:rPr>
        <w:t>3.</w:t>
      </w:r>
      <w:r w:rsidRPr="00CC7CBE">
        <w:rPr>
          <w:rFonts w:ascii="Times New Roman" w:hAnsi="Times New Roman"/>
          <w:b/>
          <w:lang w:val="lt-LT"/>
        </w:rPr>
        <w:tab/>
        <w:t>PAGALBINIŲ MEDŽIAGŲ SĄRAŠAS</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Sudėtyje yra laktozės monohidrato. Daugiau informacijos pateikta pakuotės lapelyje.</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hAnsi="Times New Roman"/>
          <w:lang w:val="lt-LT"/>
        </w:rPr>
      </w:pPr>
      <w:r w:rsidRPr="00CC7CBE">
        <w:rPr>
          <w:rFonts w:ascii="Times New Roman" w:hAnsi="Times New Roman"/>
          <w:b/>
          <w:lang w:val="lt-LT"/>
        </w:rPr>
        <w:t>4.</w:t>
      </w:r>
      <w:r w:rsidRPr="00CC7CBE">
        <w:rPr>
          <w:rFonts w:ascii="Times New Roman" w:hAnsi="Times New Roman"/>
          <w:b/>
          <w:lang w:val="lt-LT"/>
        </w:rPr>
        <w:tab/>
        <w:t>FARMACINĖ FORMA IR KIEKIS PAKUOTĖJE</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Candesartan HCT Actavis 8 mg/12,5 mg ir 16 mg/12,5 mg tabletės:</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7 tabletės</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14 tablečių</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28 tabletės</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30 tablečių</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56 tabletės</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70 tablečių</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90 tablečių</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98 tabletės</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100 tablečių</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eastAsia="Times New Roman" w:hAnsi="Times New Roman"/>
          <w:lang w:val="lt-LT" w:eastAsia="en-GB"/>
        </w:rPr>
      </w:pPr>
      <w:r w:rsidRPr="00CC7CBE">
        <w:rPr>
          <w:rFonts w:ascii="Times New Roman" w:eastAsia="Times New Roman" w:hAnsi="Times New Roman"/>
          <w:lang w:val="lt-LT" w:eastAsia="en-GB"/>
        </w:rPr>
        <w:t>Candesartan HCT Actavis 32 mg/12,5 mg ir 32 mg/25 mg tabletės:</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7 tabletės</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10 tablečių</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14 tablečių</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20 tablečių</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28 tabletės</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30 tablečių</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50 tablečių</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56 tabletės</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90 tablečių</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98 tabletės</w:t>
      </w:r>
    </w:p>
    <w:p w:rsidR="000E62EC" w:rsidRPr="00CC7CBE" w:rsidRDefault="000E62EC" w:rsidP="000E62EC">
      <w:pPr>
        <w:tabs>
          <w:tab w:val="left" w:pos="567"/>
        </w:tabs>
        <w:spacing w:after="0" w:line="260" w:lineRule="exact"/>
        <w:rPr>
          <w:rFonts w:ascii="Times New Roman" w:eastAsia="Times New Roman" w:hAnsi="Times New Roman"/>
          <w:lang w:val="lt-LT" w:eastAsia="en-GB"/>
        </w:rPr>
      </w:pPr>
      <w:r w:rsidRPr="00CC7CBE">
        <w:rPr>
          <w:rFonts w:ascii="Times New Roman" w:hAnsi="Times New Roman"/>
          <w:lang w:val="lt-LT"/>
        </w:rPr>
        <w:t>100 tablečių</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hAnsi="Times New Roman"/>
          <w:lang w:val="lt-LT"/>
        </w:rPr>
      </w:pPr>
      <w:r w:rsidRPr="00CC7CBE">
        <w:rPr>
          <w:rFonts w:ascii="Times New Roman" w:hAnsi="Times New Roman"/>
          <w:b/>
          <w:lang w:val="lt-LT"/>
        </w:rPr>
        <w:t>5.</w:t>
      </w:r>
      <w:r w:rsidRPr="00CC7CBE">
        <w:rPr>
          <w:rFonts w:ascii="Times New Roman" w:hAnsi="Times New Roman"/>
          <w:b/>
          <w:lang w:val="lt-LT"/>
        </w:rPr>
        <w:tab/>
        <w:t>VARTOJIMO METODAS IR BŪDAS (-AI)</w:t>
      </w:r>
    </w:p>
    <w:p w:rsidR="000E62EC" w:rsidRPr="00CC7CBE" w:rsidRDefault="000E62EC" w:rsidP="000E62EC">
      <w:pPr>
        <w:tabs>
          <w:tab w:val="left" w:pos="567"/>
        </w:tabs>
        <w:spacing w:after="0" w:line="260" w:lineRule="exact"/>
        <w:rPr>
          <w:rFonts w:ascii="Times New Roman" w:hAnsi="Times New Roman"/>
          <w:i/>
          <w:lang w:val="lt-LT"/>
        </w:rPr>
      </w:pP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Vartoti per burną</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Prieš vartojimą perskaitykite pakuotės lapelį.</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hAnsi="Times New Roman"/>
          <w:lang w:val="lt-LT"/>
        </w:rPr>
      </w:pPr>
      <w:r w:rsidRPr="00CC7CBE">
        <w:rPr>
          <w:rFonts w:ascii="Times New Roman" w:hAnsi="Times New Roman"/>
          <w:b/>
          <w:lang w:val="lt-LT"/>
        </w:rPr>
        <w:t>6.</w:t>
      </w:r>
      <w:r w:rsidRPr="00CC7CBE">
        <w:rPr>
          <w:rFonts w:ascii="Times New Roman" w:hAnsi="Times New Roman"/>
          <w:b/>
          <w:lang w:val="lt-LT"/>
        </w:rPr>
        <w:tab/>
        <w:t>SPECIALUS ĮSPĖJIMAS, KAD VAISTINĮ PREPARATĄ BŪTINA LAIKYTI VAIKAMS NEPASTEBIMOJE IR NEPASIEKIAMOJE VIETOJE</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outlineLvl w:val="0"/>
        <w:rPr>
          <w:rFonts w:ascii="Times New Roman" w:hAnsi="Times New Roman"/>
          <w:lang w:val="lt-LT"/>
        </w:rPr>
      </w:pPr>
      <w:r w:rsidRPr="00CC7CBE">
        <w:rPr>
          <w:rFonts w:ascii="Times New Roman" w:hAnsi="Times New Roman"/>
          <w:lang w:val="lt-LT"/>
        </w:rPr>
        <w:t>Laikyti vaikams nepastebimoje ir nepasiekiamoje vietoje.</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hAnsi="Times New Roman"/>
          <w:lang w:val="lt-LT"/>
        </w:rPr>
      </w:pPr>
      <w:r w:rsidRPr="00CC7CBE">
        <w:rPr>
          <w:rFonts w:ascii="Times New Roman" w:hAnsi="Times New Roman"/>
          <w:b/>
          <w:lang w:val="lt-LT"/>
        </w:rPr>
        <w:t>7.</w:t>
      </w:r>
      <w:r w:rsidRPr="00CC7CBE">
        <w:rPr>
          <w:rFonts w:ascii="Times New Roman" w:hAnsi="Times New Roman"/>
          <w:b/>
          <w:lang w:val="lt-LT"/>
        </w:rPr>
        <w:tab/>
        <w:t>KITAS (-I) SPECIALUS (-ŪS) ĮSPĖJIMAS (-AI) (JEI REIKIA)</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hAnsi="Times New Roman"/>
          <w:lang w:val="lt-LT"/>
        </w:rPr>
      </w:pPr>
      <w:r w:rsidRPr="00CC7CBE">
        <w:rPr>
          <w:rFonts w:ascii="Times New Roman" w:hAnsi="Times New Roman"/>
          <w:b/>
          <w:lang w:val="lt-LT"/>
        </w:rPr>
        <w:t>8.</w:t>
      </w:r>
      <w:r w:rsidRPr="00CC7CBE">
        <w:rPr>
          <w:rFonts w:ascii="Times New Roman" w:hAnsi="Times New Roman"/>
          <w:b/>
          <w:lang w:val="lt-LT"/>
        </w:rPr>
        <w:tab/>
        <w:t>TINKAMUMO LAIKAS</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64B3F" w:rsidP="000E62EC">
      <w:pPr>
        <w:tabs>
          <w:tab w:val="left" w:pos="567"/>
        </w:tabs>
        <w:spacing w:after="0" w:line="260" w:lineRule="exact"/>
        <w:rPr>
          <w:rFonts w:ascii="Times New Roman" w:hAnsi="Times New Roman"/>
          <w:lang w:val="lt-LT"/>
        </w:rPr>
      </w:pPr>
      <w:r w:rsidRPr="00CC7CBE">
        <w:rPr>
          <w:rFonts w:ascii="Times New Roman" w:hAnsi="Times New Roman"/>
          <w:lang w:val="lt-LT"/>
        </w:rPr>
        <w:t>EXP/</w:t>
      </w:r>
      <w:r w:rsidR="000E62EC" w:rsidRPr="00CC7CBE">
        <w:rPr>
          <w:rFonts w:ascii="Times New Roman" w:hAnsi="Times New Roman"/>
          <w:lang w:val="lt-LT"/>
        </w:rPr>
        <w:t>Tinka iki {mm</w:t>
      </w:r>
      <w:r w:rsidR="00922B9E" w:rsidRPr="00CC7CBE">
        <w:rPr>
          <w:rFonts w:ascii="Times New Roman" w:hAnsi="Times New Roman"/>
          <w:lang w:val="lt-LT"/>
        </w:rPr>
        <w:t>/</w:t>
      </w:r>
      <w:r w:rsidR="000E62EC" w:rsidRPr="00CC7CBE">
        <w:rPr>
          <w:rFonts w:ascii="Times New Roman" w:hAnsi="Times New Roman"/>
          <w:lang w:val="lt-LT"/>
        </w:rPr>
        <w:t>MMMM}</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hAnsi="Times New Roman"/>
          <w:lang w:val="lt-LT"/>
        </w:rPr>
      </w:pPr>
      <w:r w:rsidRPr="00CC7CBE">
        <w:rPr>
          <w:rFonts w:ascii="Times New Roman" w:hAnsi="Times New Roman"/>
          <w:b/>
          <w:lang w:val="lt-LT"/>
        </w:rPr>
        <w:t>9.</w:t>
      </w:r>
      <w:r w:rsidRPr="00CC7CBE">
        <w:rPr>
          <w:rFonts w:ascii="Times New Roman" w:hAnsi="Times New Roman"/>
          <w:b/>
          <w:lang w:val="lt-LT"/>
        </w:rPr>
        <w:tab/>
        <w:t>SPECIALIOS LAIKYMO SĄLYGOS</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ind w:left="567" w:hanging="567"/>
        <w:rPr>
          <w:rFonts w:ascii="Times New Roman" w:hAnsi="Times New Roman"/>
          <w:lang w:val="lt-LT"/>
        </w:rPr>
      </w:pPr>
    </w:p>
    <w:p w:rsidR="000E62EC" w:rsidRPr="00CC7CBE" w:rsidRDefault="000E62EC" w:rsidP="000E62EC">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hAnsi="Times New Roman"/>
          <w:b/>
          <w:lang w:val="lt-LT"/>
        </w:rPr>
      </w:pPr>
      <w:r w:rsidRPr="00CC7CBE">
        <w:rPr>
          <w:rFonts w:ascii="Times New Roman" w:hAnsi="Times New Roman"/>
          <w:b/>
          <w:lang w:val="lt-LT"/>
        </w:rPr>
        <w:t>10.</w:t>
      </w:r>
      <w:r w:rsidRPr="00CC7CBE">
        <w:rPr>
          <w:rFonts w:ascii="Times New Roman" w:hAnsi="Times New Roman"/>
          <w:b/>
          <w:lang w:val="lt-LT"/>
        </w:rPr>
        <w:tab/>
        <w:t>SPECIALIOS ATSARGUMO PRIEMONĖS DĖL NESUVARTOTO VAISTINIO PREPARATO AR JO ATLIEKŲ TVARKYMO (JEI REIKIA)</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hAnsi="Times New Roman"/>
          <w:b/>
          <w:lang w:val="lt-LT"/>
        </w:rPr>
      </w:pPr>
      <w:r w:rsidRPr="00CC7CBE">
        <w:rPr>
          <w:rFonts w:ascii="Times New Roman" w:hAnsi="Times New Roman"/>
          <w:b/>
          <w:lang w:val="lt-LT"/>
        </w:rPr>
        <w:t>11.</w:t>
      </w:r>
      <w:r w:rsidRPr="00CC7CBE">
        <w:rPr>
          <w:rFonts w:ascii="Times New Roman" w:hAnsi="Times New Roman"/>
          <w:b/>
          <w:lang w:val="lt-LT"/>
        </w:rPr>
        <w:tab/>
      </w:r>
      <w:r w:rsidR="005C7D87" w:rsidRPr="00CC7CBE">
        <w:rPr>
          <w:rFonts w:ascii="Times New Roman" w:hAnsi="Times New Roman"/>
          <w:b/>
          <w:lang w:val="lt-LT"/>
        </w:rPr>
        <w:t>REGISTRUOTOJO</w:t>
      </w:r>
      <w:r w:rsidRPr="00CC7CBE">
        <w:rPr>
          <w:rFonts w:ascii="Times New Roman" w:hAnsi="Times New Roman"/>
          <w:b/>
          <w:lang w:val="lt-LT"/>
        </w:rPr>
        <w:t xml:space="preserve"> PAVADINIMAS IR ADRESAS</w:t>
      </w:r>
    </w:p>
    <w:p w:rsidR="000E62EC" w:rsidRPr="00CC7CBE" w:rsidRDefault="000E62EC" w:rsidP="000E62EC">
      <w:pPr>
        <w:tabs>
          <w:tab w:val="left" w:pos="567"/>
        </w:tabs>
        <w:spacing w:after="0" w:line="260" w:lineRule="exact"/>
        <w:rPr>
          <w:rFonts w:ascii="Times New Roman" w:hAnsi="Times New Roman"/>
          <w:lang w:val="lt-LT"/>
        </w:rPr>
      </w:pPr>
    </w:p>
    <w:p w:rsidR="007E2CD5" w:rsidRDefault="007E2CD5" w:rsidP="007E2CD5">
      <w:pPr>
        <w:spacing w:after="0" w:line="240" w:lineRule="auto"/>
        <w:rPr>
          <w:rFonts w:ascii="Times New Roman" w:hAnsi="Times New Roman"/>
        </w:rPr>
      </w:pPr>
      <w:r w:rsidRPr="007E2CD5">
        <w:rPr>
          <w:rFonts w:ascii="Times New Roman" w:hAnsi="Times New Roman"/>
        </w:rPr>
        <w:t xml:space="preserve">Teva B.V. </w:t>
      </w:r>
    </w:p>
    <w:p w:rsidR="007E2CD5" w:rsidRPr="007E2CD5" w:rsidRDefault="007E2CD5" w:rsidP="007E2CD5">
      <w:pPr>
        <w:spacing w:after="0" w:line="240" w:lineRule="auto"/>
        <w:rPr>
          <w:rFonts w:ascii="Times New Roman" w:hAnsi="Times New Roman"/>
        </w:rPr>
      </w:pPr>
      <w:r w:rsidRPr="007E2CD5">
        <w:rPr>
          <w:rFonts w:ascii="Times New Roman" w:hAnsi="Times New Roman"/>
        </w:rPr>
        <w:t xml:space="preserve">Swensweg 5 </w:t>
      </w:r>
    </w:p>
    <w:p w:rsidR="007E2CD5" w:rsidRDefault="007E2CD5" w:rsidP="007E2CD5">
      <w:pPr>
        <w:tabs>
          <w:tab w:val="left" w:pos="567"/>
        </w:tabs>
        <w:spacing w:after="0" w:line="240" w:lineRule="auto"/>
        <w:rPr>
          <w:rFonts w:ascii="Times New Roman" w:hAnsi="Times New Roman"/>
        </w:rPr>
      </w:pPr>
      <w:r w:rsidRPr="007E2CD5">
        <w:rPr>
          <w:rFonts w:ascii="Times New Roman" w:hAnsi="Times New Roman"/>
        </w:rPr>
        <w:t xml:space="preserve">2031GA Haarlem </w:t>
      </w:r>
    </w:p>
    <w:p w:rsidR="000E62EC" w:rsidRDefault="007E2CD5" w:rsidP="007E2CD5">
      <w:pPr>
        <w:tabs>
          <w:tab w:val="left" w:pos="567"/>
        </w:tabs>
        <w:spacing w:after="0" w:line="260" w:lineRule="exact"/>
        <w:rPr>
          <w:rFonts w:ascii="Times New Roman" w:hAnsi="Times New Roman"/>
        </w:rPr>
      </w:pPr>
      <w:r w:rsidRPr="007E2CD5">
        <w:rPr>
          <w:rFonts w:ascii="Times New Roman" w:hAnsi="Times New Roman"/>
        </w:rPr>
        <w:t>Nyderlandai</w:t>
      </w:r>
    </w:p>
    <w:p w:rsidR="007E2CD5" w:rsidRPr="00CC7CBE" w:rsidRDefault="007E2CD5" w:rsidP="007E2CD5">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hAnsi="Times New Roman"/>
          <w:lang w:val="lt-LT"/>
        </w:rPr>
      </w:pPr>
      <w:r w:rsidRPr="00CC7CBE">
        <w:rPr>
          <w:rFonts w:ascii="Times New Roman" w:hAnsi="Times New Roman"/>
          <w:b/>
          <w:lang w:val="lt-LT"/>
        </w:rPr>
        <w:t>12.</w:t>
      </w:r>
      <w:r w:rsidRPr="00CC7CBE">
        <w:rPr>
          <w:rFonts w:ascii="Times New Roman" w:hAnsi="Times New Roman"/>
          <w:b/>
          <w:lang w:val="lt-LT"/>
        </w:rPr>
        <w:tab/>
      </w:r>
      <w:r w:rsidR="005C7D87" w:rsidRPr="00CC7CBE">
        <w:rPr>
          <w:rFonts w:ascii="Times New Roman" w:hAnsi="Times New Roman"/>
          <w:b/>
          <w:lang w:val="lt-LT"/>
        </w:rPr>
        <w:t xml:space="preserve">REGISTRACIJOS </w:t>
      </w:r>
      <w:r w:rsidRPr="00CC7CBE">
        <w:rPr>
          <w:rFonts w:ascii="Times New Roman" w:hAnsi="Times New Roman"/>
          <w:b/>
          <w:lang w:val="lt-LT"/>
        </w:rPr>
        <w:t xml:space="preserve">PAŽYMĖJIMO NUMERIS (-IAI) </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 xml:space="preserve">Candesartan HCT Actavis 8 mg/12,5 mg </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 xml:space="preserve">N7 - LT/1/11/2628/001 </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 xml:space="preserve">N14 - LT/1/11/2628/002 </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 xml:space="preserve">N28 - LT/1/11/2628/003 </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 xml:space="preserve">N30 - LT/1/11/2628/004 </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 xml:space="preserve">N56 - LT/1/11/2628/005 </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 xml:space="preserve">N70 - LT/1/11/2628/006 </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 xml:space="preserve">N90 - LT/1/11/2628/007 </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 xml:space="preserve">N98 - LT/1/11/2628/008 </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 xml:space="preserve">N100 - LT/1/11/2628/017 </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 xml:space="preserve">Candesartan HCT Actavis 16 mg/12,5 mg </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N7 - LT/1/11/2628/009</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 xml:space="preserve">N14 - LT/1/11/2628/010 </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 xml:space="preserve">N28 - LT/1/11/2628/011 </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 xml:space="preserve">N30 - LT/1/11/2628/012 </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lastRenderedPageBreak/>
        <w:t xml:space="preserve">N56 - LT/1/11/2628/013 </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 xml:space="preserve">N70 - LT/1/11/2628/014 </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 xml:space="preserve">N90 - LT/1/11/2628/015 </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 xml:space="preserve">N98 - LT/1/11/2628/016 </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 xml:space="preserve">N100 - LT/1/11/2628/018 </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eastAsia="Times New Roman" w:hAnsi="Times New Roman"/>
          <w:lang w:val="lt-LT" w:eastAsia="en-GB"/>
        </w:rPr>
      </w:pPr>
      <w:r w:rsidRPr="00CC7CBE">
        <w:rPr>
          <w:rFonts w:ascii="Times New Roman" w:eastAsia="Times New Roman" w:hAnsi="Times New Roman"/>
          <w:lang w:val="lt-LT" w:eastAsia="en-GB"/>
        </w:rPr>
        <w:t xml:space="preserve">Candesartan HCT Actavis 32 mg/12,5 mg </w:t>
      </w:r>
    </w:p>
    <w:p w:rsidR="000E62EC" w:rsidRPr="00CC7CBE" w:rsidRDefault="000E62EC" w:rsidP="000E62EC">
      <w:pPr>
        <w:tabs>
          <w:tab w:val="left" w:pos="567"/>
        </w:tabs>
        <w:spacing w:after="0" w:line="260" w:lineRule="exact"/>
        <w:rPr>
          <w:rFonts w:ascii="Times New Roman" w:eastAsia="Times New Roman" w:hAnsi="Times New Roman"/>
          <w:bCs/>
          <w:lang w:val="lt-LT" w:eastAsia="en-GB"/>
        </w:rPr>
      </w:pPr>
      <w:r w:rsidRPr="00CC7CBE">
        <w:rPr>
          <w:rFonts w:ascii="Times New Roman" w:eastAsia="Times New Roman" w:hAnsi="Times New Roman"/>
          <w:bCs/>
          <w:lang w:val="lt-LT" w:eastAsia="en-GB"/>
        </w:rPr>
        <w:t xml:space="preserve">N7 - LT/1/11/2628/019 </w:t>
      </w:r>
    </w:p>
    <w:p w:rsidR="000E62EC" w:rsidRPr="00CC7CBE" w:rsidRDefault="000E62EC" w:rsidP="000E62EC">
      <w:pPr>
        <w:tabs>
          <w:tab w:val="left" w:pos="567"/>
        </w:tabs>
        <w:spacing w:after="0" w:line="260" w:lineRule="exact"/>
        <w:rPr>
          <w:rFonts w:ascii="Times New Roman" w:eastAsia="Times New Roman" w:hAnsi="Times New Roman"/>
          <w:bCs/>
          <w:lang w:val="lt-LT" w:eastAsia="en-GB"/>
        </w:rPr>
      </w:pPr>
      <w:r w:rsidRPr="00CC7CBE">
        <w:rPr>
          <w:rFonts w:ascii="Times New Roman" w:eastAsia="Times New Roman" w:hAnsi="Times New Roman"/>
          <w:bCs/>
          <w:lang w:val="lt-LT" w:eastAsia="en-GB"/>
        </w:rPr>
        <w:t xml:space="preserve">N10 - LT/1/11/2628/020 </w:t>
      </w:r>
    </w:p>
    <w:p w:rsidR="000E62EC" w:rsidRPr="00CC7CBE" w:rsidRDefault="000E62EC" w:rsidP="000E62EC">
      <w:pPr>
        <w:tabs>
          <w:tab w:val="left" w:pos="567"/>
        </w:tabs>
        <w:spacing w:after="0" w:line="260" w:lineRule="exact"/>
        <w:rPr>
          <w:rFonts w:ascii="Times New Roman" w:eastAsia="Times New Roman" w:hAnsi="Times New Roman"/>
          <w:bCs/>
          <w:lang w:val="lt-LT" w:eastAsia="en-GB"/>
        </w:rPr>
      </w:pPr>
      <w:r w:rsidRPr="00CC7CBE">
        <w:rPr>
          <w:rFonts w:ascii="Times New Roman" w:eastAsia="Times New Roman" w:hAnsi="Times New Roman"/>
          <w:bCs/>
          <w:lang w:val="lt-LT" w:eastAsia="en-GB"/>
        </w:rPr>
        <w:t xml:space="preserve">N14 - LT/1/11/2628/021 </w:t>
      </w:r>
    </w:p>
    <w:p w:rsidR="000E62EC" w:rsidRPr="00CC7CBE" w:rsidRDefault="000E62EC" w:rsidP="000E62EC">
      <w:pPr>
        <w:tabs>
          <w:tab w:val="left" w:pos="567"/>
        </w:tabs>
        <w:spacing w:after="0" w:line="260" w:lineRule="exact"/>
        <w:rPr>
          <w:rFonts w:ascii="Times New Roman" w:eastAsia="Times New Roman" w:hAnsi="Times New Roman"/>
          <w:bCs/>
          <w:lang w:val="lt-LT" w:eastAsia="en-GB"/>
        </w:rPr>
      </w:pPr>
      <w:r w:rsidRPr="00CC7CBE">
        <w:rPr>
          <w:rFonts w:ascii="Times New Roman" w:eastAsia="Times New Roman" w:hAnsi="Times New Roman"/>
          <w:bCs/>
          <w:lang w:val="lt-LT" w:eastAsia="en-GB"/>
        </w:rPr>
        <w:t xml:space="preserve">N20 - LT/1/11/2628/022 </w:t>
      </w:r>
    </w:p>
    <w:p w:rsidR="000E62EC" w:rsidRPr="00CC7CBE" w:rsidRDefault="000E62EC" w:rsidP="000E62EC">
      <w:pPr>
        <w:tabs>
          <w:tab w:val="left" w:pos="567"/>
        </w:tabs>
        <w:spacing w:after="0" w:line="260" w:lineRule="exact"/>
        <w:rPr>
          <w:rFonts w:ascii="Times New Roman" w:eastAsia="Times New Roman" w:hAnsi="Times New Roman"/>
          <w:bCs/>
          <w:lang w:val="lt-LT" w:eastAsia="en-GB"/>
        </w:rPr>
      </w:pPr>
      <w:r w:rsidRPr="00CC7CBE">
        <w:rPr>
          <w:rFonts w:ascii="Times New Roman" w:eastAsia="Times New Roman" w:hAnsi="Times New Roman"/>
          <w:bCs/>
          <w:lang w:val="lt-LT" w:eastAsia="en-GB"/>
        </w:rPr>
        <w:t xml:space="preserve">N28 - LT/1/11/2628/023 </w:t>
      </w:r>
    </w:p>
    <w:p w:rsidR="000E62EC" w:rsidRPr="00CC7CBE" w:rsidRDefault="000E62EC" w:rsidP="000E62EC">
      <w:pPr>
        <w:tabs>
          <w:tab w:val="left" w:pos="567"/>
        </w:tabs>
        <w:spacing w:after="0" w:line="260" w:lineRule="exact"/>
        <w:rPr>
          <w:rFonts w:ascii="Times New Roman" w:eastAsia="Times New Roman" w:hAnsi="Times New Roman"/>
          <w:bCs/>
          <w:lang w:val="lt-LT" w:eastAsia="en-GB"/>
        </w:rPr>
      </w:pPr>
      <w:r w:rsidRPr="00CC7CBE">
        <w:rPr>
          <w:rFonts w:ascii="Times New Roman" w:eastAsia="Times New Roman" w:hAnsi="Times New Roman"/>
          <w:bCs/>
          <w:lang w:val="lt-LT" w:eastAsia="en-GB"/>
        </w:rPr>
        <w:t xml:space="preserve">N30 - LT/1/11/2628/024 </w:t>
      </w:r>
    </w:p>
    <w:p w:rsidR="000E62EC" w:rsidRPr="00CC7CBE" w:rsidRDefault="000E62EC" w:rsidP="000E62EC">
      <w:pPr>
        <w:tabs>
          <w:tab w:val="left" w:pos="567"/>
        </w:tabs>
        <w:spacing w:after="0" w:line="260" w:lineRule="exact"/>
        <w:rPr>
          <w:rFonts w:ascii="Times New Roman" w:eastAsia="Times New Roman" w:hAnsi="Times New Roman"/>
          <w:bCs/>
          <w:lang w:val="lt-LT" w:eastAsia="en-GB"/>
        </w:rPr>
      </w:pPr>
      <w:r w:rsidRPr="00CC7CBE">
        <w:rPr>
          <w:rFonts w:ascii="Times New Roman" w:eastAsia="Times New Roman" w:hAnsi="Times New Roman"/>
          <w:bCs/>
          <w:lang w:val="lt-LT" w:eastAsia="en-GB"/>
        </w:rPr>
        <w:t xml:space="preserve">N50 - LT/1/11/2628/025 </w:t>
      </w:r>
    </w:p>
    <w:p w:rsidR="000E62EC" w:rsidRPr="00CC7CBE" w:rsidRDefault="000E62EC" w:rsidP="000E62EC">
      <w:pPr>
        <w:tabs>
          <w:tab w:val="left" w:pos="567"/>
        </w:tabs>
        <w:spacing w:after="0" w:line="260" w:lineRule="exact"/>
        <w:rPr>
          <w:rFonts w:ascii="Times New Roman" w:eastAsia="Times New Roman" w:hAnsi="Times New Roman"/>
          <w:bCs/>
          <w:lang w:val="lt-LT" w:eastAsia="en-GB"/>
        </w:rPr>
      </w:pPr>
      <w:r w:rsidRPr="00CC7CBE">
        <w:rPr>
          <w:rFonts w:ascii="Times New Roman" w:eastAsia="Times New Roman" w:hAnsi="Times New Roman"/>
          <w:bCs/>
          <w:lang w:val="lt-LT" w:eastAsia="en-GB"/>
        </w:rPr>
        <w:t xml:space="preserve">N56 - LT/1/11/2628/026 </w:t>
      </w:r>
    </w:p>
    <w:p w:rsidR="000E62EC" w:rsidRPr="00CC7CBE" w:rsidRDefault="000E62EC" w:rsidP="000E62EC">
      <w:pPr>
        <w:tabs>
          <w:tab w:val="left" w:pos="567"/>
        </w:tabs>
        <w:spacing w:after="0" w:line="260" w:lineRule="exact"/>
        <w:rPr>
          <w:rFonts w:ascii="Times New Roman" w:eastAsia="Times New Roman" w:hAnsi="Times New Roman"/>
          <w:bCs/>
          <w:lang w:val="lt-LT" w:eastAsia="en-GB"/>
        </w:rPr>
      </w:pPr>
      <w:r w:rsidRPr="00CC7CBE">
        <w:rPr>
          <w:rFonts w:ascii="Times New Roman" w:eastAsia="Times New Roman" w:hAnsi="Times New Roman"/>
          <w:bCs/>
          <w:lang w:val="lt-LT" w:eastAsia="en-GB"/>
        </w:rPr>
        <w:t xml:space="preserve">N90 - LT/1/11/2628/027 </w:t>
      </w:r>
    </w:p>
    <w:p w:rsidR="000E62EC" w:rsidRPr="00CC7CBE" w:rsidRDefault="000E62EC" w:rsidP="000E62EC">
      <w:pPr>
        <w:tabs>
          <w:tab w:val="left" w:pos="567"/>
        </w:tabs>
        <w:spacing w:after="0" w:line="260" w:lineRule="exact"/>
        <w:rPr>
          <w:rFonts w:ascii="Times New Roman" w:eastAsia="Times New Roman" w:hAnsi="Times New Roman"/>
          <w:bCs/>
          <w:lang w:val="lt-LT" w:eastAsia="en-GB"/>
        </w:rPr>
      </w:pPr>
      <w:r w:rsidRPr="00CC7CBE">
        <w:rPr>
          <w:rFonts w:ascii="Times New Roman" w:eastAsia="Times New Roman" w:hAnsi="Times New Roman"/>
          <w:bCs/>
          <w:lang w:val="lt-LT" w:eastAsia="en-GB"/>
        </w:rPr>
        <w:t xml:space="preserve">N98 - LT/1/11/2628/028 </w:t>
      </w:r>
    </w:p>
    <w:p w:rsidR="000E62EC" w:rsidRPr="00CC7CBE" w:rsidRDefault="000E62EC" w:rsidP="000E62EC">
      <w:pPr>
        <w:tabs>
          <w:tab w:val="left" w:pos="567"/>
        </w:tabs>
        <w:spacing w:after="0" w:line="260" w:lineRule="exact"/>
        <w:rPr>
          <w:rFonts w:ascii="Times New Roman" w:eastAsia="Times New Roman" w:hAnsi="Times New Roman"/>
          <w:bCs/>
          <w:lang w:val="lt-LT" w:eastAsia="en-GB"/>
        </w:rPr>
      </w:pPr>
      <w:r w:rsidRPr="00CC7CBE">
        <w:rPr>
          <w:rFonts w:ascii="Times New Roman" w:eastAsia="Times New Roman" w:hAnsi="Times New Roman"/>
          <w:bCs/>
          <w:lang w:val="lt-LT" w:eastAsia="en-GB"/>
        </w:rPr>
        <w:t xml:space="preserve">N100 - LT/1/11/2628/029 </w:t>
      </w:r>
    </w:p>
    <w:p w:rsidR="000E62EC" w:rsidRPr="00CC7CBE" w:rsidRDefault="000E62EC" w:rsidP="000E62EC">
      <w:pPr>
        <w:tabs>
          <w:tab w:val="left" w:pos="567"/>
        </w:tabs>
        <w:spacing w:after="0" w:line="260" w:lineRule="exact"/>
        <w:rPr>
          <w:rFonts w:ascii="Times New Roman" w:eastAsia="Times New Roman" w:hAnsi="Times New Roman"/>
          <w:lang w:val="lt-LT" w:eastAsia="en-GB"/>
        </w:rPr>
      </w:pPr>
    </w:p>
    <w:p w:rsidR="000E62EC" w:rsidRPr="00CC7CBE" w:rsidRDefault="000E62EC" w:rsidP="000E62EC">
      <w:pPr>
        <w:tabs>
          <w:tab w:val="left" w:pos="567"/>
        </w:tabs>
        <w:spacing w:after="0" w:line="260" w:lineRule="exact"/>
        <w:rPr>
          <w:rFonts w:ascii="Times New Roman" w:eastAsia="Times New Roman" w:hAnsi="Times New Roman"/>
          <w:lang w:val="lt-LT" w:eastAsia="en-GB"/>
        </w:rPr>
      </w:pPr>
      <w:r w:rsidRPr="00CC7CBE">
        <w:rPr>
          <w:rFonts w:ascii="Times New Roman" w:eastAsia="Times New Roman" w:hAnsi="Times New Roman"/>
          <w:lang w:val="lt-LT" w:eastAsia="en-GB"/>
        </w:rPr>
        <w:t xml:space="preserve">Candesartan HCT Actavis 32 mg/25 mg </w:t>
      </w:r>
    </w:p>
    <w:p w:rsidR="000E62EC" w:rsidRPr="00CC7CBE" w:rsidRDefault="000E62EC" w:rsidP="000E62EC">
      <w:pPr>
        <w:tabs>
          <w:tab w:val="left" w:pos="567"/>
        </w:tabs>
        <w:spacing w:after="0" w:line="260" w:lineRule="exact"/>
        <w:rPr>
          <w:rFonts w:ascii="Times New Roman" w:eastAsia="Times New Roman" w:hAnsi="Times New Roman"/>
          <w:bCs/>
          <w:lang w:val="lt-LT" w:eastAsia="en-GB"/>
        </w:rPr>
      </w:pPr>
      <w:r w:rsidRPr="00CC7CBE">
        <w:rPr>
          <w:rFonts w:ascii="Times New Roman" w:eastAsia="Times New Roman" w:hAnsi="Times New Roman"/>
          <w:bCs/>
          <w:lang w:val="lt-LT" w:eastAsia="en-GB"/>
        </w:rPr>
        <w:t>N7 - LT/1/11/2628/033</w:t>
      </w:r>
    </w:p>
    <w:p w:rsidR="000E62EC" w:rsidRPr="00CC7CBE" w:rsidRDefault="000E62EC" w:rsidP="000E62EC">
      <w:pPr>
        <w:tabs>
          <w:tab w:val="left" w:pos="567"/>
        </w:tabs>
        <w:spacing w:after="0" w:line="260" w:lineRule="exact"/>
        <w:rPr>
          <w:rFonts w:ascii="Times New Roman" w:eastAsia="Times New Roman" w:hAnsi="Times New Roman"/>
          <w:bCs/>
          <w:lang w:val="lt-LT" w:eastAsia="en-GB"/>
        </w:rPr>
      </w:pPr>
      <w:r w:rsidRPr="00CC7CBE">
        <w:rPr>
          <w:rFonts w:ascii="Times New Roman" w:eastAsia="Times New Roman" w:hAnsi="Times New Roman"/>
          <w:bCs/>
          <w:lang w:val="lt-LT" w:eastAsia="en-GB"/>
        </w:rPr>
        <w:t xml:space="preserve">N10 - LT/1/11/2628/034 </w:t>
      </w:r>
    </w:p>
    <w:p w:rsidR="000E62EC" w:rsidRPr="00CC7CBE" w:rsidRDefault="000E62EC" w:rsidP="000E62EC">
      <w:pPr>
        <w:tabs>
          <w:tab w:val="left" w:pos="567"/>
        </w:tabs>
        <w:spacing w:after="0" w:line="260" w:lineRule="exact"/>
        <w:rPr>
          <w:rFonts w:ascii="Times New Roman" w:eastAsia="Times New Roman" w:hAnsi="Times New Roman"/>
          <w:bCs/>
          <w:lang w:val="lt-LT" w:eastAsia="en-GB"/>
        </w:rPr>
      </w:pPr>
      <w:r w:rsidRPr="00CC7CBE">
        <w:rPr>
          <w:rFonts w:ascii="Times New Roman" w:eastAsia="Times New Roman" w:hAnsi="Times New Roman"/>
          <w:bCs/>
          <w:lang w:val="lt-LT" w:eastAsia="en-GB"/>
        </w:rPr>
        <w:t xml:space="preserve">N14 - LT/1/11/2628/035 </w:t>
      </w:r>
    </w:p>
    <w:p w:rsidR="000E62EC" w:rsidRPr="00CC7CBE" w:rsidRDefault="000E62EC" w:rsidP="000E62EC">
      <w:pPr>
        <w:tabs>
          <w:tab w:val="left" w:pos="567"/>
        </w:tabs>
        <w:spacing w:after="0" w:line="260" w:lineRule="exact"/>
        <w:rPr>
          <w:rFonts w:ascii="Times New Roman" w:eastAsia="Times New Roman" w:hAnsi="Times New Roman"/>
          <w:bCs/>
          <w:lang w:val="lt-LT" w:eastAsia="en-GB"/>
        </w:rPr>
      </w:pPr>
      <w:r w:rsidRPr="00CC7CBE">
        <w:rPr>
          <w:rFonts w:ascii="Times New Roman" w:eastAsia="Times New Roman" w:hAnsi="Times New Roman"/>
          <w:bCs/>
          <w:lang w:val="lt-LT" w:eastAsia="en-GB"/>
        </w:rPr>
        <w:t xml:space="preserve">N20 - LT/1/11/2628/036 </w:t>
      </w:r>
    </w:p>
    <w:p w:rsidR="000E62EC" w:rsidRPr="00CC7CBE" w:rsidRDefault="000E62EC" w:rsidP="000E62EC">
      <w:pPr>
        <w:tabs>
          <w:tab w:val="left" w:pos="567"/>
        </w:tabs>
        <w:spacing w:after="0" w:line="260" w:lineRule="exact"/>
        <w:rPr>
          <w:rFonts w:ascii="Times New Roman" w:eastAsia="Times New Roman" w:hAnsi="Times New Roman"/>
          <w:bCs/>
          <w:lang w:val="lt-LT" w:eastAsia="en-GB"/>
        </w:rPr>
      </w:pPr>
      <w:r w:rsidRPr="00CC7CBE">
        <w:rPr>
          <w:rFonts w:ascii="Times New Roman" w:eastAsia="Times New Roman" w:hAnsi="Times New Roman"/>
          <w:bCs/>
          <w:lang w:val="lt-LT" w:eastAsia="en-GB"/>
        </w:rPr>
        <w:t xml:space="preserve">N28 - LT/1/11/2628/037 </w:t>
      </w:r>
    </w:p>
    <w:p w:rsidR="000E62EC" w:rsidRPr="00CC7CBE" w:rsidRDefault="000E62EC" w:rsidP="000E62EC">
      <w:pPr>
        <w:tabs>
          <w:tab w:val="left" w:pos="567"/>
        </w:tabs>
        <w:spacing w:after="0" w:line="260" w:lineRule="exact"/>
        <w:rPr>
          <w:rFonts w:ascii="Times New Roman" w:eastAsia="Times New Roman" w:hAnsi="Times New Roman"/>
          <w:bCs/>
          <w:lang w:val="lt-LT" w:eastAsia="en-GB"/>
        </w:rPr>
      </w:pPr>
      <w:r w:rsidRPr="00CC7CBE">
        <w:rPr>
          <w:rFonts w:ascii="Times New Roman" w:eastAsia="Times New Roman" w:hAnsi="Times New Roman"/>
          <w:bCs/>
          <w:lang w:val="lt-LT" w:eastAsia="en-GB"/>
        </w:rPr>
        <w:t xml:space="preserve">N30 - LT/1/11/2628/038 </w:t>
      </w:r>
    </w:p>
    <w:p w:rsidR="000E62EC" w:rsidRPr="00CC7CBE" w:rsidRDefault="000E62EC" w:rsidP="000E62EC">
      <w:pPr>
        <w:tabs>
          <w:tab w:val="left" w:pos="567"/>
        </w:tabs>
        <w:spacing w:after="0" w:line="260" w:lineRule="exact"/>
        <w:rPr>
          <w:rFonts w:ascii="Times New Roman" w:eastAsia="Times New Roman" w:hAnsi="Times New Roman"/>
          <w:bCs/>
          <w:lang w:val="lt-LT" w:eastAsia="en-GB"/>
        </w:rPr>
      </w:pPr>
      <w:r w:rsidRPr="00CC7CBE">
        <w:rPr>
          <w:rFonts w:ascii="Times New Roman" w:eastAsia="Times New Roman" w:hAnsi="Times New Roman"/>
          <w:bCs/>
          <w:lang w:val="lt-LT" w:eastAsia="en-GB"/>
        </w:rPr>
        <w:t xml:space="preserve">N50 - LT/1/11/2628/039 </w:t>
      </w:r>
    </w:p>
    <w:p w:rsidR="000E62EC" w:rsidRPr="00CC7CBE" w:rsidRDefault="000E62EC" w:rsidP="000E62EC">
      <w:pPr>
        <w:tabs>
          <w:tab w:val="left" w:pos="567"/>
        </w:tabs>
        <w:spacing w:after="0" w:line="260" w:lineRule="exact"/>
        <w:rPr>
          <w:rFonts w:ascii="Times New Roman" w:eastAsia="Times New Roman" w:hAnsi="Times New Roman"/>
          <w:bCs/>
          <w:lang w:val="lt-LT" w:eastAsia="en-GB"/>
        </w:rPr>
      </w:pPr>
      <w:r w:rsidRPr="00CC7CBE">
        <w:rPr>
          <w:rFonts w:ascii="Times New Roman" w:eastAsia="Times New Roman" w:hAnsi="Times New Roman"/>
          <w:bCs/>
          <w:lang w:val="lt-LT" w:eastAsia="en-GB"/>
        </w:rPr>
        <w:t xml:space="preserve">N56 - LT/1/11/2628/040 </w:t>
      </w:r>
    </w:p>
    <w:p w:rsidR="000E62EC" w:rsidRPr="00CC7CBE" w:rsidRDefault="000E62EC" w:rsidP="000E62EC">
      <w:pPr>
        <w:tabs>
          <w:tab w:val="left" w:pos="567"/>
        </w:tabs>
        <w:spacing w:after="0" w:line="260" w:lineRule="exact"/>
        <w:rPr>
          <w:rFonts w:ascii="Times New Roman" w:eastAsia="Times New Roman" w:hAnsi="Times New Roman"/>
          <w:bCs/>
          <w:lang w:val="lt-LT" w:eastAsia="en-GB"/>
        </w:rPr>
      </w:pPr>
      <w:r w:rsidRPr="00CC7CBE">
        <w:rPr>
          <w:rFonts w:ascii="Times New Roman" w:eastAsia="Times New Roman" w:hAnsi="Times New Roman"/>
          <w:bCs/>
          <w:lang w:val="lt-LT" w:eastAsia="en-GB"/>
        </w:rPr>
        <w:t xml:space="preserve">N90 - LT/1/11/2628/041 </w:t>
      </w:r>
    </w:p>
    <w:p w:rsidR="000E62EC" w:rsidRPr="00CC7CBE" w:rsidRDefault="000E62EC" w:rsidP="000E62EC">
      <w:pPr>
        <w:tabs>
          <w:tab w:val="left" w:pos="567"/>
        </w:tabs>
        <w:spacing w:after="0" w:line="260" w:lineRule="exact"/>
        <w:rPr>
          <w:rFonts w:ascii="Times New Roman" w:eastAsia="Times New Roman" w:hAnsi="Times New Roman"/>
          <w:bCs/>
          <w:lang w:val="lt-LT" w:eastAsia="en-GB"/>
        </w:rPr>
      </w:pPr>
      <w:r w:rsidRPr="00CC7CBE">
        <w:rPr>
          <w:rFonts w:ascii="Times New Roman" w:eastAsia="Times New Roman" w:hAnsi="Times New Roman"/>
          <w:bCs/>
          <w:lang w:val="lt-LT" w:eastAsia="en-GB"/>
        </w:rPr>
        <w:t xml:space="preserve">N98 - LT/1/11/2628/042 </w:t>
      </w:r>
    </w:p>
    <w:p w:rsidR="000E62EC" w:rsidRPr="00CC7CBE" w:rsidRDefault="000E62EC" w:rsidP="000E62EC">
      <w:pPr>
        <w:tabs>
          <w:tab w:val="left" w:pos="567"/>
        </w:tabs>
        <w:spacing w:after="0" w:line="260" w:lineRule="exact"/>
        <w:rPr>
          <w:rFonts w:ascii="Times New Roman" w:eastAsia="Times New Roman" w:hAnsi="Times New Roman"/>
          <w:bCs/>
          <w:lang w:val="lt-LT" w:eastAsia="en-GB"/>
        </w:rPr>
      </w:pPr>
      <w:r w:rsidRPr="00CC7CBE">
        <w:rPr>
          <w:rFonts w:ascii="Times New Roman" w:eastAsia="Times New Roman" w:hAnsi="Times New Roman"/>
          <w:bCs/>
          <w:lang w:val="lt-LT" w:eastAsia="en-GB"/>
        </w:rPr>
        <w:t xml:space="preserve">N100 - LT/1/11/2628/043 </w:t>
      </w:r>
    </w:p>
    <w:p w:rsidR="000E62EC" w:rsidRPr="00CC7CBE" w:rsidRDefault="000E62EC" w:rsidP="000E62EC">
      <w:pPr>
        <w:tabs>
          <w:tab w:val="left" w:pos="567"/>
        </w:tabs>
        <w:spacing w:after="0" w:line="260" w:lineRule="exact"/>
        <w:rPr>
          <w:rFonts w:ascii="Times New Roman" w:eastAsia="Times New Roman" w:hAnsi="Times New Roman"/>
          <w:lang w:val="lt-LT" w:eastAsia="en-GB"/>
        </w:rPr>
      </w:pP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hAnsi="Times New Roman"/>
          <w:lang w:val="lt-LT"/>
        </w:rPr>
      </w:pPr>
      <w:r w:rsidRPr="00CC7CBE">
        <w:rPr>
          <w:rFonts w:ascii="Times New Roman" w:hAnsi="Times New Roman"/>
          <w:b/>
          <w:lang w:val="lt-LT"/>
        </w:rPr>
        <w:t>13.</w:t>
      </w:r>
      <w:r w:rsidRPr="00CC7CBE">
        <w:rPr>
          <w:rFonts w:ascii="Times New Roman" w:hAnsi="Times New Roman"/>
          <w:b/>
          <w:lang w:val="lt-LT"/>
        </w:rPr>
        <w:tab/>
        <w:t>SERIJOS NUMERIS</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64B3F" w:rsidP="000E62EC">
      <w:pPr>
        <w:tabs>
          <w:tab w:val="left" w:pos="567"/>
        </w:tabs>
        <w:spacing w:after="0" w:line="260" w:lineRule="exact"/>
        <w:rPr>
          <w:rFonts w:ascii="Times New Roman" w:hAnsi="Times New Roman"/>
          <w:lang w:val="lt-LT"/>
        </w:rPr>
      </w:pPr>
      <w:r w:rsidRPr="00CC7CBE">
        <w:rPr>
          <w:rFonts w:ascii="Times New Roman" w:hAnsi="Times New Roman"/>
          <w:lang w:val="lt-LT"/>
        </w:rPr>
        <w:t>Lot/</w:t>
      </w:r>
      <w:r w:rsidR="000E62EC" w:rsidRPr="00CC7CBE">
        <w:rPr>
          <w:rFonts w:ascii="Times New Roman" w:hAnsi="Times New Roman"/>
          <w:lang w:val="lt-LT"/>
        </w:rPr>
        <w:t xml:space="preserve">Serija </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hAnsi="Times New Roman"/>
          <w:lang w:val="lt-LT"/>
        </w:rPr>
      </w:pPr>
      <w:r w:rsidRPr="00CC7CBE">
        <w:rPr>
          <w:rFonts w:ascii="Times New Roman" w:hAnsi="Times New Roman"/>
          <w:b/>
          <w:lang w:val="lt-LT"/>
        </w:rPr>
        <w:t>14.</w:t>
      </w:r>
      <w:r w:rsidRPr="00CC7CBE">
        <w:rPr>
          <w:rFonts w:ascii="Times New Roman" w:hAnsi="Times New Roman"/>
          <w:b/>
          <w:lang w:val="lt-LT"/>
        </w:rPr>
        <w:tab/>
        <w:t>PARDAVIMO (IŠDAVIMO) TVARKA</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Receptinis vaist</w:t>
      </w:r>
      <w:r w:rsidR="00922B9E" w:rsidRPr="00CC7CBE">
        <w:rPr>
          <w:rFonts w:ascii="Times New Roman" w:hAnsi="Times New Roman"/>
          <w:lang w:val="lt-LT"/>
        </w:rPr>
        <w:t>a</w:t>
      </w:r>
      <w:r w:rsidRPr="00CC7CBE">
        <w:rPr>
          <w:rFonts w:ascii="Times New Roman" w:hAnsi="Times New Roman"/>
          <w:lang w:val="lt-LT"/>
        </w:rPr>
        <w:t>s.</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hAnsi="Times New Roman"/>
          <w:lang w:val="lt-LT"/>
        </w:rPr>
      </w:pPr>
      <w:r w:rsidRPr="00CC7CBE">
        <w:rPr>
          <w:rFonts w:ascii="Times New Roman" w:hAnsi="Times New Roman"/>
          <w:b/>
          <w:lang w:val="lt-LT"/>
        </w:rPr>
        <w:t>15.</w:t>
      </w:r>
      <w:r w:rsidRPr="00CC7CBE">
        <w:rPr>
          <w:rFonts w:ascii="Times New Roman" w:hAnsi="Times New Roman"/>
          <w:b/>
          <w:lang w:val="lt-LT"/>
        </w:rPr>
        <w:tab/>
        <w:t>VARTOJIMO INSTRUKCIJA</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hAnsi="Times New Roman"/>
          <w:lang w:val="lt-LT"/>
        </w:rPr>
      </w:pPr>
      <w:r w:rsidRPr="00CC7CBE">
        <w:rPr>
          <w:rFonts w:ascii="Times New Roman" w:hAnsi="Times New Roman"/>
          <w:b/>
          <w:lang w:val="lt-LT"/>
        </w:rPr>
        <w:t>16.</w:t>
      </w:r>
      <w:r w:rsidRPr="00CC7CBE">
        <w:rPr>
          <w:rFonts w:ascii="Times New Roman" w:hAnsi="Times New Roman"/>
          <w:b/>
          <w:lang w:val="lt-LT"/>
        </w:rPr>
        <w:tab/>
        <w:t>INFORMACIJA BRAILIO RAŠTU</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 xml:space="preserve">candesartan hct actavis 8 mg/12,5 mg </w:t>
      </w:r>
    </w:p>
    <w:p w:rsidR="000E62EC" w:rsidRPr="00CC7CBE" w:rsidRDefault="000E62EC" w:rsidP="009C7036">
      <w:pPr>
        <w:shd w:val="clear" w:color="auto" w:fill="D9D9D9"/>
        <w:tabs>
          <w:tab w:val="left" w:pos="567"/>
        </w:tabs>
        <w:spacing w:after="0" w:line="260" w:lineRule="exact"/>
        <w:rPr>
          <w:rFonts w:ascii="Times New Roman" w:hAnsi="Times New Roman"/>
          <w:lang w:val="lt-LT"/>
        </w:rPr>
      </w:pPr>
      <w:r w:rsidRPr="00CC7CBE">
        <w:rPr>
          <w:rFonts w:ascii="Times New Roman" w:hAnsi="Times New Roman"/>
          <w:lang w:val="lt-LT"/>
        </w:rPr>
        <w:t xml:space="preserve">candesartan hct actavis 16 mg/12,5 mg </w:t>
      </w:r>
    </w:p>
    <w:p w:rsidR="000E62EC" w:rsidRPr="00CC7CBE" w:rsidRDefault="000E62EC" w:rsidP="009C7036">
      <w:pPr>
        <w:shd w:val="clear" w:color="auto" w:fill="BFBFBF"/>
        <w:tabs>
          <w:tab w:val="left" w:pos="567"/>
        </w:tabs>
        <w:spacing w:after="0" w:line="260" w:lineRule="exact"/>
        <w:rPr>
          <w:rFonts w:ascii="Times New Roman" w:eastAsia="Times New Roman" w:hAnsi="Times New Roman"/>
          <w:lang w:val="lt-LT" w:eastAsia="en-GB"/>
        </w:rPr>
      </w:pPr>
      <w:r w:rsidRPr="00CC7CBE">
        <w:rPr>
          <w:rFonts w:ascii="Times New Roman" w:eastAsia="Times New Roman" w:hAnsi="Times New Roman"/>
          <w:lang w:val="lt-LT" w:eastAsia="en-GB"/>
        </w:rPr>
        <w:t xml:space="preserve">candesartan hct actavis 32 mg/12,5 mg </w:t>
      </w:r>
    </w:p>
    <w:p w:rsidR="000E62EC" w:rsidRPr="00CC7CBE" w:rsidRDefault="000E62EC" w:rsidP="009C7036">
      <w:pPr>
        <w:shd w:val="clear" w:color="auto" w:fill="A6A6A6"/>
        <w:tabs>
          <w:tab w:val="left" w:pos="567"/>
          <w:tab w:val="right" w:pos="15105"/>
        </w:tabs>
        <w:spacing w:after="0" w:line="260" w:lineRule="exact"/>
        <w:rPr>
          <w:rFonts w:ascii="Times New Roman" w:eastAsia="Times New Roman" w:hAnsi="Times New Roman"/>
          <w:lang w:val="lt-LT" w:eastAsia="en-GB"/>
        </w:rPr>
      </w:pPr>
      <w:r w:rsidRPr="00CC7CBE">
        <w:rPr>
          <w:rFonts w:ascii="Times New Roman" w:eastAsia="Times New Roman" w:hAnsi="Times New Roman"/>
          <w:lang w:val="lt-LT" w:eastAsia="en-GB"/>
        </w:rPr>
        <w:t xml:space="preserve">candesartan hct actavis 32 mg/25 mg </w:t>
      </w:r>
    </w:p>
    <w:p w:rsidR="00064B3F" w:rsidRPr="00CC7CBE" w:rsidRDefault="00064B3F" w:rsidP="00064B3F">
      <w:pPr>
        <w:shd w:val="clear" w:color="auto" w:fill="FFFFFF"/>
        <w:tabs>
          <w:tab w:val="left" w:pos="567"/>
        </w:tabs>
        <w:spacing w:after="0" w:line="260" w:lineRule="exact"/>
        <w:rPr>
          <w:rFonts w:ascii="Times New Roman" w:hAnsi="Times New Roman"/>
          <w:lang w:val="lt-LT"/>
        </w:rPr>
      </w:pPr>
    </w:p>
    <w:p w:rsidR="00064B3F" w:rsidRPr="00CC7CBE" w:rsidRDefault="00064B3F" w:rsidP="00064B3F">
      <w:pPr>
        <w:shd w:val="clear" w:color="auto" w:fill="FFFFFF"/>
        <w:tabs>
          <w:tab w:val="left" w:pos="567"/>
        </w:tabs>
        <w:spacing w:after="0" w:line="260" w:lineRule="exact"/>
        <w:rPr>
          <w:rFonts w:ascii="Times New Roman" w:hAnsi="Times New Roman"/>
          <w:lang w:val="lt-LT"/>
        </w:rPr>
      </w:pPr>
    </w:p>
    <w:p w:rsidR="00064B3F" w:rsidRPr="00CC7CBE" w:rsidRDefault="00064B3F" w:rsidP="00064B3F">
      <w:pPr>
        <w:pStyle w:val="Sraopastraipa"/>
        <w:keepNext/>
        <w:numPr>
          <w:ilvl w:val="0"/>
          <w:numId w:val="42"/>
        </w:numPr>
        <w:pBdr>
          <w:top w:val="single" w:sz="4" w:space="1" w:color="auto"/>
          <w:left w:val="single" w:sz="4" w:space="4" w:color="auto"/>
          <w:bottom w:val="single" w:sz="4" w:space="1" w:color="auto"/>
          <w:right w:val="single" w:sz="4" w:space="4" w:color="auto"/>
        </w:pBdr>
        <w:spacing w:line="240" w:lineRule="auto"/>
        <w:ind w:hanging="927"/>
        <w:outlineLvl w:val="0"/>
        <w:rPr>
          <w:i/>
          <w:noProof/>
          <w:lang w:val="lt-LT" w:eastAsia="lt-LT" w:bidi="lt-LT"/>
        </w:rPr>
      </w:pPr>
      <w:r w:rsidRPr="00CC7CBE">
        <w:rPr>
          <w:b/>
          <w:noProof/>
          <w:lang w:val="lt-LT" w:eastAsia="lt-LT" w:bidi="lt-LT"/>
        </w:rPr>
        <w:lastRenderedPageBreak/>
        <w:t>UNIKALUS IDENTIFIKATORIUS – 2D BRŪKŠNINIS KODAS</w:t>
      </w:r>
    </w:p>
    <w:p w:rsidR="00064B3F" w:rsidRPr="00CC7CBE" w:rsidRDefault="00064B3F" w:rsidP="00064B3F">
      <w:pPr>
        <w:spacing w:after="0" w:line="240" w:lineRule="auto"/>
        <w:rPr>
          <w:rFonts w:ascii="Times New Roman" w:eastAsia="Times New Roman" w:hAnsi="Times New Roman"/>
          <w:noProof/>
          <w:szCs w:val="20"/>
          <w:lang w:val="lt-LT" w:eastAsia="lt-LT" w:bidi="lt-LT"/>
        </w:rPr>
      </w:pPr>
    </w:p>
    <w:p w:rsidR="00064B3F" w:rsidRPr="00CC7CBE" w:rsidRDefault="00064B3F" w:rsidP="00064B3F">
      <w:pPr>
        <w:tabs>
          <w:tab w:val="left" w:pos="567"/>
        </w:tabs>
        <w:spacing w:after="0" w:line="240" w:lineRule="auto"/>
        <w:rPr>
          <w:rFonts w:ascii="Times New Roman" w:eastAsia="Times New Roman" w:hAnsi="Times New Roman"/>
          <w:noProof/>
          <w:szCs w:val="20"/>
          <w:lang w:val="lt-LT" w:eastAsia="lt-LT" w:bidi="lt-LT"/>
        </w:rPr>
      </w:pPr>
      <w:r w:rsidRPr="00CC7CBE">
        <w:rPr>
          <w:rFonts w:ascii="Times New Roman" w:eastAsia="Times New Roman" w:hAnsi="Times New Roman"/>
          <w:noProof/>
          <w:szCs w:val="20"/>
          <w:lang w:val="lt-LT" w:eastAsia="lt-LT" w:bidi="lt-LT"/>
        </w:rPr>
        <w:t>2D brūkšninis kodas su nurodytu unikaliu identifikatoriumi.</w:t>
      </w:r>
    </w:p>
    <w:p w:rsidR="00064B3F" w:rsidRPr="00CC7CBE" w:rsidRDefault="00064B3F" w:rsidP="00064B3F">
      <w:pPr>
        <w:tabs>
          <w:tab w:val="left" w:pos="567"/>
        </w:tabs>
        <w:spacing w:after="0" w:line="240" w:lineRule="auto"/>
        <w:rPr>
          <w:rFonts w:ascii="Times New Roman" w:eastAsia="Times New Roman" w:hAnsi="Times New Roman"/>
          <w:noProof/>
          <w:szCs w:val="20"/>
          <w:lang w:val="lt-LT" w:eastAsia="lt-LT" w:bidi="lt-LT"/>
        </w:rPr>
      </w:pPr>
    </w:p>
    <w:p w:rsidR="00064B3F" w:rsidRPr="00CC7CBE" w:rsidRDefault="00064B3F" w:rsidP="00064B3F">
      <w:pPr>
        <w:tabs>
          <w:tab w:val="left" w:pos="567"/>
        </w:tabs>
        <w:spacing w:after="0" w:line="240" w:lineRule="auto"/>
        <w:rPr>
          <w:rFonts w:ascii="Times New Roman" w:eastAsia="Times New Roman" w:hAnsi="Times New Roman"/>
          <w:noProof/>
          <w:szCs w:val="20"/>
          <w:lang w:val="lt-LT" w:eastAsia="lt-LT" w:bidi="lt-LT"/>
        </w:rPr>
      </w:pPr>
    </w:p>
    <w:p w:rsidR="00064B3F" w:rsidRPr="00CC7CBE" w:rsidRDefault="00064B3F" w:rsidP="00064B3F">
      <w:pPr>
        <w:pStyle w:val="Sraopastraipa"/>
        <w:keepNext/>
        <w:numPr>
          <w:ilvl w:val="0"/>
          <w:numId w:val="42"/>
        </w:numPr>
        <w:pBdr>
          <w:top w:val="single" w:sz="4" w:space="1" w:color="auto"/>
          <w:left w:val="single" w:sz="4" w:space="4" w:color="auto"/>
          <w:bottom w:val="single" w:sz="4" w:space="1" w:color="auto"/>
          <w:right w:val="single" w:sz="4" w:space="4" w:color="auto"/>
        </w:pBdr>
        <w:spacing w:line="240" w:lineRule="auto"/>
        <w:ind w:left="567" w:hanging="567"/>
        <w:outlineLvl w:val="0"/>
        <w:rPr>
          <w:i/>
          <w:noProof/>
          <w:lang w:val="lt-LT" w:eastAsia="lt-LT" w:bidi="lt-LT"/>
        </w:rPr>
      </w:pPr>
      <w:r w:rsidRPr="00CC7CBE">
        <w:rPr>
          <w:b/>
          <w:noProof/>
          <w:lang w:val="lt-LT" w:eastAsia="lt-LT" w:bidi="lt-LT"/>
        </w:rPr>
        <w:t>UNIKALUS IDENTIFIKATORIUS – ŽMONĖMS SUPRANTAMI DUOMENYS</w:t>
      </w:r>
    </w:p>
    <w:p w:rsidR="00064B3F" w:rsidRPr="00CC7CBE" w:rsidRDefault="00064B3F" w:rsidP="00064B3F">
      <w:pPr>
        <w:spacing w:after="0" w:line="240" w:lineRule="auto"/>
        <w:rPr>
          <w:rFonts w:ascii="Times New Roman" w:eastAsia="Times New Roman" w:hAnsi="Times New Roman"/>
          <w:noProof/>
          <w:szCs w:val="20"/>
          <w:lang w:val="lt-LT" w:eastAsia="lt-LT" w:bidi="lt-LT"/>
        </w:rPr>
      </w:pPr>
    </w:p>
    <w:p w:rsidR="00064B3F" w:rsidRPr="00CC7CBE" w:rsidRDefault="00064B3F" w:rsidP="00064B3F">
      <w:pPr>
        <w:tabs>
          <w:tab w:val="left" w:pos="567"/>
        </w:tabs>
        <w:spacing w:after="0" w:line="260" w:lineRule="exact"/>
        <w:rPr>
          <w:rFonts w:ascii="Times New Roman" w:eastAsia="Times New Roman" w:hAnsi="Times New Roman"/>
          <w:color w:val="008000"/>
          <w:lang w:val="lt-LT" w:eastAsia="lt-LT" w:bidi="lt-LT"/>
        </w:rPr>
      </w:pPr>
      <w:r w:rsidRPr="00CC7CBE">
        <w:rPr>
          <w:rFonts w:ascii="Times New Roman" w:eastAsia="Times New Roman" w:hAnsi="Times New Roman"/>
          <w:szCs w:val="20"/>
          <w:lang w:val="lt-LT" w:eastAsia="lt-LT" w:bidi="lt-LT"/>
        </w:rPr>
        <w:t xml:space="preserve">PC: {numeris} </w:t>
      </w:r>
    </w:p>
    <w:p w:rsidR="00064B3F" w:rsidRPr="00CC7CBE" w:rsidRDefault="00064B3F" w:rsidP="00064B3F">
      <w:pPr>
        <w:tabs>
          <w:tab w:val="left" w:pos="567"/>
        </w:tabs>
        <w:spacing w:after="0" w:line="260" w:lineRule="exact"/>
        <w:rPr>
          <w:rFonts w:ascii="Times New Roman" w:eastAsia="Times New Roman" w:hAnsi="Times New Roman"/>
          <w:lang w:val="lt-LT" w:eastAsia="lt-LT" w:bidi="lt-LT"/>
        </w:rPr>
      </w:pPr>
      <w:r w:rsidRPr="00CC7CBE">
        <w:rPr>
          <w:rFonts w:ascii="Times New Roman" w:eastAsia="Times New Roman" w:hAnsi="Times New Roman"/>
          <w:szCs w:val="20"/>
          <w:lang w:val="lt-LT" w:eastAsia="lt-LT" w:bidi="lt-LT"/>
        </w:rPr>
        <w:t xml:space="preserve">SN: {numeris} </w:t>
      </w:r>
    </w:p>
    <w:p w:rsidR="00064B3F" w:rsidRPr="00CC7CBE" w:rsidRDefault="00064B3F" w:rsidP="00064B3F">
      <w:pPr>
        <w:tabs>
          <w:tab w:val="left" w:pos="567"/>
        </w:tabs>
        <w:spacing w:after="0" w:line="240" w:lineRule="auto"/>
        <w:rPr>
          <w:rFonts w:ascii="Times New Roman" w:eastAsia="Times New Roman" w:hAnsi="Times New Roman"/>
          <w:noProof/>
          <w:shd w:val="clear" w:color="auto" w:fill="CCCCCC"/>
          <w:lang w:val="lt-LT" w:eastAsia="lt-LT" w:bidi="lt-LT"/>
        </w:rPr>
      </w:pPr>
      <w:r w:rsidRPr="00CC7CBE">
        <w:rPr>
          <w:rFonts w:ascii="Times New Roman" w:eastAsia="Times New Roman" w:hAnsi="Times New Roman"/>
          <w:szCs w:val="20"/>
          <w:lang w:val="lt-LT" w:eastAsia="lt-LT" w:bidi="lt-LT"/>
        </w:rPr>
        <w:t>NN: {numeris}</w:t>
      </w:r>
    </w:p>
    <w:p w:rsidR="00064B3F" w:rsidRPr="00CC7CBE" w:rsidRDefault="00064B3F" w:rsidP="00064B3F">
      <w:pPr>
        <w:tabs>
          <w:tab w:val="left" w:pos="567"/>
          <w:tab w:val="left" w:pos="720"/>
        </w:tabs>
        <w:spacing w:after="0" w:line="260" w:lineRule="exact"/>
        <w:ind w:right="113"/>
        <w:rPr>
          <w:rFonts w:ascii="Times New Roman" w:hAnsi="Times New Roman"/>
          <w:lang w:val="lt-LT"/>
        </w:rPr>
      </w:pPr>
    </w:p>
    <w:p w:rsidR="00217E0D" w:rsidRPr="00CC7CBE" w:rsidRDefault="00217E0D" w:rsidP="000E62EC">
      <w:pPr>
        <w:shd w:val="clear" w:color="auto" w:fill="FFFFFF"/>
        <w:tabs>
          <w:tab w:val="left" w:pos="567"/>
        </w:tabs>
        <w:spacing w:after="0" w:line="260" w:lineRule="exact"/>
        <w:rPr>
          <w:rFonts w:ascii="Times New Roman" w:eastAsia="Times New Roman" w:hAnsi="Times New Roman"/>
          <w:lang w:val="lt-LT" w:eastAsia="en-GB"/>
        </w:rPr>
      </w:pPr>
      <w:r w:rsidRPr="00CC7CBE">
        <w:rPr>
          <w:rFonts w:ascii="Times New Roman" w:eastAsia="Times New Roman" w:hAnsi="Times New Roman"/>
          <w:lang w:val="lt-LT" w:eastAsia="en-GB"/>
        </w:rPr>
        <w:br w:type="page"/>
      </w:r>
    </w:p>
    <w:p w:rsidR="000E62EC" w:rsidRPr="00CC7CBE" w:rsidRDefault="000E62EC" w:rsidP="000E62EC">
      <w:pPr>
        <w:tabs>
          <w:tab w:val="left" w:pos="567"/>
          <w:tab w:val="left" w:pos="720"/>
        </w:tabs>
        <w:spacing w:after="0" w:line="260" w:lineRule="exact"/>
        <w:ind w:right="113"/>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E62EC" w:rsidRPr="00CC7CBE" w:rsidTr="00707E76">
        <w:trPr>
          <w:trHeight w:val="785"/>
        </w:trPr>
        <w:tc>
          <w:tcPr>
            <w:tcW w:w="9287" w:type="dxa"/>
          </w:tcPr>
          <w:p w:rsidR="000E62EC" w:rsidRPr="00CC7CBE" w:rsidRDefault="000E62EC" w:rsidP="000E62EC">
            <w:pPr>
              <w:tabs>
                <w:tab w:val="left" w:pos="567"/>
              </w:tabs>
              <w:spacing w:after="0" w:line="260" w:lineRule="exact"/>
              <w:rPr>
                <w:rFonts w:ascii="Times New Roman" w:hAnsi="Times New Roman"/>
                <w:b/>
                <w:lang w:val="lt-LT"/>
              </w:rPr>
            </w:pPr>
            <w:r w:rsidRPr="00CC7CBE">
              <w:rPr>
                <w:rFonts w:ascii="Times New Roman" w:hAnsi="Times New Roman"/>
                <w:b/>
                <w:lang w:val="lt-LT"/>
              </w:rPr>
              <w:t>MINIMALI INFORMACIJA ANT LIZDINIŲ PLOKŠTELIŲ ARBA DVISLUOKSNIŲ JUOSTELIŲ</w:t>
            </w:r>
          </w:p>
          <w:p w:rsidR="000E62EC" w:rsidRPr="00CC7CBE" w:rsidRDefault="000E62EC" w:rsidP="000E62EC">
            <w:pPr>
              <w:tabs>
                <w:tab w:val="left" w:pos="567"/>
              </w:tabs>
              <w:spacing w:after="0" w:line="260" w:lineRule="exact"/>
              <w:rPr>
                <w:rFonts w:ascii="Times New Roman" w:hAnsi="Times New Roman"/>
                <w:b/>
                <w:lang w:val="lt-LT"/>
              </w:rPr>
            </w:pP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b/>
                <w:lang w:val="lt-LT"/>
              </w:rPr>
              <w:t>LIZDINĖ PLOKŠTELĖ</w:t>
            </w:r>
          </w:p>
        </w:tc>
      </w:tr>
    </w:tbl>
    <w:p w:rsidR="000E62EC" w:rsidRPr="00CC7CBE" w:rsidRDefault="000E62EC" w:rsidP="000E62EC">
      <w:pPr>
        <w:tabs>
          <w:tab w:val="left" w:pos="567"/>
        </w:tabs>
        <w:spacing w:after="0" w:line="260" w:lineRule="exact"/>
        <w:rPr>
          <w:rFonts w:ascii="Times New Roman" w:hAnsi="Times New Roman"/>
          <w:b/>
          <w:lang w:val="lt-LT"/>
        </w:rPr>
      </w:pPr>
    </w:p>
    <w:p w:rsidR="000E62EC" w:rsidRPr="00CC7CBE" w:rsidRDefault="000E62EC" w:rsidP="000E62EC">
      <w:pPr>
        <w:tabs>
          <w:tab w:val="left" w:pos="567"/>
        </w:tabs>
        <w:spacing w:after="0" w:line="260" w:lineRule="exact"/>
        <w:rPr>
          <w:rFonts w:ascii="Times New Roman" w:hAnsi="Times New Roman"/>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E62EC" w:rsidRPr="00CC7CBE" w:rsidTr="00707E76">
        <w:tc>
          <w:tcPr>
            <w:tcW w:w="9287" w:type="dxa"/>
          </w:tcPr>
          <w:p w:rsidR="000E62EC" w:rsidRPr="00CC7CBE" w:rsidRDefault="000E62EC" w:rsidP="000E62EC">
            <w:pPr>
              <w:tabs>
                <w:tab w:val="left" w:pos="142"/>
                <w:tab w:val="left" w:pos="567"/>
              </w:tabs>
              <w:spacing w:after="0" w:line="260" w:lineRule="exact"/>
              <w:ind w:left="567" w:hanging="567"/>
              <w:rPr>
                <w:rFonts w:ascii="Times New Roman" w:hAnsi="Times New Roman"/>
                <w:lang w:val="lt-LT"/>
              </w:rPr>
            </w:pPr>
            <w:r w:rsidRPr="00CC7CBE">
              <w:rPr>
                <w:rFonts w:ascii="Times New Roman" w:hAnsi="Times New Roman"/>
                <w:b/>
                <w:lang w:val="lt-LT"/>
              </w:rPr>
              <w:t>1.</w:t>
            </w:r>
            <w:r w:rsidRPr="00CC7CBE">
              <w:rPr>
                <w:rFonts w:ascii="Times New Roman" w:hAnsi="Times New Roman"/>
                <w:b/>
                <w:lang w:val="lt-LT"/>
              </w:rPr>
              <w:tab/>
              <w:t>VAISTINIO PREPARATO PAVADINIMAS</w:t>
            </w:r>
          </w:p>
        </w:tc>
      </w:tr>
    </w:tbl>
    <w:p w:rsidR="000E62EC" w:rsidRPr="00CC7CBE" w:rsidRDefault="000E62EC" w:rsidP="000E62EC">
      <w:pPr>
        <w:tabs>
          <w:tab w:val="left" w:pos="567"/>
        </w:tabs>
        <w:spacing w:after="0" w:line="260" w:lineRule="exact"/>
        <w:ind w:left="567" w:hanging="567"/>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Candesartan HCT Actavis 8 mg/12,5 mg tabletės</w:t>
      </w:r>
    </w:p>
    <w:p w:rsidR="000E62EC" w:rsidRPr="00CC7CBE" w:rsidRDefault="000E62EC" w:rsidP="009C7036">
      <w:pPr>
        <w:shd w:val="clear" w:color="auto" w:fill="D9D9D9"/>
        <w:tabs>
          <w:tab w:val="left" w:pos="567"/>
        </w:tabs>
        <w:spacing w:after="0" w:line="260" w:lineRule="exact"/>
        <w:rPr>
          <w:rFonts w:ascii="Times New Roman" w:hAnsi="Times New Roman"/>
          <w:lang w:val="lt-LT"/>
        </w:rPr>
      </w:pPr>
      <w:r w:rsidRPr="00CC7CBE">
        <w:rPr>
          <w:rFonts w:ascii="Times New Roman" w:hAnsi="Times New Roman"/>
          <w:lang w:val="lt-LT"/>
        </w:rPr>
        <w:t>Candesartan HCT Actavis 16 mg/12,5 mg tabletės</w:t>
      </w:r>
    </w:p>
    <w:p w:rsidR="000E62EC" w:rsidRPr="00CC7CBE" w:rsidRDefault="000E62EC" w:rsidP="009C7036">
      <w:pPr>
        <w:shd w:val="clear" w:color="auto" w:fill="BFBFBF"/>
        <w:tabs>
          <w:tab w:val="left" w:pos="567"/>
          <w:tab w:val="right" w:pos="15105"/>
        </w:tabs>
        <w:spacing w:after="0" w:line="260" w:lineRule="exact"/>
        <w:rPr>
          <w:rFonts w:ascii="Times New Roman" w:eastAsia="Times New Roman" w:hAnsi="Times New Roman"/>
          <w:lang w:val="lt-LT" w:eastAsia="en-GB"/>
        </w:rPr>
      </w:pPr>
      <w:r w:rsidRPr="00CC7CBE">
        <w:rPr>
          <w:rFonts w:ascii="Times New Roman" w:eastAsia="Times New Roman" w:hAnsi="Times New Roman"/>
          <w:lang w:val="lt-LT" w:eastAsia="en-GB"/>
        </w:rPr>
        <w:t>Candesartan HCT Actavis 32 mg/12,5 mg tabletės</w:t>
      </w:r>
      <w:r w:rsidRPr="00CC7CBE">
        <w:rPr>
          <w:rFonts w:ascii="Times New Roman" w:eastAsia="Times New Roman" w:hAnsi="Times New Roman"/>
          <w:lang w:val="lt-LT" w:eastAsia="en-GB"/>
        </w:rPr>
        <w:tab/>
      </w:r>
    </w:p>
    <w:p w:rsidR="000E62EC" w:rsidRPr="00CC7CBE" w:rsidRDefault="000E62EC" w:rsidP="009C7036">
      <w:pPr>
        <w:shd w:val="clear" w:color="auto" w:fill="A6A6A6"/>
        <w:tabs>
          <w:tab w:val="left" w:pos="567"/>
        </w:tabs>
        <w:spacing w:after="0" w:line="260" w:lineRule="exact"/>
        <w:rPr>
          <w:rFonts w:ascii="Times New Roman" w:eastAsia="Times New Roman" w:hAnsi="Times New Roman"/>
          <w:lang w:val="lt-LT" w:eastAsia="en-GB"/>
        </w:rPr>
      </w:pPr>
      <w:r w:rsidRPr="00CC7CBE">
        <w:rPr>
          <w:rFonts w:ascii="Times New Roman" w:eastAsia="Times New Roman" w:hAnsi="Times New Roman"/>
          <w:lang w:val="lt-LT" w:eastAsia="en-GB"/>
        </w:rPr>
        <w:t>Candesartan HCT Actavis 32 mg/25 mg tabletės</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Candesartanum cilexetil</w:t>
      </w:r>
      <w:r w:rsidR="00217E0D" w:rsidRPr="00CC7CBE">
        <w:rPr>
          <w:rFonts w:ascii="Times New Roman" w:hAnsi="Times New Roman"/>
          <w:lang w:val="lt-LT"/>
        </w:rPr>
        <w:t>i</w:t>
      </w:r>
      <w:r w:rsidRPr="00CC7CBE">
        <w:rPr>
          <w:rFonts w:ascii="Times New Roman" w:hAnsi="Times New Roman"/>
          <w:lang w:val="lt-LT"/>
        </w:rPr>
        <w:t>/Hydrochlorothiazidum</w:t>
      </w:r>
    </w:p>
    <w:p w:rsidR="000E62EC" w:rsidRPr="00CC7CBE" w:rsidRDefault="000E62EC" w:rsidP="000E62EC">
      <w:pPr>
        <w:tabs>
          <w:tab w:val="left" w:pos="567"/>
        </w:tabs>
        <w:spacing w:after="0" w:line="260" w:lineRule="exact"/>
        <w:rPr>
          <w:rFonts w:ascii="Times New Roman" w:hAnsi="Times New Roman"/>
          <w:b/>
          <w:lang w:val="lt-LT"/>
        </w:rPr>
      </w:pPr>
    </w:p>
    <w:p w:rsidR="000E62EC" w:rsidRPr="00CC7CBE" w:rsidRDefault="000E62EC" w:rsidP="000E62EC">
      <w:pPr>
        <w:tabs>
          <w:tab w:val="left" w:pos="567"/>
        </w:tabs>
        <w:spacing w:after="0" w:line="260" w:lineRule="exact"/>
        <w:rPr>
          <w:rFonts w:ascii="Times New Roman" w:hAnsi="Times New Roman"/>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E62EC" w:rsidRPr="00CC7CBE" w:rsidTr="00707E76">
        <w:tc>
          <w:tcPr>
            <w:tcW w:w="9287" w:type="dxa"/>
          </w:tcPr>
          <w:p w:rsidR="000E62EC" w:rsidRPr="00CC7CBE" w:rsidRDefault="000E62EC" w:rsidP="005C7D87">
            <w:pPr>
              <w:tabs>
                <w:tab w:val="left" w:pos="142"/>
                <w:tab w:val="left" w:pos="567"/>
              </w:tabs>
              <w:spacing w:after="0" w:line="260" w:lineRule="exact"/>
              <w:ind w:left="567" w:hanging="567"/>
              <w:rPr>
                <w:rFonts w:ascii="Times New Roman" w:hAnsi="Times New Roman"/>
                <w:lang w:val="lt-LT"/>
              </w:rPr>
            </w:pPr>
            <w:r w:rsidRPr="00CC7CBE">
              <w:rPr>
                <w:rFonts w:ascii="Times New Roman" w:hAnsi="Times New Roman"/>
                <w:b/>
                <w:lang w:val="lt-LT"/>
              </w:rPr>
              <w:t>2.</w:t>
            </w:r>
            <w:r w:rsidRPr="00CC7CBE">
              <w:rPr>
                <w:rFonts w:ascii="Times New Roman" w:hAnsi="Times New Roman"/>
                <w:b/>
                <w:lang w:val="lt-LT"/>
              </w:rPr>
              <w:tab/>
            </w:r>
            <w:r w:rsidR="005C7D87" w:rsidRPr="00CC7CBE">
              <w:rPr>
                <w:rFonts w:ascii="Times New Roman" w:hAnsi="Times New Roman"/>
                <w:b/>
                <w:lang w:val="lt-LT"/>
              </w:rPr>
              <w:t>REGISTRUOTOJO</w:t>
            </w:r>
            <w:r w:rsidRPr="00CC7CBE">
              <w:rPr>
                <w:rFonts w:ascii="Times New Roman" w:hAnsi="Times New Roman"/>
                <w:b/>
                <w:lang w:val="lt-LT"/>
              </w:rPr>
              <w:t xml:space="preserve"> PAVADINIMAS</w:t>
            </w:r>
          </w:p>
        </w:tc>
      </w:tr>
    </w:tbl>
    <w:p w:rsidR="000E62EC" w:rsidRPr="00CC7CBE" w:rsidRDefault="000E62EC" w:rsidP="000E62EC">
      <w:pPr>
        <w:tabs>
          <w:tab w:val="left" w:pos="567"/>
        </w:tabs>
        <w:spacing w:after="0" w:line="260" w:lineRule="exact"/>
        <w:rPr>
          <w:rFonts w:ascii="Times New Roman" w:hAnsi="Times New Roman"/>
          <w:lang w:val="lt-LT"/>
        </w:rPr>
      </w:pPr>
    </w:p>
    <w:p w:rsidR="007E2CD5" w:rsidRDefault="007E2CD5" w:rsidP="007E2CD5">
      <w:pPr>
        <w:spacing w:after="0" w:line="240" w:lineRule="auto"/>
        <w:rPr>
          <w:rFonts w:ascii="Times New Roman" w:hAnsi="Times New Roman"/>
        </w:rPr>
      </w:pPr>
      <w:r w:rsidRPr="007E2CD5">
        <w:rPr>
          <w:rFonts w:ascii="Times New Roman" w:hAnsi="Times New Roman"/>
        </w:rPr>
        <w:t xml:space="preserve">Teva B.V. </w:t>
      </w:r>
    </w:p>
    <w:p w:rsidR="000E62EC" w:rsidRDefault="000E62EC" w:rsidP="000E62EC">
      <w:pPr>
        <w:tabs>
          <w:tab w:val="left" w:pos="567"/>
        </w:tabs>
        <w:spacing w:after="0" w:line="260" w:lineRule="exact"/>
        <w:ind w:firstLine="567"/>
        <w:rPr>
          <w:rFonts w:ascii="Times New Roman" w:hAnsi="Times New Roman"/>
          <w:b/>
          <w:lang w:val="lt-LT"/>
        </w:rPr>
      </w:pPr>
    </w:p>
    <w:p w:rsidR="007E2CD5" w:rsidRPr="00CC7CBE" w:rsidRDefault="007E2CD5" w:rsidP="000E62EC">
      <w:pPr>
        <w:tabs>
          <w:tab w:val="left" w:pos="567"/>
        </w:tabs>
        <w:spacing w:after="0" w:line="260" w:lineRule="exact"/>
        <w:ind w:firstLine="567"/>
        <w:rPr>
          <w:rFonts w:ascii="Times New Roman" w:hAnsi="Times New Roman"/>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E62EC" w:rsidRPr="00CC7CBE" w:rsidTr="00707E76">
        <w:tc>
          <w:tcPr>
            <w:tcW w:w="9287" w:type="dxa"/>
          </w:tcPr>
          <w:p w:rsidR="000E62EC" w:rsidRPr="00CC7CBE" w:rsidRDefault="000E62EC" w:rsidP="000E62EC">
            <w:pPr>
              <w:tabs>
                <w:tab w:val="left" w:pos="142"/>
                <w:tab w:val="left" w:pos="567"/>
              </w:tabs>
              <w:spacing w:after="0" w:line="260" w:lineRule="exact"/>
              <w:ind w:left="567" w:hanging="567"/>
              <w:rPr>
                <w:rFonts w:ascii="Times New Roman" w:hAnsi="Times New Roman"/>
                <w:lang w:val="lt-LT"/>
              </w:rPr>
            </w:pPr>
            <w:r w:rsidRPr="00CC7CBE">
              <w:rPr>
                <w:rFonts w:ascii="Times New Roman" w:hAnsi="Times New Roman"/>
                <w:b/>
                <w:lang w:val="lt-LT"/>
              </w:rPr>
              <w:t>3.</w:t>
            </w:r>
            <w:r w:rsidRPr="00CC7CBE">
              <w:rPr>
                <w:rFonts w:ascii="Times New Roman" w:hAnsi="Times New Roman"/>
                <w:b/>
                <w:lang w:val="lt-LT"/>
              </w:rPr>
              <w:tab/>
              <w:t>TINKAMUMO LAIKAS</w:t>
            </w:r>
          </w:p>
        </w:tc>
      </w:tr>
    </w:tbl>
    <w:p w:rsidR="000E62EC" w:rsidRPr="00CC7CBE" w:rsidRDefault="000E62EC" w:rsidP="000E62EC">
      <w:pPr>
        <w:tabs>
          <w:tab w:val="left" w:pos="567"/>
        </w:tabs>
        <w:spacing w:after="0" w:line="260" w:lineRule="exact"/>
        <w:rPr>
          <w:rFonts w:ascii="Times New Roman" w:hAnsi="Times New Roman"/>
          <w:b/>
          <w:lang w:val="lt-LT"/>
        </w:rPr>
      </w:pP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EXP {mm</w:t>
      </w:r>
      <w:r w:rsidR="00922B9E" w:rsidRPr="00CC7CBE">
        <w:rPr>
          <w:rFonts w:ascii="Times New Roman" w:hAnsi="Times New Roman"/>
          <w:lang w:val="lt-LT"/>
        </w:rPr>
        <w:t>/</w:t>
      </w:r>
      <w:r w:rsidRPr="00CC7CBE">
        <w:rPr>
          <w:rFonts w:ascii="Times New Roman" w:hAnsi="Times New Roman"/>
          <w:lang w:val="lt-LT"/>
        </w:rPr>
        <w:t>MMMM}</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E62EC" w:rsidRPr="00CC7CBE" w:rsidTr="00707E76">
        <w:tc>
          <w:tcPr>
            <w:tcW w:w="9287" w:type="dxa"/>
          </w:tcPr>
          <w:p w:rsidR="000E62EC" w:rsidRPr="00CC7CBE" w:rsidRDefault="000E62EC" w:rsidP="000E62EC">
            <w:pPr>
              <w:tabs>
                <w:tab w:val="left" w:pos="142"/>
                <w:tab w:val="left" w:pos="567"/>
              </w:tabs>
              <w:spacing w:after="0" w:line="260" w:lineRule="exact"/>
              <w:ind w:left="567" w:hanging="567"/>
              <w:rPr>
                <w:rFonts w:ascii="Times New Roman" w:hAnsi="Times New Roman"/>
                <w:lang w:val="lt-LT"/>
              </w:rPr>
            </w:pPr>
            <w:r w:rsidRPr="00CC7CBE">
              <w:rPr>
                <w:rFonts w:ascii="Times New Roman" w:hAnsi="Times New Roman"/>
                <w:b/>
                <w:lang w:val="lt-LT"/>
              </w:rPr>
              <w:t>4.</w:t>
            </w:r>
            <w:r w:rsidRPr="00CC7CBE">
              <w:rPr>
                <w:rFonts w:ascii="Times New Roman" w:hAnsi="Times New Roman"/>
                <w:b/>
                <w:lang w:val="lt-LT"/>
              </w:rPr>
              <w:tab/>
              <w:t>SERIJOS NUMERIS</w:t>
            </w:r>
          </w:p>
        </w:tc>
      </w:tr>
    </w:tbl>
    <w:p w:rsidR="000E62EC" w:rsidRPr="00CC7CBE" w:rsidRDefault="000E62EC" w:rsidP="000E62EC">
      <w:pPr>
        <w:tabs>
          <w:tab w:val="left" w:pos="567"/>
        </w:tabs>
        <w:spacing w:after="0" w:line="260" w:lineRule="exact"/>
        <w:ind w:right="113"/>
        <w:rPr>
          <w:rFonts w:ascii="Times New Roman" w:hAnsi="Times New Roman"/>
          <w:lang w:val="lt-LT"/>
        </w:rPr>
      </w:pPr>
    </w:p>
    <w:p w:rsidR="000E62EC" w:rsidRPr="00CC7CBE" w:rsidRDefault="000E62EC" w:rsidP="000E62EC">
      <w:pPr>
        <w:tabs>
          <w:tab w:val="left" w:pos="567"/>
        </w:tabs>
        <w:spacing w:after="0" w:line="260" w:lineRule="exact"/>
        <w:ind w:right="113"/>
        <w:rPr>
          <w:rFonts w:ascii="Times New Roman" w:hAnsi="Times New Roman"/>
          <w:lang w:val="lt-LT"/>
        </w:rPr>
      </w:pPr>
      <w:r w:rsidRPr="00CC7CBE">
        <w:rPr>
          <w:rFonts w:ascii="Times New Roman" w:hAnsi="Times New Roman"/>
          <w:lang w:val="lt-LT"/>
        </w:rPr>
        <w:t>Lot</w:t>
      </w:r>
    </w:p>
    <w:p w:rsidR="000E62EC" w:rsidRPr="00CC7CBE" w:rsidRDefault="000E62EC" w:rsidP="000E62EC">
      <w:pPr>
        <w:tabs>
          <w:tab w:val="left" w:pos="567"/>
        </w:tabs>
        <w:spacing w:after="0" w:line="260" w:lineRule="exact"/>
        <w:ind w:right="113"/>
        <w:rPr>
          <w:rFonts w:ascii="Times New Roman" w:hAnsi="Times New Roman"/>
          <w:lang w:val="lt-LT"/>
        </w:rPr>
      </w:pPr>
    </w:p>
    <w:p w:rsidR="000E62EC" w:rsidRPr="00CC7CBE" w:rsidRDefault="000E62EC" w:rsidP="000E62EC">
      <w:pPr>
        <w:tabs>
          <w:tab w:val="left" w:pos="567"/>
        </w:tabs>
        <w:spacing w:after="0" w:line="260" w:lineRule="exact"/>
        <w:ind w:right="113"/>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E62EC" w:rsidRPr="00CC7CBE" w:rsidTr="00707E76">
        <w:tc>
          <w:tcPr>
            <w:tcW w:w="9287" w:type="dxa"/>
          </w:tcPr>
          <w:p w:rsidR="000E62EC" w:rsidRPr="00CC7CBE" w:rsidRDefault="000E62EC" w:rsidP="000E62EC">
            <w:pPr>
              <w:tabs>
                <w:tab w:val="left" w:pos="142"/>
                <w:tab w:val="left" w:pos="567"/>
              </w:tabs>
              <w:spacing w:after="0" w:line="260" w:lineRule="exact"/>
              <w:ind w:left="567" w:hanging="567"/>
              <w:rPr>
                <w:rFonts w:ascii="Times New Roman" w:hAnsi="Times New Roman"/>
                <w:lang w:val="lt-LT"/>
              </w:rPr>
            </w:pPr>
            <w:r w:rsidRPr="00CC7CBE">
              <w:rPr>
                <w:rFonts w:ascii="Times New Roman" w:hAnsi="Times New Roman"/>
                <w:b/>
                <w:lang w:val="lt-LT"/>
              </w:rPr>
              <w:t>5.</w:t>
            </w:r>
            <w:r w:rsidRPr="00CC7CBE">
              <w:rPr>
                <w:rFonts w:ascii="Times New Roman" w:hAnsi="Times New Roman"/>
                <w:b/>
                <w:lang w:val="lt-LT"/>
              </w:rPr>
              <w:tab/>
              <w:t>KITA</w:t>
            </w:r>
          </w:p>
        </w:tc>
      </w:tr>
    </w:tbl>
    <w:p w:rsidR="000E62EC" w:rsidRPr="00CC7CBE" w:rsidRDefault="000E62EC" w:rsidP="000E62EC">
      <w:pPr>
        <w:tabs>
          <w:tab w:val="left" w:pos="567"/>
        </w:tabs>
        <w:spacing w:after="0" w:line="260" w:lineRule="exact"/>
        <w:ind w:right="113"/>
        <w:rPr>
          <w:rFonts w:ascii="Times New Roman" w:hAnsi="Times New Roman"/>
          <w:lang w:val="lt-LT"/>
        </w:rPr>
      </w:pPr>
    </w:p>
    <w:p w:rsidR="000E62EC" w:rsidRPr="00CC7CBE" w:rsidRDefault="000E62EC" w:rsidP="000E62EC">
      <w:pPr>
        <w:shd w:val="clear" w:color="auto" w:fill="FFFFFF"/>
        <w:tabs>
          <w:tab w:val="left" w:pos="567"/>
        </w:tabs>
        <w:spacing w:after="0" w:line="260" w:lineRule="exact"/>
        <w:rPr>
          <w:rFonts w:ascii="Times New Roman" w:hAnsi="Times New Roman"/>
          <w:lang w:val="lt-LT"/>
        </w:rPr>
      </w:pPr>
    </w:p>
    <w:p w:rsidR="000E62EC" w:rsidRPr="00CC7CBE" w:rsidRDefault="000E62EC" w:rsidP="000E62EC">
      <w:pPr>
        <w:tabs>
          <w:tab w:val="left" w:pos="567"/>
          <w:tab w:val="left" w:pos="720"/>
        </w:tabs>
        <w:spacing w:after="0" w:line="260" w:lineRule="exact"/>
        <w:ind w:right="113"/>
        <w:rPr>
          <w:rFonts w:ascii="Times New Roman" w:hAnsi="Times New Roman"/>
          <w:lang w:val="lt-LT"/>
        </w:rPr>
      </w:pPr>
      <w:r w:rsidRPr="00CC7CBE">
        <w:rPr>
          <w:rFonts w:ascii="Times New Roman" w:hAnsi="Times New Roman"/>
          <w:lang w:val="lt-LT"/>
        </w:rPr>
        <w:br w:type="page"/>
      </w:r>
    </w:p>
    <w:p w:rsidR="000E62EC" w:rsidRPr="00CC7CBE" w:rsidRDefault="000E62EC" w:rsidP="000E62EC">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b/>
          <w:lang w:val="lt-LT" w:eastAsia="en-GB"/>
        </w:rPr>
      </w:pPr>
      <w:r w:rsidRPr="00CC7CBE">
        <w:rPr>
          <w:rFonts w:ascii="Times New Roman" w:eastAsia="Times New Roman" w:hAnsi="Times New Roman"/>
          <w:b/>
          <w:lang w:val="lt-LT" w:eastAsia="en-GB"/>
        </w:rPr>
        <w:t>INFORMACIJA ANT IŠORINĖS IR VIDINĖS PAKUOTĖS</w:t>
      </w:r>
    </w:p>
    <w:p w:rsidR="000E62EC" w:rsidRPr="00CC7CBE" w:rsidRDefault="000E62EC" w:rsidP="000E62EC">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lang w:val="lt-LT" w:eastAsia="en-GB"/>
        </w:rPr>
      </w:pPr>
    </w:p>
    <w:p w:rsidR="000E62EC" w:rsidRPr="00CC7CBE" w:rsidRDefault="000E62EC" w:rsidP="000E62EC">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lang w:val="lt-LT" w:eastAsia="en-GB"/>
        </w:rPr>
      </w:pPr>
      <w:r w:rsidRPr="00CC7CBE">
        <w:rPr>
          <w:rFonts w:ascii="Times New Roman" w:eastAsia="Times New Roman" w:hAnsi="Times New Roman"/>
          <w:b/>
          <w:lang w:val="lt-LT" w:eastAsia="en-GB"/>
        </w:rPr>
        <w:t>TABLEČIŲ TALPYKLĖS KARTONO DĖŽUTĖ IR ETIKETĖ</w:t>
      </w:r>
    </w:p>
    <w:p w:rsidR="000E62EC" w:rsidRPr="00CC7CBE" w:rsidRDefault="000E62EC" w:rsidP="000E62EC">
      <w:pPr>
        <w:tabs>
          <w:tab w:val="left" w:pos="567"/>
        </w:tabs>
        <w:spacing w:after="0" w:line="260" w:lineRule="exact"/>
        <w:rPr>
          <w:rFonts w:ascii="Times New Roman" w:eastAsia="Times New Roman" w:hAnsi="Times New Roman"/>
          <w:lang w:val="lt-LT" w:eastAsia="en-GB"/>
        </w:rPr>
      </w:pPr>
    </w:p>
    <w:p w:rsidR="000E62EC" w:rsidRPr="00CC7CBE" w:rsidRDefault="000E62EC" w:rsidP="000E62EC">
      <w:pPr>
        <w:tabs>
          <w:tab w:val="left" w:pos="567"/>
        </w:tabs>
        <w:spacing w:after="0" w:line="260" w:lineRule="exact"/>
        <w:rPr>
          <w:rFonts w:ascii="Times New Roman" w:eastAsia="Times New Roman" w:hAnsi="Times New Roman"/>
          <w:lang w:val="lt-LT" w:eastAsia="en-GB"/>
        </w:rPr>
      </w:pPr>
    </w:p>
    <w:p w:rsidR="000E62EC" w:rsidRPr="00CC7CBE" w:rsidRDefault="000E62EC" w:rsidP="000E62EC">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lang w:val="lt-LT" w:eastAsia="en-GB"/>
        </w:rPr>
      </w:pPr>
      <w:r w:rsidRPr="00CC7CBE">
        <w:rPr>
          <w:rFonts w:ascii="Times New Roman" w:eastAsia="Times New Roman" w:hAnsi="Times New Roman"/>
          <w:b/>
          <w:lang w:val="lt-LT" w:eastAsia="en-GB"/>
        </w:rPr>
        <w:t>1.</w:t>
      </w:r>
      <w:r w:rsidRPr="00CC7CBE">
        <w:rPr>
          <w:rFonts w:ascii="Times New Roman" w:eastAsia="Times New Roman" w:hAnsi="Times New Roman"/>
          <w:b/>
          <w:lang w:val="lt-LT" w:eastAsia="en-GB"/>
        </w:rPr>
        <w:tab/>
        <w:t>VAISTINIO PREPARATO PAVADINIMAS</w:t>
      </w:r>
    </w:p>
    <w:p w:rsidR="000E62EC" w:rsidRPr="00CC7CBE" w:rsidRDefault="000E62EC" w:rsidP="000E62EC">
      <w:pPr>
        <w:tabs>
          <w:tab w:val="left" w:pos="567"/>
        </w:tabs>
        <w:spacing w:after="0" w:line="260" w:lineRule="exact"/>
        <w:rPr>
          <w:rFonts w:ascii="Times New Roman" w:eastAsia="Times New Roman" w:hAnsi="Times New Roman"/>
          <w:lang w:val="lt-LT" w:eastAsia="en-GB"/>
        </w:rPr>
      </w:pPr>
    </w:p>
    <w:p w:rsidR="000E62EC" w:rsidRPr="00CC7CBE" w:rsidRDefault="000E62EC" w:rsidP="000E62EC">
      <w:pPr>
        <w:tabs>
          <w:tab w:val="left" w:pos="567"/>
        </w:tabs>
        <w:spacing w:after="0" w:line="260" w:lineRule="exact"/>
        <w:rPr>
          <w:rFonts w:ascii="Times New Roman" w:eastAsia="Times New Roman" w:hAnsi="Times New Roman"/>
          <w:lang w:val="lt-LT" w:eastAsia="en-GB"/>
        </w:rPr>
      </w:pPr>
      <w:r w:rsidRPr="00CC7CBE">
        <w:rPr>
          <w:rFonts w:ascii="Times New Roman" w:eastAsia="Times New Roman" w:hAnsi="Times New Roman"/>
          <w:lang w:val="lt-LT" w:eastAsia="en-GB"/>
        </w:rPr>
        <w:t>Candesartan HCT Actavis 32 mg/12,5 mg tabletės</w:t>
      </w:r>
    </w:p>
    <w:p w:rsidR="000E62EC" w:rsidRPr="00CC7CBE" w:rsidRDefault="000E62EC" w:rsidP="000E62EC">
      <w:pPr>
        <w:tabs>
          <w:tab w:val="left" w:pos="567"/>
        </w:tabs>
        <w:spacing w:after="0" w:line="260" w:lineRule="exact"/>
        <w:rPr>
          <w:rFonts w:ascii="Times New Roman" w:eastAsia="Times New Roman" w:hAnsi="Times New Roman"/>
          <w:lang w:val="lt-LT" w:eastAsia="en-GB"/>
        </w:rPr>
      </w:pPr>
      <w:r w:rsidRPr="00CC7CBE">
        <w:rPr>
          <w:rFonts w:ascii="Times New Roman" w:eastAsia="Times New Roman" w:hAnsi="Times New Roman"/>
          <w:lang w:val="lt-LT" w:eastAsia="en-GB"/>
        </w:rPr>
        <w:t>Candesartan HCT Actavis 32 mg/25 mg tabletės</w:t>
      </w:r>
    </w:p>
    <w:p w:rsidR="000E62EC" w:rsidRPr="00CC7CBE" w:rsidRDefault="000E62EC" w:rsidP="000E62EC">
      <w:pPr>
        <w:tabs>
          <w:tab w:val="left" w:pos="567"/>
        </w:tabs>
        <w:spacing w:after="0" w:line="260" w:lineRule="exact"/>
        <w:rPr>
          <w:rFonts w:ascii="Times New Roman" w:eastAsia="Times New Roman" w:hAnsi="Times New Roman"/>
          <w:lang w:val="lt-LT" w:eastAsia="en-GB"/>
        </w:rPr>
      </w:pPr>
    </w:p>
    <w:p w:rsidR="000E62EC" w:rsidRPr="00CC7CBE" w:rsidRDefault="000E62EC" w:rsidP="000E62EC">
      <w:pPr>
        <w:tabs>
          <w:tab w:val="left" w:pos="567"/>
        </w:tabs>
        <w:spacing w:after="0" w:line="260" w:lineRule="exact"/>
        <w:rPr>
          <w:rFonts w:ascii="Times New Roman" w:eastAsia="Times New Roman" w:hAnsi="Times New Roman"/>
          <w:lang w:val="lt-LT" w:eastAsia="en-GB"/>
        </w:rPr>
      </w:pPr>
      <w:r w:rsidRPr="00CC7CBE">
        <w:rPr>
          <w:rFonts w:ascii="Times New Roman" w:eastAsia="Times New Roman" w:hAnsi="Times New Roman"/>
          <w:lang w:val="lt-LT" w:eastAsia="en-GB"/>
        </w:rPr>
        <w:t>Candesartanum cilexetili/Hydrochlorothiazidum</w:t>
      </w:r>
    </w:p>
    <w:p w:rsidR="000E62EC" w:rsidRPr="00CC7CBE" w:rsidRDefault="000E62EC" w:rsidP="000E62EC">
      <w:pPr>
        <w:tabs>
          <w:tab w:val="left" w:pos="567"/>
        </w:tabs>
        <w:spacing w:after="0" w:line="260" w:lineRule="exact"/>
        <w:rPr>
          <w:rFonts w:ascii="Times New Roman" w:eastAsia="Times New Roman" w:hAnsi="Times New Roman"/>
          <w:lang w:val="lt-LT" w:eastAsia="en-GB"/>
        </w:rPr>
      </w:pPr>
    </w:p>
    <w:p w:rsidR="000E62EC" w:rsidRPr="00CC7CBE" w:rsidRDefault="000E62EC" w:rsidP="000E62EC">
      <w:pPr>
        <w:tabs>
          <w:tab w:val="left" w:pos="567"/>
        </w:tabs>
        <w:spacing w:after="0" w:line="260" w:lineRule="exact"/>
        <w:rPr>
          <w:rFonts w:ascii="Times New Roman" w:eastAsia="Times New Roman" w:hAnsi="Times New Roman"/>
          <w:lang w:val="lt-LT" w:eastAsia="en-GB"/>
        </w:rPr>
      </w:pPr>
    </w:p>
    <w:p w:rsidR="000E62EC" w:rsidRPr="00CC7CBE" w:rsidRDefault="000E62EC" w:rsidP="000E62EC">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b/>
          <w:lang w:val="lt-LT" w:eastAsia="en-GB"/>
        </w:rPr>
      </w:pPr>
      <w:r w:rsidRPr="00CC7CBE">
        <w:rPr>
          <w:rFonts w:ascii="Times New Roman" w:eastAsia="Times New Roman" w:hAnsi="Times New Roman"/>
          <w:b/>
          <w:lang w:val="lt-LT" w:eastAsia="en-GB"/>
        </w:rPr>
        <w:t>2.</w:t>
      </w:r>
      <w:r w:rsidRPr="00CC7CBE">
        <w:rPr>
          <w:rFonts w:ascii="Times New Roman" w:eastAsia="Times New Roman" w:hAnsi="Times New Roman"/>
          <w:b/>
          <w:lang w:val="lt-LT" w:eastAsia="en-GB"/>
        </w:rPr>
        <w:tab/>
        <w:t>VEIKLIOJI (-IOS) MEDŽIAGA (-OS) IR JOS (-Ų) KIEKIS</w:t>
      </w:r>
    </w:p>
    <w:p w:rsidR="000E62EC" w:rsidRPr="00CC7CBE" w:rsidRDefault="000E62EC" w:rsidP="000E62EC">
      <w:pPr>
        <w:tabs>
          <w:tab w:val="left" w:pos="567"/>
        </w:tabs>
        <w:spacing w:after="0" w:line="260" w:lineRule="exact"/>
        <w:rPr>
          <w:rFonts w:ascii="Times New Roman" w:eastAsia="Times New Roman" w:hAnsi="Times New Roman"/>
          <w:lang w:val="lt-LT" w:eastAsia="en-GB"/>
        </w:rPr>
      </w:pPr>
    </w:p>
    <w:p w:rsidR="000E62EC" w:rsidRPr="00CC7CBE" w:rsidRDefault="000E62EC" w:rsidP="000E62EC">
      <w:pPr>
        <w:tabs>
          <w:tab w:val="left" w:pos="567"/>
        </w:tabs>
        <w:autoSpaceDE w:val="0"/>
        <w:autoSpaceDN w:val="0"/>
        <w:adjustRightInd w:val="0"/>
        <w:spacing w:after="0" w:line="260" w:lineRule="exact"/>
        <w:rPr>
          <w:rFonts w:ascii="Times New Roman" w:eastAsia="Times New Roman" w:hAnsi="Times New Roman"/>
          <w:lang w:val="lt-LT" w:eastAsia="en-GB"/>
        </w:rPr>
      </w:pPr>
      <w:r w:rsidRPr="00CC7CBE">
        <w:rPr>
          <w:rFonts w:ascii="Times New Roman" w:eastAsia="Times New Roman" w:hAnsi="Times New Roman"/>
          <w:lang w:val="lt-LT" w:eastAsia="en-GB"/>
        </w:rPr>
        <w:t>Kiekvienoje tabletėje yra</w:t>
      </w:r>
      <w:r w:rsidR="00217E0D" w:rsidRPr="00CC7CBE">
        <w:rPr>
          <w:rFonts w:ascii="Times New Roman" w:eastAsia="Times New Roman" w:hAnsi="Times New Roman"/>
          <w:lang w:val="lt-LT" w:eastAsia="en-GB"/>
        </w:rPr>
        <w:t xml:space="preserve"> </w:t>
      </w:r>
      <w:r w:rsidRPr="00CC7CBE">
        <w:rPr>
          <w:rFonts w:ascii="Times New Roman" w:eastAsia="Times New Roman" w:hAnsi="Times New Roman"/>
          <w:lang w:val="lt-LT" w:eastAsia="en-GB"/>
        </w:rPr>
        <w:t>32 mg kandesartano cileksetilo ir 12,5 mg hidrochlorotiazido.</w:t>
      </w:r>
    </w:p>
    <w:p w:rsidR="000E62EC" w:rsidRPr="00CC7CBE" w:rsidRDefault="000E62EC" w:rsidP="000E62EC">
      <w:pPr>
        <w:tabs>
          <w:tab w:val="left" w:pos="567"/>
        </w:tabs>
        <w:autoSpaceDE w:val="0"/>
        <w:autoSpaceDN w:val="0"/>
        <w:adjustRightInd w:val="0"/>
        <w:spacing w:after="0" w:line="260" w:lineRule="exact"/>
        <w:rPr>
          <w:rFonts w:ascii="Times New Roman" w:eastAsia="Times New Roman" w:hAnsi="Times New Roman"/>
          <w:lang w:val="lt-LT" w:eastAsia="en-GB"/>
        </w:rPr>
      </w:pPr>
      <w:r w:rsidRPr="00CC7CBE">
        <w:rPr>
          <w:rFonts w:ascii="Times New Roman" w:eastAsia="Times New Roman" w:hAnsi="Times New Roman"/>
          <w:lang w:val="lt-LT" w:eastAsia="en-GB"/>
        </w:rPr>
        <w:t>Kiekvienoje tabletėje yra 32 mg kandesartano cileksetilo ir 25 mg hidrochlorotiazido.</w:t>
      </w:r>
    </w:p>
    <w:p w:rsidR="000E62EC" w:rsidRPr="00CC7CBE" w:rsidRDefault="000E62EC" w:rsidP="000E62EC">
      <w:pPr>
        <w:tabs>
          <w:tab w:val="left" w:pos="567"/>
        </w:tabs>
        <w:autoSpaceDE w:val="0"/>
        <w:autoSpaceDN w:val="0"/>
        <w:adjustRightInd w:val="0"/>
        <w:spacing w:after="0" w:line="260" w:lineRule="exact"/>
        <w:rPr>
          <w:rFonts w:ascii="Times New Roman" w:eastAsia="Times New Roman" w:hAnsi="Times New Roman"/>
          <w:lang w:val="lt-LT" w:eastAsia="en-GB"/>
        </w:rPr>
      </w:pPr>
    </w:p>
    <w:p w:rsidR="000E62EC" w:rsidRPr="00CC7CBE" w:rsidRDefault="000E62EC" w:rsidP="000E62EC">
      <w:pPr>
        <w:tabs>
          <w:tab w:val="left" w:pos="567"/>
        </w:tabs>
        <w:autoSpaceDE w:val="0"/>
        <w:autoSpaceDN w:val="0"/>
        <w:adjustRightInd w:val="0"/>
        <w:spacing w:after="0" w:line="260" w:lineRule="exact"/>
        <w:rPr>
          <w:rFonts w:ascii="Times New Roman" w:eastAsia="Times New Roman" w:hAnsi="Times New Roman"/>
          <w:lang w:val="lt-LT" w:eastAsia="en-GB"/>
        </w:rPr>
      </w:pPr>
    </w:p>
    <w:p w:rsidR="000E62EC" w:rsidRPr="00CC7CBE" w:rsidRDefault="000E62EC" w:rsidP="000E62EC">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lang w:val="lt-LT" w:eastAsia="en-GB"/>
        </w:rPr>
      </w:pPr>
      <w:r w:rsidRPr="00CC7CBE">
        <w:rPr>
          <w:rFonts w:ascii="Times New Roman" w:eastAsia="Times New Roman" w:hAnsi="Times New Roman"/>
          <w:b/>
          <w:lang w:val="lt-LT" w:eastAsia="en-GB"/>
        </w:rPr>
        <w:t>3.</w:t>
      </w:r>
      <w:r w:rsidRPr="00CC7CBE">
        <w:rPr>
          <w:rFonts w:ascii="Times New Roman" w:eastAsia="Times New Roman" w:hAnsi="Times New Roman"/>
          <w:b/>
          <w:lang w:val="lt-LT" w:eastAsia="en-GB"/>
        </w:rPr>
        <w:tab/>
        <w:t>PAGALBINIŲ MEDŽIAGŲ SĄRAŠAS</w:t>
      </w:r>
    </w:p>
    <w:p w:rsidR="000E62EC" w:rsidRPr="00CC7CBE" w:rsidRDefault="000E62EC" w:rsidP="000E62EC">
      <w:pPr>
        <w:tabs>
          <w:tab w:val="left" w:pos="567"/>
        </w:tabs>
        <w:spacing w:after="0" w:line="260" w:lineRule="exact"/>
        <w:rPr>
          <w:rFonts w:ascii="Times New Roman" w:eastAsia="Times New Roman" w:hAnsi="Times New Roman"/>
          <w:lang w:val="lt-LT" w:eastAsia="en-GB"/>
        </w:rPr>
      </w:pPr>
    </w:p>
    <w:p w:rsidR="000E62EC" w:rsidRPr="00CC7CBE" w:rsidRDefault="000E62EC" w:rsidP="000E62EC">
      <w:pPr>
        <w:tabs>
          <w:tab w:val="left" w:pos="567"/>
        </w:tabs>
        <w:spacing w:after="0" w:line="260" w:lineRule="exact"/>
        <w:rPr>
          <w:rFonts w:ascii="Times New Roman" w:eastAsia="Times New Roman" w:hAnsi="Times New Roman"/>
          <w:lang w:val="lt-LT" w:eastAsia="en-GB"/>
        </w:rPr>
      </w:pPr>
      <w:r w:rsidRPr="00CC7CBE">
        <w:rPr>
          <w:rFonts w:ascii="Times New Roman" w:eastAsia="Times New Roman" w:hAnsi="Times New Roman"/>
          <w:lang w:val="lt-LT" w:eastAsia="en-GB"/>
        </w:rPr>
        <w:t>Sudėtyje yra laktozės monohidrato. Daugiau informacijos pateikta pakuotės lapelyje.</w:t>
      </w:r>
    </w:p>
    <w:p w:rsidR="000E62EC" w:rsidRPr="00CC7CBE" w:rsidRDefault="000E62EC" w:rsidP="000E62EC">
      <w:pPr>
        <w:tabs>
          <w:tab w:val="left" w:pos="567"/>
        </w:tabs>
        <w:spacing w:after="0" w:line="260" w:lineRule="exact"/>
        <w:rPr>
          <w:rFonts w:ascii="Times New Roman" w:eastAsia="Times New Roman" w:hAnsi="Times New Roman"/>
          <w:lang w:val="lt-LT" w:eastAsia="en-GB"/>
        </w:rPr>
      </w:pPr>
    </w:p>
    <w:p w:rsidR="000E62EC" w:rsidRPr="00CC7CBE" w:rsidRDefault="000E62EC" w:rsidP="000E62EC">
      <w:pPr>
        <w:tabs>
          <w:tab w:val="left" w:pos="567"/>
        </w:tabs>
        <w:spacing w:after="0" w:line="260" w:lineRule="exact"/>
        <w:rPr>
          <w:rFonts w:ascii="Times New Roman" w:eastAsia="Times New Roman" w:hAnsi="Times New Roman"/>
          <w:lang w:val="lt-LT" w:eastAsia="en-GB"/>
        </w:rPr>
      </w:pPr>
    </w:p>
    <w:p w:rsidR="000E62EC" w:rsidRPr="00CC7CBE" w:rsidRDefault="000E62EC" w:rsidP="000E62EC">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lang w:val="lt-LT" w:eastAsia="en-GB"/>
        </w:rPr>
      </w:pPr>
      <w:r w:rsidRPr="00CC7CBE">
        <w:rPr>
          <w:rFonts w:ascii="Times New Roman" w:eastAsia="Times New Roman" w:hAnsi="Times New Roman"/>
          <w:b/>
          <w:lang w:val="lt-LT" w:eastAsia="en-GB"/>
        </w:rPr>
        <w:t>4.</w:t>
      </w:r>
      <w:r w:rsidRPr="00CC7CBE">
        <w:rPr>
          <w:rFonts w:ascii="Times New Roman" w:eastAsia="Times New Roman" w:hAnsi="Times New Roman"/>
          <w:b/>
          <w:lang w:val="lt-LT" w:eastAsia="en-GB"/>
        </w:rPr>
        <w:tab/>
        <w:t>FARMACINĖ FORMA IR KIEKIS PAKUOTĖJE</w:t>
      </w:r>
    </w:p>
    <w:p w:rsidR="000E62EC" w:rsidRPr="00CC7CBE" w:rsidRDefault="000E62EC" w:rsidP="000E62EC">
      <w:pPr>
        <w:tabs>
          <w:tab w:val="left" w:pos="567"/>
        </w:tabs>
        <w:spacing w:after="0" w:line="260" w:lineRule="exact"/>
        <w:rPr>
          <w:rFonts w:ascii="Times New Roman" w:eastAsia="Times New Roman" w:hAnsi="Times New Roman"/>
          <w:lang w:val="lt-LT" w:eastAsia="en-GB"/>
        </w:rPr>
      </w:pPr>
    </w:p>
    <w:p w:rsidR="000E62EC" w:rsidRPr="00CC7CBE" w:rsidRDefault="000E62EC" w:rsidP="000E62EC">
      <w:pPr>
        <w:tabs>
          <w:tab w:val="left" w:pos="567"/>
        </w:tabs>
        <w:spacing w:after="0" w:line="260" w:lineRule="exact"/>
        <w:rPr>
          <w:rFonts w:ascii="Times New Roman" w:eastAsia="Times New Roman" w:hAnsi="Times New Roman"/>
          <w:lang w:val="lt-LT" w:eastAsia="en-GB"/>
        </w:rPr>
      </w:pPr>
      <w:r w:rsidRPr="00CC7CBE">
        <w:rPr>
          <w:rFonts w:ascii="Times New Roman" w:eastAsia="Times New Roman" w:hAnsi="Times New Roman"/>
          <w:lang w:val="lt-LT" w:eastAsia="en-GB"/>
        </w:rPr>
        <w:t>30 tablečių</w:t>
      </w:r>
    </w:p>
    <w:p w:rsidR="000E62EC" w:rsidRPr="00CC7CBE" w:rsidRDefault="000E62EC" w:rsidP="000E62EC">
      <w:pPr>
        <w:tabs>
          <w:tab w:val="left" w:pos="567"/>
        </w:tabs>
        <w:spacing w:after="0" w:line="260" w:lineRule="exact"/>
        <w:rPr>
          <w:rFonts w:ascii="Times New Roman" w:eastAsia="Times New Roman" w:hAnsi="Times New Roman"/>
          <w:lang w:val="lt-LT" w:eastAsia="en-GB"/>
        </w:rPr>
      </w:pPr>
      <w:r w:rsidRPr="00CC7CBE">
        <w:rPr>
          <w:rFonts w:ascii="Times New Roman" w:eastAsia="Times New Roman" w:hAnsi="Times New Roman"/>
          <w:lang w:val="lt-LT" w:eastAsia="en-GB"/>
        </w:rPr>
        <w:t>90 tablečių</w:t>
      </w:r>
    </w:p>
    <w:p w:rsidR="000E62EC" w:rsidRPr="00CC7CBE" w:rsidRDefault="000E62EC" w:rsidP="000E62EC">
      <w:pPr>
        <w:tabs>
          <w:tab w:val="left" w:pos="567"/>
        </w:tabs>
        <w:spacing w:after="0" w:line="260" w:lineRule="exact"/>
        <w:rPr>
          <w:rFonts w:ascii="Times New Roman" w:eastAsia="Times New Roman" w:hAnsi="Times New Roman"/>
          <w:lang w:val="lt-LT" w:eastAsia="en-GB"/>
        </w:rPr>
      </w:pPr>
      <w:r w:rsidRPr="00CC7CBE">
        <w:rPr>
          <w:rFonts w:ascii="Times New Roman" w:eastAsia="Times New Roman" w:hAnsi="Times New Roman"/>
          <w:lang w:val="lt-LT" w:eastAsia="en-GB"/>
        </w:rPr>
        <w:t>250 tablečių</w:t>
      </w:r>
    </w:p>
    <w:p w:rsidR="000E62EC" w:rsidRPr="00CC7CBE" w:rsidRDefault="000E62EC" w:rsidP="000E62EC">
      <w:pPr>
        <w:tabs>
          <w:tab w:val="left" w:pos="567"/>
        </w:tabs>
        <w:spacing w:after="0" w:line="260" w:lineRule="exact"/>
        <w:rPr>
          <w:rFonts w:ascii="Times New Roman" w:eastAsia="Times New Roman" w:hAnsi="Times New Roman"/>
          <w:lang w:val="lt-LT" w:eastAsia="en-GB"/>
        </w:rPr>
      </w:pPr>
    </w:p>
    <w:p w:rsidR="000E62EC" w:rsidRPr="00CC7CBE" w:rsidRDefault="000E62EC" w:rsidP="000E62EC">
      <w:pPr>
        <w:tabs>
          <w:tab w:val="left" w:pos="567"/>
        </w:tabs>
        <w:spacing w:after="0" w:line="260" w:lineRule="exact"/>
        <w:rPr>
          <w:rFonts w:ascii="Times New Roman" w:eastAsia="Times New Roman" w:hAnsi="Times New Roman"/>
          <w:lang w:val="lt-LT" w:eastAsia="en-GB"/>
        </w:rPr>
      </w:pPr>
    </w:p>
    <w:p w:rsidR="000E62EC" w:rsidRPr="00CC7CBE" w:rsidRDefault="000E62EC" w:rsidP="000E62EC">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lang w:val="lt-LT" w:eastAsia="en-GB"/>
        </w:rPr>
      </w:pPr>
      <w:r w:rsidRPr="00CC7CBE">
        <w:rPr>
          <w:rFonts w:ascii="Times New Roman" w:eastAsia="Times New Roman" w:hAnsi="Times New Roman"/>
          <w:b/>
          <w:lang w:val="lt-LT" w:eastAsia="en-GB"/>
        </w:rPr>
        <w:t>5.</w:t>
      </w:r>
      <w:r w:rsidRPr="00CC7CBE">
        <w:rPr>
          <w:rFonts w:ascii="Times New Roman" w:eastAsia="Times New Roman" w:hAnsi="Times New Roman"/>
          <w:b/>
          <w:lang w:val="lt-LT" w:eastAsia="en-GB"/>
        </w:rPr>
        <w:tab/>
        <w:t>VARTOJIMO METODAS IR BŪDAS (-AI)</w:t>
      </w:r>
    </w:p>
    <w:p w:rsidR="000E62EC" w:rsidRPr="00CC7CBE" w:rsidRDefault="000E62EC" w:rsidP="000E62EC">
      <w:pPr>
        <w:tabs>
          <w:tab w:val="left" w:pos="567"/>
        </w:tabs>
        <w:spacing w:after="0" w:line="260" w:lineRule="exact"/>
        <w:rPr>
          <w:rFonts w:ascii="Times New Roman" w:eastAsia="Times New Roman" w:hAnsi="Times New Roman"/>
          <w:i/>
          <w:lang w:val="lt-LT" w:eastAsia="en-GB"/>
        </w:rPr>
      </w:pPr>
    </w:p>
    <w:p w:rsidR="000E62EC" w:rsidRPr="00CC7CBE" w:rsidRDefault="000E62EC" w:rsidP="000E62EC">
      <w:pPr>
        <w:tabs>
          <w:tab w:val="left" w:pos="567"/>
        </w:tabs>
        <w:spacing w:after="0" w:line="260" w:lineRule="exact"/>
        <w:rPr>
          <w:rFonts w:ascii="Times New Roman" w:eastAsia="Times New Roman" w:hAnsi="Times New Roman"/>
          <w:lang w:val="lt-LT" w:eastAsia="en-GB"/>
        </w:rPr>
      </w:pPr>
      <w:r w:rsidRPr="00CC7CBE">
        <w:rPr>
          <w:rFonts w:ascii="Times New Roman" w:eastAsia="Times New Roman" w:hAnsi="Times New Roman"/>
          <w:lang w:val="lt-LT" w:eastAsia="en-GB"/>
        </w:rPr>
        <w:t>Vartoti per burną</w:t>
      </w:r>
    </w:p>
    <w:p w:rsidR="000E62EC" w:rsidRPr="00CC7CBE" w:rsidRDefault="000E62EC" w:rsidP="000E62EC">
      <w:pPr>
        <w:tabs>
          <w:tab w:val="left" w:pos="567"/>
        </w:tabs>
        <w:spacing w:after="0" w:line="260" w:lineRule="exact"/>
        <w:rPr>
          <w:rFonts w:ascii="Times New Roman" w:eastAsia="Times New Roman" w:hAnsi="Times New Roman"/>
          <w:lang w:val="lt-LT" w:eastAsia="en-GB"/>
        </w:rPr>
      </w:pPr>
      <w:r w:rsidRPr="00CC7CBE">
        <w:rPr>
          <w:rFonts w:ascii="Times New Roman" w:eastAsia="Times New Roman" w:hAnsi="Times New Roman"/>
          <w:lang w:val="lt-LT" w:eastAsia="en-GB"/>
        </w:rPr>
        <w:t>Prieš vartojimą perskaitykite pakuotės lapelį.</w:t>
      </w:r>
    </w:p>
    <w:p w:rsidR="000E62EC" w:rsidRPr="00CC7CBE" w:rsidRDefault="000E62EC" w:rsidP="000E62EC">
      <w:pPr>
        <w:tabs>
          <w:tab w:val="left" w:pos="567"/>
        </w:tabs>
        <w:spacing w:after="0" w:line="260" w:lineRule="exact"/>
        <w:rPr>
          <w:rFonts w:ascii="Times New Roman" w:eastAsia="Times New Roman" w:hAnsi="Times New Roman"/>
          <w:lang w:val="lt-LT" w:eastAsia="en-GB"/>
        </w:rPr>
      </w:pPr>
    </w:p>
    <w:p w:rsidR="000E62EC" w:rsidRPr="00CC7CBE" w:rsidRDefault="000E62EC" w:rsidP="000E62EC">
      <w:pPr>
        <w:tabs>
          <w:tab w:val="left" w:pos="567"/>
        </w:tabs>
        <w:spacing w:after="0" w:line="260" w:lineRule="exact"/>
        <w:rPr>
          <w:rFonts w:ascii="Times New Roman" w:eastAsia="Times New Roman" w:hAnsi="Times New Roman"/>
          <w:lang w:val="lt-LT" w:eastAsia="en-GB"/>
        </w:rPr>
      </w:pPr>
    </w:p>
    <w:p w:rsidR="000E62EC" w:rsidRPr="00CC7CBE" w:rsidRDefault="000E62EC" w:rsidP="000E62EC">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lang w:val="lt-LT" w:eastAsia="en-GB"/>
        </w:rPr>
      </w:pPr>
      <w:r w:rsidRPr="00CC7CBE">
        <w:rPr>
          <w:rFonts w:ascii="Times New Roman" w:eastAsia="Times New Roman" w:hAnsi="Times New Roman"/>
          <w:b/>
          <w:lang w:val="lt-LT" w:eastAsia="en-GB"/>
        </w:rPr>
        <w:t>6.</w:t>
      </w:r>
      <w:r w:rsidRPr="00CC7CBE">
        <w:rPr>
          <w:rFonts w:ascii="Times New Roman" w:eastAsia="Times New Roman" w:hAnsi="Times New Roman"/>
          <w:b/>
          <w:lang w:val="lt-LT" w:eastAsia="en-GB"/>
        </w:rPr>
        <w:tab/>
        <w:t>SPECIALUS ĮSPĖJIMAS, KAD VAISTINĮ PREPARATĄ BŪTINA LAIKYTI VAIKAMS NEPASTEBIMOJE IR NEPASIEKIAMOJE VIETOJE</w:t>
      </w:r>
    </w:p>
    <w:p w:rsidR="000E62EC" w:rsidRPr="00CC7CBE" w:rsidRDefault="000E62EC" w:rsidP="000E62EC">
      <w:pPr>
        <w:tabs>
          <w:tab w:val="left" w:pos="567"/>
        </w:tabs>
        <w:spacing w:after="0" w:line="260" w:lineRule="exact"/>
        <w:rPr>
          <w:rFonts w:ascii="Times New Roman" w:eastAsia="Times New Roman" w:hAnsi="Times New Roman"/>
          <w:lang w:val="lt-LT" w:eastAsia="en-GB"/>
        </w:rPr>
      </w:pPr>
    </w:p>
    <w:p w:rsidR="000E62EC" w:rsidRPr="00CC7CBE" w:rsidRDefault="000E62EC" w:rsidP="000E62EC">
      <w:pPr>
        <w:tabs>
          <w:tab w:val="left" w:pos="567"/>
        </w:tabs>
        <w:spacing w:after="0" w:line="260" w:lineRule="exact"/>
        <w:outlineLvl w:val="0"/>
        <w:rPr>
          <w:rFonts w:ascii="Times New Roman" w:eastAsia="Times New Roman" w:hAnsi="Times New Roman"/>
          <w:lang w:val="lt-LT" w:eastAsia="en-GB"/>
        </w:rPr>
      </w:pPr>
      <w:r w:rsidRPr="00CC7CBE">
        <w:rPr>
          <w:rFonts w:ascii="Times New Roman" w:eastAsia="Times New Roman" w:hAnsi="Times New Roman"/>
          <w:lang w:val="lt-LT" w:eastAsia="en-GB"/>
        </w:rPr>
        <w:t>Laikyti vaikams nepastebimoje ir nepasiekiamoje vietoje.</w:t>
      </w:r>
    </w:p>
    <w:p w:rsidR="000E62EC" w:rsidRPr="00CC7CBE" w:rsidRDefault="000E62EC" w:rsidP="000E62EC">
      <w:pPr>
        <w:tabs>
          <w:tab w:val="left" w:pos="567"/>
        </w:tabs>
        <w:spacing w:after="0" w:line="260" w:lineRule="exact"/>
        <w:rPr>
          <w:rFonts w:ascii="Times New Roman" w:eastAsia="Times New Roman" w:hAnsi="Times New Roman"/>
          <w:lang w:val="lt-LT" w:eastAsia="en-GB"/>
        </w:rPr>
      </w:pPr>
    </w:p>
    <w:p w:rsidR="000E62EC" w:rsidRPr="00CC7CBE" w:rsidRDefault="000E62EC" w:rsidP="000E62EC">
      <w:pPr>
        <w:tabs>
          <w:tab w:val="left" w:pos="567"/>
        </w:tabs>
        <w:spacing w:after="0" w:line="260" w:lineRule="exact"/>
        <w:rPr>
          <w:rFonts w:ascii="Times New Roman" w:eastAsia="Times New Roman" w:hAnsi="Times New Roman"/>
          <w:lang w:val="lt-LT" w:eastAsia="en-GB"/>
        </w:rPr>
      </w:pPr>
    </w:p>
    <w:p w:rsidR="000E62EC" w:rsidRPr="00CC7CBE" w:rsidRDefault="000E62EC" w:rsidP="000E62EC">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lang w:val="lt-LT" w:eastAsia="en-GB"/>
        </w:rPr>
      </w:pPr>
      <w:r w:rsidRPr="00CC7CBE">
        <w:rPr>
          <w:rFonts w:ascii="Times New Roman" w:eastAsia="Times New Roman" w:hAnsi="Times New Roman"/>
          <w:b/>
          <w:lang w:val="lt-LT" w:eastAsia="en-GB"/>
        </w:rPr>
        <w:t>7.</w:t>
      </w:r>
      <w:r w:rsidRPr="00CC7CBE">
        <w:rPr>
          <w:rFonts w:ascii="Times New Roman" w:eastAsia="Times New Roman" w:hAnsi="Times New Roman"/>
          <w:b/>
          <w:lang w:val="lt-LT" w:eastAsia="en-GB"/>
        </w:rPr>
        <w:tab/>
        <w:t>KITAS (-I) SPECIALUS (-ŪS) ĮSPĖJIMAS (-AI) (JEI REIKIA)</w:t>
      </w:r>
    </w:p>
    <w:p w:rsidR="000E62EC" w:rsidRPr="00CC7CBE" w:rsidRDefault="000E62EC" w:rsidP="000E62EC">
      <w:pPr>
        <w:tabs>
          <w:tab w:val="left" w:pos="567"/>
        </w:tabs>
        <w:spacing w:after="0" w:line="260" w:lineRule="exact"/>
        <w:rPr>
          <w:rFonts w:ascii="Times New Roman" w:eastAsia="Times New Roman" w:hAnsi="Times New Roman"/>
          <w:lang w:val="lt-LT" w:eastAsia="en-GB"/>
        </w:rPr>
      </w:pPr>
    </w:p>
    <w:p w:rsidR="000E62EC" w:rsidRPr="00CC7CBE" w:rsidRDefault="000E62EC" w:rsidP="000E62EC">
      <w:pPr>
        <w:tabs>
          <w:tab w:val="left" w:pos="567"/>
        </w:tabs>
        <w:spacing w:after="0" w:line="260" w:lineRule="exact"/>
        <w:rPr>
          <w:rFonts w:ascii="Times New Roman" w:eastAsia="Times New Roman" w:hAnsi="Times New Roman"/>
          <w:lang w:val="lt-LT" w:eastAsia="en-GB"/>
        </w:rPr>
      </w:pPr>
      <w:r w:rsidRPr="00CC7CBE">
        <w:rPr>
          <w:rFonts w:ascii="Times New Roman" w:eastAsia="Times New Roman" w:hAnsi="Times New Roman"/>
          <w:lang w:val="lt-LT" w:eastAsia="en-GB"/>
        </w:rPr>
        <w:t>Viduje yra sausiklis, jis nevalgomas.</w:t>
      </w:r>
    </w:p>
    <w:p w:rsidR="000E62EC" w:rsidRPr="00CC7CBE" w:rsidRDefault="000E62EC" w:rsidP="000E62EC">
      <w:pPr>
        <w:tabs>
          <w:tab w:val="left" w:pos="567"/>
        </w:tabs>
        <w:spacing w:after="0" w:line="260" w:lineRule="exact"/>
        <w:rPr>
          <w:rFonts w:ascii="Times New Roman" w:eastAsia="Times New Roman" w:hAnsi="Times New Roman"/>
          <w:lang w:val="lt-LT" w:eastAsia="en-GB"/>
        </w:rPr>
      </w:pPr>
    </w:p>
    <w:p w:rsidR="000E62EC" w:rsidRPr="00CC7CBE" w:rsidRDefault="000E62EC" w:rsidP="000E62EC">
      <w:pPr>
        <w:tabs>
          <w:tab w:val="left" w:pos="567"/>
        </w:tabs>
        <w:spacing w:after="0" w:line="260" w:lineRule="exact"/>
        <w:rPr>
          <w:rFonts w:ascii="Times New Roman" w:eastAsia="Times New Roman" w:hAnsi="Times New Roman"/>
          <w:lang w:val="lt-LT" w:eastAsia="en-GB"/>
        </w:rPr>
      </w:pPr>
    </w:p>
    <w:p w:rsidR="000E62EC" w:rsidRPr="00CC7CBE" w:rsidRDefault="000E62EC" w:rsidP="000E62EC">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lang w:val="lt-LT" w:eastAsia="en-GB"/>
        </w:rPr>
      </w:pPr>
      <w:r w:rsidRPr="00CC7CBE">
        <w:rPr>
          <w:rFonts w:ascii="Times New Roman" w:eastAsia="Times New Roman" w:hAnsi="Times New Roman"/>
          <w:b/>
          <w:lang w:val="lt-LT" w:eastAsia="en-GB"/>
        </w:rPr>
        <w:t>8.</w:t>
      </w:r>
      <w:r w:rsidRPr="00CC7CBE">
        <w:rPr>
          <w:rFonts w:ascii="Times New Roman" w:eastAsia="Times New Roman" w:hAnsi="Times New Roman"/>
          <w:b/>
          <w:lang w:val="lt-LT" w:eastAsia="en-GB"/>
        </w:rPr>
        <w:tab/>
        <w:t>TINKAMUMO LAIKAS</w:t>
      </w:r>
    </w:p>
    <w:p w:rsidR="000E62EC" w:rsidRPr="00CC7CBE" w:rsidRDefault="000E62EC" w:rsidP="000E62EC">
      <w:pPr>
        <w:tabs>
          <w:tab w:val="left" w:pos="567"/>
        </w:tabs>
        <w:spacing w:after="0" w:line="260" w:lineRule="exact"/>
        <w:rPr>
          <w:rFonts w:ascii="Times New Roman" w:eastAsia="Times New Roman" w:hAnsi="Times New Roman"/>
          <w:lang w:val="lt-LT" w:eastAsia="en-GB"/>
        </w:rPr>
      </w:pPr>
    </w:p>
    <w:p w:rsidR="000E62EC" w:rsidRPr="00CC7CBE" w:rsidRDefault="00922B9E" w:rsidP="000E62EC">
      <w:pPr>
        <w:tabs>
          <w:tab w:val="left" w:pos="567"/>
        </w:tabs>
        <w:spacing w:after="0" w:line="260" w:lineRule="exact"/>
        <w:rPr>
          <w:rFonts w:ascii="Times New Roman" w:eastAsia="Times New Roman" w:hAnsi="Times New Roman"/>
          <w:lang w:val="lt-LT" w:eastAsia="en-GB"/>
        </w:rPr>
      </w:pPr>
      <w:r w:rsidRPr="00CC7CBE">
        <w:rPr>
          <w:rFonts w:ascii="Times New Roman" w:eastAsia="Times New Roman" w:hAnsi="Times New Roman"/>
          <w:lang w:val="lt-LT" w:eastAsia="en-GB"/>
        </w:rPr>
        <w:t>EXP/</w:t>
      </w:r>
      <w:r w:rsidR="000E62EC" w:rsidRPr="00CC7CBE">
        <w:rPr>
          <w:rFonts w:ascii="Times New Roman" w:eastAsia="Times New Roman" w:hAnsi="Times New Roman"/>
          <w:lang w:val="lt-LT" w:eastAsia="en-GB"/>
        </w:rPr>
        <w:t>Tinka iki {mm</w:t>
      </w:r>
      <w:r w:rsidRPr="00CC7CBE">
        <w:rPr>
          <w:rFonts w:ascii="Times New Roman" w:eastAsia="Times New Roman" w:hAnsi="Times New Roman"/>
          <w:lang w:val="lt-LT" w:eastAsia="en-GB"/>
        </w:rPr>
        <w:t>/</w:t>
      </w:r>
      <w:r w:rsidR="000E62EC" w:rsidRPr="00CC7CBE">
        <w:rPr>
          <w:rFonts w:ascii="Times New Roman" w:eastAsia="Times New Roman" w:hAnsi="Times New Roman"/>
          <w:lang w:val="lt-LT" w:eastAsia="en-GB"/>
        </w:rPr>
        <w:t>MMMM}</w:t>
      </w:r>
    </w:p>
    <w:p w:rsidR="000E62EC" w:rsidRPr="00CC7CBE" w:rsidRDefault="000E62EC" w:rsidP="000E62EC">
      <w:pPr>
        <w:tabs>
          <w:tab w:val="left" w:pos="567"/>
        </w:tabs>
        <w:spacing w:after="0" w:line="260" w:lineRule="exact"/>
        <w:rPr>
          <w:rFonts w:ascii="Times New Roman" w:eastAsia="Times New Roman" w:hAnsi="Times New Roman"/>
          <w:lang w:val="lt-LT" w:eastAsia="en-GB"/>
        </w:rPr>
      </w:pPr>
    </w:p>
    <w:p w:rsidR="000E62EC" w:rsidRPr="00CC7CBE" w:rsidRDefault="000E62EC" w:rsidP="000E62EC">
      <w:pPr>
        <w:tabs>
          <w:tab w:val="left" w:pos="567"/>
        </w:tabs>
        <w:spacing w:after="0" w:line="260" w:lineRule="exact"/>
        <w:rPr>
          <w:rFonts w:ascii="Times New Roman" w:eastAsia="Times New Roman" w:hAnsi="Times New Roman"/>
          <w:lang w:val="lt-LT" w:eastAsia="en-GB"/>
        </w:rPr>
      </w:pPr>
      <w:r w:rsidRPr="00CC7CBE">
        <w:rPr>
          <w:rFonts w:ascii="Times New Roman" w:eastAsia="Times New Roman" w:hAnsi="Times New Roman"/>
          <w:lang w:val="lt-LT" w:eastAsia="en-GB"/>
        </w:rPr>
        <w:lastRenderedPageBreak/>
        <w:t>Pirmą kartą atidarius tinka vartoti 6 mėnesius.</w:t>
      </w:r>
    </w:p>
    <w:p w:rsidR="00922B9E" w:rsidRPr="00CC7CBE" w:rsidRDefault="00922B9E" w:rsidP="000E62EC">
      <w:pPr>
        <w:tabs>
          <w:tab w:val="left" w:pos="567"/>
        </w:tabs>
        <w:spacing w:after="0" w:line="260" w:lineRule="exact"/>
        <w:rPr>
          <w:rFonts w:ascii="Times New Roman" w:eastAsia="Times New Roman" w:hAnsi="Times New Roman"/>
          <w:lang w:val="lt-LT" w:eastAsia="en-GB"/>
        </w:rPr>
      </w:pPr>
    </w:p>
    <w:p w:rsidR="000E62EC" w:rsidRPr="00CC7CBE" w:rsidRDefault="000E62EC" w:rsidP="000E62EC">
      <w:pPr>
        <w:tabs>
          <w:tab w:val="left" w:pos="567"/>
        </w:tabs>
        <w:spacing w:after="0" w:line="260" w:lineRule="exact"/>
        <w:rPr>
          <w:rFonts w:ascii="Times New Roman" w:eastAsia="Times New Roman" w:hAnsi="Times New Roman"/>
          <w:lang w:val="lt-LT" w:eastAsia="en-GB"/>
        </w:rPr>
      </w:pPr>
    </w:p>
    <w:p w:rsidR="000E62EC" w:rsidRPr="00CC7CBE" w:rsidRDefault="000E62EC" w:rsidP="000E62EC">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lang w:val="lt-LT" w:eastAsia="en-GB"/>
        </w:rPr>
      </w:pPr>
      <w:r w:rsidRPr="00CC7CBE">
        <w:rPr>
          <w:rFonts w:ascii="Times New Roman" w:eastAsia="Times New Roman" w:hAnsi="Times New Roman"/>
          <w:b/>
          <w:lang w:val="lt-LT" w:eastAsia="en-GB"/>
        </w:rPr>
        <w:t>9.</w:t>
      </w:r>
      <w:r w:rsidRPr="00CC7CBE">
        <w:rPr>
          <w:rFonts w:ascii="Times New Roman" w:eastAsia="Times New Roman" w:hAnsi="Times New Roman"/>
          <w:b/>
          <w:lang w:val="lt-LT" w:eastAsia="en-GB"/>
        </w:rPr>
        <w:tab/>
        <w:t>SPECIALIOS LAIKYMO SĄLYGOS</w:t>
      </w:r>
    </w:p>
    <w:p w:rsidR="000E62EC" w:rsidRPr="00CC7CBE" w:rsidRDefault="000E62EC" w:rsidP="000E62EC">
      <w:pPr>
        <w:tabs>
          <w:tab w:val="left" w:pos="567"/>
        </w:tabs>
        <w:spacing w:after="0" w:line="260" w:lineRule="exact"/>
        <w:rPr>
          <w:rFonts w:ascii="Times New Roman" w:eastAsia="Times New Roman" w:hAnsi="Times New Roman"/>
          <w:lang w:val="lt-LT" w:eastAsia="en-GB"/>
        </w:rPr>
      </w:pPr>
    </w:p>
    <w:p w:rsidR="000E62EC" w:rsidRPr="00CC7CBE" w:rsidRDefault="000E62EC" w:rsidP="000E62EC">
      <w:pPr>
        <w:tabs>
          <w:tab w:val="left" w:pos="567"/>
        </w:tabs>
        <w:spacing w:after="0" w:line="260" w:lineRule="exact"/>
        <w:ind w:left="567" w:hanging="567"/>
        <w:rPr>
          <w:rFonts w:ascii="Times New Roman" w:eastAsia="Times New Roman" w:hAnsi="Times New Roman"/>
          <w:lang w:val="lt-LT" w:eastAsia="en-GB"/>
        </w:rPr>
      </w:pPr>
    </w:p>
    <w:p w:rsidR="000E62EC" w:rsidRPr="00CC7CBE" w:rsidRDefault="000E62EC" w:rsidP="000E62EC">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eastAsia="Times New Roman" w:hAnsi="Times New Roman"/>
          <w:b/>
          <w:lang w:val="lt-LT" w:eastAsia="en-GB"/>
        </w:rPr>
      </w:pPr>
      <w:r w:rsidRPr="00CC7CBE">
        <w:rPr>
          <w:rFonts w:ascii="Times New Roman" w:eastAsia="Times New Roman" w:hAnsi="Times New Roman"/>
          <w:b/>
          <w:lang w:val="lt-LT" w:eastAsia="en-GB"/>
        </w:rPr>
        <w:t>10.</w:t>
      </w:r>
      <w:r w:rsidRPr="00CC7CBE">
        <w:rPr>
          <w:rFonts w:ascii="Times New Roman" w:eastAsia="Times New Roman" w:hAnsi="Times New Roman"/>
          <w:b/>
          <w:lang w:val="lt-LT" w:eastAsia="en-GB"/>
        </w:rPr>
        <w:tab/>
        <w:t>SPECIALIOS ATSARGUMO PRIEMONĖS DĖL NESUVARTOTO VAISTINIO PREPARATO AR JO ATLIEKŲ TVARKYMO (JEI REIKIA)</w:t>
      </w:r>
    </w:p>
    <w:p w:rsidR="000E62EC" w:rsidRPr="00CC7CBE" w:rsidRDefault="000E62EC" w:rsidP="000E62EC">
      <w:pPr>
        <w:tabs>
          <w:tab w:val="left" w:pos="567"/>
        </w:tabs>
        <w:spacing w:after="0" w:line="260" w:lineRule="exact"/>
        <w:rPr>
          <w:rFonts w:ascii="Times New Roman" w:eastAsia="Times New Roman" w:hAnsi="Times New Roman"/>
          <w:lang w:val="lt-LT" w:eastAsia="en-GB"/>
        </w:rPr>
      </w:pPr>
    </w:p>
    <w:p w:rsidR="000E62EC" w:rsidRPr="00CC7CBE" w:rsidRDefault="000E62EC" w:rsidP="000E62EC">
      <w:pPr>
        <w:tabs>
          <w:tab w:val="left" w:pos="567"/>
        </w:tabs>
        <w:spacing w:after="0" w:line="260" w:lineRule="exact"/>
        <w:rPr>
          <w:rFonts w:ascii="Times New Roman" w:eastAsia="Times New Roman" w:hAnsi="Times New Roman"/>
          <w:lang w:val="lt-LT" w:eastAsia="en-GB"/>
        </w:rPr>
      </w:pPr>
    </w:p>
    <w:p w:rsidR="000E62EC" w:rsidRPr="00CC7CBE" w:rsidRDefault="000E62EC" w:rsidP="000E62EC">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eastAsia="Times New Roman" w:hAnsi="Times New Roman"/>
          <w:b/>
          <w:lang w:val="lt-LT" w:eastAsia="en-GB"/>
        </w:rPr>
      </w:pPr>
      <w:r w:rsidRPr="00CC7CBE">
        <w:rPr>
          <w:rFonts w:ascii="Times New Roman" w:eastAsia="Times New Roman" w:hAnsi="Times New Roman"/>
          <w:b/>
          <w:lang w:val="lt-LT" w:eastAsia="en-GB"/>
        </w:rPr>
        <w:t>11.</w:t>
      </w:r>
      <w:r w:rsidRPr="00CC7CBE">
        <w:rPr>
          <w:rFonts w:ascii="Times New Roman" w:eastAsia="Times New Roman" w:hAnsi="Times New Roman"/>
          <w:b/>
          <w:lang w:val="lt-LT" w:eastAsia="en-GB"/>
        </w:rPr>
        <w:tab/>
      </w:r>
      <w:r w:rsidR="005C7D87" w:rsidRPr="00CC7CBE">
        <w:rPr>
          <w:rFonts w:ascii="Times New Roman" w:eastAsia="Times New Roman" w:hAnsi="Times New Roman"/>
          <w:b/>
          <w:lang w:val="lt-LT" w:eastAsia="en-GB"/>
        </w:rPr>
        <w:t>REGISTRUOTOJO</w:t>
      </w:r>
      <w:r w:rsidRPr="00CC7CBE">
        <w:rPr>
          <w:rFonts w:ascii="Times New Roman" w:eastAsia="Times New Roman" w:hAnsi="Times New Roman"/>
          <w:b/>
          <w:lang w:val="lt-LT" w:eastAsia="en-GB"/>
        </w:rPr>
        <w:t xml:space="preserve"> PAVADINIMAS IR ADRESAS</w:t>
      </w:r>
    </w:p>
    <w:p w:rsidR="000E62EC" w:rsidRPr="00CC7CBE" w:rsidRDefault="000E62EC" w:rsidP="000E62EC">
      <w:pPr>
        <w:tabs>
          <w:tab w:val="left" w:pos="567"/>
        </w:tabs>
        <w:spacing w:after="0" w:line="260" w:lineRule="exact"/>
        <w:rPr>
          <w:rFonts w:ascii="Times New Roman" w:eastAsia="Times New Roman" w:hAnsi="Times New Roman"/>
          <w:lang w:val="lt-LT" w:eastAsia="en-GB"/>
        </w:rPr>
      </w:pPr>
    </w:p>
    <w:p w:rsidR="007E2CD5" w:rsidRDefault="007E2CD5" w:rsidP="007E2CD5">
      <w:pPr>
        <w:spacing w:after="0" w:line="240" w:lineRule="auto"/>
        <w:rPr>
          <w:rFonts w:ascii="Times New Roman" w:hAnsi="Times New Roman"/>
        </w:rPr>
      </w:pPr>
      <w:r w:rsidRPr="007E2CD5">
        <w:rPr>
          <w:rFonts w:ascii="Times New Roman" w:hAnsi="Times New Roman"/>
        </w:rPr>
        <w:t xml:space="preserve">Teva B.V. </w:t>
      </w:r>
    </w:p>
    <w:p w:rsidR="007E2CD5" w:rsidRPr="007E2CD5" w:rsidRDefault="007E2CD5" w:rsidP="007E2CD5">
      <w:pPr>
        <w:spacing w:after="0" w:line="240" w:lineRule="auto"/>
        <w:rPr>
          <w:rFonts w:ascii="Times New Roman" w:hAnsi="Times New Roman"/>
        </w:rPr>
      </w:pPr>
      <w:r w:rsidRPr="007E2CD5">
        <w:rPr>
          <w:rFonts w:ascii="Times New Roman" w:hAnsi="Times New Roman"/>
        </w:rPr>
        <w:t xml:space="preserve">Swensweg 5 </w:t>
      </w:r>
    </w:p>
    <w:p w:rsidR="007E2CD5" w:rsidRDefault="007E2CD5" w:rsidP="007E2CD5">
      <w:pPr>
        <w:tabs>
          <w:tab w:val="left" w:pos="567"/>
        </w:tabs>
        <w:spacing w:after="0" w:line="240" w:lineRule="auto"/>
        <w:rPr>
          <w:rFonts w:ascii="Times New Roman" w:hAnsi="Times New Roman"/>
        </w:rPr>
      </w:pPr>
      <w:r w:rsidRPr="007E2CD5">
        <w:rPr>
          <w:rFonts w:ascii="Times New Roman" w:hAnsi="Times New Roman"/>
        </w:rPr>
        <w:t xml:space="preserve">2031GA Haarlem </w:t>
      </w:r>
    </w:p>
    <w:p w:rsidR="000E62EC" w:rsidRPr="00CC7CBE" w:rsidRDefault="007E2CD5" w:rsidP="007E2CD5">
      <w:pPr>
        <w:tabs>
          <w:tab w:val="left" w:pos="567"/>
        </w:tabs>
        <w:spacing w:after="0" w:line="260" w:lineRule="exact"/>
        <w:rPr>
          <w:rFonts w:ascii="Times New Roman" w:eastAsia="Times New Roman" w:hAnsi="Times New Roman"/>
          <w:lang w:val="lt-LT" w:eastAsia="en-GB"/>
        </w:rPr>
      </w:pPr>
      <w:r w:rsidRPr="007E2CD5">
        <w:rPr>
          <w:rFonts w:ascii="Times New Roman" w:hAnsi="Times New Roman"/>
        </w:rPr>
        <w:t>Nyderlandai</w:t>
      </w:r>
    </w:p>
    <w:p w:rsidR="000E62EC" w:rsidRPr="00CC7CBE" w:rsidRDefault="000E62EC" w:rsidP="000E62EC">
      <w:pPr>
        <w:tabs>
          <w:tab w:val="left" w:pos="567"/>
        </w:tabs>
        <w:spacing w:after="0" w:line="260" w:lineRule="exact"/>
        <w:rPr>
          <w:rFonts w:ascii="Times New Roman" w:eastAsia="Times New Roman" w:hAnsi="Times New Roman"/>
          <w:lang w:val="lt-LT" w:eastAsia="en-GB"/>
        </w:rPr>
      </w:pPr>
    </w:p>
    <w:p w:rsidR="000E62EC" w:rsidRPr="00CC7CBE" w:rsidRDefault="000E62EC" w:rsidP="000E62EC">
      <w:pPr>
        <w:tabs>
          <w:tab w:val="left" w:pos="567"/>
        </w:tabs>
        <w:spacing w:after="0" w:line="260" w:lineRule="exact"/>
        <w:rPr>
          <w:rFonts w:ascii="Times New Roman" w:eastAsia="Times New Roman" w:hAnsi="Times New Roman"/>
          <w:lang w:val="lt-LT" w:eastAsia="en-GB"/>
        </w:rPr>
      </w:pPr>
    </w:p>
    <w:p w:rsidR="000E62EC" w:rsidRPr="00CC7CBE" w:rsidRDefault="000E62EC" w:rsidP="000E62EC">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eastAsia="Times New Roman" w:hAnsi="Times New Roman"/>
          <w:lang w:val="lt-LT" w:eastAsia="en-GB"/>
        </w:rPr>
      </w:pPr>
      <w:r w:rsidRPr="00CC7CBE">
        <w:rPr>
          <w:rFonts w:ascii="Times New Roman" w:eastAsia="Times New Roman" w:hAnsi="Times New Roman"/>
          <w:b/>
          <w:lang w:val="lt-LT" w:eastAsia="en-GB"/>
        </w:rPr>
        <w:t>12.</w:t>
      </w:r>
      <w:r w:rsidRPr="00CC7CBE">
        <w:rPr>
          <w:rFonts w:ascii="Times New Roman" w:eastAsia="Times New Roman" w:hAnsi="Times New Roman"/>
          <w:b/>
          <w:lang w:val="lt-LT" w:eastAsia="en-GB"/>
        </w:rPr>
        <w:tab/>
      </w:r>
      <w:r w:rsidR="005C7D87" w:rsidRPr="00CC7CBE">
        <w:rPr>
          <w:rFonts w:ascii="Times New Roman" w:eastAsia="Times New Roman" w:hAnsi="Times New Roman"/>
          <w:b/>
          <w:lang w:val="lt-LT" w:eastAsia="en-GB"/>
        </w:rPr>
        <w:t xml:space="preserve">REGISTRACIJOS </w:t>
      </w:r>
      <w:r w:rsidRPr="00CC7CBE">
        <w:rPr>
          <w:rFonts w:ascii="Times New Roman" w:eastAsia="Times New Roman" w:hAnsi="Times New Roman"/>
          <w:b/>
          <w:lang w:val="lt-LT" w:eastAsia="en-GB"/>
        </w:rPr>
        <w:t xml:space="preserve">PAŽYMĖJIMO NUMERIS (-IAI) </w:t>
      </w:r>
    </w:p>
    <w:p w:rsidR="000E62EC" w:rsidRPr="00CC7CBE" w:rsidRDefault="000E62EC" w:rsidP="000E62EC">
      <w:pPr>
        <w:tabs>
          <w:tab w:val="left" w:pos="567"/>
        </w:tabs>
        <w:spacing w:after="0" w:line="260" w:lineRule="exact"/>
        <w:rPr>
          <w:rFonts w:ascii="Times New Roman" w:eastAsia="Times New Roman" w:hAnsi="Times New Roman"/>
          <w:lang w:val="lt-LT" w:eastAsia="en-GB"/>
        </w:rPr>
      </w:pPr>
    </w:p>
    <w:p w:rsidR="000E62EC" w:rsidRPr="00CC7CBE" w:rsidRDefault="000E62EC" w:rsidP="000E62EC">
      <w:pPr>
        <w:tabs>
          <w:tab w:val="left" w:pos="567"/>
        </w:tabs>
        <w:spacing w:after="0" w:line="260" w:lineRule="exact"/>
        <w:rPr>
          <w:rFonts w:ascii="Times New Roman" w:eastAsia="Times New Roman" w:hAnsi="Times New Roman"/>
          <w:lang w:val="lt-LT" w:eastAsia="en-GB"/>
        </w:rPr>
      </w:pPr>
      <w:r w:rsidRPr="00CC7CBE">
        <w:rPr>
          <w:rFonts w:ascii="Times New Roman" w:eastAsia="Times New Roman" w:hAnsi="Times New Roman"/>
          <w:lang w:val="lt-LT" w:eastAsia="en-GB"/>
        </w:rPr>
        <w:t xml:space="preserve">Candesartan HCT Actavis 32 mg/12,5 mg </w:t>
      </w:r>
    </w:p>
    <w:p w:rsidR="000E62EC" w:rsidRPr="00CC7CBE" w:rsidRDefault="000E62EC" w:rsidP="000E62EC">
      <w:pPr>
        <w:tabs>
          <w:tab w:val="left" w:pos="567"/>
        </w:tabs>
        <w:spacing w:after="0" w:line="260" w:lineRule="exact"/>
        <w:rPr>
          <w:rFonts w:ascii="Times New Roman" w:eastAsia="Times New Roman" w:hAnsi="Times New Roman"/>
          <w:bCs/>
          <w:lang w:val="lt-LT" w:eastAsia="en-GB"/>
        </w:rPr>
      </w:pPr>
      <w:r w:rsidRPr="00CC7CBE">
        <w:rPr>
          <w:rFonts w:ascii="Times New Roman" w:eastAsia="Times New Roman" w:hAnsi="Times New Roman"/>
          <w:bCs/>
          <w:lang w:val="lt-LT" w:eastAsia="en-GB"/>
        </w:rPr>
        <w:t xml:space="preserve">N30 - LT/1/11/2628/030 </w:t>
      </w:r>
    </w:p>
    <w:p w:rsidR="000E62EC" w:rsidRPr="00CC7CBE" w:rsidRDefault="000E62EC" w:rsidP="000E62EC">
      <w:pPr>
        <w:tabs>
          <w:tab w:val="left" w:pos="567"/>
        </w:tabs>
        <w:spacing w:after="0" w:line="260" w:lineRule="exact"/>
        <w:rPr>
          <w:rFonts w:ascii="Times New Roman" w:eastAsia="Times New Roman" w:hAnsi="Times New Roman"/>
          <w:bCs/>
          <w:lang w:val="lt-LT" w:eastAsia="en-GB"/>
        </w:rPr>
      </w:pPr>
      <w:r w:rsidRPr="00CC7CBE">
        <w:rPr>
          <w:rFonts w:ascii="Times New Roman" w:eastAsia="Times New Roman" w:hAnsi="Times New Roman"/>
          <w:bCs/>
          <w:lang w:val="lt-LT" w:eastAsia="en-GB"/>
        </w:rPr>
        <w:t xml:space="preserve">N90 - LT/1/11/2628/031 </w:t>
      </w:r>
    </w:p>
    <w:p w:rsidR="000E62EC" w:rsidRPr="00CC7CBE" w:rsidRDefault="000E62EC" w:rsidP="000E62EC">
      <w:pPr>
        <w:tabs>
          <w:tab w:val="left" w:pos="567"/>
        </w:tabs>
        <w:spacing w:after="0" w:line="260" w:lineRule="exact"/>
        <w:rPr>
          <w:rFonts w:ascii="Times New Roman" w:eastAsia="Times New Roman" w:hAnsi="Times New Roman"/>
          <w:bCs/>
          <w:lang w:val="lt-LT" w:eastAsia="en-GB"/>
        </w:rPr>
      </w:pPr>
      <w:r w:rsidRPr="00CC7CBE">
        <w:rPr>
          <w:rFonts w:ascii="Times New Roman" w:eastAsia="Times New Roman" w:hAnsi="Times New Roman"/>
          <w:bCs/>
          <w:lang w:val="lt-LT" w:eastAsia="en-GB"/>
        </w:rPr>
        <w:t xml:space="preserve">N250 - LT/1/11/2628/032 </w:t>
      </w:r>
    </w:p>
    <w:p w:rsidR="000E62EC" w:rsidRPr="00CC7CBE" w:rsidRDefault="000E62EC" w:rsidP="000E62EC">
      <w:pPr>
        <w:tabs>
          <w:tab w:val="left" w:pos="567"/>
        </w:tabs>
        <w:spacing w:after="0" w:line="260" w:lineRule="exact"/>
        <w:rPr>
          <w:rFonts w:ascii="Times New Roman" w:eastAsia="Times New Roman" w:hAnsi="Times New Roman"/>
          <w:lang w:val="lt-LT" w:eastAsia="en-GB"/>
        </w:rPr>
      </w:pPr>
    </w:p>
    <w:p w:rsidR="000E62EC" w:rsidRPr="00CC7CBE" w:rsidRDefault="000E62EC" w:rsidP="000E62EC">
      <w:pPr>
        <w:tabs>
          <w:tab w:val="left" w:pos="567"/>
        </w:tabs>
        <w:spacing w:after="0" w:line="260" w:lineRule="exact"/>
        <w:rPr>
          <w:rFonts w:ascii="Times New Roman" w:eastAsia="Times New Roman" w:hAnsi="Times New Roman"/>
          <w:lang w:val="lt-LT" w:eastAsia="en-GB"/>
        </w:rPr>
      </w:pPr>
      <w:r w:rsidRPr="00CC7CBE">
        <w:rPr>
          <w:rFonts w:ascii="Times New Roman" w:eastAsia="Times New Roman" w:hAnsi="Times New Roman"/>
          <w:lang w:val="lt-LT" w:eastAsia="en-GB"/>
        </w:rPr>
        <w:t xml:space="preserve">Candesartan HCT Actavis 32 mg/25 mg </w:t>
      </w:r>
    </w:p>
    <w:p w:rsidR="000E62EC" w:rsidRPr="00CC7CBE" w:rsidRDefault="000E62EC" w:rsidP="000E62EC">
      <w:pPr>
        <w:tabs>
          <w:tab w:val="left" w:pos="567"/>
        </w:tabs>
        <w:spacing w:after="0" w:line="260" w:lineRule="exact"/>
        <w:rPr>
          <w:rFonts w:ascii="Times New Roman" w:eastAsia="Times New Roman" w:hAnsi="Times New Roman"/>
          <w:bCs/>
          <w:lang w:val="lt-LT" w:eastAsia="en-GB"/>
        </w:rPr>
      </w:pPr>
      <w:r w:rsidRPr="00CC7CBE">
        <w:rPr>
          <w:rFonts w:ascii="Times New Roman" w:eastAsia="Times New Roman" w:hAnsi="Times New Roman"/>
          <w:bCs/>
          <w:lang w:val="lt-LT" w:eastAsia="en-GB"/>
        </w:rPr>
        <w:t>N30 - LT/1/11/2628/044</w:t>
      </w:r>
    </w:p>
    <w:p w:rsidR="000E62EC" w:rsidRPr="00CC7CBE" w:rsidRDefault="000E62EC" w:rsidP="000E62EC">
      <w:pPr>
        <w:tabs>
          <w:tab w:val="left" w:pos="567"/>
        </w:tabs>
        <w:spacing w:after="0" w:line="260" w:lineRule="exact"/>
        <w:rPr>
          <w:rFonts w:ascii="Times New Roman" w:eastAsia="Times New Roman" w:hAnsi="Times New Roman"/>
          <w:bCs/>
          <w:lang w:val="lt-LT" w:eastAsia="en-GB"/>
        </w:rPr>
      </w:pPr>
      <w:r w:rsidRPr="00CC7CBE">
        <w:rPr>
          <w:rFonts w:ascii="Times New Roman" w:eastAsia="Times New Roman" w:hAnsi="Times New Roman"/>
          <w:bCs/>
          <w:lang w:val="lt-LT" w:eastAsia="en-GB"/>
        </w:rPr>
        <w:t xml:space="preserve">N90 - LT/1/11/2628/045 </w:t>
      </w:r>
    </w:p>
    <w:p w:rsidR="000E62EC" w:rsidRPr="00CC7CBE" w:rsidRDefault="000E62EC" w:rsidP="000E62EC">
      <w:pPr>
        <w:tabs>
          <w:tab w:val="left" w:pos="567"/>
        </w:tabs>
        <w:spacing w:after="0" w:line="260" w:lineRule="exact"/>
        <w:rPr>
          <w:rFonts w:ascii="Times New Roman" w:eastAsia="Times New Roman" w:hAnsi="Times New Roman"/>
          <w:bCs/>
          <w:lang w:val="lt-LT" w:eastAsia="en-GB"/>
        </w:rPr>
      </w:pPr>
      <w:r w:rsidRPr="00CC7CBE">
        <w:rPr>
          <w:rFonts w:ascii="Times New Roman" w:eastAsia="Times New Roman" w:hAnsi="Times New Roman"/>
          <w:bCs/>
          <w:lang w:val="lt-LT" w:eastAsia="en-GB"/>
        </w:rPr>
        <w:t xml:space="preserve">N250 - LT/1/11/2628/046 </w:t>
      </w:r>
    </w:p>
    <w:p w:rsidR="000E62EC" w:rsidRPr="00CC7CBE" w:rsidRDefault="000E62EC" w:rsidP="000E62EC">
      <w:pPr>
        <w:tabs>
          <w:tab w:val="left" w:pos="567"/>
        </w:tabs>
        <w:spacing w:after="0" w:line="260" w:lineRule="exact"/>
        <w:rPr>
          <w:rFonts w:ascii="Times New Roman" w:eastAsia="Times New Roman" w:hAnsi="Times New Roman"/>
          <w:lang w:val="lt-LT" w:eastAsia="en-GB"/>
        </w:rPr>
      </w:pPr>
    </w:p>
    <w:p w:rsidR="000E62EC" w:rsidRPr="00CC7CBE" w:rsidRDefault="000E62EC" w:rsidP="000E62EC">
      <w:pPr>
        <w:tabs>
          <w:tab w:val="left" w:pos="567"/>
        </w:tabs>
        <w:spacing w:after="0" w:line="260" w:lineRule="exact"/>
        <w:rPr>
          <w:rFonts w:ascii="Times New Roman" w:eastAsia="Times New Roman" w:hAnsi="Times New Roman"/>
          <w:lang w:val="lt-LT" w:eastAsia="en-GB"/>
        </w:rPr>
      </w:pPr>
    </w:p>
    <w:p w:rsidR="000E62EC" w:rsidRPr="00CC7CBE" w:rsidRDefault="000E62EC" w:rsidP="000E62EC">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eastAsia="Times New Roman" w:hAnsi="Times New Roman"/>
          <w:lang w:val="lt-LT" w:eastAsia="en-GB"/>
        </w:rPr>
      </w:pPr>
      <w:r w:rsidRPr="00CC7CBE">
        <w:rPr>
          <w:rFonts w:ascii="Times New Roman" w:eastAsia="Times New Roman" w:hAnsi="Times New Roman"/>
          <w:b/>
          <w:lang w:val="lt-LT" w:eastAsia="en-GB"/>
        </w:rPr>
        <w:t>13.</w:t>
      </w:r>
      <w:r w:rsidRPr="00CC7CBE">
        <w:rPr>
          <w:rFonts w:ascii="Times New Roman" w:eastAsia="Times New Roman" w:hAnsi="Times New Roman"/>
          <w:b/>
          <w:lang w:val="lt-LT" w:eastAsia="en-GB"/>
        </w:rPr>
        <w:tab/>
        <w:t>SERIJOS NUMERIS</w:t>
      </w:r>
    </w:p>
    <w:p w:rsidR="000E62EC" w:rsidRPr="00CC7CBE" w:rsidRDefault="000E62EC" w:rsidP="000E62EC">
      <w:pPr>
        <w:tabs>
          <w:tab w:val="left" w:pos="567"/>
        </w:tabs>
        <w:spacing w:after="0" w:line="260" w:lineRule="exact"/>
        <w:rPr>
          <w:rFonts w:ascii="Times New Roman" w:eastAsia="Times New Roman" w:hAnsi="Times New Roman"/>
          <w:lang w:val="lt-LT" w:eastAsia="en-GB"/>
        </w:rPr>
      </w:pPr>
    </w:p>
    <w:p w:rsidR="000E62EC" w:rsidRPr="00CC7CBE" w:rsidRDefault="00922B9E" w:rsidP="000E62EC">
      <w:pPr>
        <w:tabs>
          <w:tab w:val="left" w:pos="567"/>
        </w:tabs>
        <w:spacing w:after="0" w:line="260" w:lineRule="exact"/>
        <w:rPr>
          <w:rFonts w:ascii="Times New Roman" w:eastAsia="Times New Roman" w:hAnsi="Times New Roman"/>
          <w:lang w:val="lt-LT" w:eastAsia="en-GB"/>
        </w:rPr>
      </w:pPr>
      <w:r w:rsidRPr="00CC7CBE">
        <w:rPr>
          <w:rFonts w:ascii="Times New Roman" w:eastAsia="Times New Roman" w:hAnsi="Times New Roman"/>
          <w:lang w:val="lt-LT" w:eastAsia="en-GB"/>
        </w:rPr>
        <w:t>Lot/</w:t>
      </w:r>
      <w:r w:rsidR="000E62EC" w:rsidRPr="00CC7CBE">
        <w:rPr>
          <w:rFonts w:ascii="Times New Roman" w:eastAsia="Times New Roman" w:hAnsi="Times New Roman"/>
          <w:lang w:val="lt-LT" w:eastAsia="en-GB"/>
        </w:rPr>
        <w:t xml:space="preserve">Serija </w:t>
      </w:r>
    </w:p>
    <w:p w:rsidR="000E62EC" w:rsidRPr="00CC7CBE" w:rsidRDefault="000E62EC" w:rsidP="000E62EC">
      <w:pPr>
        <w:tabs>
          <w:tab w:val="left" w:pos="567"/>
        </w:tabs>
        <w:spacing w:after="0" w:line="260" w:lineRule="exact"/>
        <w:rPr>
          <w:rFonts w:ascii="Times New Roman" w:eastAsia="Times New Roman" w:hAnsi="Times New Roman"/>
          <w:lang w:val="lt-LT" w:eastAsia="en-GB"/>
        </w:rPr>
      </w:pPr>
    </w:p>
    <w:p w:rsidR="000E62EC" w:rsidRPr="00CC7CBE" w:rsidRDefault="000E62EC" w:rsidP="000E62EC">
      <w:pPr>
        <w:tabs>
          <w:tab w:val="left" w:pos="567"/>
        </w:tabs>
        <w:spacing w:after="0" w:line="260" w:lineRule="exact"/>
        <w:rPr>
          <w:rFonts w:ascii="Times New Roman" w:eastAsia="Times New Roman" w:hAnsi="Times New Roman"/>
          <w:lang w:val="lt-LT" w:eastAsia="en-GB"/>
        </w:rPr>
      </w:pPr>
    </w:p>
    <w:p w:rsidR="000E62EC" w:rsidRPr="00CC7CBE" w:rsidRDefault="000E62EC" w:rsidP="000E62EC">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eastAsia="Times New Roman" w:hAnsi="Times New Roman"/>
          <w:lang w:val="lt-LT" w:eastAsia="en-GB"/>
        </w:rPr>
      </w:pPr>
      <w:r w:rsidRPr="00CC7CBE">
        <w:rPr>
          <w:rFonts w:ascii="Times New Roman" w:eastAsia="Times New Roman" w:hAnsi="Times New Roman"/>
          <w:b/>
          <w:lang w:val="lt-LT" w:eastAsia="en-GB"/>
        </w:rPr>
        <w:t>14.</w:t>
      </w:r>
      <w:r w:rsidRPr="00CC7CBE">
        <w:rPr>
          <w:rFonts w:ascii="Times New Roman" w:eastAsia="Times New Roman" w:hAnsi="Times New Roman"/>
          <w:b/>
          <w:lang w:val="lt-LT" w:eastAsia="en-GB"/>
        </w:rPr>
        <w:tab/>
        <w:t>PARDAVIMO (IŠDAVIMO) TVARKA</w:t>
      </w:r>
    </w:p>
    <w:p w:rsidR="000E62EC" w:rsidRPr="00CC7CBE" w:rsidRDefault="000E62EC" w:rsidP="000E62EC">
      <w:pPr>
        <w:tabs>
          <w:tab w:val="left" w:pos="567"/>
        </w:tabs>
        <w:spacing w:after="0" w:line="260" w:lineRule="exact"/>
        <w:rPr>
          <w:rFonts w:ascii="Times New Roman" w:eastAsia="Times New Roman" w:hAnsi="Times New Roman"/>
          <w:lang w:val="lt-LT" w:eastAsia="en-GB"/>
        </w:rPr>
      </w:pPr>
    </w:p>
    <w:p w:rsidR="000E62EC" w:rsidRPr="00CC7CBE" w:rsidRDefault="000E62EC" w:rsidP="000E62EC">
      <w:pPr>
        <w:tabs>
          <w:tab w:val="left" w:pos="567"/>
        </w:tabs>
        <w:spacing w:after="0" w:line="260" w:lineRule="exact"/>
        <w:rPr>
          <w:rFonts w:ascii="Times New Roman" w:eastAsia="Times New Roman" w:hAnsi="Times New Roman"/>
          <w:lang w:val="lt-LT" w:eastAsia="en-GB"/>
        </w:rPr>
      </w:pPr>
      <w:r w:rsidRPr="00CC7CBE">
        <w:rPr>
          <w:rFonts w:ascii="Times New Roman" w:eastAsia="Times New Roman" w:hAnsi="Times New Roman"/>
          <w:lang w:val="lt-LT" w:eastAsia="en-GB"/>
        </w:rPr>
        <w:t>Receptinis vaist</w:t>
      </w:r>
      <w:r w:rsidR="00922B9E" w:rsidRPr="00CC7CBE">
        <w:rPr>
          <w:rFonts w:ascii="Times New Roman" w:eastAsia="Times New Roman" w:hAnsi="Times New Roman"/>
          <w:lang w:val="lt-LT" w:eastAsia="en-GB"/>
        </w:rPr>
        <w:t>a</w:t>
      </w:r>
      <w:r w:rsidRPr="00CC7CBE">
        <w:rPr>
          <w:rFonts w:ascii="Times New Roman" w:eastAsia="Times New Roman" w:hAnsi="Times New Roman"/>
          <w:lang w:val="lt-LT" w:eastAsia="en-GB"/>
        </w:rPr>
        <w:t>s.</w:t>
      </w:r>
    </w:p>
    <w:p w:rsidR="000E62EC" w:rsidRPr="00CC7CBE" w:rsidRDefault="000E62EC" w:rsidP="000E62EC">
      <w:pPr>
        <w:tabs>
          <w:tab w:val="left" w:pos="567"/>
        </w:tabs>
        <w:spacing w:after="0" w:line="260" w:lineRule="exact"/>
        <w:rPr>
          <w:rFonts w:ascii="Times New Roman" w:eastAsia="Times New Roman" w:hAnsi="Times New Roman"/>
          <w:lang w:val="lt-LT" w:eastAsia="en-GB"/>
        </w:rPr>
      </w:pPr>
    </w:p>
    <w:p w:rsidR="000E62EC" w:rsidRPr="00CC7CBE" w:rsidRDefault="000E62EC" w:rsidP="000E62EC">
      <w:pPr>
        <w:tabs>
          <w:tab w:val="left" w:pos="567"/>
        </w:tabs>
        <w:spacing w:after="0" w:line="260" w:lineRule="exact"/>
        <w:rPr>
          <w:rFonts w:ascii="Times New Roman" w:eastAsia="Times New Roman" w:hAnsi="Times New Roman"/>
          <w:lang w:val="lt-LT" w:eastAsia="en-GB"/>
        </w:rPr>
      </w:pPr>
    </w:p>
    <w:p w:rsidR="000E62EC" w:rsidRPr="00CC7CBE" w:rsidRDefault="000E62EC" w:rsidP="000E62EC">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eastAsia="Times New Roman" w:hAnsi="Times New Roman"/>
          <w:lang w:val="lt-LT" w:eastAsia="en-GB"/>
        </w:rPr>
      </w:pPr>
      <w:r w:rsidRPr="00CC7CBE">
        <w:rPr>
          <w:rFonts w:ascii="Times New Roman" w:eastAsia="Times New Roman" w:hAnsi="Times New Roman"/>
          <w:b/>
          <w:lang w:val="lt-LT" w:eastAsia="en-GB"/>
        </w:rPr>
        <w:t>15.</w:t>
      </w:r>
      <w:r w:rsidRPr="00CC7CBE">
        <w:rPr>
          <w:rFonts w:ascii="Times New Roman" w:eastAsia="Times New Roman" w:hAnsi="Times New Roman"/>
          <w:b/>
          <w:lang w:val="lt-LT" w:eastAsia="en-GB"/>
        </w:rPr>
        <w:tab/>
        <w:t>VARTOJIMO INSTRUKCIJA</w:t>
      </w:r>
    </w:p>
    <w:p w:rsidR="000E62EC" w:rsidRPr="00CC7CBE" w:rsidRDefault="000E62EC" w:rsidP="000E62EC">
      <w:pPr>
        <w:tabs>
          <w:tab w:val="left" w:pos="567"/>
        </w:tabs>
        <w:spacing w:after="0" w:line="260" w:lineRule="exact"/>
        <w:rPr>
          <w:rFonts w:ascii="Times New Roman" w:eastAsia="Times New Roman" w:hAnsi="Times New Roman"/>
          <w:lang w:val="lt-LT" w:eastAsia="en-GB"/>
        </w:rPr>
      </w:pPr>
    </w:p>
    <w:p w:rsidR="000E62EC" w:rsidRPr="00CC7CBE" w:rsidRDefault="000E62EC" w:rsidP="000E62EC">
      <w:pPr>
        <w:tabs>
          <w:tab w:val="left" w:pos="567"/>
        </w:tabs>
        <w:spacing w:after="0" w:line="260" w:lineRule="exact"/>
        <w:rPr>
          <w:rFonts w:ascii="Times New Roman" w:eastAsia="Times New Roman" w:hAnsi="Times New Roman"/>
          <w:lang w:val="lt-LT" w:eastAsia="en-GB"/>
        </w:rPr>
      </w:pPr>
    </w:p>
    <w:p w:rsidR="000E62EC" w:rsidRPr="00CC7CBE" w:rsidRDefault="000E62EC" w:rsidP="000E62EC">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eastAsia="Times New Roman" w:hAnsi="Times New Roman"/>
          <w:lang w:val="lt-LT" w:eastAsia="en-GB"/>
        </w:rPr>
      </w:pPr>
      <w:r w:rsidRPr="00CC7CBE">
        <w:rPr>
          <w:rFonts w:ascii="Times New Roman" w:eastAsia="Times New Roman" w:hAnsi="Times New Roman"/>
          <w:b/>
          <w:lang w:val="lt-LT" w:eastAsia="en-GB"/>
        </w:rPr>
        <w:t>16.</w:t>
      </w:r>
      <w:r w:rsidRPr="00CC7CBE">
        <w:rPr>
          <w:rFonts w:ascii="Times New Roman" w:eastAsia="Times New Roman" w:hAnsi="Times New Roman"/>
          <w:b/>
          <w:lang w:val="lt-LT" w:eastAsia="en-GB"/>
        </w:rPr>
        <w:tab/>
        <w:t>INFORMACIJA BRAILIO RAŠTU</w:t>
      </w:r>
    </w:p>
    <w:p w:rsidR="000E62EC" w:rsidRPr="00CC7CBE" w:rsidRDefault="000E62EC" w:rsidP="000E62EC">
      <w:pPr>
        <w:tabs>
          <w:tab w:val="left" w:pos="567"/>
        </w:tabs>
        <w:spacing w:after="0" w:line="260" w:lineRule="exact"/>
        <w:rPr>
          <w:rFonts w:ascii="Times New Roman" w:eastAsia="Times New Roman" w:hAnsi="Times New Roman"/>
          <w:lang w:val="lt-LT" w:eastAsia="en-GB"/>
        </w:rPr>
      </w:pPr>
    </w:p>
    <w:p w:rsidR="000E62EC" w:rsidRPr="00CC7CBE" w:rsidRDefault="000E62EC" w:rsidP="000E62EC">
      <w:pPr>
        <w:tabs>
          <w:tab w:val="left" w:pos="567"/>
        </w:tabs>
        <w:spacing w:after="0" w:line="260" w:lineRule="exact"/>
        <w:rPr>
          <w:rFonts w:ascii="Times New Roman" w:eastAsia="Times New Roman" w:hAnsi="Times New Roman"/>
          <w:lang w:val="lt-LT" w:eastAsia="en-GB"/>
        </w:rPr>
      </w:pPr>
      <w:r w:rsidRPr="00CC7CBE">
        <w:rPr>
          <w:rFonts w:ascii="Times New Roman" w:eastAsia="Times New Roman" w:hAnsi="Times New Roman"/>
          <w:lang w:val="lt-LT" w:eastAsia="en-GB"/>
        </w:rPr>
        <w:t xml:space="preserve">candesartan hct actavis 32 mg/12,5 mg </w:t>
      </w:r>
    </w:p>
    <w:p w:rsidR="000E62EC" w:rsidRPr="00CC7CBE" w:rsidRDefault="000E62EC" w:rsidP="000E62EC">
      <w:pPr>
        <w:tabs>
          <w:tab w:val="left" w:pos="567"/>
        </w:tabs>
        <w:spacing w:after="0" w:line="260" w:lineRule="exact"/>
        <w:rPr>
          <w:rFonts w:ascii="Times New Roman" w:eastAsia="Times New Roman" w:hAnsi="Times New Roman"/>
          <w:lang w:val="lt-LT" w:eastAsia="en-GB"/>
        </w:rPr>
      </w:pPr>
      <w:r w:rsidRPr="00CC7CBE">
        <w:rPr>
          <w:rFonts w:ascii="Times New Roman" w:eastAsia="Times New Roman" w:hAnsi="Times New Roman"/>
          <w:lang w:val="lt-LT" w:eastAsia="en-GB"/>
        </w:rPr>
        <w:t xml:space="preserve">candesartan hct actavis 32 mg/25 mg </w:t>
      </w:r>
    </w:p>
    <w:p w:rsidR="000E62EC" w:rsidRPr="00CC7CBE" w:rsidRDefault="000E62EC" w:rsidP="000E62EC">
      <w:pPr>
        <w:shd w:val="clear" w:color="auto" w:fill="FFFFFF"/>
        <w:tabs>
          <w:tab w:val="left" w:pos="567"/>
        </w:tabs>
        <w:spacing w:after="0" w:line="260" w:lineRule="exact"/>
        <w:rPr>
          <w:rFonts w:ascii="Times New Roman" w:eastAsia="Times New Roman" w:hAnsi="Times New Roman"/>
          <w:lang w:val="lt-LT" w:eastAsia="en-GB"/>
        </w:rPr>
      </w:pPr>
    </w:p>
    <w:p w:rsidR="00064B3F" w:rsidRPr="00CC7CBE" w:rsidRDefault="00064B3F" w:rsidP="00064B3F">
      <w:pPr>
        <w:shd w:val="clear" w:color="auto" w:fill="FFFFFF"/>
        <w:tabs>
          <w:tab w:val="left" w:pos="567"/>
        </w:tabs>
        <w:spacing w:after="0" w:line="260" w:lineRule="exact"/>
        <w:rPr>
          <w:rFonts w:ascii="Times New Roman" w:hAnsi="Times New Roman"/>
          <w:lang w:val="lt-LT"/>
        </w:rPr>
      </w:pPr>
    </w:p>
    <w:p w:rsidR="00064B3F" w:rsidRPr="00CC7CBE" w:rsidRDefault="00064B3F" w:rsidP="00922B9E">
      <w:pPr>
        <w:pStyle w:val="Sraopastraipa"/>
        <w:keepNext/>
        <w:numPr>
          <w:ilvl w:val="0"/>
          <w:numId w:val="43"/>
        </w:numPr>
        <w:pBdr>
          <w:top w:val="single" w:sz="4" w:space="1" w:color="auto"/>
          <w:left w:val="single" w:sz="4" w:space="4" w:color="auto"/>
          <w:bottom w:val="single" w:sz="4" w:space="1" w:color="auto"/>
          <w:right w:val="single" w:sz="4" w:space="4" w:color="auto"/>
        </w:pBdr>
        <w:spacing w:line="240" w:lineRule="auto"/>
        <w:ind w:left="567" w:hanging="567"/>
        <w:outlineLvl w:val="0"/>
        <w:rPr>
          <w:i/>
          <w:noProof/>
          <w:lang w:val="lt-LT" w:eastAsia="lt-LT" w:bidi="lt-LT"/>
        </w:rPr>
      </w:pPr>
      <w:r w:rsidRPr="00CC7CBE">
        <w:rPr>
          <w:b/>
          <w:noProof/>
          <w:lang w:val="lt-LT" w:eastAsia="lt-LT" w:bidi="lt-LT"/>
        </w:rPr>
        <w:t xml:space="preserve"> UNIKALUS IDENTIFIKATORIUS – 2D BRŪKŠNINIS KODAS</w:t>
      </w:r>
    </w:p>
    <w:p w:rsidR="00064B3F" w:rsidRPr="00CC7CBE" w:rsidRDefault="00064B3F" w:rsidP="00064B3F">
      <w:pPr>
        <w:spacing w:after="0" w:line="240" w:lineRule="auto"/>
        <w:rPr>
          <w:rFonts w:ascii="Times New Roman" w:eastAsia="Times New Roman" w:hAnsi="Times New Roman"/>
          <w:noProof/>
          <w:szCs w:val="20"/>
          <w:lang w:val="lt-LT" w:eastAsia="lt-LT" w:bidi="lt-LT"/>
        </w:rPr>
      </w:pPr>
    </w:p>
    <w:p w:rsidR="00064B3F" w:rsidRPr="00CC7CBE" w:rsidRDefault="00001156" w:rsidP="00064B3F">
      <w:pPr>
        <w:tabs>
          <w:tab w:val="left" w:pos="567"/>
        </w:tabs>
        <w:spacing w:after="0" w:line="240" w:lineRule="auto"/>
        <w:rPr>
          <w:rFonts w:ascii="Times New Roman" w:eastAsia="Times New Roman" w:hAnsi="Times New Roman"/>
          <w:i/>
          <w:noProof/>
          <w:szCs w:val="20"/>
          <w:lang w:val="lt-LT" w:eastAsia="lt-LT" w:bidi="lt-LT"/>
        </w:rPr>
      </w:pPr>
      <w:r w:rsidRPr="00CC7CBE">
        <w:rPr>
          <w:rFonts w:ascii="Times New Roman" w:eastAsia="Times New Roman" w:hAnsi="Times New Roman"/>
          <w:i/>
          <w:noProof/>
          <w:szCs w:val="20"/>
          <w:lang w:val="lt-LT" w:eastAsia="lt-LT" w:bidi="lt-LT"/>
        </w:rPr>
        <w:t>[</w:t>
      </w:r>
      <w:r w:rsidR="00064B3F" w:rsidRPr="00CC7CBE">
        <w:rPr>
          <w:rFonts w:ascii="Times New Roman" w:eastAsia="Times New Roman" w:hAnsi="Times New Roman"/>
          <w:i/>
          <w:noProof/>
          <w:szCs w:val="20"/>
          <w:lang w:val="lt-LT" w:eastAsia="lt-LT" w:bidi="lt-LT"/>
        </w:rPr>
        <w:t xml:space="preserve">Taikoma tik </w:t>
      </w:r>
      <w:r w:rsidRPr="00CC7CBE">
        <w:rPr>
          <w:rFonts w:ascii="Times New Roman" w:eastAsia="Times New Roman" w:hAnsi="Times New Roman"/>
          <w:i/>
          <w:noProof/>
          <w:szCs w:val="20"/>
          <w:lang w:val="lt-LT" w:eastAsia="lt-LT" w:bidi="lt-LT"/>
        </w:rPr>
        <w:t xml:space="preserve">išorinei </w:t>
      </w:r>
      <w:r w:rsidR="00922B9E" w:rsidRPr="00CC7CBE">
        <w:rPr>
          <w:rFonts w:ascii="Times New Roman" w:eastAsia="Times New Roman" w:hAnsi="Times New Roman"/>
          <w:i/>
          <w:noProof/>
          <w:szCs w:val="20"/>
          <w:lang w:val="lt-LT" w:eastAsia="lt-LT" w:bidi="lt-LT"/>
        </w:rPr>
        <w:t>pakuotei</w:t>
      </w:r>
      <w:r w:rsidRPr="00CC7CBE">
        <w:rPr>
          <w:rFonts w:ascii="Times New Roman" w:eastAsia="Times New Roman" w:hAnsi="Times New Roman"/>
          <w:i/>
          <w:noProof/>
          <w:szCs w:val="20"/>
          <w:lang w:val="lt-LT" w:eastAsia="lt-LT" w:bidi="lt-LT"/>
        </w:rPr>
        <w:t>]</w:t>
      </w:r>
    </w:p>
    <w:p w:rsidR="00064B3F" w:rsidRPr="00CC7CBE" w:rsidRDefault="00064B3F" w:rsidP="00064B3F">
      <w:pPr>
        <w:tabs>
          <w:tab w:val="left" w:pos="567"/>
        </w:tabs>
        <w:spacing w:after="0" w:line="240" w:lineRule="auto"/>
        <w:rPr>
          <w:rFonts w:ascii="Times New Roman" w:eastAsia="Times New Roman" w:hAnsi="Times New Roman"/>
          <w:noProof/>
          <w:szCs w:val="20"/>
          <w:lang w:val="lt-LT" w:eastAsia="lt-LT" w:bidi="lt-LT"/>
        </w:rPr>
      </w:pPr>
      <w:r w:rsidRPr="00CC7CBE">
        <w:rPr>
          <w:rFonts w:ascii="Times New Roman" w:eastAsia="Times New Roman" w:hAnsi="Times New Roman"/>
          <w:noProof/>
          <w:szCs w:val="20"/>
          <w:lang w:val="lt-LT" w:eastAsia="lt-LT" w:bidi="lt-LT"/>
        </w:rPr>
        <w:t>2D brūkšninis kodas su nurodytu unikaliu identifikatoriumi.</w:t>
      </w:r>
    </w:p>
    <w:p w:rsidR="00064B3F" w:rsidRPr="00CC7CBE" w:rsidRDefault="00064B3F" w:rsidP="00064B3F">
      <w:pPr>
        <w:tabs>
          <w:tab w:val="left" w:pos="567"/>
        </w:tabs>
        <w:spacing w:after="0" w:line="240" w:lineRule="auto"/>
        <w:rPr>
          <w:rFonts w:ascii="Times New Roman" w:eastAsia="Times New Roman" w:hAnsi="Times New Roman"/>
          <w:noProof/>
          <w:szCs w:val="20"/>
          <w:lang w:val="lt-LT" w:eastAsia="lt-LT" w:bidi="lt-LT"/>
        </w:rPr>
      </w:pPr>
    </w:p>
    <w:p w:rsidR="00064B3F" w:rsidRPr="00CC7CBE" w:rsidRDefault="00064B3F" w:rsidP="00064B3F">
      <w:pPr>
        <w:tabs>
          <w:tab w:val="left" w:pos="567"/>
        </w:tabs>
        <w:spacing w:after="0" w:line="240" w:lineRule="auto"/>
        <w:rPr>
          <w:rFonts w:ascii="Times New Roman" w:eastAsia="Times New Roman" w:hAnsi="Times New Roman"/>
          <w:noProof/>
          <w:szCs w:val="20"/>
          <w:lang w:val="lt-LT" w:eastAsia="lt-LT" w:bidi="lt-LT"/>
        </w:rPr>
      </w:pPr>
    </w:p>
    <w:p w:rsidR="00064B3F" w:rsidRPr="00CC7CBE" w:rsidRDefault="00064B3F" w:rsidP="00922B9E">
      <w:pPr>
        <w:pStyle w:val="Sraopastraipa"/>
        <w:keepNext/>
        <w:numPr>
          <w:ilvl w:val="0"/>
          <w:numId w:val="43"/>
        </w:numPr>
        <w:pBdr>
          <w:top w:val="single" w:sz="4" w:space="1" w:color="auto"/>
          <w:left w:val="single" w:sz="4" w:space="4" w:color="auto"/>
          <w:bottom w:val="single" w:sz="4" w:space="1" w:color="auto"/>
          <w:right w:val="single" w:sz="4" w:space="4" w:color="auto"/>
        </w:pBdr>
        <w:spacing w:line="240" w:lineRule="auto"/>
        <w:ind w:left="567" w:hanging="567"/>
        <w:outlineLvl w:val="0"/>
        <w:rPr>
          <w:i/>
          <w:noProof/>
          <w:lang w:val="lt-LT" w:eastAsia="lt-LT" w:bidi="lt-LT"/>
        </w:rPr>
      </w:pPr>
      <w:r w:rsidRPr="00CC7CBE">
        <w:rPr>
          <w:b/>
          <w:noProof/>
          <w:lang w:val="lt-LT" w:eastAsia="lt-LT" w:bidi="lt-LT"/>
        </w:rPr>
        <w:t>UNIKALUS IDENTIFIKATORIUS – ŽMONĖMS SUPRANTAMI DUOMENYS</w:t>
      </w:r>
    </w:p>
    <w:p w:rsidR="00064B3F" w:rsidRPr="00CC7CBE" w:rsidRDefault="00064B3F" w:rsidP="00064B3F">
      <w:pPr>
        <w:spacing w:after="0" w:line="240" w:lineRule="auto"/>
        <w:rPr>
          <w:rFonts w:ascii="Times New Roman" w:eastAsia="Times New Roman" w:hAnsi="Times New Roman"/>
          <w:noProof/>
          <w:szCs w:val="20"/>
          <w:lang w:val="lt-LT" w:eastAsia="lt-LT" w:bidi="lt-LT"/>
        </w:rPr>
      </w:pPr>
    </w:p>
    <w:p w:rsidR="00001156" w:rsidRPr="00CC7CBE" w:rsidRDefault="00001156" w:rsidP="00064B3F">
      <w:pPr>
        <w:tabs>
          <w:tab w:val="left" w:pos="567"/>
        </w:tabs>
        <w:spacing w:after="0" w:line="260" w:lineRule="exact"/>
        <w:rPr>
          <w:rFonts w:ascii="Times New Roman" w:eastAsia="Times New Roman" w:hAnsi="Times New Roman"/>
          <w:szCs w:val="20"/>
          <w:lang w:val="lt-LT" w:eastAsia="lt-LT" w:bidi="lt-LT"/>
        </w:rPr>
      </w:pPr>
      <w:r w:rsidRPr="00CC7CBE">
        <w:rPr>
          <w:rFonts w:ascii="Times New Roman" w:eastAsia="Times New Roman" w:hAnsi="Times New Roman"/>
          <w:i/>
          <w:noProof/>
          <w:szCs w:val="20"/>
          <w:lang w:val="lt-LT" w:eastAsia="lt-LT" w:bidi="lt-LT"/>
        </w:rPr>
        <w:t xml:space="preserve">[Taikoma tik išorinei </w:t>
      </w:r>
      <w:r w:rsidR="00922B9E" w:rsidRPr="00CC7CBE">
        <w:rPr>
          <w:rFonts w:ascii="Times New Roman" w:eastAsia="Times New Roman" w:hAnsi="Times New Roman"/>
          <w:i/>
          <w:noProof/>
          <w:szCs w:val="20"/>
          <w:lang w:val="lt-LT" w:eastAsia="lt-LT" w:bidi="lt-LT"/>
        </w:rPr>
        <w:t>pakuotei</w:t>
      </w:r>
      <w:r w:rsidRPr="00CC7CBE">
        <w:rPr>
          <w:rFonts w:ascii="Times New Roman" w:eastAsia="Times New Roman" w:hAnsi="Times New Roman"/>
          <w:i/>
          <w:noProof/>
          <w:szCs w:val="20"/>
          <w:lang w:val="lt-LT" w:eastAsia="lt-LT" w:bidi="lt-LT"/>
        </w:rPr>
        <w:t>]</w:t>
      </w:r>
    </w:p>
    <w:p w:rsidR="00064B3F" w:rsidRPr="00CC7CBE" w:rsidRDefault="00064B3F" w:rsidP="00064B3F">
      <w:pPr>
        <w:tabs>
          <w:tab w:val="left" w:pos="567"/>
        </w:tabs>
        <w:spacing w:after="0" w:line="260" w:lineRule="exact"/>
        <w:rPr>
          <w:rFonts w:ascii="Times New Roman" w:eastAsia="Times New Roman" w:hAnsi="Times New Roman"/>
          <w:color w:val="008000"/>
          <w:lang w:val="lt-LT" w:eastAsia="lt-LT" w:bidi="lt-LT"/>
        </w:rPr>
      </w:pPr>
      <w:r w:rsidRPr="00CC7CBE">
        <w:rPr>
          <w:rFonts w:ascii="Times New Roman" w:eastAsia="Times New Roman" w:hAnsi="Times New Roman"/>
          <w:szCs w:val="20"/>
          <w:lang w:val="lt-LT" w:eastAsia="lt-LT" w:bidi="lt-LT"/>
        </w:rPr>
        <w:t xml:space="preserve">PC: {numeris} </w:t>
      </w:r>
    </w:p>
    <w:p w:rsidR="00064B3F" w:rsidRPr="00CC7CBE" w:rsidRDefault="00064B3F" w:rsidP="00064B3F">
      <w:pPr>
        <w:tabs>
          <w:tab w:val="left" w:pos="567"/>
        </w:tabs>
        <w:spacing w:after="0" w:line="260" w:lineRule="exact"/>
        <w:rPr>
          <w:rFonts w:ascii="Times New Roman" w:eastAsia="Times New Roman" w:hAnsi="Times New Roman"/>
          <w:lang w:val="lt-LT" w:eastAsia="lt-LT" w:bidi="lt-LT"/>
        </w:rPr>
      </w:pPr>
      <w:r w:rsidRPr="00CC7CBE">
        <w:rPr>
          <w:rFonts w:ascii="Times New Roman" w:eastAsia="Times New Roman" w:hAnsi="Times New Roman"/>
          <w:szCs w:val="20"/>
          <w:lang w:val="lt-LT" w:eastAsia="lt-LT" w:bidi="lt-LT"/>
        </w:rPr>
        <w:t xml:space="preserve">SN: {numeris} </w:t>
      </w:r>
    </w:p>
    <w:p w:rsidR="00064B3F" w:rsidRPr="00CC7CBE" w:rsidRDefault="00064B3F" w:rsidP="00064B3F">
      <w:pPr>
        <w:tabs>
          <w:tab w:val="left" w:pos="567"/>
        </w:tabs>
        <w:spacing w:after="0" w:line="240" w:lineRule="auto"/>
        <w:rPr>
          <w:rFonts w:ascii="Times New Roman" w:eastAsia="Times New Roman" w:hAnsi="Times New Roman"/>
          <w:noProof/>
          <w:shd w:val="clear" w:color="auto" w:fill="CCCCCC"/>
          <w:lang w:val="lt-LT" w:eastAsia="lt-LT" w:bidi="lt-LT"/>
        </w:rPr>
      </w:pPr>
      <w:r w:rsidRPr="00CC7CBE">
        <w:rPr>
          <w:rFonts w:ascii="Times New Roman" w:eastAsia="Times New Roman" w:hAnsi="Times New Roman"/>
          <w:szCs w:val="20"/>
          <w:lang w:val="lt-LT" w:eastAsia="lt-LT" w:bidi="lt-LT"/>
        </w:rPr>
        <w:t>NN: {numeris}</w:t>
      </w:r>
    </w:p>
    <w:p w:rsidR="00064B3F" w:rsidRPr="00CC7CBE" w:rsidRDefault="00064B3F" w:rsidP="00064B3F">
      <w:pPr>
        <w:tabs>
          <w:tab w:val="left" w:pos="567"/>
          <w:tab w:val="left" w:pos="720"/>
        </w:tabs>
        <w:spacing w:after="0" w:line="260" w:lineRule="exact"/>
        <w:ind w:right="113"/>
        <w:rPr>
          <w:rFonts w:ascii="Times New Roman" w:hAnsi="Times New Roman"/>
          <w:lang w:val="lt-LT"/>
        </w:rPr>
      </w:pPr>
    </w:p>
    <w:p w:rsidR="000E62EC" w:rsidRPr="00CC7CBE" w:rsidRDefault="000E62EC" w:rsidP="000E62EC">
      <w:pPr>
        <w:tabs>
          <w:tab w:val="left" w:pos="567"/>
          <w:tab w:val="left" w:pos="720"/>
        </w:tabs>
        <w:spacing w:after="0" w:line="260" w:lineRule="exact"/>
        <w:rPr>
          <w:rFonts w:ascii="Times New Roman" w:hAnsi="Times New Roman"/>
          <w:lang w:val="lt-LT"/>
        </w:rPr>
      </w:pPr>
      <w:r w:rsidRPr="00CC7CBE">
        <w:rPr>
          <w:rFonts w:ascii="Times New Roman" w:eastAsia="Times New Roman" w:hAnsi="Times New Roman"/>
          <w:lang w:val="lt-LT" w:eastAsia="en-GB"/>
        </w:rPr>
        <w:br w:type="page"/>
      </w:r>
    </w:p>
    <w:p w:rsidR="000E62EC" w:rsidRPr="00CC7CBE" w:rsidRDefault="000E62EC" w:rsidP="000E62EC">
      <w:pPr>
        <w:tabs>
          <w:tab w:val="left" w:pos="567"/>
          <w:tab w:val="left" w:pos="720"/>
        </w:tabs>
        <w:spacing w:after="0" w:line="260" w:lineRule="exact"/>
        <w:rPr>
          <w:rFonts w:ascii="Times New Roman" w:hAnsi="Times New Roman"/>
          <w:lang w:val="lt-LT"/>
        </w:rPr>
      </w:pPr>
    </w:p>
    <w:p w:rsidR="000E62EC" w:rsidRPr="00CC7CBE" w:rsidRDefault="000E62EC" w:rsidP="000E62EC">
      <w:pPr>
        <w:tabs>
          <w:tab w:val="left" w:pos="567"/>
          <w:tab w:val="left" w:pos="720"/>
        </w:tabs>
        <w:spacing w:after="0" w:line="260" w:lineRule="exact"/>
        <w:rPr>
          <w:rFonts w:ascii="Times New Roman" w:hAnsi="Times New Roman"/>
          <w:lang w:val="lt-LT"/>
        </w:rPr>
      </w:pPr>
    </w:p>
    <w:p w:rsidR="000E62EC" w:rsidRPr="00CC7CBE" w:rsidRDefault="000E62EC" w:rsidP="000E62EC">
      <w:pPr>
        <w:tabs>
          <w:tab w:val="left" w:pos="567"/>
          <w:tab w:val="left" w:pos="720"/>
        </w:tabs>
        <w:spacing w:after="0" w:line="260" w:lineRule="exact"/>
        <w:rPr>
          <w:rFonts w:ascii="Times New Roman" w:hAnsi="Times New Roman"/>
          <w:lang w:val="lt-LT"/>
        </w:rPr>
      </w:pPr>
    </w:p>
    <w:p w:rsidR="000E62EC" w:rsidRPr="00CC7CBE" w:rsidRDefault="000E62EC" w:rsidP="000E62EC">
      <w:pPr>
        <w:tabs>
          <w:tab w:val="left" w:pos="567"/>
          <w:tab w:val="left" w:pos="720"/>
        </w:tabs>
        <w:spacing w:after="0" w:line="260" w:lineRule="exact"/>
        <w:rPr>
          <w:rFonts w:ascii="Times New Roman" w:hAnsi="Times New Roman"/>
          <w:lang w:val="lt-LT"/>
        </w:rPr>
      </w:pPr>
    </w:p>
    <w:p w:rsidR="000E62EC" w:rsidRPr="00CC7CBE" w:rsidRDefault="000E62EC" w:rsidP="000E62EC">
      <w:pPr>
        <w:tabs>
          <w:tab w:val="left" w:pos="567"/>
          <w:tab w:val="left" w:pos="720"/>
        </w:tabs>
        <w:spacing w:after="0" w:line="260" w:lineRule="exact"/>
        <w:rPr>
          <w:rFonts w:ascii="Times New Roman" w:hAnsi="Times New Roman"/>
          <w:lang w:val="lt-LT"/>
        </w:rPr>
      </w:pPr>
    </w:p>
    <w:p w:rsidR="000E62EC" w:rsidRPr="00CC7CBE" w:rsidRDefault="000E62EC" w:rsidP="000E62EC">
      <w:pPr>
        <w:tabs>
          <w:tab w:val="left" w:pos="567"/>
          <w:tab w:val="left" w:pos="720"/>
        </w:tabs>
        <w:spacing w:after="0" w:line="260" w:lineRule="exact"/>
        <w:rPr>
          <w:rFonts w:ascii="Times New Roman" w:hAnsi="Times New Roman"/>
          <w:lang w:val="lt-LT"/>
        </w:rPr>
      </w:pPr>
    </w:p>
    <w:p w:rsidR="000E62EC" w:rsidRPr="00CC7CBE" w:rsidRDefault="000E62EC" w:rsidP="000E62EC">
      <w:pPr>
        <w:tabs>
          <w:tab w:val="left" w:pos="567"/>
          <w:tab w:val="left" w:pos="720"/>
        </w:tabs>
        <w:spacing w:after="0" w:line="260" w:lineRule="exact"/>
        <w:rPr>
          <w:rFonts w:ascii="Times New Roman" w:hAnsi="Times New Roman"/>
          <w:lang w:val="lt-LT"/>
        </w:rPr>
      </w:pPr>
    </w:p>
    <w:p w:rsidR="000E62EC" w:rsidRPr="00CC7CBE" w:rsidRDefault="000E62EC" w:rsidP="000E62EC">
      <w:pPr>
        <w:tabs>
          <w:tab w:val="left" w:pos="567"/>
          <w:tab w:val="left" w:pos="720"/>
        </w:tabs>
        <w:spacing w:after="0" w:line="260" w:lineRule="exact"/>
        <w:rPr>
          <w:rFonts w:ascii="Times New Roman" w:hAnsi="Times New Roman"/>
          <w:lang w:val="lt-LT"/>
        </w:rPr>
      </w:pPr>
    </w:p>
    <w:p w:rsidR="000E62EC" w:rsidRPr="00CC7CBE" w:rsidRDefault="000E62EC" w:rsidP="000E62EC">
      <w:pPr>
        <w:tabs>
          <w:tab w:val="left" w:pos="567"/>
          <w:tab w:val="left" w:pos="720"/>
        </w:tabs>
        <w:spacing w:after="0" w:line="260" w:lineRule="exact"/>
        <w:rPr>
          <w:rFonts w:ascii="Times New Roman" w:hAnsi="Times New Roman"/>
          <w:lang w:val="lt-LT"/>
        </w:rPr>
      </w:pPr>
    </w:p>
    <w:p w:rsidR="000E62EC" w:rsidRPr="00CC7CBE" w:rsidRDefault="000E62EC" w:rsidP="000E62EC">
      <w:pPr>
        <w:tabs>
          <w:tab w:val="left" w:pos="567"/>
          <w:tab w:val="left" w:pos="720"/>
        </w:tabs>
        <w:spacing w:after="0" w:line="260" w:lineRule="exact"/>
        <w:rPr>
          <w:rFonts w:ascii="Times New Roman" w:hAnsi="Times New Roman"/>
          <w:lang w:val="lt-LT"/>
        </w:rPr>
      </w:pPr>
    </w:p>
    <w:p w:rsidR="000E62EC" w:rsidRPr="00CC7CBE" w:rsidRDefault="000E62EC" w:rsidP="000E62EC">
      <w:pPr>
        <w:tabs>
          <w:tab w:val="left" w:pos="567"/>
          <w:tab w:val="left" w:pos="720"/>
        </w:tabs>
        <w:spacing w:after="0" w:line="260" w:lineRule="exact"/>
        <w:rPr>
          <w:rFonts w:ascii="Times New Roman" w:hAnsi="Times New Roman"/>
          <w:lang w:val="lt-LT"/>
        </w:rPr>
      </w:pPr>
    </w:p>
    <w:p w:rsidR="000E62EC" w:rsidRPr="00CC7CBE" w:rsidRDefault="000E62EC" w:rsidP="000E62EC">
      <w:pPr>
        <w:tabs>
          <w:tab w:val="left" w:pos="567"/>
          <w:tab w:val="left" w:pos="720"/>
        </w:tabs>
        <w:spacing w:after="0" w:line="260" w:lineRule="exact"/>
        <w:rPr>
          <w:rFonts w:ascii="Times New Roman" w:hAnsi="Times New Roman"/>
          <w:lang w:val="lt-LT"/>
        </w:rPr>
      </w:pPr>
    </w:p>
    <w:p w:rsidR="000E62EC" w:rsidRPr="00CC7CBE" w:rsidRDefault="000E62EC" w:rsidP="000E62EC">
      <w:pPr>
        <w:tabs>
          <w:tab w:val="left" w:pos="567"/>
          <w:tab w:val="left" w:pos="720"/>
        </w:tabs>
        <w:spacing w:after="0" w:line="260" w:lineRule="exact"/>
        <w:rPr>
          <w:rFonts w:ascii="Times New Roman" w:hAnsi="Times New Roman"/>
          <w:lang w:val="lt-LT"/>
        </w:rPr>
      </w:pPr>
    </w:p>
    <w:p w:rsidR="000E62EC" w:rsidRPr="00CC7CBE" w:rsidRDefault="000E62EC" w:rsidP="000E62EC">
      <w:pPr>
        <w:tabs>
          <w:tab w:val="left" w:pos="567"/>
          <w:tab w:val="left" w:pos="720"/>
        </w:tabs>
        <w:spacing w:after="0" w:line="260" w:lineRule="exact"/>
        <w:rPr>
          <w:rFonts w:ascii="Times New Roman" w:hAnsi="Times New Roman"/>
          <w:lang w:val="lt-LT"/>
        </w:rPr>
      </w:pPr>
    </w:p>
    <w:p w:rsidR="000E62EC" w:rsidRPr="00CC7CBE" w:rsidRDefault="000E62EC" w:rsidP="000E62EC">
      <w:pPr>
        <w:tabs>
          <w:tab w:val="left" w:pos="567"/>
          <w:tab w:val="left" w:pos="720"/>
        </w:tabs>
        <w:spacing w:after="0" w:line="260" w:lineRule="exact"/>
        <w:rPr>
          <w:rFonts w:ascii="Times New Roman" w:hAnsi="Times New Roman"/>
          <w:lang w:val="lt-LT"/>
        </w:rPr>
      </w:pPr>
    </w:p>
    <w:p w:rsidR="000E62EC" w:rsidRPr="00CC7CBE" w:rsidRDefault="000E62EC" w:rsidP="000E62EC">
      <w:pPr>
        <w:tabs>
          <w:tab w:val="left" w:pos="567"/>
          <w:tab w:val="left" w:pos="720"/>
        </w:tabs>
        <w:spacing w:after="0" w:line="260" w:lineRule="exact"/>
        <w:rPr>
          <w:rFonts w:ascii="Times New Roman" w:hAnsi="Times New Roman"/>
          <w:lang w:val="lt-LT"/>
        </w:rPr>
      </w:pPr>
    </w:p>
    <w:p w:rsidR="000E62EC" w:rsidRPr="00CC7CBE" w:rsidRDefault="000E62EC" w:rsidP="000E62EC">
      <w:pPr>
        <w:tabs>
          <w:tab w:val="left" w:pos="567"/>
          <w:tab w:val="left" w:pos="720"/>
        </w:tabs>
        <w:spacing w:after="0" w:line="260" w:lineRule="exact"/>
        <w:rPr>
          <w:rFonts w:ascii="Times New Roman" w:hAnsi="Times New Roman"/>
          <w:lang w:val="lt-LT"/>
        </w:rPr>
      </w:pPr>
    </w:p>
    <w:p w:rsidR="000E62EC" w:rsidRPr="00CC7CBE" w:rsidRDefault="000E62EC" w:rsidP="000E62EC">
      <w:pPr>
        <w:tabs>
          <w:tab w:val="left" w:pos="567"/>
          <w:tab w:val="left" w:pos="720"/>
        </w:tabs>
        <w:spacing w:after="0" w:line="260" w:lineRule="exact"/>
        <w:rPr>
          <w:rFonts w:ascii="Times New Roman" w:hAnsi="Times New Roman"/>
          <w:lang w:val="lt-LT"/>
        </w:rPr>
      </w:pPr>
    </w:p>
    <w:p w:rsidR="000E62EC" w:rsidRPr="00CC7CBE" w:rsidRDefault="000E62EC" w:rsidP="000E62EC">
      <w:pPr>
        <w:tabs>
          <w:tab w:val="left" w:pos="567"/>
          <w:tab w:val="left" w:pos="720"/>
        </w:tabs>
        <w:spacing w:after="0" w:line="260" w:lineRule="exact"/>
        <w:rPr>
          <w:rFonts w:ascii="Times New Roman" w:hAnsi="Times New Roman"/>
          <w:lang w:val="lt-LT"/>
        </w:rPr>
      </w:pPr>
    </w:p>
    <w:p w:rsidR="000E62EC" w:rsidRPr="00CC7CBE" w:rsidRDefault="000E62EC" w:rsidP="000E62EC">
      <w:pPr>
        <w:tabs>
          <w:tab w:val="left" w:pos="567"/>
          <w:tab w:val="left" w:pos="720"/>
        </w:tabs>
        <w:spacing w:after="0" w:line="260" w:lineRule="exact"/>
        <w:rPr>
          <w:rFonts w:ascii="Times New Roman" w:hAnsi="Times New Roman"/>
          <w:lang w:val="lt-LT"/>
        </w:rPr>
      </w:pPr>
    </w:p>
    <w:p w:rsidR="000E62EC" w:rsidRPr="00CC7CBE" w:rsidRDefault="000E62EC" w:rsidP="000E62EC">
      <w:pPr>
        <w:tabs>
          <w:tab w:val="left" w:pos="567"/>
          <w:tab w:val="left" w:pos="720"/>
        </w:tabs>
        <w:spacing w:after="0" w:line="260" w:lineRule="exact"/>
        <w:rPr>
          <w:rFonts w:ascii="Times New Roman" w:hAnsi="Times New Roman"/>
          <w:lang w:val="lt-LT"/>
        </w:rPr>
      </w:pPr>
    </w:p>
    <w:p w:rsidR="000E62EC" w:rsidRPr="00CC7CBE" w:rsidRDefault="000E62EC" w:rsidP="000E62EC">
      <w:pPr>
        <w:tabs>
          <w:tab w:val="left" w:pos="567"/>
          <w:tab w:val="left" w:pos="720"/>
        </w:tabs>
        <w:spacing w:after="0" w:line="260" w:lineRule="exact"/>
        <w:jc w:val="center"/>
        <w:outlineLvl w:val="0"/>
        <w:rPr>
          <w:rFonts w:ascii="Times New Roman" w:hAnsi="Times New Roman"/>
          <w:b/>
          <w:lang w:val="lt-LT"/>
        </w:rPr>
      </w:pPr>
    </w:p>
    <w:p w:rsidR="000E62EC" w:rsidRPr="00CC7CBE" w:rsidRDefault="000E62EC" w:rsidP="000E62EC">
      <w:pPr>
        <w:tabs>
          <w:tab w:val="left" w:pos="567"/>
          <w:tab w:val="left" w:pos="720"/>
        </w:tabs>
        <w:spacing w:after="0" w:line="260" w:lineRule="exact"/>
        <w:jc w:val="center"/>
        <w:outlineLvl w:val="0"/>
        <w:rPr>
          <w:rFonts w:ascii="Times New Roman" w:hAnsi="Times New Roman"/>
          <w:b/>
          <w:lang w:val="lt-LT"/>
        </w:rPr>
      </w:pPr>
    </w:p>
    <w:p w:rsidR="000E62EC" w:rsidRPr="00CC7CBE" w:rsidRDefault="000E62EC" w:rsidP="000E62EC">
      <w:pPr>
        <w:tabs>
          <w:tab w:val="left" w:pos="567"/>
          <w:tab w:val="left" w:pos="720"/>
        </w:tabs>
        <w:spacing w:after="0" w:line="260" w:lineRule="exact"/>
        <w:jc w:val="center"/>
        <w:outlineLvl w:val="0"/>
        <w:rPr>
          <w:rFonts w:ascii="Times New Roman" w:hAnsi="Times New Roman"/>
          <w:lang w:val="lt-LT"/>
        </w:rPr>
      </w:pPr>
      <w:r w:rsidRPr="00CC7CBE">
        <w:rPr>
          <w:rFonts w:ascii="Times New Roman" w:hAnsi="Times New Roman"/>
          <w:b/>
          <w:lang w:val="lt-LT"/>
        </w:rPr>
        <w:t>B. PAKUOTĖS LAPELIS</w:t>
      </w:r>
    </w:p>
    <w:p w:rsidR="000E62EC" w:rsidRPr="00CC7CBE" w:rsidRDefault="000E62EC" w:rsidP="000E62EC">
      <w:pPr>
        <w:spacing w:after="0" w:line="240" w:lineRule="auto"/>
        <w:jc w:val="center"/>
        <w:rPr>
          <w:rFonts w:ascii="Times New Roman" w:hAnsi="Times New Roman"/>
          <w:lang w:val="lt-LT"/>
        </w:rPr>
      </w:pPr>
      <w:r w:rsidRPr="00CC7CBE">
        <w:rPr>
          <w:rFonts w:ascii="Times New Roman" w:hAnsi="Times New Roman"/>
          <w:b/>
          <w:lang w:val="lt-LT"/>
        </w:rPr>
        <w:br w:type="page"/>
      </w:r>
      <w:r w:rsidRPr="00CC7CBE">
        <w:rPr>
          <w:rFonts w:ascii="Times New Roman" w:hAnsi="Times New Roman"/>
          <w:b/>
          <w:lang w:val="lt-LT"/>
        </w:rPr>
        <w:lastRenderedPageBreak/>
        <w:t>Pakuotės lapelis: informacija pacientui</w:t>
      </w:r>
    </w:p>
    <w:p w:rsidR="000E62EC" w:rsidRPr="00CC7CBE" w:rsidRDefault="000E62EC" w:rsidP="000E62EC">
      <w:pPr>
        <w:spacing w:after="0" w:line="240" w:lineRule="auto"/>
        <w:jc w:val="center"/>
        <w:outlineLvl w:val="0"/>
        <w:rPr>
          <w:rFonts w:ascii="Times New Roman" w:hAnsi="Times New Roman"/>
          <w:b/>
          <w:lang w:val="lt-LT"/>
        </w:rPr>
      </w:pPr>
    </w:p>
    <w:p w:rsidR="000E62EC" w:rsidRPr="00CC7CBE" w:rsidRDefault="000E62EC" w:rsidP="000E62EC">
      <w:pPr>
        <w:tabs>
          <w:tab w:val="left" w:pos="567"/>
        </w:tabs>
        <w:spacing w:after="0" w:line="260" w:lineRule="exact"/>
        <w:jc w:val="center"/>
        <w:rPr>
          <w:rFonts w:ascii="Times New Roman" w:hAnsi="Times New Roman"/>
          <w:b/>
          <w:lang w:val="lt-LT"/>
        </w:rPr>
      </w:pPr>
      <w:r w:rsidRPr="00CC7CBE">
        <w:rPr>
          <w:rFonts w:ascii="Times New Roman" w:hAnsi="Times New Roman"/>
          <w:b/>
          <w:lang w:val="lt-LT"/>
        </w:rPr>
        <w:t>Candesartan HCT Actavis 8 mg/12,5 mg tabletės</w:t>
      </w:r>
    </w:p>
    <w:p w:rsidR="000E62EC" w:rsidRPr="00CC7CBE" w:rsidRDefault="000E62EC" w:rsidP="009C7036">
      <w:pPr>
        <w:shd w:val="clear" w:color="auto" w:fill="D9D9D9"/>
        <w:tabs>
          <w:tab w:val="left" w:pos="567"/>
        </w:tabs>
        <w:spacing w:after="0" w:line="260" w:lineRule="exact"/>
        <w:jc w:val="center"/>
        <w:rPr>
          <w:rFonts w:ascii="Times New Roman" w:hAnsi="Times New Roman"/>
          <w:b/>
          <w:lang w:val="lt-LT"/>
        </w:rPr>
      </w:pPr>
      <w:r w:rsidRPr="00CC7CBE">
        <w:rPr>
          <w:rFonts w:ascii="Times New Roman" w:hAnsi="Times New Roman"/>
          <w:b/>
          <w:lang w:val="lt-LT"/>
        </w:rPr>
        <w:t>Candesartan HCT Actavis 16 mg/12,5 mg tabletės</w:t>
      </w:r>
    </w:p>
    <w:p w:rsidR="000E62EC" w:rsidRPr="00CC7CBE" w:rsidRDefault="000E62EC" w:rsidP="009C7036">
      <w:pPr>
        <w:shd w:val="clear" w:color="auto" w:fill="BFBFBF"/>
        <w:tabs>
          <w:tab w:val="left" w:pos="567"/>
        </w:tabs>
        <w:spacing w:after="0" w:line="260" w:lineRule="exact"/>
        <w:jc w:val="center"/>
        <w:rPr>
          <w:rFonts w:ascii="Times New Roman" w:eastAsia="Times New Roman" w:hAnsi="Times New Roman"/>
          <w:b/>
          <w:lang w:val="lt-LT" w:eastAsia="en-GB"/>
        </w:rPr>
      </w:pPr>
      <w:r w:rsidRPr="00CC7CBE">
        <w:rPr>
          <w:rFonts w:ascii="Times New Roman" w:eastAsia="Times New Roman" w:hAnsi="Times New Roman"/>
          <w:b/>
          <w:lang w:val="lt-LT" w:eastAsia="en-GB"/>
        </w:rPr>
        <w:t>Candesartan HCT Actavis 32 mg/12,5 mg tabletės</w:t>
      </w:r>
    </w:p>
    <w:p w:rsidR="000E62EC" w:rsidRPr="00CC7CBE" w:rsidRDefault="000E62EC" w:rsidP="009C7036">
      <w:pPr>
        <w:shd w:val="clear" w:color="auto" w:fill="A6A6A6"/>
        <w:tabs>
          <w:tab w:val="left" w:pos="567"/>
        </w:tabs>
        <w:spacing w:after="0" w:line="260" w:lineRule="exact"/>
        <w:jc w:val="center"/>
        <w:rPr>
          <w:rFonts w:ascii="Times New Roman" w:eastAsia="Times New Roman" w:hAnsi="Times New Roman"/>
          <w:b/>
          <w:lang w:val="lt-LT" w:eastAsia="en-GB"/>
        </w:rPr>
      </w:pPr>
      <w:r w:rsidRPr="00CC7CBE">
        <w:rPr>
          <w:rFonts w:ascii="Times New Roman" w:eastAsia="Times New Roman" w:hAnsi="Times New Roman"/>
          <w:b/>
          <w:lang w:val="lt-LT" w:eastAsia="en-GB"/>
        </w:rPr>
        <w:t>Candesartan HCT Actavis 32 mg/25 mg tabletės</w:t>
      </w:r>
    </w:p>
    <w:p w:rsidR="000E62EC" w:rsidRPr="00CC7CBE" w:rsidRDefault="000E62EC" w:rsidP="000E62EC">
      <w:pPr>
        <w:tabs>
          <w:tab w:val="left" w:pos="567"/>
        </w:tabs>
        <w:spacing w:after="0" w:line="260" w:lineRule="exact"/>
        <w:jc w:val="center"/>
        <w:rPr>
          <w:rFonts w:ascii="Times New Roman" w:eastAsia="Times New Roman" w:hAnsi="Times New Roman"/>
          <w:b/>
          <w:lang w:val="lt-LT" w:eastAsia="en-GB"/>
        </w:rPr>
      </w:pPr>
    </w:p>
    <w:p w:rsidR="000E62EC" w:rsidRPr="00CC7CBE" w:rsidRDefault="00030558" w:rsidP="000E62EC">
      <w:pPr>
        <w:tabs>
          <w:tab w:val="left" w:pos="567"/>
        </w:tabs>
        <w:spacing w:after="0" w:line="260" w:lineRule="exact"/>
        <w:jc w:val="center"/>
        <w:rPr>
          <w:rFonts w:ascii="Times New Roman" w:hAnsi="Times New Roman"/>
          <w:lang w:val="lt-LT"/>
        </w:rPr>
      </w:pPr>
      <w:r w:rsidRPr="00CC7CBE">
        <w:rPr>
          <w:rFonts w:ascii="Times New Roman" w:hAnsi="Times New Roman"/>
          <w:lang w:val="lt-LT"/>
        </w:rPr>
        <w:t>k</w:t>
      </w:r>
      <w:r w:rsidR="000E62EC" w:rsidRPr="00CC7CBE">
        <w:rPr>
          <w:rFonts w:ascii="Times New Roman" w:hAnsi="Times New Roman"/>
          <w:lang w:val="lt-LT"/>
        </w:rPr>
        <w:t>andesartan</w:t>
      </w:r>
      <w:r w:rsidR="00217E0D" w:rsidRPr="00CC7CBE">
        <w:rPr>
          <w:rFonts w:ascii="Times New Roman" w:hAnsi="Times New Roman"/>
          <w:lang w:val="lt-LT"/>
        </w:rPr>
        <w:t>o</w:t>
      </w:r>
      <w:r w:rsidR="000E62EC" w:rsidRPr="00CC7CBE">
        <w:rPr>
          <w:rFonts w:ascii="Times New Roman" w:hAnsi="Times New Roman"/>
          <w:lang w:val="lt-LT"/>
        </w:rPr>
        <w:t xml:space="preserve"> cileksetilas/</w:t>
      </w:r>
      <w:r w:rsidRPr="00CC7CBE">
        <w:rPr>
          <w:rFonts w:ascii="Times New Roman" w:hAnsi="Times New Roman"/>
          <w:lang w:val="lt-LT"/>
        </w:rPr>
        <w:t>h</w:t>
      </w:r>
      <w:r w:rsidR="000E62EC" w:rsidRPr="00CC7CBE">
        <w:rPr>
          <w:rFonts w:ascii="Times New Roman" w:hAnsi="Times New Roman"/>
          <w:lang w:val="lt-LT"/>
        </w:rPr>
        <w:t>idrochlorotiazidas</w:t>
      </w:r>
    </w:p>
    <w:p w:rsidR="000E62EC" w:rsidRPr="00CC7CBE" w:rsidRDefault="000E62EC" w:rsidP="000E62EC">
      <w:pPr>
        <w:spacing w:after="0" w:line="240" w:lineRule="auto"/>
        <w:jc w:val="center"/>
        <w:outlineLvl w:val="0"/>
        <w:rPr>
          <w:rFonts w:ascii="Times New Roman" w:hAnsi="Times New Roman"/>
          <w:b/>
          <w:lang w:val="lt-LT"/>
        </w:rPr>
      </w:pPr>
    </w:p>
    <w:p w:rsidR="000E62EC" w:rsidRPr="00CC7CBE" w:rsidRDefault="000E62EC" w:rsidP="000E62EC">
      <w:pPr>
        <w:spacing w:after="0" w:line="240" w:lineRule="auto"/>
        <w:ind w:right="-2"/>
        <w:rPr>
          <w:rFonts w:ascii="Times New Roman" w:hAnsi="Times New Roman"/>
          <w:b/>
          <w:lang w:val="lt-LT"/>
        </w:rPr>
      </w:pPr>
      <w:r w:rsidRPr="00CC7CBE">
        <w:rPr>
          <w:rFonts w:ascii="Times New Roman" w:hAnsi="Times New Roman"/>
          <w:b/>
          <w:lang w:val="lt-LT"/>
        </w:rPr>
        <w:t>Atidžiai perskaitykite visą šį lapelį, prieš pradėdami vartoti vaistą, nes jame pateikiama Jums svarbi informacija.</w:t>
      </w:r>
    </w:p>
    <w:p w:rsidR="000E62EC" w:rsidRPr="00CC7CBE" w:rsidRDefault="000E62EC" w:rsidP="000E62EC">
      <w:pPr>
        <w:tabs>
          <w:tab w:val="left" w:pos="567"/>
        </w:tabs>
        <w:spacing w:after="0" w:line="240" w:lineRule="auto"/>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Neišmeskite šio lapelio, nes vėl gali prireikti jį perskaityti.</w:t>
      </w:r>
    </w:p>
    <w:p w:rsidR="000E62EC" w:rsidRPr="00CC7CBE" w:rsidRDefault="000E62EC" w:rsidP="000E62EC">
      <w:pPr>
        <w:tabs>
          <w:tab w:val="left" w:pos="567"/>
        </w:tabs>
        <w:spacing w:after="0" w:line="240" w:lineRule="auto"/>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Jeigu kiltų daugiau klausimų, kreipkitės į gydytoją arba vaistininką.</w:t>
      </w:r>
    </w:p>
    <w:p w:rsidR="000E62EC" w:rsidRPr="00CC7CBE" w:rsidRDefault="000E62EC" w:rsidP="000E62EC">
      <w:pPr>
        <w:tabs>
          <w:tab w:val="left" w:pos="567"/>
        </w:tabs>
        <w:spacing w:after="0" w:line="240" w:lineRule="auto"/>
        <w:ind w:left="567"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Šis vaistas skirtas tik Jums, todėl kitiems žmonėms jo duoti negalima. Vaistas gali jiems pakenkti (net tiems, kurių ligos požymiai yra tokie patys kaip Jūsų).</w:t>
      </w:r>
    </w:p>
    <w:p w:rsidR="000E62EC" w:rsidRPr="00CC7CBE" w:rsidRDefault="000E62EC" w:rsidP="000E62EC">
      <w:pPr>
        <w:tabs>
          <w:tab w:val="left" w:pos="567"/>
        </w:tabs>
        <w:spacing w:after="0" w:line="240" w:lineRule="auto"/>
        <w:ind w:left="567"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Jeigu pasireiškė šalutinis poveikis (net jeigu jis šiame lapelyje nenurodytas), kreipkitės į gydytoją arba vaistininką.</w:t>
      </w:r>
      <w:r w:rsidRPr="00CC7CBE">
        <w:rPr>
          <w:rFonts w:ascii="Times New Roman" w:eastAsia="Times New Roman" w:hAnsi="Times New Roman"/>
          <w:lang w:val="lt-LT"/>
        </w:rPr>
        <w:t xml:space="preserve"> Žr. 4 skyrių.</w:t>
      </w:r>
    </w:p>
    <w:p w:rsidR="000E62EC" w:rsidRPr="00CC7CBE" w:rsidRDefault="000E62EC" w:rsidP="000E62EC">
      <w:pPr>
        <w:spacing w:after="0" w:line="240" w:lineRule="auto"/>
        <w:ind w:right="-2"/>
        <w:rPr>
          <w:rFonts w:ascii="Times New Roman" w:hAnsi="Times New Roman"/>
          <w:lang w:val="lt-LT"/>
        </w:rPr>
      </w:pPr>
    </w:p>
    <w:p w:rsidR="000E62EC" w:rsidRPr="00CC7CBE" w:rsidRDefault="000E62EC" w:rsidP="000E62EC">
      <w:pPr>
        <w:keepNext/>
        <w:tabs>
          <w:tab w:val="left" w:pos="567"/>
        </w:tabs>
        <w:spacing w:after="0" w:line="260" w:lineRule="exact"/>
        <w:jc w:val="both"/>
        <w:outlineLvl w:val="3"/>
        <w:rPr>
          <w:rFonts w:ascii="Times New Roman" w:hAnsi="Times New Roman"/>
          <w:lang w:val="lt-LT"/>
        </w:rPr>
      </w:pPr>
      <w:r w:rsidRPr="00CC7CBE">
        <w:rPr>
          <w:rFonts w:ascii="Times New Roman" w:hAnsi="Times New Roman"/>
          <w:b/>
          <w:lang w:val="lt-LT"/>
        </w:rPr>
        <w:t>Apie ką rašoma šiame lapelyje?</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0"/>
          <w:tab w:val="left" w:pos="567"/>
        </w:tabs>
        <w:spacing w:after="0" w:line="260" w:lineRule="exact"/>
        <w:ind w:left="567" w:hanging="567"/>
        <w:rPr>
          <w:rFonts w:ascii="Times New Roman" w:hAnsi="Times New Roman"/>
          <w:lang w:val="lt-LT"/>
        </w:rPr>
      </w:pPr>
      <w:r w:rsidRPr="00CC7CBE">
        <w:rPr>
          <w:rFonts w:ascii="Times New Roman" w:hAnsi="Times New Roman"/>
          <w:lang w:val="lt-LT"/>
        </w:rPr>
        <w:t>1.</w:t>
      </w:r>
      <w:r w:rsidRPr="00CC7CBE">
        <w:rPr>
          <w:rFonts w:ascii="Times New Roman" w:hAnsi="Times New Roman"/>
          <w:lang w:val="lt-LT"/>
        </w:rPr>
        <w:tab/>
        <w:t>Kas yra Candesartan HCT Actavis ir kam jis vartojamas</w:t>
      </w:r>
    </w:p>
    <w:p w:rsidR="000E62EC" w:rsidRPr="00CC7CBE" w:rsidRDefault="000E62EC" w:rsidP="000E62EC">
      <w:pPr>
        <w:tabs>
          <w:tab w:val="left" w:pos="0"/>
          <w:tab w:val="left" w:pos="567"/>
        </w:tabs>
        <w:spacing w:after="0" w:line="260" w:lineRule="exact"/>
        <w:ind w:left="567" w:hanging="567"/>
        <w:rPr>
          <w:rFonts w:ascii="Times New Roman" w:hAnsi="Times New Roman"/>
          <w:lang w:val="lt-LT"/>
        </w:rPr>
      </w:pPr>
      <w:r w:rsidRPr="00CC7CBE">
        <w:rPr>
          <w:rFonts w:ascii="Times New Roman" w:hAnsi="Times New Roman"/>
          <w:lang w:val="lt-LT"/>
        </w:rPr>
        <w:t>2.</w:t>
      </w:r>
      <w:r w:rsidRPr="00CC7CBE">
        <w:rPr>
          <w:rFonts w:ascii="Times New Roman" w:hAnsi="Times New Roman"/>
          <w:lang w:val="lt-LT"/>
        </w:rPr>
        <w:tab/>
        <w:t>Kas žinotina prieš vartojant Candesartan HCT Actavis</w:t>
      </w:r>
    </w:p>
    <w:p w:rsidR="000E62EC" w:rsidRPr="00CC7CBE" w:rsidRDefault="000E62EC" w:rsidP="000E62EC">
      <w:pPr>
        <w:tabs>
          <w:tab w:val="left" w:pos="0"/>
          <w:tab w:val="left" w:pos="567"/>
        </w:tabs>
        <w:spacing w:after="0" w:line="260" w:lineRule="exact"/>
        <w:ind w:left="567" w:hanging="567"/>
        <w:rPr>
          <w:rFonts w:ascii="Times New Roman" w:hAnsi="Times New Roman"/>
          <w:lang w:val="lt-LT"/>
        </w:rPr>
      </w:pPr>
      <w:r w:rsidRPr="00CC7CBE">
        <w:rPr>
          <w:rFonts w:ascii="Times New Roman" w:hAnsi="Times New Roman"/>
          <w:lang w:val="lt-LT"/>
        </w:rPr>
        <w:t>3.</w:t>
      </w:r>
      <w:r w:rsidRPr="00CC7CBE">
        <w:rPr>
          <w:rFonts w:ascii="Times New Roman" w:hAnsi="Times New Roman"/>
          <w:lang w:val="lt-LT"/>
        </w:rPr>
        <w:tab/>
        <w:t>Kaip vartoti Candesartan HCT Actavis</w:t>
      </w:r>
    </w:p>
    <w:p w:rsidR="000E62EC" w:rsidRPr="00CC7CBE" w:rsidRDefault="000E62EC" w:rsidP="000E62EC">
      <w:pPr>
        <w:tabs>
          <w:tab w:val="left" w:pos="0"/>
          <w:tab w:val="left" w:pos="567"/>
        </w:tabs>
        <w:spacing w:after="0" w:line="260" w:lineRule="exact"/>
        <w:ind w:left="567" w:hanging="567"/>
        <w:rPr>
          <w:rFonts w:ascii="Times New Roman" w:hAnsi="Times New Roman"/>
          <w:lang w:val="lt-LT"/>
        </w:rPr>
      </w:pPr>
      <w:r w:rsidRPr="00CC7CBE">
        <w:rPr>
          <w:rFonts w:ascii="Times New Roman" w:hAnsi="Times New Roman"/>
          <w:lang w:val="lt-LT"/>
        </w:rPr>
        <w:t>4.</w:t>
      </w:r>
      <w:r w:rsidRPr="00CC7CBE">
        <w:rPr>
          <w:rFonts w:ascii="Times New Roman" w:hAnsi="Times New Roman"/>
          <w:lang w:val="lt-LT"/>
        </w:rPr>
        <w:tab/>
        <w:t>Galimas šalutinis poveikis</w:t>
      </w:r>
    </w:p>
    <w:p w:rsidR="000E62EC" w:rsidRPr="00CC7CBE" w:rsidRDefault="000E62EC" w:rsidP="000E62EC">
      <w:pPr>
        <w:tabs>
          <w:tab w:val="left" w:pos="567"/>
        </w:tabs>
        <w:spacing w:after="0" w:line="260" w:lineRule="exact"/>
        <w:ind w:left="567" w:hanging="567"/>
        <w:rPr>
          <w:rFonts w:ascii="Times New Roman" w:hAnsi="Times New Roman"/>
          <w:lang w:val="lt-LT"/>
        </w:rPr>
      </w:pPr>
      <w:r w:rsidRPr="00CC7CBE">
        <w:rPr>
          <w:rFonts w:ascii="Times New Roman" w:hAnsi="Times New Roman"/>
          <w:lang w:val="lt-LT"/>
        </w:rPr>
        <w:t>5.</w:t>
      </w:r>
      <w:r w:rsidRPr="00CC7CBE">
        <w:rPr>
          <w:rFonts w:ascii="Times New Roman" w:hAnsi="Times New Roman"/>
          <w:lang w:val="lt-LT"/>
        </w:rPr>
        <w:tab/>
        <w:t>Kaip laikyti Candesartan HCT Actavis</w:t>
      </w:r>
    </w:p>
    <w:p w:rsidR="000E62EC" w:rsidRPr="00CC7CBE" w:rsidRDefault="000E62EC" w:rsidP="000E62EC">
      <w:pPr>
        <w:tabs>
          <w:tab w:val="left" w:pos="567"/>
        </w:tabs>
        <w:spacing w:after="0" w:line="260" w:lineRule="exact"/>
        <w:ind w:left="567" w:hanging="567"/>
        <w:rPr>
          <w:rFonts w:ascii="Times New Roman" w:hAnsi="Times New Roman"/>
          <w:lang w:val="lt-LT"/>
        </w:rPr>
      </w:pPr>
      <w:r w:rsidRPr="00CC7CBE">
        <w:rPr>
          <w:rFonts w:ascii="Times New Roman" w:hAnsi="Times New Roman"/>
          <w:lang w:val="lt-LT"/>
        </w:rPr>
        <w:t>6.</w:t>
      </w:r>
      <w:r w:rsidRPr="00CC7CBE">
        <w:rPr>
          <w:rFonts w:ascii="Times New Roman" w:hAnsi="Times New Roman"/>
          <w:lang w:val="lt-LT"/>
        </w:rPr>
        <w:tab/>
        <w:t>Pakuotės turinys ir kita informacija</w:t>
      </w:r>
    </w:p>
    <w:p w:rsidR="000E62EC" w:rsidRPr="00CC7CBE" w:rsidRDefault="000E62EC" w:rsidP="000E62EC">
      <w:pPr>
        <w:numPr>
          <w:ilvl w:val="12"/>
          <w:numId w:val="0"/>
        </w:numPr>
        <w:spacing w:after="0" w:line="240" w:lineRule="auto"/>
        <w:rPr>
          <w:rFonts w:ascii="Times New Roman" w:hAnsi="Times New Roman"/>
          <w:lang w:val="lt-LT"/>
        </w:rPr>
      </w:pPr>
    </w:p>
    <w:p w:rsidR="000E62EC" w:rsidRPr="00CC7CBE" w:rsidRDefault="000E62EC" w:rsidP="000E62EC">
      <w:pPr>
        <w:numPr>
          <w:ilvl w:val="12"/>
          <w:numId w:val="0"/>
        </w:numPr>
        <w:spacing w:after="0" w:line="240" w:lineRule="auto"/>
        <w:rPr>
          <w:rFonts w:ascii="Times New Roman" w:hAnsi="Times New Roman"/>
          <w:lang w:val="lt-LT"/>
        </w:rPr>
      </w:pPr>
    </w:p>
    <w:p w:rsidR="000E62EC" w:rsidRPr="00CC7CBE" w:rsidRDefault="000E62EC" w:rsidP="000E62EC">
      <w:pPr>
        <w:numPr>
          <w:ilvl w:val="0"/>
          <w:numId w:val="25"/>
        </w:numPr>
        <w:tabs>
          <w:tab w:val="clear" w:pos="570"/>
          <w:tab w:val="left" w:pos="567"/>
        </w:tabs>
        <w:spacing w:after="0" w:line="240" w:lineRule="auto"/>
        <w:ind w:right="-2"/>
        <w:rPr>
          <w:rFonts w:ascii="Times New Roman" w:hAnsi="Times New Roman"/>
          <w:b/>
          <w:lang w:val="lt-LT"/>
        </w:rPr>
      </w:pPr>
      <w:r w:rsidRPr="00CC7CBE">
        <w:rPr>
          <w:rFonts w:ascii="Times New Roman" w:hAnsi="Times New Roman"/>
          <w:b/>
          <w:lang w:val="lt-LT"/>
        </w:rPr>
        <w:t>Kas yra Candesartan HCT Actavis ir kam jis vartojamas</w:t>
      </w:r>
    </w:p>
    <w:p w:rsidR="000E62EC" w:rsidRPr="00CC7CBE" w:rsidRDefault="000E62EC" w:rsidP="000E62EC">
      <w:pPr>
        <w:numPr>
          <w:ilvl w:val="12"/>
          <w:numId w:val="0"/>
        </w:numPr>
        <w:spacing w:after="0" w:line="240" w:lineRule="auto"/>
        <w:rPr>
          <w:rFonts w:ascii="Times New Roman" w:hAnsi="Times New Roman"/>
          <w:lang w:val="lt-LT"/>
        </w:rPr>
      </w:pPr>
    </w:p>
    <w:p w:rsidR="000E62EC" w:rsidRPr="00CC7CBE" w:rsidRDefault="000E62EC" w:rsidP="000E62EC">
      <w:pPr>
        <w:tabs>
          <w:tab w:val="left" w:pos="567"/>
          <w:tab w:val="left" w:pos="6521"/>
        </w:tabs>
        <w:spacing w:after="0" w:line="260" w:lineRule="exact"/>
        <w:rPr>
          <w:rFonts w:ascii="Times New Roman" w:hAnsi="Times New Roman"/>
          <w:lang w:val="lt-LT"/>
        </w:rPr>
      </w:pPr>
      <w:r w:rsidRPr="00CC7CBE">
        <w:rPr>
          <w:rFonts w:ascii="Times New Roman" w:hAnsi="Times New Roman"/>
          <w:lang w:val="lt-LT"/>
        </w:rPr>
        <w:t>Jūsų vaisto pavadinimas yra Candesartan HCT Actavis tabletės. Jis vartojamas suaugusių žmonių didelio kraujospūdžio ligai (hipertenzijai) gydyti. Veikliosios vaisto medžiagos yra dvi: kandesartan</w:t>
      </w:r>
      <w:r w:rsidR="0057198F" w:rsidRPr="00CC7CBE">
        <w:rPr>
          <w:rFonts w:ascii="Times New Roman" w:hAnsi="Times New Roman"/>
          <w:lang w:val="lt-LT"/>
        </w:rPr>
        <w:t>o</w:t>
      </w:r>
      <w:r w:rsidRPr="00CC7CBE">
        <w:rPr>
          <w:rFonts w:ascii="Times New Roman" w:hAnsi="Times New Roman"/>
          <w:lang w:val="lt-LT"/>
        </w:rPr>
        <w:t xml:space="preserve"> cileksetilas ir hidrochlorotiazidas. Abi jos mažina kraujospūdį. </w:t>
      </w:r>
    </w:p>
    <w:p w:rsidR="000E62EC" w:rsidRPr="00CC7CBE" w:rsidRDefault="000E62EC" w:rsidP="000E62EC">
      <w:pPr>
        <w:tabs>
          <w:tab w:val="left" w:pos="567"/>
          <w:tab w:val="left" w:pos="6521"/>
        </w:tabs>
        <w:spacing w:after="0" w:line="260" w:lineRule="exact"/>
        <w:ind w:left="567" w:hanging="567"/>
        <w:rPr>
          <w:rFonts w:ascii="Times New Roman" w:hAnsi="Times New Roman"/>
          <w:lang w:val="lt-LT"/>
        </w:rPr>
      </w:pPr>
    </w:p>
    <w:p w:rsidR="000E62EC" w:rsidRPr="00CC7CBE" w:rsidRDefault="000E62EC" w:rsidP="000E62EC">
      <w:pPr>
        <w:tabs>
          <w:tab w:val="left" w:pos="567"/>
          <w:tab w:val="left" w:pos="6521"/>
        </w:tabs>
        <w:spacing w:after="0" w:line="260" w:lineRule="exact"/>
        <w:ind w:left="357" w:hanging="35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Kandesartan</w:t>
      </w:r>
      <w:r w:rsidR="0057198F" w:rsidRPr="00CC7CBE">
        <w:rPr>
          <w:rFonts w:ascii="Times New Roman" w:hAnsi="Times New Roman"/>
          <w:lang w:val="lt-LT"/>
        </w:rPr>
        <w:t>o</w:t>
      </w:r>
      <w:r w:rsidRPr="00CC7CBE">
        <w:rPr>
          <w:rFonts w:ascii="Times New Roman" w:hAnsi="Times New Roman"/>
          <w:lang w:val="lt-LT"/>
        </w:rPr>
        <w:t xml:space="preserve"> cileksetilas priklauso vaistų, vadinamų angiotenzino II receptorių blokatoriais, grupei. Jis atpalaiduoja ir išplečia kraujagysles. Tai padeda sumažinti Jūsų kraujospūdį. </w:t>
      </w:r>
    </w:p>
    <w:p w:rsidR="000E62EC" w:rsidRPr="00CC7CBE" w:rsidRDefault="000E62EC" w:rsidP="000E62EC">
      <w:pPr>
        <w:tabs>
          <w:tab w:val="left" w:pos="567"/>
          <w:tab w:val="left" w:pos="6521"/>
        </w:tabs>
        <w:spacing w:after="0" w:line="260" w:lineRule="exact"/>
        <w:ind w:left="357" w:hanging="357"/>
        <w:rPr>
          <w:rFonts w:ascii="Times New Roman" w:hAnsi="Times New Roman"/>
          <w:lang w:val="lt-LT"/>
        </w:rPr>
      </w:pPr>
    </w:p>
    <w:p w:rsidR="000E62EC" w:rsidRPr="00CC7CBE" w:rsidRDefault="000E62EC" w:rsidP="000E62EC">
      <w:pPr>
        <w:tabs>
          <w:tab w:val="left" w:pos="567"/>
          <w:tab w:val="left" w:pos="6521"/>
        </w:tabs>
        <w:spacing w:after="0" w:line="260" w:lineRule="exact"/>
        <w:ind w:left="357" w:hanging="35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Hidrochlorotiazidas priklauso vaistų, vadinamų diuretikais (šlapimo išskyrimą didinančios tabletės), grupei. Jis didina vandens ir druskų, pvz., natrio išsiskyrimą su šlapimu. Tai padeda sumažinti Jūsų kraujospūdį.</w:t>
      </w:r>
    </w:p>
    <w:p w:rsidR="000E62EC" w:rsidRPr="00CC7CBE" w:rsidRDefault="000E62EC" w:rsidP="000E62EC">
      <w:pPr>
        <w:tabs>
          <w:tab w:val="left" w:pos="567"/>
          <w:tab w:val="left" w:pos="6521"/>
        </w:tabs>
        <w:spacing w:after="0" w:line="260" w:lineRule="exact"/>
        <w:rPr>
          <w:rFonts w:ascii="Times New Roman" w:hAnsi="Times New Roman"/>
          <w:lang w:val="lt-LT"/>
        </w:rPr>
      </w:pPr>
    </w:p>
    <w:p w:rsidR="000E62EC" w:rsidRPr="00CC7CBE" w:rsidRDefault="000E62EC" w:rsidP="000E62EC">
      <w:pPr>
        <w:numPr>
          <w:ilvl w:val="12"/>
          <w:numId w:val="0"/>
        </w:numPr>
        <w:spacing w:after="0" w:line="240" w:lineRule="auto"/>
        <w:rPr>
          <w:rFonts w:ascii="Times New Roman" w:hAnsi="Times New Roman"/>
          <w:lang w:val="lt-LT"/>
        </w:rPr>
      </w:pPr>
      <w:r w:rsidRPr="00CC7CBE">
        <w:rPr>
          <w:rFonts w:ascii="Times New Roman" w:hAnsi="Times New Roman"/>
          <w:lang w:val="lt-LT"/>
        </w:rPr>
        <w:t>Jūsų gydytojas Candesartan HCT Actavis Jums išrašė todėl, kad Jūsų kraujospūdžio tinkamai nekontroliavo kandesartan</w:t>
      </w:r>
      <w:r w:rsidR="0057198F" w:rsidRPr="00CC7CBE">
        <w:rPr>
          <w:rFonts w:ascii="Times New Roman" w:hAnsi="Times New Roman"/>
          <w:lang w:val="lt-LT"/>
        </w:rPr>
        <w:t>o</w:t>
      </w:r>
      <w:r w:rsidRPr="00CC7CBE">
        <w:rPr>
          <w:rFonts w:ascii="Times New Roman" w:hAnsi="Times New Roman"/>
          <w:lang w:val="lt-LT"/>
        </w:rPr>
        <w:t xml:space="preserve"> cileksetilas arba hidrochlorotiazidas.</w:t>
      </w:r>
    </w:p>
    <w:p w:rsidR="000E62EC" w:rsidRPr="00CC7CBE" w:rsidRDefault="000E62EC" w:rsidP="000E62EC">
      <w:pPr>
        <w:numPr>
          <w:ilvl w:val="12"/>
          <w:numId w:val="0"/>
        </w:numPr>
        <w:spacing w:after="0" w:line="240" w:lineRule="auto"/>
        <w:rPr>
          <w:rFonts w:ascii="Times New Roman" w:hAnsi="Times New Roman"/>
          <w:lang w:val="lt-LT"/>
        </w:rPr>
      </w:pPr>
    </w:p>
    <w:p w:rsidR="000E62EC" w:rsidRPr="00CC7CBE" w:rsidRDefault="000E62EC" w:rsidP="000E62EC">
      <w:pPr>
        <w:numPr>
          <w:ilvl w:val="12"/>
          <w:numId w:val="0"/>
        </w:numPr>
        <w:spacing w:after="0" w:line="240" w:lineRule="auto"/>
        <w:rPr>
          <w:rFonts w:ascii="Times New Roman" w:hAnsi="Times New Roman"/>
          <w:lang w:val="lt-LT"/>
        </w:rPr>
      </w:pPr>
    </w:p>
    <w:p w:rsidR="000E62EC" w:rsidRPr="00CC7CBE" w:rsidRDefault="000E62EC" w:rsidP="006B793A">
      <w:pPr>
        <w:pStyle w:val="Sraopastraipa"/>
        <w:numPr>
          <w:ilvl w:val="0"/>
          <w:numId w:val="25"/>
        </w:numPr>
        <w:spacing w:line="240" w:lineRule="auto"/>
        <w:ind w:right="-2"/>
        <w:rPr>
          <w:b/>
          <w:lang w:val="lt-LT"/>
        </w:rPr>
      </w:pPr>
      <w:r w:rsidRPr="00CC7CBE">
        <w:rPr>
          <w:b/>
          <w:lang w:val="lt-LT"/>
        </w:rPr>
        <w:t xml:space="preserve">Kas žinotina prieš vartojant Candesartan HCT Actavis </w:t>
      </w:r>
    </w:p>
    <w:p w:rsidR="000E62EC" w:rsidRPr="00CC7CBE" w:rsidRDefault="000E62EC" w:rsidP="000E62EC">
      <w:pPr>
        <w:numPr>
          <w:ilvl w:val="12"/>
          <w:numId w:val="0"/>
        </w:numPr>
        <w:spacing w:after="0" w:line="240" w:lineRule="auto"/>
        <w:ind w:right="-2"/>
        <w:rPr>
          <w:rFonts w:ascii="Times New Roman" w:hAnsi="Times New Roman"/>
          <w:b/>
          <w:lang w:val="lt-LT"/>
        </w:rPr>
      </w:pPr>
    </w:p>
    <w:p w:rsidR="000E62EC" w:rsidRPr="00CC7CBE" w:rsidRDefault="000E62EC" w:rsidP="000E62EC">
      <w:pPr>
        <w:numPr>
          <w:ilvl w:val="12"/>
          <w:numId w:val="0"/>
        </w:numPr>
        <w:spacing w:after="0" w:line="240" w:lineRule="auto"/>
        <w:outlineLvl w:val="0"/>
        <w:rPr>
          <w:rFonts w:ascii="Times New Roman" w:hAnsi="Times New Roman"/>
          <w:b/>
          <w:lang w:val="lt-LT"/>
        </w:rPr>
      </w:pPr>
      <w:r w:rsidRPr="00CC7CBE">
        <w:rPr>
          <w:rFonts w:ascii="Times New Roman" w:hAnsi="Times New Roman"/>
          <w:b/>
          <w:lang w:val="lt-LT"/>
        </w:rPr>
        <w:t>Candesartan HCT Actavis vartoti negalima:</w:t>
      </w:r>
    </w:p>
    <w:p w:rsidR="000E62EC" w:rsidRPr="00CC7CBE" w:rsidRDefault="000E62EC" w:rsidP="00D56D6E">
      <w:pPr>
        <w:numPr>
          <w:ilvl w:val="12"/>
          <w:numId w:val="0"/>
        </w:numPr>
        <w:spacing w:after="0" w:line="240" w:lineRule="auto"/>
        <w:ind w:left="567"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jeigu yra alergija kandesartan</w:t>
      </w:r>
      <w:r w:rsidR="0057198F" w:rsidRPr="00CC7CBE">
        <w:rPr>
          <w:rFonts w:ascii="Times New Roman" w:hAnsi="Times New Roman"/>
          <w:lang w:val="lt-LT"/>
        </w:rPr>
        <w:t>o</w:t>
      </w:r>
      <w:r w:rsidRPr="00CC7CBE">
        <w:rPr>
          <w:rFonts w:ascii="Times New Roman" w:hAnsi="Times New Roman"/>
          <w:lang w:val="lt-LT"/>
        </w:rPr>
        <w:t xml:space="preserve"> cileksetilui, hidrochlorotiazidui arba bet kuriai pagalbinei </w:t>
      </w:r>
      <w:r w:rsidRPr="00CC7CBE">
        <w:rPr>
          <w:rFonts w:ascii="Times New Roman" w:eastAsia="Times New Roman" w:hAnsi="Times New Roman"/>
          <w:lang w:val="lt-LT" w:eastAsia="en-GB"/>
        </w:rPr>
        <w:t>šio vaisto</w:t>
      </w:r>
      <w:r w:rsidRPr="00CC7CBE">
        <w:rPr>
          <w:rFonts w:ascii="Times New Roman" w:hAnsi="Times New Roman"/>
          <w:lang w:val="lt-LT"/>
        </w:rPr>
        <w:t xml:space="preserve"> medžiagai (</w:t>
      </w:r>
      <w:r w:rsidRPr="00CC7CBE">
        <w:rPr>
          <w:rFonts w:ascii="Times New Roman" w:eastAsia="Times New Roman" w:hAnsi="Times New Roman"/>
          <w:lang w:val="lt-LT" w:eastAsia="en-GB"/>
        </w:rPr>
        <w:t>jos išvardytos</w:t>
      </w:r>
      <w:r w:rsidRPr="00CC7CBE">
        <w:rPr>
          <w:rFonts w:ascii="Times New Roman" w:hAnsi="Times New Roman"/>
          <w:lang w:val="lt-LT"/>
        </w:rPr>
        <w:t xml:space="preserve"> 6 </w:t>
      </w:r>
      <w:r w:rsidRPr="00CC7CBE">
        <w:rPr>
          <w:rFonts w:ascii="Times New Roman" w:eastAsia="Times New Roman" w:hAnsi="Times New Roman"/>
          <w:lang w:val="lt-LT" w:eastAsia="en-GB"/>
        </w:rPr>
        <w:t>skyriuje</w:t>
      </w:r>
      <w:r w:rsidRPr="00CC7CBE">
        <w:rPr>
          <w:rFonts w:ascii="Times New Roman" w:hAnsi="Times New Roman"/>
          <w:lang w:val="lt-LT"/>
        </w:rPr>
        <w:t>);</w:t>
      </w:r>
    </w:p>
    <w:p w:rsidR="000E62EC" w:rsidRPr="00CC7CBE" w:rsidRDefault="000E62EC" w:rsidP="00D56D6E">
      <w:pPr>
        <w:numPr>
          <w:ilvl w:val="12"/>
          <w:numId w:val="0"/>
        </w:numPr>
        <w:spacing w:after="0" w:line="240" w:lineRule="auto"/>
        <w:ind w:left="567"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jeigu esate alergiškas sulfamidų dariniams. Jeigu nesate tikri, ar tai Jums tinka, klauskite savo gydytojo;</w:t>
      </w:r>
    </w:p>
    <w:p w:rsidR="000E62EC" w:rsidRPr="00CC7CBE" w:rsidRDefault="000E62EC" w:rsidP="00D56D6E">
      <w:pPr>
        <w:numPr>
          <w:ilvl w:val="12"/>
          <w:numId w:val="0"/>
        </w:numPr>
        <w:tabs>
          <w:tab w:val="left" w:pos="567"/>
        </w:tabs>
        <w:spacing w:after="0" w:line="260" w:lineRule="exact"/>
        <w:ind w:left="567"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jei esate daugiau nei 3 mėnesius nėščia. Taip pat yra geriau vengti Candesartan HCT Actavis vartoti ankstyvuoju nėštumo laikotarpiu (žr. skyrių „Nėštumas ir žindymo laikotarpis“);</w:t>
      </w:r>
    </w:p>
    <w:p w:rsidR="000E62EC" w:rsidRPr="00CC7CBE" w:rsidRDefault="000E62EC" w:rsidP="00D56D6E">
      <w:pPr>
        <w:numPr>
          <w:ilvl w:val="12"/>
          <w:numId w:val="0"/>
        </w:numPr>
        <w:tabs>
          <w:tab w:val="left" w:pos="567"/>
        </w:tabs>
        <w:spacing w:after="0" w:line="260" w:lineRule="exact"/>
        <w:ind w:left="567"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jeigu vargina sunkus inkstų veiklos sutrikimas;</w:t>
      </w:r>
    </w:p>
    <w:p w:rsidR="000E62EC" w:rsidRPr="00CC7CBE" w:rsidRDefault="000E62EC" w:rsidP="00D56D6E">
      <w:pPr>
        <w:numPr>
          <w:ilvl w:val="12"/>
          <w:numId w:val="0"/>
        </w:numPr>
        <w:spacing w:after="0" w:line="240" w:lineRule="auto"/>
        <w:ind w:left="567" w:hanging="567"/>
        <w:rPr>
          <w:rFonts w:ascii="Times New Roman" w:hAnsi="Times New Roman"/>
          <w:lang w:val="lt-LT"/>
        </w:rPr>
      </w:pPr>
      <w:r w:rsidRPr="00CC7CBE">
        <w:rPr>
          <w:rFonts w:ascii="Times New Roman" w:hAnsi="Times New Roman"/>
          <w:lang w:val="lt-LT"/>
        </w:rPr>
        <w:lastRenderedPageBreak/>
        <w:t>-</w:t>
      </w:r>
      <w:r w:rsidRPr="00CC7CBE">
        <w:rPr>
          <w:rFonts w:ascii="Times New Roman" w:hAnsi="Times New Roman"/>
          <w:lang w:val="lt-LT"/>
        </w:rPr>
        <w:tab/>
        <w:t>jeigu sergate sunkia kepenų liga arba yra tulžies obstrukcija (tulžies ištekėjimo iš tulžies pūslės sutrikimas);</w:t>
      </w:r>
    </w:p>
    <w:p w:rsidR="000E62EC" w:rsidRPr="00CC7CBE" w:rsidRDefault="000E62EC" w:rsidP="00D56D6E">
      <w:pPr>
        <w:numPr>
          <w:ilvl w:val="12"/>
          <w:numId w:val="0"/>
        </w:numPr>
        <w:spacing w:after="0" w:line="240" w:lineRule="auto"/>
        <w:ind w:left="567"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jeigu Jūsų kraujyje nuolat yra mažas kiekis kalio;</w:t>
      </w:r>
    </w:p>
    <w:p w:rsidR="000E62EC" w:rsidRPr="00CC7CBE" w:rsidRDefault="000E62EC" w:rsidP="00D56D6E">
      <w:pPr>
        <w:numPr>
          <w:ilvl w:val="12"/>
          <w:numId w:val="0"/>
        </w:numPr>
        <w:spacing w:after="0" w:line="240" w:lineRule="auto"/>
        <w:ind w:left="567"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jeigu Jūsų kraujyje nuolat yra didelis kalcio kiekis;</w:t>
      </w:r>
    </w:p>
    <w:p w:rsidR="000E62EC" w:rsidRPr="00CC7CBE" w:rsidRDefault="000E62EC" w:rsidP="00D56D6E">
      <w:pPr>
        <w:numPr>
          <w:ilvl w:val="12"/>
          <w:numId w:val="0"/>
        </w:numPr>
        <w:spacing w:after="0" w:line="240" w:lineRule="auto"/>
        <w:ind w:left="567"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 xml:space="preserve">jeigu kada nors esate sirgę podagra. </w:t>
      </w:r>
    </w:p>
    <w:p w:rsidR="000E62EC" w:rsidRPr="00CC7CBE" w:rsidRDefault="000E62EC" w:rsidP="00D56D6E">
      <w:pPr>
        <w:numPr>
          <w:ilvl w:val="12"/>
          <w:numId w:val="0"/>
        </w:numPr>
        <w:spacing w:after="0" w:line="240" w:lineRule="auto"/>
        <w:ind w:left="567" w:hanging="567"/>
        <w:rPr>
          <w:rFonts w:ascii="Times New Roman" w:eastAsia="Times New Roman" w:hAnsi="Times New Roman"/>
          <w:lang w:val="lt-LT" w:eastAsia="en-GB"/>
        </w:rPr>
      </w:pPr>
      <w:r w:rsidRPr="00CC7CBE">
        <w:rPr>
          <w:rFonts w:ascii="Times New Roman" w:eastAsia="Times New Roman" w:hAnsi="Times New Roman"/>
          <w:lang w:val="lt-LT" w:eastAsia="en-GB"/>
        </w:rPr>
        <w:t>-</w:t>
      </w:r>
      <w:r w:rsidRPr="00CC7CBE">
        <w:rPr>
          <w:rFonts w:ascii="Times New Roman" w:eastAsia="Times New Roman" w:hAnsi="Times New Roman"/>
          <w:lang w:val="lt-LT" w:eastAsia="en-GB"/>
        </w:rPr>
        <w:tab/>
        <w:t>jeigu Jūs sergate cukriniu diabetu arba Jūsų inkstų veikla sutrikusi ir Jums paskirtas kraujospūdį mažinantis vaistas, kurio sudėtyje yra aliskireno.</w:t>
      </w:r>
    </w:p>
    <w:p w:rsidR="000E62EC" w:rsidRPr="00CC7CBE" w:rsidRDefault="000E62EC" w:rsidP="000E62EC">
      <w:pPr>
        <w:numPr>
          <w:ilvl w:val="12"/>
          <w:numId w:val="0"/>
        </w:numPr>
        <w:spacing w:after="0" w:line="240" w:lineRule="auto"/>
        <w:ind w:left="284" w:hanging="284"/>
        <w:rPr>
          <w:rFonts w:ascii="Times New Roman" w:eastAsia="Times New Roman" w:hAnsi="Times New Roman"/>
          <w:lang w:val="lt-LT" w:eastAsia="en-GB"/>
        </w:rPr>
      </w:pPr>
    </w:p>
    <w:p w:rsidR="000E62EC" w:rsidRPr="00CC7CBE" w:rsidRDefault="000E62EC" w:rsidP="000E62EC">
      <w:pPr>
        <w:numPr>
          <w:ilvl w:val="12"/>
          <w:numId w:val="0"/>
        </w:numPr>
        <w:spacing w:after="0" w:line="240" w:lineRule="auto"/>
        <w:rPr>
          <w:rFonts w:ascii="Times New Roman" w:hAnsi="Times New Roman"/>
          <w:lang w:val="lt-LT"/>
        </w:rPr>
      </w:pPr>
      <w:r w:rsidRPr="00CC7CBE">
        <w:rPr>
          <w:rFonts w:ascii="Times New Roman" w:hAnsi="Times New Roman"/>
          <w:lang w:val="lt-LT"/>
        </w:rPr>
        <w:t>Jeigu abejojate, ar kuri nors iš išvardytų būklių Jums tinka, pasikalbėkite su savo gydytoju prieš pradėdami vartoti Candesartan HCT Actavis.</w:t>
      </w:r>
    </w:p>
    <w:p w:rsidR="000E62EC" w:rsidRPr="00CC7CBE" w:rsidRDefault="000E62EC" w:rsidP="000E62EC">
      <w:pPr>
        <w:numPr>
          <w:ilvl w:val="12"/>
          <w:numId w:val="0"/>
        </w:numPr>
        <w:spacing w:after="0" w:line="240" w:lineRule="auto"/>
        <w:ind w:left="567" w:hanging="567"/>
        <w:rPr>
          <w:rFonts w:ascii="Times New Roman" w:hAnsi="Times New Roman"/>
          <w:lang w:val="lt-LT"/>
        </w:rPr>
      </w:pPr>
    </w:p>
    <w:p w:rsidR="000E62EC" w:rsidRPr="00CC7CBE" w:rsidRDefault="000E62EC" w:rsidP="000E62EC">
      <w:pPr>
        <w:numPr>
          <w:ilvl w:val="12"/>
          <w:numId w:val="0"/>
        </w:numPr>
        <w:spacing w:after="0" w:line="240" w:lineRule="auto"/>
        <w:ind w:left="567" w:hanging="567"/>
        <w:rPr>
          <w:rFonts w:ascii="Times New Roman" w:hAnsi="Times New Roman"/>
          <w:b/>
          <w:lang w:val="lt-LT"/>
        </w:rPr>
      </w:pPr>
      <w:r w:rsidRPr="00CC7CBE">
        <w:rPr>
          <w:rFonts w:ascii="Times New Roman" w:hAnsi="Times New Roman"/>
          <w:b/>
          <w:lang w:val="lt-LT"/>
        </w:rPr>
        <w:t>Įspėjimai ir atsargumo priemonės</w:t>
      </w:r>
    </w:p>
    <w:p w:rsidR="000E62EC" w:rsidRPr="00CC7CBE" w:rsidRDefault="000E62EC" w:rsidP="000E62EC">
      <w:pPr>
        <w:numPr>
          <w:ilvl w:val="12"/>
          <w:numId w:val="0"/>
        </w:numPr>
        <w:spacing w:after="0" w:line="240" w:lineRule="auto"/>
        <w:rPr>
          <w:rFonts w:ascii="Times New Roman" w:hAnsi="Times New Roman"/>
          <w:b/>
          <w:lang w:val="lt-LT"/>
        </w:rPr>
      </w:pPr>
      <w:r w:rsidRPr="00CC7CBE">
        <w:rPr>
          <w:rFonts w:ascii="Times New Roman" w:eastAsia="Times New Roman" w:hAnsi="Times New Roman"/>
          <w:b/>
          <w:lang w:val="lt-LT" w:eastAsia="en-GB"/>
        </w:rPr>
        <w:t>Pasitarkite su gydytoju arba vaistininku prieš pradėdami vartoti</w:t>
      </w:r>
      <w:r w:rsidRPr="00CC7CBE">
        <w:rPr>
          <w:rFonts w:ascii="Times New Roman" w:hAnsi="Times New Roman"/>
          <w:b/>
          <w:lang w:val="lt-LT"/>
        </w:rPr>
        <w:t xml:space="preserve"> Candesartan HCT Actavis</w:t>
      </w:r>
      <w:r w:rsidRPr="00CC7CBE">
        <w:rPr>
          <w:rFonts w:ascii="Times New Roman" w:eastAsia="Times New Roman" w:hAnsi="Times New Roman"/>
          <w:b/>
          <w:lang w:val="lt-LT" w:eastAsia="en-GB"/>
        </w:rPr>
        <w:t>.</w:t>
      </w:r>
    </w:p>
    <w:p w:rsidR="000E62EC" w:rsidRPr="00CC7CBE" w:rsidRDefault="000E62EC" w:rsidP="00A871F8">
      <w:pPr>
        <w:numPr>
          <w:ilvl w:val="12"/>
          <w:numId w:val="0"/>
        </w:numPr>
        <w:tabs>
          <w:tab w:val="left" w:pos="0"/>
        </w:tabs>
        <w:spacing w:after="0" w:line="240" w:lineRule="auto"/>
        <w:ind w:left="567"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jeigu sergate cukriniu diabetu;</w:t>
      </w:r>
    </w:p>
    <w:p w:rsidR="000E62EC" w:rsidRPr="00CC7CBE" w:rsidRDefault="000E62EC" w:rsidP="000E62EC">
      <w:pPr>
        <w:numPr>
          <w:ilvl w:val="0"/>
          <w:numId w:val="38"/>
        </w:numPr>
        <w:tabs>
          <w:tab w:val="left" w:pos="567"/>
        </w:tabs>
        <w:spacing w:after="0" w:line="240" w:lineRule="auto"/>
        <w:ind w:left="357" w:hanging="357"/>
        <w:rPr>
          <w:rFonts w:ascii="Times New Roman" w:hAnsi="Times New Roman"/>
          <w:lang w:val="lt-LT"/>
        </w:rPr>
      </w:pPr>
      <w:r w:rsidRPr="00CC7CBE">
        <w:rPr>
          <w:rFonts w:ascii="Times New Roman" w:hAnsi="Times New Roman"/>
          <w:lang w:val="lt-LT"/>
        </w:rPr>
        <w:t>jeigu vargina širdies, kepenų ar inkstų veiklos sutrikimas;</w:t>
      </w:r>
    </w:p>
    <w:p w:rsidR="000E62EC" w:rsidRPr="00CC7CBE" w:rsidRDefault="000E62EC" w:rsidP="000E62EC">
      <w:pPr>
        <w:numPr>
          <w:ilvl w:val="0"/>
          <w:numId w:val="38"/>
        </w:numPr>
        <w:tabs>
          <w:tab w:val="left" w:pos="567"/>
        </w:tabs>
        <w:spacing w:after="0" w:line="240" w:lineRule="auto"/>
        <w:ind w:left="357" w:hanging="357"/>
        <w:rPr>
          <w:rFonts w:ascii="Times New Roman" w:hAnsi="Times New Roman"/>
          <w:lang w:val="lt-LT"/>
        </w:rPr>
      </w:pPr>
      <w:r w:rsidRPr="00CC7CBE">
        <w:rPr>
          <w:rFonts w:ascii="Times New Roman" w:hAnsi="Times New Roman"/>
          <w:lang w:val="lt-LT"/>
        </w:rPr>
        <w:t>jeigu neseniai Jums persodino inkstą.</w:t>
      </w:r>
    </w:p>
    <w:p w:rsidR="000E62EC" w:rsidRPr="00CC7CBE" w:rsidRDefault="000E62EC" w:rsidP="000E62EC">
      <w:pPr>
        <w:numPr>
          <w:ilvl w:val="0"/>
          <w:numId w:val="38"/>
        </w:numPr>
        <w:tabs>
          <w:tab w:val="left" w:pos="567"/>
        </w:tabs>
        <w:spacing w:after="0" w:line="240" w:lineRule="auto"/>
        <w:ind w:left="357" w:hanging="357"/>
        <w:rPr>
          <w:rFonts w:ascii="Times New Roman" w:hAnsi="Times New Roman"/>
          <w:lang w:val="lt-LT"/>
        </w:rPr>
      </w:pPr>
      <w:r w:rsidRPr="00CC7CBE">
        <w:rPr>
          <w:rFonts w:ascii="Times New Roman" w:hAnsi="Times New Roman"/>
          <w:lang w:val="lt-LT"/>
        </w:rPr>
        <w:t>jeigu vemiate, neseniai vėmėte stipriai arba jeigu viduriuojate;</w:t>
      </w:r>
    </w:p>
    <w:p w:rsidR="000E62EC" w:rsidRPr="00CC7CBE" w:rsidRDefault="000E62EC" w:rsidP="00D56D6E">
      <w:pPr>
        <w:numPr>
          <w:ilvl w:val="0"/>
          <w:numId w:val="38"/>
        </w:numPr>
        <w:tabs>
          <w:tab w:val="left" w:pos="567"/>
        </w:tabs>
        <w:spacing w:after="0" w:line="240" w:lineRule="auto"/>
        <w:ind w:left="567" w:hanging="567"/>
        <w:rPr>
          <w:rFonts w:ascii="Times New Roman" w:hAnsi="Times New Roman"/>
          <w:lang w:val="lt-LT"/>
        </w:rPr>
      </w:pPr>
      <w:r w:rsidRPr="00CC7CBE">
        <w:rPr>
          <w:rFonts w:ascii="Times New Roman" w:hAnsi="Times New Roman"/>
          <w:lang w:val="lt-LT"/>
        </w:rPr>
        <w:t xml:space="preserve">jeigu sergate antinksčių liga, vadinama </w:t>
      </w:r>
      <w:r w:rsidR="006617F1" w:rsidRPr="00CC7CBE">
        <w:rPr>
          <w:rFonts w:ascii="Times New Roman" w:hAnsi="Times New Roman"/>
          <w:lang w:val="lt-LT"/>
        </w:rPr>
        <w:t>Kono (</w:t>
      </w:r>
      <w:r w:rsidRPr="00CC7CBE">
        <w:rPr>
          <w:rFonts w:ascii="Times New Roman" w:hAnsi="Times New Roman"/>
          <w:i/>
          <w:lang w:val="lt-LT"/>
        </w:rPr>
        <w:t>Conn</w:t>
      </w:r>
      <w:r w:rsidR="006617F1" w:rsidRPr="00CC7CBE">
        <w:rPr>
          <w:rFonts w:ascii="Times New Roman" w:hAnsi="Times New Roman"/>
          <w:lang w:val="lt-LT"/>
        </w:rPr>
        <w:t>)</w:t>
      </w:r>
      <w:r w:rsidRPr="00CC7CBE">
        <w:rPr>
          <w:rFonts w:ascii="Times New Roman" w:hAnsi="Times New Roman"/>
          <w:lang w:val="lt-LT"/>
        </w:rPr>
        <w:t xml:space="preserve"> sindromu (ši liga dar vadinama pirminiu </w:t>
      </w:r>
      <w:r w:rsidR="006617F1" w:rsidRPr="00CC7CBE">
        <w:rPr>
          <w:rFonts w:ascii="Times New Roman" w:hAnsi="Times New Roman"/>
          <w:lang w:val="lt-LT"/>
        </w:rPr>
        <w:t>hiper</w:t>
      </w:r>
      <w:r w:rsidRPr="00CC7CBE">
        <w:rPr>
          <w:rFonts w:ascii="Times New Roman" w:hAnsi="Times New Roman"/>
          <w:lang w:val="lt-LT"/>
        </w:rPr>
        <w:t>aldosteronizmu);</w:t>
      </w:r>
    </w:p>
    <w:p w:rsidR="000E62EC" w:rsidRPr="00CC7CBE" w:rsidRDefault="000E62EC" w:rsidP="000E62EC">
      <w:pPr>
        <w:numPr>
          <w:ilvl w:val="0"/>
          <w:numId w:val="38"/>
        </w:numPr>
        <w:tabs>
          <w:tab w:val="left" w:pos="567"/>
        </w:tabs>
        <w:spacing w:after="0" w:line="240" w:lineRule="auto"/>
        <w:ind w:left="357" w:hanging="357"/>
        <w:rPr>
          <w:rFonts w:ascii="Times New Roman" w:hAnsi="Times New Roman"/>
          <w:lang w:val="lt-LT"/>
        </w:rPr>
      </w:pPr>
      <w:r w:rsidRPr="00CC7CBE">
        <w:rPr>
          <w:rFonts w:ascii="Times New Roman" w:hAnsi="Times New Roman"/>
          <w:lang w:val="lt-LT"/>
        </w:rPr>
        <w:t>jeigu kada nors esate sirgę liga, kuri vadinama sistemine raudonąja vilklige (SRV);</w:t>
      </w:r>
    </w:p>
    <w:p w:rsidR="000E62EC" w:rsidRPr="00CC7CBE" w:rsidRDefault="000E62EC" w:rsidP="000E62EC">
      <w:pPr>
        <w:numPr>
          <w:ilvl w:val="0"/>
          <w:numId w:val="38"/>
        </w:numPr>
        <w:tabs>
          <w:tab w:val="left" w:pos="567"/>
        </w:tabs>
        <w:spacing w:after="0" w:line="240" w:lineRule="auto"/>
        <w:ind w:left="357" w:hanging="357"/>
        <w:rPr>
          <w:rFonts w:ascii="Times New Roman" w:hAnsi="Times New Roman"/>
          <w:lang w:val="lt-LT"/>
        </w:rPr>
      </w:pPr>
      <w:r w:rsidRPr="00CC7CBE">
        <w:rPr>
          <w:rFonts w:ascii="Times New Roman" w:hAnsi="Times New Roman"/>
          <w:lang w:val="lt-LT"/>
        </w:rPr>
        <w:t>jeigu Jūsų kraujospūdis mažas;</w:t>
      </w:r>
    </w:p>
    <w:p w:rsidR="000E62EC" w:rsidRPr="00CC7CBE" w:rsidRDefault="000E62EC" w:rsidP="000E62EC">
      <w:pPr>
        <w:numPr>
          <w:ilvl w:val="0"/>
          <w:numId w:val="38"/>
        </w:numPr>
        <w:tabs>
          <w:tab w:val="left" w:pos="567"/>
        </w:tabs>
        <w:spacing w:after="0" w:line="240" w:lineRule="auto"/>
        <w:ind w:left="357" w:hanging="357"/>
        <w:rPr>
          <w:rFonts w:ascii="Times New Roman" w:hAnsi="Times New Roman"/>
          <w:lang w:val="lt-LT"/>
        </w:rPr>
      </w:pPr>
      <w:r w:rsidRPr="00CC7CBE">
        <w:rPr>
          <w:rFonts w:ascii="Times New Roman" w:hAnsi="Times New Roman"/>
          <w:lang w:val="lt-LT"/>
        </w:rPr>
        <w:t>jeigu kada nors Jus buvo ištikęs smegenų insultas;</w:t>
      </w:r>
    </w:p>
    <w:p w:rsidR="00CF0FB5" w:rsidRPr="00CC7CBE" w:rsidRDefault="000E62EC" w:rsidP="000E62EC">
      <w:pPr>
        <w:numPr>
          <w:ilvl w:val="0"/>
          <w:numId w:val="38"/>
        </w:numPr>
        <w:tabs>
          <w:tab w:val="left" w:pos="567"/>
        </w:tabs>
        <w:spacing w:after="0" w:line="240" w:lineRule="auto"/>
        <w:ind w:left="357" w:hanging="357"/>
        <w:rPr>
          <w:rFonts w:ascii="Times New Roman" w:hAnsi="Times New Roman"/>
          <w:lang w:val="lt-LT"/>
        </w:rPr>
      </w:pPr>
      <w:r w:rsidRPr="00CC7CBE">
        <w:rPr>
          <w:rFonts w:ascii="Times New Roman" w:hAnsi="Times New Roman"/>
          <w:lang w:val="lt-LT"/>
        </w:rPr>
        <w:t>jeigu kada nors vargino alergija arba bronchinė astma</w:t>
      </w:r>
      <w:r w:rsidR="00727AB1" w:rsidRPr="00CC7CBE">
        <w:rPr>
          <w:rFonts w:ascii="Times New Roman" w:hAnsi="Times New Roman"/>
          <w:lang w:val="lt-LT"/>
        </w:rPr>
        <w:t>;</w:t>
      </w:r>
      <w:r w:rsidR="00CF0FB5" w:rsidRPr="00CC7CBE">
        <w:rPr>
          <w:rFonts w:ascii="Times New Roman" w:hAnsi="Times New Roman"/>
          <w:lang w:val="lt-LT"/>
        </w:rPr>
        <w:t xml:space="preserve"> </w:t>
      </w:r>
    </w:p>
    <w:p w:rsidR="000E62EC" w:rsidRPr="00CC7CBE" w:rsidRDefault="00CF0FB5" w:rsidP="00F31BA2">
      <w:pPr>
        <w:numPr>
          <w:ilvl w:val="0"/>
          <w:numId w:val="38"/>
        </w:numPr>
        <w:tabs>
          <w:tab w:val="left" w:pos="567"/>
        </w:tabs>
        <w:spacing w:after="0" w:line="240" w:lineRule="auto"/>
        <w:ind w:left="357" w:hanging="357"/>
        <w:rPr>
          <w:rFonts w:ascii="Times New Roman" w:hAnsi="Times New Roman"/>
          <w:lang w:val="lt-LT"/>
        </w:rPr>
      </w:pPr>
      <w:r w:rsidRPr="00CC7CBE">
        <w:rPr>
          <w:rFonts w:ascii="Times New Roman" w:hAnsi="Times New Roman"/>
          <w:lang w:val="lt-LT" w:eastAsia="lt-LT"/>
        </w:rPr>
        <w:t>jeigu Jums susilpnėja regėjimas arba atsiranda akies skausmas. Šie simptomai gali būti skysčio susikaupimo akies kraujagysliniame dangale (tarp gyslainės ir skleros) arba padidėjusio</w:t>
      </w:r>
      <w:r w:rsidRPr="00CC7CBE">
        <w:rPr>
          <w:rFonts w:ascii="Times New Roman" w:hAnsi="Times New Roman"/>
          <w:lang w:val="lt-LT"/>
        </w:rPr>
        <w:t xml:space="preserve"> akispūdžio požymiai ir gali atsirasti po kelių valandų ar savaičių nuo Candesartan HCT Actavis vartojimo pradžios. Tai gali lemti </w:t>
      </w:r>
      <w:r w:rsidR="00267A94" w:rsidRPr="00CC7CBE">
        <w:rPr>
          <w:rFonts w:ascii="Times New Roman" w:hAnsi="Times New Roman"/>
          <w:lang w:val="lt-LT"/>
        </w:rPr>
        <w:t xml:space="preserve">negrįžtamą </w:t>
      </w:r>
      <w:r w:rsidRPr="00CC7CBE">
        <w:rPr>
          <w:rFonts w:ascii="Times New Roman" w:hAnsi="Times New Roman"/>
          <w:lang w:val="lt-LT"/>
        </w:rPr>
        <w:t>reg</w:t>
      </w:r>
      <w:r w:rsidR="00267A94" w:rsidRPr="00CC7CBE">
        <w:rPr>
          <w:rFonts w:ascii="Times New Roman" w:hAnsi="Times New Roman"/>
          <w:lang w:val="lt-LT"/>
        </w:rPr>
        <w:t>ėjimo</w:t>
      </w:r>
      <w:r w:rsidRPr="00CC7CBE">
        <w:rPr>
          <w:rFonts w:ascii="Times New Roman" w:hAnsi="Times New Roman"/>
          <w:lang w:val="lt-LT"/>
        </w:rPr>
        <w:t xml:space="preserve"> sutrikim</w:t>
      </w:r>
      <w:r w:rsidR="00267A94" w:rsidRPr="00CC7CBE">
        <w:rPr>
          <w:rFonts w:ascii="Times New Roman" w:hAnsi="Times New Roman"/>
          <w:lang w:val="lt-LT"/>
        </w:rPr>
        <w:t>ą</w:t>
      </w:r>
      <w:r w:rsidRPr="00CC7CBE">
        <w:rPr>
          <w:rFonts w:ascii="Times New Roman" w:hAnsi="Times New Roman"/>
          <w:lang w:val="lt-LT"/>
        </w:rPr>
        <w:t xml:space="preserve">, jeigu negydoma. Jeigu anksčiau Jums buvo </w:t>
      </w:r>
      <w:r w:rsidR="00F31BA2" w:rsidRPr="00CC7CBE">
        <w:rPr>
          <w:rFonts w:ascii="Times New Roman" w:hAnsi="Times New Roman"/>
          <w:lang w:val="lt-LT"/>
        </w:rPr>
        <w:t>pasireiškusi</w:t>
      </w:r>
      <w:r w:rsidRPr="00CC7CBE">
        <w:rPr>
          <w:rFonts w:ascii="Times New Roman" w:hAnsi="Times New Roman"/>
          <w:lang w:val="lt-LT"/>
        </w:rPr>
        <w:t xml:space="preserve"> alergija penicilinui ar sulfonamidui , yra didesnė tikimybė, kad tai jums pasireikš</w:t>
      </w:r>
      <w:r w:rsidR="00F31BA2">
        <w:rPr>
          <w:rFonts w:ascii="Times New Roman" w:hAnsi="Times New Roman"/>
          <w:lang w:val="lt-LT"/>
        </w:rPr>
        <w:t>;</w:t>
      </w:r>
    </w:p>
    <w:p w:rsidR="000E62EC" w:rsidRPr="00CC7CBE" w:rsidRDefault="00727AB1" w:rsidP="000E62EC">
      <w:pPr>
        <w:numPr>
          <w:ilvl w:val="0"/>
          <w:numId w:val="38"/>
        </w:numPr>
        <w:tabs>
          <w:tab w:val="left" w:pos="567"/>
        </w:tabs>
        <w:spacing w:after="0" w:line="240" w:lineRule="auto"/>
        <w:ind w:left="357" w:hanging="357"/>
        <w:rPr>
          <w:rFonts w:ascii="Times New Roman" w:eastAsia="Times New Roman" w:hAnsi="Times New Roman"/>
          <w:lang w:val="lt-LT" w:eastAsia="en-GB"/>
        </w:rPr>
      </w:pPr>
      <w:r w:rsidRPr="00CC7CBE">
        <w:rPr>
          <w:rFonts w:ascii="Times New Roman" w:eastAsia="Times New Roman" w:hAnsi="Times New Roman"/>
          <w:lang w:val="lt-LT" w:eastAsia="en-GB"/>
        </w:rPr>
        <w:t xml:space="preserve">jeigu </w:t>
      </w:r>
      <w:r w:rsidR="000E62EC" w:rsidRPr="00CC7CBE">
        <w:rPr>
          <w:rFonts w:ascii="Times New Roman" w:eastAsia="Times New Roman" w:hAnsi="Times New Roman"/>
          <w:lang w:val="lt-LT" w:eastAsia="en-GB"/>
        </w:rPr>
        <w:t xml:space="preserve">vartojate kurį nors iš </w:t>
      </w:r>
      <w:r w:rsidR="005C7D87" w:rsidRPr="00CC7CBE">
        <w:rPr>
          <w:rFonts w:ascii="Times New Roman" w:eastAsia="Times New Roman" w:hAnsi="Times New Roman"/>
          <w:lang w:val="lt-LT" w:eastAsia="en-GB"/>
        </w:rPr>
        <w:t>š</w:t>
      </w:r>
      <w:r w:rsidR="000E62EC" w:rsidRPr="00CC7CBE">
        <w:rPr>
          <w:rFonts w:ascii="Times New Roman" w:eastAsia="Times New Roman" w:hAnsi="Times New Roman"/>
          <w:lang w:val="lt-LT" w:eastAsia="en-GB"/>
        </w:rPr>
        <w:t>ių vaistų padidėjusiam kraujospūdžiui gydyti:</w:t>
      </w:r>
    </w:p>
    <w:p w:rsidR="000E62EC" w:rsidRPr="00CC7CBE" w:rsidRDefault="000E62EC" w:rsidP="00D56D6E">
      <w:pPr>
        <w:numPr>
          <w:ilvl w:val="0"/>
          <w:numId w:val="38"/>
        </w:numPr>
        <w:tabs>
          <w:tab w:val="left" w:pos="1134"/>
        </w:tabs>
        <w:spacing w:after="0" w:line="240" w:lineRule="auto"/>
        <w:ind w:left="1134" w:hanging="567"/>
        <w:contextualSpacing/>
        <w:rPr>
          <w:rFonts w:ascii="Times New Roman" w:eastAsia="Times New Roman" w:hAnsi="Times New Roman"/>
          <w:lang w:val="lt-LT" w:eastAsia="en-GB"/>
        </w:rPr>
      </w:pPr>
      <w:r w:rsidRPr="00CC7CBE">
        <w:rPr>
          <w:rFonts w:ascii="Times New Roman" w:eastAsia="Times New Roman" w:hAnsi="Times New Roman"/>
          <w:lang w:val="lt-LT" w:eastAsia="en-GB"/>
        </w:rPr>
        <w:t>AKF inhibitorių (pavyzdžiui, enalaprilį, lizinoprilį, ramiprilį), ypač jei turite su diabetu susijusių inkstų sutrikimų;</w:t>
      </w:r>
    </w:p>
    <w:p w:rsidR="000E62EC" w:rsidRPr="00CC7CBE" w:rsidRDefault="00D56D6E" w:rsidP="00D56D6E">
      <w:pPr>
        <w:numPr>
          <w:ilvl w:val="0"/>
          <w:numId w:val="38"/>
        </w:numPr>
        <w:tabs>
          <w:tab w:val="left" w:pos="1134"/>
        </w:tabs>
        <w:spacing w:after="0" w:line="240" w:lineRule="auto"/>
        <w:ind w:left="1134" w:hanging="567"/>
        <w:contextualSpacing/>
        <w:rPr>
          <w:rFonts w:ascii="Times New Roman" w:eastAsia="Times New Roman" w:hAnsi="Times New Roman"/>
          <w:lang w:val="lt-LT" w:eastAsia="en-GB"/>
        </w:rPr>
      </w:pPr>
      <w:r w:rsidRPr="00CC7CBE">
        <w:rPr>
          <w:rFonts w:ascii="Times New Roman" w:eastAsia="Times New Roman" w:hAnsi="Times New Roman"/>
          <w:lang w:val="lt-LT" w:eastAsia="en-GB"/>
        </w:rPr>
        <w:t>a</w:t>
      </w:r>
      <w:r w:rsidR="000E62EC" w:rsidRPr="00CC7CBE">
        <w:rPr>
          <w:rFonts w:ascii="Times New Roman" w:eastAsia="Times New Roman" w:hAnsi="Times New Roman"/>
          <w:lang w:val="lt-LT" w:eastAsia="en-GB"/>
        </w:rPr>
        <w:t>liskireną</w:t>
      </w:r>
      <w:r w:rsidRPr="00CC7CBE">
        <w:rPr>
          <w:rFonts w:ascii="Times New Roman" w:eastAsia="Times New Roman" w:hAnsi="Times New Roman"/>
          <w:lang w:val="lt-LT" w:eastAsia="en-GB"/>
        </w:rPr>
        <w:t>.</w:t>
      </w:r>
    </w:p>
    <w:p w:rsidR="00B371FE" w:rsidRDefault="000046FE" w:rsidP="000046FE">
      <w:pPr>
        <w:pStyle w:val="Sraopastraipa"/>
        <w:numPr>
          <w:ilvl w:val="0"/>
          <w:numId w:val="45"/>
        </w:numPr>
        <w:spacing w:line="240" w:lineRule="auto"/>
        <w:ind w:left="567" w:hanging="567"/>
        <w:rPr>
          <w:lang w:val="lt-LT"/>
        </w:rPr>
      </w:pPr>
      <w:r w:rsidRPr="00CC7CBE">
        <w:rPr>
          <w:lang w:val="lt-LT"/>
        </w:rPr>
        <w:t>jeigu Jums praeityje buvo diagnozuotas odos vėžys arba gydymo laikotarpiu ant jūsų odos staiga atsirastų koks nors pakitimas. Taikant gydymą hidrochlorotiazidu, ypač ilgalaikį gydymą didelėmis šio vaisto dozėmis, gali padidėti tam tikrų rūšių odos ir lūpos vėžio (nemelanominio odos vėžio) rizika. Vartodami Candesartan HCT Actavis, saugokite savo odą nuo saulės ir ultravioletinių spindulių</w:t>
      </w:r>
      <w:r w:rsidR="00B371FE">
        <w:rPr>
          <w:lang w:val="lt-LT"/>
        </w:rPr>
        <w:t>;</w:t>
      </w:r>
    </w:p>
    <w:p w:rsidR="000046FE" w:rsidRPr="00CC7CBE" w:rsidRDefault="00B371FE" w:rsidP="000046FE">
      <w:pPr>
        <w:pStyle w:val="Sraopastraipa"/>
        <w:numPr>
          <w:ilvl w:val="0"/>
          <w:numId w:val="45"/>
        </w:numPr>
        <w:spacing w:line="240" w:lineRule="auto"/>
        <w:ind w:left="567" w:hanging="567"/>
        <w:rPr>
          <w:lang w:val="lt-LT"/>
        </w:rPr>
      </w:pPr>
      <w:r w:rsidRPr="00A9223A">
        <w:rPr>
          <w:lang w:val="lt-LT"/>
        </w:rPr>
        <w:t>jeigu praeityje pavartojus hidrochlorotiazido, Jums pasireiškė kvėpavimo ar plaučių veiklos sutrikimų (įskaitant plaučių uždegimą ar skysčio susidarymą juose). Jeigu pavartojus Candesartan HCT Actavis Jums pasireikštų stiprus dusulys arba kvėpavimo sunkumų, nedelsdami kreipkitės medicininės pagalbos</w:t>
      </w:r>
      <w:r w:rsidR="000046FE" w:rsidRPr="00CC7CBE">
        <w:rPr>
          <w:lang w:val="lt-LT"/>
        </w:rPr>
        <w:t>.</w:t>
      </w:r>
    </w:p>
    <w:p w:rsidR="000E62EC" w:rsidRPr="00CC7CBE" w:rsidRDefault="000E62EC" w:rsidP="000E62EC">
      <w:pPr>
        <w:tabs>
          <w:tab w:val="left" w:pos="567"/>
        </w:tabs>
        <w:spacing w:after="0" w:line="240" w:lineRule="auto"/>
        <w:ind w:left="720"/>
        <w:contextualSpacing/>
        <w:rPr>
          <w:rFonts w:ascii="Times New Roman" w:eastAsia="Times New Roman" w:hAnsi="Times New Roman"/>
          <w:lang w:val="lt-LT" w:eastAsia="en-GB"/>
        </w:rPr>
      </w:pPr>
    </w:p>
    <w:p w:rsidR="000E62EC" w:rsidRPr="00CC7CBE" w:rsidRDefault="000E62EC" w:rsidP="000E62EC">
      <w:pPr>
        <w:spacing w:after="0" w:line="240" w:lineRule="auto"/>
        <w:ind w:left="1"/>
        <w:rPr>
          <w:rFonts w:ascii="Times New Roman" w:eastAsia="Times New Roman" w:hAnsi="Times New Roman"/>
          <w:lang w:val="lt-LT" w:eastAsia="en-GB"/>
        </w:rPr>
      </w:pPr>
      <w:r w:rsidRPr="00CC7CBE">
        <w:rPr>
          <w:rFonts w:ascii="Times New Roman" w:eastAsia="Times New Roman" w:hAnsi="Times New Roman"/>
          <w:lang w:val="lt-LT" w:eastAsia="en-GB"/>
        </w:rPr>
        <w:t>Jūsų gydytojas gali reguliariai ištirti Jūsų inkstų funkciją, kraujospūdį ir elektrolitų (pvz., kalio) kiekį kraujyje.</w:t>
      </w:r>
    </w:p>
    <w:p w:rsidR="000E62EC" w:rsidRPr="00CC7CBE" w:rsidRDefault="000E62EC" w:rsidP="000E62EC">
      <w:pPr>
        <w:spacing w:after="0" w:line="240" w:lineRule="auto"/>
        <w:ind w:left="1"/>
        <w:rPr>
          <w:rFonts w:ascii="Times New Roman" w:eastAsia="Times New Roman" w:hAnsi="Times New Roman"/>
          <w:lang w:val="lt-LT" w:eastAsia="en-GB"/>
        </w:rPr>
      </w:pPr>
    </w:p>
    <w:p w:rsidR="000E62EC" w:rsidRPr="00CC7CBE" w:rsidRDefault="000E62EC" w:rsidP="000E62EC">
      <w:pPr>
        <w:spacing w:after="0" w:line="240" w:lineRule="auto"/>
        <w:ind w:left="1"/>
        <w:rPr>
          <w:rFonts w:ascii="Times New Roman" w:eastAsia="Times New Roman" w:hAnsi="Times New Roman"/>
          <w:lang w:val="lt-LT" w:eastAsia="en-GB"/>
        </w:rPr>
      </w:pPr>
      <w:r w:rsidRPr="00CC7CBE">
        <w:rPr>
          <w:rFonts w:ascii="Times New Roman" w:eastAsia="Times New Roman" w:hAnsi="Times New Roman"/>
          <w:lang w:val="lt-LT" w:eastAsia="en-GB"/>
        </w:rPr>
        <w:t>Taip pat žiūrėkite informaciją, pateiktą poskyryje „Candesartan HCT Actavis vartoti negalima“.</w:t>
      </w:r>
    </w:p>
    <w:p w:rsidR="000E62EC" w:rsidRPr="00CC7CBE" w:rsidRDefault="000E62EC" w:rsidP="000E62EC">
      <w:pPr>
        <w:spacing w:after="0" w:line="240" w:lineRule="auto"/>
        <w:ind w:left="1"/>
        <w:rPr>
          <w:rFonts w:ascii="Times New Roman" w:hAnsi="Times New Roman"/>
          <w:lang w:val="lt-LT"/>
        </w:rPr>
      </w:pPr>
    </w:p>
    <w:p w:rsidR="000E62EC" w:rsidRPr="00CC7CBE" w:rsidRDefault="000E62EC" w:rsidP="000E62EC">
      <w:pPr>
        <w:numPr>
          <w:ilvl w:val="12"/>
          <w:numId w:val="0"/>
        </w:numPr>
        <w:tabs>
          <w:tab w:val="left" w:pos="567"/>
        </w:tabs>
        <w:spacing w:after="0" w:line="260" w:lineRule="exact"/>
        <w:ind w:right="-2"/>
        <w:outlineLvl w:val="0"/>
        <w:rPr>
          <w:rFonts w:ascii="Times New Roman" w:hAnsi="Times New Roman"/>
          <w:lang w:val="lt-LT"/>
        </w:rPr>
      </w:pPr>
      <w:r w:rsidRPr="00CC7CBE">
        <w:rPr>
          <w:rFonts w:ascii="Times New Roman" w:hAnsi="Times New Roman"/>
          <w:lang w:val="lt-LT"/>
        </w:rPr>
        <w:t>Jeigu manote, kad esate (arba galite tapti) nėščia, turite apie tai pasakyti savo gydytojui. Ankstyvuoju nėštumo laikotarpiu Candesartan HCT Actavis vartoti nerekomenduojama. Po trečiojo nėštumo mėnesio vartoti draudžiama, nes šiuo metu šis vaistas gali padaryti didžiulės žalos Jūsų kūdikiui (žr. skyrių „Nėštumas ir žindymo laikotarpis“).</w:t>
      </w:r>
    </w:p>
    <w:p w:rsidR="000E62EC" w:rsidRPr="00CC7CBE" w:rsidRDefault="000E62EC" w:rsidP="000E62EC">
      <w:pPr>
        <w:numPr>
          <w:ilvl w:val="12"/>
          <w:numId w:val="0"/>
        </w:numPr>
        <w:tabs>
          <w:tab w:val="left" w:pos="567"/>
        </w:tabs>
        <w:spacing w:after="0" w:line="260" w:lineRule="exact"/>
        <w:ind w:right="-2"/>
        <w:outlineLvl w:val="0"/>
        <w:rPr>
          <w:rFonts w:ascii="Times New Roman" w:hAnsi="Times New Roman"/>
          <w:i/>
          <w:u w:val="single"/>
          <w:lang w:val="lt-LT"/>
        </w:rPr>
      </w:pPr>
    </w:p>
    <w:p w:rsidR="000E62EC" w:rsidRPr="00CC7CBE" w:rsidRDefault="000E62EC" w:rsidP="000E62EC">
      <w:pPr>
        <w:numPr>
          <w:ilvl w:val="12"/>
          <w:numId w:val="0"/>
        </w:numPr>
        <w:tabs>
          <w:tab w:val="left" w:pos="567"/>
        </w:tabs>
        <w:spacing w:after="0" w:line="260" w:lineRule="exact"/>
        <w:ind w:right="-2"/>
        <w:outlineLvl w:val="0"/>
        <w:rPr>
          <w:rFonts w:ascii="Times New Roman" w:hAnsi="Times New Roman"/>
          <w:lang w:val="lt-LT"/>
        </w:rPr>
      </w:pPr>
      <w:r w:rsidRPr="00CC7CBE">
        <w:rPr>
          <w:rFonts w:ascii="Times New Roman" w:hAnsi="Times New Roman"/>
          <w:lang w:val="lt-LT"/>
        </w:rPr>
        <w:t xml:space="preserve">Jeigu Jums yra kuri nors iš minėtų būklių, Jūsų gydytojas gali liepti pas jį lankytis dažniau. </w:t>
      </w:r>
    </w:p>
    <w:p w:rsidR="000E62EC" w:rsidRDefault="000E62EC" w:rsidP="000E62EC">
      <w:pPr>
        <w:numPr>
          <w:ilvl w:val="12"/>
          <w:numId w:val="0"/>
        </w:numPr>
        <w:tabs>
          <w:tab w:val="left" w:pos="567"/>
        </w:tabs>
        <w:spacing w:after="0" w:line="260" w:lineRule="exact"/>
        <w:ind w:right="-2"/>
        <w:outlineLvl w:val="0"/>
        <w:rPr>
          <w:rFonts w:ascii="Times New Roman" w:hAnsi="Times New Roman"/>
          <w:lang w:val="lt-LT"/>
        </w:rPr>
      </w:pPr>
    </w:p>
    <w:p w:rsidR="002840EF" w:rsidRPr="00A9223A" w:rsidRDefault="002840EF" w:rsidP="000E62EC">
      <w:pPr>
        <w:numPr>
          <w:ilvl w:val="12"/>
          <w:numId w:val="0"/>
        </w:numPr>
        <w:tabs>
          <w:tab w:val="left" w:pos="567"/>
        </w:tabs>
        <w:spacing w:after="0" w:line="260" w:lineRule="exact"/>
        <w:ind w:right="-2"/>
        <w:outlineLvl w:val="0"/>
        <w:rPr>
          <w:rFonts w:ascii="Times New Roman" w:hAnsi="Times New Roman"/>
          <w:lang w:val="lt-LT"/>
        </w:rPr>
      </w:pPr>
      <w:r w:rsidRPr="00A9223A">
        <w:rPr>
          <w:rFonts w:ascii="Times New Roman" w:hAnsi="Times New Roman"/>
          <w:lang w:val="lt-LT"/>
        </w:rPr>
        <w:lastRenderedPageBreak/>
        <w:t xml:space="preserve">Pasitarkite su gydytoju, jei pavartojus </w:t>
      </w:r>
      <w:r w:rsidRPr="004A212D">
        <w:rPr>
          <w:rFonts w:ascii="Times New Roman" w:hAnsi="Times New Roman"/>
          <w:bCs/>
          <w:lang w:val="lt-LT"/>
        </w:rPr>
        <w:t xml:space="preserve">Candesartan HCT Actavis </w:t>
      </w:r>
      <w:r w:rsidRPr="00A9223A">
        <w:rPr>
          <w:rFonts w:ascii="Times New Roman" w:hAnsi="Times New Roman"/>
          <w:bCs/>
          <w:lang w:val="lt-LT"/>
        </w:rPr>
        <w:t>jaučiate</w:t>
      </w:r>
      <w:r w:rsidRPr="00A9223A">
        <w:rPr>
          <w:rFonts w:ascii="Times New Roman" w:hAnsi="Times New Roman"/>
          <w:lang w:val="lt-LT"/>
        </w:rPr>
        <w:t xml:space="preserve"> pilvo skausmą, pykinimą, vėmimą arba viduriavimą. Dėl tolesnio gydymo nuspręs Jūsų gydytojas. Nenustokite vartoti </w:t>
      </w:r>
      <w:r w:rsidRPr="00D01AFA">
        <w:rPr>
          <w:rFonts w:ascii="Times New Roman" w:hAnsi="Times New Roman"/>
          <w:bCs/>
          <w:lang w:val="lt-LT"/>
        </w:rPr>
        <w:t xml:space="preserve">Candesartan HCT Actavis </w:t>
      </w:r>
      <w:r w:rsidRPr="00A9223A">
        <w:rPr>
          <w:rFonts w:ascii="Times New Roman" w:hAnsi="Times New Roman"/>
          <w:lang w:val="lt-LT"/>
        </w:rPr>
        <w:t>pats.</w:t>
      </w:r>
    </w:p>
    <w:p w:rsidR="002840EF" w:rsidRPr="00CC7CBE" w:rsidRDefault="002840EF" w:rsidP="000E62EC">
      <w:pPr>
        <w:numPr>
          <w:ilvl w:val="12"/>
          <w:numId w:val="0"/>
        </w:numPr>
        <w:tabs>
          <w:tab w:val="left" w:pos="567"/>
        </w:tabs>
        <w:spacing w:after="0" w:line="260" w:lineRule="exact"/>
        <w:ind w:right="-2"/>
        <w:outlineLvl w:val="0"/>
        <w:rPr>
          <w:rFonts w:ascii="Times New Roman" w:hAnsi="Times New Roman"/>
          <w:lang w:val="lt-LT"/>
        </w:rPr>
      </w:pPr>
    </w:p>
    <w:p w:rsidR="000E62EC" w:rsidRPr="00CC7CBE" w:rsidRDefault="000E62EC" w:rsidP="000E62EC">
      <w:pPr>
        <w:numPr>
          <w:ilvl w:val="12"/>
          <w:numId w:val="0"/>
        </w:numPr>
        <w:tabs>
          <w:tab w:val="left" w:pos="567"/>
        </w:tabs>
        <w:spacing w:after="0" w:line="260" w:lineRule="exact"/>
        <w:ind w:right="-2"/>
        <w:outlineLvl w:val="0"/>
        <w:rPr>
          <w:rFonts w:ascii="Times New Roman" w:hAnsi="Times New Roman"/>
          <w:lang w:val="lt-LT"/>
        </w:rPr>
      </w:pPr>
      <w:r w:rsidRPr="00CC7CBE">
        <w:rPr>
          <w:rFonts w:ascii="Times New Roman" w:hAnsi="Times New Roman"/>
          <w:lang w:val="lt-LT"/>
        </w:rPr>
        <w:t>Jeigu rengiatės operuotis, pasakykite gydytojui arba odontologui, kad vartojate Candesartan HCT Actavis. Tai būtina todėl, kad Candesartan HCT Actavis derinimas su kai kuriais anestetikais gali lemti kraujospūdžio kritimą.</w:t>
      </w:r>
    </w:p>
    <w:p w:rsidR="000E62EC" w:rsidRPr="00CC7CBE" w:rsidRDefault="000E62EC" w:rsidP="000E62EC">
      <w:pPr>
        <w:numPr>
          <w:ilvl w:val="12"/>
          <w:numId w:val="0"/>
        </w:numPr>
        <w:tabs>
          <w:tab w:val="left" w:pos="567"/>
        </w:tabs>
        <w:spacing w:after="0" w:line="260" w:lineRule="exact"/>
        <w:ind w:right="-2"/>
        <w:outlineLvl w:val="0"/>
        <w:rPr>
          <w:rFonts w:ascii="Times New Roman" w:hAnsi="Times New Roman"/>
          <w:lang w:val="lt-LT"/>
        </w:rPr>
      </w:pPr>
    </w:p>
    <w:p w:rsidR="000E62EC" w:rsidRPr="00CC7CBE" w:rsidRDefault="000E62EC" w:rsidP="000E62EC">
      <w:pPr>
        <w:numPr>
          <w:ilvl w:val="12"/>
          <w:numId w:val="0"/>
        </w:numPr>
        <w:tabs>
          <w:tab w:val="left" w:pos="567"/>
        </w:tabs>
        <w:spacing w:after="0" w:line="260" w:lineRule="exact"/>
        <w:ind w:right="-2"/>
        <w:outlineLvl w:val="0"/>
        <w:rPr>
          <w:rFonts w:ascii="Times New Roman" w:hAnsi="Times New Roman"/>
          <w:lang w:val="lt-LT"/>
        </w:rPr>
      </w:pPr>
      <w:r w:rsidRPr="00CC7CBE">
        <w:rPr>
          <w:rFonts w:ascii="Times New Roman" w:hAnsi="Times New Roman"/>
          <w:lang w:val="lt-LT"/>
        </w:rPr>
        <w:t>Candesartan HCT Actavis gali padidinti odos jautrumą saulės šviesai.</w:t>
      </w:r>
    </w:p>
    <w:p w:rsidR="000E62EC" w:rsidRPr="00CC7CBE" w:rsidRDefault="000E62EC" w:rsidP="000E62EC">
      <w:pPr>
        <w:numPr>
          <w:ilvl w:val="12"/>
          <w:numId w:val="0"/>
        </w:numPr>
        <w:tabs>
          <w:tab w:val="left" w:pos="567"/>
        </w:tabs>
        <w:spacing w:after="0" w:line="260" w:lineRule="exact"/>
        <w:ind w:right="-2"/>
        <w:outlineLvl w:val="0"/>
        <w:rPr>
          <w:rFonts w:ascii="Times New Roman" w:hAnsi="Times New Roman"/>
          <w:lang w:val="lt-LT"/>
        </w:rPr>
      </w:pPr>
    </w:p>
    <w:p w:rsidR="000E62EC" w:rsidRPr="00CC7CBE" w:rsidRDefault="000E62EC" w:rsidP="000E62EC">
      <w:pPr>
        <w:numPr>
          <w:ilvl w:val="12"/>
          <w:numId w:val="0"/>
        </w:numPr>
        <w:spacing w:after="0" w:line="240" w:lineRule="auto"/>
        <w:rPr>
          <w:rFonts w:ascii="Times New Roman" w:hAnsi="Times New Roman"/>
          <w:b/>
          <w:lang w:val="lt-LT"/>
        </w:rPr>
      </w:pPr>
      <w:r w:rsidRPr="00CC7CBE">
        <w:rPr>
          <w:rFonts w:ascii="Times New Roman" w:hAnsi="Times New Roman"/>
          <w:b/>
          <w:lang w:val="lt-LT"/>
        </w:rPr>
        <w:t>Vaikams ir paaugliams</w:t>
      </w:r>
    </w:p>
    <w:p w:rsidR="000E62EC" w:rsidRPr="00CC7CBE" w:rsidRDefault="000E62EC" w:rsidP="000E62EC">
      <w:pPr>
        <w:numPr>
          <w:ilvl w:val="12"/>
          <w:numId w:val="0"/>
        </w:numPr>
        <w:spacing w:after="0" w:line="240" w:lineRule="auto"/>
        <w:rPr>
          <w:rFonts w:ascii="Times New Roman" w:hAnsi="Times New Roman"/>
          <w:lang w:val="lt-LT"/>
        </w:rPr>
      </w:pPr>
      <w:r w:rsidRPr="00CC7CBE">
        <w:rPr>
          <w:rFonts w:ascii="Times New Roman" w:hAnsi="Times New Roman"/>
          <w:lang w:val="lt-LT"/>
        </w:rPr>
        <w:t>Vaikų ir jaunesnių kaip 18 metų paauglių gydymo Candesartan HCT Actavis patirties nėra. Taigi vaikams Candesartan HCT Actavis vartoti negalima.</w:t>
      </w:r>
    </w:p>
    <w:p w:rsidR="000E62EC" w:rsidRPr="00CC7CBE" w:rsidRDefault="000E62EC" w:rsidP="000E62EC">
      <w:pPr>
        <w:numPr>
          <w:ilvl w:val="12"/>
          <w:numId w:val="0"/>
        </w:numPr>
        <w:spacing w:after="0" w:line="240" w:lineRule="auto"/>
        <w:rPr>
          <w:rFonts w:ascii="Times New Roman" w:hAnsi="Times New Roman"/>
          <w:lang w:val="lt-LT"/>
        </w:rPr>
      </w:pPr>
    </w:p>
    <w:p w:rsidR="000E62EC" w:rsidRPr="00CC7CBE" w:rsidRDefault="000E62EC" w:rsidP="000E62EC">
      <w:pPr>
        <w:numPr>
          <w:ilvl w:val="12"/>
          <w:numId w:val="0"/>
        </w:numPr>
        <w:spacing w:after="0" w:line="240" w:lineRule="auto"/>
        <w:ind w:right="-2"/>
        <w:rPr>
          <w:rFonts w:ascii="Times New Roman" w:hAnsi="Times New Roman"/>
          <w:b/>
          <w:lang w:val="lt-LT"/>
        </w:rPr>
      </w:pPr>
      <w:r w:rsidRPr="00CC7CBE">
        <w:rPr>
          <w:rFonts w:ascii="Times New Roman" w:hAnsi="Times New Roman"/>
          <w:b/>
          <w:lang w:val="lt-LT"/>
        </w:rPr>
        <w:t>Kiti vaistai ir Candesartan HCT Actavis</w:t>
      </w:r>
    </w:p>
    <w:p w:rsidR="000E62EC" w:rsidRPr="00CC7CBE" w:rsidRDefault="000E62EC" w:rsidP="000E62EC">
      <w:pPr>
        <w:numPr>
          <w:ilvl w:val="12"/>
          <w:numId w:val="0"/>
        </w:numPr>
        <w:spacing w:after="0" w:line="240" w:lineRule="auto"/>
        <w:ind w:right="-2"/>
        <w:rPr>
          <w:rFonts w:ascii="Times New Roman" w:hAnsi="Times New Roman"/>
          <w:lang w:val="lt-LT"/>
        </w:rPr>
      </w:pPr>
      <w:r w:rsidRPr="00CC7CBE">
        <w:rPr>
          <w:rFonts w:ascii="Times New Roman" w:hAnsi="Times New Roman"/>
          <w:b/>
          <w:lang w:val="lt-LT"/>
        </w:rPr>
        <w:t>Jei vartojate arba neseniai vartojote kitų vaistų arba dėl to nesate tikri, apie tai pasakykite gydytojui arba vaistininkui.</w:t>
      </w:r>
      <w:r w:rsidRPr="00CC7CBE">
        <w:rPr>
          <w:rFonts w:ascii="Times New Roman" w:hAnsi="Times New Roman"/>
          <w:lang w:val="lt-LT"/>
        </w:rPr>
        <w:t xml:space="preserve"> Candesartan HCT Actavis gali daryti poveikį kitų vaistų veikimui, o kai kurie kiti vaistai </w:t>
      </w:r>
      <w:r w:rsidRPr="00CC7CBE">
        <w:rPr>
          <w:rFonts w:ascii="Times New Roman" w:hAnsi="Times New Roman"/>
          <w:lang w:val="lt-LT"/>
        </w:rPr>
        <w:sym w:font="Symbol" w:char="F02D"/>
      </w:r>
      <w:r w:rsidRPr="00CC7CBE">
        <w:rPr>
          <w:rFonts w:ascii="Times New Roman" w:hAnsi="Times New Roman"/>
          <w:lang w:val="lt-LT"/>
        </w:rPr>
        <w:t xml:space="preserve"> Candesartan HCT Actavis veikimui. Jeigu vartojate tam tikrų vaistų, Jūsų gydytojas retkarčiais Jums gali liepti atlikti kraujo tyrimus.</w:t>
      </w:r>
    </w:p>
    <w:p w:rsidR="000E62EC" w:rsidRPr="00CC7CBE" w:rsidRDefault="000E62EC" w:rsidP="000E62EC">
      <w:pPr>
        <w:numPr>
          <w:ilvl w:val="12"/>
          <w:numId w:val="0"/>
        </w:numPr>
        <w:spacing w:after="0" w:line="240" w:lineRule="auto"/>
        <w:ind w:right="-2"/>
        <w:rPr>
          <w:rFonts w:ascii="Times New Roman" w:hAnsi="Times New Roman"/>
          <w:lang w:val="lt-LT"/>
        </w:rPr>
      </w:pPr>
    </w:p>
    <w:p w:rsidR="000E62EC" w:rsidRPr="00CC7CBE" w:rsidRDefault="000E62EC" w:rsidP="000E62EC">
      <w:pPr>
        <w:numPr>
          <w:ilvl w:val="12"/>
          <w:numId w:val="0"/>
        </w:numPr>
        <w:spacing w:after="0" w:line="240" w:lineRule="auto"/>
        <w:ind w:right="-2"/>
        <w:rPr>
          <w:rFonts w:ascii="Times New Roman" w:hAnsi="Times New Roman"/>
          <w:lang w:val="lt-LT"/>
        </w:rPr>
      </w:pPr>
      <w:r w:rsidRPr="00CC7CBE">
        <w:rPr>
          <w:rFonts w:ascii="Times New Roman" w:hAnsi="Times New Roman"/>
          <w:lang w:val="lt-LT"/>
        </w:rPr>
        <w:t xml:space="preserve">Gydytojui labai svarbu pasakyti, jeigu vartojate kurio nors iš toliau išvardytų vaistų. </w:t>
      </w:r>
    </w:p>
    <w:p w:rsidR="000E62EC" w:rsidRPr="00CC7CBE" w:rsidRDefault="000E62EC" w:rsidP="00D56D6E">
      <w:pPr>
        <w:spacing w:after="0" w:line="240" w:lineRule="auto"/>
        <w:ind w:left="567" w:right="-2"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Kiti vaistai, padedantys mažinti Jūsų kraujospūdį, įskaitant beta adrenoblokatorius, diazoksidą, AKF inhibitorius, pvz., enalaprilį, kaptoprilį, lizinoprilį ar ramiprilį.</w:t>
      </w:r>
    </w:p>
    <w:p w:rsidR="000E62EC" w:rsidRPr="00CC7CBE" w:rsidRDefault="000E62EC" w:rsidP="00D56D6E">
      <w:pPr>
        <w:spacing w:after="0" w:line="240" w:lineRule="auto"/>
        <w:ind w:left="567" w:right="-2"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Nesteroidiniai vaistai nuo uždegimo (NVNU), tokie kaip ibu</w:t>
      </w:r>
      <w:r w:rsidR="005C7D87" w:rsidRPr="00CC7CBE">
        <w:rPr>
          <w:rFonts w:ascii="Times New Roman" w:hAnsi="Times New Roman"/>
          <w:lang w:val="lt-LT"/>
        </w:rPr>
        <w:t>p</w:t>
      </w:r>
      <w:r w:rsidRPr="00CC7CBE">
        <w:rPr>
          <w:rFonts w:ascii="Times New Roman" w:hAnsi="Times New Roman"/>
          <w:lang w:val="lt-LT"/>
        </w:rPr>
        <w:t>rofenas, naproksenas, diklofenakas, celekoksibas ar etorikoksibas (vaistai, malšinantys skausmą ir uždegimą).</w:t>
      </w:r>
    </w:p>
    <w:p w:rsidR="000E62EC" w:rsidRPr="00CC7CBE" w:rsidRDefault="000E62EC" w:rsidP="00D56D6E">
      <w:pPr>
        <w:numPr>
          <w:ilvl w:val="12"/>
          <w:numId w:val="0"/>
        </w:numPr>
        <w:spacing w:after="0" w:line="240" w:lineRule="auto"/>
        <w:ind w:left="567" w:right="-2"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 xml:space="preserve">Acetilsalicilo rūgštis (jeigu kasdien vartojate didesnę negu 3 g jos dozę) (vaistas, malšinantis skausmą ir uždegimą). </w:t>
      </w:r>
    </w:p>
    <w:p w:rsidR="000E62EC" w:rsidRPr="00CC7CBE" w:rsidRDefault="000E62EC" w:rsidP="00D56D6E">
      <w:pPr>
        <w:numPr>
          <w:ilvl w:val="12"/>
          <w:numId w:val="0"/>
        </w:numPr>
        <w:spacing w:after="0" w:line="240" w:lineRule="auto"/>
        <w:ind w:left="567" w:right="-2"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Kalio papildai arba druskų pakaitalai, kuriuose yra kalio (vaistai, didinantys kalio kiekį Jūsų kraujyje).</w:t>
      </w:r>
    </w:p>
    <w:p w:rsidR="000E62EC" w:rsidRPr="00CC7CBE" w:rsidRDefault="000E62EC" w:rsidP="00D56D6E">
      <w:pPr>
        <w:numPr>
          <w:ilvl w:val="12"/>
          <w:numId w:val="0"/>
        </w:numPr>
        <w:tabs>
          <w:tab w:val="left" w:pos="567"/>
        </w:tabs>
        <w:spacing w:after="0" w:line="240" w:lineRule="auto"/>
        <w:ind w:left="567" w:right="-2"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Kalcio ar vitamino D papildai.</w:t>
      </w:r>
    </w:p>
    <w:p w:rsidR="000E62EC" w:rsidRPr="00CC7CBE" w:rsidRDefault="000E62EC" w:rsidP="00D56D6E">
      <w:pPr>
        <w:numPr>
          <w:ilvl w:val="12"/>
          <w:numId w:val="0"/>
        </w:numPr>
        <w:tabs>
          <w:tab w:val="left" w:pos="567"/>
        </w:tabs>
        <w:spacing w:after="0" w:line="240" w:lineRule="auto"/>
        <w:ind w:left="567" w:right="-2"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Vaistai, mažinantys cholesterolio kiekį Jūsų kraujyje, pvz., kolestipolis ar kolestiraminas.</w:t>
      </w:r>
    </w:p>
    <w:p w:rsidR="000E62EC" w:rsidRPr="00CC7CBE" w:rsidRDefault="000E62EC" w:rsidP="00D56D6E">
      <w:pPr>
        <w:numPr>
          <w:ilvl w:val="12"/>
          <w:numId w:val="0"/>
        </w:numPr>
        <w:tabs>
          <w:tab w:val="left" w:pos="567"/>
        </w:tabs>
        <w:spacing w:after="0" w:line="240" w:lineRule="auto"/>
        <w:ind w:left="567" w:right="-2"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Vaistai nuo cukrinio diabeto (tabletės arba insulinas).</w:t>
      </w:r>
    </w:p>
    <w:p w:rsidR="000E62EC" w:rsidRPr="00CC7CBE" w:rsidRDefault="000E62EC" w:rsidP="00D56D6E">
      <w:pPr>
        <w:numPr>
          <w:ilvl w:val="12"/>
          <w:numId w:val="0"/>
        </w:numPr>
        <w:tabs>
          <w:tab w:val="left" w:pos="567"/>
        </w:tabs>
        <w:spacing w:after="0" w:line="240" w:lineRule="auto"/>
        <w:ind w:left="567" w:right="-2"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Vaistai, kontroliuojantys Jūsų širdies plakimą (antiaritminiai preparatai), pvz., digoksinas, beta adrenoblokatoriai.</w:t>
      </w:r>
    </w:p>
    <w:p w:rsidR="000E62EC" w:rsidRPr="00CC7CBE" w:rsidRDefault="000E62EC" w:rsidP="00D56D6E">
      <w:pPr>
        <w:numPr>
          <w:ilvl w:val="12"/>
          <w:numId w:val="0"/>
        </w:numPr>
        <w:tabs>
          <w:tab w:val="left" w:pos="567"/>
        </w:tabs>
        <w:spacing w:after="0" w:line="240" w:lineRule="auto"/>
        <w:ind w:left="567" w:right="-2"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Vaistai, galintys veikti kalio kiekį kraujyje, pvz., kai kurie antipsichoziniai preparatai.</w:t>
      </w:r>
    </w:p>
    <w:p w:rsidR="000E62EC" w:rsidRPr="00CC7CBE" w:rsidRDefault="000E62EC" w:rsidP="00D56D6E">
      <w:pPr>
        <w:numPr>
          <w:ilvl w:val="12"/>
          <w:numId w:val="0"/>
        </w:numPr>
        <w:tabs>
          <w:tab w:val="left" w:pos="567"/>
        </w:tabs>
        <w:spacing w:after="0" w:line="240" w:lineRule="auto"/>
        <w:ind w:left="567" w:right="-2"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Heparinas (kraują skystinantis vaistas).</w:t>
      </w:r>
    </w:p>
    <w:p w:rsidR="000E62EC" w:rsidRPr="00CC7CBE" w:rsidRDefault="000E62EC" w:rsidP="00D56D6E">
      <w:pPr>
        <w:numPr>
          <w:ilvl w:val="12"/>
          <w:numId w:val="0"/>
        </w:numPr>
        <w:tabs>
          <w:tab w:val="left" w:pos="567"/>
        </w:tabs>
        <w:spacing w:after="0" w:line="240" w:lineRule="auto"/>
        <w:ind w:left="567" w:right="-2"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Šlapimo išskyrimą didinančios tabletės (diuretikai).</w:t>
      </w:r>
    </w:p>
    <w:p w:rsidR="000E62EC" w:rsidRPr="00CC7CBE" w:rsidRDefault="000E62EC" w:rsidP="00D56D6E">
      <w:pPr>
        <w:numPr>
          <w:ilvl w:val="12"/>
          <w:numId w:val="0"/>
        </w:numPr>
        <w:tabs>
          <w:tab w:val="left" w:pos="567"/>
        </w:tabs>
        <w:spacing w:after="0" w:line="240" w:lineRule="auto"/>
        <w:ind w:left="567" w:right="-2"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Vidurių laisvinamieji preparatai.</w:t>
      </w:r>
    </w:p>
    <w:p w:rsidR="000E62EC" w:rsidRPr="00CC7CBE" w:rsidRDefault="000E62EC" w:rsidP="00D56D6E">
      <w:pPr>
        <w:numPr>
          <w:ilvl w:val="12"/>
          <w:numId w:val="0"/>
        </w:numPr>
        <w:tabs>
          <w:tab w:val="left" w:pos="567"/>
        </w:tabs>
        <w:spacing w:after="0" w:line="240" w:lineRule="auto"/>
        <w:ind w:left="567" w:right="-2"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Penicilinas (antibiotikas).</w:t>
      </w:r>
    </w:p>
    <w:p w:rsidR="000E62EC" w:rsidRPr="00CC7CBE" w:rsidRDefault="000E62EC" w:rsidP="00D56D6E">
      <w:pPr>
        <w:numPr>
          <w:ilvl w:val="12"/>
          <w:numId w:val="0"/>
        </w:numPr>
        <w:tabs>
          <w:tab w:val="left" w:pos="567"/>
        </w:tabs>
        <w:spacing w:after="0" w:line="240" w:lineRule="auto"/>
        <w:ind w:left="567" w:right="-2"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Amfotericinas (vaistas nuo grybelinių ligų).</w:t>
      </w:r>
    </w:p>
    <w:p w:rsidR="000E62EC" w:rsidRPr="00CC7CBE" w:rsidRDefault="000E62EC" w:rsidP="00D56D6E">
      <w:pPr>
        <w:numPr>
          <w:ilvl w:val="12"/>
          <w:numId w:val="0"/>
        </w:numPr>
        <w:tabs>
          <w:tab w:val="left" w:pos="567"/>
        </w:tabs>
        <w:spacing w:after="0" w:line="240" w:lineRule="auto"/>
        <w:ind w:left="567" w:right="-2"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Litis (vaistas psichikos sutrikimams gydyti).</w:t>
      </w:r>
    </w:p>
    <w:p w:rsidR="000E62EC" w:rsidRPr="00CC7CBE" w:rsidRDefault="000E62EC" w:rsidP="00D56D6E">
      <w:pPr>
        <w:numPr>
          <w:ilvl w:val="12"/>
          <w:numId w:val="0"/>
        </w:numPr>
        <w:tabs>
          <w:tab w:val="left" w:pos="567"/>
        </w:tabs>
        <w:spacing w:after="0" w:line="240" w:lineRule="auto"/>
        <w:ind w:left="567" w:right="-2"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Kortikosteroidai (pvz., prednizolonas).</w:t>
      </w:r>
    </w:p>
    <w:p w:rsidR="000E62EC" w:rsidRPr="00CC7CBE" w:rsidRDefault="000E62EC" w:rsidP="00D56D6E">
      <w:pPr>
        <w:numPr>
          <w:ilvl w:val="12"/>
          <w:numId w:val="0"/>
        </w:numPr>
        <w:tabs>
          <w:tab w:val="left" w:pos="567"/>
        </w:tabs>
        <w:spacing w:after="0" w:line="240" w:lineRule="auto"/>
        <w:ind w:left="567" w:right="-2"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Hipofizės hormonas (AKTH).</w:t>
      </w:r>
    </w:p>
    <w:p w:rsidR="000E62EC" w:rsidRPr="00CC7CBE" w:rsidRDefault="000E62EC" w:rsidP="00D56D6E">
      <w:pPr>
        <w:numPr>
          <w:ilvl w:val="12"/>
          <w:numId w:val="0"/>
        </w:numPr>
        <w:tabs>
          <w:tab w:val="left" w:pos="567"/>
        </w:tabs>
        <w:spacing w:after="0" w:line="240" w:lineRule="auto"/>
        <w:ind w:left="567" w:right="-2"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Vaistai vėžiui gydyti.</w:t>
      </w:r>
    </w:p>
    <w:p w:rsidR="000E62EC" w:rsidRPr="00CC7CBE" w:rsidRDefault="000E62EC" w:rsidP="00D56D6E">
      <w:pPr>
        <w:numPr>
          <w:ilvl w:val="12"/>
          <w:numId w:val="0"/>
        </w:numPr>
        <w:tabs>
          <w:tab w:val="left" w:pos="567"/>
        </w:tabs>
        <w:spacing w:after="0" w:line="240" w:lineRule="auto"/>
        <w:ind w:left="567" w:right="-2"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Amantadinas (vaistas Parkinsono ligai ar sunkiai virusų sukeltai infekcinei ligai gydyti).</w:t>
      </w:r>
    </w:p>
    <w:p w:rsidR="000E62EC" w:rsidRPr="00CC7CBE" w:rsidRDefault="000E62EC" w:rsidP="00D56D6E">
      <w:pPr>
        <w:numPr>
          <w:ilvl w:val="12"/>
          <w:numId w:val="0"/>
        </w:numPr>
        <w:tabs>
          <w:tab w:val="left" w:pos="567"/>
        </w:tabs>
        <w:spacing w:after="0" w:line="240" w:lineRule="auto"/>
        <w:ind w:left="567" w:right="-2"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Barbitūratai (raminamieji preparatai, kurie vartojami ir epilepsijai gydyti0.</w:t>
      </w:r>
    </w:p>
    <w:p w:rsidR="000E62EC" w:rsidRPr="00CC7CBE" w:rsidRDefault="000E62EC" w:rsidP="00D56D6E">
      <w:pPr>
        <w:numPr>
          <w:ilvl w:val="12"/>
          <w:numId w:val="0"/>
        </w:numPr>
        <w:tabs>
          <w:tab w:val="left" w:pos="567"/>
        </w:tabs>
        <w:spacing w:after="0" w:line="240" w:lineRule="auto"/>
        <w:ind w:left="567" w:right="-2"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Karbenoksolonas (vaistas stemplės ligai ar burnos opoms gydyti).</w:t>
      </w:r>
    </w:p>
    <w:p w:rsidR="000E62EC" w:rsidRPr="00CC7CBE" w:rsidRDefault="000E62EC" w:rsidP="00D56D6E">
      <w:pPr>
        <w:numPr>
          <w:ilvl w:val="12"/>
          <w:numId w:val="0"/>
        </w:numPr>
        <w:tabs>
          <w:tab w:val="left" w:pos="567"/>
        </w:tabs>
        <w:spacing w:after="0" w:line="240" w:lineRule="auto"/>
        <w:ind w:left="567" w:right="-2"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Anticholinerginiai preparatai, pvz., atropinas, biperidenas.</w:t>
      </w:r>
    </w:p>
    <w:p w:rsidR="000E62EC" w:rsidRPr="00CC7CBE" w:rsidRDefault="000E62EC" w:rsidP="00D56D6E">
      <w:pPr>
        <w:numPr>
          <w:ilvl w:val="12"/>
          <w:numId w:val="0"/>
        </w:numPr>
        <w:tabs>
          <w:tab w:val="left" w:pos="567"/>
        </w:tabs>
        <w:spacing w:after="0" w:line="240" w:lineRule="auto"/>
        <w:ind w:left="567" w:right="-2"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Ciklosporinas (vaistas, vartojamas persodinto organo atmetimo profilaktikai).</w:t>
      </w:r>
    </w:p>
    <w:p w:rsidR="000E62EC" w:rsidRPr="00CC7CBE" w:rsidRDefault="000E62EC" w:rsidP="00D56D6E">
      <w:pPr>
        <w:numPr>
          <w:ilvl w:val="12"/>
          <w:numId w:val="0"/>
        </w:numPr>
        <w:tabs>
          <w:tab w:val="left" w:pos="567"/>
        </w:tabs>
        <w:spacing w:after="0" w:line="240" w:lineRule="auto"/>
        <w:ind w:left="567" w:right="-2"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 xml:space="preserve">Kitokie vaistai, galintys stiprinti antihipertenzinį poveikį, pvz., baklofenas (spazmus lengvinantis vaistas), amifostinas (vaistas vėžiui gydyti) bei kai kurie antipsichoziniai preparatai. </w:t>
      </w:r>
    </w:p>
    <w:p w:rsidR="000E62EC" w:rsidRPr="00CC7CBE" w:rsidRDefault="000E62EC" w:rsidP="000E62EC">
      <w:pPr>
        <w:numPr>
          <w:ilvl w:val="12"/>
          <w:numId w:val="0"/>
        </w:numPr>
        <w:spacing w:after="0" w:line="240" w:lineRule="auto"/>
        <w:ind w:right="-2"/>
        <w:rPr>
          <w:rFonts w:ascii="Times New Roman" w:hAnsi="Times New Roman"/>
          <w:lang w:val="lt-LT"/>
        </w:rPr>
      </w:pPr>
    </w:p>
    <w:p w:rsidR="000E62EC" w:rsidRPr="00CC7CBE" w:rsidRDefault="000E62EC" w:rsidP="000E62EC">
      <w:pPr>
        <w:autoSpaceDE w:val="0"/>
        <w:autoSpaceDN w:val="0"/>
        <w:adjustRightInd w:val="0"/>
        <w:spacing w:after="0" w:line="240" w:lineRule="auto"/>
        <w:rPr>
          <w:rFonts w:ascii="Times New Roman" w:hAnsi="Times New Roman"/>
          <w:color w:val="000000"/>
          <w:lang w:val="lt-LT"/>
        </w:rPr>
      </w:pPr>
      <w:r w:rsidRPr="00CC7CBE">
        <w:rPr>
          <w:rFonts w:ascii="Times New Roman" w:hAnsi="Times New Roman"/>
          <w:color w:val="000000"/>
          <w:lang w:val="lt-LT"/>
        </w:rPr>
        <w:t>Jūsų gydytojui gali tekti pakeisti Jūsų dozę ir (arba) imtis kitų atsargumo priemonių:</w:t>
      </w:r>
    </w:p>
    <w:p w:rsidR="000E62EC" w:rsidRPr="00CC7CBE" w:rsidRDefault="000E62EC" w:rsidP="000E62EC">
      <w:pPr>
        <w:numPr>
          <w:ilvl w:val="0"/>
          <w:numId w:val="38"/>
        </w:numPr>
        <w:tabs>
          <w:tab w:val="left" w:pos="567"/>
        </w:tabs>
        <w:spacing w:after="0" w:line="240" w:lineRule="auto"/>
        <w:ind w:left="567" w:right="-2" w:hanging="567"/>
        <w:contextualSpacing/>
        <w:rPr>
          <w:rFonts w:ascii="Times New Roman" w:eastAsia="Times New Roman" w:hAnsi="Times New Roman"/>
          <w:lang w:val="lt-LT" w:eastAsia="en-GB"/>
        </w:rPr>
      </w:pPr>
      <w:r w:rsidRPr="00CC7CBE">
        <w:rPr>
          <w:rFonts w:ascii="Times New Roman" w:hAnsi="Times New Roman"/>
          <w:lang w:val="lt-LT" w:eastAsia="lt-LT"/>
        </w:rPr>
        <w:t>jeigu vartojate AKF inhibitorių arba aliskireną (taip pat žiūrėkite informaciją, pateiktą poskyriuose „Candesartan HCT Actavis vartoti negalima“ ir „Įspėjimai ir atsargumo priemonės“).</w:t>
      </w:r>
    </w:p>
    <w:p w:rsidR="000E62EC" w:rsidRPr="00CC7CBE" w:rsidRDefault="000E62EC" w:rsidP="000E62EC">
      <w:pPr>
        <w:tabs>
          <w:tab w:val="left" w:pos="567"/>
        </w:tabs>
        <w:spacing w:after="0" w:line="240" w:lineRule="auto"/>
        <w:ind w:left="567" w:right="-2"/>
        <w:contextualSpacing/>
        <w:rPr>
          <w:rFonts w:ascii="Times New Roman" w:eastAsia="Times New Roman" w:hAnsi="Times New Roman"/>
          <w:lang w:val="lt-LT" w:eastAsia="en-GB"/>
        </w:rPr>
      </w:pPr>
    </w:p>
    <w:p w:rsidR="000E62EC" w:rsidRPr="00CC7CBE" w:rsidRDefault="000E62EC" w:rsidP="000E62EC">
      <w:pPr>
        <w:numPr>
          <w:ilvl w:val="12"/>
          <w:numId w:val="0"/>
        </w:numPr>
        <w:spacing w:after="0" w:line="240" w:lineRule="auto"/>
        <w:ind w:right="-2"/>
        <w:rPr>
          <w:rFonts w:ascii="Times New Roman" w:hAnsi="Times New Roman"/>
          <w:b/>
          <w:lang w:val="lt-LT"/>
        </w:rPr>
      </w:pPr>
      <w:r w:rsidRPr="00CC7CBE">
        <w:rPr>
          <w:rFonts w:ascii="Times New Roman" w:hAnsi="Times New Roman"/>
          <w:b/>
          <w:lang w:val="lt-LT"/>
        </w:rPr>
        <w:t>Candesartan HCT Actavis</w:t>
      </w:r>
      <w:r w:rsidRPr="00CC7CBE">
        <w:rPr>
          <w:rFonts w:ascii="Times New Roman" w:hAnsi="Times New Roman"/>
          <w:lang w:val="lt-LT"/>
        </w:rPr>
        <w:t xml:space="preserve"> </w:t>
      </w:r>
      <w:r w:rsidRPr="00CC7CBE">
        <w:rPr>
          <w:rFonts w:ascii="Times New Roman" w:hAnsi="Times New Roman"/>
          <w:b/>
          <w:lang w:val="lt-LT"/>
        </w:rPr>
        <w:t>vartojimas su maistu ir gėrimais</w:t>
      </w:r>
    </w:p>
    <w:p w:rsidR="000E62EC" w:rsidRPr="00CC7CBE" w:rsidRDefault="000E62EC" w:rsidP="00D56D6E">
      <w:pPr>
        <w:numPr>
          <w:ilvl w:val="12"/>
          <w:numId w:val="0"/>
        </w:numPr>
        <w:tabs>
          <w:tab w:val="left" w:pos="567"/>
          <w:tab w:val="left" w:pos="1290"/>
        </w:tabs>
        <w:spacing w:after="0" w:line="240" w:lineRule="auto"/>
        <w:ind w:right="-2"/>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Candesartan HCT Actavis galite gerti valgio metu arba nevalgę.</w:t>
      </w:r>
    </w:p>
    <w:p w:rsidR="000E62EC" w:rsidRPr="00CC7CBE" w:rsidRDefault="000E62EC" w:rsidP="00D56D6E">
      <w:pPr>
        <w:numPr>
          <w:ilvl w:val="12"/>
          <w:numId w:val="0"/>
        </w:numPr>
        <w:tabs>
          <w:tab w:val="left" w:pos="567"/>
          <w:tab w:val="left" w:pos="1290"/>
        </w:tabs>
        <w:spacing w:after="0" w:line="240" w:lineRule="auto"/>
        <w:ind w:left="567" w:right="-2"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Kai gydytojas Jums skirs Candesartan HCT Actavis, pasikalbėkite su juo apie alkoholio vartojimą. Alkoholis gali sukelti alpulį arba svaigulį.</w:t>
      </w:r>
    </w:p>
    <w:p w:rsidR="000E62EC" w:rsidRPr="00CC7CBE" w:rsidRDefault="000E62EC" w:rsidP="000E62EC">
      <w:pPr>
        <w:numPr>
          <w:ilvl w:val="12"/>
          <w:numId w:val="0"/>
        </w:numPr>
        <w:tabs>
          <w:tab w:val="left" w:pos="1290"/>
        </w:tabs>
        <w:spacing w:after="0" w:line="240" w:lineRule="auto"/>
        <w:ind w:right="-2"/>
        <w:rPr>
          <w:rFonts w:ascii="Times New Roman" w:hAnsi="Times New Roman"/>
          <w:lang w:val="lt-LT"/>
        </w:rPr>
      </w:pPr>
    </w:p>
    <w:p w:rsidR="000E62EC" w:rsidRPr="00CC7CBE" w:rsidRDefault="000E62EC" w:rsidP="000E62EC">
      <w:pPr>
        <w:numPr>
          <w:ilvl w:val="12"/>
          <w:numId w:val="0"/>
        </w:numPr>
        <w:spacing w:after="0" w:line="240" w:lineRule="auto"/>
        <w:ind w:right="-2"/>
        <w:outlineLvl w:val="0"/>
        <w:rPr>
          <w:rFonts w:ascii="Times New Roman" w:hAnsi="Times New Roman"/>
          <w:b/>
          <w:lang w:val="lt-LT"/>
        </w:rPr>
      </w:pPr>
      <w:r w:rsidRPr="00CC7CBE">
        <w:rPr>
          <w:rFonts w:ascii="Times New Roman" w:hAnsi="Times New Roman"/>
          <w:b/>
          <w:lang w:val="lt-LT"/>
        </w:rPr>
        <w:t>Nėštumas ir žindymo laikotarpis</w:t>
      </w:r>
    </w:p>
    <w:p w:rsidR="000E62EC" w:rsidRPr="00CC7CBE" w:rsidRDefault="000E62EC" w:rsidP="000E62EC">
      <w:pPr>
        <w:numPr>
          <w:ilvl w:val="12"/>
          <w:numId w:val="0"/>
        </w:numPr>
        <w:tabs>
          <w:tab w:val="left" w:pos="567"/>
        </w:tabs>
        <w:spacing w:after="0" w:line="260" w:lineRule="exact"/>
        <w:ind w:right="-29"/>
        <w:rPr>
          <w:rFonts w:ascii="Times New Roman" w:hAnsi="Times New Roman"/>
          <w:lang w:val="lt-LT"/>
        </w:rPr>
      </w:pPr>
      <w:r w:rsidRPr="00CC7CBE">
        <w:rPr>
          <w:rFonts w:ascii="Times New Roman" w:hAnsi="Times New Roman"/>
          <w:lang w:val="lt-LT"/>
        </w:rPr>
        <w:t xml:space="preserve">Jeigu esate nėščia, žindote kūdikį, </w:t>
      </w:r>
      <w:r w:rsidRPr="00CC7CBE">
        <w:rPr>
          <w:rFonts w:ascii="Times New Roman" w:hAnsi="Times New Roman"/>
          <w:u w:val="single"/>
          <w:lang w:val="lt-LT"/>
        </w:rPr>
        <w:t>manote, kad galbūt esate nėščia arba planuojate pastoti</w:t>
      </w:r>
      <w:r w:rsidRPr="00CC7CBE">
        <w:rPr>
          <w:rFonts w:ascii="Times New Roman" w:hAnsi="Times New Roman"/>
          <w:lang w:val="lt-LT"/>
        </w:rPr>
        <w:t>, tai prieš vartodama šį vaistą pasitarkite su gydytoju arba vaistininku</w:t>
      </w:r>
    </w:p>
    <w:p w:rsidR="000E62EC" w:rsidRPr="00CC7CBE" w:rsidRDefault="000E62EC" w:rsidP="000E62EC">
      <w:pPr>
        <w:numPr>
          <w:ilvl w:val="12"/>
          <w:numId w:val="0"/>
        </w:numPr>
        <w:tabs>
          <w:tab w:val="left" w:pos="567"/>
        </w:tabs>
        <w:spacing w:after="0" w:line="260" w:lineRule="exact"/>
        <w:ind w:right="-29"/>
        <w:rPr>
          <w:rFonts w:ascii="Times New Roman" w:hAnsi="Times New Roman"/>
          <w:lang w:val="lt-LT"/>
        </w:rPr>
      </w:pPr>
    </w:p>
    <w:p w:rsidR="000E62EC" w:rsidRPr="00CC7CBE" w:rsidRDefault="000E62EC" w:rsidP="000E62EC">
      <w:pPr>
        <w:tabs>
          <w:tab w:val="left" w:pos="567"/>
        </w:tabs>
        <w:spacing w:after="0" w:line="240" w:lineRule="auto"/>
        <w:rPr>
          <w:rFonts w:ascii="Times New Roman" w:hAnsi="Times New Roman"/>
          <w:lang w:val="lt-LT"/>
        </w:rPr>
      </w:pPr>
      <w:r w:rsidRPr="00CC7CBE">
        <w:rPr>
          <w:rFonts w:ascii="Times New Roman" w:hAnsi="Times New Roman"/>
          <w:lang w:val="lt-LT"/>
        </w:rPr>
        <w:t>Prieš vartojant bet kokį vaistą, būtina pasitarti su gydytoju arba vaistininku.</w:t>
      </w:r>
    </w:p>
    <w:p w:rsidR="000E62EC" w:rsidRPr="00CC7CBE" w:rsidRDefault="000E62EC" w:rsidP="000E62EC">
      <w:pPr>
        <w:numPr>
          <w:ilvl w:val="12"/>
          <w:numId w:val="0"/>
        </w:numPr>
        <w:spacing w:after="0" w:line="240" w:lineRule="auto"/>
        <w:ind w:right="-2"/>
        <w:outlineLvl w:val="0"/>
        <w:rPr>
          <w:rFonts w:ascii="Times New Roman" w:hAnsi="Times New Roman"/>
          <w:b/>
          <w:lang w:val="lt-LT"/>
        </w:rPr>
      </w:pPr>
    </w:p>
    <w:p w:rsidR="000E62EC" w:rsidRPr="00CC7CBE" w:rsidRDefault="000E62EC" w:rsidP="000E62EC">
      <w:pPr>
        <w:numPr>
          <w:ilvl w:val="12"/>
          <w:numId w:val="0"/>
        </w:numPr>
        <w:tabs>
          <w:tab w:val="left" w:pos="567"/>
        </w:tabs>
        <w:spacing w:after="0" w:line="260" w:lineRule="exact"/>
        <w:ind w:right="-29"/>
        <w:rPr>
          <w:rFonts w:ascii="Times New Roman" w:hAnsi="Times New Roman"/>
          <w:i/>
          <w:lang w:val="lt-LT"/>
        </w:rPr>
      </w:pPr>
      <w:r w:rsidRPr="00CC7CBE">
        <w:rPr>
          <w:rFonts w:ascii="Times New Roman" w:hAnsi="Times New Roman"/>
          <w:i/>
          <w:lang w:val="lt-LT"/>
        </w:rPr>
        <w:t>Nėštumas</w:t>
      </w:r>
    </w:p>
    <w:p w:rsidR="000E62EC" w:rsidRPr="00CC7CBE" w:rsidRDefault="000E62EC" w:rsidP="000E62EC">
      <w:pPr>
        <w:numPr>
          <w:ilvl w:val="12"/>
          <w:numId w:val="0"/>
        </w:numPr>
        <w:tabs>
          <w:tab w:val="left" w:pos="567"/>
        </w:tabs>
        <w:spacing w:after="0" w:line="260" w:lineRule="exact"/>
        <w:ind w:right="-29"/>
        <w:rPr>
          <w:rFonts w:ascii="Times New Roman" w:hAnsi="Times New Roman"/>
          <w:lang w:val="lt-LT"/>
        </w:rPr>
      </w:pPr>
      <w:r w:rsidRPr="00CC7CBE">
        <w:rPr>
          <w:rFonts w:ascii="Times New Roman" w:hAnsi="Times New Roman"/>
          <w:lang w:val="lt-LT"/>
        </w:rPr>
        <w:t xml:space="preserve">Jeigu esate nėščia </w:t>
      </w:r>
      <w:r w:rsidRPr="00CC7CBE">
        <w:rPr>
          <w:rFonts w:ascii="Times New Roman" w:hAnsi="Times New Roman"/>
          <w:u w:val="single"/>
          <w:lang w:val="lt-LT"/>
        </w:rPr>
        <w:t>(manote, kad galite būti pastojusi)</w:t>
      </w:r>
      <w:r w:rsidRPr="00CC7CBE">
        <w:rPr>
          <w:rFonts w:ascii="Times New Roman" w:hAnsi="Times New Roman"/>
          <w:lang w:val="lt-LT"/>
        </w:rPr>
        <w:t>, pasakykite apie tai gydytojui. Jūsų gydytojas lieps Jums nebevartoti vaisto prieš planuojant pastojimą arba iš karto sužinojus apie nėštumą ir paskirs kitą vaistinį preparatą vietoj Candesartan HCT Actavis. Candesartan HCT Actavis yra nerekomenduojamas nėštumo laikotarpiu ir negali būti vartojamas, jeigu esate daugiau kaip tris mėnesius nėščia, nes tuomet jis gali labai pakenkti Jūsų kūdikiui.</w:t>
      </w:r>
    </w:p>
    <w:p w:rsidR="000E62EC" w:rsidRPr="00CC7CBE" w:rsidRDefault="000E62EC" w:rsidP="000E62EC">
      <w:pPr>
        <w:numPr>
          <w:ilvl w:val="12"/>
          <w:numId w:val="0"/>
        </w:numPr>
        <w:tabs>
          <w:tab w:val="left" w:pos="567"/>
        </w:tabs>
        <w:spacing w:after="0" w:line="260" w:lineRule="exact"/>
        <w:ind w:right="-29"/>
        <w:rPr>
          <w:rFonts w:ascii="Times New Roman" w:hAnsi="Times New Roman"/>
          <w:i/>
          <w:lang w:val="lt-LT"/>
        </w:rPr>
      </w:pPr>
    </w:p>
    <w:p w:rsidR="000E62EC" w:rsidRPr="00CC7CBE" w:rsidRDefault="000E62EC" w:rsidP="000E62EC">
      <w:pPr>
        <w:numPr>
          <w:ilvl w:val="12"/>
          <w:numId w:val="0"/>
        </w:numPr>
        <w:tabs>
          <w:tab w:val="left" w:pos="567"/>
        </w:tabs>
        <w:spacing w:after="0" w:line="260" w:lineRule="exact"/>
        <w:ind w:right="-29"/>
        <w:rPr>
          <w:rFonts w:ascii="Times New Roman" w:hAnsi="Times New Roman"/>
          <w:i/>
          <w:lang w:val="lt-LT"/>
        </w:rPr>
      </w:pPr>
      <w:r w:rsidRPr="00CC7CBE">
        <w:rPr>
          <w:rFonts w:ascii="Times New Roman" w:hAnsi="Times New Roman"/>
          <w:i/>
          <w:lang w:val="lt-LT"/>
        </w:rPr>
        <w:t>Žindymo laikotarpis</w:t>
      </w:r>
    </w:p>
    <w:p w:rsidR="000E62EC" w:rsidRPr="00CC7CBE" w:rsidRDefault="000E62EC" w:rsidP="000E62EC">
      <w:pPr>
        <w:numPr>
          <w:ilvl w:val="12"/>
          <w:numId w:val="0"/>
        </w:numPr>
        <w:tabs>
          <w:tab w:val="left" w:pos="567"/>
        </w:tabs>
        <w:spacing w:after="0" w:line="260" w:lineRule="exact"/>
        <w:ind w:right="-29"/>
        <w:rPr>
          <w:rFonts w:ascii="Times New Roman" w:hAnsi="Times New Roman"/>
          <w:b/>
          <w:lang w:val="lt-LT"/>
        </w:rPr>
      </w:pPr>
      <w:r w:rsidRPr="00CC7CBE">
        <w:rPr>
          <w:rFonts w:ascii="Times New Roman" w:hAnsi="Times New Roman"/>
          <w:lang w:val="lt-LT"/>
        </w:rPr>
        <w:t xml:space="preserve">Pasakykite savo gydytojui, jei maitinate krūtimi ar ruošiatės pradėti tai daryti. Candesartan HCT Actavis nerekomenduojamas krūtimi maitinančioms motinoms. Jei motina nori maitinti krūtimi, gydytojas gali paskirti kitą vaistą, ypač jei norima žindyti naujagimį arba prieš laiką gimusį kūdikį. </w:t>
      </w:r>
    </w:p>
    <w:p w:rsidR="000E62EC" w:rsidRPr="00CC7CBE" w:rsidRDefault="000E62EC" w:rsidP="000E62EC">
      <w:pPr>
        <w:numPr>
          <w:ilvl w:val="12"/>
          <w:numId w:val="0"/>
        </w:numPr>
        <w:spacing w:after="0" w:line="240" w:lineRule="auto"/>
        <w:ind w:right="-2"/>
        <w:outlineLvl w:val="0"/>
        <w:rPr>
          <w:rFonts w:ascii="Times New Roman" w:hAnsi="Times New Roman"/>
          <w:b/>
          <w:lang w:val="lt-LT"/>
        </w:rPr>
      </w:pPr>
    </w:p>
    <w:p w:rsidR="000E62EC" w:rsidRPr="00CC7CBE" w:rsidRDefault="000E62EC" w:rsidP="000E62EC">
      <w:pPr>
        <w:numPr>
          <w:ilvl w:val="12"/>
          <w:numId w:val="0"/>
        </w:numPr>
        <w:spacing w:after="0" w:line="240" w:lineRule="auto"/>
        <w:ind w:right="-2"/>
        <w:outlineLvl w:val="0"/>
        <w:rPr>
          <w:rFonts w:ascii="Times New Roman" w:hAnsi="Times New Roman"/>
          <w:b/>
          <w:lang w:val="lt-LT"/>
        </w:rPr>
      </w:pPr>
      <w:r w:rsidRPr="00CC7CBE">
        <w:rPr>
          <w:rFonts w:ascii="Times New Roman" w:hAnsi="Times New Roman"/>
          <w:b/>
          <w:lang w:val="lt-LT"/>
        </w:rPr>
        <w:t>Vairavimas ir mechanizmų valdymas</w:t>
      </w:r>
    </w:p>
    <w:p w:rsidR="000E62EC" w:rsidRPr="00CC7CBE" w:rsidRDefault="000E62EC" w:rsidP="000E62EC">
      <w:pPr>
        <w:numPr>
          <w:ilvl w:val="12"/>
          <w:numId w:val="0"/>
        </w:numPr>
        <w:spacing w:after="0" w:line="240" w:lineRule="auto"/>
        <w:ind w:right="-29"/>
        <w:rPr>
          <w:rFonts w:ascii="Times New Roman" w:hAnsi="Times New Roman"/>
          <w:lang w:val="lt-LT"/>
        </w:rPr>
      </w:pPr>
      <w:r w:rsidRPr="00CC7CBE">
        <w:rPr>
          <w:rFonts w:ascii="Times New Roman" w:hAnsi="Times New Roman"/>
          <w:lang w:val="lt-LT"/>
        </w:rPr>
        <w:t xml:space="preserve">Vartojant Candesartan HCT Actavis, kai kuriems žmonėms gali atsirasti nuovargis arba svaigulys. Jeigu taip atsitiko Jums, nevairuokite ir nevaldykite jokių staklių ar mechanizmų. </w:t>
      </w:r>
    </w:p>
    <w:p w:rsidR="000E62EC" w:rsidRPr="00CC7CBE" w:rsidRDefault="000E62EC" w:rsidP="000E62EC">
      <w:pPr>
        <w:numPr>
          <w:ilvl w:val="12"/>
          <w:numId w:val="0"/>
        </w:numPr>
        <w:spacing w:after="0" w:line="240" w:lineRule="auto"/>
        <w:ind w:right="-2"/>
        <w:outlineLvl w:val="0"/>
        <w:rPr>
          <w:rFonts w:ascii="Times New Roman" w:hAnsi="Times New Roman"/>
          <w:b/>
          <w:lang w:val="lt-LT"/>
        </w:rPr>
      </w:pPr>
    </w:p>
    <w:p w:rsidR="000E62EC" w:rsidRPr="00CC7CBE" w:rsidRDefault="000E62EC" w:rsidP="000E62EC">
      <w:pPr>
        <w:numPr>
          <w:ilvl w:val="12"/>
          <w:numId w:val="0"/>
        </w:numPr>
        <w:spacing w:after="0" w:line="240" w:lineRule="auto"/>
        <w:ind w:right="-2"/>
        <w:outlineLvl w:val="0"/>
        <w:rPr>
          <w:rFonts w:ascii="Times New Roman" w:hAnsi="Times New Roman"/>
          <w:b/>
          <w:lang w:val="lt-LT"/>
        </w:rPr>
      </w:pPr>
      <w:r w:rsidRPr="00CC7CBE">
        <w:rPr>
          <w:rFonts w:ascii="Times New Roman" w:hAnsi="Times New Roman"/>
          <w:b/>
          <w:lang w:val="lt-LT"/>
        </w:rPr>
        <w:t>Candesartan HCT Actavis sudėtyje yra laktozės</w:t>
      </w:r>
    </w:p>
    <w:p w:rsidR="000E62EC" w:rsidRPr="00CC7CBE" w:rsidRDefault="000E62EC" w:rsidP="000E62EC">
      <w:pPr>
        <w:tabs>
          <w:tab w:val="left" w:pos="567"/>
        </w:tabs>
        <w:spacing w:after="0" w:line="240" w:lineRule="auto"/>
        <w:rPr>
          <w:rFonts w:ascii="Times New Roman" w:hAnsi="Times New Roman"/>
          <w:lang w:val="lt-LT"/>
        </w:rPr>
      </w:pPr>
      <w:r w:rsidRPr="00CC7CBE">
        <w:rPr>
          <w:rFonts w:ascii="Times New Roman" w:hAnsi="Times New Roman"/>
          <w:lang w:val="lt-LT"/>
        </w:rPr>
        <w:t>Jeigu gydytojas Jums yra sakęs, kad netoleruojate kokių nors angliavandenių, kreipkitės į jį prieš pradėdami vartoti šį vaistą</w:t>
      </w:r>
    </w:p>
    <w:p w:rsidR="007F195F" w:rsidRPr="00CC7CBE" w:rsidRDefault="007F195F" w:rsidP="007F195F">
      <w:pPr>
        <w:tabs>
          <w:tab w:val="left" w:pos="567"/>
        </w:tabs>
        <w:spacing w:after="0" w:line="240" w:lineRule="auto"/>
        <w:rPr>
          <w:rFonts w:ascii="Times New Roman" w:hAnsi="Times New Roman"/>
          <w:lang w:val="lt-LT"/>
        </w:rPr>
      </w:pPr>
    </w:p>
    <w:p w:rsidR="007F195F" w:rsidRPr="00CC7CBE" w:rsidRDefault="007F195F" w:rsidP="007F195F">
      <w:pPr>
        <w:tabs>
          <w:tab w:val="left" w:pos="567"/>
        </w:tabs>
        <w:spacing w:after="0" w:line="240" w:lineRule="auto"/>
        <w:rPr>
          <w:rFonts w:ascii="Times New Roman" w:hAnsi="Times New Roman"/>
          <w:lang w:val="lt-LT"/>
        </w:rPr>
      </w:pPr>
      <w:r w:rsidRPr="00CC7CBE">
        <w:rPr>
          <w:rFonts w:ascii="Times New Roman" w:hAnsi="Times New Roman"/>
          <w:lang w:val="lt-LT"/>
        </w:rPr>
        <w:t>Natris</w:t>
      </w:r>
    </w:p>
    <w:p w:rsidR="000E62EC" w:rsidRPr="00CC7CBE" w:rsidRDefault="007F195F" w:rsidP="007F195F">
      <w:pPr>
        <w:tabs>
          <w:tab w:val="left" w:pos="567"/>
        </w:tabs>
        <w:spacing w:after="0" w:line="240" w:lineRule="auto"/>
        <w:rPr>
          <w:rFonts w:ascii="Times New Roman" w:hAnsi="Times New Roman"/>
          <w:lang w:val="lt-LT"/>
        </w:rPr>
      </w:pPr>
      <w:r w:rsidRPr="00CC7CBE">
        <w:rPr>
          <w:rFonts w:ascii="Times New Roman" w:hAnsi="Times New Roman"/>
          <w:lang w:val="lt-LT" w:eastAsia="lt-LT"/>
        </w:rPr>
        <w:t>Šio vaisto tabletėje yra mažiau kaip 1 mmol (23 mg) natrio, t.y. jis beveik neturi reikšmės.</w:t>
      </w:r>
    </w:p>
    <w:p w:rsidR="000E62EC" w:rsidRPr="00CC7CBE" w:rsidRDefault="000E62EC" w:rsidP="000E62EC">
      <w:pPr>
        <w:numPr>
          <w:ilvl w:val="12"/>
          <w:numId w:val="0"/>
        </w:numPr>
        <w:spacing w:after="0" w:line="240" w:lineRule="auto"/>
        <w:ind w:right="-2"/>
        <w:rPr>
          <w:rFonts w:ascii="Times New Roman" w:hAnsi="Times New Roman"/>
          <w:lang w:val="lt-LT"/>
        </w:rPr>
      </w:pPr>
    </w:p>
    <w:p w:rsidR="000E62EC" w:rsidRPr="00CC7CBE" w:rsidRDefault="000E62EC" w:rsidP="006B793A">
      <w:pPr>
        <w:pStyle w:val="Sraopastraipa"/>
        <w:numPr>
          <w:ilvl w:val="0"/>
          <w:numId w:val="25"/>
        </w:numPr>
        <w:spacing w:line="240" w:lineRule="auto"/>
        <w:ind w:right="-2"/>
        <w:rPr>
          <w:b/>
          <w:lang w:val="lt-LT"/>
        </w:rPr>
      </w:pPr>
      <w:r w:rsidRPr="00CC7CBE">
        <w:rPr>
          <w:b/>
          <w:lang w:val="lt-LT"/>
        </w:rPr>
        <w:t>Kaip vartoti Candesartan HCT Actavis</w:t>
      </w:r>
    </w:p>
    <w:p w:rsidR="000E62EC" w:rsidRPr="00CC7CBE" w:rsidRDefault="000E62EC" w:rsidP="000E62EC">
      <w:pPr>
        <w:spacing w:after="0" w:line="240" w:lineRule="auto"/>
        <w:ind w:right="-2"/>
        <w:rPr>
          <w:rFonts w:ascii="Times New Roman" w:hAnsi="Times New Roman"/>
          <w:lang w:val="lt-LT"/>
        </w:rPr>
      </w:pPr>
    </w:p>
    <w:p w:rsidR="000E62EC" w:rsidRPr="00CC7CBE" w:rsidRDefault="000E62EC" w:rsidP="000E62EC">
      <w:pPr>
        <w:numPr>
          <w:ilvl w:val="12"/>
          <w:numId w:val="0"/>
        </w:numPr>
        <w:spacing w:after="0" w:line="240" w:lineRule="auto"/>
        <w:ind w:right="-2"/>
        <w:rPr>
          <w:rFonts w:ascii="Times New Roman" w:hAnsi="Times New Roman"/>
          <w:lang w:val="lt-LT"/>
        </w:rPr>
      </w:pPr>
      <w:r w:rsidRPr="00CC7CBE">
        <w:rPr>
          <w:rFonts w:ascii="Times New Roman" w:hAnsi="Times New Roman"/>
          <w:lang w:val="lt-LT"/>
        </w:rPr>
        <w:t xml:space="preserve">Visada vartokite šį vaistą tiksliai, kaip nurodė gydytojas. Jei abejojate, kreipkitės į gydytoją arba vaistininką. </w:t>
      </w:r>
    </w:p>
    <w:p w:rsidR="000E62EC" w:rsidRPr="00CC7CBE" w:rsidRDefault="000E62EC" w:rsidP="000E62EC">
      <w:pPr>
        <w:numPr>
          <w:ilvl w:val="12"/>
          <w:numId w:val="0"/>
        </w:numPr>
        <w:spacing w:after="0" w:line="240" w:lineRule="auto"/>
        <w:ind w:right="-2"/>
        <w:rPr>
          <w:rFonts w:ascii="Times New Roman" w:hAnsi="Times New Roman"/>
          <w:lang w:val="lt-LT"/>
        </w:rPr>
      </w:pPr>
      <w:r w:rsidRPr="00CC7CBE">
        <w:rPr>
          <w:rFonts w:ascii="Times New Roman" w:hAnsi="Times New Roman"/>
          <w:lang w:val="lt-LT"/>
        </w:rPr>
        <w:t xml:space="preserve">Candesartan HCT Actavis svarbu vartoti kiekvieną dieną. </w:t>
      </w:r>
    </w:p>
    <w:p w:rsidR="000E62EC" w:rsidRPr="00CC7CBE" w:rsidRDefault="000E62EC" w:rsidP="00D56D6E">
      <w:pPr>
        <w:numPr>
          <w:ilvl w:val="12"/>
          <w:numId w:val="0"/>
        </w:numPr>
        <w:tabs>
          <w:tab w:val="left" w:pos="567"/>
        </w:tabs>
        <w:spacing w:after="0" w:line="240" w:lineRule="auto"/>
        <w:ind w:right="-2"/>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r>
      <w:r w:rsidRPr="00CC7CBE">
        <w:rPr>
          <w:rFonts w:ascii="Times New Roman" w:eastAsia="Times New Roman" w:hAnsi="Times New Roman"/>
          <w:lang w:val="lt-LT" w:eastAsia="en-GB"/>
        </w:rPr>
        <w:t>Rekomenduojama</w:t>
      </w:r>
      <w:r w:rsidRPr="00CC7CBE">
        <w:rPr>
          <w:rFonts w:ascii="Times New Roman" w:hAnsi="Times New Roman"/>
          <w:lang w:val="lt-LT"/>
        </w:rPr>
        <w:t xml:space="preserve"> Candesartan HCT Actavis dozė yra viena tabletė kartą per parą.</w:t>
      </w:r>
    </w:p>
    <w:p w:rsidR="000E62EC" w:rsidRPr="00CC7CBE" w:rsidRDefault="000E62EC" w:rsidP="00D56D6E">
      <w:pPr>
        <w:numPr>
          <w:ilvl w:val="12"/>
          <w:numId w:val="0"/>
        </w:numPr>
        <w:tabs>
          <w:tab w:val="left" w:pos="567"/>
        </w:tabs>
        <w:spacing w:after="0" w:line="240" w:lineRule="auto"/>
        <w:ind w:right="-2"/>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Tabletę nurykite užgerdami vandeniu.</w:t>
      </w:r>
    </w:p>
    <w:p w:rsidR="000E62EC" w:rsidRPr="00CC7CBE" w:rsidRDefault="000E62EC" w:rsidP="00D56D6E">
      <w:pPr>
        <w:numPr>
          <w:ilvl w:val="12"/>
          <w:numId w:val="0"/>
        </w:numPr>
        <w:tabs>
          <w:tab w:val="left" w:pos="567"/>
        </w:tabs>
        <w:spacing w:after="0" w:line="240" w:lineRule="auto"/>
        <w:ind w:right="-2"/>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Stenkitės kiekvieną dieną tabletę gerti tokiu pačiu laiku. Tai padės prisiminti ją išgerti.</w:t>
      </w:r>
    </w:p>
    <w:p w:rsidR="000E62EC" w:rsidRPr="00CC7CBE" w:rsidRDefault="000E62EC" w:rsidP="000E62EC">
      <w:pPr>
        <w:numPr>
          <w:ilvl w:val="12"/>
          <w:numId w:val="0"/>
        </w:numPr>
        <w:spacing w:after="0" w:line="240" w:lineRule="auto"/>
        <w:ind w:right="-2"/>
        <w:rPr>
          <w:rFonts w:ascii="Times New Roman" w:hAnsi="Times New Roman"/>
          <w:b/>
          <w:lang w:val="lt-LT"/>
        </w:rPr>
      </w:pPr>
    </w:p>
    <w:p w:rsidR="000E62EC" w:rsidRPr="00CC7CBE" w:rsidRDefault="000E62EC" w:rsidP="000E62EC">
      <w:pPr>
        <w:numPr>
          <w:ilvl w:val="12"/>
          <w:numId w:val="0"/>
        </w:numPr>
        <w:spacing w:after="0" w:line="240" w:lineRule="auto"/>
        <w:ind w:right="-2"/>
        <w:outlineLvl w:val="0"/>
        <w:rPr>
          <w:rFonts w:ascii="Times New Roman" w:hAnsi="Times New Roman"/>
          <w:b/>
          <w:lang w:val="lt-LT"/>
        </w:rPr>
      </w:pPr>
      <w:r w:rsidRPr="00CC7CBE">
        <w:rPr>
          <w:rFonts w:ascii="Times New Roman" w:hAnsi="Times New Roman"/>
          <w:b/>
          <w:lang w:val="lt-LT"/>
        </w:rPr>
        <w:t>Pavartojus per didelę Candesartan HCT Actavis dozę</w:t>
      </w:r>
    </w:p>
    <w:p w:rsidR="000E62EC" w:rsidRPr="00CC7CBE" w:rsidRDefault="000E62EC" w:rsidP="000E62EC">
      <w:pPr>
        <w:numPr>
          <w:ilvl w:val="12"/>
          <w:numId w:val="0"/>
        </w:numPr>
        <w:spacing w:after="0" w:line="240" w:lineRule="auto"/>
        <w:rPr>
          <w:rFonts w:ascii="Times New Roman" w:hAnsi="Times New Roman"/>
          <w:lang w:val="lt-LT"/>
        </w:rPr>
      </w:pPr>
      <w:r w:rsidRPr="00CC7CBE">
        <w:rPr>
          <w:rFonts w:ascii="Times New Roman" w:hAnsi="Times New Roman"/>
          <w:lang w:val="lt-LT"/>
        </w:rPr>
        <w:t>Jeigu pavartosite daugiau Candesartan HCT Actavis negu Jūsų gydytojo skirta, nedelsdami kreipkitės į gydytoją arba vaistininką patarimo.</w:t>
      </w:r>
    </w:p>
    <w:p w:rsidR="000E62EC" w:rsidRPr="00CC7CBE" w:rsidRDefault="000E62EC" w:rsidP="000E62EC">
      <w:pPr>
        <w:numPr>
          <w:ilvl w:val="12"/>
          <w:numId w:val="0"/>
        </w:numPr>
        <w:spacing w:after="0" w:line="240" w:lineRule="auto"/>
        <w:rPr>
          <w:rFonts w:ascii="Times New Roman" w:hAnsi="Times New Roman"/>
          <w:lang w:val="lt-LT"/>
        </w:rPr>
      </w:pPr>
    </w:p>
    <w:p w:rsidR="000E62EC" w:rsidRPr="00CC7CBE" w:rsidRDefault="000E62EC" w:rsidP="000E62EC">
      <w:pPr>
        <w:numPr>
          <w:ilvl w:val="12"/>
          <w:numId w:val="0"/>
        </w:numPr>
        <w:spacing w:after="0" w:line="240" w:lineRule="auto"/>
        <w:ind w:right="-2"/>
        <w:outlineLvl w:val="0"/>
        <w:rPr>
          <w:rFonts w:ascii="Times New Roman" w:hAnsi="Times New Roman"/>
          <w:b/>
          <w:lang w:val="lt-LT"/>
        </w:rPr>
      </w:pPr>
      <w:r w:rsidRPr="00CC7CBE">
        <w:rPr>
          <w:rFonts w:ascii="Times New Roman" w:hAnsi="Times New Roman"/>
          <w:b/>
          <w:lang w:val="lt-LT"/>
        </w:rPr>
        <w:t>Pamiršus pavartoti Candesartan HCT Actavis</w:t>
      </w:r>
    </w:p>
    <w:p w:rsidR="000E62EC" w:rsidRPr="00CC7CBE" w:rsidRDefault="000E62EC" w:rsidP="000E62EC">
      <w:pPr>
        <w:numPr>
          <w:ilvl w:val="12"/>
          <w:numId w:val="0"/>
        </w:numPr>
        <w:spacing w:after="0" w:line="240" w:lineRule="auto"/>
        <w:ind w:right="-2"/>
        <w:rPr>
          <w:rFonts w:ascii="Times New Roman" w:hAnsi="Times New Roman"/>
          <w:lang w:val="lt-LT"/>
        </w:rPr>
      </w:pPr>
      <w:r w:rsidRPr="00CC7CBE">
        <w:rPr>
          <w:rFonts w:ascii="Times New Roman" w:hAnsi="Times New Roman"/>
          <w:lang w:val="lt-LT"/>
        </w:rPr>
        <w:t xml:space="preserve">Negalima vartoti dvigubos dozės norint kompensuoti praleistą dozę. Tik įprastiniu laiku gerkite kitą dozę. </w:t>
      </w:r>
    </w:p>
    <w:p w:rsidR="000E62EC" w:rsidRPr="00CC7CBE" w:rsidRDefault="000E62EC" w:rsidP="000E62EC">
      <w:pPr>
        <w:numPr>
          <w:ilvl w:val="12"/>
          <w:numId w:val="0"/>
        </w:numPr>
        <w:spacing w:after="0" w:line="240" w:lineRule="auto"/>
        <w:ind w:right="-2"/>
        <w:rPr>
          <w:rFonts w:ascii="Times New Roman" w:hAnsi="Times New Roman"/>
          <w:lang w:val="lt-LT"/>
        </w:rPr>
      </w:pPr>
    </w:p>
    <w:p w:rsidR="000E62EC" w:rsidRPr="00CC7CBE" w:rsidRDefault="000E62EC" w:rsidP="000E62EC">
      <w:pPr>
        <w:numPr>
          <w:ilvl w:val="12"/>
          <w:numId w:val="0"/>
        </w:numPr>
        <w:spacing w:after="0" w:line="240" w:lineRule="auto"/>
        <w:ind w:right="-2"/>
        <w:outlineLvl w:val="0"/>
        <w:rPr>
          <w:rFonts w:ascii="Times New Roman" w:hAnsi="Times New Roman"/>
          <w:b/>
          <w:lang w:val="lt-LT"/>
        </w:rPr>
      </w:pPr>
      <w:r w:rsidRPr="00CC7CBE">
        <w:rPr>
          <w:rFonts w:ascii="Times New Roman" w:hAnsi="Times New Roman"/>
          <w:b/>
          <w:lang w:val="lt-LT"/>
        </w:rPr>
        <w:t>Nustojus vartoti Candesartan HCT Actavis</w:t>
      </w:r>
    </w:p>
    <w:p w:rsidR="000E62EC" w:rsidRPr="00CC7CBE" w:rsidRDefault="000E62EC" w:rsidP="000E62EC">
      <w:pPr>
        <w:numPr>
          <w:ilvl w:val="12"/>
          <w:numId w:val="0"/>
        </w:numPr>
        <w:spacing w:after="0" w:line="240" w:lineRule="auto"/>
        <w:ind w:right="-2"/>
        <w:rPr>
          <w:rFonts w:ascii="Times New Roman" w:hAnsi="Times New Roman"/>
          <w:lang w:val="lt-LT"/>
        </w:rPr>
      </w:pPr>
      <w:r w:rsidRPr="00CC7CBE">
        <w:rPr>
          <w:rFonts w:ascii="Times New Roman" w:hAnsi="Times New Roman"/>
          <w:lang w:val="lt-LT"/>
        </w:rPr>
        <w:t>Jeigu Candesartan HCT Actavis vartojimą nutrauksite, Jūsų kraujospūdis vėl gali padidėti. Vadinasi, Candesartan HCT Actavis vartojimo nenutraukite prieš tai nepasitarę su savo gydytoju.</w:t>
      </w:r>
    </w:p>
    <w:p w:rsidR="000E62EC" w:rsidRPr="00CC7CBE" w:rsidRDefault="000E62EC" w:rsidP="000E62EC">
      <w:pPr>
        <w:numPr>
          <w:ilvl w:val="12"/>
          <w:numId w:val="0"/>
        </w:numPr>
        <w:spacing w:after="0" w:line="240" w:lineRule="auto"/>
        <w:ind w:right="-2"/>
        <w:rPr>
          <w:rFonts w:ascii="Times New Roman" w:hAnsi="Times New Roman"/>
          <w:lang w:val="lt-LT"/>
        </w:rPr>
      </w:pPr>
    </w:p>
    <w:p w:rsidR="000E62EC" w:rsidRPr="00CC7CBE" w:rsidRDefault="000E62EC" w:rsidP="000E62EC">
      <w:pPr>
        <w:numPr>
          <w:ilvl w:val="12"/>
          <w:numId w:val="0"/>
        </w:numPr>
        <w:spacing w:after="0" w:line="240" w:lineRule="auto"/>
        <w:ind w:right="-2"/>
        <w:rPr>
          <w:rFonts w:ascii="Times New Roman" w:hAnsi="Times New Roman"/>
          <w:lang w:val="lt-LT"/>
        </w:rPr>
      </w:pPr>
      <w:r w:rsidRPr="00CC7CBE">
        <w:rPr>
          <w:rFonts w:ascii="Times New Roman" w:hAnsi="Times New Roman"/>
          <w:lang w:val="lt-LT"/>
        </w:rPr>
        <w:t>Jeigu kiltų daugiau klausimų dėl šio vaisto vartojimo, kreipkitės į gydytoją arba vaistininką.</w:t>
      </w:r>
    </w:p>
    <w:p w:rsidR="000E62EC" w:rsidRPr="00CC7CBE" w:rsidRDefault="000E62EC" w:rsidP="000E62EC">
      <w:pPr>
        <w:numPr>
          <w:ilvl w:val="12"/>
          <w:numId w:val="0"/>
        </w:numPr>
        <w:spacing w:after="0" w:line="240" w:lineRule="auto"/>
        <w:ind w:right="-2"/>
        <w:rPr>
          <w:rFonts w:ascii="Times New Roman" w:hAnsi="Times New Roman"/>
          <w:lang w:val="lt-LT"/>
        </w:rPr>
      </w:pPr>
    </w:p>
    <w:p w:rsidR="000E62EC" w:rsidRPr="00CC7CBE" w:rsidRDefault="000E62EC" w:rsidP="000E62EC">
      <w:pPr>
        <w:numPr>
          <w:ilvl w:val="12"/>
          <w:numId w:val="0"/>
        </w:numPr>
        <w:spacing w:after="0" w:line="240" w:lineRule="auto"/>
        <w:ind w:right="-2"/>
        <w:rPr>
          <w:rFonts w:ascii="Times New Roman" w:hAnsi="Times New Roman"/>
          <w:lang w:val="lt-LT"/>
        </w:rPr>
      </w:pPr>
    </w:p>
    <w:p w:rsidR="000E62EC" w:rsidRPr="00CC7CBE" w:rsidRDefault="000E62EC" w:rsidP="000E62EC">
      <w:pPr>
        <w:numPr>
          <w:ilvl w:val="12"/>
          <w:numId w:val="0"/>
        </w:numPr>
        <w:spacing w:after="0" w:line="240" w:lineRule="auto"/>
        <w:ind w:left="567" w:right="-2" w:hanging="567"/>
        <w:rPr>
          <w:rFonts w:ascii="Times New Roman" w:hAnsi="Times New Roman"/>
          <w:lang w:val="lt-LT"/>
        </w:rPr>
      </w:pPr>
      <w:r w:rsidRPr="00CC7CBE">
        <w:rPr>
          <w:rFonts w:ascii="Times New Roman" w:hAnsi="Times New Roman"/>
          <w:b/>
          <w:lang w:val="lt-LT"/>
        </w:rPr>
        <w:t>4.</w:t>
      </w:r>
      <w:r w:rsidRPr="00CC7CBE">
        <w:rPr>
          <w:rFonts w:ascii="Times New Roman" w:hAnsi="Times New Roman"/>
          <w:b/>
          <w:lang w:val="lt-LT"/>
        </w:rPr>
        <w:tab/>
        <w:t>Galimas šalutinis poveikis</w:t>
      </w:r>
    </w:p>
    <w:p w:rsidR="000E62EC" w:rsidRPr="00CC7CBE" w:rsidRDefault="000E62EC" w:rsidP="000E62EC">
      <w:pPr>
        <w:numPr>
          <w:ilvl w:val="12"/>
          <w:numId w:val="0"/>
        </w:numPr>
        <w:spacing w:after="0" w:line="240" w:lineRule="auto"/>
        <w:ind w:right="-2"/>
        <w:rPr>
          <w:rFonts w:ascii="Times New Roman" w:hAnsi="Times New Roman"/>
          <w:lang w:val="lt-LT"/>
        </w:rPr>
      </w:pPr>
    </w:p>
    <w:p w:rsidR="000E62EC" w:rsidRPr="00CC7CBE" w:rsidRDefault="000E62EC" w:rsidP="000E62EC">
      <w:pPr>
        <w:numPr>
          <w:ilvl w:val="12"/>
          <w:numId w:val="0"/>
        </w:numPr>
        <w:spacing w:after="0" w:line="240" w:lineRule="auto"/>
        <w:ind w:right="-29"/>
        <w:rPr>
          <w:rFonts w:ascii="Times New Roman" w:hAnsi="Times New Roman"/>
          <w:lang w:val="lt-LT"/>
        </w:rPr>
      </w:pPr>
      <w:r w:rsidRPr="00CC7CBE">
        <w:rPr>
          <w:rFonts w:ascii="Times New Roman" w:hAnsi="Times New Roman"/>
          <w:lang w:val="lt-LT"/>
        </w:rPr>
        <w:t>Šis vaistas, kaip ir visi kiti, gali sukelti šalutinį poveikį, nors jis pasireiškia ne visiems žmonėms. Svarbu, kad žinotumėte, koks šalutinis poveikis Jums gali pasireikšti. Kai kurį šalutinį poveikį gali sukelti kandesartan</w:t>
      </w:r>
      <w:r w:rsidR="0057198F" w:rsidRPr="00CC7CBE">
        <w:rPr>
          <w:rFonts w:ascii="Times New Roman" w:hAnsi="Times New Roman"/>
          <w:lang w:val="lt-LT"/>
        </w:rPr>
        <w:t>o</w:t>
      </w:r>
      <w:r w:rsidRPr="00CC7CBE">
        <w:rPr>
          <w:rFonts w:ascii="Times New Roman" w:hAnsi="Times New Roman"/>
          <w:lang w:val="lt-LT"/>
        </w:rPr>
        <w:t xml:space="preserve"> cileksetilas, kai kurį </w:t>
      </w:r>
      <w:r w:rsidRPr="00CC7CBE">
        <w:rPr>
          <w:rFonts w:ascii="Times New Roman" w:hAnsi="Times New Roman"/>
          <w:lang w:val="lt-LT"/>
        </w:rPr>
        <w:sym w:font="Symbol" w:char="F02D"/>
      </w:r>
      <w:r w:rsidRPr="00CC7CBE">
        <w:rPr>
          <w:rFonts w:ascii="Times New Roman" w:hAnsi="Times New Roman"/>
          <w:lang w:val="lt-LT"/>
        </w:rPr>
        <w:t xml:space="preserve"> hidrochlorotiazidas.</w:t>
      </w:r>
    </w:p>
    <w:p w:rsidR="000E62EC" w:rsidRPr="00CC7CBE" w:rsidRDefault="000E62EC" w:rsidP="000E62EC">
      <w:pPr>
        <w:numPr>
          <w:ilvl w:val="12"/>
          <w:numId w:val="0"/>
        </w:numPr>
        <w:spacing w:after="0" w:line="240" w:lineRule="auto"/>
        <w:ind w:right="-2"/>
        <w:rPr>
          <w:rFonts w:ascii="Times New Roman" w:hAnsi="Times New Roman"/>
          <w:lang w:val="lt-LT"/>
        </w:rPr>
      </w:pPr>
    </w:p>
    <w:p w:rsidR="000E62EC" w:rsidRPr="00CC7CBE" w:rsidRDefault="000E62EC" w:rsidP="000E62EC">
      <w:pPr>
        <w:tabs>
          <w:tab w:val="left" w:pos="567"/>
          <w:tab w:val="left" w:pos="6521"/>
        </w:tabs>
        <w:spacing w:after="0" w:line="260" w:lineRule="exact"/>
        <w:rPr>
          <w:rFonts w:ascii="Times New Roman" w:hAnsi="Times New Roman"/>
          <w:b/>
          <w:lang w:val="lt-LT"/>
        </w:rPr>
      </w:pPr>
      <w:r w:rsidRPr="00CC7CBE">
        <w:rPr>
          <w:rFonts w:ascii="Times New Roman" w:hAnsi="Times New Roman"/>
          <w:b/>
          <w:lang w:val="lt-LT"/>
        </w:rPr>
        <w:t>Candesartan HCT Actavis vartojimą nutraukite ir nedelsdami kreipkitės į gydytoją, jeigu pasireiškė kuri nors iš šių reakcijų:</w:t>
      </w:r>
    </w:p>
    <w:p w:rsidR="000E62EC" w:rsidRPr="00CC7CBE" w:rsidRDefault="000E62EC" w:rsidP="00D56D6E">
      <w:pPr>
        <w:tabs>
          <w:tab w:val="left" w:pos="567"/>
          <w:tab w:val="left" w:pos="6521"/>
        </w:tabs>
        <w:spacing w:after="0" w:line="260" w:lineRule="exact"/>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kvėpavimo pasunkėjimas, susijęs arba nesusijęs su veido, lūpų, liežuvio ir (ar) ryklės patinimu;</w:t>
      </w:r>
    </w:p>
    <w:p w:rsidR="000E62EC" w:rsidRPr="00CC7CBE" w:rsidRDefault="000E62EC" w:rsidP="00D56D6E">
      <w:pPr>
        <w:tabs>
          <w:tab w:val="left" w:pos="567"/>
          <w:tab w:val="left" w:pos="6521"/>
        </w:tabs>
        <w:spacing w:after="0" w:line="260" w:lineRule="exact"/>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veido, lūpų, liežuvio ir (ar) ryklės patinimas, galintis pasunkinti rijimą;</w:t>
      </w:r>
    </w:p>
    <w:p w:rsidR="00B371FE" w:rsidRDefault="000E62EC" w:rsidP="00D56D6E">
      <w:pPr>
        <w:tabs>
          <w:tab w:val="left" w:pos="567"/>
          <w:tab w:val="left" w:pos="6521"/>
        </w:tabs>
        <w:spacing w:after="0" w:line="260" w:lineRule="exact"/>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smarkus odos niežėjimas (susijęs su pakilusiais kauburėliais)</w:t>
      </w:r>
      <w:r w:rsidR="00B371FE">
        <w:rPr>
          <w:rFonts w:ascii="Times New Roman" w:hAnsi="Times New Roman"/>
          <w:lang w:val="lt-LT"/>
        </w:rPr>
        <w:t>;</w:t>
      </w:r>
    </w:p>
    <w:p w:rsidR="000E62EC" w:rsidRPr="00CC7CBE" w:rsidRDefault="00B25A80" w:rsidP="002E04FC">
      <w:pPr>
        <w:tabs>
          <w:tab w:val="left" w:pos="567"/>
          <w:tab w:val="left" w:pos="6521"/>
        </w:tabs>
        <w:spacing w:after="0" w:line="260" w:lineRule="exact"/>
        <w:ind w:left="567" w:hanging="567"/>
        <w:rPr>
          <w:rFonts w:ascii="Times New Roman" w:hAnsi="Times New Roman"/>
          <w:lang w:val="lt-LT"/>
        </w:rPr>
      </w:pPr>
      <w:r w:rsidRPr="00A9223A">
        <w:rPr>
          <w:rFonts w:ascii="Times New Roman" w:hAnsi="Times New Roman"/>
          <w:lang w:val="lt-LT"/>
        </w:rPr>
        <w:t>-</w:t>
      </w:r>
      <w:r w:rsidRPr="00A9223A">
        <w:rPr>
          <w:rFonts w:ascii="Times New Roman" w:hAnsi="Times New Roman"/>
          <w:lang w:val="lt-LT"/>
        </w:rPr>
        <w:tab/>
        <w:t>lab</w:t>
      </w:r>
      <w:r w:rsidR="004206BB" w:rsidRPr="00A9223A">
        <w:rPr>
          <w:rFonts w:ascii="Times New Roman" w:hAnsi="Times New Roman"/>
          <w:lang w:val="lt-LT"/>
        </w:rPr>
        <w:t>ai</w:t>
      </w:r>
      <w:r w:rsidRPr="00A9223A">
        <w:rPr>
          <w:rFonts w:ascii="Times New Roman" w:hAnsi="Times New Roman"/>
          <w:lang w:val="lt-LT"/>
        </w:rPr>
        <w:t xml:space="preserve"> retai (rečiau kaip 1 i</w:t>
      </w:r>
      <w:r>
        <w:rPr>
          <w:rFonts w:ascii="Times New Roman" w:hAnsi="Times New Roman"/>
          <w:lang w:val="lt-LT"/>
        </w:rPr>
        <w:t xml:space="preserve">š </w:t>
      </w:r>
      <w:r w:rsidRPr="00A9223A">
        <w:rPr>
          <w:rFonts w:ascii="Times New Roman" w:hAnsi="Times New Roman"/>
          <w:lang w:val="lt-LT"/>
        </w:rPr>
        <w:t>10</w:t>
      </w:r>
      <w:r w:rsidR="00D97780" w:rsidRPr="00A9223A">
        <w:rPr>
          <w:rFonts w:ascii="Times New Roman" w:hAnsi="Times New Roman"/>
          <w:lang w:val="lt-LT"/>
        </w:rPr>
        <w:t> </w:t>
      </w:r>
      <w:r w:rsidRPr="00A9223A">
        <w:rPr>
          <w:rFonts w:ascii="Times New Roman" w:hAnsi="Times New Roman"/>
          <w:lang w:val="lt-LT"/>
        </w:rPr>
        <w:t>000 asmen</w:t>
      </w:r>
      <w:r>
        <w:rPr>
          <w:rFonts w:ascii="Times New Roman" w:hAnsi="Times New Roman"/>
          <w:lang w:val="lt-LT"/>
        </w:rPr>
        <w:t>ų)</w:t>
      </w:r>
      <w:r w:rsidR="004206BB">
        <w:rPr>
          <w:rFonts w:ascii="Times New Roman" w:hAnsi="Times New Roman"/>
          <w:lang w:val="lt-LT"/>
        </w:rPr>
        <w:t>:</w:t>
      </w:r>
      <w:r w:rsidRPr="00A9223A">
        <w:rPr>
          <w:rFonts w:ascii="Times New Roman" w:hAnsi="Times New Roman"/>
          <w:lang w:val="lt-LT"/>
        </w:rPr>
        <w:t xml:space="preserve"> ūminis kvėpavimo sutrikimas (pasireiškia stipriu dusuliu, karščiavimu, silpnumu ir sumišimu)</w:t>
      </w:r>
      <w:r w:rsidR="000E62EC" w:rsidRPr="00CC7CBE">
        <w:rPr>
          <w:rFonts w:ascii="Times New Roman" w:hAnsi="Times New Roman"/>
          <w:lang w:val="lt-LT"/>
        </w:rPr>
        <w:t>.</w:t>
      </w:r>
    </w:p>
    <w:p w:rsidR="000E62EC" w:rsidRPr="00CC7CBE" w:rsidRDefault="000E62EC" w:rsidP="000E62EC">
      <w:pPr>
        <w:tabs>
          <w:tab w:val="left" w:pos="567"/>
          <w:tab w:val="left" w:pos="6521"/>
        </w:tabs>
        <w:spacing w:after="0" w:line="260" w:lineRule="exact"/>
        <w:rPr>
          <w:rFonts w:ascii="Times New Roman" w:hAnsi="Times New Roman"/>
          <w:lang w:val="lt-LT"/>
        </w:rPr>
      </w:pPr>
    </w:p>
    <w:p w:rsidR="000E62EC" w:rsidRPr="00CC7CBE" w:rsidRDefault="000E62EC" w:rsidP="000E62EC">
      <w:pPr>
        <w:tabs>
          <w:tab w:val="left" w:pos="567"/>
          <w:tab w:val="left" w:pos="6521"/>
        </w:tabs>
        <w:spacing w:after="0" w:line="260" w:lineRule="exact"/>
        <w:rPr>
          <w:rFonts w:ascii="Times New Roman" w:hAnsi="Times New Roman"/>
          <w:lang w:val="lt-LT"/>
        </w:rPr>
      </w:pPr>
      <w:r w:rsidRPr="00CC7CBE">
        <w:rPr>
          <w:rFonts w:ascii="Times New Roman" w:hAnsi="Times New Roman"/>
          <w:lang w:val="lt-LT"/>
        </w:rPr>
        <w:t>Vartojant Candesartan HCT Actavis, gali sumažėti baltųjų kraujo ląstelių kiekis, todėl gali sumažėti atsparumas infekcijai ir dėl to pasireikšti nuovargis, infekcinė liga arba karščiavimas. Taip atsitikus, kreipkitės į gydytoją. Jūsų gydytojas retkarčiais Jums gali liepti atlikti kraujo tyrimus, kad galėtų nustatyti, ar Candesartan HCT Actavis nesukėlė kokių nors Jūsų kraujo pokyčių (agranulocitozės).</w:t>
      </w:r>
    </w:p>
    <w:p w:rsidR="000E62EC" w:rsidRPr="00CC7CBE" w:rsidRDefault="000E62EC" w:rsidP="000E62EC">
      <w:pPr>
        <w:tabs>
          <w:tab w:val="left" w:pos="567"/>
          <w:tab w:val="left" w:pos="6521"/>
        </w:tabs>
        <w:spacing w:after="0" w:line="260" w:lineRule="exact"/>
        <w:rPr>
          <w:rFonts w:ascii="Times New Roman" w:hAnsi="Times New Roman"/>
          <w:lang w:val="lt-LT"/>
        </w:rPr>
      </w:pPr>
    </w:p>
    <w:p w:rsidR="000E62EC" w:rsidRPr="00CC7CBE" w:rsidRDefault="000E62EC" w:rsidP="000E62EC">
      <w:pPr>
        <w:tabs>
          <w:tab w:val="left" w:pos="567"/>
          <w:tab w:val="left" w:pos="6521"/>
        </w:tabs>
        <w:spacing w:after="0" w:line="260" w:lineRule="exact"/>
        <w:rPr>
          <w:rFonts w:ascii="Times New Roman" w:hAnsi="Times New Roman"/>
          <w:lang w:val="lt-LT"/>
        </w:rPr>
      </w:pPr>
      <w:r w:rsidRPr="00CC7CBE">
        <w:rPr>
          <w:rFonts w:ascii="Times New Roman" w:hAnsi="Times New Roman"/>
          <w:lang w:val="lt-LT"/>
        </w:rPr>
        <w:t>Kitoks galimas šalutinis poveikis</w:t>
      </w:r>
    </w:p>
    <w:p w:rsidR="000E62EC" w:rsidRPr="00CC7CBE" w:rsidRDefault="000E62EC" w:rsidP="000E62EC">
      <w:pPr>
        <w:tabs>
          <w:tab w:val="left" w:pos="567"/>
          <w:tab w:val="left" w:pos="6521"/>
        </w:tabs>
        <w:spacing w:after="0" w:line="260" w:lineRule="exact"/>
        <w:rPr>
          <w:rFonts w:ascii="Times New Roman" w:hAnsi="Times New Roman"/>
          <w:b/>
          <w:lang w:val="lt-LT"/>
        </w:rPr>
      </w:pPr>
    </w:p>
    <w:p w:rsidR="000E62EC" w:rsidRPr="00CC7CBE" w:rsidRDefault="000E62EC" w:rsidP="000E62EC">
      <w:pPr>
        <w:tabs>
          <w:tab w:val="left" w:pos="567"/>
          <w:tab w:val="left" w:pos="6521"/>
        </w:tabs>
        <w:spacing w:after="0" w:line="260" w:lineRule="exact"/>
        <w:rPr>
          <w:rFonts w:ascii="Times New Roman" w:hAnsi="Times New Roman"/>
          <w:b/>
          <w:lang w:val="lt-LT"/>
        </w:rPr>
      </w:pPr>
      <w:r w:rsidRPr="00CC7CBE">
        <w:rPr>
          <w:rFonts w:ascii="Times New Roman" w:hAnsi="Times New Roman"/>
          <w:b/>
          <w:lang w:val="lt-LT"/>
        </w:rPr>
        <w:t>Dažnas (</w:t>
      </w:r>
      <w:r w:rsidRPr="00CC7CBE">
        <w:rPr>
          <w:rFonts w:ascii="Times New Roman" w:eastAsia="Times New Roman" w:hAnsi="Times New Roman"/>
          <w:b/>
          <w:lang w:val="lt-LT" w:eastAsia="en-GB"/>
        </w:rPr>
        <w:t>gali pasireikšti mažiau nei 1 iš 10 žmonių</w:t>
      </w:r>
      <w:r w:rsidRPr="00CC7CBE">
        <w:rPr>
          <w:rFonts w:ascii="Times New Roman" w:hAnsi="Times New Roman"/>
          <w:b/>
          <w:lang w:val="lt-LT"/>
        </w:rPr>
        <w:t>) šalutinis poveikis</w:t>
      </w:r>
    </w:p>
    <w:p w:rsidR="000E62EC" w:rsidRPr="00CC7CBE" w:rsidRDefault="000E62EC" w:rsidP="00A871F8">
      <w:pPr>
        <w:numPr>
          <w:ilvl w:val="12"/>
          <w:numId w:val="0"/>
        </w:numPr>
        <w:tabs>
          <w:tab w:val="left" w:pos="567"/>
        </w:tabs>
        <w:spacing w:after="0" w:line="240" w:lineRule="auto"/>
        <w:ind w:right="-2"/>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Kraujo tyrimų duomenų pokyčiai:</w:t>
      </w:r>
    </w:p>
    <w:p w:rsidR="000E62EC" w:rsidRPr="00CC7CBE" w:rsidRDefault="000E62EC" w:rsidP="00922B9E">
      <w:pPr>
        <w:numPr>
          <w:ilvl w:val="12"/>
          <w:numId w:val="0"/>
        </w:numPr>
        <w:tabs>
          <w:tab w:val="left" w:pos="567"/>
        </w:tabs>
        <w:spacing w:after="0" w:line="240" w:lineRule="auto"/>
        <w:ind w:left="1134" w:right="-2" w:hanging="1134"/>
        <w:rPr>
          <w:rFonts w:ascii="Times New Roman" w:hAnsi="Times New Roman"/>
          <w:lang w:val="lt-LT"/>
        </w:rPr>
      </w:pPr>
      <w:r w:rsidRPr="00CC7CBE">
        <w:rPr>
          <w:rFonts w:ascii="Times New Roman" w:hAnsi="Times New Roman"/>
          <w:lang w:val="lt-LT"/>
        </w:rPr>
        <w:tab/>
        <w:t>•</w:t>
      </w:r>
      <w:r w:rsidRPr="00CC7CBE">
        <w:rPr>
          <w:rFonts w:ascii="Times New Roman" w:hAnsi="Times New Roman"/>
          <w:lang w:val="lt-LT"/>
        </w:rPr>
        <w:tab/>
        <w:t>natrio kiekio sumažėjimas kraujyje. Jeigu sumažėjimas didelis, galite justi silpnumą, energijos stoką arba raumenų mėšlungį,</w:t>
      </w:r>
    </w:p>
    <w:p w:rsidR="000E62EC" w:rsidRPr="00CC7CBE" w:rsidRDefault="000E62EC" w:rsidP="00922B9E">
      <w:pPr>
        <w:numPr>
          <w:ilvl w:val="12"/>
          <w:numId w:val="0"/>
        </w:numPr>
        <w:tabs>
          <w:tab w:val="left" w:pos="567"/>
        </w:tabs>
        <w:spacing w:after="0" w:line="240" w:lineRule="auto"/>
        <w:ind w:left="1134" w:right="-2" w:hanging="1134"/>
        <w:rPr>
          <w:rFonts w:ascii="Times New Roman" w:hAnsi="Times New Roman"/>
          <w:lang w:val="lt-LT"/>
        </w:rPr>
      </w:pPr>
      <w:r w:rsidRPr="00CC7CBE">
        <w:rPr>
          <w:rFonts w:ascii="Times New Roman" w:hAnsi="Times New Roman"/>
          <w:lang w:val="lt-LT"/>
        </w:rPr>
        <w:tab/>
        <w:t>•</w:t>
      </w:r>
      <w:r w:rsidRPr="00CC7CBE">
        <w:rPr>
          <w:rFonts w:ascii="Times New Roman" w:hAnsi="Times New Roman"/>
          <w:lang w:val="lt-LT"/>
        </w:rPr>
        <w:tab/>
        <w:t>kalio kiekio kraujyje sumažėjimas arba padidėjimas, ypač tuo atveju, jeigu yra inkstų veiklos sutrikimų arba širdies nepakankamumas. Jeigu pokytis didelis, galite justi nuovargį, silpnumą, nereguliarų širdies plakimą arba galūnių dilgčiojimą ir tirpulį,</w:t>
      </w:r>
    </w:p>
    <w:p w:rsidR="000E62EC" w:rsidRPr="00CC7CBE" w:rsidRDefault="000E62EC" w:rsidP="00922B9E">
      <w:pPr>
        <w:numPr>
          <w:ilvl w:val="12"/>
          <w:numId w:val="0"/>
        </w:numPr>
        <w:tabs>
          <w:tab w:val="left" w:pos="567"/>
        </w:tabs>
        <w:spacing w:after="0" w:line="240" w:lineRule="auto"/>
        <w:ind w:left="1134" w:right="-2" w:hanging="1134"/>
        <w:rPr>
          <w:rFonts w:ascii="Times New Roman" w:hAnsi="Times New Roman"/>
          <w:lang w:val="lt-LT"/>
        </w:rPr>
      </w:pPr>
      <w:r w:rsidRPr="00CC7CBE">
        <w:rPr>
          <w:rFonts w:ascii="Times New Roman" w:hAnsi="Times New Roman"/>
          <w:lang w:val="lt-LT"/>
        </w:rPr>
        <w:tab/>
        <w:t>•</w:t>
      </w:r>
      <w:r w:rsidRPr="00CC7CBE">
        <w:rPr>
          <w:rFonts w:ascii="Times New Roman" w:hAnsi="Times New Roman"/>
          <w:lang w:val="lt-LT"/>
        </w:rPr>
        <w:tab/>
        <w:t>cholesterolio, cukraus arba šlapimo rūgšties kiekio padidėjimas kraujyje.</w:t>
      </w:r>
    </w:p>
    <w:p w:rsidR="000E62EC" w:rsidRPr="00CC7CBE" w:rsidRDefault="000E62EC" w:rsidP="00922B9E">
      <w:pPr>
        <w:numPr>
          <w:ilvl w:val="12"/>
          <w:numId w:val="0"/>
        </w:numPr>
        <w:tabs>
          <w:tab w:val="left" w:pos="567"/>
        </w:tabs>
        <w:spacing w:after="0" w:line="240" w:lineRule="auto"/>
        <w:ind w:right="-2"/>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Cukrus šlapime.</w:t>
      </w:r>
    </w:p>
    <w:p w:rsidR="000E62EC" w:rsidRPr="00CC7CBE" w:rsidRDefault="000E62EC" w:rsidP="00922B9E">
      <w:pPr>
        <w:numPr>
          <w:ilvl w:val="12"/>
          <w:numId w:val="0"/>
        </w:numPr>
        <w:tabs>
          <w:tab w:val="left" w:pos="567"/>
        </w:tabs>
        <w:spacing w:after="0" w:line="240" w:lineRule="auto"/>
        <w:ind w:right="-2"/>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Galvos svaigimas, sukimo pojūtis, silpnumas.</w:t>
      </w:r>
    </w:p>
    <w:p w:rsidR="000E62EC" w:rsidRPr="00CC7CBE" w:rsidRDefault="000E62EC" w:rsidP="00922B9E">
      <w:pPr>
        <w:numPr>
          <w:ilvl w:val="12"/>
          <w:numId w:val="0"/>
        </w:numPr>
        <w:tabs>
          <w:tab w:val="left" w:pos="567"/>
        </w:tabs>
        <w:spacing w:after="0" w:line="240" w:lineRule="auto"/>
        <w:ind w:right="-2"/>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Galvos skausmas.</w:t>
      </w:r>
    </w:p>
    <w:p w:rsidR="000E62EC" w:rsidRPr="00CC7CBE" w:rsidRDefault="000E62EC" w:rsidP="00922B9E">
      <w:pPr>
        <w:numPr>
          <w:ilvl w:val="12"/>
          <w:numId w:val="0"/>
        </w:numPr>
        <w:tabs>
          <w:tab w:val="left" w:pos="567"/>
        </w:tabs>
        <w:spacing w:after="0" w:line="240" w:lineRule="auto"/>
        <w:ind w:right="-2"/>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Kvėpavimo organų infekcinė liga.</w:t>
      </w:r>
    </w:p>
    <w:p w:rsidR="000E62EC" w:rsidRPr="00CC7CBE" w:rsidRDefault="000E62EC" w:rsidP="000E62EC">
      <w:pPr>
        <w:numPr>
          <w:ilvl w:val="12"/>
          <w:numId w:val="0"/>
        </w:numPr>
        <w:spacing w:after="0" w:line="240" w:lineRule="auto"/>
        <w:ind w:right="-2"/>
        <w:rPr>
          <w:rFonts w:ascii="Times New Roman" w:hAnsi="Times New Roman"/>
          <w:lang w:val="lt-LT"/>
        </w:rPr>
      </w:pPr>
    </w:p>
    <w:p w:rsidR="000E62EC" w:rsidRPr="00CC7CBE" w:rsidRDefault="000E62EC" w:rsidP="000E62EC">
      <w:pPr>
        <w:tabs>
          <w:tab w:val="left" w:pos="567"/>
          <w:tab w:val="left" w:pos="6521"/>
        </w:tabs>
        <w:spacing w:after="0" w:line="260" w:lineRule="exact"/>
        <w:rPr>
          <w:rFonts w:ascii="Times New Roman" w:hAnsi="Times New Roman"/>
          <w:b/>
          <w:lang w:val="lt-LT"/>
        </w:rPr>
      </w:pPr>
      <w:r w:rsidRPr="00CC7CBE">
        <w:rPr>
          <w:rFonts w:ascii="Times New Roman" w:hAnsi="Times New Roman"/>
          <w:b/>
          <w:lang w:val="lt-LT"/>
        </w:rPr>
        <w:t>Nedažnas (</w:t>
      </w:r>
      <w:r w:rsidRPr="00CC7CBE">
        <w:rPr>
          <w:rFonts w:ascii="Times New Roman" w:eastAsia="Times New Roman" w:hAnsi="Times New Roman"/>
          <w:b/>
          <w:lang w:val="lt-LT" w:eastAsia="en-GB"/>
        </w:rPr>
        <w:t>gali pasireikšti mažiau nei</w:t>
      </w:r>
      <w:r w:rsidRPr="00CC7CBE">
        <w:rPr>
          <w:rFonts w:ascii="Times New Roman" w:hAnsi="Times New Roman"/>
          <w:b/>
          <w:lang w:val="lt-LT"/>
        </w:rPr>
        <w:t xml:space="preserve"> 1 iš </w:t>
      </w:r>
      <w:r w:rsidRPr="00CC7CBE">
        <w:rPr>
          <w:rFonts w:ascii="Times New Roman" w:eastAsia="Times New Roman" w:hAnsi="Times New Roman"/>
          <w:b/>
          <w:lang w:val="lt-LT" w:eastAsia="en-GB"/>
        </w:rPr>
        <w:t>100 žmonių</w:t>
      </w:r>
      <w:r w:rsidRPr="00CC7CBE">
        <w:rPr>
          <w:rFonts w:ascii="Times New Roman" w:hAnsi="Times New Roman"/>
          <w:b/>
          <w:lang w:val="lt-LT"/>
        </w:rPr>
        <w:t>) šalutinis poveikis</w:t>
      </w:r>
    </w:p>
    <w:p w:rsidR="000E62EC" w:rsidRPr="00CC7CBE" w:rsidRDefault="000E62EC" w:rsidP="00922B9E">
      <w:pPr>
        <w:numPr>
          <w:ilvl w:val="12"/>
          <w:numId w:val="0"/>
        </w:numPr>
        <w:tabs>
          <w:tab w:val="left" w:pos="567"/>
        </w:tabs>
        <w:spacing w:after="0" w:line="240" w:lineRule="auto"/>
        <w:ind w:right="-2"/>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Mažas kraujospūdis. Dėl jo Jūs galite alpti arba justi svaigulį.</w:t>
      </w:r>
    </w:p>
    <w:p w:rsidR="000E62EC" w:rsidRPr="00CC7CBE" w:rsidRDefault="000E62EC" w:rsidP="00922B9E">
      <w:pPr>
        <w:numPr>
          <w:ilvl w:val="12"/>
          <w:numId w:val="0"/>
        </w:numPr>
        <w:tabs>
          <w:tab w:val="left" w:pos="567"/>
        </w:tabs>
        <w:spacing w:after="0" w:line="240" w:lineRule="auto"/>
        <w:ind w:right="-2"/>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Apetito praradimas, viduriavimas, vidurių užkietėjimas, skrandžio dirginimas.</w:t>
      </w:r>
    </w:p>
    <w:p w:rsidR="000E62EC" w:rsidRPr="00CC7CBE" w:rsidRDefault="000E62EC" w:rsidP="00922B9E">
      <w:pPr>
        <w:tabs>
          <w:tab w:val="left" w:pos="567"/>
          <w:tab w:val="left" w:pos="6521"/>
        </w:tabs>
        <w:spacing w:after="0" w:line="260" w:lineRule="exact"/>
        <w:ind w:left="567"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Odos išbėrimas, kauburiuotas odos išbėrimas (dilgėlinė), išbėrimas, sukeltas padidėjusio jautrumo šviesai.</w:t>
      </w:r>
    </w:p>
    <w:p w:rsidR="000E62EC" w:rsidRPr="00CC7CBE" w:rsidRDefault="000E62EC" w:rsidP="000E62EC">
      <w:pPr>
        <w:numPr>
          <w:ilvl w:val="12"/>
          <w:numId w:val="0"/>
        </w:numPr>
        <w:tabs>
          <w:tab w:val="left" w:pos="357"/>
        </w:tabs>
        <w:spacing w:after="0" w:line="240" w:lineRule="auto"/>
        <w:ind w:right="-2"/>
        <w:rPr>
          <w:rFonts w:ascii="Times New Roman" w:hAnsi="Times New Roman"/>
          <w:lang w:val="lt-LT"/>
        </w:rPr>
      </w:pPr>
    </w:p>
    <w:p w:rsidR="000E62EC" w:rsidRPr="00CC7CBE" w:rsidRDefault="000E62EC" w:rsidP="000E62EC">
      <w:pPr>
        <w:numPr>
          <w:ilvl w:val="12"/>
          <w:numId w:val="0"/>
        </w:numPr>
        <w:tabs>
          <w:tab w:val="left" w:pos="357"/>
        </w:tabs>
        <w:spacing w:after="0" w:line="240" w:lineRule="auto"/>
        <w:ind w:right="-2"/>
        <w:rPr>
          <w:rFonts w:ascii="Times New Roman" w:hAnsi="Times New Roman"/>
          <w:b/>
          <w:lang w:val="lt-LT"/>
        </w:rPr>
      </w:pPr>
      <w:r w:rsidRPr="00CC7CBE">
        <w:rPr>
          <w:rFonts w:ascii="Times New Roman" w:hAnsi="Times New Roman"/>
          <w:b/>
          <w:lang w:val="lt-LT"/>
        </w:rPr>
        <w:t>Retas (</w:t>
      </w:r>
      <w:r w:rsidRPr="00CC7CBE">
        <w:rPr>
          <w:rFonts w:ascii="Times New Roman" w:eastAsia="Times New Roman" w:hAnsi="Times New Roman"/>
          <w:b/>
          <w:lang w:val="lt-LT" w:eastAsia="en-GB"/>
        </w:rPr>
        <w:t>gali pasireikšti mažiau nei</w:t>
      </w:r>
      <w:r w:rsidRPr="00CC7CBE">
        <w:rPr>
          <w:rFonts w:ascii="Times New Roman" w:hAnsi="Times New Roman"/>
          <w:b/>
          <w:lang w:val="lt-LT"/>
        </w:rPr>
        <w:t xml:space="preserve"> 1 iš </w:t>
      </w:r>
      <w:r w:rsidRPr="00CC7CBE">
        <w:rPr>
          <w:rFonts w:ascii="Times New Roman" w:eastAsia="Times New Roman" w:hAnsi="Times New Roman"/>
          <w:b/>
          <w:lang w:val="lt-LT" w:eastAsia="en-GB"/>
        </w:rPr>
        <w:t>1000 žmonių</w:t>
      </w:r>
      <w:r w:rsidRPr="00CC7CBE">
        <w:rPr>
          <w:rFonts w:ascii="Times New Roman" w:hAnsi="Times New Roman"/>
          <w:b/>
          <w:lang w:val="lt-LT"/>
        </w:rPr>
        <w:t>) šalutinis poveikis</w:t>
      </w:r>
    </w:p>
    <w:p w:rsidR="000E62EC" w:rsidRPr="00CC7CBE" w:rsidRDefault="000E62EC" w:rsidP="00922B9E">
      <w:pPr>
        <w:tabs>
          <w:tab w:val="left" w:pos="567"/>
          <w:tab w:val="left" w:pos="6521"/>
        </w:tabs>
        <w:spacing w:after="0" w:line="260" w:lineRule="exact"/>
        <w:ind w:left="567"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Gelta (odos ar akių baltymo pageltimas). Jeigu ji Jums pasireiškė, nedelsdami kreipkitės į savo gydytoją.</w:t>
      </w:r>
    </w:p>
    <w:p w:rsidR="000E62EC" w:rsidRPr="00CC7CBE" w:rsidRDefault="000E62EC" w:rsidP="00922B9E">
      <w:pPr>
        <w:numPr>
          <w:ilvl w:val="12"/>
          <w:numId w:val="0"/>
        </w:numPr>
        <w:tabs>
          <w:tab w:val="left" w:pos="567"/>
        </w:tabs>
        <w:spacing w:after="0" w:line="240" w:lineRule="auto"/>
        <w:ind w:left="567" w:right="-2"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Poveikis inkstams, ypač tuo atveju, jeigu jau vargina inkstų veiklos sutrikimas arba širdies nepakankamumas.</w:t>
      </w:r>
    </w:p>
    <w:p w:rsidR="000E62EC" w:rsidRPr="00CC7CBE" w:rsidRDefault="000E62EC" w:rsidP="00922B9E">
      <w:pPr>
        <w:numPr>
          <w:ilvl w:val="12"/>
          <w:numId w:val="0"/>
        </w:numPr>
        <w:tabs>
          <w:tab w:val="left" w:pos="567"/>
        </w:tabs>
        <w:spacing w:after="0" w:line="240" w:lineRule="auto"/>
        <w:ind w:left="567" w:right="-2"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Miego sutrikimas, depresija, neramumas.</w:t>
      </w:r>
    </w:p>
    <w:p w:rsidR="000E62EC" w:rsidRPr="00CC7CBE" w:rsidRDefault="000E62EC" w:rsidP="00922B9E">
      <w:pPr>
        <w:numPr>
          <w:ilvl w:val="12"/>
          <w:numId w:val="0"/>
        </w:numPr>
        <w:tabs>
          <w:tab w:val="left" w:pos="567"/>
        </w:tabs>
        <w:spacing w:after="0" w:line="240" w:lineRule="auto"/>
        <w:ind w:left="567" w:right="-2"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Rankų arba kojų badymas arba dilgčiojimas.</w:t>
      </w:r>
    </w:p>
    <w:p w:rsidR="000E62EC" w:rsidRPr="00CC7CBE" w:rsidRDefault="000E62EC" w:rsidP="00922B9E">
      <w:pPr>
        <w:numPr>
          <w:ilvl w:val="12"/>
          <w:numId w:val="0"/>
        </w:numPr>
        <w:tabs>
          <w:tab w:val="left" w:pos="567"/>
        </w:tabs>
        <w:spacing w:after="0" w:line="240" w:lineRule="auto"/>
        <w:ind w:left="567" w:right="-2"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Trumpalaikis daiktų matymas lyg per miglą.</w:t>
      </w:r>
    </w:p>
    <w:p w:rsidR="000E62EC" w:rsidRPr="00CC7CBE" w:rsidRDefault="000E62EC" w:rsidP="00922B9E">
      <w:pPr>
        <w:numPr>
          <w:ilvl w:val="12"/>
          <w:numId w:val="0"/>
        </w:numPr>
        <w:tabs>
          <w:tab w:val="left" w:pos="567"/>
        </w:tabs>
        <w:spacing w:after="0" w:line="240" w:lineRule="auto"/>
        <w:ind w:left="567" w:right="-2"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Nenormalus širdies plakimas.</w:t>
      </w:r>
    </w:p>
    <w:p w:rsidR="000E62EC" w:rsidRPr="00CC7CBE" w:rsidRDefault="000E62EC" w:rsidP="002E04FC">
      <w:pPr>
        <w:numPr>
          <w:ilvl w:val="12"/>
          <w:numId w:val="0"/>
        </w:numPr>
        <w:tabs>
          <w:tab w:val="left" w:pos="567"/>
        </w:tabs>
        <w:spacing w:after="0" w:line="240" w:lineRule="auto"/>
        <w:ind w:right="-2"/>
        <w:rPr>
          <w:rFonts w:ascii="Times New Roman" w:hAnsi="Times New Roman"/>
          <w:lang w:val="lt-LT"/>
        </w:rPr>
      </w:pPr>
    </w:p>
    <w:p w:rsidR="000E62EC" w:rsidRPr="00CC7CBE" w:rsidRDefault="000E62EC" w:rsidP="00922B9E">
      <w:pPr>
        <w:numPr>
          <w:ilvl w:val="12"/>
          <w:numId w:val="0"/>
        </w:numPr>
        <w:tabs>
          <w:tab w:val="left" w:pos="567"/>
        </w:tabs>
        <w:spacing w:after="0" w:line="240" w:lineRule="auto"/>
        <w:ind w:left="567" w:right="-2"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Aukšta kūno temperatūra (karščiavimas).</w:t>
      </w:r>
    </w:p>
    <w:p w:rsidR="000E62EC" w:rsidRPr="00CC7CBE" w:rsidRDefault="000E62EC" w:rsidP="00922B9E">
      <w:pPr>
        <w:numPr>
          <w:ilvl w:val="12"/>
          <w:numId w:val="0"/>
        </w:numPr>
        <w:tabs>
          <w:tab w:val="left" w:pos="567"/>
        </w:tabs>
        <w:spacing w:after="0" w:line="240" w:lineRule="auto"/>
        <w:ind w:left="567" w:right="-2"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 xml:space="preserve">Kasos uždegimas. Jis sukelia vidutinio stiprumo arba stiprų skrandžio skausmą. </w:t>
      </w:r>
    </w:p>
    <w:p w:rsidR="000E62EC" w:rsidRPr="00CC7CBE" w:rsidRDefault="000E62EC" w:rsidP="00922B9E">
      <w:pPr>
        <w:numPr>
          <w:ilvl w:val="12"/>
          <w:numId w:val="0"/>
        </w:numPr>
        <w:tabs>
          <w:tab w:val="left" w:pos="567"/>
        </w:tabs>
        <w:spacing w:after="0" w:line="240" w:lineRule="auto"/>
        <w:ind w:left="567" w:right="-2"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Raumenų mėšlungis.</w:t>
      </w:r>
    </w:p>
    <w:p w:rsidR="000E62EC" w:rsidRPr="00CC7CBE" w:rsidRDefault="000E62EC" w:rsidP="00922B9E">
      <w:pPr>
        <w:numPr>
          <w:ilvl w:val="12"/>
          <w:numId w:val="0"/>
        </w:numPr>
        <w:tabs>
          <w:tab w:val="left" w:pos="567"/>
        </w:tabs>
        <w:spacing w:after="0" w:line="240" w:lineRule="auto"/>
        <w:ind w:left="567" w:right="-2"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Kraujagyslių pažaida, lemianti raudonų arba purpurinių odos dėmių atsiradimą.</w:t>
      </w:r>
    </w:p>
    <w:p w:rsidR="000E62EC" w:rsidRPr="00CC7CBE" w:rsidRDefault="000E62EC" w:rsidP="00922B9E">
      <w:pPr>
        <w:numPr>
          <w:ilvl w:val="12"/>
          <w:numId w:val="0"/>
        </w:numPr>
        <w:tabs>
          <w:tab w:val="left" w:pos="567"/>
        </w:tabs>
        <w:spacing w:after="0" w:line="240" w:lineRule="auto"/>
        <w:ind w:left="567" w:right="-2" w:hanging="567"/>
        <w:rPr>
          <w:rFonts w:ascii="Times New Roman" w:hAnsi="Times New Roman"/>
          <w:lang w:val="lt-LT"/>
        </w:rPr>
      </w:pPr>
      <w:r w:rsidRPr="00CC7CBE">
        <w:rPr>
          <w:rFonts w:ascii="Times New Roman" w:hAnsi="Times New Roman"/>
          <w:lang w:val="lt-LT"/>
        </w:rPr>
        <w:lastRenderedPageBreak/>
        <w:t>-</w:t>
      </w:r>
      <w:r w:rsidRPr="00CC7CBE">
        <w:rPr>
          <w:rFonts w:ascii="Times New Roman" w:hAnsi="Times New Roman"/>
          <w:lang w:val="lt-LT"/>
        </w:rPr>
        <w:tab/>
        <w:t>Raudonųjų ar baltųjų kraujo ląstelių arba kraujo plokštelių kiekio sumažėjimas. Gali pasireikšti nuovargis, infekcinė liga, karščiavimas arba lengvai atsirasti mėlynių.</w:t>
      </w:r>
    </w:p>
    <w:p w:rsidR="000E62EC" w:rsidRPr="00CC7CBE" w:rsidRDefault="000E62EC" w:rsidP="00922B9E">
      <w:pPr>
        <w:numPr>
          <w:ilvl w:val="12"/>
          <w:numId w:val="0"/>
        </w:numPr>
        <w:tabs>
          <w:tab w:val="left" w:pos="567"/>
        </w:tabs>
        <w:spacing w:after="0" w:line="240" w:lineRule="auto"/>
        <w:ind w:left="567" w:right="-2"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Sunkus išbėrimas, pasireiškiantis greitai ir susijęs su odos pūslėjimu arba lupimusi, galbūt ir burnos pūslėjimu.</w:t>
      </w:r>
    </w:p>
    <w:p w:rsidR="000E62EC" w:rsidRPr="00CC7CBE" w:rsidRDefault="000E62EC" w:rsidP="00922B9E">
      <w:pPr>
        <w:numPr>
          <w:ilvl w:val="12"/>
          <w:numId w:val="0"/>
        </w:numPr>
        <w:tabs>
          <w:tab w:val="left" w:pos="567"/>
        </w:tabs>
        <w:spacing w:after="0" w:line="240" w:lineRule="auto"/>
        <w:ind w:left="567" w:right="-2"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Esamų į raudonąją vilkligę panašių reakcijų pasunkėjimas arba neįprastų odos reakcijų pasireiškimas.</w:t>
      </w:r>
    </w:p>
    <w:p w:rsidR="000E62EC" w:rsidRPr="00CC7CBE" w:rsidRDefault="000E62EC" w:rsidP="000E62EC">
      <w:pPr>
        <w:numPr>
          <w:ilvl w:val="12"/>
          <w:numId w:val="0"/>
        </w:numPr>
        <w:tabs>
          <w:tab w:val="left" w:pos="357"/>
        </w:tabs>
        <w:spacing w:after="0" w:line="240" w:lineRule="auto"/>
        <w:ind w:left="357" w:right="-2" w:hanging="357"/>
        <w:rPr>
          <w:rFonts w:ascii="Times New Roman" w:hAnsi="Times New Roman"/>
          <w:lang w:val="lt-LT"/>
        </w:rPr>
      </w:pPr>
    </w:p>
    <w:p w:rsidR="000E62EC" w:rsidRPr="00CC7CBE" w:rsidRDefault="000E62EC" w:rsidP="000E62EC">
      <w:pPr>
        <w:numPr>
          <w:ilvl w:val="12"/>
          <w:numId w:val="0"/>
        </w:numPr>
        <w:tabs>
          <w:tab w:val="left" w:pos="357"/>
        </w:tabs>
        <w:spacing w:after="0" w:line="240" w:lineRule="auto"/>
        <w:ind w:left="357" w:right="-2" w:hanging="357"/>
        <w:rPr>
          <w:rFonts w:ascii="Times New Roman" w:hAnsi="Times New Roman"/>
          <w:b/>
          <w:lang w:val="lt-LT"/>
        </w:rPr>
      </w:pPr>
      <w:r w:rsidRPr="00CC7CBE">
        <w:rPr>
          <w:rFonts w:ascii="Times New Roman" w:hAnsi="Times New Roman"/>
          <w:b/>
          <w:lang w:val="lt-LT"/>
        </w:rPr>
        <w:t>Labai retas (</w:t>
      </w:r>
      <w:r w:rsidRPr="00CC7CBE">
        <w:rPr>
          <w:rFonts w:ascii="Times New Roman" w:eastAsia="Times New Roman" w:hAnsi="Times New Roman"/>
          <w:b/>
          <w:lang w:val="lt-LT" w:eastAsia="en-GB"/>
        </w:rPr>
        <w:t>gali pasireikšti</w:t>
      </w:r>
      <w:r w:rsidRPr="00CC7CBE">
        <w:rPr>
          <w:rFonts w:ascii="Times New Roman" w:hAnsi="Times New Roman"/>
          <w:b/>
          <w:lang w:val="lt-LT"/>
        </w:rPr>
        <w:t xml:space="preserve"> mažiau </w:t>
      </w:r>
      <w:r w:rsidRPr="00CC7CBE">
        <w:rPr>
          <w:rFonts w:ascii="Times New Roman" w:eastAsia="Times New Roman" w:hAnsi="Times New Roman"/>
          <w:b/>
          <w:lang w:val="lt-LT" w:eastAsia="en-GB"/>
        </w:rPr>
        <w:t>nei</w:t>
      </w:r>
      <w:r w:rsidRPr="00CC7CBE">
        <w:rPr>
          <w:rFonts w:ascii="Times New Roman" w:hAnsi="Times New Roman"/>
          <w:b/>
          <w:lang w:val="lt-LT"/>
        </w:rPr>
        <w:t xml:space="preserve"> 1 iš 10000 </w:t>
      </w:r>
      <w:r w:rsidRPr="00CC7CBE">
        <w:rPr>
          <w:rFonts w:ascii="Times New Roman" w:eastAsia="Times New Roman" w:hAnsi="Times New Roman"/>
          <w:b/>
          <w:lang w:val="lt-LT" w:eastAsia="en-GB"/>
        </w:rPr>
        <w:t>žmonių</w:t>
      </w:r>
      <w:r w:rsidRPr="00CC7CBE">
        <w:rPr>
          <w:rFonts w:ascii="Times New Roman" w:hAnsi="Times New Roman"/>
          <w:b/>
          <w:lang w:val="lt-LT"/>
        </w:rPr>
        <w:t>) šalutinis poveikis</w:t>
      </w:r>
    </w:p>
    <w:p w:rsidR="000E62EC" w:rsidRPr="00CC7CBE" w:rsidRDefault="000E62EC" w:rsidP="00922B9E">
      <w:pPr>
        <w:tabs>
          <w:tab w:val="left" w:pos="567"/>
          <w:tab w:val="left" w:pos="6521"/>
        </w:tabs>
        <w:spacing w:after="0" w:line="260" w:lineRule="exact"/>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Veido, lūpų, liežuvio ir (arba) ryklės patinimas.</w:t>
      </w:r>
    </w:p>
    <w:p w:rsidR="000E62EC" w:rsidRPr="00CC7CBE" w:rsidRDefault="000E62EC" w:rsidP="00922B9E">
      <w:pPr>
        <w:tabs>
          <w:tab w:val="left" w:pos="567"/>
          <w:tab w:val="left" w:pos="6521"/>
        </w:tabs>
        <w:spacing w:after="0" w:line="260" w:lineRule="exact"/>
        <w:ind w:left="567"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Niežulys.</w:t>
      </w:r>
    </w:p>
    <w:p w:rsidR="000E62EC" w:rsidRPr="00CC7CBE" w:rsidRDefault="000E62EC" w:rsidP="00922B9E">
      <w:pPr>
        <w:tabs>
          <w:tab w:val="left" w:pos="567"/>
          <w:tab w:val="left" w:pos="6521"/>
        </w:tabs>
        <w:spacing w:after="0" w:line="260" w:lineRule="exact"/>
        <w:ind w:left="567"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Nugaros skausmas, sąnarių skausmas, raumenų skausmas.</w:t>
      </w:r>
    </w:p>
    <w:p w:rsidR="002840EF" w:rsidRDefault="000E62EC" w:rsidP="00922B9E">
      <w:pPr>
        <w:tabs>
          <w:tab w:val="left" w:pos="567"/>
          <w:tab w:val="left" w:pos="6521"/>
        </w:tabs>
        <w:spacing w:after="0" w:line="260" w:lineRule="exact"/>
        <w:ind w:left="567"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Kepenų veiklos pokytis, įskaitant kepenų uždegimą (hepatitą). Gali pasireikšti nuovargis, pagelsti oda ir akių baltymas, atsirasti simptomų, panašių į gripo.</w:t>
      </w:r>
      <w:r w:rsidR="002840EF">
        <w:rPr>
          <w:rFonts w:ascii="Times New Roman" w:hAnsi="Times New Roman"/>
          <w:lang w:val="lt-LT"/>
        </w:rPr>
        <w:t xml:space="preserve"> </w:t>
      </w:r>
    </w:p>
    <w:p w:rsidR="000E62EC" w:rsidRPr="00CC7CBE" w:rsidRDefault="002840EF" w:rsidP="00922B9E">
      <w:pPr>
        <w:tabs>
          <w:tab w:val="left" w:pos="567"/>
          <w:tab w:val="left" w:pos="6521"/>
        </w:tabs>
        <w:spacing w:after="0" w:line="260" w:lineRule="exact"/>
        <w:ind w:left="567" w:hanging="567"/>
        <w:rPr>
          <w:rFonts w:ascii="Times New Roman" w:hAnsi="Times New Roman"/>
          <w:lang w:val="lt-LT"/>
        </w:rPr>
      </w:pPr>
      <w:r>
        <w:rPr>
          <w:rFonts w:ascii="Times New Roman" w:hAnsi="Times New Roman"/>
          <w:lang w:val="lt-LT"/>
        </w:rPr>
        <w:t>-</w:t>
      </w:r>
      <w:r>
        <w:rPr>
          <w:rFonts w:ascii="Times New Roman" w:hAnsi="Times New Roman"/>
          <w:lang w:val="lt-LT"/>
        </w:rPr>
        <w:tab/>
      </w:r>
      <w:r w:rsidRPr="00A9223A">
        <w:rPr>
          <w:rFonts w:ascii="Times New Roman" w:hAnsi="Times New Roman"/>
          <w:lang w:val="lt-LT"/>
        </w:rPr>
        <w:t>Žarnyno angioneurozinė edema: tinimas žarnyne, pasireiškiantis tokiais simptomais kaip pilvo skausmas, pykinimas, vėmimas ir viduriavimas.</w:t>
      </w:r>
    </w:p>
    <w:p w:rsidR="000E62EC" w:rsidRPr="00CC7CBE" w:rsidRDefault="000E62EC" w:rsidP="00922B9E">
      <w:pPr>
        <w:tabs>
          <w:tab w:val="left" w:pos="567"/>
          <w:tab w:val="left" w:pos="6521"/>
        </w:tabs>
        <w:spacing w:after="0" w:line="260" w:lineRule="exact"/>
        <w:ind w:left="567"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Kosulys.</w:t>
      </w:r>
    </w:p>
    <w:p w:rsidR="000E62EC" w:rsidRPr="00CC7CBE" w:rsidRDefault="000E62EC" w:rsidP="00922B9E">
      <w:pPr>
        <w:numPr>
          <w:ilvl w:val="12"/>
          <w:numId w:val="0"/>
        </w:numPr>
        <w:tabs>
          <w:tab w:val="left" w:pos="567"/>
        </w:tabs>
        <w:spacing w:after="0" w:line="240" w:lineRule="auto"/>
        <w:ind w:right="-2"/>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Pykinimas.</w:t>
      </w:r>
    </w:p>
    <w:p w:rsidR="000E62EC" w:rsidRPr="00CC7CBE" w:rsidRDefault="000E62EC" w:rsidP="000E62EC">
      <w:pPr>
        <w:numPr>
          <w:ilvl w:val="12"/>
          <w:numId w:val="0"/>
        </w:numPr>
        <w:spacing w:after="0" w:line="240" w:lineRule="auto"/>
        <w:ind w:right="-2"/>
        <w:rPr>
          <w:rFonts w:ascii="Times New Roman" w:hAnsi="Times New Roman"/>
          <w:lang w:val="lt-LT"/>
        </w:rPr>
      </w:pPr>
    </w:p>
    <w:p w:rsidR="00D12874" w:rsidRPr="00CC7CBE" w:rsidRDefault="00727AB1" w:rsidP="00D12874">
      <w:pPr>
        <w:numPr>
          <w:ilvl w:val="12"/>
          <w:numId w:val="0"/>
        </w:numPr>
        <w:spacing w:after="0" w:line="240" w:lineRule="auto"/>
        <w:ind w:left="426" w:right="-2" w:hanging="426"/>
        <w:rPr>
          <w:rFonts w:ascii="Times New Roman" w:hAnsi="Times New Roman"/>
          <w:b/>
          <w:lang w:val="lt-LT"/>
        </w:rPr>
      </w:pPr>
      <w:r w:rsidRPr="00CC7CBE">
        <w:rPr>
          <w:rFonts w:ascii="Times New Roman" w:hAnsi="Times New Roman"/>
          <w:b/>
          <w:lang w:val="lt-LT"/>
        </w:rPr>
        <w:t>Dažnis n</w:t>
      </w:r>
      <w:r w:rsidR="00D12874" w:rsidRPr="00CC7CBE">
        <w:rPr>
          <w:rFonts w:ascii="Times New Roman" w:hAnsi="Times New Roman"/>
          <w:b/>
          <w:lang w:val="lt-LT"/>
        </w:rPr>
        <w:t>ežinomas (negali būti apskaičiuotas pagal turimus duomenis)</w:t>
      </w:r>
    </w:p>
    <w:p w:rsidR="00D12874" w:rsidRPr="00CC7CBE" w:rsidRDefault="00D12874" w:rsidP="00922B9E">
      <w:pPr>
        <w:numPr>
          <w:ilvl w:val="12"/>
          <w:numId w:val="0"/>
        </w:numPr>
        <w:tabs>
          <w:tab w:val="left" w:pos="567"/>
        </w:tabs>
        <w:spacing w:after="0" w:line="240" w:lineRule="auto"/>
        <w:ind w:right="-2"/>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Viduriavimas.</w:t>
      </w:r>
    </w:p>
    <w:p w:rsidR="009946E1" w:rsidRPr="00CC7CBE" w:rsidRDefault="009946E1" w:rsidP="009946E1">
      <w:pPr>
        <w:pStyle w:val="Sraopastraipa"/>
        <w:numPr>
          <w:ilvl w:val="0"/>
          <w:numId w:val="45"/>
        </w:numPr>
        <w:spacing w:line="240" w:lineRule="auto"/>
        <w:ind w:left="567" w:right="-2" w:hanging="567"/>
        <w:rPr>
          <w:lang w:val="lt-LT"/>
        </w:rPr>
      </w:pPr>
      <w:r w:rsidRPr="00CC7CBE">
        <w:rPr>
          <w:lang w:val="lt-LT"/>
        </w:rPr>
        <w:t>Odos ir lūpos vėžys (nemelanominis odos vėžys).</w:t>
      </w:r>
    </w:p>
    <w:p w:rsidR="000E62EC" w:rsidRPr="00B25A80" w:rsidRDefault="000E62EC" w:rsidP="002E04FC">
      <w:pPr>
        <w:numPr>
          <w:ilvl w:val="0"/>
          <w:numId w:val="38"/>
        </w:numPr>
        <w:tabs>
          <w:tab w:val="left" w:pos="567"/>
          <w:tab w:val="left" w:pos="720"/>
        </w:tabs>
        <w:spacing w:after="0" w:line="240" w:lineRule="auto"/>
        <w:ind w:left="567" w:right="-2" w:hanging="567"/>
        <w:contextualSpacing/>
        <w:rPr>
          <w:rFonts w:ascii="Times New Roman" w:eastAsia="Times New Roman" w:hAnsi="Times New Roman"/>
          <w:lang w:val="lt-LT" w:eastAsia="en-GB"/>
        </w:rPr>
      </w:pPr>
      <w:r w:rsidRPr="00CC7CBE">
        <w:rPr>
          <w:rFonts w:ascii="Times New Roman" w:eastAsia="Times New Roman" w:hAnsi="Times New Roman"/>
          <w:lang w:val="lt-LT" w:eastAsia="en-GB"/>
        </w:rPr>
        <w:t>Ūminė trumparegystė.</w:t>
      </w:r>
    </w:p>
    <w:p w:rsidR="000E62EC" w:rsidRPr="00CC7CBE" w:rsidRDefault="00CF0FB5" w:rsidP="00CF0FB5">
      <w:pPr>
        <w:numPr>
          <w:ilvl w:val="0"/>
          <w:numId w:val="38"/>
        </w:numPr>
        <w:tabs>
          <w:tab w:val="left" w:pos="567"/>
          <w:tab w:val="left" w:pos="720"/>
        </w:tabs>
        <w:spacing w:after="0" w:line="240" w:lineRule="auto"/>
        <w:ind w:left="567" w:right="-2" w:hanging="567"/>
        <w:contextualSpacing/>
        <w:rPr>
          <w:rFonts w:ascii="Times New Roman" w:eastAsia="Times New Roman" w:hAnsi="Times New Roman"/>
          <w:lang w:val="lt-LT" w:eastAsia="en-GB"/>
        </w:rPr>
      </w:pPr>
      <w:r w:rsidRPr="00CC7CBE">
        <w:rPr>
          <w:rFonts w:ascii="Times New Roman" w:hAnsi="Times New Roman"/>
          <w:lang w:val="lt-LT" w:eastAsia="lt-LT"/>
        </w:rPr>
        <w:t>Susilpnėjęs regėjimas ar akių skausmas dėl padidėjusio akispūdžio (galimi skysčio susikaupimo akies kraujagysliniame dangale (tarp gyslainės ir skleros) arba ūminės uždarojo kampo glaukomos požymiai)</w:t>
      </w:r>
      <w:r w:rsidR="000E62EC" w:rsidRPr="00CC7CBE">
        <w:rPr>
          <w:rFonts w:ascii="Times New Roman" w:eastAsia="Times New Roman" w:hAnsi="Times New Roman"/>
          <w:lang w:val="lt-LT" w:eastAsia="en-GB"/>
        </w:rPr>
        <w:t>.</w:t>
      </w:r>
    </w:p>
    <w:p w:rsidR="000E62EC" w:rsidRPr="00CC7CBE" w:rsidRDefault="000E62EC" w:rsidP="00CF0FB5">
      <w:pPr>
        <w:numPr>
          <w:ilvl w:val="12"/>
          <w:numId w:val="0"/>
        </w:numPr>
        <w:spacing w:after="0" w:line="240" w:lineRule="auto"/>
        <w:ind w:right="-2"/>
        <w:rPr>
          <w:rFonts w:ascii="Times New Roman" w:eastAsia="Times New Roman" w:hAnsi="Times New Roman"/>
          <w:lang w:val="lt-LT" w:eastAsia="en-GB"/>
        </w:rPr>
      </w:pPr>
    </w:p>
    <w:p w:rsidR="000E62EC" w:rsidRPr="00CC7CBE" w:rsidRDefault="000E62EC" w:rsidP="000E62EC">
      <w:pPr>
        <w:numPr>
          <w:ilvl w:val="12"/>
          <w:numId w:val="0"/>
        </w:numPr>
        <w:spacing w:after="0" w:line="240" w:lineRule="auto"/>
        <w:ind w:right="-2"/>
        <w:rPr>
          <w:rFonts w:ascii="Times New Roman" w:eastAsia="Times New Roman" w:hAnsi="Times New Roman"/>
          <w:lang w:val="lt-LT" w:eastAsia="en-GB"/>
        </w:rPr>
      </w:pPr>
    </w:p>
    <w:p w:rsidR="000E62EC" w:rsidRPr="00CC7CBE" w:rsidRDefault="000E62EC" w:rsidP="000E62EC">
      <w:pPr>
        <w:tabs>
          <w:tab w:val="left" w:pos="567"/>
        </w:tabs>
        <w:spacing w:after="0" w:line="240" w:lineRule="auto"/>
        <w:rPr>
          <w:rFonts w:ascii="Times New Roman" w:hAnsi="Times New Roman"/>
          <w:b/>
          <w:bCs/>
          <w:snapToGrid w:val="0"/>
          <w:lang w:val="lt-LT"/>
        </w:rPr>
      </w:pPr>
      <w:r w:rsidRPr="00CC7CBE">
        <w:rPr>
          <w:rFonts w:ascii="Times New Roman" w:hAnsi="Times New Roman"/>
          <w:b/>
          <w:bCs/>
          <w:noProof/>
          <w:snapToGrid w:val="0"/>
          <w:lang w:val="lt-LT"/>
        </w:rPr>
        <w:t>Pranešimas apie šalutinį poveikį</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Jeigu pasireiškė šalutinis poveikis, įskaitant šiame lapelyje nenurodytą, pasakykite gydytojui arba vaistininkui.</w:t>
      </w:r>
      <w:r w:rsidRPr="00CC7CBE">
        <w:rPr>
          <w:rFonts w:ascii="Times New Roman" w:hAnsi="Times New Roman"/>
          <w:noProof/>
          <w:snapToGrid w:val="0"/>
          <w:lang w:val="lt-LT"/>
        </w:rPr>
        <w:t xml:space="preserve"> </w:t>
      </w:r>
      <w:r w:rsidR="002840EF" w:rsidRPr="00A9223A">
        <w:rPr>
          <w:rFonts w:ascii="Times New Roman" w:hAnsi="Times New Roman"/>
          <w:lang w:val="lt-LT"/>
        </w:rPr>
        <w:t xml:space="preserve">Pranešimą apie šalutinį poveikį galite užpildyti ir pateikti Valstybinės vaistų kontrolės tarnybos prie Lietuvos Respublikos sveikatos apsaugos ministerijos tinklalapyje </w:t>
      </w:r>
      <w:r w:rsidR="002840EF" w:rsidRPr="00A9223A">
        <w:rPr>
          <w:rFonts w:ascii="Times New Roman" w:hAnsi="Times New Roman"/>
          <w:color w:val="0000EE"/>
          <w:u w:val="single"/>
          <w:lang w:val="lt-LT"/>
        </w:rPr>
        <w:t>https://vvkt.lrv.lt/lt/</w:t>
      </w:r>
      <w:r w:rsidR="002840EF" w:rsidRPr="00A9223A">
        <w:rPr>
          <w:rFonts w:ascii="Times New Roman" w:hAnsi="Times New Roman"/>
          <w:lang w:val="lt-LT"/>
        </w:rPr>
        <w:t xml:space="preserve"> nurodytais būdais arba paskambinti nemokamu telefonu 8 800 73 568</w:t>
      </w:r>
      <w:r w:rsidR="005C7D87" w:rsidRPr="00CC7CBE">
        <w:rPr>
          <w:rFonts w:ascii="Times New Roman" w:hAnsi="Times New Roman"/>
          <w:noProof/>
          <w:snapToGrid w:val="0"/>
          <w:lang w:val="lt-LT"/>
        </w:rPr>
        <w:t>. Pranešdami apie šalutinį poveikį galite mums padėti gauti daugiau informacijos apie šio vaisto saugumą.</w:t>
      </w:r>
    </w:p>
    <w:p w:rsidR="000E62EC" w:rsidRPr="00CC7CBE" w:rsidRDefault="000E62EC" w:rsidP="000E62EC">
      <w:pPr>
        <w:numPr>
          <w:ilvl w:val="12"/>
          <w:numId w:val="0"/>
        </w:numPr>
        <w:spacing w:after="0" w:line="240" w:lineRule="auto"/>
        <w:ind w:right="-2"/>
        <w:rPr>
          <w:rFonts w:ascii="Times New Roman" w:hAnsi="Times New Roman"/>
          <w:lang w:val="lt-LT"/>
        </w:rPr>
      </w:pPr>
    </w:p>
    <w:p w:rsidR="000E62EC" w:rsidRPr="00CC7CBE" w:rsidRDefault="000E62EC" w:rsidP="000E62EC">
      <w:pPr>
        <w:numPr>
          <w:ilvl w:val="12"/>
          <w:numId w:val="0"/>
        </w:numPr>
        <w:spacing w:after="0" w:line="240" w:lineRule="auto"/>
        <w:ind w:right="-2"/>
        <w:rPr>
          <w:rFonts w:ascii="Times New Roman" w:hAnsi="Times New Roman"/>
          <w:lang w:val="lt-LT"/>
        </w:rPr>
      </w:pPr>
    </w:p>
    <w:p w:rsidR="000E62EC" w:rsidRPr="00CC7CBE" w:rsidRDefault="000E62EC" w:rsidP="000E62EC">
      <w:pPr>
        <w:numPr>
          <w:ilvl w:val="12"/>
          <w:numId w:val="0"/>
        </w:numPr>
        <w:spacing w:after="0" w:line="240" w:lineRule="auto"/>
        <w:ind w:left="567" w:right="-2" w:hanging="567"/>
        <w:rPr>
          <w:rFonts w:ascii="Times New Roman" w:hAnsi="Times New Roman"/>
          <w:lang w:val="lt-LT"/>
        </w:rPr>
      </w:pPr>
      <w:r w:rsidRPr="00CC7CBE">
        <w:rPr>
          <w:rFonts w:ascii="Times New Roman" w:hAnsi="Times New Roman"/>
          <w:b/>
          <w:lang w:val="lt-LT"/>
        </w:rPr>
        <w:t>5.</w:t>
      </w:r>
      <w:r w:rsidRPr="00CC7CBE">
        <w:rPr>
          <w:rFonts w:ascii="Times New Roman" w:hAnsi="Times New Roman"/>
          <w:b/>
          <w:lang w:val="lt-LT"/>
        </w:rPr>
        <w:tab/>
        <w:t>Kaip laikyti Candesartan HCT Actavis</w:t>
      </w:r>
    </w:p>
    <w:p w:rsidR="000E62EC" w:rsidRPr="00CC7CBE" w:rsidRDefault="000E62EC" w:rsidP="000E62EC">
      <w:pPr>
        <w:numPr>
          <w:ilvl w:val="12"/>
          <w:numId w:val="0"/>
        </w:numPr>
        <w:spacing w:after="0" w:line="240" w:lineRule="auto"/>
        <w:ind w:right="-2"/>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Šį vaistą laikykite vaikams nepastebimoje ir nepasiekiamoje vietoje.</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Ant kartono dėžutės</w:t>
      </w:r>
      <w:r w:rsidR="008C7FBE" w:rsidRPr="00CC7CBE">
        <w:rPr>
          <w:rFonts w:ascii="Times New Roman" w:hAnsi="Times New Roman"/>
          <w:lang w:val="lt-LT"/>
        </w:rPr>
        <w:t xml:space="preserve"> </w:t>
      </w:r>
      <w:r w:rsidR="00922B9E" w:rsidRPr="00CC7CBE">
        <w:rPr>
          <w:rFonts w:ascii="Times New Roman" w:hAnsi="Times New Roman"/>
          <w:lang w:val="lt-LT"/>
        </w:rPr>
        <w:t xml:space="preserve">arba </w:t>
      </w:r>
      <w:r w:rsidR="008C7FBE" w:rsidRPr="00CC7CBE">
        <w:rPr>
          <w:rFonts w:ascii="Times New Roman" w:hAnsi="Times New Roman"/>
          <w:lang w:val="lt-LT"/>
        </w:rPr>
        <w:t>tablečių talpyklės</w:t>
      </w:r>
      <w:r w:rsidRPr="00CC7CBE">
        <w:rPr>
          <w:rFonts w:ascii="Times New Roman" w:hAnsi="Times New Roman"/>
          <w:lang w:val="lt-LT"/>
        </w:rPr>
        <w:t xml:space="preserve"> </w:t>
      </w:r>
      <w:r w:rsidR="00922B9E" w:rsidRPr="00CC7CBE">
        <w:rPr>
          <w:rFonts w:ascii="Times New Roman" w:hAnsi="Times New Roman"/>
          <w:lang w:val="lt-LT"/>
        </w:rPr>
        <w:t>ir ant lizdinės plokštelės</w:t>
      </w:r>
      <w:r w:rsidR="00727AB1" w:rsidRPr="00CC7CBE">
        <w:rPr>
          <w:lang w:val="lt-LT"/>
        </w:rPr>
        <w:t xml:space="preserve"> </w:t>
      </w:r>
      <w:r w:rsidR="00727AB1" w:rsidRPr="00CC7CBE">
        <w:rPr>
          <w:rFonts w:ascii="Times New Roman" w:hAnsi="Times New Roman"/>
          <w:lang w:val="lt-LT"/>
        </w:rPr>
        <w:t>po „EXP/Tinka iki“</w:t>
      </w:r>
      <w:r w:rsidR="00922B9E" w:rsidRPr="00CC7CBE">
        <w:rPr>
          <w:rFonts w:ascii="Times New Roman" w:hAnsi="Times New Roman"/>
          <w:lang w:val="lt-LT"/>
        </w:rPr>
        <w:t xml:space="preserve"> </w:t>
      </w:r>
      <w:r w:rsidRPr="00CC7CBE">
        <w:rPr>
          <w:rFonts w:ascii="Times New Roman" w:hAnsi="Times New Roman"/>
          <w:lang w:val="lt-LT"/>
        </w:rPr>
        <w:t>nurodytam tinkamumo laikui pasibaigus, šio vaisto vartoti negalima. Vaistas tinka</w:t>
      </w:r>
      <w:r w:rsidR="005C7D87" w:rsidRPr="00CC7CBE">
        <w:rPr>
          <w:rFonts w:ascii="Times New Roman" w:hAnsi="Times New Roman"/>
          <w:lang w:val="lt-LT"/>
        </w:rPr>
        <w:t>mas</w:t>
      </w:r>
      <w:r w:rsidRPr="00CC7CBE">
        <w:rPr>
          <w:rFonts w:ascii="Times New Roman" w:hAnsi="Times New Roman"/>
          <w:lang w:val="lt-LT"/>
        </w:rPr>
        <w:t xml:space="preserve"> vartoti iki paskutinės nurodyto mėnesio dienos.</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 xml:space="preserve">Šiam vaistui specialių laikymo sąlygų nereikia. </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 xml:space="preserve">Vaistų </w:t>
      </w:r>
      <w:r w:rsidRPr="00CC7CBE">
        <w:rPr>
          <w:rFonts w:ascii="Times New Roman" w:eastAsia="Times New Roman" w:hAnsi="Times New Roman"/>
          <w:lang w:val="lt-LT" w:eastAsia="en-GB"/>
        </w:rPr>
        <w:t>negalima išmesti</w:t>
      </w:r>
      <w:r w:rsidRPr="00CC7CBE">
        <w:rPr>
          <w:rFonts w:ascii="Times New Roman" w:hAnsi="Times New Roman"/>
          <w:lang w:val="lt-LT"/>
        </w:rPr>
        <w:t xml:space="preserve"> į kanalizaciją arba su buitinėmis atliekomis. Kaip išmesti nereikalingus vaistus, klauskite vaistininko. Šios priemonės padės apsaugoti aplinką.</w:t>
      </w:r>
    </w:p>
    <w:p w:rsidR="000E62EC" w:rsidRPr="00CC7CBE" w:rsidRDefault="000E62EC" w:rsidP="000E62EC">
      <w:pPr>
        <w:numPr>
          <w:ilvl w:val="12"/>
          <w:numId w:val="0"/>
        </w:numPr>
        <w:spacing w:after="0" w:line="240" w:lineRule="auto"/>
        <w:ind w:right="-2"/>
        <w:rPr>
          <w:rFonts w:ascii="Times New Roman" w:hAnsi="Times New Roman"/>
          <w:lang w:val="lt-LT"/>
        </w:rPr>
      </w:pPr>
    </w:p>
    <w:p w:rsidR="000E62EC" w:rsidRPr="00CC7CBE" w:rsidRDefault="000E62EC" w:rsidP="000E62EC">
      <w:pPr>
        <w:numPr>
          <w:ilvl w:val="12"/>
          <w:numId w:val="0"/>
        </w:numPr>
        <w:spacing w:after="0" w:line="240" w:lineRule="auto"/>
        <w:ind w:right="-2"/>
        <w:rPr>
          <w:rFonts w:ascii="Times New Roman" w:hAnsi="Times New Roman"/>
          <w:lang w:val="lt-LT"/>
        </w:rPr>
      </w:pPr>
    </w:p>
    <w:p w:rsidR="000E62EC" w:rsidRPr="00CC7CBE" w:rsidRDefault="000E62EC" w:rsidP="000E62EC">
      <w:pPr>
        <w:numPr>
          <w:ilvl w:val="12"/>
          <w:numId w:val="0"/>
        </w:numPr>
        <w:spacing w:after="0" w:line="240" w:lineRule="auto"/>
        <w:ind w:right="-2"/>
        <w:rPr>
          <w:rFonts w:ascii="Times New Roman" w:hAnsi="Times New Roman"/>
          <w:b/>
          <w:lang w:val="lt-LT"/>
        </w:rPr>
      </w:pPr>
      <w:r w:rsidRPr="00CC7CBE">
        <w:rPr>
          <w:rFonts w:ascii="Times New Roman" w:hAnsi="Times New Roman"/>
          <w:b/>
          <w:lang w:val="lt-LT"/>
        </w:rPr>
        <w:t>6.</w:t>
      </w:r>
      <w:r w:rsidRPr="00CC7CBE">
        <w:rPr>
          <w:rFonts w:ascii="Times New Roman" w:hAnsi="Times New Roman"/>
          <w:b/>
          <w:lang w:val="lt-LT"/>
        </w:rPr>
        <w:tab/>
        <w:t>Pakuotės turinys ir kita informacija</w:t>
      </w:r>
    </w:p>
    <w:p w:rsidR="000E62EC" w:rsidRPr="00CC7CBE" w:rsidRDefault="000E62EC" w:rsidP="000E62EC">
      <w:pPr>
        <w:numPr>
          <w:ilvl w:val="12"/>
          <w:numId w:val="0"/>
        </w:numPr>
        <w:spacing w:after="0" w:line="240" w:lineRule="auto"/>
        <w:ind w:right="-2"/>
        <w:rPr>
          <w:rFonts w:ascii="Times New Roman" w:hAnsi="Times New Roman"/>
          <w:lang w:val="lt-LT"/>
        </w:rPr>
      </w:pPr>
    </w:p>
    <w:p w:rsidR="000E62EC" w:rsidRPr="00CC7CBE" w:rsidRDefault="000E62EC" w:rsidP="000E62EC">
      <w:pPr>
        <w:numPr>
          <w:ilvl w:val="12"/>
          <w:numId w:val="0"/>
        </w:numPr>
        <w:spacing w:after="0" w:line="240" w:lineRule="auto"/>
        <w:ind w:right="-2"/>
        <w:rPr>
          <w:rFonts w:ascii="Times New Roman" w:hAnsi="Times New Roman"/>
          <w:b/>
          <w:lang w:val="lt-LT"/>
        </w:rPr>
      </w:pPr>
      <w:r w:rsidRPr="00CC7CBE">
        <w:rPr>
          <w:rFonts w:ascii="Times New Roman" w:hAnsi="Times New Roman"/>
          <w:b/>
          <w:lang w:val="lt-LT"/>
        </w:rPr>
        <w:t>Candesartan HCT Actavis</w:t>
      </w:r>
    </w:p>
    <w:p w:rsidR="000E62EC" w:rsidRPr="00CC7CBE" w:rsidRDefault="000E62EC" w:rsidP="000E62EC">
      <w:pPr>
        <w:tabs>
          <w:tab w:val="left" w:pos="567"/>
        </w:tabs>
        <w:spacing w:after="0" w:line="260" w:lineRule="exact"/>
        <w:ind w:left="567" w:hanging="564"/>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Veikliosios medžiagos yra kandesartan</w:t>
      </w:r>
      <w:r w:rsidR="00217E0D" w:rsidRPr="00CC7CBE">
        <w:rPr>
          <w:rFonts w:ascii="Times New Roman" w:hAnsi="Times New Roman"/>
          <w:lang w:val="lt-LT"/>
        </w:rPr>
        <w:t>o</w:t>
      </w:r>
      <w:r w:rsidRPr="00CC7CBE">
        <w:rPr>
          <w:rFonts w:ascii="Times New Roman" w:hAnsi="Times New Roman"/>
          <w:lang w:val="lt-LT"/>
        </w:rPr>
        <w:t xml:space="preserve"> cileksetilas ir hidrochlorotiazidas. Kiekvienoje tabletėje yra 8 mg kandesartano cileksetilo ir 12,5 mg hidrochlorotiazido. </w:t>
      </w:r>
    </w:p>
    <w:p w:rsidR="000E62EC" w:rsidRPr="00CC7CBE" w:rsidRDefault="000E62EC" w:rsidP="009C7036">
      <w:pPr>
        <w:shd w:val="clear" w:color="auto" w:fill="D9D9D9"/>
        <w:tabs>
          <w:tab w:val="left" w:pos="567"/>
        </w:tabs>
        <w:spacing w:after="0" w:line="260" w:lineRule="exact"/>
        <w:ind w:left="567" w:hanging="564"/>
        <w:rPr>
          <w:rFonts w:ascii="Times New Roman" w:eastAsia="Times New Roman" w:hAnsi="Times New Roman"/>
          <w:lang w:val="lt-LT" w:eastAsia="en-GB"/>
        </w:rPr>
      </w:pPr>
      <w:r w:rsidRPr="00CC7CBE">
        <w:rPr>
          <w:rFonts w:ascii="Times New Roman" w:eastAsia="Times New Roman" w:hAnsi="Times New Roman"/>
          <w:lang w:val="lt-LT" w:eastAsia="en-GB"/>
        </w:rPr>
        <w:t>-</w:t>
      </w:r>
      <w:r w:rsidRPr="00CC7CBE">
        <w:rPr>
          <w:rFonts w:ascii="Times New Roman" w:eastAsia="Times New Roman" w:hAnsi="Times New Roman"/>
          <w:lang w:val="lt-LT" w:eastAsia="en-GB"/>
        </w:rPr>
        <w:tab/>
        <w:t>Veikliosios medžiagos yra kandesartan</w:t>
      </w:r>
      <w:r w:rsidR="00217E0D" w:rsidRPr="00CC7CBE">
        <w:rPr>
          <w:rFonts w:ascii="Times New Roman" w:eastAsia="Times New Roman" w:hAnsi="Times New Roman"/>
          <w:lang w:val="lt-LT" w:eastAsia="en-GB"/>
        </w:rPr>
        <w:t>o</w:t>
      </w:r>
      <w:r w:rsidRPr="00CC7CBE">
        <w:rPr>
          <w:rFonts w:ascii="Times New Roman" w:eastAsia="Times New Roman" w:hAnsi="Times New Roman"/>
          <w:lang w:val="lt-LT" w:eastAsia="en-GB"/>
        </w:rPr>
        <w:t xml:space="preserve"> cileksetilas ir hidrochlorotiazidas. Kiekvienoje tabletėje yra 16 mg kandesartano cileksetilo ir 12,5 mg hidrochlorotiazido.</w:t>
      </w:r>
    </w:p>
    <w:p w:rsidR="000E62EC" w:rsidRPr="00CC7CBE" w:rsidRDefault="000E62EC" w:rsidP="009C7036">
      <w:pPr>
        <w:shd w:val="clear" w:color="auto" w:fill="BFBFBF"/>
        <w:tabs>
          <w:tab w:val="left" w:pos="567"/>
        </w:tabs>
        <w:spacing w:after="0" w:line="260" w:lineRule="exact"/>
        <w:ind w:left="567" w:hanging="564"/>
        <w:rPr>
          <w:rFonts w:ascii="Times New Roman" w:eastAsia="Times New Roman" w:hAnsi="Times New Roman"/>
          <w:lang w:val="lt-LT" w:eastAsia="en-GB"/>
        </w:rPr>
      </w:pPr>
      <w:r w:rsidRPr="00CC7CBE">
        <w:rPr>
          <w:rFonts w:ascii="Times New Roman" w:eastAsia="Times New Roman" w:hAnsi="Times New Roman"/>
          <w:lang w:val="lt-LT" w:eastAsia="en-GB"/>
        </w:rPr>
        <w:lastRenderedPageBreak/>
        <w:t>-</w:t>
      </w:r>
      <w:r w:rsidRPr="00CC7CBE">
        <w:rPr>
          <w:rFonts w:ascii="Times New Roman" w:eastAsia="Times New Roman" w:hAnsi="Times New Roman"/>
          <w:lang w:val="lt-LT" w:eastAsia="en-GB"/>
        </w:rPr>
        <w:tab/>
        <w:t>Veikliosios medžiagos yra kandesartano cileksetilas ir hidrochlorotiazidas. Kiekvienoje tabletėje yra 32 mg kandesartano cileksetilo ir 12,5 mg hidrochlorotiazido.</w:t>
      </w:r>
    </w:p>
    <w:p w:rsidR="000E62EC" w:rsidRPr="00CC7CBE" w:rsidRDefault="000E62EC" w:rsidP="009C7036">
      <w:pPr>
        <w:shd w:val="clear" w:color="auto" w:fill="A6A6A6"/>
        <w:tabs>
          <w:tab w:val="left" w:pos="567"/>
        </w:tabs>
        <w:spacing w:after="0" w:line="260" w:lineRule="exact"/>
        <w:ind w:left="567" w:hanging="564"/>
        <w:rPr>
          <w:rFonts w:ascii="Times New Roman" w:eastAsia="Times New Roman" w:hAnsi="Times New Roman"/>
          <w:lang w:val="lt-LT" w:eastAsia="en-GB"/>
        </w:rPr>
      </w:pPr>
      <w:r w:rsidRPr="00CC7CBE">
        <w:rPr>
          <w:rFonts w:ascii="Times New Roman" w:eastAsia="Times New Roman" w:hAnsi="Times New Roman"/>
          <w:lang w:val="lt-LT" w:eastAsia="en-GB"/>
        </w:rPr>
        <w:t>-</w:t>
      </w:r>
      <w:r w:rsidRPr="00CC7CBE">
        <w:rPr>
          <w:rFonts w:ascii="Times New Roman" w:eastAsia="Times New Roman" w:hAnsi="Times New Roman"/>
          <w:lang w:val="lt-LT" w:eastAsia="en-GB"/>
        </w:rPr>
        <w:tab/>
        <w:t>Veikliosios medžiagos yra kandesartano cileksetilas ir hidrochlorotiazidas. Kiekvienoje tabletėje yra 32 mg kandesartano cileksetilo ir 25 mg hidrochlorotiazido.</w:t>
      </w:r>
    </w:p>
    <w:p w:rsidR="000E62EC" w:rsidRPr="00CC7CBE" w:rsidRDefault="000E62EC" w:rsidP="000E62EC">
      <w:pPr>
        <w:tabs>
          <w:tab w:val="left" w:pos="567"/>
        </w:tabs>
        <w:spacing w:after="0" w:line="260" w:lineRule="exact"/>
        <w:ind w:left="567"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 xml:space="preserve">Pagalbinės medžiagos yra laktozė monohidratas, kukurūzų krakmolas, hidroksipropilceliuliozė, kroskarmeliozės natrio druska, magnio stearatas ir trietilo citratas. </w:t>
      </w:r>
    </w:p>
    <w:p w:rsidR="000E62EC" w:rsidRPr="00CC7CBE" w:rsidRDefault="000E62EC" w:rsidP="000E62EC">
      <w:pPr>
        <w:tabs>
          <w:tab w:val="left" w:pos="567"/>
        </w:tabs>
        <w:spacing w:after="0" w:line="260" w:lineRule="exact"/>
        <w:rPr>
          <w:rFonts w:ascii="Times New Roman" w:hAnsi="Times New Roman"/>
          <w:lang w:val="lt-LT"/>
        </w:rPr>
      </w:pPr>
    </w:p>
    <w:p w:rsidR="000E62EC" w:rsidRPr="00CC7CBE" w:rsidRDefault="000E62EC" w:rsidP="000E62EC">
      <w:pPr>
        <w:tabs>
          <w:tab w:val="left" w:pos="567"/>
        </w:tabs>
        <w:spacing w:after="0" w:line="260" w:lineRule="exact"/>
        <w:rPr>
          <w:rFonts w:ascii="Times New Roman" w:hAnsi="Times New Roman"/>
          <w:b/>
          <w:lang w:val="lt-LT"/>
        </w:rPr>
      </w:pPr>
      <w:r w:rsidRPr="00CC7CBE">
        <w:rPr>
          <w:rFonts w:ascii="Times New Roman" w:hAnsi="Times New Roman"/>
          <w:b/>
          <w:lang w:val="lt-LT"/>
        </w:rPr>
        <w:t>Candesartan HCT Actavis išvaizda ir kiekis pakuotėje</w:t>
      </w:r>
    </w:p>
    <w:p w:rsidR="000E62EC" w:rsidRPr="00CC7CBE" w:rsidRDefault="000E62EC" w:rsidP="000E62EC">
      <w:pPr>
        <w:tabs>
          <w:tab w:val="left" w:pos="0"/>
        </w:tabs>
        <w:spacing w:after="0" w:line="260" w:lineRule="exact"/>
        <w:rPr>
          <w:rFonts w:ascii="Times New Roman" w:hAnsi="Times New Roman"/>
          <w:lang w:val="lt-LT"/>
        </w:rPr>
      </w:pPr>
      <w:r w:rsidRPr="00CC7CBE">
        <w:rPr>
          <w:rFonts w:ascii="Times New Roman" w:hAnsi="Times New Roman"/>
          <w:lang w:val="lt-LT"/>
        </w:rPr>
        <w:t xml:space="preserve">Candesartan HCT Actavis </w:t>
      </w:r>
      <w:r w:rsidR="00AC2193" w:rsidRPr="000E62EC">
        <w:rPr>
          <w:rFonts w:ascii="Times New Roman" w:hAnsi="Times New Roman"/>
          <w:lang w:val="lt-LT"/>
        </w:rPr>
        <w:t xml:space="preserve">8 mg/12,5 mg </w:t>
      </w:r>
      <w:r w:rsidRPr="00CC7CBE">
        <w:rPr>
          <w:rFonts w:ascii="Times New Roman" w:hAnsi="Times New Roman"/>
          <w:lang w:val="lt-LT"/>
        </w:rPr>
        <w:t>tabletės yra baltos, apvalios, abipus išgautos, vienoje jų pusėje yra įspausta vagelė ir CH8</w:t>
      </w:r>
      <w:r w:rsidRPr="00CC7CBE">
        <w:rPr>
          <w:rFonts w:ascii="Times New Roman" w:eastAsia="Times New Roman" w:hAnsi="Times New Roman"/>
          <w:lang w:val="lt-LT" w:eastAsia="en-GB"/>
        </w:rPr>
        <w:t>.</w:t>
      </w:r>
      <w:r w:rsidRPr="00CC7CBE">
        <w:rPr>
          <w:rFonts w:ascii="Times New Roman" w:hAnsi="Times New Roman"/>
          <w:lang w:val="lt-LT"/>
        </w:rPr>
        <w:t xml:space="preserve"> </w:t>
      </w:r>
    </w:p>
    <w:p w:rsidR="000E62EC" w:rsidRPr="00CC7CBE" w:rsidRDefault="000E62EC" w:rsidP="009C7036">
      <w:pPr>
        <w:shd w:val="clear" w:color="auto" w:fill="D9D9D9"/>
        <w:tabs>
          <w:tab w:val="left" w:pos="0"/>
        </w:tabs>
        <w:spacing w:after="0" w:line="260" w:lineRule="exact"/>
        <w:rPr>
          <w:rFonts w:ascii="Times New Roman" w:eastAsia="Times New Roman" w:hAnsi="Times New Roman"/>
          <w:lang w:val="lt-LT" w:eastAsia="en-GB"/>
        </w:rPr>
      </w:pPr>
      <w:r w:rsidRPr="00CC7CBE">
        <w:rPr>
          <w:rFonts w:ascii="Times New Roman" w:eastAsia="Times New Roman" w:hAnsi="Times New Roman"/>
          <w:lang w:val="lt-LT" w:eastAsia="en-GB"/>
        </w:rPr>
        <w:t xml:space="preserve">Candesartan HCT Actavis </w:t>
      </w:r>
      <w:r w:rsidR="00AC2193" w:rsidRPr="000E62EC">
        <w:rPr>
          <w:rFonts w:ascii="Times New Roman" w:hAnsi="Times New Roman"/>
          <w:lang w:val="lt-LT"/>
        </w:rPr>
        <w:t xml:space="preserve">16 mg/12,5 mg </w:t>
      </w:r>
      <w:r w:rsidRPr="00CC7CBE">
        <w:rPr>
          <w:rFonts w:ascii="Times New Roman" w:eastAsia="Times New Roman" w:hAnsi="Times New Roman"/>
          <w:lang w:val="lt-LT" w:eastAsia="en-GB"/>
        </w:rPr>
        <w:t xml:space="preserve">tabletės yra baltos, apvalios, abipus išgautos, vienoje jų pusėje yra įspausta vagelė ir CH16. </w:t>
      </w:r>
    </w:p>
    <w:p w:rsidR="000E62EC" w:rsidRPr="00CC7CBE" w:rsidRDefault="000E62EC" w:rsidP="009C7036">
      <w:pPr>
        <w:shd w:val="clear" w:color="auto" w:fill="BFBFBF"/>
        <w:tabs>
          <w:tab w:val="left" w:pos="0"/>
        </w:tabs>
        <w:spacing w:after="0" w:line="260" w:lineRule="exact"/>
        <w:rPr>
          <w:rFonts w:ascii="Times New Roman" w:eastAsia="Times New Roman" w:hAnsi="Times New Roman"/>
          <w:lang w:val="lt-LT" w:eastAsia="en-GB"/>
        </w:rPr>
      </w:pPr>
      <w:r w:rsidRPr="00CC7CBE">
        <w:rPr>
          <w:rFonts w:ascii="Times New Roman" w:eastAsia="Times New Roman" w:hAnsi="Times New Roman"/>
          <w:lang w:val="lt-LT" w:eastAsia="en-GB"/>
        </w:rPr>
        <w:t xml:space="preserve">Candesartan HCT Actavis </w:t>
      </w:r>
      <w:r w:rsidR="00AC2193" w:rsidRPr="000E62EC">
        <w:rPr>
          <w:rFonts w:ascii="Times New Roman" w:eastAsia="Times New Roman" w:hAnsi="Times New Roman"/>
          <w:lang w:val="lt-LT" w:eastAsia="en-GB"/>
        </w:rPr>
        <w:t xml:space="preserve">32 mg/12,5 mg </w:t>
      </w:r>
      <w:r w:rsidRPr="00CC7CBE">
        <w:rPr>
          <w:rFonts w:ascii="Times New Roman" w:eastAsia="Times New Roman" w:hAnsi="Times New Roman"/>
          <w:lang w:val="lt-LT" w:eastAsia="en-GB"/>
        </w:rPr>
        <w:t>tabletės yra baltos, ovalios, abipus išgautos, 12 mm x</w:t>
      </w:r>
      <w:r w:rsidRPr="00CC7CBE">
        <w:rPr>
          <w:rFonts w:ascii="Times New Roman" w:hAnsi="Times New Roman"/>
          <w:lang w:val="lt-LT"/>
        </w:rPr>
        <w:t xml:space="preserve"> 7</w:t>
      </w:r>
      <w:r w:rsidRPr="00CC7CBE">
        <w:rPr>
          <w:rFonts w:ascii="Times New Roman" w:eastAsia="Times New Roman" w:hAnsi="Times New Roman"/>
          <w:lang w:val="lt-LT" w:eastAsia="en-GB"/>
        </w:rPr>
        <w:t xml:space="preserve"> mm dydžio, abejose jų pusėse yra įspausta vagelė ir 32/12 vienoje pusėje. </w:t>
      </w:r>
    </w:p>
    <w:p w:rsidR="000E62EC" w:rsidRPr="00CC7CBE" w:rsidRDefault="000E62EC" w:rsidP="009C7036">
      <w:pPr>
        <w:shd w:val="clear" w:color="auto" w:fill="A6A6A6"/>
        <w:tabs>
          <w:tab w:val="left" w:pos="0"/>
        </w:tabs>
        <w:spacing w:after="0" w:line="260" w:lineRule="exact"/>
        <w:rPr>
          <w:rFonts w:ascii="Times New Roman" w:eastAsia="Times New Roman" w:hAnsi="Times New Roman"/>
          <w:lang w:val="lt-LT" w:eastAsia="en-GB"/>
        </w:rPr>
      </w:pPr>
      <w:r w:rsidRPr="00CC7CBE">
        <w:rPr>
          <w:rFonts w:ascii="Times New Roman" w:eastAsia="Times New Roman" w:hAnsi="Times New Roman"/>
          <w:lang w:val="lt-LT" w:eastAsia="en-GB"/>
        </w:rPr>
        <w:t xml:space="preserve">Candesartan HCT Actavis </w:t>
      </w:r>
      <w:r w:rsidR="00AC2193" w:rsidRPr="000E62EC">
        <w:rPr>
          <w:rFonts w:ascii="Times New Roman" w:eastAsia="Times New Roman" w:hAnsi="Times New Roman"/>
          <w:lang w:val="lt-LT" w:eastAsia="en-GB"/>
        </w:rPr>
        <w:t xml:space="preserve">32 mg/25 mg </w:t>
      </w:r>
      <w:r w:rsidRPr="00CC7CBE">
        <w:rPr>
          <w:rFonts w:ascii="Times New Roman" w:eastAsia="Times New Roman" w:hAnsi="Times New Roman"/>
          <w:lang w:val="lt-LT" w:eastAsia="en-GB"/>
        </w:rPr>
        <w:t xml:space="preserve">tabletės yra baltos, ovalios, abipus išgautos, 12 mm x 7 mm dydžio, abejose jų pusėse yra įspausta vagelė ir 32/25 vienoje pusėje. </w:t>
      </w:r>
    </w:p>
    <w:p w:rsidR="000E62EC" w:rsidRPr="00CC7CBE" w:rsidRDefault="000E62EC" w:rsidP="000E62EC">
      <w:pPr>
        <w:tabs>
          <w:tab w:val="left" w:pos="0"/>
        </w:tabs>
        <w:spacing w:after="0" w:line="260" w:lineRule="exact"/>
        <w:rPr>
          <w:rFonts w:ascii="Times New Roman" w:eastAsia="Times New Roman" w:hAnsi="Times New Roman"/>
          <w:lang w:val="lt-LT" w:eastAsia="en-GB"/>
        </w:rPr>
      </w:pPr>
    </w:p>
    <w:p w:rsidR="000E62EC" w:rsidRPr="00CC7CBE" w:rsidRDefault="000E62EC" w:rsidP="000E62EC">
      <w:pPr>
        <w:tabs>
          <w:tab w:val="left" w:pos="0"/>
        </w:tabs>
        <w:spacing w:after="0" w:line="260" w:lineRule="exact"/>
        <w:rPr>
          <w:rFonts w:ascii="Times New Roman" w:eastAsia="Times New Roman" w:hAnsi="Times New Roman"/>
          <w:lang w:val="lt-LT" w:eastAsia="en-GB"/>
        </w:rPr>
      </w:pPr>
      <w:r w:rsidRPr="00CC7CBE">
        <w:rPr>
          <w:rFonts w:ascii="Times New Roman" w:eastAsia="Times New Roman" w:hAnsi="Times New Roman"/>
          <w:lang w:val="lt-LT" w:eastAsia="en-GB"/>
        </w:rPr>
        <w:t xml:space="preserve">Candesartan HCT Actavis tiekiamas lizdinėmis plokštelėmis arba tablečių talpyklėmis su arba be vaikų sunkiai atidaromu užsukamuoju PP dangteliu ir </w:t>
      </w:r>
      <w:r w:rsidR="00217E0D" w:rsidRPr="00CC7CBE">
        <w:rPr>
          <w:rFonts w:ascii="Times New Roman" w:eastAsia="Times New Roman" w:hAnsi="Times New Roman"/>
          <w:lang w:val="lt-LT" w:eastAsia="en-GB"/>
        </w:rPr>
        <w:t>silika</w:t>
      </w:r>
      <w:r w:rsidRPr="00CC7CBE">
        <w:rPr>
          <w:rFonts w:ascii="Times New Roman" w:eastAsia="Times New Roman" w:hAnsi="Times New Roman"/>
          <w:lang w:val="lt-LT" w:eastAsia="en-GB"/>
        </w:rPr>
        <w:t>gelio sausikliu.</w:t>
      </w:r>
    </w:p>
    <w:p w:rsidR="000E62EC" w:rsidRPr="00CC7CBE" w:rsidRDefault="000E62EC" w:rsidP="000E62EC">
      <w:pPr>
        <w:tabs>
          <w:tab w:val="left" w:pos="567"/>
        </w:tabs>
        <w:spacing w:after="0" w:line="260" w:lineRule="exact"/>
        <w:ind w:left="567" w:hanging="567"/>
        <w:rPr>
          <w:rFonts w:ascii="Times New Roman" w:eastAsia="Times New Roman" w:hAnsi="Times New Roman"/>
          <w:lang w:val="lt-LT" w:eastAsia="en-GB"/>
        </w:rPr>
      </w:pPr>
    </w:p>
    <w:p w:rsidR="000E62EC" w:rsidRPr="00CC7CBE" w:rsidRDefault="000E62EC" w:rsidP="000E62EC">
      <w:pPr>
        <w:tabs>
          <w:tab w:val="left" w:pos="567"/>
        </w:tabs>
        <w:spacing w:after="0" w:line="260" w:lineRule="exact"/>
        <w:ind w:left="567" w:hanging="567"/>
        <w:rPr>
          <w:rFonts w:ascii="Times New Roman" w:eastAsia="Times New Roman" w:hAnsi="Times New Roman"/>
          <w:lang w:val="lt-LT" w:eastAsia="en-GB"/>
        </w:rPr>
      </w:pPr>
      <w:r w:rsidRPr="00CC7CBE">
        <w:rPr>
          <w:rFonts w:ascii="Times New Roman" w:eastAsia="Times New Roman" w:hAnsi="Times New Roman"/>
          <w:lang w:val="lt-LT" w:eastAsia="en-GB"/>
        </w:rPr>
        <w:t xml:space="preserve">Pakuočių dydžiai: </w:t>
      </w:r>
    </w:p>
    <w:p w:rsidR="000E62EC" w:rsidRPr="00CC7CBE" w:rsidRDefault="000E62EC" w:rsidP="000E62EC">
      <w:pPr>
        <w:tabs>
          <w:tab w:val="left" w:pos="567"/>
        </w:tabs>
        <w:spacing w:after="0" w:line="260" w:lineRule="exact"/>
        <w:ind w:left="567" w:hanging="567"/>
        <w:rPr>
          <w:rFonts w:ascii="Times New Roman" w:hAnsi="Times New Roman"/>
          <w:lang w:val="lt-LT"/>
        </w:rPr>
      </w:pPr>
      <w:r w:rsidRPr="00CC7CBE">
        <w:rPr>
          <w:rFonts w:ascii="Times New Roman" w:eastAsia="Times New Roman" w:hAnsi="Times New Roman"/>
          <w:lang w:val="lt-LT" w:eastAsia="en-GB"/>
        </w:rPr>
        <w:t>Lizdinės plokštelės: 7, 10</w:t>
      </w:r>
      <w:r w:rsidRPr="00CC7CBE">
        <w:rPr>
          <w:rFonts w:ascii="Times New Roman" w:hAnsi="Times New Roman"/>
          <w:lang w:val="lt-LT"/>
        </w:rPr>
        <w:t xml:space="preserve">, 14, </w:t>
      </w:r>
      <w:r w:rsidRPr="00CC7CBE">
        <w:rPr>
          <w:rFonts w:ascii="Times New Roman" w:eastAsia="Times New Roman" w:hAnsi="Times New Roman"/>
          <w:lang w:val="lt-LT" w:eastAsia="en-GB"/>
        </w:rPr>
        <w:t xml:space="preserve">20, </w:t>
      </w:r>
      <w:r w:rsidRPr="00CC7CBE">
        <w:rPr>
          <w:rFonts w:ascii="Times New Roman" w:hAnsi="Times New Roman"/>
          <w:lang w:val="lt-LT"/>
        </w:rPr>
        <w:t xml:space="preserve">28, 30, </w:t>
      </w:r>
      <w:r w:rsidRPr="00CC7CBE">
        <w:rPr>
          <w:rFonts w:ascii="Times New Roman" w:eastAsia="Times New Roman" w:hAnsi="Times New Roman"/>
          <w:lang w:val="lt-LT" w:eastAsia="en-GB"/>
        </w:rPr>
        <w:t xml:space="preserve">50, </w:t>
      </w:r>
      <w:r w:rsidRPr="00CC7CBE">
        <w:rPr>
          <w:rFonts w:ascii="Times New Roman" w:hAnsi="Times New Roman"/>
          <w:lang w:val="lt-LT"/>
        </w:rPr>
        <w:t>56,</w:t>
      </w:r>
      <w:r w:rsidR="0060383C" w:rsidRPr="00CC7CBE">
        <w:rPr>
          <w:rFonts w:ascii="Times New Roman" w:hAnsi="Times New Roman"/>
          <w:lang w:val="lt-LT"/>
        </w:rPr>
        <w:t xml:space="preserve"> 70,</w:t>
      </w:r>
      <w:r w:rsidRPr="00CC7CBE">
        <w:rPr>
          <w:rFonts w:ascii="Times New Roman" w:hAnsi="Times New Roman"/>
          <w:lang w:val="lt-LT"/>
        </w:rPr>
        <w:t xml:space="preserve"> 90, 98 arba 100 tablečių.</w:t>
      </w:r>
    </w:p>
    <w:p w:rsidR="000E62EC" w:rsidRPr="00CC7CBE" w:rsidRDefault="000E62EC" w:rsidP="000E62EC">
      <w:pPr>
        <w:tabs>
          <w:tab w:val="left" w:pos="567"/>
        </w:tabs>
        <w:spacing w:after="0" w:line="260" w:lineRule="exact"/>
        <w:ind w:left="567" w:hanging="567"/>
        <w:rPr>
          <w:rFonts w:ascii="Times New Roman" w:eastAsia="Times New Roman" w:hAnsi="Times New Roman"/>
          <w:lang w:val="lt-LT" w:eastAsia="en-GB"/>
        </w:rPr>
      </w:pPr>
      <w:r w:rsidRPr="00CC7CBE">
        <w:rPr>
          <w:rFonts w:ascii="Times New Roman" w:eastAsia="Times New Roman" w:hAnsi="Times New Roman"/>
          <w:lang w:val="lt-LT" w:eastAsia="en-GB"/>
        </w:rPr>
        <w:t>Tablečių talpyklės: 30, 90 arba 250 tablečių.</w:t>
      </w:r>
    </w:p>
    <w:p w:rsidR="000E62EC" w:rsidRPr="00CC7CBE" w:rsidRDefault="000E62EC" w:rsidP="000E62EC">
      <w:pPr>
        <w:tabs>
          <w:tab w:val="left" w:pos="567"/>
        </w:tabs>
        <w:spacing w:after="0" w:line="260" w:lineRule="exact"/>
        <w:rPr>
          <w:rFonts w:ascii="Times New Roman" w:hAnsi="Times New Roman"/>
          <w:lang w:val="lt-LT"/>
        </w:rPr>
      </w:pPr>
      <w:r w:rsidRPr="00CC7CBE" w:rsidDel="009B53C4">
        <w:rPr>
          <w:rFonts w:ascii="Times New Roman" w:eastAsia="Times New Roman" w:hAnsi="Times New Roman"/>
          <w:lang w:val="lt-LT" w:eastAsia="en-GB"/>
        </w:rPr>
        <w:t xml:space="preserve"> </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Gali būti tiekiamos ne visų dydžių pakuotės.</w:t>
      </w:r>
    </w:p>
    <w:p w:rsidR="000E62EC" w:rsidRPr="00CC7CBE" w:rsidRDefault="000E62EC" w:rsidP="000E62EC">
      <w:pPr>
        <w:tabs>
          <w:tab w:val="left" w:pos="567"/>
        </w:tabs>
        <w:spacing w:after="0" w:line="260" w:lineRule="exact"/>
        <w:ind w:left="567" w:hanging="567"/>
        <w:rPr>
          <w:rFonts w:ascii="Times New Roman" w:hAnsi="Times New Roman"/>
          <w:lang w:val="lt-LT"/>
        </w:rPr>
      </w:pPr>
    </w:p>
    <w:p w:rsidR="000E62EC" w:rsidRPr="00CC7CBE" w:rsidRDefault="005C7D87" w:rsidP="000E62EC">
      <w:pPr>
        <w:numPr>
          <w:ilvl w:val="12"/>
          <w:numId w:val="0"/>
        </w:numPr>
        <w:spacing w:after="0" w:line="240" w:lineRule="auto"/>
        <w:ind w:right="-2"/>
        <w:rPr>
          <w:rFonts w:ascii="Times New Roman" w:hAnsi="Times New Roman"/>
          <w:b/>
          <w:lang w:val="lt-LT"/>
        </w:rPr>
      </w:pPr>
      <w:r w:rsidRPr="00CC7CBE">
        <w:rPr>
          <w:rFonts w:ascii="Times New Roman" w:hAnsi="Times New Roman"/>
          <w:b/>
          <w:lang w:val="lt-LT"/>
        </w:rPr>
        <w:t>Registruotojas</w:t>
      </w:r>
      <w:r w:rsidR="000E62EC" w:rsidRPr="00CC7CBE">
        <w:rPr>
          <w:rFonts w:ascii="Times New Roman" w:hAnsi="Times New Roman"/>
          <w:b/>
          <w:lang w:val="lt-LT"/>
        </w:rPr>
        <w:t xml:space="preserve"> ir gamintojas</w:t>
      </w:r>
    </w:p>
    <w:p w:rsidR="000E62EC" w:rsidRPr="00CC7CBE" w:rsidRDefault="000E62EC" w:rsidP="000E62EC">
      <w:pPr>
        <w:numPr>
          <w:ilvl w:val="12"/>
          <w:numId w:val="0"/>
        </w:numPr>
        <w:spacing w:after="0" w:line="240" w:lineRule="auto"/>
        <w:ind w:right="-2"/>
        <w:rPr>
          <w:rFonts w:ascii="Times New Roman" w:hAnsi="Times New Roman"/>
          <w:lang w:val="lt-LT"/>
        </w:rPr>
      </w:pPr>
    </w:p>
    <w:p w:rsidR="000E62EC" w:rsidRPr="00CC7CBE" w:rsidRDefault="005C7D87" w:rsidP="000E62EC">
      <w:pPr>
        <w:spacing w:after="0" w:line="240" w:lineRule="auto"/>
        <w:ind w:left="567" w:hanging="567"/>
        <w:rPr>
          <w:rFonts w:ascii="Times New Roman" w:hAnsi="Times New Roman"/>
          <w:lang w:val="lt-LT"/>
        </w:rPr>
      </w:pPr>
      <w:r w:rsidRPr="00CC7CBE">
        <w:rPr>
          <w:rFonts w:ascii="Times New Roman" w:hAnsi="Times New Roman"/>
          <w:i/>
          <w:lang w:val="lt-LT"/>
        </w:rPr>
        <w:t>Registruotojas</w:t>
      </w:r>
    </w:p>
    <w:p w:rsidR="007E2CD5" w:rsidRDefault="007E2CD5" w:rsidP="007E2CD5">
      <w:pPr>
        <w:spacing w:after="0" w:line="240" w:lineRule="auto"/>
        <w:rPr>
          <w:rFonts w:ascii="Times New Roman" w:hAnsi="Times New Roman"/>
        </w:rPr>
      </w:pPr>
      <w:r w:rsidRPr="007E2CD5">
        <w:rPr>
          <w:rFonts w:ascii="Times New Roman" w:hAnsi="Times New Roman"/>
        </w:rPr>
        <w:t xml:space="preserve">Teva B.V. </w:t>
      </w:r>
    </w:p>
    <w:p w:rsidR="007E2CD5" w:rsidRPr="007E2CD5" w:rsidRDefault="007E2CD5" w:rsidP="007E2CD5">
      <w:pPr>
        <w:spacing w:after="0" w:line="240" w:lineRule="auto"/>
        <w:rPr>
          <w:rFonts w:ascii="Times New Roman" w:hAnsi="Times New Roman"/>
        </w:rPr>
      </w:pPr>
      <w:r w:rsidRPr="007E2CD5">
        <w:rPr>
          <w:rFonts w:ascii="Times New Roman" w:hAnsi="Times New Roman"/>
        </w:rPr>
        <w:t xml:space="preserve">Swensweg 5 </w:t>
      </w:r>
    </w:p>
    <w:p w:rsidR="007E2CD5" w:rsidRDefault="007E2CD5" w:rsidP="007E2CD5">
      <w:pPr>
        <w:tabs>
          <w:tab w:val="left" w:pos="567"/>
        </w:tabs>
        <w:spacing w:after="0" w:line="240" w:lineRule="auto"/>
        <w:rPr>
          <w:rFonts w:ascii="Times New Roman" w:hAnsi="Times New Roman"/>
        </w:rPr>
      </w:pPr>
      <w:r w:rsidRPr="007E2CD5">
        <w:rPr>
          <w:rFonts w:ascii="Times New Roman" w:hAnsi="Times New Roman"/>
        </w:rPr>
        <w:t xml:space="preserve">2031GA Haarlem </w:t>
      </w:r>
    </w:p>
    <w:p w:rsidR="000E62EC" w:rsidRDefault="007E2CD5" w:rsidP="007E2CD5">
      <w:pPr>
        <w:numPr>
          <w:ilvl w:val="12"/>
          <w:numId w:val="0"/>
        </w:numPr>
        <w:spacing w:after="0" w:line="240" w:lineRule="auto"/>
        <w:ind w:right="-2"/>
        <w:rPr>
          <w:rFonts w:ascii="Times New Roman" w:hAnsi="Times New Roman"/>
        </w:rPr>
      </w:pPr>
      <w:r w:rsidRPr="007E2CD5">
        <w:rPr>
          <w:rFonts w:ascii="Times New Roman" w:hAnsi="Times New Roman"/>
        </w:rPr>
        <w:t>Nyderlandai</w:t>
      </w:r>
    </w:p>
    <w:p w:rsidR="007E2CD5" w:rsidRPr="00CC7CBE" w:rsidRDefault="007E2CD5" w:rsidP="007E2CD5">
      <w:pPr>
        <w:numPr>
          <w:ilvl w:val="12"/>
          <w:numId w:val="0"/>
        </w:numPr>
        <w:spacing w:after="0" w:line="240" w:lineRule="auto"/>
        <w:ind w:right="-2"/>
        <w:rPr>
          <w:rFonts w:ascii="Times New Roman" w:hAnsi="Times New Roman"/>
          <w:lang w:val="lt-LT"/>
        </w:rPr>
      </w:pPr>
    </w:p>
    <w:p w:rsidR="000E62EC" w:rsidRPr="00CC7CBE" w:rsidRDefault="000E62EC" w:rsidP="000E62EC">
      <w:pPr>
        <w:numPr>
          <w:ilvl w:val="12"/>
          <w:numId w:val="0"/>
        </w:numPr>
        <w:spacing w:after="0" w:line="240" w:lineRule="auto"/>
        <w:ind w:right="-2"/>
        <w:rPr>
          <w:rFonts w:ascii="Times New Roman" w:hAnsi="Times New Roman"/>
          <w:i/>
          <w:lang w:val="lt-LT"/>
        </w:rPr>
      </w:pPr>
      <w:r w:rsidRPr="00CC7CBE">
        <w:rPr>
          <w:rFonts w:ascii="Times New Roman" w:hAnsi="Times New Roman"/>
          <w:i/>
          <w:lang w:val="lt-LT"/>
        </w:rPr>
        <w:t>Gamintojas</w:t>
      </w:r>
    </w:p>
    <w:p w:rsidR="000E62EC" w:rsidRPr="00CC7CBE" w:rsidRDefault="000E62EC" w:rsidP="000E62EC">
      <w:pPr>
        <w:tabs>
          <w:tab w:val="left" w:pos="567"/>
        </w:tabs>
        <w:spacing w:after="0" w:line="260" w:lineRule="exact"/>
        <w:rPr>
          <w:rFonts w:ascii="Times New Roman" w:hAnsi="Times New Roman"/>
          <w:lang w:val="lt-LT"/>
        </w:rPr>
      </w:pPr>
      <w:r w:rsidRPr="00CC7CBE">
        <w:rPr>
          <w:rFonts w:ascii="Times New Roman" w:hAnsi="Times New Roman"/>
          <w:lang w:val="lt-LT"/>
        </w:rPr>
        <w:t>Siegfried Malta Ltd.</w:t>
      </w:r>
    </w:p>
    <w:p w:rsidR="000E62EC" w:rsidRPr="00CC7CBE" w:rsidRDefault="000E62EC" w:rsidP="000E62EC">
      <w:pPr>
        <w:numPr>
          <w:ilvl w:val="12"/>
          <w:numId w:val="0"/>
        </w:numPr>
        <w:spacing w:after="0" w:line="240" w:lineRule="auto"/>
        <w:ind w:right="-2"/>
        <w:rPr>
          <w:rFonts w:ascii="Times New Roman" w:hAnsi="Times New Roman"/>
          <w:lang w:val="lt-LT"/>
        </w:rPr>
      </w:pPr>
      <w:r w:rsidRPr="00CC7CBE">
        <w:rPr>
          <w:rFonts w:ascii="Times New Roman" w:hAnsi="Times New Roman"/>
          <w:lang w:val="lt-LT"/>
        </w:rPr>
        <w:t>HHF070 Hal Far Industrial Estate</w:t>
      </w:r>
    </w:p>
    <w:p w:rsidR="000E62EC" w:rsidRPr="00CC7CBE" w:rsidRDefault="000E62EC" w:rsidP="000E62EC">
      <w:pPr>
        <w:numPr>
          <w:ilvl w:val="12"/>
          <w:numId w:val="0"/>
        </w:numPr>
        <w:spacing w:after="0" w:line="240" w:lineRule="auto"/>
        <w:ind w:right="-2"/>
        <w:rPr>
          <w:rFonts w:ascii="Times New Roman" w:hAnsi="Times New Roman"/>
          <w:lang w:val="lt-LT"/>
        </w:rPr>
      </w:pPr>
      <w:r w:rsidRPr="00CC7CBE">
        <w:rPr>
          <w:rFonts w:ascii="Times New Roman" w:hAnsi="Times New Roman"/>
          <w:lang w:val="lt-LT"/>
        </w:rPr>
        <w:t>Hal Far BBG 3000</w:t>
      </w:r>
    </w:p>
    <w:p w:rsidR="000E62EC" w:rsidRPr="00CC7CBE" w:rsidRDefault="000E62EC" w:rsidP="000E62EC">
      <w:pPr>
        <w:numPr>
          <w:ilvl w:val="12"/>
          <w:numId w:val="0"/>
        </w:numPr>
        <w:spacing w:after="0" w:line="240" w:lineRule="auto"/>
        <w:ind w:right="-2"/>
        <w:rPr>
          <w:rFonts w:ascii="Times New Roman" w:hAnsi="Times New Roman"/>
          <w:lang w:val="lt-LT"/>
        </w:rPr>
      </w:pPr>
      <w:r w:rsidRPr="00CC7CBE">
        <w:rPr>
          <w:rFonts w:ascii="Times New Roman" w:hAnsi="Times New Roman"/>
          <w:lang w:val="lt-LT"/>
        </w:rPr>
        <w:t>Malta</w:t>
      </w:r>
    </w:p>
    <w:p w:rsidR="000E62EC" w:rsidRPr="00CC7CBE" w:rsidRDefault="000E62EC" w:rsidP="000E62EC">
      <w:pPr>
        <w:numPr>
          <w:ilvl w:val="12"/>
          <w:numId w:val="0"/>
        </w:numPr>
        <w:spacing w:after="0" w:line="240" w:lineRule="auto"/>
        <w:ind w:right="-2"/>
        <w:rPr>
          <w:rFonts w:ascii="Times New Roman" w:hAnsi="Times New Roman"/>
          <w:lang w:val="lt-LT"/>
        </w:rPr>
      </w:pPr>
    </w:p>
    <w:p w:rsidR="00217E0D" w:rsidRPr="00CC7CBE" w:rsidRDefault="00217E0D" w:rsidP="00217E0D">
      <w:pPr>
        <w:spacing w:after="0" w:line="240" w:lineRule="auto"/>
        <w:rPr>
          <w:rFonts w:ascii="Times New Roman" w:hAnsi="Times New Roman"/>
          <w:lang w:val="lt-LT"/>
        </w:rPr>
      </w:pPr>
      <w:r w:rsidRPr="00CC7CBE">
        <w:rPr>
          <w:rFonts w:ascii="Times New Roman" w:hAnsi="Times New Roman"/>
          <w:lang w:val="lt-LT"/>
        </w:rPr>
        <w:t>Jeigu apie šį vaistą norite sužinoti daugiau, kreipkitės į vietinį registruotojo atstovą.</w:t>
      </w:r>
    </w:p>
    <w:p w:rsidR="00922B9E" w:rsidRPr="00CC7CBE" w:rsidRDefault="00922B9E" w:rsidP="00EE6C8F">
      <w:pPr>
        <w:tabs>
          <w:tab w:val="left" w:pos="567"/>
        </w:tabs>
        <w:suppressAutoHyphens/>
        <w:spacing w:after="0" w:line="240" w:lineRule="auto"/>
        <w:rPr>
          <w:rFonts w:ascii="Times New Roman" w:hAnsi="Times New Roman"/>
          <w:kern w:val="2"/>
          <w:lang w:val="lt-LT"/>
        </w:rPr>
      </w:pPr>
      <w:r w:rsidRPr="00CC7CBE">
        <w:rPr>
          <w:rFonts w:ascii="Times New Roman" w:hAnsi="Times New Roman"/>
          <w:kern w:val="2"/>
          <w:lang w:val="lt-LT"/>
        </w:rPr>
        <w:t xml:space="preserve">UAB </w:t>
      </w:r>
      <w:r w:rsidR="00EE6C8F" w:rsidRPr="00CC7CBE">
        <w:rPr>
          <w:rFonts w:ascii="Times New Roman" w:hAnsi="Times New Roman"/>
          <w:kern w:val="2"/>
          <w:lang w:val="lt-LT"/>
        </w:rPr>
        <w:t>Teva Baltics</w:t>
      </w:r>
    </w:p>
    <w:p w:rsidR="00922B9E" w:rsidRPr="00CC7CBE" w:rsidRDefault="00922B9E" w:rsidP="00922B9E">
      <w:pPr>
        <w:tabs>
          <w:tab w:val="left" w:pos="567"/>
        </w:tabs>
        <w:suppressAutoHyphens/>
        <w:spacing w:after="0" w:line="240" w:lineRule="auto"/>
        <w:rPr>
          <w:rFonts w:ascii="Times New Roman" w:hAnsi="Times New Roman"/>
          <w:kern w:val="2"/>
          <w:lang w:val="lt-LT"/>
        </w:rPr>
      </w:pPr>
      <w:r w:rsidRPr="00CC7CBE">
        <w:rPr>
          <w:rFonts w:ascii="Times New Roman" w:hAnsi="Times New Roman"/>
          <w:kern w:val="2"/>
          <w:lang w:val="lt-LT"/>
        </w:rPr>
        <w:t xml:space="preserve">Molėtų pl. 5 </w:t>
      </w:r>
    </w:p>
    <w:p w:rsidR="00922B9E" w:rsidRPr="00CC7CBE" w:rsidRDefault="00922B9E" w:rsidP="00922B9E">
      <w:pPr>
        <w:tabs>
          <w:tab w:val="left" w:pos="567"/>
        </w:tabs>
        <w:suppressAutoHyphens/>
        <w:spacing w:after="0" w:line="240" w:lineRule="auto"/>
        <w:rPr>
          <w:rFonts w:ascii="Times New Roman" w:hAnsi="Times New Roman"/>
          <w:kern w:val="2"/>
          <w:lang w:val="lt-LT"/>
        </w:rPr>
      </w:pPr>
      <w:r w:rsidRPr="00CC7CBE">
        <w:rPr>
          <w:rFonts w:ascii="Times New Roman" w:hAnsi="Times New Roman"/>
          <w:kern w:val="2"/>
          <w:lang w:val="lt-LT"/>
        </w:rPr>
        <w:t xml:space="preserve">LT-08409 Vilnius </w:t>
      </w:r>
    </w:p>
    <w:p w:rsidR="00922B9E" w:rsidRPr="00CC7CBE" w:rsidRDefault="00922B9E" w:rsidP="00922B9E">
      <w:pPr>
        <w:tabs>
          <w:tab w:val="left" w:pos="567"/>
        </w:tabs>
        <w:suppressAutoHyphens/>
        <w:spacing w:after="0" w:line="240" w:lineRule="auto"/>
        <w:rPr>
          <w:rFonts w:ascii="Times New Roman" w:hAnsi="Times New Roman"/>
          <w:kern w:val="2"/>
          <w:lang w:val="lt-LT"/>
        </w:rPr>
      </w:pPr>
      <w:r w:rsidRPr="00CC7CBE">
        <w:rPr>
          <w:rFonts w:ascii="Times New Roman" w:hAnsi="Times New Roman"/>
          <w:kern w:val="2"/>
          <w:lang w:val="lt-LT"/>
        </w:rPr>
        <w:t>Tel.: +370 5 266 02 03</w:t>
      </w:r>
    </w:p>
    <w:p w:rsidR="00217E0D" w:rsidRPr="00CC7CBE" w:rsidRDefault="00217E0D" w:rsidP="000E62EC">
      <w:pPr>
        <w:spacing w:after="0" w:line="240" w:lineRule="auto"/>
        <w:rPr>
          <w:rFonts w:ascii="Times New Roman" w:hAnsi="Times New Roman"/>
          <w:b/>
          <w:lang w:val="lt-LT"/>
        </w:rPr>
      </w:pPr>
    </w:p>
    <w:p w:rsidR="000E62EC" w:rsidRPr="00CC7CBE" w:rsidRDefault="005C7D87" w:rsidP="000E62EC">
      <w:pPr>
        <w:spacing w:after="0" w:line="240" w:lineRule="auto"/>
        <w:rPr>
          <w:rFonts w:ascii="Times New Roman" w:hAnsi="Times New Roman"/>
          <w:b/>
          <w:lang w:val="fr-FR"/>
        </w:rPr>
      </w:pPr>
      <w:r w:rsidRPr="00CC7CBE">
        <w:rPr>
          <w:rFonts w:ascii="Times New Roman" w:hAnsi="Times New Roman"/>
          <w:b/>
          <w:lang w:val="lt-LT"/>
        </w:rPr>
        <w:t>Šis vaistas EEE valstybėse narėse registruotas tokiais pavadinimais</w:t>
      </w:r>
      <w:r w:rsidR="00922B9E" w:rsidRPr="00CC7CBE">
        <w:rPr>
          <w:rFonts w:ascii="Times New Roman" w:hAnsi="Times New Roman"/>
          <w:b/>
          <w:lang w:val="lt-LT"/>
        </w:rPr>
        <w:t>:</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1526"/>
        <w:gridCol w:w="6804"/>
      </w:tblGrid>
      <w:tr w:rsidR="000E62EC" w:rsidRPr="00CC7CBE" w:rsidTr="00707E76">
        <w:trPr>
          <w:trHeight w:val="506"/>
        </w:trPr>
        <w:tc>
          <w:tcPr>
            <w:tcW w:w="1526" w:type="dxa"/>
            <w:vAlign w:val="center"/>
          </w:tcPr>
          <w:p w:rsidR="000E62EC" w:rsidRPr="00CC7CBE" w:rsidRDefault="000E62EC" w:rsidP="00922B9E">
            <w:pPr>
              <w:autoSpaceDE w:val="0"/>
              <w:autoSpaceDN w:val="0"/>
              <w:adjustRightInd w:val="0"/>
              <w:spacing w:after="0" w:line="240" w:lineRule="auto"/>
              <w:rPr>
                <w:rFonts w:ascii="Times New Roman" w:hAnsi="Times New Roman"/>
              </w:rPr>
            </w:pPr>
            <w:r w:rsidRPr="00CC7CBE">
              <w:rPr>
                <w:rFonts w:ascii="Times New Roman" w:hAnsi="Times New Roman"/>
              </w:rPr>
              <w:t>Danija</w:t>
            </w:r>
          </w:p>
        </w:tc>
        <w:tc>
          <w:tcPr>
            <w:tcW w:w="6804" w:type="dxa"/>
            <w:vAlign w:val="center"/>
          </w:tcPr>
          <w:p w:rsidR="000E62EC" w:rsidRPr="00CC7CBE" w:rsidRDefault="000E62EC" w:rsidP="00D56D6E">
            <w:pPr>
              <w:autoSpaceDE w:val="0"/>
              <w:autoSpaceDN w:val="0"/>
              <w:adjustRightInd w:val="0"/>
              <w:spacing w:after="0" w:line="240" w:lineRule="auto"/>
              <w:rPr>
                <w:rFonts w:ascii="Times New Roman" w:hAnsi="Times New Roman"/>
              </w:rPr>
            </w:pPr>
            <w:r w:rsidRPr="00CC7CBE">
              <w:rPr>
                <w:rFonts w:ascii="Times New Roman" w:hAnsi="Times New Roman"/>
              </w:rPr>
              <w:t xml:space="preserve">Candesartancilexetil HCT Actavis </w:t>
            </w:r>
          </w:p>
        </w:tc>
      </w:tr>
      <w:tr w:rsidR="00B96343" w:rsidRPr="00CC7CBE" w:rsidTr="00707E76">
        <w:trPr>
          <w:trHeight w:val="506"/>
        </w:trPr>
        <w:tc>
          <w:tcPr>
            <w:tcW w:w="1526" w:type="dxa"/>
            <w:vAlign w:val="center"/>
          </w:tcPr>
          <w:p w:rsidR="00B96343" w:rsidRPr="00CC7CBE" w:rsidRDefault="00B96343" w:rsidP="00922B9E">
            <w:pPr>
              <w:autoSpaceDE w:val="0"/>
              <w:autoSpaceDN w:val="0"/>
              <w:adjustRightInd w:val="0"/>
              <w:spacing w:after="0" w:line="240" w:lineRule="auto"/>
              <w:rPr>
                <w:rFonts w:ascii="Times New Roman" w:hAnsi="Times New Roman"/>
              </w:rPr>
            </w:pPr>
            <w:r w:rsidRPr="00CC7CBE">
              <w:rPr>
                <w:rFonts w:ascii="Times New Roman" w:hAnsi="Times New Roman"/>
              </w:rPr>
              <w:t>Austrija</w:t>
            </w:r>
          </w:p>
        </w:tc>
        <w:tc>
          <w:tcPr>
            <w:tcW w:w="6804" w:type="dxa"/>
            <w:vAlign w:val="center"/>
          </w:tcPr>
          <w:p w:rsidR="00B96343" w:rsidRPr="00CC7CBE" w:rsidRDefault="00B96343" w:rsidP="00D56D6E">
            <w:pPr>
              <w:autoSpaceDE w:val="0"/>
              <w:autoSpaceDN w:val="0"/>
              <w:adjustRightInd w:val="0"/>
              <w:spacing w:after="0" w:line="240" w:lineRule="auto"/>
              <w:rPr>
                <w:rFonts w:ascii="Times New Roman" w:hAnsi="Times New Roman"/>
              </w:rPr>
            </w:pPr>
            <w:r w:rsidRPr="00CC7CBE">
              <w:rPr>
                <w:rFonts w:ascii="Times New Roman" w:hAnsi="Times New Roman"/>
                <w:lang w:val="sv-SE"/>
              </w:rPr>
              <w:t>Candesartan/HCT Actavis 8 mg/12,5 mg; 16 mg/12,5 mg Tabletten; 32 mg/12,5 mg; 32 mg/25 mg Tabletten</w:t>
            </w:r>
          </w:p>
        </w:tc>
      </w:tr>
      <w:tr w:rsidR="000E62EC" w:rsidRPr="00CC7CBE" w:rsidTr="00707E76">
        <w:trPr>
          <w:trHeight w:val="506"/>
        </w:trPr>
        <w:tc>
          <w:tcPr>
            <w:tcW w:w="1526" w:type="dxa"/>
            <w:vAlign w:val="center"/>
          </w:tcPr>
          <w:p w:rsidR="000E62EC" w:rsidRPr="00CC7CBE" w:rsidRDefault="000E62EC" w:rsidP="00922B9E">
            <w:pPr>
              <w:autoSpaceDE w:val="0"/>
              <w:autoSpaceDN w:val="0"/>
              <w:adjustRightInd w:val="0"/>
              <w:spacing w:after="0" w:line="240" w:lineRule="auto"/>
              <w:rPr>
                <w:rFonts w:ascii="Times New Roman" w:hAnsi="Times New Roman"/>
              </w:rPr>
            </w:pPr>
            <w:r w:rsidRPr="00CC7CBE">
              <w:rPr>
                <w:rFonts w:ascii="Times New Roman" w:hAnsi="Times New Roman"/>
              </w:rPr>
              <w:t xml:space="preserve">Bulgarija </w:t>
            </w:r>
          </w:p>
        </w:tc>
        <w:tc>
          <w:tcPr>
            <w:tcW w:w="6804" w:type="dxa"/>
            <w:vAlign w:val="center"/>
          </w:tcPr>
          <w:p w:rsidR="000E62EC" w:rsidRPr="00CC7CBE" w:rsidRDefault="000E62EC" w:rsidP="00D56D6E">
            <w:pPr>
              <w:autoSpaceDE w:val="0"/>
              <w:autoSpaceDN w:val="0"/>
              <w:adjustRightInd w:val="0"/>
              <w:spacing w:after="0" w:line="240" w:lineRule="auto"/>
              <w:rPr>
                <w:rFonts w:ascii="Times New Roman" w:hAnsi="Times New Roman"/>
              </w:rPr>
            </w:pPr>
            <w:r w:rsidRPr="00CC7CBE">
              <w:rPr>
                <w:rFonts w:ascii="Times New Roman" w:hAnsi="Times New Roman"/>
              </w:rPr>
              <w:t xml:space="preserve">Candesartan HCT Actavis </w:t>
            </w:r>
          </w:p>
        </w:tc>
      </w:tr>
      <w:tr w:rsidR="000E62EC" w:rsidRPr="00CC7CBE" w:rsidTr="00707E76">
        <w:trPr>
          <w:trHeight w:val="506"/>
        </w:trPr>
        <w:tc>
          <w:tcPr>
            <w:tcW w:w="1526" w:type="dxa"/>
            <w:vAlign w:val="center"/>
          </w:tcPr>
          <w:p w:rsidR="000E62EC" w:rsidRPr="00CC7CBE" w:rsidRDefault="000E62EC" w:rsidP="00922B9E">
            <w:pPr>
              <w:autoSpaceDE w:val="0"/>
              <w:autoSpaceDN w:val="0"/>
              <w:adjustRightInd w:val="0"/>
              <w:spacing w:after="0" w:line="240" w:lineRule="auto"/>
              <w:rPr>
                <w:rFonts w:ascii="Times New Roman" w:hAnsi="Times New Roman"/>
              </w:rPr>
            </w:pPr>
            <w:r w:rsidRPr="00CC7CBE">
              <w:rPr>
                <w:rFonts w:ascii="Times New Roman" w:hAnsi="Times New Roman"/>
              </w:rPr>
              <w:t xml:space="preserve">Estija </w:t>
            </w:r>
          </w:p>
        </w:tc>
        <w:tc>
          <w:tcPr>
            <w:tcW w:w="6804" w:type="dxa"/>
            <w:vAlign w:val="center"/>
          </w:tcPr>
          <w:p w:rsidR="000E62EC" w:rsidRPr="00CC7CBE" w:rsidRDefault="000E62EC" w:rsidP="00D56D6E">
            <w:pPr>
              <w:autoSpaceDE w:val="0"/>
              <w:autoSpaceDN w:val="0"/>
              <w:adjustRightInd w:val="0"/>
              <w:spacing w:after="0" w:line="240" w:lineRule="auto"/>
              <w:rPr>
                <w:rFonts w:ascii="Times New Roman" w:hAnsi="Times New Roman"/>
              </w:rPr>
            </w:pPr>
            <w:r w:rsidRPr="00CC7CBE">
              <w:rPr>
                <w:rFonts w:ascii="Times New Roman" w:hAnsi="Times New Roman"/>
              </w:rPr>
              <w:t xml:space="preserve">Candesartan HCT Actavis </w:t>
            </w:r>
          </w:p>
        </w:tc>
      </w:tr>
      <w:tr w:rsidR="000E62EC" w:rsidRPr="00CC7CBE" w:rsidTr="00707E76">
        <w:trPr>
          <w:trHeight w:val="506"/>
        </w:trPr>
        <w:tc>
          <w:tcPr>
            <w:tcW w:w="1526" w:type="dxa"/>
            <w:vAlign w:val="center"/>
          </w:tcPr>
          <w:p w:rsidR="000E62EC" w:rsidRPr="00CC7CBE" w:rsidRDefault="000E62EC" w:rsidP="00922B9E">
            <w:pPr>
              <w:autoSpaceDE w:val="0"/>
              <w:autoSpaceDN w:val="0"/>
              <w:adjustRightInd w:val="0"/>
              <w:spacing w:after="0" w:line="240" w:lineRule="auto"/>
              <w:rPr>
                <w:rFonts w:ascii="Times New Roman" w:hAnsi="Times New Roman"/>
              </w:rPr>
            </w:pPr>
            <w:r w:rsidRPr="00CC7CBE">
              <w:rPr>
                <w:rFonts w:ascii="Times New Roman" w:hAnsi="Times New Roman"/>
              </w:rPr>
              <w:lastRenderedPageBreak/>
              <w:t xml:space="preserve">Islandija </w:t>
            </w:r>
          </w:p>
        </w:tc>
        <w:tc>
          <w:tcPr>
            <w:tcW w:w="6804" w:type="dxa"/>
            <w:vAlign w:val="center"/>
          </w:tcPr>
          <w:p w:rsidR="000E62EC" w:rsidRPr="00CC7CBE" w:rsidRDefault="000E62EC" w:rsidP="00D56D6E">
            <w:pPr>
              <w:autoSpaceDE w:val="0"/>
              <w:autoSpaceDN w:val="0"/>
              <w:adjustRightInd w:val="0"/>
              <w:spacing w:after="0" w:line="240" w:lineRule="auto"/>
              <w:rPr>
                <w:rFonts w:ascii="Times New Roman" w:hAnsi="Times New Roman"/>
              </w:rPr>
            </w:pPr>
            <w:r w:rsidRPr="00CC7CBE">
              <w:rPr>
                <w:rFonts w:ascii="Times New Roman" w:hAnsi="Times New Roman"/>
              </w:rPr>
              <w:t xml:space="preserve">Candesartan HCT Actavis </w:t>
            </w:r>
          </w:p>
        </w:tc>
      </w:tr>
      <w:tr w:rsidR="000E62EC" w:rsidRPr="00CC7CBE" w:rsidTr="00707E76">
        <w:trPr>
          <w:trHeight w:val="506"/>
        </w:trPr>
        <w:tc>
          <w:tcPr>
            <w:tcW w:w="1526" w:type="dxa"/>
            <w:vAlign w:val="center"/>
          </w:tcPr>
          <w:p w:rsidR="000E62EC" w:rsidRPr="00CC7CBE" w:rsidRDefault="000E62EC" w:rsidP="00922B9E">
            <w:pPr>
              <w:autoSpaceDE w:val="0"/>
              <w:autoSpaceDN w:val="0"/>
              <w:adjustRightInd w:val="0"/>
              <w:spacing w:after="0" w:line="240" w:lineRule="auto"/>
              <w:rPr>
                <w:rFonts w:ascii="Times New Roman" w:hAnsi="Times New Roman"/>
              </w:rPr>
            </w:pPr>
            <w:r w:rsidRPr="00CC7CBE">
              <w:rPr>
                <w:rFonts w:ascii="Times New Roman" w:hAnsi="Times New Roman"/>
              </w:rPr>
              <w:t>Lietuva</w:t>
            </w:r>
          </w:p>
        </w:tc>
        <w:tc>
          <w:tcPr>
            <w:tcW w:w="6804" w:type="dxa"/>
            <w:vAlign w:val="center"/>
          </w:tcPr>
          <w:p w:rsidR="000E62EC" w:rsidRPr="00CC7CBE" w:rsidRDefault="000E62EC" w:rsidP="00D56D6E">
            <w:pPr>
              <w:autoSpaceDE w:val="0"/>
              <w:autoSpaceDN w:val="0"/>
              <w:adjustRightInd w:val="0"/>
              <w:spacing w:after="0" w:line="240" w:lineRule="auto"/>
              <w:rPr>
                <w:rFonts w:ascii="Times New Roman" w:hAnsi="Times New Roman"/>
              </w:rPr>
            </w:pPr>
            <w:r w:rsidRPr="00CC7CBE">
              <w:rPr>
                <w:rFonts w:ascii="Times New Roman" w:hAnsi="Times New Roman"/>
              </w:rPr>
              <w:t xml:space="preserve">Candesartan HCT Actavis 8 mg/ 12,5 mg tabletės </w:t>
            </w:r>
          </w:p>
          <w:p w:rsidR="000E62EC" w:rsidRPr="00CC7CBE" w:rsidRDefault="000E62EC" w:rsidP="00A871F8">
            <w:pPr>
              <w:autoSpaceDE w:val="0"/>
              <w:autoSpaceDN w:val="0"/>
              <w:adjustRightInd w:val="0"/>
              <w:spacing w:after="0" w:line="240" w:lineRule="auto"/>
              <w:rPr>
                <w:rFonts w:ascii="Times New Roman" w:eastAsia="Times New Roman" w:hAnsi="Times New Roman"/>
                <w:lang w:eastAsia="en-GB"/>
              </w:rPr>
            </w:pPr>
            <w:r w:rsidRPr="00CC7CBE">
              <w:rPr>
                <w:rFonts w:ascii="Times New Roman" w:hAnsi="Times New Roman"/>
              </w:rPr>
              <w:t xml:space="preserve">Candesartan HCT Actavis 16 mg/ 12,5 mg tabletės </w:t>
            </w:r>
          </w:p>
          <w:p w:rsidR="000E62EC" w:rsidRPr="00CC7CBE" w:rsidRDefault="000E62EC" w:rsidP="00A871F8">
            <w:pPr>
              <w:autoSpaceDE w:val="0"/>
              <w:autoSpaceDN w:val="0"/>
              <w:adjustRightInd w:val="0"/>
              <w:spacing w:after="0" w:line="240" w:lineRule="auto"/>
              <w:rPr>
                <w:rFonts w:ascii="Times New Roman" w:eastAsia="Times New Roman" w:hAnsi="Times New Roman"/>
                <w:lang w:eastAsia="en-GB"/>
              </w:rPr>
            </w:pPr>
            <w:r w:rsidRPr="00CC7CBE">
              <w:rPr>
                <w:rFonts w:ascii="Times New Roman" w:eastAsia="Times New Roman" w:hAnsi="Times New Roman"/>
                <w:lang w:eastAsia="en-GB"/>
              </w:rPr>
              <w:t xml:space="preserve">Candesartan HCT Actavis 32 mg/ 12,5 mg tabletės </w:t>
            </w:r>
          </w:p>
          <w:p w:rsidR="000E62EC" w:rsidRPr="00CC7CBE" w:rsidRDefault="000E62EC" w:rsidP="00A871F8">
            <w:pPr>
              <w:autoSpaceDE w:val="0"/>
              <w:autoSpaceDN w:val="0"/>
              <w:adjustRightInd w:val="0"/>
              <w:spacing w:after="0" w:line="240" w:lineRule="auto"/>
              <w:rPr>
                <w:rFonts w:ascii="Times New Roman" w:eastAsia="Times New Roman" w:hAnsi="Times New Roman"/>
                <w:lang w:val="en-GB" w:eastAsia="en-GB"/>
              </w:rPr>
            </w:pPr>
            <w:r w:rsidRPr="00CC7CBE">
              <w:rPr>
                <w:rFonts w:ascii="Times New Roman" w:eastAsia="Times New Roman" w:hAnsi="Times New Roman"/>
                <w:lang w:val="en-GB" w:eastAsia="en-GB"/>
              </w:rPr>
              <w:t>Candesartan HCT Actavis 32 mg/ 25 mg tabletės</w:t>
            </w:r>
          </w:p>
          <w:p w:rsidR="00B96343" w:rsidRPr="00CC7CBE" w:rsidRDefault="00B96343" w:rsidP="00A871F8">
            <w:pPr>
              <w:autoSpaceDE w:val="0"/>
              <w:autoSpaceDN w:val="0"/>
              <w:adjustRightInd w:val="0"/>
              <w:spacing w:after="0" w:line="240" w:lineRule="auto"/>
              <w:rPr>
                <w:rFonts w:ascii="Times New Roman" w:hAnsi="Times New Roman"/>
              </w:rPr>
            </w:pPr>
          </w:p>
        </w:tc>
      </w:tr>
      <w:tr w:rsidR="000E62EC" w:rsidRPr="00CC7CBE" w:rsidTr="00707E76">
        <w:trPr>
          <w:trHeight w:val="506"/>
        </w:trPr>
        <w:tc>
          <w:tcPr>
            <w:tcW w:w="1526" w:type="dxa"/>
            <w:vAlign w:val="center"/>
          </w:tcPr>
          <w:p w:rsidR="000E62EC" w:rsidRPr="00CC7CBE" w:rsidRDefault="000E62EC" w:rsidP="00922B9E">
            <w:pPr>
              <w:autoSpaceDE w:val="0"/>
              <w:autoSpaceDN w:val="0"/>
              <w:adjustRightInd w:val="0"/>
              <w:spacing w:after="0" w:line="240" w:lineRule="auto"/>
              <w:rPr>
                <w:rFonts w:ascii="Times New Roman" w:hAnsi="Times New Roman"/>
              </w:rPr>
            </w:pPr>
            <w:r w:rsidRPr="00CC7CBE">
              <w:rPr>
                <w:rFonts w:ascii="Times New Roman" w:hAnsi="Times New Roman"/>
              </w:rPr>
              <w:t>Latvija</w:t>
            </w:r>
          </w:p>
        </w:tc>
        <w:tc>
          <w:tcPr>
            <w:tcW w:w="6804" w:type="dxa"/>
            <w:vAlign w:val="center"/>
          </w:tcPr>
          <w:p w:rsidR="000E62EC" w:rsidRPr="00CC7CBE" w:rsidRDefault="000E62EC" w:rsidP="00D56D6E">
            <w:pPr>
              <w:autoSpaceDE w:val="0"/>
              <w:autoSpaceDN w:val="0"/>
              <w:adjustRightInd w:val="0"/>
              <w:spacing w:after="0" w:line="240" w:lineRule="auto"/>
              <w:rPr>
                <w:rFonts w:ascii="Times New Roman" w:hAnsi="Times New Roman"/>
              </w:rPr>
            </w:pPr>
            <w:r w:rsidRPr="00CC7CBE">
              <w:rPr>
                <w:rFonts w:ascii="Times New Roman" w:hAnsi="Times New Roman"/>
              </w:rPr>
              <w:t xml:space="preserve">Candesartan HCT Actavis 8 mg/ 12,5 mg tabletes </w:t>
            </w:r>
          </w:p>
          <w:p w:rsidR="000E62EC" w:rsidRPr="00CC7CBE" w:rsidRDefault="000E62EC" w:rsidP="00A871F8">
            <w:pPr>
              <w:autoSpaceDE w:val="0"/>
              <w:autoSpaceDN w:val="0"/>
              <w:adjustRightInd w:val="0"/>
              <w:spacing w:after="0" w:line="240" w:lineRule="auto"/>
              <w:rPr>
                <w:rFonts w:ascii="Times New Roman" w:eastAsia="Times New Roman" w:hAnsi="Times New Roman"/>
                <w:lang w:eastAsia="en-GB"/>
              </w:rPr>
            </w:pPr>
            <w:r w:rsidRPr="00CC7CBE">
              <w:rPr>
                <w:rFonts w:ascii="Times New Roman" w:hAnsi="Times New Roman"/>
              </w:rPr>
              <w:t>Candesartan HCT Actavis 16 mg/ 12,5 mg tabletes</w:t>
            </w:r>
          </w:p>
          <w:p w:rsidR="000E62EC" w:rsidRPr="00CC7CBE" w:rsidRDefault="000E62EC" w:rsidP="00A871F8">
            <w:pPr>
              <w:autoSpaceDE w:val="0"/>
              <w:autoSpaceDN w:val="0"/>
              <w:adjustRightInd w:val="0"/>
              <w:spacing w:after="0" w:line="240" w:lineRule="auto"/>
              <w:rPr>
                <w:rFonts w:ascii="Times New Roman" w:eastAsia="Times New Roman" w:hAnsi="Times New Roman"/>
                <w:lang w:eastAsia="en-GB"/>
              </w:rPr>
            </w:pPr>
            <w:r w:rsidRPr="00CC7CBE">
              <w:rPr>
                <w:rFonts w:ascii="Times New Roman" w:eastAsia="Times New Roman" w:hAnsi="Times New Roman"/>
                <w:lang w:eastAsia="en-GB"/>
              </w:rPr>
              <w:t xml:space="preserve">Candesartan HCT Actavis 32 mg/ 12,5 mg tabletes </w:t>
            </w:r>
          </w:p>
          <w:p w:rsidR="000E62EC" w:rsidRPr="00CC7CBE" w:rsidRDefault="000E62EC" w:rsidP="00A871F8">
            <w:pPr>
              <w:autoSpaceDE w:val="0"/>
              <w:autoSpaceDN w:val="0"/>
              <w:adjustRightInd w:val="0"/>
              <w:spacing w:after="0" w:line="240" w:lineRule="auto"/>
              <w:rPr>
                <w:rFonts w:ascii="Times New Roman" w:hAnsi="Times New Roman"/>
              </w:rPr>
            </w:pPr>
            <w:r w:rsidRPr="00CC7CBE">
              <w:rPr>
                <w:rFonts w:ascii="Times New Roman" w:eastAsia="Times New Roman" w:hAnsi="Times New Roman"/>
                <w:lang w:val="en-GB" w:eastAsia="en-GB"/>
              </w:rPr>
              <w:t>Candesartan HCT Actavis 32 mg/ 25 mg tabletes</w:t>
            </w:r>
            <w:r w:rsidRPr="00CC7CBE">
              <w:rPr>
                <w:rFonts w:ascii="Times New Roman" w:hAnsi="Times New Roman"/>
              </w:rPr>
              <w:t xml:space="preserve"> </w:t>
            </w:r>
          </w:p>
        </w:tc>
      </w:tr>
      <w:tr w:rsidR="000E62EC" w:rsidRPr="00CC7CBE" w:rsidTr="00707E76">
        <w:trPr>
          <w:trHeight w:val="506"/>
        </w:trPr>
        <w:tc>
          <w:tcPr>
            <w:tcW w:w="1526" w:type="dxa"/>
            <w:vAlign w:val="center"/>
          </w:tcPr>
          <w:p w:rsidR="000E62EC" w:rsidRPr="00CC7CBE" w:rsidRDefault="000E62EC" w:rsidP="00922B9E">
            <w:pPr>
              <w:autoSpaceDE w:val="0"/>
              <w:autoSpaceDN w:val="0"/>
              <w:adjustRightInd w:val="0"/>
              <w:spacing w:after="0" w:line="240" w:lineRule="auto"/>
              <w:rPr>
                <w:rFonts w:ascii="Times New Roman" w:hAnsi="Times New Roman"/>
              </w:rPr>
            </w:pPr>
            <w:r w:rsidRPr="00CC7CBE">
              <w:rPr>
                <w:rFonts w:ascii="Times New Roman" w:hAnsi="Times New Roman"/>
              </w:rPr>
              <w:t xml:space="preserve">Norvegija </w:t>
            </w:r>
          </w:p>
        </w:tc>
        <w:tc>
          <w:tcPr>
            <w:tcW w:w="6804" w:type="dxa"/>
            <w:vAlign w:val="center"/>
          </w:tcPr>
          <w:p w:rsidR="000E62EC" w:rsidRPr="00CC7CBE" w:rsidRDefault="000E62EC" w:rsidP="00D56D6E">
            <w:pPr>
              <w:autoSpaceDE w:val="0"/>
              <w:autoSpaceDN w:val="0"/>
              <w:adjustRightInd w:val="0"/>
              <w:spacing w:after="0" w:line="240" w:lineRule="auto"/>
              <w:rPr>
                <w:rFonts w:ascii="Times New Roman" w:hAnsi="Times New Roman"/>
              </w:rPr>
            </w:pPr>
            <w:r w:rsidRPr="00CC7CBE">
              <w:rPr>
                <w:rFonts w:ascii="Times New Roman" w:hAnsi="Times New Roman"/>
              </w:rPr>
              <w:t xml:space="preserve">Candesartan / hydroklortiazid Actavis </w:t>
            </w:r>
          </w:p>
        </w:tc>
      </w:tr>
    </w:tbl>
    <w:p w:rsidR="000E62EC" w:rsidRPr="00CC7CBE" w:rsidRDefault="000E62EC" w:rsidP="000E62EC">
      <w:pPr>
        <w:spacing w:after="0" w:line="240" w:lineRule="auto"/>
        <w:rPr>
          <w:rFonts w:ascii="Times New Roman" w:hAnsi="Times New Roman"/>
          <w:lang w:val="lt-LT"/>
        </w:rPr>
      </w:pPr>
    </w:p>
    <w:p w:rsidR="000E62EC" w:rsidRPr="00CC7CBE" w:rsidRDefault="000E62EC" w:rsidP="000E62EC">
      <w:pPr>
        <w:tabs>
          <w:tab w:val="left" w:pos="567"/>
        </w:tabs>
        <w:autoSpaceDE w:val="0"/>
        <w:autoSpaceDN w:val="0"/>
        <w:adjustRightInd w:val="0"/>
        <w:spacing w:after="0" w:line="260" w:lineRule="exact"/>
        <w:rPr>
          <w:rFonts w:ascii="Times New Roman" w:hAnsi="Times New Roman"/>
          <w:b/>
          <w:lang w:val="lt-LT"/>
        </w:rPr>
      </w:pPr>
      <w:bookmarkStart w:id="4" w:name="OLE_LINK8"/>
    </w:p>
    <w:p w:rsidR="000E62EC" w:rsidRPr="00CC7CBE" w:rsidRDefault="000E62EC" w:rsidP="00CF0FB5">
      <w:pPr>
        <w:tabs>
          <w:tab w:val="left" w:pos="567"/>
        </w:tabs>
        <w:autoSpaceDE w:val="0"/>
        <w:autoSpaceDN w:val="0"/>
        <w:adjustRightInd w:val="0"/>
        <w:spacing w:after="0" w:line="260" w:lineRule="exact"/>
        <w:rPr>
          <w:rFonts w:ascii="Times New Roman" w:hAnsi="Times New Roman"/>
          <w:b/>
          <w:lang w:val="lt-LT"/>
        </w:rPr>
      </w:pPr>
      <w:r w:rsidRPr="00CC7CBE">
        <w:rPr>
          <w:rFonts w:ascii="Times New Roman" w:hAnsi="Times New Roman"/>
          <w:b/>
          <w:lang w:val="lt-LT"/>
        </w:rPr>
        <w:t xml:space="preserve">Šis pakuotės lapelis paskutinį kartą </w:t>
      </w:r>
      <w:r w:rsidRPr="00CC7CBE">
        <w:rPr>
          <w:rFonts w:ascii="Times New Roman" w:eastAsia="Times New Roman" w:hAnsi="Times New Roman"/>
          <w:b/>
          <w:lang w:val="lt-LT" w:eastAsia="en-GB"/>
        </w:rPr>
        <w:t>peržiūrėtas</w:t>
      </w:r>
      <w:r w:rsidR="00CC7CBE">
        <w:rPr>
          <w:rFonts w:ascii="Times New Roman" w:eastAsia="Times New Roman" w:hAnsi="Times New Roman"/>
          <w:b/>
          <w:lang w:val="lt-LT" w:eastAsia="en-GB"/>
        </w:rPr>
        <w:t xml:space="preserve"> </w:t>
      </w:r>
      <w:r w:rsidR="009F4BD1">
        <w:rPr>
          <w:rFonts w:ascii="Times New Roman" w:eastAsia="Times New Roman" w:hAnsi="Times New Roman"/>
          <w:b/>
          <w:lang w:val="lt-LT" w:eastAsia="en-GB"/>
        </w:rPr>
        <w:t>2025-</w:t>
      </w:r>
      <w:r w:rsidR="008602AB">
        <w:rPr>
          <w:rFonts w:ascii="Times New Roman" w:eastAsia="Times New Roman" w:hAnsi="Times New Roman"/>
          <w:b/>
          <w:lang w:val="lt-LT" w:eastAsia="en-GB"/>
        </w:rPr>
        <w:t>01</w:t>
      </w:r>
      <w:r w:rsidR="009F4BD1">
        <w:rPr>
          <w:rFonts w:ascii="Times New Roman" w:eastAsia="Times New Roman" w:hAnsi="Times New Roman"/>
          <w:b/>
          <w:lang w:val="lt-LT" w:eastAsia="en-GB"/>
        </w:rPr>
        <w:t>-</w:t>
      </w:r>
      <w:r w:rsidR="008602AB">
        <w:rPr>
          <w:rFonts w:ascii="Times New Roman" w:eastAsia="Times New Roman" w:hAnsi="Times New Roman"/>
          <w:b/>
          <w:lang w:val="lt-LT" w:eastAsia="en-GB"/>
        </w:rPr>
        <w:t>19</w:t>
      </w:r>
      <w:r w:rsidR="00BC066E" w:rsidRPr="00CC7CBE">
        <w:rPr>
          <w:rFonts w:ascii="Times New Roman" w:eastAsia="Times New Roman" w:hAnsi="Times New Roman"/>
          <w:b/>
          <w:lang w:val="lt-LT" w:eastAsia="en-GB"/>
        </w:rPr>
        <w:t>.</w:t>
      </w:r>
    </w:p>
    <w:p w:rsidR="000E62EC" w:rsidRPr="00CC7CBE" w:rsidRDefault="000E62EC" w:rsidP="000E62EC">
      <w:pPr>
        <w:tabs>
          <w:tab w:val="left" w:pos="567"/>
        </w:tabs>
        <w:spacing w:after="0" w:line="260" w:lineRule="exact"/>
        <w:rPr>
          <w:rFonts w:ascii="Times New Roman" w:hAnsi="Times New Roman"/>
          <w:lang w:val="lt-LT"/>
        </w:rPr>
      </w:pPr>
    </w:p>
    <w:p w:rsidR="006B793A" w:rsidRPr="00CC7CBE" w:rsidRDefault="006B793A" w:rsidP="000E62EC">
      <w:pPr>
        <w:tabs>
          <w:tab w:val="left" w:pos="567"/>
        </w:tabs>
        <w:spacing w:after="0" w:line="260" w:lineRule="exact"/>
        <w:rPr>
          <w:rFonts w:ascii="Times New Roman" w:hAnsi="Times New Roman"/>
          <w:lang w:val="lt-LT"/>
        </w:rPr>
      </w:pPr>
    </w:p>
    <w:bookmarkEnd w:id="4"/>
    <w:p w:rsidR="000E62EC" w:rsidRPr="002840EF" w:rsidRDefault="000E62EC" w:rsidP="000E62EC">
      <w:pPr>
        <w:spacing w:after="0" w:line="240" w:lineRule="auto"/>
        <w:rPr>
          <w:rFonts w:ascii="Times New Roman" w:hAnsi="Times New Roman"/>
          <w:lang w:val="lt-LT"/>
        </w:rPr>
      </w:pPr>
      <w:r w:rsidRPr="00CC7CBE">
        <w:rPr>
          <w:rFonts w:ascii="Times New Roman" w:hAnsi="Times New Roman"/>
          <w:lang w:val="lt-LT"/>
        </w:rPr>
        <w:t xml:space="preserve">Išsami informacija apie šį vaistą pateikiama Valstybinės vaistų kontrolės tarnybos prie Lietuvos Respublikos sveikatos apsaugos ministerijos tinklalapyje  </w:t>
      </w:r>
      <w:hyperlink r:id="rId8" w:history="1">
        <w:r w:rsidR="002840EF" w:rsidRPr="004A212D">
          <w:rPr>
            <w:rStyle w:val="Hipersaitas"/>
            <w:rFonts w:eastAsia="Calibri"/>
            <w:b w:val="0"/>
            <w:i w:val="0"/>
            <w:iCs/>
            <w:lang w:val="lt-LT"/>
          </w:rPr>
          <w:t>https://vvkt.lrv.lt/lt/</w:t>
        </w:r>
      </w:hyperlink>
      <w:r w:rsidR="002840EF">
        <w:rPr>
          <w:rFonts w:ascii="Times New Roman" w:hAnsi="Times New Roman"/>
          <w:lang w:val="lt-LT"/>
        </w:rPr>
        <w:t>.</w:t>
      </w:r>
    </w:p>
    <w:p w:rsidR="000E62EC" w:rsidRPr="000E62EC" w:rsidRDefault="000E62EC" w:rsidP="000E62EC">
      <w:pPr>
        <w:rPr>
          <w:rFonts w:ascii="Times New Roman" w:hAnsi="Times New Roman"/>
          <w:lang w:val="lt-LT"/>
        </w:rPr>
      </w:pPr>
    </w:p>
    <w:p w:rsidR="00B376DE" w:rsidRPr="00651C5E" w:rsidRDefault="00B376DE">
      <w:pPr>
        <w:rPr>
          <w:lang w:val="lt-LT"/>
        </w:rPr>
      </w:pPr>
    </w:p>
    <w:sectPr w:rsidR="00B376DE" w:rsidRPr="00651C5E" w:rsidSect="00B376DE">
      <w:headerReference w:type="default" r:id="rId9"/>
      <w:footerReference w:type="even" r:id="rId10"/>
      <w:footerReference w:type="default" r:id="rId11"/>
      <w:footerReference w:type="first" r:id="rId12"/>
      <w:endnotePr>
        <w:numFmt w:val="decimal"/>
      </w:endnotePr>
      <w:pgSz w:w="11907" w:h="16840" w:code="9"/>
      <w:pgMar w:top="1134" w:right="1418" w:bottom="1134" w:left="1418" w:header="737" w:footer="737" w:gutter="0"/>
      <w:cols w:space="1296"/>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6695" w:rsidRDefault="00946695">
      <w:pPr>
        <w:spacing w:after="0" w:line="240" w:lineRule="auto"/>
      </w:pPr>
      <w:r>
        <w:separator/>
      </w:r>
    </w:p>
  </w:endnote>
  <w:endnote w:type="continuationSeparator" w:id="0">
    <w:p w:rsidR="00946695" w:rsidRDefault="00946695">
      <w:pPr>
        <w:spacing w:after="0" w:line="240" w:lineRule="auto"/>
      </w:pPr>
      <w:r>
        <w:continuationSeparator/>
      </w:r>
    </w:p>
  </w:endnote>
  <w:endnote w:type="continuationNotice" w:id="1">
    <w:p w:rsidR="00946695" w:rsidRDefault="009466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593" w:rsidRDefault="00F31593" w:rsidP="00B376DE">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29</w:t>
    </w:r>
    <w:r>
      <w:rPr>
        <w:rStyle w:val="Puslapionumeris"/>
      </w:rPr>
      <w:fldChar w:fldCharType="end"/>
    </w:r>
  </w:p>
  <w:p w:rsidR="00F31593" w:rsidRDefault="00F31593" w:rsidP="00B376DE">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593" w:rsidRPr="000039CA" w:rsidRDefault="00F31593" w:rsidP="00B376DE">
    <w:pPr>
      <w:pStyle w:val="Porat"/>
      <w:framePr w:wrap="around" w:vAnchor="text" w:hAnchor="margin" w:xAlign="center" w:y="1"/>
      <w:rPr>
        <w:rStyle w:val="Puslapionumeris"/>
        <w:rFonts w:ascii="Times New Roman" w:hAnsi="Times New Roman"/>
        <w:sz w:val="20"/>
      </w:rPr>
    </w:pPr>
    <w:r w:rsidRPr="000039CA">
      <w:rPr>
        <w:rStyle w:val="Puslapionumeris"/>
        <w:rFonts w:ascii="Times New Roman" w:hAnsi="Times New Roman"/>
        <w:sz w:val="20"/>
      </w:rPr>
      <w:fldChar w:fldCharType="begin"/>
    </w:r>
    <w:r w:rsidRPr="000039CA">
      <w:rPr>
        <w:rStyle w:val="Puslapionumeris"/>
        <w:rFonts w:ascii="Times New Roman" w:hAnsi="Times New Roman"/>
        <w:sz w:val="20"/>
      </w:rPr>
      <w:instrText xml:space="preserve">PAGE  </w:instrText>
    </w:r>
    <w:r w:rsidRPr="000039CA">
      <w:rPr>
        <w:rStyle w:val="Puslapionumeris"/>
        <w:rFonts w:ascii="Times New Roman" w:hAnsi="Times New Roman"/>
        <w:sz w:val="20"/>
      </w:rPr>
      <w:fldChar w:fldCharType="separate"/>
    </w:r>
    <w:r w:rsidR="00DC0D74">
      <w:rPr>
        <w:rStyle w:val="Puslapionumeris"/>
        <w:rFonts w:ascii="Times New Roman" w:hAnsi="Times New Roman"/>
        <w:noProof/>
        <w:sz w:val="20"/>
      </w:rPr>
      <w:t>2</w:t>
    </w:r>
    <w:r w:rsidRPr="000039CA">
      <w:rPr>
        <w:rStyle w:val="Puslapionumeris"/>
        <w:rFonts w:ascii="Times New Roman" w:hAnsi="Times New Roman"/>
        <w:sz w:val="20"/>
      </w:rPr>
      <w:fldChar w:fldCharType="end"/>
    </w:r>
  </w:p>
  <w:p w:rsidR="00F31593" w:rsidRDefault="00F31593" w:rsidP="00B376DE">
    <w:pPr>
      <w:pStyle w:val="Porat"/>
      <w:tabs>
        <w:tab w:val="clear" w:pos="8930"/>
        <w:tab w:val="right" w:pos="8931"/>
      </w:tabs>
      <w:ind w:right="360"/>
      <w:jc w:val="center"/>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593" w:rsidRDefault="00F31593">
    <w:pPr>
      <w:pStyle w:val="Porat"/>
      <w:tabs>
        <w:tab w:val="clear" w:pos="8930"/>
        <w:tab w:val="right" w:pos="8931"/>
      </w:tabs>
      <w:ind w:right="96"/>
      <w:jc w:val="center"/>
      <w:rPr>
        <w:szCs w:val="24"/>
      </w:rPr>
    </w:pPr>
    <w:r>
      <w:rPr>
        <w:szCs w:val="24"/>
      </w:rPr>
      <w:fldChar w:fldCharType="begin"/>
    </w:r>
    <w:r>
      <w:rPr>
        <w:szCs w:val="24"/>
      </w:rPr>
      <w:instrText xml:space="preserve"> EQ </w:instrText>
    </w:r>
    <w:r>
      <w:rPr>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6695" w:rsidRDefault="00946695">
      <w:pPr>
        <w:spacing w:after="0" w:line="240" w:lineRule="auto"/>
      </w:pPr>
      <w:r>
        <w:separator/>
      </w:r>
    </w:p>
  </w:footnote>
  <w:footnote w:type="continuationSeparator" w:id="0">
    <w:p w:rsidR="00946695" w:rsidRDefault="00946695">
      <w:pPr>
        <w:spacing w:after="0" w:line="240" w:lineRule="auto"/>
      </w:pPr>
      <w:r>
        <w:continuationSeparator/>
      </w:r>
    </w:p>
  </w:footnote>
  <w:footnote w:type="continuationNotice" w:id="1">
    <w:p w:rsidR="00946695" w:rsidRDefault="0094669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12D" w:rsidRDefault="004A212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5415FE"/>
    <w:multiLevelType w:val="hybridMultilevel"/>
    <w:tmpl w:val="E44E1DB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820CB2"/>
    <w:multiLevelType w:val="hybridMultilevel"/>
    <w:tmpl w:val="3D462EFE"/>
    <w:lvl w:ilvl="0" w:tplc="61847094">
      <w:start w:val="4"/>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006F37"/>
    <w:multiLevelType w:val="hybridMultilevel"/>
    <w:tmpl w:val="AE14AB84"/>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15:restartNumberingAfterBreak="0">
    <w:nsid w:val="04590322"/>
    <w:multiLevelType w:val="singleLevel"/>
    <w:tmpl w:val="A8F43FF2"/>
    <w:lvl w:ilvl="0">
      <w:start w:val="1"/>
      <w:numFmt w:val="decimal"/>
      <w:lvlText w:val="Figure: %1. "/>
      <w:lvlJc w:val="left"/>
      <w:pPr>
        <w:tabs>
          <w:tab w:val="num" w:pos="1080"/>
        </w:tabs>
        <w:ind w:left="360" w:hanging="360"/>
      </w:pPr>
      <w:rPr>
        <w:rFonts w:cs="Times New Roman"/>
      </w:rPr>
    </w:lvl>
  </w:abstractNum>
  <w:abstractNum w:abstractNumId="5" w15:restartNumberingAfterBreak="0">
    <w:nsid w:val="056809B1"/>
    <w:multiLevelType w:val="multilevel"/>
    <w:tmpl w:val="D9AA0AA0"/>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05DB4871"/>
    <w:multiLevelType w:val="singleLevel"/>
    <w:tmpl w:val="FFFFFFFF"/>
    <w:lvl w:ilvl="0">
      <w:start w:val="1"/>
      <w:numFmt w:val="bullet"/>
      <w:lvlText w:val=""/>
      <w:lvlJc w:val="left"/>
      <w:pPr>
        <w:ind w:left="283" w:hanging="283"/>
      </w:pPr>
      <w:rPr>
        <w:rFonts w:ascii="Symbol" w:hAnsi="Symbol" w:hint="default"/>
      </w:rPr>
    </w:lvl>
  </w:abstractNum>
  <w:abstractNum w:abstractNumId="7" w15:restartNumberingAfterBreak="0">
    <w:nsid w:val="16B978CD"/>
    <w:multiLevelType w:val="singleLevel"/>
    <w:tmpl w:val="31304CA6"/>
    <w:lvl w:ilvl="0">
      <w:start w:val="1"/>
      <w:numFmt w:val="decimal"/>
      <w:lvlText w:val="%1."/>
      <w:lvlJc w:val="left"/>
      <w:pPr>
        <w:ind w:left="360" w:hanging="360"/>
      </w:pPr>
      <w:rPr>
        <w:rFonts w:cs="Times New Roman"/>
      </w:rPr>
    </w:lvl>
  </w:abstractNum>
  <w:abstractNum w:abstractNumId="8" w15:restartNumberingAfterBreak="0">
    <w:nsid w:val="1B1E72F5"/>
    <w:multiLevelType w:val="hybridMultilevel"/>
    <w:tmpl w:val="93A6CBF2"/>
    <w:lvl w:ilvl="0" w:tplc="C4603592">
      <w:start w:val="17"/>
      <w:numFmt w:val="decimal"/>
      <w:lvlText w:val="%1."/>
      <w:lvlJc w:val="left"/>
      <w:pPr>
        <w:ind w:left="927" w:hanging="360"/>
      </w:pPr>
      <w:rPr>
        <w:b/>
        <w:i w:val="0"/>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9" w15:restartNumberingAfterBreak="0">
    <w:nsid w:val="1EA37FC5"/>
    <w:multiLevelType w:val="singleLevel"/>
    <w:tmpl w:val="FFFFFFFF"/>
    <w:lvl w:ilvl="0">
      <w:start w:val="1"/>
      <w:numFmt w:val="bullet"/>
      <w:lvlText w:val="-"/>
      <w:lvlJc w:val="left"/>
      <w:pPr>
        <w:ind w:left="1800" w:hanging="360"/>
      </w:pPr>
    </w:lvl>
  </w:abstractNum>
  <w:abstractNum w:abstractNumId="10" w15:restartNumberingAfterBreak="0">
    <w:nsid w:val="1FBF0E2B"/>
    <w:multiLevelType w:val="hybridMultilevel"/>
    <w:tmpl w:val="8E0A8F32"/>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 w15:restartNumberingAfterBreak="0">
    <w:nsid w:val="202B3A5E"/>
    <w:multiLevelType w:val="multilevel"/>
    <w:tmpl w:val="76263460"/>
    <w:lvl w:ilvl="0">
      <w:start w:val="1"/>
      <w:numFmt w:val="upperRoman"/>
      <w:lvlText w:val="%1"/>
      <w:lvlJc w:val="left"/>
      <w:pPr>
        <w:tabs>
          <w:tab w:val="num" w:pos="720"/>
        </w:tabs>
        <w:ind w:left="284" w:hanging="284"/>
      </w:pPr>
      <w:rPr>
        <w:rFonts w:ascii="Arial" w:hAnsi="Arial" w:cs="Times New Roman" w:hint="default"/>
        <w:b/>
        <w:i w:val="0"/>
        <w:sz w:val="24"/>
      </w:rPr>
    </w:lvl>
    <w:lvl w:ilvl="1">
      <w:start w:val="1"/>
      <w:numFmt w:val="decimal"/>
      <w:lvlText w:val="%1.%2"/>
      <w:lvlJc w:val="left"/>
      <w:pPr>
        <w:tabs>
          <w:tab w:val="num" w:pos="709"/>
        </w:tabs>
        <w:ind w:left="709" w:hanging="425"/>
      </w:pPr>
      <w:rPr>
        <w:rFonts w:ascii="Arial" w:hAnsi="Arial" w:cs="Times New Roman" w:hint="default"/>
        <w:b/>
        <w:i w:val="0"/>
        <w:sz w:val="22"/>
      </w:rPr>
    </w:lvl>
    <w:lvl w:ilvl="2">
      <w:start w:val="1"/>
      <w:numFmt w:val="decimal"/>
      <w:lvlText w:val="%1.%2.%3"/>
      <w:lvlJc w:val="left"/>
      <w:pPr>
        <w:tabs>
          <w:tab w:val="num" w:pos="1276"/>
        </w:tabs>
        <w:ind w:left="1276" w:hanging="567"/>
      </w:pPr>
      <w:rPr>
        <w:rFonts w:ascii="Arial" w:hAnsi="Arial" w:cs="Times New Roman" w:hint="default"/>
        <w:b/>
        <w:i w:val="0"/>
        <w:sz w:val="22"/>
      </w:rPr>
    </w:lvl>
    <w:lvl w:ilvl="3">
      <w:start w:val="1"/>
      <w:numFmt w:val="lowerLetter"/>
      <w:lvlText w:val="%4)"/>
      <w:lvlJc w:val="left"/>
      <w:pPr>
        <w:tabs>
          <w:tab w:val="num" w:pos="1276"/>
        </w:tabs>
        <w:ind w:left="1276" w:hanging="567"/>
      </w:pPr>
      <w:rPr>
        <w:rFonts w:ascii="Arial" w:hAnsi="Arial" w:cs="Times New Roman" w:hint="default"/>
        <w:b w:val="0"/>
        <w:i w:val="0"/>
        <w:sz w:val="22"/>
      </w:rPr>
    </w:lvl>
    <w:lvl w:ilvl="4">
      <w:start w:val="1"/>
      <w:numFmt w:val="lowerLetter"/>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12" w15:restartNumberingAfterBreak="0">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3"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2EE53610"/>
    <w:multiLevelType w:val="singleLevel"/>
    <w:tmpl w:val="A2B8F0DC"/>
    <w:lvl w:ilvl="0">
      <w:start w:val="1"/>
      <w:numFmt w:val="upperLetter"/>
      <w:lvlText w:val="%1."/>
      <w:lvlJc w:val="left"/>
      <w:pPr>
        <w:ind w:left="1494" w:hanging="360"/>
      </w:pPr>
      <w:rPr>
        <w:rFonts w:cs="Times New Roman"/>
      </w:rPr>
    </w:lvl>
  </w:abstractNum>
  <w:abstractNum w:abstractNumId="16"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68032B"/>
    <w:multiLevelType w:val="hybridMultilevel"/>
    <w:tmpl w:val="8B4E9208"/>
    <w:lvl w:ilvl="0" w:tplc="F472525A">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CE21DC"/>
    <w:multiLevelType w:val="hybridMultilevel"/>
    <w:tmpl w:val="791EF534"/>
    <w:lvl w:ilvl="0" w:tplc="341A0F8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6506B45"/>
    <w:multiLevelType w:val="hybridMultilevel"/>
    <w:tmpl w:val="1DE2B8F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1" w15:restartNumberingAfterBreak="0">
    <w:nsid w:val="36D96073"/>
    <w:multiLevelType w:val="hybridMultilevel"/>
    <w:tmpl w:val="CA663CC0"/>
    <w:lvl w:ilvl="0" w:tplc="FFFFFFFF">
      <w:start w:val="1"/>
      <w:numFmt w:val="decimal"/>
      <w:lvlText w:val="%1."/>
      <w:lvlJc w:val="left"/>
      <w:pPr>
        <w:tabs>
          <w:tab w:val="num" w:pos="1080"/>
        </w:tabs>
        <w:ind w:left="1080" w:hanging="360"/>
      </w:pPr>
      <w:rPr>
        <w:rFonts w:cs="Times New Roman"/>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22" w15:restartNumberingAfterBreak="0">
    <w:nsid w:val="41506C09"/>
    <w:multiLevelType w:val="hybridMultilevel"/>
    <w:tmpl w:val="72907F4C"/>
    <w:lvl w:ilvl="0" w:tplc="C4603592">
      <w:start w:val="17"/>
      <w:numFmt w:val="decimal"/>
      <w:lvlText w:val="%1."/>
      <w:lvlJc w:val="left"/>
      <w:pPr>
        <w:ind w:left="927" w:hanging="360"/>
      </w:pPr>
      <w:rPr>
        <w:rFonts w:hint="default"/>
        <w:b/>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3" w15:restartNumberingAfterBreak="0">
    <w:nsid w:val="467373A9"/>
    <w:multiLevelType w:val="hybridMultilevel"/>
    <w:tmpl w:val="E3BA04EE"/>
    <w:lvl w:ilvl="0" w:tplc="FFFFFFFF">
      <w:start w:val="1"/>
      <w:numFmt w:val="decimal"/>
      <w:lvlText w:val="%1."/>
      <w:lvlJc w:val="left"/>
      <w:pPr>
        <w:tabs>
          <w:tab w:val="num" w:pos="930"/>
        </w:tabs>
        <w:ind w:left="930" w:hanging="570"/>
      </w:pPr>
      <w:rPr>
        <w:rFonts w:cs="Times New Roman" w:hint="default"/>
      </w:rPr>
    </w:lvl>
    <w:lvl w:ilvl="1" w:tplc="FFFFFFFF">
      <w:start w:val="5"/>
      <w:numFmt w:val="decimal"/>
      <w:lvlText w:val="%2"/>
      <w:lvlJc w:val="left"/>
      <w:pPr>
        <w:tabs>
          <w:tab w:val="num" w:pos="1650"/>
        </w:tabs>
        <w:ind w:left="1650" w:hanging="57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4" w15:restartNumberingAfterBreak="0">
    <w:nsid w:val="48EA040E"/>
    <w:multiLevelType w:val="hybridMultilevel"/>
    <w:tmpl w:val="1726832C"/>
    <w:lvl w:ilvl="0" w:tplc="2E7E07F8">
      <w:start w:val="1"/>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9F45525"/>
    <w:multiLevelType w:val="hybridMultilevel"/>
    <w:tmpl w:val="C8505782"/>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A810019"/>
    <w:multiLevelType w:val="singleLevel"/>
    <w:tmpl w:val="FFFFFFFF"/>
    <w:lvl w:ilvl="0">
      <w:start w:val="1"/>
      <w:numFmt w:val="bullet"/>
      <w:lvlText w:val="-"/>
      <w:lvlJc w:val="left"/>
      <w:pPr>
        <w:ind w:left="1800" w:hanging="360"/>
      </w:pPr>
    </w:lvl>
  </w:abstractNum>
  <w:abstractNum w:abstractNumId="27" w15:restartNumberingAfterBreak="0">
    <w:nsid w:val="560C4365"/>
    <w:multiLevelType w:val="singleLevel"/>
    <w:tmpl w:val="FFFFFFFF"/>
    <w:lvl w:ilvl="0">
      <w:start w:val="1"/>
      <w:numFmt w:val="bullet"/>
      <w:lvlText w:val="-"/>
      <w:lvlJc w:val="left"/>
      <w:pPr>
        <w:ind w:left="1800" w:hanging="360"/>
      </w:pPr>
    </w:lvl>
  </w:abstractNum>
  <w:abstractNum w:abstractNumId="28" w15:restartNumberingAfterBreak="0">
    <w:nsid w:val="56664B30"/>
    <w:multiLevelType w:val="hybridMultilevel"/>
    <w:tmpl w:val="C820F4AE"/>
    <w:lvl w:ilvl="0" w:tplc="F472525A">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0" w15:restartNumberingAfterBreak="0">
    <w:nsid w:val="58B8500A"/>
    <w:multiLevelType w:val="hybridMultilevel"/>
    <w:tmpl w:val="10D86FA8"/>
    <w:lvl w:ilvl="0" w:tplc="56A8F6E4">
      <w:start w:val="2"/>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45364D"/>
    <w:multiLevelType w:val="singleLevel"/>
    <w:tmpl w:val="CDFCF48C"/>
    <w:lvl w:ilvl="0">
      <w:start w:val="8"/>
      <w:numFmt w:val="decimal"/>
      <w:lvlText w:val="%1."/>
      <w:lvlJc w:val="left"/>
      <w:pPr>
        <w:tabs>
          <w:tab w:val="num" w:pos="570"/>
        </w:tabs>
        <w:ind w:left="570" w:hanging="570"/>
      </w:pPr>
      <w:rPr>
        <w:rFonts w:cs="Times New Roman" w:hint="default"/>
        <w:b/>
      </w:rPr>
    </w:lvl>
  </w:abstractNum>
  <w:abstractNum w:abstractNumId="32" w15:restartNumberingAfterBreak="0">
    <w:nsid w:val="612225B2"/>
    <w:multiLevelType w:val="hybridMultilevel"/>
    <w:tmpl w:val="946A1BA6"/>
    <w:lvl w:ilvl="0" w:tplc="341A0F8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1901BD3"/>
    <w:multiLevelType w:val="hybridMultilevel"/>
    <w:tmpl w:val="4E5C8746"/>
    <w:lvl w:ilvl="0" w:tplc="04090017">
      <w:start w:val="1"/>
      <w:numFmt w:val="lowerLetter"/>
      <w:lvlText w:val="%1)"/>
      <w:lvlJc w:val="left"/>
      <w:pPr>
        <w:tabs>
          <w:tab w:val="num" w:pos="1800"/>
        </w:tabs>
        <w:ind w:left="1800" w:hanging="360"/>
      </w:pPr>
      <w:rPr>
        <w:rFonts w:cs="Times New Roman"/>
      </w:rPr>
    </w:lvl>
    <w:lvl w:ilvl="1" w:tplc="0409001B">
      <w:start w:val="1"/>
      <w:numFmt w:val="lowerRoman"/>
      <w:lvlText w:val="%2."/>
      <w:lvlJc w:val="righ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34" w15:restartNumberingAfterBreak="0">
    <w:nsid w:val="638649FD"/>
    <w:multiLevelType w:val="hybridMultilevel"/>
    <w:tmpl w:val="4A945CDA"/>
    <w:lvl w:ilvl="0" w:tplc="0409000F">
      <w:start w:val="1"/>
      <w:numFmt w:val="decimal"/>
      <w:lvlText w:val="%1."/>
      <w:lvlJc w:val="left"/>
      <w:pPr>
        <w:tabs>
          <w:tab w:val="num" w:pos="1353"/>
        </w:tabs>
        <w:ind w:left="1353" w:hanging="360"/>
      </w:pPr>
      <w:rPr>
        <w:rFonts w:cs="Times New Roman"/>
      </w:rPr>
    </w:lvl>
    <w:lvl w:ilvl="1" w:tplc="04090019" w:tentative="1">
      <w:start w:val="1"/>
      <w:numFmt w:val="lowerLetter"/>
      <w:lvlText w:val="%2."/>
      <w:lvlJc w:val="left"/>
      <w:pPr>
        <w:tabs>
          <w:tab w:val="num" w:pos="2073"/>
        </w:tabs>
        <w:ind w:left="2073" w:hanging="360"/>
      </w:pPr>
      <w:rPr>
        <w:rFonts w:cs="Times New Roman"/>
      </w:rPr>
    </w:lvl>
    <w:lvl w:ilvl="2" w:tplc="0409001B" w:tentative="1">
      <w:start w:val="1"/>
      <w:numFmt w:val="lowerRoman"/>
      <w:lvlText w:val="%3."/>
      <w:lvlJc w:val="right"/>
      <w:pPr>
        <w:tabs>
          <w:tab w:val="num" w:pos="2793"/>
        </w:tabs>
        <w:ind w:left="2793" w:hanging="180"/>
      </w:pPr>
      <w:rPr>
        <w:rFonts w:cs="Times New Roman"/>
      </w:rPr>
    </w:lvl>
    <w:lvl w:ilvl="3" w:tplc="0409000F" w:tentative="1">
      <w:start w:val="1"/>
      <w:numFmt w:val="decimal"/>
      <w:lvlText w:val="%4."/>
      <w:lvlJc w:val="left"/>
      <w:pPr>
        <w:tabs>
          <w:tab w:val="num" w:pos="3513"/>
        </w:tabs>
        <w:ind w:left="3513" w:hanging="360"/>
      </w:pPr>
      <w:rPr>
        <w:rFonts w:cs="Times New Roman"/>
      </w:rPr>
    </w:lvl>
    <w:lvl w:ilvl="4" w:tplc="04090019" w:tentative="1">
      <w:start w:val="1"/>
      <w:numFmt w:val="lowerLetter"/>
      <w:lvlText w:val="%5."/>
      <w:lvlJc w:val="left"/>
      <w:pPr>
        <w:tabs>
          <w:tab w:val="num" w:pos="4233"/>
        </w:tabs>
        <w:ind w:left="4233" w:hanging="360"/>
      </w:pPr>
      <w:rPr>
        <w:rFonts w:cs="Times New Roman"/>
      </w:rPr>
    </w:lvl>
    <w:lvl w:ilvl="5" w:tplc="0409001B" w:tentative="1">
      <w:start w:val="1"/>
      <w:numFmt w:val="lowerRoman"/>
      <w:lvlText w:val="%6."/>
      <w:lvlJc w:val="right"/>
      <w:pPr>
        <w:tabs>
          <w:tab w:val="num" w:pos="4953"/>
        </w:tabs>
        <w:ind w:left="4953" w:hanging="180"/>
      </w:pPr>
      <w:rPr>
        <w:rFonts w:cs="Times New Roman"/>
      </w:rPr>
    </w:lvl>
    <w:lvl w:ilvl="6" w:tplc="0409000F" w:tentative="1">
      <w:start w:val="1"/>
      <w:numFmt w:val="decimal"/>
      <w:lvlText w:val="%7."/>
      <w:lvlJc w:val="left"/>
      <w:pPr>
        <w:tabs>
          <w:tab w:val="num" w:pos="5673"/>
        </w:tabs>
        <w:ind w:left="5673" w:hanging="360"/>
      </w:pPr>
      <w:rPr>
        <w:rFonts w:cs="Times New Roman"/>
      </w:rPr>
    </w:lvl>
    <w:lvl w:ilvl="7" w:tplc="04090019" w:tentative="1">
      <w:start w:val="1"/>
      <w:numFmt w:val="lowerLetter"/>
      <w:lvlText w:val="%8."/>
      <w:lvlJc w:val="left"/>
      <w:pPr>
        <w:tabs>
          <w:tab w:val="num" w:pos="6393"/>
        </w:tabs>
        <w:ind w:left="6393" w:hanging="360"/>
      </w:pPr>
      <w:rPr>
        <w:rFonts w:cs="Times New Roman"/>
      </w:rPr>
    </w:lvl>
    <w:lvl w:ilvl="8" w:tplc="0409001B" w:tentative="1">
      <w:start w:val="1"/>
      <w:numFmt w:val="lowerRoman"/>
      <w:lvlText w:val="%9."/>
      <w:lvlJc w:val="right"/>
      <w:pPr>
        <w:tabs>
          <w:tab w:val="num" w:pos="7113"/>
        </w:tabs>
        <w:ind w:left="7113" w:hanging="180"/>
      </w:pPr>
      <w:rPr>
        <w:rFonts w:cs="Times New Roman"/>
      </w:rPr>
    </w:lvl>
  </w:abstractNum>
  <w:abstractNum w:abstractNumId="35" w15:restartNumberingAfterBreak="0">
    <w:nsid w:val="6518235F"/>
    <w:multiLevelType w:val="hybridMultilevel"/>
    <w:tmpl w:val="42E4AA10"/>
    <w:lvl w:ilvl="0" w:tplc="9CB076E8">
      <w:start w:val="10"/>
      <w:numFmt w:val="decimal"/>
      <w:lvlText w:val="%1."/>
      <w:lvlJc w:val="left"/>
      <w:pPr>
        <w:tabs>
          <w:tab w:val="num" w:pos="930"/>
        </w:tabs>
        <w:ind w:left="930" w:hanging="57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658C02A1"/>
    <w:multiLevelType w:val="singleLevel"/>
    <w:tmpl w:val="E7D22186"/>
    <w:lvl w:ilvl="0">
      <w:start w:val="1"/>
      <w:numFmt w:val="upperRoman"/>
      <w:lvlText w:val="%1."/>
      <w:lvlJc w:val="left"/>
      <w:pPr>
        <w:tabs>
          <w:tab w:val="num" w:pos="720"/>
        </w:tabs>
        <w:ind w:left="360" w:hanging="360"/>
      </w:pPr>
      <w:rPr>
        <w:rFonts w:cs="Times New Roman"/>
      </w:rPr>
    </w:lvl>
  </w:abstractNum>
  <w:abstractNum w:abstractNumId="37"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38" w15:restartNumberingAfterBreak="0">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9" w15:restartNumberingAfterBreak="0">
    <w:nsid w:val="6BEB7447"/>
    <w:multiLevelType w:val="singleLevel"/>
    <w:tmpl w:val="FFFFFFFF"/>
    <w:lvl w:ilvl="0">
      <w:start w:val="1"/>
      <w:numFmt w:val="bullet"/>
      <w:lvlText w:val=""/>
      <w:lvlJc w:val="left"/>
      <w:pPr>
        <w:ind w:left="283" w:hanging="283"/>
      </w:pPr>
      <w:rPr>
        <w:rFonts w:ascii="Symbol" w:hAnsi="Symbol" w:hint="default"/>
      </w:rPr>
    </w:lvl>
  </w:abstractNum>
  <w:abstractNum w:abstractNumId="40" w15:restartNumberingAfterBreak="0">
    <w:nsid w:val="6D941758"/>
    <w:multiLevelType w:val="singleLevel"/>
    <w:tmpl w:val="98907B74"/>
    <w:lvl w:ilvl="0">
      <w:start w:val="1"/>
      <w:numFmt w:val="decimal"/>
      <w:lvlText w:val="%1."/>
      <w:lvlJc w:val="left"/>
      <w:pPr>
        <w:tabs>
          <w:tab w:val="num" w:pos="360"/>
        </w:tabs>
        <w:ind w:left="360" w:hanging="360"/>
      </w:pPr>
      <w:rPr>
        <w:rFonts w:cs="Times New Roman" w:hint="default"/>
        <w:b/>
      </w:rPr>
    </w:lvl>
  </w:abstractNum>
  <w:abstractNum w:abstractNumId="41" w15:restartNumberingAfterBreak="0">
    <w:nsid w:val="71FB76EB"/>
    <w:multiLevelType w:val="hybridMultilevel"/>
    <w:tmpl w:val="CC66055E"/>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2" w15:restartNumberingAfterBreak="0">
    <w:nsid w:val="72352945"/>
    <w:multiLevelType w:val="multilevel"/>
    <w:tmpl w:val="DC763B60"/>
    <w:lvl w:ilvl="0">
      <w:start w:val="3"/>
      <w:numFmt w:val="decimal"/>
      <w:lvlText w:val="%1"/>
      <w:lvlJc w:val="left"/>
      <w:pPr>
        <w:tabs>
          <w:tab w:val="num" w:pos="420"/>
        </w:tabs>
        <w:ind w:left="420" w:hanging="420"/>
      </w:pPr>
      <w:rPr>
        <w:rFonts w:cs="Times New Roman" w:hint="default"/>
        <w:b/>
      </w:rPr>
    </w:lvl>
    <w:lvl w:ilvl="1">
      <w:start w:val="4"/>
      <w:numFmt w:val="decimal"/>
      <w:lvlText w:val="%1.%2"/>
      <w:lvlJc w:val="left"/>
      <w:pPr>
        <w:tabs>
          <w:tab w:val="num" w:pos="708"/>
        </w:tabs>
        <w:ind w:left="708" w:hanging="420"/>
      </w:pPr>
      <w:rPr>
        <w:rFonts w:cs="Times New Roman" w:hint="default"/>
        <w:b/>
      </w:rPr>
    </w:lvl>
    <w:lvl w:ilvl="2">
      <w:start w:val="1"/>
      <w:numFmt w:val="decimal"/>
      <w:lvlText w:val="%1.%2.%3"/>
      <w:lvlJc w:val="left"/>
      <w:pPr>
        <w:tabs>
          <w:tab w:val="num" w:pos="1296"/>
        </w:tabs>
        <w:ind w:left="1296" w:hanging="720"/>
      </w:pPr>
      <w:rPr>
        <w:rFonts w:cs="Times New Roman" w:hint="default"/>
        <w:b/>
      </w:rPr>
    </w:lvl>
    <w:lvl w:ilvl="3">
      <w:start w:val="1"/>
      <w:numFmt w:val="decimal"/>
      <w:lvlText w:val="%1.%2.%3.%4"/>
      <w:lvlJc w:val="left"/>
      <w:pPr>
        <w:tabs>
          <w:tab w:val="num" w:pos="1584"/>
        </w:tabs>
        <w:ind w:left="1584" w:hanging="720"/>
      </w:pPr>
      <w:rPr>
        <w:rFonts w:cs="Times New Roman" w:hint="default"/>
        <w:b/>
      </w:rPr>
    </w:lvl>
    <w:lvl w:ilvl="4">
      <w:start w:val="1"/>
      <w:numFmt w:val="decimal"/>
      <w:lvlText w:val="%1.%2.%3.%4.%5"/>
      <w:lvlJc w:val="left"/>
      <w:pPr>
        <w:tabs>
          <w:tab w:val="num" w:pos="2232"/>
        </w:tabs>
        <w:ind w:left="2232" w:hanging="1080"/>
      </w:pPr>
      <w:rPr>
        <w:rFonts w:cs="Times New Roman" w:hint="default"/>
        <w:b/>
      </w:rPr>
    </w:lvl>
    <w:lvl w:ilvl="5">
      <w:start w:val="1"/>
      <w:numFmt w:val="decimal"/>
      <w:lvlText w:val="%1.%2.%3.%4.%5.%6"/>
      <w:lvlJc w:val="left"/>
      <w:pPr>
        <w:tabs>
          <w:tab w:val="num" w:pos="2520"/>
        </w:tabs>
        <w:ind w:left="2520" w:hanging="1080"/>
      </w:pPr>
      <w:rPr>
        <w:rFonts w:cs="Times New Roman" w:hint="default"/>
        <w:b/>
      </w:rPr>
    </w:lvl>
    <w:lvl w:ilvl="6">
      <w:start w:val="1"/>
      <w:numFmt w:val="decimal"/>
      <w:lvlText w:val="%1.%2.%3.%4.%5.%6.%7"/>
      <w:lvlJc w:val="left"/>
      <w:pPr>
        <w:tabs>
          <w:tab w:val="num" w:pos="3168"/>
        </w:tabs>
        <w:ind w:left="3168" w:hanging="1440"/>
      </w:pPr>
      <w:rPr>
        <w:rFonts w:cs="Times New Roman" w:hint="default"/>
        <w:b/>
      </w:rPr>
    </w:lvl>
    <w:lvl w:ilvl="7">
      <w:start w:val="1"/>
      <w:numFmt w:val="decimal"/>
      <w:lvlText w:val="%1.%2.%3.%4.%5.%6.%7.%8"/>
      <w:lvlJc w:val="left"/>
      <w:pPr>
        <w:tabs>
          <w:tab w:val="num" w:pos="3456"/>
        </w:tabs>
        <w:ind w:left="3456" w:hanging="1440"/>
      </w:pPr>
      <w:rPr>
        <w:rFonts w:cs="Times New Roman" w:hint="default"/>
        <w:b/>
      </w:rPr>
    </w:lvl>
    <w:lvl w:ilvl="8">
      <w:start w:val="1"/>
      <w:numFmt w:val="decimal"/>
      <w:lvlText w:val="%1.%2.%3.%4.%5.%6.%7.%8.%9"/>
      <w:lvlJc w:val="left"/>
      <w:pPr>
        <w:tabs>
          <w:tab w:val="num" w:pos="4104"/>
        </w:tabs>
        <w:ind w:left="4104" w:hanging="1800"/>
      </w:pPr>
      <w:rPr>
        <w:rFonts w:cs="Times New Roman" w:hint="default"/>
        <w:b/>
      </w:rPr>
    </w:lvl>
  </w:abstractNum>
  <w:num w:numId="1">
    <w:abstractNumId w:val="0"/>
    <w:lvlOverride w:ilvl="0">
      <w:lvl w:ilvl="0">
        <w:start w:val="1"/>
        <w:numFmt w:val="bullet"/>
        <w:lvlText w:val="-"/>
        <w:lvlJc w:val="left"/>
        <w:pPr>
          <w:ind w:left="360" w:hanging="360"/>
        </w:pPr>
      </w:lvl>
    </w:lvlOverride>
  </w:num>
  <w:num w:numId="2">
    <w:abstractNumId w:val="0"/>
    <w:lvlOverride w:ilvl="0">
      <w:lvl w:ilvl="0">
        <w:start w:val="1"/>
        <w:numFmt w:val="bullet"/>
        <w:lvlText w:val=""/>
        <w:lvlJc w:val="left"/>
        <w:pPr>
          <w:ind w:left="360" w:hanging="360"/>
        </w:pPr>
        <w:rPr>
          <w:rFonts w:ascii="Symbol" w:hAnsi="Symbol" w:hint="default"/>
        </w:rPr>
      </w:lvl>
    </w:lvlOverride>
  </w:num>
  <w:num w:numId="3">
    <w:abstractNumId w:val="40"/>
  </w:num>
  <w:num w:numId="4">
    <w:abstractNumId w:val="39"/>
  </w:num>
  <w:num w:numId="5">
    <w:abstractNumId w:val="13"/>
  </w:num>
  <w:num w:numId="6">
    <w:abstractNumId w:val="27"/>
  </w:num>
  <w:num w:numId="7">
    <w:abstractNumId w:val="26"/>
  </w:num>
  <w:num w:numId="8">
    <w:abstractNumId w:val="9"/>
  </w:num>
  <w:num w:numId="9">
    <w:abstractNumId w:val="37"/>
  </w:num>
  <w:num w:numId="10">
    <w:abstractNumId w:val="38"/>
  </w:num>
  <w:num w:numId="11">
    <w:abstractNumId w:val="20"/>
  </w:num>
  <w:num w:numId="12">
    <w:abstractNumId w:val="15"/>
  </w:num>
  <w:num w:numId="13">
    <w:abstractNumId w:val="4"/>
  </w:num>
  <w:num w:numId="14">
    <w:abstractNumId w:val="36"/>
  </w:num>
  <w:num w:numId="15">
    <w:abstractNumId w:val="23"/>
  </w:num>
  <w:num w:numId="16">
    <w:abstractNumId w:val="41"/>
  </w:num>
  <w:num w:numId="17">
    <w:abstractNumId w:val="10"/>
  </w:num>
  <w:num w:numId="18">
    <w:abstractNumId w:val="3"/>
  </w:num>
  <w:num w:numId="19">
    <w:abstractNumId w:val="21"/>
  </w:num>
  <w:num w:numId="20">
    <w:abstractNumId w:val="5"/>
  </w:num>
  <w:num w:numId="21">
    <w:abstractNumId w:val="7"/>
  </w:num>
  <w:num w:numId="22">
    <w:abstractNumId w:val="31"/>
  </w:num>
  <w:num w:numId="23">
    <w:abstractNumId w:val="35"/>
  </w:num>
  <w:num w:numId="24">
    <w:abstractNumId w:val="29"/>
  </w:num>
  <w:num w:numId="25">
    <w:abstractNumId w:val="14"/>
  </w:num>
  <w:num w:numId="26">
    <w:abstractNumId w:val="12"/>
  </w:num>
  <w:num w:numId="27">
    <w:abstractNumId w:val="24"/>
  </w:num>
  <w:num w:numId="28">
    <w:abstractNumId w:val="28"/>
  </w:num>
  <w:num w:numId="29">
    <w:abstractNumId w:val="17"/>
  </w:num>
  <w:num w:numId="30">
    <w:abstractNumId w:val="11"/>
  </w:num>
  <w:num w:numId="31">
    <w:abstractNumId w:val="33"/>
  </w:num>
  <w:num w:numId="32">
    <w:abstractNumId w:val="34"/>
  </w:num>
  <w:num w:numId="33">
    <w:abstractNumId w:val="32"/>
  </w:num>
  <w:num w:numId="34">
    <w:abstractNumId w:val="18"/>
  </w:num>
  <w:num w:numId="35">
    <w:abstractNumId w:val="6"/>
  </w:num>
  <w:num w:numId="36">
    <w:abstractNumId w:val="42"/>
  </w:num>
  <w:num w:numId="37">
    <w:abstractNumId w:val="1"/>
  </w:num>
  <w:num w:numId="38">
    <w:abstractNumId w:val="30"/>
  </w:num>
  <w:num w:numId="39">
    <w:abstractNumId w:val="19"/>
  </w:num>
  <w:num w:numId="40">
    <w:abstractNumId w:val="16"/>
  </w:num>
  <w:num w:numId="41">
    <w:abstractNumId w:val="2"/>
  </w:num>
  <w:num w:numId="42">
    <w:abstractNumId w:val="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num>
  <w:num w:numId="44">
    <w:abstractNumId w:val="8"/>
  </w:num>
  <w:num w:numId="4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hyphenationZone w:val="396"/>
  <w:characterSpacingControl w:val="doNotCompress"/>
  <w:hdrShapeDefaults>
    <o:shapedefaults v:ext="edit" spidmax="3074"/>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2EC"/>
    <w:rsid w:val="00000B69"/>
    <w:rsid w:val="00001156"/>
    <w:rsid w:val="000046FE"/>
    <w:rsid w:val="0001183D"/>
    <w:rsid w:val="00030558"/>
    <w:rsid w:val="00030F1B"/>
    <w:rsid w:val="00033C5E"/>
    <w:rsid w:val="00034C10"/>
    <w:rsid w:val="00034E86"/>
    <w:rsid w:val="0005733C"/>
    <w:rsid w:val="00057F8E"/>
    <w:rsid w:val="00064B3F"/>
    <w:rsid w:val="00075B1B"/>
    <w:rsid w:val="00085462"/>
    <w:rsid w:val="00092334"/>
    <w:rsid w:val="00094623"/>
    <w:rsid w:val="000A7300"/>
    <w:rsid w:val="000B5DF0"/>
    <w:rsid w:val="000D603B"/>
    <w:rsid w:val="000E62EC"/>
    <w:rsid w:val="000F4488"/>
    <w:rsid w:val="00121176"/>
    <w:rsid w:val="001704F2"/>
    <w:rsid w:val="001A1B54"/>
    <w:rsid w:val="001D1E83"/>
    <w:rsid w:val="001D24AC"/>
    <w:rsid w:val="00217E0D"/>
    <w:rsid w:val="00217E13"/>
    <w:rsid w:val="00267A94"/>
    <w:rsid w:val="002840EF"/>
    <w:rsid w:val="002918E4"/>
    <w:rsid w:val="002A3E1A"/>
    <w:rsid w:val="002B6517"/>
    <w:rsid w:val="002B7834"/>
    <w:rsid w:val="002E04FC"/>
    <w:rsid w:val="002F7646"/>
    <w:rsid w:val="00321DA6"/>
    <w:rsid w:val="0032360C"/>
    <w:rsid w:val="00345DE2"/>
    <w:rsid w:val="00354932"/>
    <w:rsid w:val="0039071A"/>
    <w:rsid w:val="00393DEC"/>
    <w:rsid w:val="003A2A60"/>
    <w:rsid w:val="004206BB"/>
    <w:rsid w:val="00424AAD"/>
    <w:rsid w:val="00450F1D"/>
    <w:rsid w:val="00460B29"/>
    <w:rsid w:val="00463CDC"/>
    <w:rsid w:val="004736A3"/>
    <w:rsid w:val="004750B3"/>
    <w:rsid w:val="00483534"/>
    <w:rsid w:val="004A212D"/>
    <w:rsid w:val="004C3331"/>
    <w:rsid w:val="004C5949"/>
    <w:rsid w:val="00536920"/>
    <w:rsid w:val="005675E4"/>
    <w:rsid w:val="0057198F"/>
    <w:rsid w:val="00591D67"/>
    <w:rsid w:val="005C1A31"/>
    <w:rsid w:val="005C7D87"/>
    <w:rsid w:val="00600D09"/>
    <w:rsid w:val="0060383C"/>
    <w:rsid w:val="00617823"/>
    <w:rsid w:val="00651C5E"/>
    <w:rsid w:val="006617F1"/>
    <w:rsid w:val="00692862"/>
    <w:rsid w:val="006B6433"/>
    <w:rsid w:val="006B793A"/>
    <w:rsid w:val="006E61FA"/>
    <w:rsid w:val="00707E76"/>
    <w:rsid w:val="00727AB1"/>
    <w:rsid w:val="00741723"/>
    <w:rsid w:val="00782DBA"/>
    <w:rsid w:val="00795A88"/>
    <w:rsid w:val="007A127F"/>
    <w:rsid w:val="007C676E"/>
    <w:rsid w:val="007D7DDF"/>
    <w:rsid w:val="007E2CD5"/>
    <w:rsid w:val="007E5EAD"/>
    <w:rsid w:val="007F195F"/>
    <w:rsid w:val="00803F82"/>
    <w:rsid w:val="00823A0C"/>
    <w:rsid w:val="00833EA5"/>
    <w:rsid w:val="00844B27"/>
    <w:rsid w:val="00847FD2"/>
    <w:rsid w:val="008602AB"/>
    <w:rsid w:val="0089284D"/>
    <w:rsid w:val="008C7FBE"/>
    <w:rsid w:val="008D5058"/>
    <w:rsid w:val="00922B9E"/>
    <w:rsid w:val="00946695"/>
    <w:rsid w:val="00951995"/>
    <w:rsid w:val="00973354"/>
    <w:rsid w:val="009946E1"/>
    <w:rsid w:val="009C7036"/>
    <w:rsid w:val="009D0A4F"/>
    <w:rsid w:val="009E0CBD"/>
    <w:rsid w:val="009F0249"/>
    <w:rsid w:val="009F49A3"/>
    <w:rsid w:val="009F4BD1"/>
    <w:rsid w:val="00A01480"/>
    <w:rsid w:val="00A02B61"/>
    <w:rsid w:val="00A06BEC"/>
    <w:rsid w:val="00A561FC"/>
    <w:rsid w:val="00A64988"/>
    <w:rsid w:val="00A871F8"/>
    <w:rsid w:val="00A9223A"/>
    <w:rsid w:val="00AA6165"/>
    <w:rsid w:val="00AC2193"/>
    <w:rsid w:val="00AD184B"/>
    <w:rsid w:val="00B20B9B"/>
    <w:rsid w:val="00B25A80"/>
    <w:rsid w:val="00B30E26"/>
    <w:rsid w:val="00B371FE"/>
    <w:rsid w:val="00B376DE"/>
    <w:rsid w:val="00B61DE3"/>
    <w:rsid w:val="00B82F0E"/>
    <w:rsid w:val="00B93F96"/>
    <w:rsid w:val="00B96343"/>
    <w:rsid w:val="00BA5E0D"/>
    <w:rsid w:val="00BB4E57"/>
    <w:rsid w:val="00BC066E"/>
    <w:rsid w:val="00BF0786"/>
    <w:rsid w:val="00C11470"/>
    <w:rsid w:val="00C14F43"/>
    <w:rsid w:val="00C33765"/>
    <w:rsid w:val="00C5047D"/>
    <w:rsid w:val="00C74136"/>
    <w:rsid w:val="00C91D00"/>
    <w:rsid w:val="00CA5228"/>
    <w:rsid w:val="00CB04FF"/>
    <w:rsid w:val="00CC2F2C"/>
    <w:rsid w:val="00CC5AF6"/>
    <w:rsid w:val="00CC7CBE"/>
    <w:rsid w:val="00CE7AEF"/>
    <w:rsid w:val="00CF0FB5"/>
    <w:rsid w:val="00CF5B9A"/>
    <w:rsid w:val="00D0711A"/>
    <w:rsid w:val="00D12874"/>
    <w:rsid w:val="00D56D6E"/>
    <w:rsid w:val="00D70ED4"/>
    <w:rsid w:val="00D93BA5"/>
    <w:rsid w:val="00D97780"/>
    <w:rsid w:val="00DB5BEF"/>
    <w:rsid w:val="00DC0D74"/>
    <w:rsid w:val="00E15D4E"/>
    <w:rsid w:val="00E65C77"/>
    <w:rsid w:val="00E77498"/>
    <w:rsid w:val="00E837FA"/>
    <w:rsid w:val="00E947F2"/>
    <w:rsid w:val="00ED389F"/>
    <w:rsid w:val="00EE6C8F"/>
    <w:rsid w:val="00F301B2"/>
    <w:rsid w:val="00F31593"/>
    <w:rsid w:val="00F31BA2"/>
    <w:rsid w:val="00F4527C"/>
    <w:rsid w:val="00F579FB"/>
    <w:rsid w:val="00F975F4"/>
    <w:rsid w:val="00FD447A"/>
    <w:rsid w:val="00FD76D5"/>
    <w:rsid w:val="00FF2813"/>
    <w:rsid w:val="00FF74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5:chartTrackingRefBased/>
  <w15:docId w15:val="{2AE6E143-0F59-4CDF-AECB-5EAA73255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200" w:line="276" w:lineRule="auto"/>
    </w:pPr>
    <w:rPr>
      <w:sz w:val="22"/>
      <w:szCs w:val="22"/>
      <w:lang w:val="en-US" w:eastAsia="en-US"/>
    </w:rPr>
  </w:style>
  <w:style w:type="paragraph" w:styleId="Antrat1">
    <w:name w:val="heading 1"/>
    <w:aliases w:val="Antraštė 1 Diagrama,Heading 1 Char2 Diagrama,Heading 1 Char1 Char1 Diagrama,Heading 1 Char Char Char1 Diagrama,Heading 1 Char Zchn Zchn Char Char Char Char Char1 Diagrama"/>
    <w:basedOn w:val="prastasis"/>
    <w:next w:val="prastasis"/>
    <w:link w:val="Perirtashipersaitas"/>
    <w:uiPriority w:val="99"/>
    <w:qFormat/>
    <w:rsid w:val="000E62EC"/>
    <w:pPr>
      <w:tabs>
        <w:tab w:val="left" w:pos="567"/>
      </w:tabs>
      <w:spacing w:before="240" w:after="120" w:line="260" w:lineRule="exact"/>
      <w:ind w:left="357" w:hanging="357"/>
      <w:outlineLvl w:val="0"/>
    </w:pPr>
    <w:rPr>
      <w:rFonts w:ascii="Times New Roman" w:eastAsia="Times New Roman" w:hAnsi="Times New Roman"/>
      <w:b/>
      <w:caps/>
      <w:sz w:val="26"/>
      <w:szCs w:val="20"/>
      <w:lang w:eastAsia="en-GB"/>
    </w:rPr>
  </w:style>
  <w:style w:type="paragraph" w:styleId="Antrat2">
    <w:name w:val="heading 2"/>
    <w:basedOn w:val="prastasis"/>
    <w:next w:val="prastasis"/>
    <w:link w:val="Antrat2Diagrama"/>
    <w:uiPriority w:val="99"/>
    <w:qFormat/>
    <w:rsid w:val="000E62EC"/>
    <w:pPr>
      <w:keepNext/>
      <w:tabs>
        <w:tab w:val="left" w:pos="567"/>
      </w:tabs>
      <w:spacing w:before="240" w:after="60" w:line="260" w:lineRule="exact"/>
      <w:outlineLvl w:val="1"/>
    </w:pPr>
    <w:rPr>
      <w:rFonts w:ascii="Helvetica" w:eastAsia="Times New Roman" w:hAnsi="Helvetica"/>
      <w:b/>
      <w:i/>
      <w:sz w:val="24"/>
      <w:szCs w:val="20"/>
      <w:lang w:val="en-GB" w:eastAsia="en-GB"/>
    </w:rPr>
  </w:style>
  <w:style w:type="paragraph" w:styleId="Antrat3">
    <w:name w:val="heading 3"/>
    <w:basedOn w:val="prastasis"/>
    <w:next w:val="prastasis"/>
    <w:link w:val="Antrat3Diagrama"/>
    <w:uiPriority w:val="99"/>
    <w:qFormat/>
    <w:rsid w:val="000E62EC"/>
    <w:pPr>
      <w:keepNext/>
      <w:keepLines/>
      <w:tabs>
        <w:tab w:val="left" w:pos="567"/>
      </w:tabs>
      <w:spacing w:before="120" w:after="80" w:line="260" w:lineRule="exact"/>
      <w:outlineLvl w:val="2"/>
    </w:pPr>
    <w:rPr>
      <w:rFonts w:ascii="Times New Roman" w:eastAsia="Times New Roman" w:hAnsi="Times New Roman"/>
      <w:b/>
      <w:kern w:val="28"/>
      <w:sz w:val="24"/>
      <w:szCs w:val="20"/>
      <w:lang w:eastAsia="en-GB"/>
    </w:rPr>
  </w:style>
  <w:style w:type="paragraph" w:styleId="Antrat4">
    <w:name w:val="heading 4"/>
    <w:aliases w:val="Antraštė 4 Diagrama,Heading 4 Char2 Diagrama,Heading 4 Char Char1 Diagrama,Heading 4 Char1 Char Char1 Diagrama,Heading 4 Char1 Zchn Zchn Char Char Char Char Char1 Diagrama"/>
    <w:basedOn w:val="prastasis"/>
    <w:next w:val="prastasis"/>
    <w:link w:val="Komentaronuoroda"/>
    <w:uiPriority w:val="99"/>
    <w:qFormat/>
    <w:rsid w:val="000E62EC"/>
    <w:pPr>
      <w:keepNext/>
      <w:tabs>
        <w:tab w:val="left" w:pos="567"/>
      </w:tabs>
      <w:spacing w:after="0" w:line="260" w:lineRule="exact"/>
      <w:jc w:val="both"/>
      <w:outlineLvl w:val="3"/>
    </w:pPr>
    <w:rPr>
      <w:rFonts w:ascii="Times New Roman" w:eastAsia="Times New Roman" w:hAnsi="Times New Roman"/>
      <w:b/>
      <w:noProof/>
      <w:szCs w:val="20"/>
      <w:lang w:val="en-GB" w:eastAsia="en-GB"/>
    </w:rPr>
  </w:style>
  <w:style w:type="paragraph" w:styleId="Antrat5">
    <w:name w:val="heading 5"/>
    <w:basedOn w:val="prastasis"/>
    <w:next w:val="prastasis"/>
    <w:link w:val="Antrat5Diagrama"/>
    <w:uiPriority w:val="99"/>
    <w:qFormat/>
    <w:rsid w:val="000E62EC"/>
    <w:pPr>
      <w:keepNext/>
      <w:tabs>
        <w:tab w:val="left" w:pos="567"/>
      </w:tabs>
      <w:spacing w:after="0" w:line="260" w:lineRule="exact"/>
      <w:jc w:val="both"/>
      <w:outlineLvl w:val="4"/>
    </w:pPr>
    <w:rPr>
      <w:rFonts w:ascii="Times New Roman" w:eastAsia="Times New Roman" w:hAnsi="Times New Roman"/>
      <w:noProof/>
      <w:szCs w:val="20"/>
      <w:lang w:val="en-GB" w:eastAsia="en-GB"/>
    </w:rPr>
  </w:style>
  <w:style w:type="paragraph" w:styleId="Antrat6">
    <w:name w:val="heading 6"/>
    <w:basedOn w:val="prastasis"/>
    <w:next w:val="prastasis"/>
    <w:link w:val="Antrat6Diagrama"/>
    <w:uiPriority w:val="99"/>
    <w:qFormat/>
    <w:rsid w:val="000E62EC"/>
    <w:pPr>
      <w:keepNext/>
      <w:tabs>
        <w:tab w:val="left" w:pos="-720"/>
        <w:tab w:val="left" w:pos="567"/>
        <w:tab w:val="left" w:pos="4536"/>
      </w:tabs>
      <w:suppressAutoHyphens/>
      <w:spacing w:after="0" w:line="260" w:lineRule="exact"/>
      <w:outlineLvl w:val="5"/>
    </w:pPr>
    <w:rPr>
      <w:rFonts w:ascii="Times New Roman" w:eastAsia="Times New Roman" w:hAnsi="Times New Roman"/>
      <w:i/>
      <w:szCs w:val="20"/>
      <w:lang w:val="en-GB" w:eastAsia="en-GB"/>
    </w:rPr>
  </w:style>
  <w:style w:type="paragraph" w:styleId="Antrat7">
    <w:name w:val="heading 7"/>
    <w:basedOn w:val="prastasis"/>
    <w:next w:val="prastasis"/>
    <w:link w:val="Antrat7Diagrama"/>
    <w:uiPriority w:val="99"/>
    <w:qFormat/>
    <w:rsid w:val="000E62EC"/>
    <w:pPr>
      <w:keepNext/>
      <w:tabs>
        <w:tab w:val="left" w:pos="-720"/>
        <w:tab w:val="left" w:pos="567"/>
        <w:tab w:val="left" w:pos="4536"/>
      </w:tabs>
      <w:suppressAutoHyphens/>
      <w:spacing w:after="0" w:line="260" w:lineRule="exact"/>
      <w:jc w:val="both"/>
      <w:outlineLvl w:val="6"/>
    </w:pPr>
    <w:rPr>
      <w:rFonts w:ascii="Times New Roman" w:eastAsia="Times New Roman" w:hAnsi="Times New Roman"/>
      <w:i/>
      <w:szCs w:val="20"/>
      <w:lang w:val="en-GB" w:eastAsia="en-GB"/>
    </w:rPr>
  </w:style>
  <w:style w:type="paragraph" w:styleId="Antrat8">
    <w:name w:val="heading 8"/>
    <w:basedOn w:val="prastasis"/>
    <w:next w:val="prastasis"/>
    <w:link w:val="Antrat8Diagrama"/>
    <w:uiPriority w:val="99"/>
    <w:qFormat/>
    <w:rsid w:val="000E62EC"/>
    <w:pPr>
      <w:keepNext/>
      <w:tabs>
        <w:tab w:val="left" w:pos="567"/>
      </w:tabs>
      <w:spacing w:after="0" w:line="260" w:lineRule="exact"/>
      <w:ind w:left="567" w:hanging="567"/>
      <w:jc w:val="both"/>
      <w:outlineLvl w:val="7"/>
    </w:pPr>
    <w:rPr>
      <w:rFonts w:ascii="Times New Roman" w:eastAsia="Times New Roman" w:hAnsi="Times New Roman"/>
      <w:b/>
      <w:i/>
      <w:szCs w:val="20"/>
      <w:lang w:val="en-GB" w:eastAsia="en-GB"/>
    </w:rPr>
  </w:style>
  <w:style w:type="paragraph" w:styleId="Antrat9">
    <w:name w:val="heading 9"/>
    <w:aliases w:val="Antraštė 9 Diagrama,Heading 9 Char2 Diagrama,Heading 9 Char1 Char1 Diagrama,Heading 9 Char Char Char1 Diagrama,Heading 9 Char Zchn Zchn Char Char Char Char Char1 Diagrama"/>
    <w:basedOn w:val="prastasis"/>
    <w:next w:val="prastasis"/>
    <w:link w:val="Hipersaitas"/>
    <w:uiPriority w:val="99"/>
    <w:qFormat/>
    <w:rsid w:val="000E62EC"/>
    <w:pPr>
      <w:keepNext/>
      <w:tabs>
        <w:tab w:val="left" w:pos="567"/>
      </w:tabs>
      <w:spacing w:after="0" w:line="260" w:lineRule="exact"/>
      <w:jc w:val="both"/>
      <w:outlineLvl w:val="8"/>
    </w:pPr>
    <w:rPr>
      <w:rFonts w:ascii="Times New Roman" w:eastAsia="Times New Roman" w:hAnsi="Times New Roman"/>
      <w:b/>
      <w:i/>
      <w:szCs w:val="20"/>
      <w:lang w:val="en-GB"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Heading 1 Char1 Char,Heading 1 Char Char Char,Heading 1 Char Zchn Zchn Char Char Char Char Char"/>
    <w:uiPriority w:val="99"/>
    <w:rsid w:val="000E62EC"/>
    <w:rPr>
      <w:rFonts w:ascii="Cambria" w:eastAsia="Times New Roman" w:hAnsi="Cambria" w:cs="Times New Roman"/>
      <w:b/>
      <w:bCs/>
      <w:color w:val="365F91"/>
      <w:sz w:val="28"/>
      <w:szCs w:val="28"/>
    </w:rPr>
  </w:style>
  <w:style w:type="character" w:customStyle="1" w:styleId="Antrat2Diagrama">
    <w:name w:val="Antraštė 2 Diagrama"/>
    <w:link w:val="Antrat2"/>
    <w:uiPriority w:val="99"/>
    <w:rsid w:val="000E62EC"/>
    <w:rPr>
      <w:rFonts w:ascii="Helvetica" w:eastAsia="Times New Roman" w:hAnsi="Helvetica" w:cs="Times New Roman"/>
      <w:b/>
      <w:i/>
      <w:sz w:val="24"/>
      <w:szCs w:val="20"/>
      <w:lang w:val="en-GB" w:eastAsia="en-GB"/>
    </w:rPr>
  </w:style>
  <w:style w:type="character" w:customStyle="1" w:styleId="Antrat3Diagrama">
    <w:name w:val="Antraštė 3 Diagrama"/>
    <w:link w:val="Antrat3"/>
    <w:uiPriority w:val="99"/>
    <w:rsid w:val="000E62EC"/>
    <w:rPr>
      <w:rFonts w:ascii="Times New Roman" w:eastAsia="Times New Roman" w:hAnsi="Times New Roman" w:cs="Times New Roman"/>
      <w:b/>
      <w:kern w:val="28"/>
      <w:sz w:val="24"/>
      <w:szCs w:val="20"/>
      <w:lang w:eastAsia="en-GB"/>
    </w:rPr>
  </w:style>
  <w:style w:type="character" w:customStyle="1" w:styleId="Heading4Char">
    <w:name w:val="Heading 4 Char"/>
    <w:rsid w:val="000E62EC"/>
    <w:rPr>
      <w:rFonts w:ascii="Cambria" w:eastAsia="Times New Roman" w:hAnsi="Cambria" w:cs="Times New Roman"/>
      <w:b/>
      <w:bCs/>
      <w:i/>
      <w:iCs/>
      <w:color w:val="4F81BD"/>
    </w:rPr>
  </w:style>
  <w:style w:type="character" w:customStyle="1" w:styleId="Antrat5Diagrama">
    <w:name w:val="Antraštė 5 Diagrama"/>
    <w:link w:val="Antrat5"/>
    <w:uiPriority w:val="99"/>
    <w:rsid w:val="000E62EC"/>
    <w:rPr>
      <w:rFonts w:ascii="Times New Roman" w:eastAsia="Times New Roman" w:hAnsi="Times New Roman" w:cs="Times New Roman"/>
      <w:noProof/>
      <w:szCs w:val="20"/>
      <w:lang w:val="en-GB" w:eastAsia="en-GB"/>
    </w:rPr>
  </w:style>
  <w:style w:type="character" w:customStyle="1" w:styleId="Antrat6Diagrama">
    <w:name w:val="Antraštė 6 Diagrama"/>
    <w:link w:val="Antrat6"/>
    <w:uiPriority w:val="99"/>
    <w:rsid w:val="000E62EC"/>
    <w:rPr>
      <w:rFonts w:ascii="Times New Roman" w:eastAsia="Times New Roman" w:hAnsi="Times New Roman" w:cs="Times New Roman"/>
      <w:i/>
      <w:szCs w:val="20"/>
      <w:lang w:val="en-GB" w:eastAsia="en-GB"/>
    </w:rPr>
  </w:style>
  <w:style w:type="character" w:customStyle="1" w:styleId="Antrat7Diagrama">
    <w:name w:val="Antraštė 7 Diagrama"/>
    <w:link w:val="Antrat7"/>
    <w:uiPriority w:val="99"/>
    <w:rsid w:val="000E62EC"/>
    <w:rPr>
      <w:rFonts w:ascii="Times New Roman" w:eastAsia="Times New Roman" w:hAnsi="Times New Roman" w:cs="Times New Roman"/>
      <w:i/>
      <w:szCs w:val="20"/>
      <w:lang w:val="en-GB" w:eastAsia="en-GB"/>
    </w:rPr>
  </w:style>
  <w:style w:type="character" w:customStyle="1" w:styleId="Antrat8Diagrama">
    <w:name w:val="Antraštė 8 Diagrama"/>
    <w:link w:val="Antrat8"/>
    <w:uiPriority w:val="99"/>
    <w:rsid w:val="000E62EC"/>
    <w:rPr>
      <w:rFonts w:ascii="Times New Roman" w:eastAsia="Times New Roman" w:hAnsi="Times New Roman" w:cs="Times New Roman"/>
      <w:b/>
      <w:i/>
      <w:szCs w:val="20"/>
      <w:lang w:val="en-GB" w:eastAsia="en-GB"/>
    </w:rPr>
  </w:style>
  <w:style w:type="character" w:customStyle="1" w:styleId="Heading9Char">
    <w:name w:val="Heading 9 Char"/>
    <w:aliases w:val="Heading 9 Char1 Char,Heading 9 Char Char Char,Heading 9 Char Zchn Zchn Char Char Char Char Char"/>
    <w:uiPriority w:val="99"/>
    <w:semiHidden/>
    <w:rsid w:val="000E62EC"/>
    <w:rPr>
      <w:rFonts w:ascii="Cambria" w:eastAsia="Times New Roman" w:hAnsi="Cambria" w:cs="Times New Roman"/>
      <w:i/>
      <w:iCs/>
      <w:color w:val="404040"/>
      <w:sz w:val="20"/>
      <w:szCs w:val="20"/>
    </w:rPr>
  </w:style>
  <w:style w:type="numbering" w:customStyle="1" w:styleId="NoList1">
    <w:name w:val="No List1"/>
    <w:next w:val="Sraonra"/>
    <w:uiPriority w:val="99"/>
    <w:semiHidden/>
    <w:unhideWhenUsed/>
    <w:rsid w:val="000E62EC"/>
  </w:style>
  <w:style w:type="character" w:styleId="Perirtashipersaitas">
    <w:name w:val="FollowedHyperlink"/>
    <w:aliases w:val="Antraštė 1 Diagrama1,Antraštė 1 Diagrama Diagrama,Heading 1 Char2 Diagrama Diagrama,Heading 1 Char1 Char1 Diagrama Diagrama,Heading 1 Char Char Char1 Diagrama Diagrama"/>
    <w:link w:val="Antrat1"/>
    <w:uiPriority w:val="99"/>
    <w:rsid w:val="000E62EC"/>
    <w:rPr>
      <w:rFonts w:ascii="Times New Roman" w:eastAsia="Times New Roman" w:hAnsi="Times New Roman" w:cs="Times New Roman"/>
      <w:b/>
      <w:caps/>
      <w:sz w:val="26"/>
      <w:szCs w:val="20"/>
      <w:lang w:eastAsia="en-GB"/>
    </w:rPr>
  </w:style>
  <w:style w:type="character" w:styleId="Komentaronuoroda">
    <w:name w:val="annotation reference"/>
    <w:aliases w:val="Antraštė 4 Diagrama1,Antraštė 4 Diagrama Diagrama,Heading 4 Char2 Diagrama Diagrama,Heading 4 Char Char1 Diagrama Diagrama,Heading 4 Char1 Char Char1 Diagrama Diagrama,Heading 4 Char1 Zchn Zchn Char Char Char Char Char1 Diagrama Diagra"/>
    <w:link w:val="Antrat4"/>
    <w:uiPriority w:val="99"/>
    <w:rsid w:val="000E62EC"/>
    <w:rPr>
      <w:rFonts w:ascii="Times New Roman" w:eastAsia="Times New Roman" w:hAnsi="Times New Roman" w:cs="Times New Roman"/>
      <w:b/>
      <w:noProof/>
      <w:szCs w:val="20"/>
      <w:lang w:val="en-GB" w:eastAsia="en-GB"/>
    </w:rPr>
  </w:style>
  <w:style w:type="character" w:styleId="Hipersaitas">
    <w:name w:val="Hyperlink"/>
    <w:aliases w:val="Antraštė 9 Diagrama1,Antraštė 9 Diagrama Diagrama,Heading 9 Char2 Diagrama Diagrama,Heading 9 Char1 Char1 Diagrama Diagrama,Heading 9 Char Char Char1 Diagrama Diagrama,Heading 9 Char Zchn Zchn Char Char Char Char Char1 Diagrama Diagrama"/>
    <w:link w:val="Antrat9"/>
    <w:uiPriority w:val="99"/>
    <w:rsid w:val="000E62EC"/>
    <w:rPr>
      <w:rFonts w:ascii="Times New Roman" w:eastAsia="Times New Roman" w:hAnsi="Times New Roman" w:cs="Times New Roman"/>
      <w:b/>
      <w:i/>
      <w:szCs w:val="20"/>
      <w:lang w:val="en-GB" w:eastAsia="en-GB"/>
    </w:rPr>
  </w:style>
  <w:style w:type="paragraph" w:styleId="Dokumentostruktra">
    <w:name w:val="Document Map"/>
    <w:aliases w:val="Zchn Zchn3 Zchn Zchn Char Char Char Char Diagrama Diagrama Diagrama Diagrama Char Char Char Char Char Char Char Char"/>
    <w:basedOn w:val="prastasis"/>
    <w:link w:val="DokumentostruktraDiagrama"/>
    <w:uiPriority w:val="99"/>
    <w:semiHidden/>
    <w:rsid w:val="000E62EC"/>
    <w:pPr>
      <w:shd w:val="clear" w:color="auto" w:fill="000080"/>
      <w:tabs>
        <w:tab w:val="left" w:pos="567"/>
      </w:tabs>
      <w:spacing w:after="0" w:line="260" w:lineRule="exact"/>
    </w:pPr>
    <w:rPr>
      <w:rFonts w:ascii="Times New Roman" w:eastAsia="Times New Roman" w:hAnsi="Times New Roman"/>
      <w:szCs w:val="20"/>
      <w:lang w:val="en-GB" w:eastAsia="en-GB"/>
    </w:rPr>
  </w:style>
  <w:style w:type="character" w:customStyle="1" w:styleId="DokumentostruktraDiagrama">
    <w:name w:val="Dokumento struktūra Diagrama"/>
    <w:aliases w:val="Zchn Zchn3 Zchn Zchn Char Char Char Char Diagrama Diagrama Diagrama Diagrama Char Char Char Char Char Char Char Char Diagrama"/>
    <w:link w:val="Dokumentostruktra"/>
    <w:uiPriority w:val="99"/>
    <w:semiHidden/>
    <w:rsid w:val="000E62EC"/>
    <w:rPr>
      <w:rFonts w:ascii="Times New Roman" w:eastAsia="Times New Roman" w:hAnsi="Times New Roman" w:cs="Times New Roman"/>
      <w:szCs w:val="20"/>
      <w:shd w:val="clear" w:color="auto" w:fill="000080"/>
      <w:lang w:val="en-GB" w:eastAsia="en-GB"/>
    </w:rPr>
  </w:style>
  <w:style w:type="paragraph" w:styleId="Pagrindinistekstas2">
    <w:name w:val="Body Text 2"/>
    <w:basedOn w:val="prastasis"/>
    <w:link w:val="Pagrindinistekstas2Diagrama"/>
    <w:uiPriority w:val="99"/>
    <w:rsid w:val="000E62EC"/>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Times New Roman" w:hAnsi="Times New Roman"/>
      <w:b/>
      <w:bCs/>
      <w:color w:val="0000FF"/>
      <w:u w:val="single"/>
      <w:lang w:val="en-GB" w:eastAsia="en-GB"/>
    </w:rPr>
  </w:style>
  <w:style w:type="character" w:customStyle="1" w:styleId="Pagrindinistekstas2Diagrama">
    <w:name w:val="Pagrindinis tekstas 2 Diagrama"/>
    <w:link w:val="Pagrindinistekstas2"/>
    <w:uiPriority w:val="99"/>
    <w:rsid w:val="000E62EC"/>
    <w:rPr>
      <w:rFonts w:ascii="Times New Roman" w:eastAsia="Times New Roman" w:hAnsi="Times New Roman" w:cs="Times New Roman"/>
      <w:b/>
      <w:bCs/>
      <w:color w:val="0000FF"/>
      <w:u w:val="single"/>
      <w:lang w:val="en-GB" w:eastAsia="en-GB"/>
    </w:rPr>
  </w:style>
  <w:style w:type="paragraph" w:customStyle="1" w:styleId="EMEAEnBodyText">
    <w:name w:val="EMEA En Body Text"/>
    <w:basedOn w:val="prastasis"/>
    <w:uiPriority w:val="99"/>
    <w:rsid w:val="000E62EC"/>
    <w:pPr>
      <w:spacing w:before="120" w:after="120" w:line="240" w:lineRule="auto"/>
      <w:jc w:val="both"/>
    </w:pPr>
    <w:rPr>
      <w:rFonts w:ascii="Times New Roman" w:eastAsia="Times New Roman" w:hAnsi="Times New Roman"/>
      <w:szCs w:val="20"/>
      <w:lang w:eastAsia="en-GB"/>
    </w:rPr>
  </w:style>
  <w:style w:type="paragraph" w:styleId="Antrats">
    <w:name w:val="header"/>
    <w:basedOn w:val="prastasis"/>
    <w:link w:val="AntratsDiagrama"/>
    <w:uiPriority w:val="99"/>
    <w:rsid w:val="000E62EC"/>
    <w:pPr>
      <w:tabs>
        <w:tab w:val="left" w:pos="567"/>
        <w:tab w:val="center" w:pos="4153"/>
        <w:tab w:val="right" w:pos="8306"/>
      </w:tabs>
      <w:spacing w:after="0" w:line="240" w:lineRule="auto"/>
    </w:pPr>
    <w:rPr>
      <w:rFonts w:ascii="Helvetica" w:eastAsia="Times New Roman" w:hAnsi="Helvetica"/>
      <w:sz w:val="20"/>
      <w:szCs w:val="20"/>
      <w:lang w:val="en-GB" w:eastAsia="en-GB"/>
    </w:rPr>
  </w:style>
  <w:style w:type="character" w:customStyle="1" w:styleId="AntratsDiagrama">
    <w:name w:val="Antraštės Diagrama"/>
    <w:link w:val="Antrats"/>
    <w:uiPriority w:val="99"/>
    <w:rsid w:val="000E62EC"/>
    <w:rPr>
      <w:rFonts w:ascii="Helvetica" w:eastAsia="Times New Roman" w:hAnsi="Helvetica" w:cs="Times New Roman"/>
      <w:sz w:val="20"/>
      <w:szCs w:val="20"/>
      <w:lang w:val="en-GB" w:eastAsia="en-GB"/>
    </w:rPr>
  </w:style>
  <w:style w:type="paragraph" w:styleId="Porat">
    <w:name w:val="footer"/>
    <w:basedOn w:val="prastasis"/>
    <w:link w:val="PoratDiagrama"/>
    <w:uiPriority w:val="99"/>
    <w:rsid w:val="000E62EC"/>
    <w:pPr>
      <w:tabs>
        <w:tab w:val="left" w:pos="567"/>
        <w:tab w:val="center" w:pos="4536"/>
        <w:tab w:val="center" w:pos="8930"/>
      </w:tabs>
      <w:spacing w:after="0" w:line="240" w:lineRule="auto"/>
    </w:pPr>
    <w:rPr>
      <w:rFonts w:ascii="Helvetica" w:eastAsia="Times New Roman" w:hAnsi="Helvetica"/>
      <w:sz w:val="16"/>
      <w:szCs w:val="20"/>
      <w:lang w:val="en-GB" w:eastAsia="en-GB"/>
    </w:rPr>
  </w:style>
  <w:style w:type="character" w:customStyle="1" w:styleId="PoratDiagrama">
    <w:name w:val="Poraštė Diagrama"/>
    <w:link w:val="Porat"/>
    <w:uiPriority w:val="99"/>
    <w:rsid w:val="000E62EC"/>
    <w:rPr>
      <w:rFonts w:ascii="Helvetica" w:eastAsia="Times New Roman" w:hAnsi="Helvetica" w:cs="Times New Roman"/>
      <w:sz w:val="16"/>
      <w:szCs w:val="20"/>
      <w:lang w:val="en-GB" w:eastAsia="en-GB"/>
    </w:rPr>
  </w:style>
  <w:style w:type="character" w:styleId="Puslapionumeris">
    <w:name w:val="page number"/>
    <w:uiPriority w:val="99"/>
    <w:rsid w:val="000E62EC"/>
    <w:rPr>
      <w:rFonts w:cs="Times New Roman"/>
    </w:rPr>
  </w:style>
  <w:style w:type="paragraph" w:styleId="Pagrindiniotekstotrauka">
    <w:name w:val="Body Text Indent"/>
    <w:basedOn w:val="prastasis"/>
    <w:link w:val="PagrindiniotekstotraukaDiagrama"/>
    <w:uiPriority w:val="99"/>
    <w:rsid w:val="000E62EC"/>
    <w:pPr>
      <w:autoSpaceDE w:val="0"/>
      <w:autoSpaceDN w:val="0"/>
      <w:adjustRightInd w:val="0"/>
      <w:spacing w:after="0" w:line="240" w:lineRule="auto"/>
      <w:ind w:left="720"/>
      <w:jc w:val="both"/>
    </w:pPr>
    <w:rPr>
      <w:rFonts w:ascii="Times New Roman" w:eastAsia="Times New Roman" w:hAnsi="Times New Roman"/>
      <w:lang w:val="en-GB" w:eastAsia="en-GB"/>
    </w:rPr>
  </w:style>
  <w:style w:type="character" w:customStyle="1" w:styleId="PagrindiniotekstotraukaDiagrama">
    <w:name w:val="Pagrindinio teksto įtrauka Diagrama"/>
    <w:link w:val="Pagrindiniotekstotrauka"/>
    <w:uiPriority w:val="99"/>
    <w:rsid w:val="000E62EC"/>
    <w:rPr>
      <w:rFonts w:ascii="Times New Roman" w:eastAsia="Times New Roman" w:hAnsi="Times New Roman" w:cs="Times New Roman"/>
      <w:lang w:val="en-GB" w:eastAsia="en-GB"/>
    </w:rPr>
  </w:style>
  <w:style w:type="paragraph" w:styleId="Pagrindinistekstas3">
    <w:name w:val="Body Text 3"/>
    <w:basedOn w:val="prastasis"/>
    <w:link w:val="Pagrindinistekstas3Diagrama"/>
    <w:uiPriority w:val="99"/>
    <w:rsid w:val="000E62EC"/>
    <w:pPr>
      <w:autoSpaceDE w:val="0"/>
      <w:autoSpaceDN w:val="0"/>
      <w:adjustRightInd w:val="0"/>
      <w:spacing w:after="0" w:line="240" w:lineRule="auto"/>
      <w:jc w:val="both"/>
    </w:pPr>
    <w:rPr>
      <w:rFonts w:ascii="Times New Roman" w:eastAsia="Times New Roman" w:hAnsi="Times New Roman"/>
      <w:color w:val="0000FF"/>
      <w:lang w:val="en-GB" w:eastAsia="en-GB"/>
    </w:rPr>
  </w:style>
  <w:style w:type="character" w:customStyle="1" w:styleId="Pagrindinistekstas3Diagrama">
    <w:name w:val="Pagrindinis tekstas 3 Diagrama"/>
    <w:link w:val="Pagrindinistekstas3"/>
    <w:uiPriority w:val="99"/>
    <w:rsid w:val="000E62EC"/>
    <w:rPr>
      <w:rFonts w:ascii="Times New Roman" w:eastAsia="Times New Roma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0E62EC"/>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Times New Roman" w:hAnsi="Times New Roman"/>
      <w:b/>
      <w:bCs/>
      <w:color w:val="0000FF"/>
      <w:lang w:val="en-GB" w:eastAsia="en-GB"/>
    </w:rPr>
  </w:style>
  <w:style w:type="character" w:customStyle="1" w:styleId="Pagrindiniotekstotrauka2Diagrama">
    <w:name w:val="Pagrindinio teksto įtrauka 2 Diagrama"/>
    <w:link w:val="Pagrindiniotekstotrauka2"/>
    <w:uiPriority w:val="99"/>
    <w:rsid w:val="000E62EC"/>
    <w:rPr>
      <w:rFonts w:ascii="Times New Roman" w:eastAsia="Times New Roman" w:hAnsi="Times New Roman" w:cs="Times New Roman"/>
      <w:b/>
      <w:bCs/>
      <w:color w:val="0000FF"/>
      <w:lang w:val="en-GB" w:eastAsia="en-GB"/>
    </w:rPr>
  </w:style>
  <w:style w:type="paragraph" w:styleId="Pagrindinistekstas">
    <w:name w:val="Body Text"/>
    <w:basedOn w:val="prastasis"/>
    <w:link w:val="PagrindinistekstasDiagrama"/>
    <w:uiPriority w:val="99"/>
    <w:rsid w:val="000E62EC"/>
    <w:pPr>
      <w:spacing w:after="0" w:line="240" w:lineRule="auto"/>
    </w:pPr>
    <w:rPr>
      <w:rFonts w:ascii="Times New Roman" w:eastAsia="Times New Roman" w:hAnsi="Times New Roman"/>
      <w:i/>
      <w:color w:val="008000"/>
      <w:szCs w:val="20"/>
      <w:lang w:val="en-GB" w:eastAsia="en-GB"/>
    </w:rPr>
  </w:style>
  <w:style w:type="character" w:customStyle="1" w:styleId="PagrindinistekstasDiagrama">
    <w:name w:val="Pagrindinis tekstas Diagrama"/>
    <w:link w:val="Pagrindinistekstas"/>
    <w:uiPriority w:val="99"/>
    <w:rsid w:val="000E62EC"/>
    <w:rPr>
      <w:rFonts w:ascii="Times New Roman" w:eastAsia="Times New Roman" w:hAnsi="Times New Roman" w:cs="Times New Roman"/>
      <w:i/>
      <w:color w:val="008000"/>
      <w:szCs w:val="20"/>
      <w:lang w:val="en-GB" w:eastAsia="en-GB"/>
    </w:rPr>
  </w:style>
  <w:style w:type="paragraph" w:customStyle="1" w:styleId="AHeader1">
    <w:name w:val="AHeader 1"/>
    <w:basedOn w:val="prastasis"/>
    <w:uiPriority w:val="99"/>
    <w:rsid w:val="000E62EC"/>
    <w:pPr>
      <w:tabs>
        <w:tab w:val="num" w:pos="720"/>
      </w:tabs>
      <w:spacing w:after="120" w:line="240" w:lineRule="auto"/>
      <w:ind w:left="284" w:hanging="284"/>
    </w:pPr>
    <w:rPr>
      <w:rFonts w:ascii="Arial" w:eastAsia="Times New Roman" w:hAnsi="Arial" w:cs="Arial"/>
      <w:b/>
      <w:bCs/>
      <w:sz w:val="24"/>
      <w:szCs w:val="20"/>
      <w:lang w:val="en-GB" w:eastAsia="en-GB"/>
    </w:rPr>
  </w:style>
  <w:style w:type="paragraph" w:customStyle="1" w:styleId="AHeader2">
    <w:name w:val="AHeader 2"/>
    <w:basedOn w:val="AHeader1"/>
    <w:uiPriority w:val="99"/>
    <w:rsid w:val="000E62EC"/>
    <w:pPr>
      <w:numPr>
        <w:ilvl w:val="1"/>
      </w:numPr>
      <w:tabs>
        <w:tab w:val="num" w:pos="720"/>
      </w:tabs>
      <w:ind w:left="284" w:hanging="284"/>
    </w:pPr>
    <w:rPr>
      <w:sz w:val="22"/>
    </w:rPr>
  </w:style>
  <w:style w:type="paragraph" w:customStyle="1" w:styleId="AHeader3">
    <w:name w:val="AHeader 3"/>
    <w:basedOn w:val="AHeader2"/>
    <w:link w:val="CharChar1"/>
    <w:uiPriority w:val="99"/>
    <w:rsid w:val="000E62EC"/>
    <w:pPr>
      <w:numPr>
        <w:ilvl w:val="2"/>
      </w:numPr>
      <w:tabs>
        <w:tab w:val="num" w:pos="720"/>
      </w:tabs>
      <w:ind w:left="284" w:hanging="284"/>
    </w:pPr>
  </w:style>
  <w:style w:type="character" w:customStyle="1" w:styleId="CharChar1">
    <w:name w:val="Char Char1"/>
    <w:link w:val="AHeader3"/>
    <w:uiPriority w:val="99"/>
    <w:locked/>
    <w:rsid w:val="000E62EC"/>
    <w:rPr>
      <w:rFonts w:ascii="Arial" w:eastAsia="Times New Roman" w:hAnsi="Arial" w:cs="Arial"/>
      <w:b/>
      <w:bCs/>
      <w:szCs w:val="20"/>
      <w:lang w:val="en-GB" w:eastAsia="en-GB"/>
    </w:rPr>
  </w:style>
  <w:style w:type="paragraph" w:customStyle="1" w:styleId="AHeader2abc">
    <w:name w:val="AHeader 2 abc"/>
    <w:basedOn w:val="AHeader3"/>
    <w:uiPriority w:val="99"/>
    <w:rsid w:val="000E62EC"/>
    <w:pPr>
      <w:numPr>
        <w:ilvl w:val="3"/>
      </w:numPr>
      <w:tabs>
        <w:tab w:val="num" w:pos="720"/>
      </w:tabs>
      <w:ind w:left="284" w:hanging="284"/>
      <w:jc w:val="both"/>
    </w:pPr>
    <w:rPr>
      <w:b w:val="0"/>
      <w:bCs w:val="0"/>
    </w:rPr>
  </w:style>
  <w:style w:type="paragraph" w:customStyle="1" w:styleId="AHeader3abc">
    <w:name w:val="AHeader 3 abc"/>
    <w:basedOn w:val="AHeader2abc"/>
    <w:uiPriority w:val="99"/>
    <w:rsid w:val="000E62EC"/>
    <w:pPr>
      <w:numPr>
        <w:ilvl w:val="4"/>
      </w:numPr>
      <w:tabs>
        <w:tab w:val="num" w:pos="720"/>
      </w:tabs>
      <w:ind w:left="284" w:hanging="284"/>
    </w:pPr>
  </w:style>
  <w:style w:type="paragraph" w:styleId="Pagrindiniotekstotrauka3">
    <w:name w:val="Body Text Indent 3"/>
    <w:basedOn w:val="prastasis"/>
    <w:link w:val="Pagrindiniotekstotrauka3Diagrama"/>
    <w:uiPriority w:val="99"/>
    <w:rsid w:val="000E62EC"/>
    <w:pPr>
      <w:tabs>
        <w:tab w:val="left" w:pos="567"/>
        <w:tab w:val="left" w:pos="1134"/>
      </w:tabs>
      <w:autoSpaceDE w:val="0"/>
      <w:autoSpaceDN w:val="0"/>
      <w:adjustRightInd w:val="0"/>
      <w:spacing w:after="0" w:line="260" w:lineRule="exact"/>
      <w:ind w:left="633"/>
      <w:jc w:val="both"/>
    </w:pPr>
    <w:rPr>
      <w:rFonts w:ascii="Times New Roman" w:eastAsia="Times New Roman" w:hAnsi="Times New Roman"/>
      <w:szCs w:val="21"/>
      <w:lang w:val="en-GB" w:eastAsia="en-GB"/>
    </w:rPr>
  </w:style>
  <w:style w:type="character" w:customStyle="1" w:styleId="Pagrindiniotekstotrauka3Diagrama">
    <w:name w:val="Pagrindinio teksto įtrauka 3 Diagrama"/>
    <w:link w:val="Pagrindiniotekstotrauka3"/>
    <w:uiPriority w:val="99"/>
    <w:rsid w:val="000E62EC"/>
    <w:rPr>
      <w:rFonts w:ascii="Times New Roman" w:eastAsia="Times New Roman" w:hAnsi="Times New Roman" w:cs="Times New Roman"/>
      <w:szCs w:val="21"/>
      <w:lang w:val="en-GB" w:eastAsia="en-GB"/>
    </w:rPr>
  </w:style>
  <w:style w:type="paragraph" w:customStyle="1" w:styleId="Default">
    <w:name w:val="Default"/>
    <w:uiPriority w:val="99"/>
    <w:rsid w:val="000E62EC"/>
    <w:pPr>
      <w:autoSpaceDE w:val="0"/>
      <w:autoSpaceDN w:val="0"/>
      <w:adjustRightInd w:val="0"/>
    </w:pPr>
    <w:rPr>
      <w:rFonts w:ascii="Times New Roman" w:eastAsia="Times New Roman" w:hAnsi="Times New Roman"/>
      <w:lang w:val="en-US" w:eastAsia="en-GB"/>
    </w:rPr>
  </w:style>
  <w:style w:type="paragraph" w:styleId="Debesliotekstas">
    <w:name w:val="Balloon Text"/>
    <w:basedOn w:val="prastasis"/>
    <w:link w:val="DebesliotekstasDiagrama"/>
    <w:uiPriority w:val="99"/>
    <w:semiHidden/>
    <w:rsid w:val="000E62EC"/>
    <w:pPr>
      <w:tabs>
        <w:tab w:val="left" w:pos="567"/>
      </w:tabs>
      <w:spacing w:after="0" w:line="260" w:lineRule="exact"/>
    </w:pPr>
    <w:rPr>
      <w:rFonts w:ascii="Times New Roman" w:eastAsia="Times New Roman" w:hAnsi="Times New Roman"/>
      <w:sz w:val="16"/>
      <w:szCs w:val="16"/>
      <w:lang w:val="en-GB" w:eastAsia="en-GB"/>
    </w:rPr>
  </w:style>
  <w:style w:type="character" w:customStyle="1" w:styleId="DebesliotekstasDiagrama">
    <w:name w:val="Debesėlio tekstas Diagrama"/>
    <w:link w:val="Debesliotekstas"/>
    <w:uiPriority w:val="99"/>
    <w:semiHidden/>
    <w:rsid w:val="000E62EC"/>
    <w:rPr>
      <w:rFonts w:ascii="Times New Roman" w:eastAsia="Times New Roman" w:hAnsi="Times New Roman" w:cs="Times New Roman"/>
      <w:sz w:val="16"/>
      <w:szCs w:val="16"/>
      <w:lang w:val="en-GB" w:eastAsia="en-GB"/>
    </w:rPr>
  </w:style>
  <w:style w:type="paragraph" w:customStyle="1" w:styleId="Sraopastraipa1">
    <w:name w:val="Sąrašo pastraipa1"/>
    <w:basedOn w:val="prastasis"/>
    <w:uiPriority w:val="99"/>
    <w:qFormat/>
    <w:rsid w:val="000E62EC"/>
    <w:pPr>
      <w:tabs>
        <w:tab w:val="left" w:pos="567"/>
      </w:tabs>
      <w:spacing w:after="0" w:line="260" w:lineRule="exact"/>
      <w:ind w:left="720"/>
      <w:contextualSpacing/>
    </w:pPr>
    <w:rPr>
      <w:rFonts w:ascii="Times New Roman" w:eastAsia="Times New Roman" w:hAnsi="Times New Roman"/>
      <w:szCs w:val="20"/>
      <w:lang w:val="en-GB" w:eastAsia="en-GB"/>
    </w:rPr>
  </w:style>
  <w:style w:type="character" w:customStyle="1" w:styleId="tw4winMark">
    <w:name w:val="tw4winMark"/>
    <w:uiPriority w:val="99"/>
    <w:rsid w:val="000E62EC"/>
    <w:rPr>
      <w:rFonts w:ascii="Courier New" w:hAnsi="Courier New"/>
      <w:vanish/>
      <w:color w:val="800080"/>
      <w:sz w:val="24"/>
      <w:vertAlign w:val="subscript"/>
    </w:rPr>
  </w:style>
  <w:style w:type="character" w:customStyle="1" w:styleId="tw4winError">
    <w:name w:val="tw4winError"/>
    <w:uiPriority w:val="99"/>
    <w:rsid w:val="000E62EC"/>
    <w:rPr>
      <w:rFonts w:ascii="Courier New" w:hAnsi="Courier New"/>
      <w:color w:val="00FF00"/>
      <w:sz w:val="40"/>
    </w:rPr>
  </w:style>
  <w:style w:type="character" w:customStyle="1" w:styleId="tw4winTerm">
    <w:name w:val="tw4winTerm"/>
    <w:uiPriority w:val="99"/>
    <w:rsid w:val="000E62EC"/>
    <w:rPr>
      <w:color w:val="0000FF"/>
    </w:rPr>
  </w:style>
  <w:style w:type="character" w:customStyle="1" w:styleId="tw4winPopup">
    <w:name w:val="tw4winPopup"/>
    <w:uiPriority w:val="99"/>
    <w:rsid w:val="000E62EC"/>
    <w:rPr>
      <w:rFonts w:ascii="Courier New" w:hAnsi="Courier New"/>
      <w:noProof/>
      <w:color w:val="008000"/>
    </w:rPr>
  </w:style>
  <w:style w:type="character" w:customStyle="1" w:styleId="tw4winJump">
    <w:name w:val="tw4winJump"/>
    <w:uiPriority w:val="99"/>
    <w:rsid w:val="000E62EC"/>
    <w:rPr>
      <w:rFonts w:ascii="Courier New" w:hAnsi="Courier New"/>
      <w:noProof/>
      <w:color w:val="008080"/>
    </w:rPr>
  </w:style>
  <w:style w:type="character" w:customStyle="1" w:styleId="tw4winExternal">
    <w:name w:val="tw4winExternal"/>
    <w:uiPriority w:val="99"/>
    <w:rsid w:val="000E62EC"/>
    <w:rPr>
      <w:rFonts w:ascii="Courier New" w:hAnsi="Courier New"/>
      <w:noProof/>
      <w:color w:val="808080"/>
    </w:rPr>
  </w:style>
  <w:style w:type="character" w:customStyle="1" w:styleId="tw4winInternal">
    <w:name w:val="tw4winInternal"/>
    <w:uiPriority w:val="99"/>
    <w:rsid w:val="000E62EC"/>
    <w:rPr>
      <w:rFonts w:ascii="Courier New" w:hAnsi="Courier New"/>
      <w:noProof/>
      <w:color w:val="FF0000"/>
    </w:rPr>
  </w:style>
  <w:style w:type="character" w:customStyle="1" w:styleId="DONOTTRANSLATE">
    <w:name w:val="DO_NOT_TRANSLATE"/>
    <w:uiPriority w:val="99"/>
    <w:rsid w:val="000E62EC"/>
    <w:rPr>
      <w:rFonts w:ascii="Courier New" w:hAnsi="Courier New"/>
      <w:noProof/>
      <w:color w:val="800000"/>
    </w:rPr>
  </w:style>
  <w:style w:type="paragraph" w:customStyle="1" w:styleId="PI-1EMEASMCA">
    <w:name w:val="PI-1 EMEA_SMCA"/>
    <w:basedOn w:val="Antrat2"/>
    <w:autoRedefine/>
    <w:uiPriority w:val="99"/>
    <w:rsid w:val="000E62EC"/>
    <w:pPr>
      <w:spacing w:before="0" w:after="0" w:line="240" w:lineRule="auto"/>
      <w:ind w:left="567" w:hanging="567"/>
    </w:pPr>
    <w:rPr>
      <w:rFonts w:ascii="Times New Roman" w:hAnsi="Times New Roman"/>
      <w:i w:val="0"/>
      <w:sz w:val="22"/>
      <w:szCs w:val="22"/>
      <w:lang w:val="lt-LT" w:eastAsia="en-US"/>
    </w:rPr>
  </w:style>
  <w:style w:type="paragraph" w:customStyle="1" w:styleId="PI-2EMEASMCA">
    <w:name w:val="PI-2 EMEA_SMCA"/>
    <w:basedOn w:val="Antrat3"/>
    <w:autoRedefine/>
    <w:uiPriority w:val="99"/>
    <w:rsid w:val="000E62EC"/>
    <w:pPr>
      <w:spacing w:before="0" w:after="0" w:line="240" w:lineRule="auto"/>
      <w:ind w:left="567" w:hanging="567"/>
    </w:pPr>
    <w:rPr>
      <w:sz w:val="22"/>
      <w:szCs w:val="22"/>
      <w:lang w:val="lt-LT" w:eastAsia="en-US"/>
    </w:rPr>
  </w:style>
  <w:style w:type="paragraph" w:customStyle="1" w:styleId="BTEMEASMCA">
    <w:name w:val="BT EMEA_SMCA"/>
    <w:basedOn w:val="prastasis"/>
    <w:link w:val="BTEMEASMCAChar"/>
    <w:autoRedefine/>
    <w:uiPriority w:val="99"/>
    <w:rsid w:val="000E62EC"/>
    <w:pPr>
      <w:spacing w:after="0" w:line="240" w:lineRule="auto"/>
    </w:pPr>
    <w:rPr>
      <w:rFonts w:ascii="Times New Roman" w:eastAsia="Times New Roman" w:hAnsi="Times New Roman"/>
      <w:noProof/>
      <w:lang w:val="lt-LT"/>
    </w:rPr>
  </w:style>
  <w:style w:type="character" w:customStyle="1" w:styleId="BTEMEASMCAChar">
    <w:name w:val="BT EMEA_SMCA Char"/>
    <w:link w:val="BTEMEASMCA"/>
    <w:uiPriority w:val="99"/>
    <w:locked/>
    <w:rsid w:val="000E62EC"/>
    <w:rPr>
      <w:rFonts w:ascii="Times New Roman" w:eastAsia="Times New Roman" w:hAnsi="Times New Roman" w:cs="Times New Roman"/>
      <w:noProof/>
      <w:lang w:val="lt-LT"/>
    </w:rPr>
  </w:style>
  <w:style w:type="paragraph" w:customStyle="1" w:styleId="TTEMEASMCA">
    <w:name w:val="TT EMEA_SMCA"/>
    <w:basedOn w:val="Antrat1"/>
    <w:link w:val="TTEMEASMCAChar"/>
    <w:autoRedefine/>
    <w:uiPriority w:val="99"/>
    <w:rsid w:val="000E62EC"/>
    <w:pPr>
      <w:spacing w:before="0" w:after="0" w:line="240" w:lineRule="auto"/>
      <w:ind w:left="567" w:hanging="567"/>
      <w:jc w:val="center"/>
    </w:pPr>
    <w:rPr>
      <w:sz w:val="22"/>
      <w:szCs w:val="22"/>
      <w:lang w:eastAsia="en-US"/>
    </w:rPr>
  </w:style>
  <w:style w:type="character" w:customStyle="1" w:styleId="TTEMEASMCAChar">
    <w:name w:val="TT EMEA_SMCA Char"/>
    <w:link w:val="TTEMEASMCA"/>
    <w:uiPriority w:val="99"/>
    <w:locked/>
    <w:rsid w:val="000E62EC"/>
    <w:rPr>
      <w:rFonts w:ascii="Times New Roman" w:eastAsia="Times New Roman" w:hAnsi="Times New Roman" w:cs="Times New Roman"/>
      <w:b/>
      <w:caps/>
    </w:rPr>
  </w:style>
  <w:style w:type="paragraph" w:customStyle="1" w:styleId="BTAnIIEMEASMCA">
    <w:name w:val="BT(AnII) EMEA_SMCA"/>
    <w:basedOn w:val="Debesliotekstas"/>
    <w:autoRedefine/>
    <w:uiPriority w:val="99"/>
    <w:rsid w:val="000E62EC"/>
    <w:pPr>
      <w:tabs>
        <w:tab w:val="clear" w:pos="567"/>
        <w:tab w:val="left" w:pos="1701"/>
      </w:tabs>
      <w:spacing w:line="240" w:lineRule="auto"/>
      <w:ind w:left="1701" w:hanging="567"/>
    </w:pPr>
    <w:rPr>
      <w:rFonts w:cs="Tahoma"/>
      <w:b/>
      <w:sz w:val="22"/>
      <w:szCs w:val="22"/>
      <w:lang w:eastAsia="en-US"/>
    </w:rPr>
  </w:style>
  <w:style w:type="paragraph" w:customStyle="1" w:styleId="BTgEMEASMCA">
    <w:name w:val="BT(g) EMEA_SMCA"/>
    <w:basedOn w:val="BTEMEASMCA"/>
    <w:link w:val="BTgEMEASMCAChar"/>
    <w:autoRedefine/>
    <w:uiPriority w:val="99"/>
    <w:rsid w:val="000E62EC"/>
    <w:rPr>
      <w:i/>
      <w:color w:val="008000"/>
    </w:rPr>
  </w:style>
  <w:style w:type="character" w:customStyle="1" w:styleId="BTgEMEASMCAChar">
    <w:name w:val="BT(g) EMEA_SMCA Char"/>
    <w:link w:val="BTgEMEASMCA"/>
    <w:uiPriority w:val="99"/>
    <w:locked/>
    <w:rsid w:val="000E62EC"/>
    <w:rPr>
      <w:rFonts w:ascii="Times New Roman" w:eastAsia="Times New Roman" w:hAnsi="Times New Roman" w:cs="Times New Roman"/>
      <w:i/>
      <w:noProof/>
      <w:color w:val="008000"/>
      <w:lang w:val="lt-LT"/>
    </w:rPr>
  </w:style>
  <w:style w:type="paragraph" w:customStyle="1" w:styleId="BTuEMEASMCA">
    <w:name w:val="BT(u) EMEA_SMCA"/>
    <w:basedOn w:val="BTEMEASMCA"/>
    <w:autoRedefine/>
    <w:uiPriority w:val="99"/>
    <w:rsid w:val="000E62EC"/>
    <w:rPr>
      <w:u w:val="single"/>
    </w:rPr>
  </w:style>
  <w:style w:type="paragraph" w:customStyle="1" w:styleId="BT-EMEASMCA">
    <w:name w:val="BT- EMEA_SMCA"/>
    <w:basedOn w:val="BTEMEASMCA"/>
    <w:autoRedefine/>
    <w:uiPriority w:val="99"/>
    <w:rsid w:val="000E62EC"/>
    <w:pPr>
      <w:numPr>
        <w:numId w:val="40"/>
      </w:numPr>
      <w:tabs>
        <w:tab w:val="clear" w:pos="720"/>
        <w:tab w:val="num" w:pos="360"/>
      </w:tabs>
      <w:ind w:left="0" w:firstLine="0"/>
    </w:pPr>
  </w:style>
  <w:style w:type="paragraph" w:customStyle="1" w:styleId="BTbEMEASMCA">
    <w:name w:val="BT(b) EMEA_SMCA"/>
    <w:basedOn w:val="BTEMEASMCA"/>
    <w:autoRedefine/>
    <w:uiPriority w:val="99"/>
    <w:rsid w:val="000E62EC"/>
    <w:rPr>
      <w:b/>
      <w:bCs/>
      <w:noProof w:val="0"/>
    </w:rPr>
  </w:style>
  <w:style w:type="paragraph" w:styleId="Komentarotekstas">
    <w:name w:val="annotation text"/>
    <w:basedOn w:val="prastasis"/>
    <w:link w:val="KomentarotekstasDiagrama"/>
    <w:uiPriority w:val="99"/>
    <w:semiHidden/>
    <w:rsid w:val="000E62EC"/>
    <w:pPr>
      <w:tabs>
        <w:tab w:val="left" w:pos="567"/>
      </w:tabs>
      <w:spacing w:after="0" w:line="260" w:lineRule="exact"/>
    </w:pPr>
    <w:rPr>
      <w:rFonts w:ascii="Times New Roman" w:eastAsia="Times New Roman" w:hAnsi="Times New Roman"/>
      <w:sz w:val="20"/>
      <w:szCs w:val="20"/>
      <w:lang w:val="en-GB" w:eastAsia="en-GB"/>
    </w:rPr>
  </w:style>
  <w:style w:type="character" w:customStyle="1" w:styleId="KomentarotekstasDiagrama">
    <w:name w:val="Komentaro tekstas Diagrama"/>
    <w:link w:val="Komentarotekstas"/>
    <w:uiPriority w:val="99"/>
    <w:semiHidden/>
    <w:rsid w:val="000E62EC"/>
    <w:rPr>
      <w:rFonts w:ascii="Times New Roman" w:eastAsia="Times New Roman" w:hAnsi="Times New Roman" w:cs="Times New Roman"/>
      <w:sz w:val="20"/>
      <w:szCs w:val="20"/>
      <w:lang w:val="en-GB" w:eastAsia="en-GB"/>
    </w:rPr>
  </w:style>
  <w:style w:type="paragraph" w:styleId="Komentarotema">
    <w:name w:val="annotation subject"/>
    <w:basedOn w:val="Komentarotekstas"/>
    <w:next w:val="Komentarotekstas"/>
    <w:link w:val="KomentarotemaDiagrama"/>
    <w:uiPriority w:val="99"/>
    <w:semiHidden/>
    <w:rsid w:val="000E62EC"/>
    <w:rPr>
      <w:b/>
      <w:bCs/>
    </w:rPr>
  </w:style>
  <w:style w:type="character" w:customStyle="1" w:styleId="KomentarotemaDiagrama">
    <w:name w:val="Komentaro tema Diagrama"/>
    <w:link w:val="Komentarotema"/>
    <w:uiPriority w:val="99"/>
    <w:semiHidden/>
    <w:rsid w:val="000E62EC"/>
    <w:rPr>
      <w:rFonts w:ascii="Times New Roman" w:eastAsia="Times New Roman" w:hAnsi="Times New Roman" w:cs="Times New Roman"/>
      <w:b/>
      <w:bCs/>
      <w:sz w:val="20"/>
      <w:szCs w:val="20"/>
      <w:lang w:val="en-GB" w:eastAsia="en-GB"/>
    </w:rPr>
  </w:style>
  <w:style w:type="character" w:customStyle="1" w:styleId="Heading4Char1">
    <w:name w:val="Heading 4 Char1"/>
    <w:aliases w:val="Heading 4 Char Char,Heading 4 Char1 Char Char,Heading 4 Char1 Zchn Zchn Char Char Char Char Char"/>
    <w:uiPriority w:val="99"/>
    <w:semiHidden/>
    <w:locked/>
    <w:rsid w:val="000E62EC"/>
    <w:rPr>
      <w:rFonts w:ascii="Calibri" w:hAnsi="Calibri" w:cs="Times New Roman"/>
      <w:b/>
      <w:bCs/>
      <w:sz w:val="28"/>
      <w:szCs w:val="28"/>
      <w:lang w:val="en-GB" w:eastAsia="en-GB"/>
    </w:rPr>
  </w:style>
  <w:style w:type="paragraph" w:styleId="Sraopastraipa">
    <w:name w:val="List Paragraph"/>
    <w:basedOn w:val="prastasis"/>
    <w:uiPriority w:val="34"/>
    <w:qFormat/>
    <w:rsid w:val="000E62EC"/>
    <w:pPr>
      <w:tabs>
        <w:tab w:val="left" w:pos="567"/>
      </w:tabs>
      <w:spacing w:after="0" w:line="260" w:lineRule="exact"/>
      <w:ind w:left="720"/>
      <w:contextualSpacing/>
    </w:pPr>
    <w:rPr>
      <w:rFonts w:ascii="Times New Roman" w:eastAsia="Times New Roman" w:hAnsi="Times New Roman"/>
      <w:szCs w:val="20"/>
      <w:lang w:val="en-GB" w:eastAsia="en-GB"/>
    </w:rPr>
  </w:style>
  <w:style w:type="paragraph" w:styleId="Betarp">
    <w:name w:val="No Spacing"/>
    <w:uiPriority w:val="1"/>
    <w:qFormat/>
    <w:rsid w:val="000E62EC"/>
    <w:rPr>
      <w:sz w:val="22"/>
      <w:szCs w:val="22"/>
      <w:lang w:val="en-US" w:eastAsia="en-US"/>
    </w:rPr>
  </w:style>
  <w:style w:type="paragraph" w:customStyle="1" w:styleId="Sraopastraipa2">
    <w:name w:val="Sąrašo pastraipa2"/>
    <w:basedOn w:val="prastasis"/>
    <w:uiPriority w:val="99"/>
    <w:qFormat/>
    <w:rsid w:val="000E62EC"/>
    <w:pPr>
      <w:tabs>
        <w:tab w:val="left" w:pos="567"/>
      </w:tabs>
      <w:spacing w:after="0" w:line="260" w:lineRule="exact"/>
      <w:ind w:left="720"/>
      <w:contextualSpacing/>
    </w:pPr>
    <w:rPr>
      <w:rFonts w:ascii="Times New Roman" w:eastAsia="Times New Roman" w:hAnsi="Times New Roman"/>
      <w:szCs w:val="20"/>
      <w:lang w:val="en-GB" w:eastAsia="en-GB"/>
    </w:rPr>
  </w:style>
  <w:style w:type="paragraph" w:styleId="Pataisymai">
    <w:name w:val="Revision"/>
    <w:hidden/>
    <w:uiPriority w:val="99"/>
    <w:semiHidden/>
    <w:rsid w:val="000E62EC"/>
    <w:rPr>
      <w:sz w:val="22"/>
      <w:szCs w:val="22"/>
      <w:lang w:val="en-US" w:eastAsia="en-US"/>
    </w:rPr>
  </w:style>
  <w:style w:type="table" w:styleId="Lentelstinklelis">
    <w:name w:val="Table Grid"/>
    <w:basedOn w:val="prastojilentel"/>
    <w:uiPriority w:val="59"/>
    <w:rsid w:val="00651C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39</Pages>
  <Words>50483</Words>
  <Characters>28776</Characters>
  <Application>Microsoft Office Word</Application>
  <DocSecurity>4</DocSecurity>
  <Lines>239</Lines>
  <Paragraphs>158</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70</vt:i4>
      </vt:variant>
    </vt:vector>
  </HeadingPairs>
  <TitlesOfParts>
    <vt:vector size="72" baseType="lpstr">
      <vt:lpstr/>
      <vt:lpstr/>
      <vt:lpstr>6.6	Specialūs reikalavimai atliekoms tvarkyti </vt:lpstr>
      <vt:lpstr/>
      <vt:lpstr>II PRIEDAS</vt:lpstr>
      <vt:lpstr/>
      <vt:lpstr>REGISTRACIJOS SĄLYGOS</vt:lpstr>
      <vt:lpstr/>
      <vt:lpstr>A. ŽENKLINIMAS</vt:lpstr>
      <vt:lpstr>1.	VAISTINIO PREPARATO PAVADINIMAS</vt:lpstr>
      <vt:lpstr>2.	VEIKLIOJI (-IOS) MEDŽIAGA (-OS) IR JOS (-Ų) KIEKIS</vt:lpstr>
      <vt:lpstr>3.	PAGALBINIŲ MEDŽIAGŲ SĄRAŠAS</vt:lpstr>
      <vt:lpstr>4.	FARMACINĖ FORMA IR KIEKIS PAKUOTĖJE</vt:lpstr>
      <vt:lpstr>5.	VARTOJIMO METODAS IR BŪDAS (-AI)</vt:lpstr>
      <vt:lpstr>6.	SPECIALUS ĮSPĖJIMAS, KAD VAISTINĮ PREPARATĄ BŪTINA LAIKYTI VAIKAMS NEPASTEBIM</vt:lpstr>
      <vt:lpstr>Laikyti vaikams nepastebimoje ir nepasiekiamoje vietoje.</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13.	SERIJOS NUMERIS</vt:lpstr>
      <vt:lpstr>14.	PARDAVIMO (IŠDAVIMO) TVARKA</vt:lpstr>
      <vt:lpstr>15.	VARTOJIMO INSTRUKCIJA</vt:lpstr>
      <vt:lpstr>16.	INFORMACIJA BRAILIO RAŠTU</vt:lpstr>
      <vt:lpstr>UNIKALUS IDENTIFIKATORIUS – 2D BRŪKŠNINIS KODAS</vt:lpstr>
      <vt:lpstr>UNIKALUS IDENTIFIKATORIUS – ŽMONĖMS SUPRANTAMI DUOMENYS</vt:lpstr>
      <vt:lpstr>1.	VAISTINIO PREPARATO PAVADINIMAS</vt:lpstr>
      <vt:lpstr>2.	VEIKLIOJI (-IOS) MEDŽIAGA (-OS) IR JOS (-Ų) KIEKIS</vt:lpstr>
      <vt:lpstr>3.	PAGALBINIŲ MEDŽIAGŲ SĄRAŠAS</vt:lpstr>
      <vt:lpstr>4.	FARMACINĖ FORMA IR KIEKIS PAKUOTĖJE</vt:lpstr>
      <vt:lpstr>5.	VARTOJIMO METODAS IR BŪDAS (-AI)</vt:lpstr>
      <vt:lpstr>6.	SPECIALUS ĮSPĖJIMAS, KAD VAISTINĮ PREPARATĄ BŪTINA LAIKYTI VAIKAMS NEPASTEBIM</vt:lpstr>
      <vt:lpstr>Laikyti vaikams nepastebimoje ir nepasiekiamoje vietoje.</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13.	SERIJOS NUMERIS</vt:lpstr>
      <vt:lpstr>14.	PARDAVIMO (IŠDAVIMO) TVARKA</vt:lpstr>
      <vt:lpstr>15.	VARTOJIMO INSTRUKCIJA</vt:lpstr>
      <vt:lpstr>16.	INFORMACIJA BRAILIO RAŠTU</vt:lpstr>
      <vt:lpstr>UNIKALUS IDENTIFIKATORIUS – 2D BRŪKŠNINIS KODAS</vt:lpstr>
      <vt:lpstr>UNIKALUS IDENTIFIKATORIUS – ŽMONĖMS SUPRANTAMI DUOMENYS</vt:lpstr>
      <vt:lpstr/>
      <vt:lpstr/>
      <vt:lpstr>B. PAKUOTĖS LAPELIS</vt:lpstr>
      <vt:lpstr/>
      <vt:lpstr/>
      <vt:lpstr>Candesartan HCT Actavis vartoti negalima:</vt:lpstr>
      <vt:lpstr>Jeigu manote, kad esate (arba galite tapti) nėščia, turite apie tai pasakyti sav</vt:lpstr>
      <vt:lpstr/>
      <vt:lpstr>Jeigu Jums yra kuri nors iš minėtų būklių, Jūsų gydytojas gali liepti pas jį lan</vt:lpstr>
      <vt:lpstr/>
      <vt:lpstr>Pasitarkite su gydytoju, jei pavartojus Candesartan HCT Actavis jaučiate pilvo s</vt:lpstr>
      <vt:lpstr/>
      <vt:lpstr>Jeigu rengiatės operuotis, pasakykite gydytojui arba odontologui, kad vartojate </vt:lpstr>
      <vt:lpstr/>
      <vt:lpstr>Candesartan HCT Actavis gali padidinti odos jautrumą saulės šviesai.</vt:lpstr>
      <vt:lpstr/>
      <vt:lpstr>Nėštumas ir žindymo laikotarpis</vt:lpstr>
      <vt:lpstr/>
      <vt:lpstr/>
      <vt:lpstr>Vairavimas ir mechanizmų valdymas</vt:lpstr>
      <vt:lpstr/>
      <vt:lpstr>Candesartan HCT Actavis sudėtyje yra laktozės</vt:lpstr>
      <vt:lpstr>Pavartojus per didelę Candesartan HCT Actavis dozę</vt:lpstr>
      <vt:lpstr>Pamiršus pavartoti Candesartan HCT Actavis</vt:lpstr>
      <vt:lpstr>Nustojus vartoti Candesartan HCT Actavis</vt:lpstr>
    </vt:vector>
  </TitlesOfParts>
  <Company>Actavis</Company>
  <LinksUpToDate>false</LinksUpToDate>
  <CharactersWithSpaces>79101</CharactersWithSpaces>
  <SharedDoc>false</SharedDoc>
  <HLinks>
    <vt:vector size="12" baseType="variant">
      <vt:variant>
        <vt:i4>4063287</vt:i4>
      </vt:variant>
      <vt:variant>
        <vt:i4>3</vt:i4>
      </vt:variant>
      <vt:variant>
        <vt:i4>0</vt:i4>
      </vt:variant>
      <vt:variant>
        <vt:i4>5</vt:i4>
      </vt:variant>
      <vt:variant>
        <vt:lpwstr>https://vvkt.lrv.lt/lt/</vt:lpwstr>
      </vt:variant>
      <vt:variant>
        <vt:lpwstr/>
      </vt:variant>
      <vt:variant>
        <vt:i4>4063287</vt:i4>
      </vt:variant>
      <vt:variant>
        <vt:i4>0</vt:i4>
      </vt:variant>
      <vt:variant>
        <vt:i4>0</vt:i4>
      </vt:variant>
      <vt:variant>
        <vt:i4>5</vt:i4>
      </vt:variant>
      <vt:variant>
        <vt:lpwstr>https://vvkt.lrv.lt/lt/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dc:creator>
  <cp:keywords/>
  <cp:lastModifiedBy>Albina Burkauskaitė</cp:lastModifiedBy>
  <cp:revision>2</cp:revision>
  <dcterms:created xsi:type="dcterms:W3CDTF">2025-04-23T10:07:00Z</dcterms:created>
  <dcterms:modified xsi:type="dcterms:W3CDTF">2025-04-23T10:07:00Z</dcterms:modified>
</cp:coreProperties>
</file>