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97BC"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AB9016F"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7678B5CB"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FE32EFA"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98DD49C"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1222974"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69D3D9A"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511D88"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E6A30D"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60A0FDA"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0EE7C7"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DE7F01"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BB2EAA"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EFA1FC6"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CA1DDF9"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CD7AA4"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E6AFAF"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EE98B4"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64F9D9"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D1C61C"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A9F691"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64DCB5"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740942"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8940C55"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I PRIEDAS</w:t>
      </w:r>
    </w:p>
    <w:p w14:paraId="72A9ED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BFC9815" w14:textId="77777777" w:rsidR="00D2242C" w:rsidRPr="00C92B24" w:rsidRDefault="00D2242C" w:rsidP="00D2242C">
      <w:pPr>
        <w:tabs>
          <w:tab w:val="left" w:pos="-1440"/>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PREPARATO CHARAKTERISTIKŲ SANTRAUKA</w:t>
      </w:r>
    </w:p>
    <w:p w14:paraId="24635B6F"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lang w:eastAsia="zh-CN"/>
        </w:rPr>
        <w:br w:type="page"/>
      </w:r>
      <w:r w:rsidRPr="00C92B24">
        <w:rPr>
          <w:rFonts w:ascii="Times New Roman" w:eastAsia="Times New Roman" w:hAnsi="Times New Roman" w:cs="Times New Roman"/>
          <w:b/>
          <w:lang w:eastAsia="fr-FR"/>
        </w:rPr>
        <w:lastRenderedPageBreak/>
        <w:t>1.</w:t>
      </w:r>
      <w:r w:rsidRPr="00C92B24">
        <w:rPr>
          <w:rFonts w:ascii="Times New Roman" w:eastAsia="Times New Roman" w:hAnsi="Times New Roman" w:cs="Times New Roman"/>
          <w:b/>
          <w:lang w:eastAsia="fr-FR"/>
        </w:rPr>
        <w:tab/>
        <w:t>VAISTINIO PREPARATO PAVADINIMAS</w:t>
      </w:r>
    </w:p>
    <w:p w14:paraId="12B78A44"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
    <w:p w14:paraId="26401D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100 mg minkštosios kapsulės</w:t>
      </w:r>
    </w:p>
    <w:p w14:paraId="04B7DC2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highlight w:val="lightGray"/>
          <w:lang w:eastAsia="fr-FR"/>
        </w:rPr>
        <w:t>Gepretix</w:t>
      </w:r>
      <w:proofErr w:type="spellEnd"/>
      <w:r w:rsidRPr="00C92B24">
        <w:rPr>
          <w:rFonts w:ascii="Times New Roman" w:eastAsia="Times New Roman" w:hAnsi="Times New Roman" w:cs="Times New Roman"/>
          <w:highlight w:val="lightGray"/>
          <w:lang w:eastAsia="fr-FR"/>
        </w:rPr>
        <w:t xml:space="preserve"> 200 mg minkštosios kapsulės</w:t>
      </w:r>
    </w:p>
    <w:p w14:paraId="1C8600F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E0B98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3B8002"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KOKYBINĖ IR KIEKYBINĖ SUDĖTIS</w:t>
      </w:r>
    </w:p>
    <w:p w14:paraId="20AABD7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13472C6" w14:textId="2867B4AB"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Kiekvienoje </w:t>
      </w:r>
      <w:r w:rsidRPr="00F4733C">
        <w:rPr>
          <w:rFonts w:ascii="Times New Roman" w:eastAsia="Times New Roman" w:hAnsi="Times New Roman" w:cs="Times New Roman"/>
          <w:lang w:eastAsia="fr-FR"/>
        </w:rPr>
        <w:t>kapsulėje yra</w:t>
      </w:r>
    </w:p>
    <w:p w14:paraId="6423F443" w14:textId="78FB6252" w:rsidR="00D2242C" w:rsidRPr="00915056" w:rsidRDefault="00D2242C" w:rsidP="00D2242C">
      <w:pPr>
        <w:overflowPunct w:val="0"/>
        <w:autoSpaceDE w:val="0"/>
        <w:autoSpaceDN w:val="0"/>
        <w:adjustRightInd w:val="0"/>
        <w:spacing w:after="0" w:line="240" w:lineRule="auto"/>
        <w:textAlignment w:val="baseline"/>
        <w:rPr>
          <w:rFonts w:ascii="Times New Roman" w:hAnsi="Times New Roman"/>
        </w:rPr>
      </w:pPr>
    </w:p>
    <w:p w14:paraId="525EA27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 progesterono.</w:t>
      </w:r>
    </w:p>
    <w:p w14:paraId="138C10FE" w14:textId="77777777"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F749E9C" w14:textId="2D8AD7BE"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highlight w:val="lightGray"/>
          <w:lang w:eastAsia="fr-FR"/>
        </w:rPr>
        <w:t>200 mg progesterono</w:t>
      </w:r>
      <w:r w:rsidRPr="00AE5BEB">
        <w:rPr>
          <w:rFonts w:ascii="Times New Roman" w:eastAsia="Times New Roman" w:hAnsi="Times New Roman" w:cs="Times New Roman"/>
          <w:lang w:eastAsia="fr-FR"/>
        </w:rPr>
        <w:t>.</w:t>
      </w:r>
    </w:p>
    <w:p w14:paraId="37F5CBAC"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B9348D8" w14:textId="77777777"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u w:val="single"/>
          <w:lang w:eastAsia="fr-FR"/>
        </w:rPr>
        <w:t xml:space="preserve">Pagalbinė </w:t>
      </w:r>
      <w:r w:rsidR="007538EF" w:rsidRPr="001B3C5D">
        <w:rPr>
          <w:rFonts w:ascii="Times New Roman" w:eastAsia="Times New Roman" w:hAnsi="Times New Roman" w:cs="Times New Roman"/>
          <w:u w:val="single"/>
          <w:lang w:eastAsia="fr-FR"/>
        </w:rPr>
        <w:t xml:space="preserve">(-s) </w:t>
      </w:r>
      <w:r w:rsidRPr="001B3C5D">
        <w:rPr>
          <w:rFonts w:ascii="Times New Roman" w:eastAsia="Times New Roman" w:hAnsi="Times New Roman" w:cs="Times New Roman"/>
          <w:u w:val="single"/>
          <w:lang w:eastAsia="fr-FR"/>
        </w:rPr>
        <w:t>medžiaga</w:t>
      </w:r>
      <w:r w:rsidR="007538EF" w:rsidRPr="00FC7459">
        <w:rPr>
          <w:rFonts w:ascii="Times New Roman" w:eastAsia="Times New Roman" w:hAnsi="Times New Roman" w:cs="Times New Roman"/>
          <w:u w:val="single"/>
          <w:lang w:eastAsia="fr-FR"/>
        </w:rPr>
        <w:t xml:space="preserve"> (-</w:t>
      </w:r>
      <w:proofErr w:type="spellStart"/>
      <w:r w:rsidR="007538EF" w:rsidRPr="00FC7459">
        <w:rPr>
          <w:rFonts w:ascii="Times New Roman" w:eastAsia="Times New Roman" w:hAnsi="Times New Roman" w:cs="Times New Roman"/>
          <w:u w:val="single"/>
          <w:lang w:eastAsia="fr-FR"/>
        </w:rPr>
        <w:t>os</w:t>
      </w:r>
      <w:proofErr w:type="spellEnd"/>
      <w:r w:rsidR="007538EF" w:rsidRPr="00FC7459">
        <w:rPr>
          <w:rFonts w:ascii="Times New Roman" w:eastAsia="Times New Roman" w:hAnsi="Times New Roman" w:cs="Times New Roman"/>
          <w:u w:val="single"/>
          <w:lang w:eastAsia="fr-FR"/>
        </w:rPr>
        <w:t>)</w:t>
      </w:r>
      <w:r w:rsidRPr="00FC7459">
        <w:rPr>
          <w:rFonts w:ascii="Times New Roman" w:eastAsia="Times New Roman" w:hAnsi="Times New Roman" w:cs="Times New Roman"/>
          <w:u w:val="single"/>
          <w:lang w:eastAsia="fr-FR"/>
        </w:rPr>
        <w:t>, kurios</w:t>
      </w:r>
      <w:r w:rsidR="007538EF" w:rsidRPr="00FC7459">
        <w:rPr>
          <w:rFonts w:ascii="Times New Roman" w:eastAsia="Times New Roman" w:hAnsi="Times New Roman" w:cs="Times New Roman"/>
          <w:u w:val="single"/>
          <w:lang w:eastAsia="fr-FR"/>
        </w:rPr>
        <w:t xml:space="preserve"> (-</w:t>
      </w:r>
      <w:proofErr w:type="spellStart"/>
      <w:r w:rsidR="007538EF" w:rsidRPr="00FC7459">
        <w:rPr>
          <w:rFonts w:ascii="Times New Roman" w:eastAsia="Times New Roman" w:hAnsi="Times New Roman" w:cs="Times New Roman"/>
          <w:u w:val="single"/>
          <w:lang w:eastAsia="fr-FR"/>
        </w:rPr>
        <w:t>ių</w:t>
      </w:r>
      <w:proofErr w:type="spellEnd"/>
      <w:r w:rsidR="007538EF" w:rsidRPr="00FC7459">
        <w:rPr>
          <w:rFonts w:ascii="Times New Roman" w:eastAsia="Times New Roman" w:hAnsi="Times New Roman" w:cs="Times New Roman"/>
          <w:u w:val="single"/>
          <w:lang w:eastAsia="fr-FR"/>
        </w:rPr>
        <w:t>)</w:t>
      </w:r>
      <w:r w:rsidRPr="00567175">
        <w:rPr>
          <w:rFonts w:ascii="Times New Roman" w:eastAsia="Times New Roman" w:hAnsi="Times New Roman" w:cs="Times New Roman"/>
          <w:u w:val="single"/>
          <w:lang w:eastAsia="fr-FR"/>
        </w:rPr>
        <w:t xml:space="preserve"> poveikis žinomas</w:t>
      </w:r>
      <w:r w:rsidRPr="00567175">
        <w:rPr>
          <w:rFonts w:ascii="Times New Roman" w:eastAsia="Times New Roman" w:hAnsi="Times New Roman" w:cs="Times New Roman"/>
          <w:lang w:eastAsia="fr-FR"/>
        </w:rPr>
        <w:t xml:space="preserve">: sojų </w:t>
      </w:r>
      <w:proofErr w:type="spellStart"/>
      <w:r w:rsidRPr="00567175">
        <w:rPr>
          <w:rFonts w:ascii="Times New Roman" w:eastAsia="Times New Roman" w:hAnsi="Times New Roman" w:cs="Times New Roman"/>
          <w:lang w:eastAsia="fr-FR"/>
        </w:rPr>
        <w:t>lecitinas</w:t>
      </w:r>
      <w:proofErr w:type="spellEnd"/>
      <w:r w:rsidRPr="00567175">
        <w:rPr>
          <w:rFonts w:ascii="Times New Roman" w:eastAsia="Times New Roman" w:hAnsi="Times New Roman" w:cs="Times New Roman"/>
          <w:lang w:eastAsia="fr-FR"/>
        </w:rPr>
        <w:t>.</w:t>
      </w:r>
    </w:p>
    <w:p w14:paraId="0C5E6BA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5394F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Visos pagalbinės medžiagos išvardytos 6.1 skyriuje.</w:t>
      </w:r>
    </w:p>
    <w:p w14:paraId="2A87B32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EFF78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F86152"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t>FARMACINĖ FORMA</w:t>
      </w:r>
    </w:p>
    <w:p w14:paraId="65BA47C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bookmarkStart w:id="0" w:name="_Hlk370403606"/>
    </w:p>
    <w:p w14:paraId="365F7D19" w14:textId="1E6547B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Minkštoji kapsulė</w:t>
      </w:r>
    </w:p>
    <w:p w14:paraId="084EF496" w14:textId="2E7CFE9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DA7E21E" w14:textId="770E844F" w:rsidR="00EA08D4" w:rsidRPr="00C92B24" w:rsidRDefault="00D2242C" w:rsidP="00AE5BE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Balt</w:t>
      </w:r>
      <w:r w:rsidR="007F3AD5">
        <w:rPr>
          <w:rFonts w:ascii="Times New Roman" w:eastAsia="Times New Roman" w:hAnsi="Times New Roman" w:cs="Times New Roman"/>
          <w:lang w:eastAsia="fr-FR"/>
        </w:rPr>
        <w:t>a</w:t>
      </w:r>
      <w:r w:rsidRPr="00C92B24">
        <w:rPr>
          <w:rFonts w:ascii="Times New Roman" w:eastAsia="Times New Roman" w:hAnsi="Times New Roman" w:cs="Times New Roman"/>
          <w:lang w:eastAsia="fr-FR"/>
        </w:rPr>
        <w:t xml:space="preserve"> arba beveik balt</w:t>
      </w:r>
      <w:r w:rsidR="007F3AD5">
        <w:rPr>
          <w:rFonts w:ascii="Times New Roman" w:eastAsia="Times New Roman" w:hAnsi="Times New Roman" w:cs="Times New Roman"/>
          <w:lang w:eastAsia="fr-FR"/>
        </w:rPr>
        <w:t>a</w:t>
      </w:r>
      <w:r w:rsidRPr="00C92B24">
        <w:rPr>
          <w:rFonts w:ascii="Times New Roman" w:eastAsia="Times New Roman" w:hAnsi="Times New Roman" w:cs="Times New Roman"/>
          <w:lang w:eastAsia="fr-FR"/>
        </w:rPr>
        <w:t xml:space="preserve"> minkšto</w:t>
      </w:r>
      <w:r w:rsidR="007F3AD5">
        <w:rPr>
          <w:rFonts w:ascii="Times New Roman" w:eastAsia="Times New Roman" w:hAnsi="Times New Roman" w:cs="Times New Roman"/>
          <w:lang w:eastAsia="fr-FR"/>
        </w:rPr>
        <w:t>ji</w:t>
      </w:r>
      <w:r w:rsidRPr="00C92B24">
        <w:rPr>
          <w:rFonts w:ascii="Times New Roman" w:eastAsia="Times New Roman" w:hAnsi="Times New Roman" w:cs="Times New Roman"/>
          <w:lang w:eastAsia="fr-FR"/>
        </w:rPr>
        <w:t xml:space="preserve"> kapsulė</w:t>
      </w:r>
      <w:r w:rsidR="00EA08D4">
        <w:rPr>
          <w:rFonts w:ascii="Times New Roman" w:eastAsia="Times New Roman" w:hAnsi="Times New Roman" w:cs="Times New Roman"/>
          <w:lang w:eastAsia="fr-FR"/>
        </w:rPr>
        <w:t>.</w:t>
      </w:r>
    </w:p>
    <w:p w14:paraId="60CBD88D" w14:textId="77777777" w:rsidR="0068117A" w:rsidRDefault="0068117A"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4B83C3A" w14:textId="763EC300" w:rsidR="00C92B24"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Kapsulių dydis</w:t>
      </w:r>
    </w:p>
    <w:p w14:paraId="59CAC02A" w14:textId="77777777"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EE7798" w14:textId="3F300BF4"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100</w:t>
      </w:r>
      <w:r w:rsidR="00EA08D4">
        <w:rPr>
          <w:rFonts w:ascii="Times New Roman" w:eastAsia="Times New Roman" w:hAnsi="Times New Roman" w:cs="Times New Roman"/>
          <w:lang w:eastAsia="fr-FR"/>
        </w:rPr>
        <w:t> </w:t>
      </w:r>
      <w:r>
        <w:rPr>
          <w:rFonts w:ascii="Times New Roman" w:eastAsia="Times New Roman" w:hAnsi="Times New Roman" w:cs="Times New Roman"/>
          <w:lang w:eastAsia="fr-FR"/>
        </w:rPr>
        <w:t>mg</w:t>
      </w:r>
    </w:p>
    <w:p w14:paraId="20E8365A" w14:textId="73010B5A"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12,5</w:t>
      </w:r>
      <w:r w:rsidR="00EA08D4">
        <w:rPr>
          <w:rFonts w:ascii="Times New Roman" w:eastAsia="Times New Roman" w:hAnsi="Times New Roman" w:cs="Times New Roman"/>
          <w:lang w:eastAsia="fr-FR"/>
        </w:rPr>
        <w:t> </w:t>
      </w:r>
      <w:r>
        <w:rPr>
          <w:rFonts w:ascii="Times New Roman" w:eastAsia="Times New Roman" w:hAnsi="Times New Roman" w:cs="Times New Roman"/>
          <w:lang w:eastAsia="fr-FR"/>
        </w:rPr>
        <w:t>mm (10</w:t>
      </w:r>
      <w:r w:rsidR="007F3AD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7F3AD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15</w:t>
      </w:r>
      <w:r w:rsidR="00EA08D4">
        <w:rPr>
          <w:rFonts w:ascii="Times New Roman" w:eastAsia="Times New Roman" w:hAnsi="Times New Roman" w:cs="Times New Roman"/>
          <w:lang w:eastAsia="fr-FR"/>
        </w:rPr>
        <w:t> </w:t>
      </w:r>
      <w:r>
        <w:rPr>
          <w:rFonts w:ascii="Times New Roman" w:eastAsia="Times New Roman" w:hAnsi="Times New Roman" w:cs="Times New Roman"/>
          <w:lang w:eastAsia="fr-FR"/>
        </w:rPr>
        <w:t>mm)</w:t>
      </w:r>
    </w:p>
    <w:p w14:paraId="1D2A4011" w14:textId="271304B8"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w:t>
      </w:r>
      <w:r w:rsidR="00EA08D4">
        <w:rPr>
          <w:rFonts w:ascii="Times New Roman" w:eastAsia="Times New Roman" w:hAnsi="Times New Roman" w:cs="Times New Roman"/>
          <w:lang w:eastAsia="fr-FR"/>
        </w:rPr>
        <w:t>: 7,5 mm (5</w:t>
      </w:r>
      <w:r w:rsidR="007F3AD5">
        <w:rPr>
          <w:rFonts w:ascii="Times New Roman" w:eastAsia="Times New Roman" w:hAnsi="Times New Roman" w:cs="Times New Roman"/>
          <w:lang w:eastAsia="fr-FR"/>
        </w:rPr>
        <w:t xml:space="preserve"> </w:t>
      </w:r>
      <w:r w:rsidR="00EA08D4">
        <w:rPr>
          <w:rFonts w:ascii="Times New Roman" w:eastAsia="Times New Roman" w:hAnsi="Times New Roman" w:cs="Times New Roman"/>
          <w:lang w:eastAsia="fr-FR"/>
        </w:rPr>
        <w:t>–</w:t>
      </w:r>
      <w:r w:rsidR="007F3AD5">
        <w:rPr>
          <w:rFonts w:ascii="Times New Roman" w:eastAsia="Times New Roman" w:hAnsi="Times New Roman" w:cs="Times New Roman"/>
          <w:lang w:eastAsia="fr-FR"/>
        </w:rPr>
        <w:t xml:space="preserve"> </w:t>
      </w:r>
      <w:r w:rsidR="00EA08D4">
        <w:rPr>
          <w:rFonts w:ascii="Times New Roman" w:eastAsia="Times New Roman" w:hAnsi="Times New Roman" w:cs="Times New Roman"/>
          <w:lang w:eastAsia="fr-FR"/>
        </w:rPr>
        <w:t>10 mm)</w:t>
      </w:r>
    </w:p>
    <w:p w14:paraId="1D87220F" w14:textId="64324D73" w:rsidR="00EA08D4" w:rsidRDefault="00EA08D4"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8D210DC" w14:textId="19C09B37" w:rsidR="00EA08D4" w:rsidRPr="00915056" w:rsidRDefault="00EA08D4"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915056">
        <w:rPr>
          <w:rFonts w:ascii="Times New Roman" w:eastAsia="Times New Roman" w:hAnsi="Times New Roman" w:cs="Times New Roman"/>
          <w:highlight w:val="lightGray"/>
          <w:lang w:eastAsia="fr-FR"/>
        </w:rPr>
        <w:t>200 mg</w:t>
      </w:r>
    </w:p>
    <w:p w14:paraId="6AE86A93" w14:textId="29C6AD85" w:rsidR="00EA08D4" w:rsidRPr="00915056" w:rsidRDefault="00EA08D4" w:rsidP="00EA08D4">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915056">
        <w:rPr>
          <w:rFonts w:ascii="Times New Roman" w:eastAsia="Times New Roman" w:hAnsi="Times New Roman" w:cs="Times New Roman"/>
          <w:highlight w:val="lightGray"/>
          <w:lang w:eastAsia="fr-FR"/>
        </w:rPr>
        <w:t>Ilgis: 15,5 mm (12</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19 mm)</w:t>
      </w:r>
    </w:p>
    <w:p w14:paraId="714D687C" w14:textId="5E405149" w:rsidR="00EA08D4" w:rsidRDefault="00EA08D4" w:rsidP="00EA08D4">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915056">
        <w:rPr>
          <w:rFonts w:ascii="Times New Roman" w:eastAsia="Times New Roman" w:hAnsi="Times New Roman" w:cs="Times New Roman"/>
          <w:highlight w:val="lightGray"/>
          <w:lang w:eastAsia="fr-FR"/>
        </w:rPr>
        <w:t>Plotis: 9 mm (6</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12 mm)</w:t>
      </w:r>
    </w:p>
    <w:p w14:paraId="13ACE11F" w14:textId="10F8AEDB"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F58D0D7" w14:textId="77777777" w:rsidR="00C92B24" w:rsidRPr="00C92B24" w:rsidRDefault="00C92B24"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A4514B0"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t>KLINIKINĖ INFORMACIJA</w:t>
      </w:r>
    </w:p>
    <w:p w14:paraId="7737872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485CCD"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4.1</w:t>
      </w:r>
      <w:r w:rsidRPr="00C92B24">
        <w:rPr>
          <w:rFonts w:ascii="Times New Roman" w:eastAsia="Times New Roman" w:hAnsi="Times New Roman" w:cs="Times New Roman"/>
          <w:b/>
          <w:lang w:eastAsia="fr-FR"/>
        </w:rPr>
        <w:tab/>
        <w:t>Terapinės indikacijos</w:t>
      </w:r>
    </w:p>
    <w:p w14:paraId="7B1CED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bookmarkEnd w:id="0"/>
    <w:p w14:paraId="1FD131B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Sutrikimai, susiję su progesterono trūkumu, ypač:</w:t>
      </w:r>
    </w:p>
    <w:p w14:paraId="376CA25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priešmenstruacinis</w:t>
      </w:r>
      <w:proofErr w:type="spellEnd"/>
      <w:r w:rsidRPr="00C92B24">
        <w:rPr>
          <w:rFonts w:ascii="Times New Roman" w:eastAsia="Times New Roman" w:hAnsi="Times New Roman" w:cs="Times New Roman"/>
          <w:lang w:eastAsia="fr-FR"/>
        </w:rPr>
        <w:t xml:space="preserve"> sindromas;</w:t>
      </w:r>
    </w:p>
    <w:p w14:paraId="5D9C457C"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nereguliarios mėnesinės dėl ovuliacijos sutrikimo arba </w:t>
      </w:r>
      <w:proofErr w:type="spellStart"/>
      <w:r w:rsidRPr="00C92B24">
        <w:rPr>
          <w:rFonts w:ascii="Times New Roman" w:eastAsia="Times New Roman" w:hAnsi="Times New Roman" w:cs="Times New Roman"/>
          <w:lang w:eastAsia="fr-FR"/>
        </w:rPr>
        <w:t>anovuliacijos</w:t>
      </w:r>
      <w:proofErr w:type="spellEnd"/>
      <w:r w:rsidRPr="00C92B24">
        <w:rPr>
          <w:rFonts w:ascii="Times New Roman" w:eastAsia="Times New Roman" w:hAnsi="Times New Roman" w:cs="Times New Roman"/>
          <w:lang w:eastAsia="fr-FR"/>
        </w:rPr>
        <w:t>;</w:t>
      </w:r>
    </w:p>
    <w:p w14:paraId="4F227F23"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priešmenopauziniu</w:t>
      </w:r>
      <w:proofErr w:type="spellEnd"/>
      <w:r w:rsidRPr="00C92B24">
        <w:rPr>
          <w:rFonts w:ascii="Times New Roman" w:eastAsia="Times New Roman" w:hAnsi="Times New Roman" w:cs="Times New Roman"/>
          <w:lang w:eastAsia="fr-FR"/>
        </w:rPr>
        <w:t xml:space="preserve"> laikotarpiu;</w:t>
      </w:r>
    </w:p>
    <w:p w14:paraId="79743A6D"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pakeičiamoji hormonų terapija menopauzėje (kartu su estrogenų terapija).</w:t>
      </w:r>
    </w:p>
    <w:p w14:paraId="7AF26A32" w14:textId="77777777" w:rsidR="00D2242C" w:rsidRPr="00C92B24" w:rsidRDefault="00D2242C" w:rsidP="00D2242C">
      <w:pPr>
        <w:overflowPunct w:val="0"/>
        <w:autoSpaceDE w:val="0"/>
        <w:autoSpaceDN w:val="0"/>
        <w:adjustRightInd w:val="0"/>
        <w:spacing w:after="0" w:line="240" w:lineRule="auto"/>
        <w:ind w:left="-708" w:firstLine="705"/>
        <w:textAlignment w:val="baseline"/>
        <w:rPr>
          <w:rFonts w:ascii="Times New Roman" w:eastAsia="Times New Roman" w:hAnsi="Times New Roman" w:cs="Times New Roman"/>
          <w:lang w:eastAsia="fr-FR"/>
        </w:rPr>
      </w:pPr>
    </w:p>
    <w:p w14:paraId="40E0F11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4.2</w:t>
      </w:r>
      <w:r w:rsidRPr="00C92B24">
        <w:rPr>
          <w:rFonts w:ascii="Times New Roman" w:eastAsia="Times New Roman" w:hAnsi="Times New Roman" w:cs="Times New Roman"/>
          <w:b/>
          <w:lang w:eastAsia="fr-FR"/>
        </w:rPr>
        <w:tab/>
        <w:t>Dozavimas ir vartojimo metodas</w:t>
      </w:r>
    </w:p>
    <w:p w14:paraId="108D824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CBBAD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Dozavimas</w:t>
      </w:r>
    </w:p>
    <w:p w14:paraId="65CC2DF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50C1E5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Vartojant bet kurios terapinės indikacijos atveju, reikia atidžiai laikytis atitinkamų dozavimo rekomendacijų.</w:t>
      </w:r>
    </w:p>
    <w:p w14:paraId="1CF5DA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ECB94D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Bet kurios indikacijos atveju negalima vartoti didesnės kaip 200 mg vienkartinės dozės.</w:t>
      </w:r>
    </w:p>
    <w:p w14:paraId="03192AF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7791DDB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Trūkstant progesterono, vidutinė dozė yra nuo 200 mg iki 300 mg </w:t>
      </w:r>
      <w:proofErr w:type="spellStart"/>
      <w:r w:rsidRPr="00C92B24">
        <w:rPr>
          <w:rFonts w:ascii="Times New Roman" w:eastAsia="Times New Roman" w:hAnsi="Times New Roman" w:cs="Times New Roman"/>
          <w:lang w:eastAsia="fr-FR"/>
        </w:rPr>
        <w:t>mikronizuoto</w:t>
      </w:r>
      <w:proofErr w:type="spellEnd"/>
      <w:r w:rsidRPr="00C92B24">
        <w:rPr>
          <w:rFonts w:ascii="Times New Roman" w:eastAsia="Times New Roman" w:hAnsi="Times New Roman" w:cs="Times New Roman"/>
          <w:lang w:eastAsia="fr-FR"/>
        </w:rPr>
        <w:t xml:space="preserve"> progesterono per parą.</w:t>
      </w:r>
    </w:p>
    <w:p w14:paraId="31F3476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D06A1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Pagal įprastinį gydymo planą</w:t>
      </w:r>
      <w:r w:rsidRPr="00C92B24">
        <w:rPr>
          <w:rFonts w:ascii="Times New Roman" w:eastAsia="Times New Roman" w:hAnsi="Times New Roman" w:cs="Times New Roman"/>
          <w:b/>
          <w:lang w:eastAsia="fr-FR"/>
        </w:rPr>
        <w:t xml:space="preserve"> </w:t>
      </w:r>
      <w:proofErr w:type="spellStart"/>
      <w:r w:rsidRPr="00C92B24">
        <w:rPr>
          <w:rFonts w:ascii="Times New Roman" w:eastAsia="Times New Roman" w:hAnsi="Times New Roman" w:cs="Times New Roman"/>
          <w:b/>
          <w:lang w:eastAsia="fr-FR"/>
        </w:rPr>
        <w:t>geltonkūnio</w:t>
      </w:r>
      <w:proofErr w:type="spellEnd"/>
      <w:r w:rsidRPr="00C92B24">
        <w:rPr>
          <w:rFonts w:ascii="Times New Roman" w:eastAsia="Times New Roman" w:hAnsi="Times New Roman" w:cs="Times New Roman"/>
          <w:b/>
          <w:lang w:eastAsia="fr-FR"/>
        </w:rPr>
        <w:t xml:space="preserve"> nepakankamumo atveju </w:t>
      </w:r>
      <w:r w:rsidRPr="00C92B24">
        <w:rPr>
          <w:rFonts w:ascii="Times New Roman" w:eastAsia="Times New Roman" w:hAnsi="Times New Roman" w:cs="Times New Roman"/>
          <w:lang w:eastAsia="fr-FR"/>
        </w:rPr>
        <w:t>(</w:t>
      </w:r>
      <w:proofErr w:type="spellStart"/>
      <w:r w:rsidRPr="00C92B24">
        <w:rPr>
          <w:rFonts w:ascii="Times New Roman" w:eastAsia="Times New Roman" w:hAnsi="Times New Roman" w:cs="Times New Roman"/>
          <w:lang w:eastAsia="fr-FR"/>
        </w:rPr>
        <w:t>priešmenstruacinis</w:t>
      </w:r>
      <w:proofErr w:type="spellEnd"/>
      <w:r w:rsidRPr="00C92B24">
        <w:rPr>
          <w:rFonts w:ascii="Times New Roman" w:eastAsia="Times New Roman" w:hAnsi="Times New Roman" w:cs="Times New Roman"/>
          <w:lang w:eastAsia="fr-FR"/>
        </w:rPr>
        <w:t xml:space="preserve"> sindromas, menstruacijų sutrikimai ir </w:t>
      </w:r>
      <w:proofErr w:type="spellStart"/>
      <w:r w:rsidRPr="00C92B24">
        <w:rPr>
          <w:rFonts w:ascii="Times New Roman" w:eastAsia="Times New Roman" w:hAnsi="Times New Roman" w:cs="Times New Roman"/>
          <w:lang w:eastAsia="fr-FR"/>
        </w:rPr>
        <w:t>premenopauzė</w:t>
      </w:r>
      <w:proofErr w:type="spellEnd"/>
      <w:r w:rsidRPr="00C92B24">
        <w:rPr>
          <w:rFonts w:ascii="Times New Roman" w:eastAsia="Times New Roman" w:hAnsi="Times New Roman" w:cs="Times New Roman"/>
          <w:lang w:eastAsia="fr-FR"/>
        </w:rPr>
        <w:t>)</w:t>
      </w:r>
      <w:r w:rsidRPr="00C92B24">
        <w:rPr>
          <w:rFonts w:ascii="Times New Roman" w:eastAsia="Times New Roman" w:hAnsi="Times New Roman" w:cs="Times New Roman"/>
          <w:b/>
          <w:lang w:eastAsia="fr-FR"/>
        </w:rPr>
        <w:t xml:space="preserve"> </w:t>
      </w:r>
      <w:r w:rsidRPr="00C92B24">
        <w:rPr>
          <w:rFonts w:ascii="Times New Roman" w:eastAsia="Times New Roman" w:hAnsi="Times New Roman" w:cs="Times New Roman"/>
          <w:lang w:eastAsia="fr-FR"/>
        </w:rPr>
        <w:t>reikia vartoti nuo 200 mg iki 300 mg dozę per parą:</w:t>
      </w:r>
    </w:p>
    <w:p w14:paraId="6272FF8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per vieną kartą išgerti 200 mg dozę prieš einant miegoti,</w:t>
      </w:r>
    </w:p>
    <w:p w14:paraId="70C151F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per du kartus išgerti 300 mg dozę (10 dienų per ciklą, paprastai nuo 17-os iki 26-os dienos imtinai).</w:t>
      </w:r>
    </w:p>
    <w:p w14:paraId="4372DAA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3B3C2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Taikant</w:t>
      </w:r>
      <w:r w:rsidRPr="00C92B24">
        <w:rPr>
          <w:rFonts w:ascii="Times New Roman" w:eastAsia="Times New Roman" w:hAnsi="Times New Roman" w:cs="Times New Roman"/>
          <w:b/>
          <w:lang w:eastAsia="fr-FR"/>
        </w:rPr>
        <w:t xml:space="preserve"> hormonų pakeičiamąją terapiją menopauzėje</w:t>
      </w:r>
      <w:r w:rsidRPr="00C92B24">
        <w:rPr>
          <w:rFonts w:ascii="Times New Roman" w:eastAsia="Times New Roman" w:hAnsi="Times New Roman" w:cs="Times New Roman"/>
          <w:lang w:eastAsia="fr-FR"/>
        </w:rPr>
        <w:t xml:space="preserve">, skirti vien tik estrogenų terapiją nerekomenduojama (dėl gimdos gleivinės </w:t>
      </w:r>
      <w:proofErr w:type="spellStart"/>
      <w:r w:rsidRPr="00C92B24">
        <w:rPr>
          <w:rFonts w:ascii="Times New Roman" w:eastAsia="Times New Roman" w:hAnsi="Times New Roman" w:cs="Times New Roman"/>
          <w:lang w:eastAsia="fr-FR"/>
        </w:rPr>
        <w:t>hiperplazijos</w:t>
      </w:r>
      <w:proofErr w:type="spellEnd"/>
      <w:r w:rsidRPr="00C92B24">
        <w:rPr>
          <w:rFonts w:ascii="Times New Roman" w:eastAsia="Times New Roman" w:hAnsi="Times New Roman" w:cs="Times New Roman"/>
          <w:lang w:eastAsia="fr-FR"/>
        </w:rPr>
        <w:t xml:space="preserve"> rizikos): reikia papildomai skirti 200 mg progesterono dozę per parą, suvartojant:</w:t>
      </w:r>
    </w:p>
    <w:p w14:paraId="03800EFF"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per du kartus (kiekvieną kartą reikia išgerti 100 mg dozę),</w:t>
      </w:r>
    </w:p>
    <w:p w14:paraId="62CC0A27"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reikia išgerti vieną 200 mg dozę prieš einant miegoti arba 12</w:t>
      </w:r>
      <w:r w:rsidRPr="00C92B24">
        <w:rPr>
          <w:rFonts w:ascii="Times New Roman" w:eastAsia="Times New Roman" w:hAnsi="Times New Roman" w:cs="Times New Roman"/>
          <w:lang w:eastAsia="fr-FR"/>
        </w:rPr>
        <w:noBreakHyphen/>
        <w:t>14 dienų per mėnesį, arba per paskutiniąsias dvi kiekvieno gydymo ciklo savaites.</w:t>
      </w:r>
    </w:p>
    <w:p w14:paraId="48AE58E1"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9479FE" w14:textId="53158536"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Po kiekvieno gydymo ciklo reikia daryti pertrauką, kurios metu nutraukiamas visų hormonų vartojimas maždaug vienai savaitei. Šios pertraukos metu paprastai pasireiškia nutraukimo kraujavimas.</w:t>
      </w:r>
    </w:p>
    <w:p w14:paraId="5218DF5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3CCCD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Vartojimo metodas</w:t>
      </w:r>
    </w:p>
    <w:p w14:paraId="7A8A615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9C42FC7" w14:textId="4D908A89" w:rsidR="00D2242C" w:rsidRPr="00FC7459"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FC7459">
        <w:rPr>
          <w:rFonts w:ascii="Times New Roman" w:eastAsia="Times New Roman" w:hAnsi="Times New Roman" w:cs="Times New Roman"/>
          <w:lang w:eastAsia="fr-FR"/>
        </w:rPr>
        <w:t>Šis vaistinis preparatas skirtas vartoti tik per burną.</w:t>
      </w:r>
    </w:p>
    <w:p w14:paraId="6669A68E" w14:textId="77777777" w:rsidR="00D2242C" w:rsidRPr="00567175"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E277770" w14:textId="3D1F8961"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FC7459">
        <w:rPr>
          <w:rFonts w:ascii="Times New Roman" w:eastAsia="Times New Roman" w:hAnsi="Times New Roman" w:cs="Times New Roman"/>
          <w:lang w:eastAsia="fr-FR"/>
        </w:rPr>
        <w:t xml:space="preserve">Šį vaistinį preparatą reikia vartoti ne valgymo metu, geriausia vakare prieš einant </w:t>
      </w:r>
      <w:r w:rsidRPr="00567175">
        <w:rPr>
          <w:rFonts w:ascii="Times New Roman" w:eastAsia="Times New Roman" w:hAnsi="Times New Roman" w:cs="Times New Roman"/>
          <w:lang w:eastAsia="fr-FR"/>
        </w:rPr>
        <w:t>miegoti. Antrąją dozę reikia išgerti ryte.</w:t>
      </w:r>
    </w:p>
    <w:p w14:paraId="4B1E0C6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CFC4D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4.3</w:t>
      </w:r>
      <w:r w:rsidRPr="00C92B24">
        <w:rPr>
          <w:rFonts w:ascii="Times New Roman" w:eastAsia="Times New Roman" w:hAnsi="Times New Roman" w:cs="Times New Roman"/>
          <w:b/>
          <w:lang w:eastAsia="fr-FR"/>
        </w:rPr>
        <w:tab/>
        <w:t>Kontraindikacijos</w:t>
      </w:r>
    </w:p>
    <w:p w14:paraId="6FBEF64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CD2702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Šio vaistinio preparato negalima vartoti išvardytais atvejais.</w:t>
      </w:r>
    </w:p>
    <w:p w14:paraId="2048E7EB"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Žinoma alergija arba padidėjęs jautrumas progesteronui arba bet kuriai 6.1 skyriuje nurodytai pagalbinei medžiagai.</w:t>
      </w:r>
    </w:p>
    <w:p w14:paraId="27F5ECB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Sunkus kepenų funkcijos sutrikimas.</w:t>
      </w:r>
    </w:p>
    <w:p w14:paraId="20867010"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Nediagnozuotas kraujavimas iš makšties.</w:t>
      </w:r>
    </w:p>
    <w:p w14:paraId="6085D1E7"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Diagnozuotas arba įtariamas krūties arba lytinių organų vėžys.</w:t>
      </w:r>
    </w:p>
    <w:p w14:paraId="08D27EB0"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Aktyvūs arba anksčiau buvę </w:t>
      </w:r>
      <w:proofErr w:type="spellStart"/>
      <w:r w:rsidRPr="00C92B24">
        <w:rPr>
          <w:rFonts w:ascii="Times New Roman" w:eastAsia="Times New Roman" w:hAnsi="Times New Roman" w:cs="Times New Roman"/>
          <w:lang w:eastAsia="fr-FR"/>
        </w:rPr>
        <w:t>tromboemboliniai</w:t>
      </w:r>
      <w:proofErr w:type="spellEnd"/>
      <w:r w:rsidRPr="00C92B24">
        <w:rPr>
          <w:rFonts w:ascii="Times New Roman" w:eastAsia="Times New Roman" w:hAnsi="Times New Roman" w:cs="Times New Roman"/>
          <w:lang w:eastAsia="fr-FR"/>
        </w:rPr>
        <w:t xml:space="preserve"> sutrikimai arba </w:t>
      </w:r>
      <w:proofErr w:type="spellStart"/>
      <w:r w:rsidRPr="00C92B24">
        <w:rPr>
          <w:rFonts w:ascii="Times New Roman" w:eastAsia="Times New Roman" w:hAnsi="Times New Roman" w:cs="Times New Roman"/>
          <w:lang w:eastAsia="fr-FR"/>
        </w:rPr>
        <w:t>tromboflebitas</w:t>
      </w:r>
      <w:proofErr w:type="spellEnd"/>
      <w:r w:rsidRPr="00C92B24">
        <w:rPr>
          <w:rFonts w:ascii="Times New Roman" w:eastAsia="Times New Roman" w:hAnsi="Times New Roman" w:cs="Times New Roman"/>
          <w:lang w:eastAsia="fr-FR"/>
        </w:rPr>
        <w:t>.</w:t>
      </w:r>
    </w:p>
    <w:p w14:paraId="0E52CB68"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Kraujavimas į galvos smegenis.</w:t>
      </w:r>
    </w:p>
    <w:p w14:paraId="1952015E"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Porfirija</w:t>
      </w:r>
      <w:proofErr w:type="spellEnd"/>
      <w:r w:rsidRPr="00C92B24">
        <w:rPr>
          <w:rFonts w:ascii="Times New Roman" w:eastAsia="Times New Roman" w:hAnsi="Times New Roman" w:cs="Times New Roman"/>
          <w:lang w:eastAsia="fr-FR"/>
        </w:rPr>
        <w:t>.</w:t>
      </w:r>
    </w:p>
    <w:p w14:paraId="7A0B298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45B4C1"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4.4</w:t>
      </w:r>
      <w:r w:rsidRPr="00C92B24">
        <w:rPr>
          <w:rFonts w:ascii="Times New Roman" w:eastAsia="Times New Roman" w:hAnsi="Times New Roman" w:cs="Times New Roman"/>
          <w:b/>
          <w:lang w:eastAsia="fr-FR"/>
        </w:rPr>
        <w:tab/>
        <w:t>Specialūs įspėjimai ir atsargumo priemonės</w:t>
      </w:r>
    </w:p>
    <w:p w14:paraId="2234225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15148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Įspėjimai</w:t>
      </w:r>
    </w:p>
    <w:p w14:paraId="54C0709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5ACB8AE" w14:textId="676FFB23"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Jeigu įtariama kuri nors toliau nurodyta būklė, pavyzdžiui, miokardo infarktas, </w:t>
      </w:r>
      <w:proofErr w:type="spellStart"/>
      <w:r w:rsidRPr="00C92B24">
        <w:rPr>
          <w:rFonts w:ascii="Times New Roman" w:eastAsia="Times New Roman" w:hAnsi="Times New Roman" w:cs="Times New Roman"/>
          <w:lang w:eastAsia="fr-FR"/>
        </w:rPr>
        <w:t>cerebrovaskuliniai</w:t>
      </w:r>
      <w:proofErr w:type="spellEnd"/>
      <w:r w:rsidRPr="00C92B24">
        <w:rPr>
          <w:rFonts w:ascii="Times New Roman" w:eastAsia="Times New Roman" w:hAnsi="Times New Roman" w:cs="Times New Roman"/>
          <w:lang w:eastAsia="fr-FR"/>
        </w:rPr>
        <w:t xml:space="preserve"> sutrikimai, arterijų arba venų tromboembolija (venų tromboembolija arba plaučių embolija), </w:t>
      </w:r>
      <w:proofErr w:type="spellStart"/>
      <w:r w:rsidRPr="00C92B24">
        <w:rPr>
          <w:rFonts w:ascii="Times New Roman" w:eastAsia="Times New Roman" w:hAnsi="Times New Roman" w:cs="Times New Roman"/>
          <w:lang w:eastAsia="fr-FR"/>
        </w:rPr>
        <w:t>tromboflebitas</w:t>
      </w:r>
      <w:proofErr w:type="spellEnd"/>
      <w:r w:rsidRPr="00C92B24">
        <w:rPr>
          <w:rFonts w:ascii="Times New Roman" w:eastAsia="Times New Roman" w:hAnsi="Times New Roman" w:cs="Times New Roman"/>
          <w:lang w:eastAsia="fr-FR"/>
        </w:rPr>
        <w:t xml:space="preserve"> ar ti</w:t>
      </w:r>
      <w:r w:rsidR="004703CF">
        <w:rPr>
          <w:rFonts w:ascii="Times New Roman" w:eastAsia="Times New Roman" w:hAnsi="Times New Roman" w:cs="Times New Roman"/>
          <w:lang w:eastAsia="fr-FR"/>
        </w:rPr>
        <w:t>n</w:t>
      </w:r>
      <w:r w:rsidRPr="004703CF">
        <w:rPr>
          <w:rFonts w:ascii="Times New Roman" w:eastAsia="Times New Roman" w:hAnsi="Times New Roman" w:cs="Times New Roman"/>
          <w:lang w:eastAsia="fr-FR"/>
        </w:rPr>
        <w:t>klainės kraujagyslių trombozė, arba jeigu gydymo metu dėl nea</w:t>
      </w:r>
      <w:r w:rsidRPr="001B3C5D">
        <w:rPr>
          <w:rFonts w:ascii="Times New Roman" w:eastAsia="Times New Roman" w:hAnsi="Times New Roman" w:cs="Times New Roman"/>
          <w:lang w:eastAsia="fr-FR"/>
        </w:rPr>
        <w:t>iškių priežasčių staiga arba palaipsniui pasireiškia dalinis ar visiškas apakimas, išverstakumas ar dvejinimasis akyse, regos nervo edema, ti</w:t>
      </w:r>
      <w:r w:rsidR="004703CF">
        <w:rPr>
          <w:rFonts w:ascii="Times New Roman" w:eastAsia="Times New Roman" w:hAnsi="Times New Roman" w:cs="Times New Roman"/>
          <w:lang w:eastAsia="fr-FR"/>
        </w:rPr>
        <w:t>n</w:t>
      </w:r>
      <w:r w:rsidRPr="004703CF">
        <w:rPr>
          <w:rFonts w:ascii="Times New Roman" w:eastAsia="Times New Roman" w:hAnsi="Times New Roman" w:cs="Times New Roman"/>
          <w:lang w:eastAsia="fr-FR"/>
        </w:rPr>
        <w:t>klainės kraujagyslių pažeidimai ar migrena, vaistinio preparato vartojimą reikia nutraukti. Paskiausiai nurodytu at</w:t>
      </w:r>
      <w:r w:rsidRPr="001B3C5D">
        <w:rPr>
          <w:rFonts w:ascii="Times New Roman" w:eastAsia="Times New Roman" w:hAnsi="Times New Roman" w:cs="Times New Roman"/>
          <w:lang w:eastAsia="fr-FR"/>
        </w:rPr>
        <w:t>veju reikia imtis tinkamų diagnostikos ir gydomųjų priemonių. Norint išvengti šių nurodytų komplikacijų, reikia imtis atsargumo priemonių, skiriant vartoti vaistinį preparatą vyresnėms kaip 35 metų moterims, rūkančiosioms ir moterims, turinčioms ateroskler</w:t>
      </w:r>
      <w:r w:rsidRPr="00C92B24">
        <w:rPr>
          <w:rFonts w:ascii="Times New Roman" w:eastAsia="Times New Roman" w:hAnsi="Times New Roman" w:cs="Times New Roman"/>
          <w:lang w:eastAsia="fr-FR"/>
        </w:rPr>
        <w:t>ozės rizikos veiksnių.</w:t>
      </w:r>
    </w:p>
    <w:p w14:paraId="7E35EB43" w14:textId="77777777" w:rsidR="00D2242C" w:rsidRPr="00C92B24" w:rsidRDefault="00D2242C" w:rsidP="00D2242C">
      <w:pPr>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lang w:eastAsia="fr-FR"/>
        </w:rPr>
      </w:pPr>
    </w:p>
    <w:p w14:paraId="758F5383"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galima skirti kartu su estrogenų preparatais taikant pakeičiamąją hormonų terapiją (PHT). Epidemiologinių tyrimų duomenys rodo, kad PHT yra susijusi su giliųjų venų trombozės (GVT) ir plaučių embolijos atsiradimo rizika. Reikia perskaityti duomenis apie venų tromboembolijos riziką kartu paskirto estrogenų preparato skyrimo informacijoje.</w:t>
      </w:r>
    </w:p>
    <w:p w14:paraId="1683B14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344E1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Yra duomenų, rodančių nedidelį krūties vėžio rizikos padidėjimą, taikant pakeičiamąjį gydymą estrogenais. Nežinoma, ar kartu vartojamas progesteronas daro įtaką vėžio rizikai moterims po menopauzės, kurioms taikoma pakeičiamoji hormonų terapija. Reikia perskaityti duomenis apie krūties vėžio riziką kartu paskirto estrogenų preparato skyrimo informacijoje.</w:t>
      </w:r>
    </w:p>
    <w:p w14:paraId="52A51176"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19BC9C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Daugiau kaip pusė persileidimo nėštumo pradžioje atvejų kyla dėl genetinių priežasčių. Be to, infekcinės ligos ir mechaniniai pažeidimai irgi gali sukelti persileidimus nėštumo pradžioje. Todėl progesterono vartojimas tik atitolintų žuvusios kiaušialąstės pasišalinimą (arba nesivystančio nėštumo nutrūkimą).</w:t>
      </w:r>
    </w:p>
    <w:p w14:paraId="70990FC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FEB3AF"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Progesteroną reikia vartoti kaip rezervinį vaistinį preparatą nepakankamos </w:t>
      </w:r>
      <w:proofErr w:type="spellStart"/>
      <w:r w:rsidRPr="00C92B24">
        <w:rPr>
          <w:rFonts w:ascii="Times New Roman" w:eastAsia="Times New Roman" w:hAnsi="Times New Roman" w:cs="Times New Roman"/>
          <w:lang w:eastAsia="fr-FR"/>
        </w:rPr>
        <w:t>geltonkūnio</w:t>
      </w:r>
      <w:proofErr w:type="spellEnd"/>
      <w:r w:rsidRPr="00C92B24">
        <w:rPr>
          <w:rFonts w:ascii="Times New Roman" w:eastAsia="Times New Roman" w:hAnsi="Times New Roman" w:cs="Times New Roman"/>
          <w:lang w:eastAsia="fr-FR"/>
        </w:rPr>
        <w:t xml:space="preserve"> sekrecijos atvejais.</w:t>
      </w:r>
    </w:p>
    <w:p w14:paraId="5840268D"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13D13B"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Gydymas rekomenduojamomis aplinkybėmis nesukelia kontracepcijos.</w:t>
      </w:r>
    </w:p>
    <w:p w14:paraId="034E8E6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77B9508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Atsargumo priemonės</w:t>
      </w:r>
    </w:p>
    <w:p w14:paraId="1B52CF05"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52DCAEFC"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 skiriant pakeičiamąją hormonų terapiją (ir reguliariai vėliau), kiekvieną moterį reikia ištirti. Reikia išsiaiškinti pacientės ir jos šeimos medicininę istoriją bei atlikti fizinį ištyrimą, atsižvelgiant į anamnezės duomenis, šio vaistinio preparato kontraindikacijas, įspėjimus ir atsargumo priemones.</w:t>
      </w:r>
    </w:p>
    <w:p w14:paraId="7731CDEA" w14:textId="77777777" w:rsidR="00D2242C" w:rsidRPr="00C92B24" w:rsidRDefault="00D2242C" w:rsidP="00D2242C">
      <w:pPr>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lang w:eastAsia="fr-FR"/>
        </w:rPr>
      </w:pPr>
    </w:p>
    <w:p w14:paraId="4CB5781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kapsulių negalima gerti valgant, jas reikia išgerti prieš einant miegoti. Kartu vartojamas maistas didina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kapsulių biologinį prieinamumą.</w:t>
      </w:r>
    </w:p>
    <w:p w14:paraId="68CC6AA9"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524B59B"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kapsules reikia atsargiai vartoti pacientėms, kurioms yra būklių, galinčių pasunkėti dėl skysčių susilaikymo (pvz.: hipertenzija, širdies liga, inkstų liga, epilepsija, migrena, astma), pacientėms, kurioms pirmiau buvo diagnozuota depresija, cukrinis diabetas, lengvas arba vidutinio sunkumo kepenų funkcijos sutrikimas, migrena arba padidėjęs jautrumas šviesai bei žindyvėms.</w:t>
      </w:r>
    </w:p>
    <w:p w14:paraId="6C57B779"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2697B0" w14:textId="08BEC22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Klinikinis krūtų ir mažojo dubens organų ištyrimas turi būti atlikti, jeigu yra klinikinių indikacijų, o ne įprastine tvarka. Atsižv</w:t>
      </w:r>
      <w:r w:rsidR="004703CF">
        <w:rPr>
          <w:rFonts w:ascii="Times New Roman" w:eastAsia="Times New Roman" w:hAnsi="Times New Roman" w:cs="Times New Roman"/>
          <w:lang w:eastAsia="fr-FR"/>
        </w:rPr>
        <w:t>e</w:t>
      </w:r>
      <w:r w:rsidRPr="004703CF">
        <w:rPr>
          <w:rFonts w:ascii="Times New Roman" w:eastAsia="Times New Roman" w:hAnsi="Times New Roman" w:cs="Times New Roman"/>
          <w:lang w:eastAsia="fr-FR"/>
        </w:rPr>
        <w:t>lgiant į amžių, moteris reikia paskatinti, kad dalyvautų nacional</w:t>
      </w:r>
      <w:r w:rsidRPr="001B3C5D">
        <w:rPr>
          <w:rFonts w:ascii="Times New Roman" w:eastAsia="Times New Roman" w:hAnsi="Times New Roman" w:cs="Times New Roman"/>
          <w:lang w:eastAsia="fr-FR"/>
        </w:rPr>
        <w:t>inėje krūties vėžio atrankinės patikros programoje (</w:t>
      </w:r>
      <w:proofErr w:type="spellStart"/>
      <w:r w:rsidRPr="001B3C5D">
        <w:rPr>
          <w:rFonts w:ascii="Times New Roman" w:eastAsia="Times New Roman" w:hAnsi="Times New Roman" w:cs="Times New Roman"/>
          <w:lang w:eastAsia="fr-FR"/>
        </w:rPr>
        <w:t>mamografija</w:t>
      </w:r>
      <w:proofErr w:type="spellEnd"/>
      <w:r w:rsidRPr="001B3C5D">
        <w:rPr>
          <w:rFonts w:ascii="Times New Roman" w:eastAsia="Times New Roman" w:hAnsi="Times New Roman" w:cs="Times New Roman"/>
          <w:lang w:eastAsia="fr-FR"/>
        </w:rPr>
        <w:t>) ir nacionalinėje gimdos kaklelio vėžio atrankinės patikros programoje (gimdos kaklelio citologija). Taip pat reikia skatinti moterų budrumą stebint krūtis ir patarti pranešti apie visus krūtų pokyčius savo gydytojui arba slaugytojai.</w:t>
      </w:r>
    </w:p>
    <w:p w14:paraId="6F96292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EB5C4DC" w14:textId="77777777" w:rsidR="00D2242C" w:rsidRPr="00C92B24" w:rsidRDefault="00D2242C" w:rsidP="002A248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4.5</w:t>
      </w:r>
      <w:r w:rsidRPr="00C92B24">
        <w:rPr>
          <w:rFonts w:ascii="Times New Roman" w:eastAsia="Times New Roman" w:hAnsi="Times New Roman" w:cs="Times New Roman"/>
          <w:b/>
          <w:lang w:eastAsia="fr-FR"/>
        </w:rPr>
        <w:tab/>
        <w:t>Sąveika su kitais vaistiniais preparatais ir kitokia sąveika</w:t>
      </w:r>
    </w:p>
    <w:p w14:paraId="4E4E2A5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7BA9C7A" w14:textId="661DD6DA"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Vaistiniai preparatai, kurie sužadina kepenų CYP450 3A4 </w:t>
      </w:r>
      <w:proofErr w:type="spellStart"/>
      <w:r w:rsidRPr="00C92B24">
        <w:rPr>
          <w:rFonts w:ascii="Times New Roman" w:eastAsia="Times New Roman" w:hAnsi="Times New Roman" w:cs="Times New Roman"/>
          <w:lang w:eastAsia="fr-FR"/>
        </w:rPr>
        <w:t>izofermentus</w:t>
      </w:r>
      <w:proofErr w:type="spellEnd"/>
      <w:r w:rsidRPr="00C92B24">
        <w:rPr>
          <w:rFonts w:ascii="Times New Roman" w:eastAsia="Times New Roman" w:hAnsi="Times New Roman" w:cs="Times New Roman"/>
          <w:lang w:eastAsia="fr-FR"/>
        </w:rPr>
        <w:t xml:space="preserve">, pavyzdžiui, barbitūratai, </w:t>
      </w:r>
      <w:proofErr w:type="spellStart"/>
      <w:r w:rsidRPr="00C92B24">
        <w:rPr>
          <w:rFonts w:ascii="Times New Roman" w:eastAsia="Times New Roman" w:hAnsi="Times New Roman" w:cs="Times New Roman"/>
          <w:lang w:eastAsia="fr-FR"/>
        </w:rPr>
        <w:t>antiepilepsiniai</w:t>
      </w:r>
      <w:proofErr w:type="spellEnd"/>
      <w:r w:rsidRPr="00C92B24">
        <w:rPr>
          <w:rFonts w:ascii="Times New Roman" w:eastAsia="Times New Roman" w:hAnsi="Times New Roman" w:cs="Times New Roman"/>
          <w:lang w:eastAsia="fr-FR"/>
        </w:rPr>
        <w:t xml:space="preserve"> vaistiniai preparatai (</w:t>
      </w:r>
      <w:proofErr w:type="spellStart"/>
      <w:r w:rsidRPr="00C92B24">
        <w:rPr>
          <w:rFonts w:ascii="Times New Roman" w:eastAsia="Times New Roman" w:hAnsi="Times New Roman" w:cs="Times New Roman"/>
          <w:lang w:eastAsia="fr-FR"/>
        </w:rPr>
        <w:t>fenitoinas</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karbamazepinas</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rifampicinas</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fenilbutazonas</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spironolaktonas</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grizeofulvinas</w:t>
      </w:r>
      <w:proofErr w:type="spellEnd"/>
      <w:r w:rsidRPr="00C92B24">
        <w:rPr>
          <w:rFonts w:ascii="Times New Roman" w:eastAsia="Times New Roman" w:hAnsi="Times New Roman" w:cs="Times New Roman"/>
          <w:lang w:eastAsia="fr-FR"/>
        </w:rPr>
        <w:t xml:space="preserve">, kai kurie antibiotikai (ampicilinai, </w:t>
      </w:r>
      <w:proofErr w:type="spellStart"/>
      <w:r w:rsidRPr="00C92B24">
        <w:rPr>
          <w:rFonts w:ascii="Times New Roman" w:eastAsia="Times New Roman" w:hAnsi="Times New Roman" w:cs="Times New Roman"/>
          <w:lang w:eastAsia="fr-FR"/>
        </w:rPr>
        <w:t>tetraciklinai</w:t>
      </w:r>
      <w:proofErr w:type="spellEnd"/>
      <w:r w:rsidRPr="00C92B24">
        <w:rPr>
          <w:rFonts w:ascii="Times New Roman" w:eastAsia="Times New Roman" w:hAnsi="Times New Roman" w:cs="Times New Roman"/>
          <w:lang w:eastAsia="fr-FR"/>
        </w:rPr>
        <w:t xml:space="preserve">) ir </w:t>
      </w:r>
      <w:r w:rsidR="0048602C" w:rsidRPr="00C92B24">
        <w:rPr>
          <w:rFonts w:ascii="Times New Roman" w:eastAsia="Times New Roman" w:hAnsi="Times New Roman" w:cs="Times New Roman"/>
          <w:lang w:eastAsia="fr-FR"/>
        </w:rPr>
        <w:t xml:space="preserve">augaliniai </w:t>
      </w:r>
      <w:r w:rsidRPr="00C92B24">
        <w:rPr>
          <w:rFonts w:ascii="Times New Roman" w:eastAsia="Times New Roman" w:hAnsi="Times New Roman" w:cs="Times New Roman"/>
          <w:lang w:eastAsia="fr-FR"/>
        </w:rPr>
        <w:t>preparatai, kurių sudėtyje yra jonažolių (</w:t>
      </w:r>
      <w:proofErr w:type="spellStart"/>
      <w:r w:rsidRPr="00C92B24">
        <w:rPr>
          <w:rFonts w:ascii="Times New Roman" w:eastAsia="Times New Roman" w:hAnsi="Times New Roman" w:cs="Times New Roman"/>
          <w:i/>
          <w:lang w:eastAsia="fr-FR"/>
        </w:rPr>
        <w:t>Hypericum</w:t>
      </w:r>
      <w:proofErr w:type="spellEnd"/>
      <w:r w:rsidRPr="00C92B24">
        <w:rPr>
          <w:rFonts w:ascii="Times New Roman" w:eastAsia="Times New Roman" w:hAnsi="Times New Roman" w:cs="Times New Roman"/>
          <w:i/>
          <w:lang w:eastAsia="fr-FR"/>
        </w:rPr>
        <w:t xml:space="preserve"> </w:t>
      </w:r>
      <w:proofErr w:type="spellStart"/>
      <w:r w:rsidRPr="00C92B24">
        <w:rPr>
          <w:rFonts w:ascii="Times New Roman" w:eastAsia="Times New Roman" w:hAnsi="Times New Roman" w:cs="Times New Roman"/>
          <w:i/>
          <w:lang w:eastAsia="fr-FR"/>
        </w:rPr>
        <w:t>perforatum</w:t>
      </w:r>
      <w:proofErr w:type="spellEnd"/>
      <w:r w:rsidRPr="00C92B24">
        <w:rPr>
          <w:rFonts w:ascii="Times New Roman" w:eastAsia="Times New Roman" w:hAnsi="Times New Roman" w:cs="Times New Roman"/>
          <w:lang w:eastAsia="fr-FR"/>
        </w:rPr>
        <w:t>), gali didinti progesterono eliminaciją.</w:t>
      </w:r>
    </w:p>
    <w:p w14:paraId="3D11C47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ABFD3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Ketokonazolas</w:t>
      </w:r>
      <w:proofErr w:type="spellEnd"/>
      <w:r w:rsidRPr="00C92B24">
        <w:rPr>
          <w:rFonts w:ascii="Times New Roman" w:eastAsia="Times New Roman" w:hAnsi="Times New Roman" w:cs="Times New Roman"/>
          <w:lang w:eastAsia="fr-FR"/>
        </w:rPr>
        <w:t xml:space="preserve"> ir kiti CYP450 3A4 </w:t>
      </w:r>
      <w:proofErr w:type="spellStart"/>
      <w:r w:rsidRPr="00C92B24">
        <w:rPr>
          <w:rFonts w:ascii="Times New Roman" w:eastAsia="Times New Roman" w:hAnsi="Times New Roman" w:cs="Times New Roman"/>
          <w:lang w:eastAsia="fr-FR"/>
        </w:rPr>
        <w:t>izofermentų</w:t>
      </w:r>
      <w:proofErr w:type="spellEnd"/>
      <w:r w:rsidRPr="00C92B24">
        <w:rPr>
          <w:rFonts w:ascii="Times New Roman" w:eastAsia="Times New Roman" w:hAnsi="Times New Roman" w:cs="Times New Roman"/>
          <w:lang w:eastAsia="fr-FR"/>
        </w:rPr>
        <w:t xml:space="preserve"> inhibitoriai gali didinti progesterono biologinį prieinamumą.</w:t>
      </w:r>
    </w:p>
    <w:p w14:paraId="7A1F542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EECE03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Progesteronas gali sąveikauti su </w:t>
      </w:r>
      <w:proofErr w:type="spellStart"/>
      <w:r w:rsidRPr="00C92B24">
        <w:rPr>
          <w:rFonts w:ascii="Times New Roman" w:eastAsia="Times New Roman" w:hAnsi="Times New Roman" w:cs="Times New Roman"/>
          <w:lang w:eastAsia="fr-FR"/>
        </w:rPr>
        <w:t>bromokriptinu</w:t>
      </w:r>
      <w:proofErr w:type="spellEnd"/>
      <w:r w:rsidRPr="00C92B24">
        <w:rPr>
          <w:rFonts w:ascii="Times New Roman" w:eastAsia="Times New Roman" w:hAnsi="Times New Roman" w:cs="Times New Roman"/>
          <w:lang w:eastAsia="fr-FR"/>
        </w:rPr>
        <w:t xml:space="preserve"> ir didinti </w:t>
      </w:r>
      <w:proofErr w:type="spellStart"/>
      <w:r w:rsidRPr="00C92B24">
        <w:rPr>
          <w:rFonts w:ascii="Times New Roman" w:eastAsia="Times New Roman" w:hAnsi="Times New Roman" w:cs="Times New Roman"/>
          <w:lang w:eastAsia="fr-FR"/>
        </w:rPr>
        <w:t>ciklosporino</w:t>
      </w:r>
      <w:proofErr w:type="spellEnd"/>
      <w:r w:rsidRPr="00C92B24">
        <w:rPr>
          <w:rFonts w:ascii="Times New Roman" w:eastAsia="Times New Roman" w:hAnsi="Times New Roman" w:cs="Times New Roman"/>
          <w:lang w:eastAsia="fr-FR"/>
        </w:rPr>
        <w:t xml:space="preserve"> koncentraciją plazmoje.</w:t>
      </w:r>
    </w:p>
    <w:p w14:paraId="006396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79715E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Progesteronas gali veikti kepenų ir (arba) endokrininės funkcijos laboratorinių tyrimų duomenis.</w:t>
      </w:r>
    </w:p>
    <w:p w14:paraId="4A30103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EAF94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Progestogenai</w:t>
      </w:r>
      <w:proofErr w:type="spellEnd"/>
      <w:r w:rsidRPr="00C92B24">
        <w:rPr>
          <w:rFonts w:ascii="Times New Roman" w:eastAsia="Times New Roman" w:hAnsi="Times New Roman" w:cs="Times New Roman"/>
          <w:lang w:eastAsia="fr-FR"/>
        </w:rPr>
        <w:t xml:space="preserve"> gali mažinti gliukozės toleravimą ir todėl gali didinti cukriniu diabetu sergančių pacientų atsparumą insulinui ar kitiems vaistiniams preparatams cukriniam diabetui gydyti.</w:t>
      </w:r>
    </w:p>
    <w:p w14:paraId="41699AD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651A1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Rūkymas gali mažinti progesterono biologinį prieinamumą. Piktnaudžiavimas alkoholiu progesterono biologinį prieinamumą gali padidinti.</w:t>
      </w:r>
    </w:p>
    <w:p w14:paraId="40A6E03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CF45B1F" w14:textId="77777777" w:rsidR="00D2242C" w:rsidRPr="00C92B24" w:rsidRDefault="00D2242C" w:rsidP="00D2242C">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4.6</w:t>
      </w:r>
      <w:r w:rsidRPr="00C92B24">
        <w:rPr>
          <w:rFonts w:ascii="Times New Roman" w:eastAsia="Times New Roman" w:hAnsi="Times New Roman" w:cs="Times New Roman"/>
          <w:b/>
          <w:lang w:eastAsia="fr-FR"/>
        </w:rPr>
        <w:tab/>
        <w:t>Vaisingumas, nėštumo ir žindymo laikotarpis</w:t>
      </w:r>
    </w:p>
    <w:p w14:paraId="2558967F" w14:textId="77777777" w:rsidR="00D2242C" w:rsidRPr="00C92B24" w:rsidRDefault="00D2242C" w:rsidP="00D2242C">
      <w:pPr>
        <w:keepNext/>
        <w:spacing w:after="0" w:line="240" w:lineRule="auto"/>
        <w:ind w:left="567" w:hanging="567"/>
        <w:rPr>
          <w:rFonts w:ascii="Times New Roman" w:eastAsia="Times New Roman" w:hAnsi="Times New Roman" w:cs="Times New Roman"/>
          <w:lang w:eastAsia="fr-FR"/>
        </w:rPr>
      </w:pPr>
    </w:p>
    <w:p w14:paraId="52923EA2"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Nėštumas</w:t>
      </w:r>
    </w:p>
    <w:p w14:paraId="4F79A50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Daug nėščių moterų tyrimų duomenų nerodo progesterono poveikio apsigimimams ar toksinio poveikio vaisiui (ar) naujagimiui.</w:t>
      </w:r>
    </w:p>
    <w:p w14:paraId="08BD68D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56B0140"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r w:rsidRPr="00C92B24">
        <w:rPr>
          <w:rFonts w:ascii="Times New Roman" w:eastAsia="Times New Roman" w:hAnsi="Times New Roman" w:cs="Times New Roman"/>
          <w:color w:val="0D0D0D"/>
          <w:u w:val="single"/>
          <w:lang w:eastAsia="fr-FR"/>
        </w:rPr>
        <w:t>Žindymas</w:t>
      </w:r>
    </w:p>
    <w:p w14:paraId="551BE09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14:paraId="29841A1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p>
    <w:p w14:paraId="4BE982ED"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r w:rsidRPr="00C92B24">
        <w:rPr>
          <w:rFonts w:ascii="Times New Roman" w:eastAsia="Times New Roman" w:hAnsi="Times New Roman" w:cs="Times New Roman"/>
          <w:color w:val="0D0D0D"/>
          <w:u w:val="single"/>
          <w:lang w:eastAsia="fr-FR"/>
        </w:rPr>
        <w:t>Vaisingumas</w:t>
      </w:r>
    </w:p>
    <w:p w14:paraId="58509C2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Vaistinis preparatas nesukelia žalingo poveikio vaisingumui.</w:t>
      </w:r>
    </w:p>
    <w:p w14:paraId="27829C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8BF3230"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4.7</w:t>
      </w:r>
      <w:r w:rsidRPr="00C92B24">
        <w:rPr>
          <w:rFonts w:ascii="Times New Roman" w:eastAsia="Times New Roman" w:hAnsi="Times New Roman" w:cs="Times New Roman"/>
          <w:b/>
          <w:lang w:eastAsia="fr-FR"/>
        </w:rPr>
        <w:tab/>
        <w:t>Poveikis gebėjimui vairuoti ir valdyti mechanizmus</w:t>
      </w:r>
    </w:p>
    <w:p w14:paraId="39F53EA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071064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Reikia atkreipti dėmesį, ypač vairuojančių ir mechanizmus valdančių pacienčių, kad šio vaistinio preparato vartojimas yra susijęs su mieguistumo ir (ar) apsvaigimo priepuolių rizika.</w:t>
      </w:r>
    </w:p>
    <w:p w14:paraId="5B0B80F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5EE75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4.8</w:t>
      </w:r>
      <w:r w:rsidRPr="00C92B24">
        <w:rPr>
          <w:rFonts w:ascii="Times New Roman" w:eastAsia="Times New Roman" w:hAnsi="Times New Roman" w:cs="Times New Roman"/>
          <w:b/>
          <w:lang w:eastAsia="fr-FR"/>
        </w:rPr>
        <w:tab/>
        <w:t>Nepageidaujamas poveikis</w:t>
      </w:r>
    </w:p>
    <w:p w14:paraId="4ADD87C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FAF170B" w14:textId="1D4FE475" w:rsidR="00D2242C" w:rsidRPr="00C92B24" w:rsidRDefault="00D2242C" w:rsidP="00D2242C">
      <w:pPr>
        <w:overflowPunct w:val="0"/>
        <w:autoSpaceDE w:val="0"/>
        <w:autoSpaceDN w:val="0"/>
        <w:adjustRightInd w:val="0"/>
        <w:spacing w:after="0" w:line="240" w:lineRule="auto"/>
        <w:contextualSpacing/>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Nepageidaujamo poveikio dažnis apibūdinamas taip: labai dažnas (≥ 1/10), dažnas (nuo ≥ 1/100 iki &lt; 1/10), nedažnas (nuo ≥ 1/1000 iki &lt; 1/100), retas (nuo ≥ 1/10000 iki &lt; 1/1000), labai retas (&lt; 1/10000) ir nežinomas (negali būti apskaičiuotas pagal turimus duomenis).</w:t>
      </w:r>
    </w:p>
    <w:p w14:paraId="6B13BF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96"/>
        <w:gridCol w:w="1840"/>
        <w:gridCol w:w="1819"/>
        <w:gridCol w:w="1799"/>
      </w:tblGrid>
      <w:tr w:rsidR="00D2242C" w:rsidRPr="00C92B24" w14:paraId="09167658" w14:textId="77777777" w:rsidTr="00D2242C">
        <w:tc>
          <w:tcPr>
            <w:tcW w:w="1853" w:type="dxa"/>
          </w:tcPr>
          <w:p w14:paraId="6FA5E4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Organų sistemų klasės</w:t>
            </w:r>
          </w:p>
        </w:tc>
        <w:tc>
          <w:tcPr>
            <w:tcW w:w="1845" w:type="dxa"/>
          </w:tcPr>
          <w:p w14:paraId="4A4062E1" w14:textId="1CFC2304"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Dažn</w:t>
            </w:r>
            <w:r w:rsidR="007E65C2" w:rsidRPr="00C92B24">
              <w:rPr>
                <w:rFonts w:ascii="Times New Roman" w:eastAsia="Times New Roman" w:hAnsi="Times New Roman" w:cs="Times New Roman"/>
                <w:i/>
                <w:iCs/>
                <w:lang w:eastAsia="fr-FR"/>
              </w:rPr>
              <w:t>as</w:t>
            </w:r>
          </w:p>
        </w:tc>
        <w:tc>
          <w:tcPr>
            <w:tcW w:w="1879" w:type="dxa"/>
          </w:tcPr>
          <w:p w14:paraId="231E37B8" w14:textId="0FD80103"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Nedažn</w:t>
            </w:r>
            <w:r w:rsidR="007E65C2" w:rsidRPr="00C92B24">
              <w:rPr>
                <w:rFonts w:ascii="Times New Roman" w:eastAsia="Times New Roman" w:hAnsi="Times New Roman" w:cs="Times New Roman"/>
                <w:i/>
                <w:iCs/>
                <w:lang w:eastAsia="fr-FR"/>
              </w:rPr>
              <w:t>as</w:t>
            </w:r>
          </w:p>
        </w:tc>
        <w:tc>
          <w:tcPr>
            <w:tcW w:w="1863" w:type="dxa"/>
          </w:tcPr>
          <w:p w14:paraId="594C497C" w14:textId="6CAB782D"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Ret</w:t>
            </w:r>
            <w:r w:rsidR="007E65C2" w:rsidRPr="00C92B24">
              <w:rPr>
                <w:rFonts w:ascii="Times New Roman" w:eastAsia="Times New Roman" w:hAnsi="Times New Roman" w:cs="Times New Roman"/>
                <w:i/>
                <w:iCs/>
                <w:lang w:eastAsia="fr-FR"/>
              </w:rPr>
              <w:t>as</w:t>
            </w:r>
          </w:p>
        </w:tc>
        <w:tc>
          <w:tcPr>
            <w:tcW w:w="1847" w:type="dxa"/>
          </w:tcPr>
          <w:p w14:paraId="5EAC0A5D" w14:textId="092E370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Labai ret</w:t>
            </w:r>
            <w:r w:rsidR="007E65C2" w:rsidRPr="00C92B24">
              <w:rPr>
                <w:rFonts w:ascii="Times New Roman" w:eastAsia="Times New Roman" w:hAnsi="Times New Roman" w:cs="Times New Roman"/>
                <w:i/>
                <w:iCs/>
                <w:lang w:eastAsia="fr-FR"/>
              </w:rPr>
              <w:t>as</w:t>
            </w:r>
          </w:p>
        </w:tc>
      </w:tr>
      <w:tr w:rsidR="00D2242C" w:rsidRPr="00C92B24" w14:paraId="712CE0F5" w14:textId="77777777" w:rsidTr="00D2242C">
        <w:tc>
          <w:tcPr>
            <w:tcW w:w="1853" w:type="dxa"/>
          </w:tcPr>
          <w:p w14:paraId="3DC6B84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fr-FR"/>
              </w:rPr>
            </w:pPr>
            <w:r w:rsidRPr="00C92B24">
              <w:rPr>
                <w:rFonts w:ascii="Times New Roman" w:eastAsia="Times New Roman" w:hAnsi="Times New Roman" w:cs="Times New Roman"/>
                <w:lang w:eastAsia="fr-FR"/>
              </w:rPr>
              <w:t>Imuninės sistemos sutrikimai</w:t>
            </w:r>
          </w:p>
        </w:tc>
        <w:tc>
          <w:tcPr>
            <w:tcW w:w="1845" w:type="dxa"/>
          </w:tcPr>
          <w:p w14:paraId="0B9953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143322B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08C7DA1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760677B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dilgėlinė</w:t>
            </w:r>
          </w:p>
        </w:tc>
      </w:tr>
      <w:tr w:rsidR="00D2242C" w:rsidRPr="00C92B24" w14:paraId="50566937" w14:textId="77777777" w:rsidTr="00D2242C">
        <w:tc>
          <w:tcPr>
            <w:tcW w:w="1853" w:type="dxa"/>
          </w:tcPr>
          <w:p w14:paraId="61BEF98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Metabolizmo ir mitybos sutrikimai</w:t>
            </w:r>
          </w:p>
        </w:tc>
        <w:tc>
          <w:tcPr>
            <w:tcW w:w="1845" w:type="dxa"/>
          </w:tcPr>
          <w:p w14:paraId="7677D13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6DA1F9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skysčių susilaikymas</w:t>
            </w:r>
          </w:p>
        </w:tc>
        <w:tc>
          <w:tcPr>
            <w:tcW w:w="1863" w:type="dxa"/>
          </w:tcPr>
          <w:p w14:paraId="79F3716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0B517D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r w:rsidR="00D2242C" w:rsidRPr="00C92B24" w14:paraId="73A1B877" w14:textId="77777777" w:rsidTr="00D2242C">
        <w:tc>
          <w:tcPr>
            <w:tcW w:w="1853" w:type="dxa"/>
          </w:tcPr>
          <w:p w14:paraId="1E0F4C5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fr-FR"/>
              </w:rPr>
            </w:pPr>
            <w:r w:rsidRPr="00C92B24">
              <w:rPr>
                <w:rFonts w:ascii="Times New Roman" w:eastAsia="Times New Roman" w:hAnsi="Times New Roman" w:cs="Times New Roman"/>
                <w:lang w:eastAsia="fr-FR"/>
              </w:rPr>
              <w:t>Nervų sistemos sutrikimai</w:t>
            </w:r>
          </w:p>
        </w:tc>
        <w:tc>
          <w:tcPr>
            <w:tcW w:w="1845" w:type="dxa"/>
          </w:tcPr>
          <w:p w14:paraId="4BF01B3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galvos skausmas</w:t>
            </w:r>
          </w:p>
        </w:tc>
        <w:tc>
          <w:tcPr>
            <w:tcW w:w="1879" w:type="dxa"/>
          </w:tcPr>
          <w:p w14:paraId="554FF7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mieguistumas,</w:t>
            </w:r>
          </w:p>
          <w:p w14:paraId="77C855A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trumpalaikis svaigulys</w:t>
            </w:r>
          </w:p>
        </w:tc>
        <w:tc>
          <w:tcPr>
            <w:tcW w:w="1863" w:type="dxa"/>
          </w:tcPr>
          <w:p w14:paraId="5B8B99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158D953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depresija</w:t>
            </w:r>
          </w:p>
        </w:tc>
      </w:tr>
      <w:tr w:rsidR="00D2242C" w:rsidRPr="00C92B24" w14:paraId="12B92369" w14:textId="77777777" w:rsidTr="00D2242C">
        <w:tc>
          <w:tcPr>
            <w:tcW w:w="1853" w:type="dxa"/>
          </w:tcPr>
          <w:p w14:paraId="1E2E9F8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fr-FR"/>
              </w:rPr>
            </w:pPr>
            <w:r w:rsidRPr="00C92B24">
              <w:rPr>
                <w:rFonts w:ascii="Times New Roman" w:eastAsia="Times New Roman" w:hAnsi="Times New Roman" w:cs="Times New Roman"/>
                <w:lang w:eastAsia="fr-FR"/>
              </w:rPr>
              <w:t>Virškinimo trakto sutrikimai</w:t>
            </w:r>
          </w:p>
        </w:tc>
        <w:tc>
          <w:tcPr>
            <w:tcW w:w="1845" w:type="dxa"/>
          </w:tcPr>
          <w:p w14:paraId="7DA9A5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70309C3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skrandžio ir žarnyno sutrikimai</w:t>
            </w:r>
          </w:p>
        </w:tc>
        <w:tc>
          <w:tcPr>
            <w:tcW w:w="1863" w:type="dxa"/>
          </w:tcPr>
          <w:p w14:paraId="13E67AF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pykinimas</w:t>
            </w:r>
          </w:p>
        </w:tc>
        <w:tc>
          <w:tcPr>
            <w:tcW w:w="1847" w:type="dxa"/>
          </w:tcPr>
          <w:p w14:paraId="0C0764F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r w:rsidR="00D2242C" w:rsidRPr="00C92B24" w14:paraId="32B7A250" w14:textId="77777777" w:rsidTr="00D2242C">
        <w:tc>
          <w:tcPr>
            <w:tcW w:w="1853" w:type="dxa"/>
          </w:tcPr>
          <w:p w14:paraId="639038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Kepenų, tulžies pūslės ir latakų sutrikimai</w:t>
            </w:r>
          </w:p>
        </w:tc>
        <w:tc>
          <w:tcPr>
            <w:tcW w:w="1845" w:type="dxa"/>
          </w:tcPr>
          <w:p w14:paraId="2EC715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26840D2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32F884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gelta</w:t>
            </w:r>
          </w:p>
        </w:tc>
        <w:tc>
          <w:tcPr>
            <w:tcW w:w="1847" w:type="dxa"/>
          </w:tcPr>
          <w:p w14:paraId="02F2ABD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r w:rsidR="00D2242C" w:rsidRPr="00C92B24" w14:paraId="60F765EF" w14:textId="77777777" w:rsidTr="00D2242C">
        <w:tc>
          <w:tcPr>
            <w:tcW w:w="1853" w:type="dxa"/>
          </w:tcPr>
          <w:p w14:paraId="49DAA1E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Odos ir poodinio audinio sutrikimai</w:t>
            </w:r>
          </w:p>
        </w:tc>
        <w:tc>
          <w:tcPr>
            <w:tcW w:w="1845" w:type="dxa"/>
          </w:tcPr>
          <w:p w14:paraId="6382907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22ECBB6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bėrimas,</w:t>
            </w:r>
          </w:p>
          <w:p w14:paraId="6EDE7BF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spuogai</w:t>
            </w:r>
          </w:p>
        </w:tc>
        <w:tc>
          <w:tcPr>
            <w:tcW w:w="1863" w:type="dxa"/>
          </w:tcPr>
          <w:p w14:paraId="684798B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1DBB600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rudmė,</w:t>
            </w:r>
          </w:p>
          <w:p w14:paraId="385EDBE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alopecija</w:t>
            </w:r>
            <w:proofErr w:type="spellEnd"/>
            <w:r w:rsidRPr="00C92B24">
              <w:rPr>
                <w:rFonts w:ascii="Times New Roman" w:eastAsia="Times New Roman" w:hAnsi="Times New Roman" w:cs="Times New Roman"/>
                <w:lang w:eastAsia="fr-FR"/>
              </w:rPr>
              <w:t>,</w:t>
            </w:r>
          </w:p>
          <w:p w14:paraId="2A2823F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hirsutizmas</w:t>
            </w:r>
            <w:proofErr w:type="spellEnd"/>
          </w:p>
        </w:tc>
      </w:tr>
      <w:tr w:rsidR="00D2242C" w:rsidRPr="00C92B24" w14:paraId="1AD58A8F" w14:textId="77777777" w:rsidTr="00D2242C">
        <w:tc>
          <w:tcPr>
            <w:tcW w:w="1853" w:type="dxa"/>
          </w:tcPr>
          <w:p w14:paraId="0E0E611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Lytinės sistemos ir krūties sutrikimai</w:t>
            </w:r>
          </w:p>
        </w:tc>
        <w:tc>
          <w:tcPr>
            <w:tcW w:w="1845" w:type="dxa"/>
          </w:tcPr>
          <w:p w14:paraId="58AE511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menstruacijų sutrikimai,</w:t>
            </w:r>
          </w:p>
          <w:p w14:paraId="326ACF7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amenorėja,</w:t>
            </w:r>
          </w:p>
          <w:p w14:paraId="46A6648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kraujavimas iš makšties</w:t>
            </w:r>
          </w:p>
        </w:tc>
        <w:tc>
          <w:tcPr>
            <w:tcW w:w="1879" w:type="dxa"/>
          </w:tcPr>
          <w:p w14:paraId="786B1D0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mastodinija</w:t>
            </w:r>
            <w:proofErr w:type="spellEnd"/>
          </w:p>
        </w:tc>
        <w:tc>
          <w:tcPr>
            <w:tcW w:w="1863" w:type="dxa"/>
          </w:tcPr>
          <w:p w14:paraId="40467A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6ADC271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lytinio potraukio pokyčiai</w:t>
            </w:r>
          </w:p>
        </w:tc>
      </w:tr>
      <w:tr w:rsidR="00D2242C" w:rsidRPr="00C92B24" w14:paraId="24144993" w14:textId="77777777" w:rsidTr="00D2242C">
        <w:tc>
          <w:tcPr>
            <w:tcW w:w="1853" w:type="dxa"/>
          </w:tcPr>
          <w:p w14:paraId="0D314FB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Bendrieji sutrikimai ir </w:t>
            </w:r>
            <w:r w:rsidRPr="00C92B24">
              <w:rPr>
                <w:rFonts w:ascii="Times New Roman" w:eastAsia="Times New Roman" w:hAnsi="Times New Roman" w:cs="Times New Roman"/>
                <w:lang w:eastAsia="fr-FR"/>
              </w:rPr>
              <w:lastRenderedPageBreak/>
              <w:t>vartojimo vietos pažeidimai</w:t>
            </w:r>
          </w:p>
        </w:tc>
        <w:tc>
          <w:tcPr>
            <w:tcW w:w="1845" w:type="dxa"/>
          </w:tcPr>
          <w:p w14:paraId="37CBE91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24B8CC8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608B15F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52D72E3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karščiavimas</w:t>
            </w:r>
          </w:p>
        </w:tc>
      </w:tr>
      <w:tr w:rsidR="00D2242C" w:rsidRPr="00C92B24" w14:paraId="491EF123" w14:textId="77777777" w:rsidTr="00D2242C">
        <w:tc>
          <w:tcPr>
            <w:tcW w:w="1853" w:type="dxa"/>
          </w:tcPr>
          <w:p w14:paraId="3957473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Tyrimai</w:t>
            </w:r>
          </w:p>
        </w:tc>
        <w:tc>
          <w:tcPr>
            <w:tcW w:w="1845" w:type="dxa"/>
          </w:tcPr>
          <w:p w14:paraId="64541FB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0A525AD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1472F6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kūno masės pokytis (padidėjimas arba sumažėjimas)</w:t>
            </w:r>
          </w:p>
        </w:tc>
        <w:tc>
          <w:tcPr>
            <w:tcW w:w="1847" w:type="dxa"/>
          </w:tcPr>
          <w:p w14:paraId="19756E8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bl>
    <w:p w14:paraId="4315A45B" w14:textId="77777777" w:rsidR="00D2242C" w:rsidRPr="00C92B24" w:rsidRDefault="00D2242C" w:rsidP="00D2242C">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eastAsia="fr-FR"/>
        </w:rPr>
      </w:pPr>
    </w:p>
    <w:p w14:paraId="304F0C54" w14:textId="77777777" w:rsidR="00D2242C" w:rsidRPr="00C92B24" w:rsidRDefault="00D2242C" w:rsidP="00D2242C">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Venų tromboembolija (pvz.: giliųjų kojų venų arba mažojo dubens venų trombozė ir plaučių embolija) pasireiškia dažniau moterims, kurioms taikoma pakeičiamoji hormonų terapiją (estrogenais kartu su </w:t>
      </w:r>
      <w:proofErr w:type="spellStart"/>
      <w:r w:rsidRPr="00C92B24">
        <w:rPr>
          <w:rFonts w:ascii="Times New Roman" w:eastAsia="Times New Roman" w:hAnsi="Times New Roman" w:cs="Times New Roman"/>
          <w:lang w:eastAsia="fr-FR"/>
        </w:rPr>
        <w:t>progestogenais</w:t>
      </w:r>
      <w:proofErr w:type="spellEnd"/>
      <w:r w:rsidRPr="00C92B24">
        <w:rPr>
          <w:rFonts w:ascii="Times New Roman" w:eastAsia="Times New Roman" w:hAnsi="Times New Roman" w:cs="Times New Roman"/>
          <w:lang w:eastAsia="fr-FR"/>
        </w:rPr>
        <w:t>), nei moterims, kurios tokių vaistinių preparatų nevartoja.</w:t>
      </w:r>
    </w:p>
    <w:p w14:paraId="6398C11D" w14:textId="77777777" w:rsidR="00D2242C" w:rsidRPr="00C92B24" w:rsidRDefault="00D2242C" w:rsidP="00D2242C">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6356420" w14:textId="77777777" w:rsidR="00D2242C" w:rsidRPr="00C92B24" w:rsidRDefault="00D2242C" w:rsidP="00D2242C">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Pranešimas apie įtariamas nepageidaujamas reakcijas</w:t>
      </w:r>
    </w:p>
    <w:p w14:paraId="51A2C89A" w14:textId="77777777" w:rsidR="004655EC" w:rsidRPr="00FD6B55" w:rsidRDefault="004655EC" w:rsidP="004655EC">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FD6B55">
        <w:rPr>
          <w:rFonts w:ascii="Times New Roman" w:eastAsia="Times New Roman" w:hAnsi="Times New Roman" w:cs="Times New Roman"/>
          <w:lang w:eastAsia="fr-FR"/>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D6B55">
        <w:rPr>
          <w:rFonts w:ascii="Times New Roman" w:eastAsia="Times New Roman" w:hAnsi="Times New Roman" w:cs="Times New Roman"/>
          <w:u w:val="single"/>
          <w:lang w:eastAsia="fr-FR"/>
        </w:rPr>
        <w:t>https://vvkt.lrv.lt/lt/</w:t>
      </w:r>
      <w:r w:rsidRPr="00FD6B55">
        <w:rPr>
          <w:rFonts w:ascii="Times New Roman" w:eastAsia="Times New Roman" w:hAnsi="Times New Roman" w:cs="Times New Roman"/>
          <w:lang w:eastAsia="fr-FR"/>
        </w:rPr>
        <w:t xml:space="preserve"> nurodytais būdais.</w:t>
      </w:r>
    </w:p>
    <w:p w14:paraId="48F07096"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4B1C0F1F" w14:textId="77777777" w:rsidR="00D2242C" w:rsidRPr="001B3C5D"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4.9</w:t>
      </w:r>
      <w:r w:rsidRPr="001B3C5D">
        <w:rPr>
          <w:rFonts w:ascii="Times New Roman" w:eastAsia="Times New Roman" w:hAnsi="Times New Roman" w:cs="Times New Roman"/>
          <w:b/>
          <w:lang w:eastAsia="fr-FR"/>
        </w:rPr>
        <w:tab/>
        <w:t>Perdozavimas</w:t>
      </w:r>
    </w:p>
    <w:p w14:paraId="0E7CEFE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A0D44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Perdozavimo simptomai gali būti </w:t>
      </w:r>
      <w:proofErr w:type="spellStart"/>
      <w:r w:rsidRPr="00C92B24">
        <w:rPr>
          <w:rFonts w:ascii="Times New Roman" w:eastAsia="Times New Roman" w:hAnsi="Times New Roman" w:cs="Times New Roman"/>
          <w:lang w:eastAsia="fr-FR"/>
        </w:rPr>
        <w:t>somnolencija</w:t>
      </w:r>
      <w:proofErr w:type="spellEnd"/>
      <w:r w:rsidRPr="00C92B24">
        <w:rPr>
          <w:rFonts w:ascii="Times New Roman" w:eastAsia="Times New Roman" w:hAnsi="Times New Roman" w:cs="Times New Roman"/>
          <w:lang w:eastAsia="fr-FR"/>
        </w:rPr>
        <w:t xml:space="preserve">, galvos svaigimas, euforija ar </w:t>
      </w:r>
      <w:proofErr w:type="spellStart"/>
      <w:r w:rsidRPr="00C92B24">
        <w:rPr>
          <w:rFonts w:ascii="Times New Roman" w:eastAsia="Times New Roman" w:hAnsi="Times New Roman" w:cs="Times New Roman"/>
          <w:lang w:eastAsia="fr-FR"/>
        </w:rPr>
        <w:t>dismenorėja</w:t>
      </w:r>
      <w:proofErr w:type="spellEnd"/>
      <w:r w:rsidRPr="00C92B24">
        <w:rPr>
          <w:rFonts w:ascii="Times New Roman" w:eastAsia="Times New Roman" w:hAnsi="Times New Roman" w:cs="Times New Roman"/>
          <w:lang w:eastAsia="fr-FR"/>
        </w:rPr>
        <w:t>. Gydant taikomas stebėjimas ir, jeigu būtina, simptominės bei palaikomosios priemonės.</w:t>
      </w:r>
    </w:p>
    <w:p w14:paraId="1A17D67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8B303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9C60639"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t>FARMAKOLOGINĖS SAVYBĖS</w:t>
      </w:r>
    </w:p>
    <w:p w14:paraId="7CE99AC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E4084F"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5.1</w:t>
      </w:r>
      <w:r w:rsidRPr="00C92B24">
        <w:rPr>
          <w:rFonts w:ascii="Times New Roman" w:eastAsia="Times New Roman" w:hAnsi="Times New Roman" w:cs="Times New Roman"/>
          <w:b/>
          <w:lang w:eastAsia="fr-FR"/>
        </w:rPr>
        <w:tab/>
      </w:r>
      <w:proofErr w:type="spellStart"/>
      <w:r w:rsidRPr="00C92B24">
        <w:rPr>
          <w:rFonts w:ascii="Times New Roman" w:eastAsia="Times New Roman" w:hAnsi="Times New Roman" w:cs="Times New Roman"/>
          <w:b/>
          <w:lang w:eastAsia="fr-FR"/>
        </w:rPr>
        <w:t>Farmakodinaminės</w:t>
      </w:r>
      <w:proofErr w:type="spellEnd"/>
      <w:r w:rsidRPr="00C92B24">
        <w:rPr>
          <w:rFonts w:ascii="Times New Roman" w:eastAsia="Times New Roman" w:hAnsi="Times New Roman" w:cs="Times New Roman"/>
          <w:b/>
          <w:lang w:eastAsia="fr-FR"/>
        </w:rPr>
        <w:t xml:space="preserve"> savybės</w:t>
      </w:r>
    </w:p>
    <w:p w14:paraId="4F1F78C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568EEA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Farmakoterapinė</w:t>
      </w:r>
      <w:proofErr w:type="spellEnd"/>
      <w:r w:rsidRPr="00C92B24">
        <w:rPr>
          <w:rFonts w:ascii="Times New Roman" w:eastAsia="Times New Roman" w:hAnsi="Times New Roman" w:cs="Times New Roman"/>
          <w:lang w:eastAsia="fr-FR"/>
        </w:rPr>
        <w:t xml:space="preserve"> grupė – lytiniai hormonai ir lytinės sistemos organų moduliatoriai, </w:t>
      </w:r>
      <w:proofErr w:type="spellStart"/>
      <w:r w:rsidRPr="00C92B24">
        <w:rPr>
          <w:rFonts w:ascii="Times New Roman" w:eastAsia="Times New Roman" w:hAnsi="Times New Roman" w:cs="Times New Roman"/>
          <w:lang w:eastAsia="fr-FR"/>
        </w:rPr>
        <w:t>progestogenai</w:t>
      </w:r>
      <w:proofErr w:type="spellEnd"/>
      <w:r w:rsidRPr="00C92B24">
        <w:rPr>
          <w:rFonts w:ascii="Times New Roman" w:eastAsia="Times New Roman" w:hAnsi="Times New Roman" w:cs="Times New Roman"/>
          <w:lang w:eastAsia="fr-FR"/>
        </w:rPr>
        <w:t>.</w:t>
      </w:r>
    </w:p>
    <w:p w14:paraId="2597D19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ATC kodas – G03DA04.</w:t>
      </w:r>
    </w:p>
    <w:p w14:paraId="4C50305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5AA8E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Veiklioji medžiaga progesteronas cheminiu požiūriu yra tokia pat medžiaga, kaip progesteronas, kurį gamina </w:t>
      </w:r>
      <w:proofErr w:type="spellStart"/>
      <w:r w:rsidRPr="00C92B24">
        <w:rPr>
          <w:rFonts w:ascii="Times New Roman" w:eastAsia="Times New Roman" w:hAnsi="Times New Roman" w:cs="Times New Roman"/>
          <w:lang w:eastAsia="fr-FR"/>
        </w:rPr>
        <w:t>geltonkūnis</w:t>
      </w:r>
      <w:proofErr w:type="spellEnd"/>
      <w:r w:rsidRPr="00C92B24">
        <w:rPr>
          <w:rFonts w:ascii="Times New Roman" w:eastAsia="Times New Roman" w:hAnsi="Times New Roman" w:cs="Times New Roman"/>
          <w:lang w:eastAsia="fr-FR"/>
        </w:rPr>
        <w:t xml:space="preserve"> moters kiaušidžių ciklo metu. Ši medžiaga sukelia įvairų biologinį poveikį, daugiausia audiniuose taikiniuose, kurie pirmiau buvo įjautrinti estrogenų. Veikiant progesteronui, išvešėjusi gimdos gleivinė pereina į sekrecijos būseną. Estrogenai skatina gimdos gleivinės išvešėjimą, todėl be priedangos vartojami estrogenai didina gimdos gleivinės </w:t>
      </w:r>
      <w:proofErr w:type="spellStart"/>
      <w:r w:rsidRPr="00C92B24">
        <w:rPr>
          <w:rFonts w:ascii="Times New Roman" w:eastAsia="Times New Roman" w:hAnsi="Times New Roman" w:cs="Times New Roman"/>
          <w:lang w:eastAsia="fr-FR"/>
        </w:rPr>
        <w:t>hiperplazijos</w:t>
      </w:r>
      <w:proofErr w:type="spellEnd"/>
      <w:r w:rsidRPr="00C92B24">
        <w:rPr>
          <w:rFonts w:ascii="Times New Roman" w:eastAsia="Times New Roman" w:hAnsi="Times New Roman" w:cs="Times New Roman"/>
          <w:lang w:eastAsia="fr-FR"/>
        </w:rPr>
        <w:t xml:space="preserve"> ir vėžio riziką. Papildomai vartojamas progesteronas labai sumažina estrogenų keliamą gimdos gleivinės </w:t>
      </w:r>
      <w:proofErr w:type="spellStart"/>
      <w:r w:rsidRPr="00C92B24">
        <w:rPr>
          <w:rFonts w:ascii="Times New Roman" w:eastAsia="Times New Roman" w:hAnsi="Times New Roman" w:cs="Times New Roman"/>
          <w:lang w:eastAsia="fr-FR"/>
        </w:rPr>
        <w:t>hiperplazijos</w:t>
      </w:r>
      <w:proofErr w:type="spellEnd"/>
      <w:r w:rsidRPr="00C92B24">
        <w:rPr>
          <w:rFonts w:ascii="Times New Roman" w:eastAsia="Times New Roman" w:hAnsi="Times New Roman" w:cs="Times New Roman"/>
          <w:lang w:eastAsia="fr-FR"/>
        </w:rPr>
        <w:t xml:space="preserve"> rizikos padidėjimą moterims, kurių gimda nepašalinta.</w:t>
      </w:r>
    </w:p>
    <w:p w14:paraId="200EB46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F2CCC3B" w14:textId="3B89365B"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Krūtų audinyje progesteronas skatina </w:t>
      </w:r>
      <w:proofErr w:type="spellStart"/>
      <w:r w:rsidRPr="00C92B24">
        <w:rPr>
          <w:rFonts w:ascii="Times New Roman" w:eastAsia="Times New Roman" w:hAnsi="Times New Roman" w:cs="Times New Roman"/>
          <w:lang w:eastAsia="fr-FR"/>
        </w:rPr>
        <w:t>latak</w:t>
      </w:r>
      <w:r w:rsidR="00567175">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lių</w:t>
      </w:r>
      <w:proofErr w:type="spellEnd"/>
      <w:r w:rsidRPr="00C92B24">
        <w:rPr>
          <w:rFonts w:ascii="Times New Roman" w:eastAsia="Times New Roman" w:hAnsi="Times New Roman" w:cs="Times New Roman"/>
          <w:lang w:eastAsia="fr-FR"/>
        </w:rPr>
        <w:t xml:space="preserve"> ir skiltelių struktūrų diferenciaciją, o </w:t>
      </w:r>
      <w:proofErr w:type="spellStart"/>
      <w:r w:rsidRPr="00C92B24">
        <w:rPr>
          <w:rFonts w:ascii="Times New Roman" w:eastAsia="Times New Roman" w:hAnsi="Times New Roman" w:cs="Times New Roman"/>
          <w:lang w:eastAsia="fr-FR"/>
        </w:rPr>
        <w:t>mezenchimines</w:t>
      </w:r>
      <w:proofErr w:type="spellEnd"/>
      <w:r w:rsidRPr="00C92B24">
        <w:rPr>
          <w:rFonts w:ascii="Times New Roman" w:eastAsia="Times New Roman" w:hAnsi="Times New Roman" w:cs="Times New Roman"/>
          <w:lang w:eastAsia="fr-FR"/>
        </w:rPr>
        <w:t xml:space="preserve"> ir </w:t>
      </w:r>
      <w:proofErr w:type="spellStart"/>
      <w:r w:rsidRPr="00C92B24">
        <w:rPr>
          <w:rFonts w:ascii="Times New Roman" w:eastAsia="Times New Roman" w:hAnsi="Times New Roman" w:cs="Times New Roman"/>
          <w:lang w:eastAsia="fr-FR"/>
        </w:rPr>
        <w:t>epitelines</w:t>
      </w:r>
      <w:proofErr w:type="spellEnd"/>
      <w:r w:rsidRPr="00C92B24">
        <w:rPr>
          <w:rFonts w:ascii="Times New Roman" w:eastAsia="Times New Roman" w:hAnsi="Times New Roman" w:cs="Times New Roman"/>
          <w:lang w:eastAsia="fr-FR"/>
        </w:rPr>
        <w:t xml:space="preserve"> ląsteles veikia priešingai nei </w:t>
      </w:r>
      <w:proofErr w:type="spellStart"/>
      <w:r w:rsidRPr="00C92B24">
        <w:rPr>
          <w:rFonts w:ascii="Times New Roman" w:eastAsia="Times New Roman" w:hAnsi="Times New Roman" w:cs="Times New Roman"/>
          <w:lang w:eastAsia="fr-FR"/>
        </w:rPr>
        <w:t>estradiolis</w:t>
      </w:r>
      <w:proofErr w:type="spellEnd"/>
      <w:r w:rsidRPr="00C92B24">
        <w:rPr>
          <w:rFonts w:ascii="Times New Roman" w:eastAsia="Times New Roman" w:hAnsi="Times New Roman" w:cs="Times New Roman"/>
          <w:lang w:eastAsia="fr-FR"/>
        </w:rPr>
        <w:t>.</w:t>
      </w:r>
    </w:p>
    <w:p w14:paraId="24A3DF5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BB88E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Nėštumo metu progesteronas skatina gimdos gleivinės pasiruošimą embriono implantacijai. Kai tik embrionas implantuojasi, progesteronas palaiko nėštumą. Be to, progesteronas atpalaiduoja gimdos lygiuosius raumenis.</w:t>
      </w:r>
    </w:p>
    <w:p w14:paraId="5E8116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486ED6"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5.2</w:t>
      </w:r>
      <w:r w:rsidRPr="00C92B24">
        <w:rPr>
          <w:rFonts w:ascii="Times New Roman" w:eastAsia="Times New Roman" w:hAnsi="Times New Roman" w:cs="Times New Roman"/>
          <w:b/>
          <w:lang w:eastAsia="fr-FR"/>
        </w:rPr>
        <w:tab/>
      </w:r>
      <w:proofErr w:type="spellStart"/>
      <w:r w:rsidRPr="00C92B24">
        <w:rPr>
          <w:rFonts w:ascii="Times New Roman" w:eastAsia="Times New Roman" w:hAnsi="Times New Roman" w:cs="Times New Roman"/>
          <w:b/>
          <w:lang w:eastAsia="fr-FR"/>
        </w:rPr>
        <w:t>Farmakokinetinės</w:t>
      </w:r>
      <w:proofErr w:type="spellEnd"/>
      <w:r w:rsidRPr="00C92B24">
        <w:rPr>
          <w:rFonts w:ascii="Times New Roman" w:eastAsia="Times New Roman" w:hAnsi="Times New Roman" w:cs="Times New Roman"/>
          <w:b/>
          <w:lang w:eastAsia="fr-FR"/>
        </w:rPr>
        <w:t xml:space="preserve"> savybės</w:t>
      </w:r>
    </w:p>
    <w:p w14:paraId="0AD0CEC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7996344" w14:textId="77777777" w:rsidR="00D2242C" w:rsidRPr="00C92B24" w:rsidRDefault="00D2242C" w:rsidP="00D2242C">
      <w:pPr>
        <w:overflowPunct w:val="0"/>
        <w:autoSpaceDE w:val="0"/>
        <w:autoSpaceDN w:val="0"/>
        <w:adjustRightInd w:val="0"/>
        <w:spacing w:after="0" w:line="240" w:lineRule="auto"/>
        <w:ind w:right="-142"/>
        <w:textAlignment w:val="baseline"/>
        <w:rPr>
          <w:rFonts w:ascii="Times New Roman" w:eastAsia="Times New Roman" w:hAnsi="Times New Roman" w:cs="Times New Roman"/>
          <w:u w:val="single"/>
          <w:lang w:eastAsia="fr-FR"/>
        </w:rPr>
      </w:pPr>
      <w:r w:rsidRPr="002A2486">
        <w:rPr>
          <w:rFonts w:ascii="Times New Roman" w:eastAsia="Times New Roman" w:hAnsi="Times New Roman" w:cs="Times New Roman"/>
          <w:u w:val="single"/>
          <w:lang w:eastAsia="fr-FR"/>
        </w:rPr>
        <w:t>Absorbcija</w:t>
      </w:r>
    </w:p>
    <w:p w14:paraId="2281D94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Mikronizuotasis</w:t>
      </w:r>
      <w:proofErr w:type="spellEnd"/>
      <w:r w:rsidRPr="00C92B24">
        <w:rPr>
          <w:rFonts w:ascii="Times New Roman" w:eastAsia="Times New Roman" w:hAnsi="Times New Roman" w:cs="Times New Roman"/>
          <w:lang w:eastAsia="fr-FR"/>
        </w:rPr>
        <w:t xml:space="preserve"> progesteronas yra absorbuojamas iš virškinamojo trakto.</w:t>
      </w:r>
    </w:p>
    <w:p w14:paraId="6A7A689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50C42B9" w14:textId="7AF56D2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Progesteroneo</w:t>
      </w:r>
      <w:proofErr w:type="spellEnd"/>
      <w:r w:rsidRPr="00C92B24">
        <w:rPr>
          <w:rFonts w:ascii="Times New Roman" w:eastAsia="Times New Roman" w:hAnsi="Times New Roman" w:cs="Times New Roman"/>
          <w:lang w:eastAsia="fr-FR"/>
        </w:rPr>
        <w:t xml:space="preserve"> koncentracija plazmoje pradeda didėti, praėjus vienai valandai po kapsulės išgėrimo, ir didžiausios progesterono koncentracijos stebimos, praėjus nuo 1 iki 3 valandų po kapsulės nurijimo.</w:t>
      </w:r>
    </w:p>
    <w:p w14:paraId="72689E6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92B91B" w14:textId="343224DF"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Farmakokinetikos tyrimai, kuriuose dalyvavo savanoriai, parodė, kad išg</w:t>
      </w:r>
      <w:r w:rsidR="00927018" w:rsidRPr="00C92B24">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 xml:space="preserve">rus kartu dvi </w:t>
      </w:r>
      <w:proofErr w:type="spellStart"/>
      <w:r w:rsidR="00DF388C"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100 mg kapsules, buvo pasiekta vidutiniškai nuo 0,13 iki 4,25 </w:t>
      </w:r>
      <w:proofErr w:type="spellStart"/>
      <w:r w:rsidRPr="00C92B24">
        <w:rPr>
          <w:rFonts w:ascii="Times New Roman" w:eastAsia="Times New Roman" w:hAnsi="Times New Roman" w:cs="Times New Roman"/>
          <w:lang w:eastAsia="fr-FR"/>
        </w:rPr>
        <w:t>ng</w:t>
      </w:r>
      <w:proofErr w:type="spellEnd"/>
      <w:r w:rsidRPr="00C92B24">
        <w:rPr>
          <w:rFonts w:ascii="Times New Roman" w:eastAsia="Times New Roman" w:hAnsi="Times New Roman" w:cs="Times New Roman"/>
          <w:lang w:eastAsia="fr-FR"/>
        </w:rPr>
        <w:t xml:space="preserve">/ml progesterono koncentracija </w:t>
      </w:r>
      <w:r w:rsidRPr="00C92B24">
        <w:rPr>
          <w:rFonts w:ascii="Times New Roman" w:eastAsia="Times New Roman" w:hAnsi="Times New Roman" w:cs="Times New Roman"/>
          <w:lang w:eastAsia="fr-FR"/>
        </w:rPr>
        <w:lastRenderedPageBreak/>
        <w:t>plazmoje praėjus 1 valandai, 11,75 </w:t>
      </w:r>
      <w:proofErr w:type="spellStart"/>
      <w:r w:rsidRPr="00C92B24">
        <w:rPr>
          <w:rFonts w:ascii="Times New Roman" w:eastAsia="Times New Roman" w:hAnsi="Times New Roman" w:cs="Times New Roman"/>
          <w:lang w:eastAsia="fr-FR"/>
        </w:rPr>
        <w:t>ng</w:t>
      </w:r>
      <w:proofErr w:type="spellEnd"/>
      <w:r w:rsidRPr="00C92B24">
        <w:rPr>
          <w:rFonts w:ascii="Times New Roman" w:eastAsia="Times New Roman" w:hAnsi="Times New Roman" w:cs="Times New Roman"/>
          <w:lang w:eastAsia="fr-FR"/>
        </w:rPr>
        <w:t>/ml praėjus 2 valandoms, 8,37 </w:t>
      </w:r>
      <w:proofErr w:type="spellStart"/>
      <w:r w:rsidRPr="00C92B24">
        <w:rPr>
          <w:rFonts w:ascii="Times New Roman" w:eastAsia="Times New Roman" w:hAnsi="Times New Roman" w:cs="Times New Roman"/>
          <w:lang w:eastAsia="fr-FR"/>
        </w:rPr>
        <w:t>ng</w:t>
      </w:r>
      <w:proofErr w:type="spellEnd"/>
      <w:r w:rsidRPr="00C92B24">
        <w:rPr>
          <w:rFonts w:ascii="Times New Roman" w:eastAsia="Times New Roman" w:hAnsi="Times New Roman" w:cs="Times New Roman"/>
          <w:lang w:eastAsia="fr-FR"/>
        </w:rPr>
        <w:t>/ml praėjus 4 valandoms, 2,00 </w:t>
      </w:r>
      <w:proofErr w:type="spellStart"/>
      <w:r w:rsidRPr="00C92B24">
        <w:rPr>
          <w:rFonts w:ascii="Times New Roman" w:eastAsia="Times New Roman" w:hAnsi="Times New Roman" w:cs="Times New Roman"/>
          <w:lang w:eastAsia="fr-FR"/>
        </w:rPr>
        <w:t>ng</w:t>
      </w:r>
      <w:proofErr w:type="spellEnd"/>
      <w:r w:rsidRPr="00C92B24">
        <w:rPr>
          <w:rFonts w:ascii="Times New Roman" w:eastAsia="Times New Roman" w:hAnsi="Times New Roman" w:cs="Times New Roman"/>
          <w:lang w:eastAsia="fr-FR"/>
        </w:rPr>
        <w:t>/ml praėjus 6 valandoms ir 1,64 </w:t>
      </w:r>
      <w:proofErr w:type="spellStart"/>
      <w:r w:rsidRPr="00C92B24">
        <w:rPr>
          <w:rFonts w:ascii="Times New Roman" w:eastAsia="Times New Roman" w:hAnsi="Times New Roman" w:cs="Times New Roman"/>
          <w:lang w:eastAsia="fr-FR"/>
        </w:rPr>
        <w:t>ng</w:t>
      </w:r>
      <w:proofErr w:type="spellEnd"/>
      <w:r w:rsidRPr="00C92B24">
        <w:rPr>
          <w:rFonts w:ascii="Times New Roman" w:eastAsia="Times New Roman" w:hAnsi="Times New Roman" w:cs="Times New Roman"/>
          <w:lang w:eastAsia="fr-FR"/>
        </w:rPr>
        <w:t>/ml praėjus 8 valandoms.</w:t>
      </w:r>
    </w:p>
    <w:p w14:paraId="41D3FDE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BF55A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Atsižvelgiant į hormono užsilaikymą audiniuose, norint palaikyti įsotinimą naktį ir dieną, dozę reikia padalyti į dvi dalis ir išgerti per du kartus kas 12 valandų.</w:t>
      </w:r>
    </w:p>
    <w:p w14:paraId="5345313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07D230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Pasiskirstymas</w:t>
      </w:r>
    </w:p>
    <w:p w14:paraId="7BB6AC6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Maždaug 96 %</w:t>
      </w:r>
      <w:r w:rsidRPr="00C92B24">
        <w:rPr>
          <w:rFonts w:ascii="Times New Roman" w:eastAsia="MS Mincho" w:hAnsi="Times New Roman" w:cs="Times New Roman"/>
        </w:rPr>
        <w:noBreakHyphen/>
        <w:t xml:space="preserve">99 % progesterono prisijungia prie serumo baltymų, daugiausia prie serumo </w:t>
      </w:r>
      <w:proofErr w:type="spellStart"/>
      <w:r w:rsidRPr="00C92B24">
        <w:rPr>
          <w:rFonts w:ascii="Times New Roman" w:eastAsia="MS Mincho" w:hAnsi="Times New Roman" w:cs="Times New Roman"/>
        </w:rPr>
        <w:t>albuminų</w:t>
      </w:r>
      <w:proofErr w:type="spellEnd"/>
      <w:r w:rsidRPr="00C92B24">
        <w:rPr>
          <w:rFonts w:ascii="Times New Roman" w:eastAsia="MS Mincho" w:hAnsi="Times New Roman" w:cs="Times New Roman"/>
        </w:rPr>
        <w:t xml:space="preserve"> (50 %</w:t>
      </w:r>
      <w:r w:rsidRPr="00C92B24">
        <w:rPr>
          <w:rFonts w:ascii="Times New Roman" w:eastAsia="MS Mincho" w:hAnsi="Times New Roman" w:cs="Times New Roman"/>
        </w:rPr>
        <w:noBreakHyphen/>
        <w:t xml:space="preserve">54 %) ir </w:t>
      </w:r>
      <w:proofErr w:type="spellStart"/>
      <w:r w:rsidRPr="00C92B24">
        <w:rPr>
          <w:rFonts w:ascii="Times New Roman" w:eastAsia="MS Mincho" w:hAnsi="Times New Roman" w:cs="Times New Roman"/>
        </w:rPr>
        <w:t>transkortino</w:t>
      </w:r>
      <w:proofErr w:type="spellEnd"/>
      <w:r w:rsidRPr="00C92B24">
        <w:rPr>
          <w:rFonts w:ascii="Times New Roman" w:eastAsia="MS Mincho" w:hAnsi="Times New Roman" w:cs="Times New Roman"/>
        </w:rPr>
        <w:t xml:space="preserve"> (43 %</w:t>
      </w:r>
      <w:r w:rsidRPr="00C92B24">
        <w:rPr>
          <w:rFonts w:ascii="Times New Roman" w:eastAsia="MS Mincho" w:hAnsi="Times New Roman" w:cs="Times New Roman"/>
        </w:rPr>
        <w:noBreakHyphen/>
        <w:t>48 %).</w:t>
      </w:r>
    </w:p>
    <w:p w14:paraId="2A00968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739A976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roofErr w:type="spellStart"/>
      <w:r w:rsidRPr="00C92B24">
        <w:rPr>
          <w:rFonts w:ascii="Times New Roman" w:eastAsia="Times New Roman" w:hAnsi="Times New Roman" w:cs="Times New Roman"/>
          <w:u w:val="single"/>
          <w:lang w:eastAsia="fr-FR"/>
        </w:rPr>
        <w:t>Biotransformacija</w:t>
      </w:r>
      <w:proofErr w:type="spellEnd"/>
    </w:p>
    <w:p w14:paraId="0CAFEBC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Svarbiausieji metabolitai plazmoje yra 20</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w:t>
      </w:r>
      <w:proofErr w:type="spellStart"/>
      <w:r w:rsidRPr="00C92B24">
        <w:rPr>
          <w:rFonts w:ascii="Times New Roman" w:eastAsia="Times New Roman" w:hAnsi="Times New Roman" w:cs="Times New Roman"/>
          <w:lang w:eastAsia="fr-FR"/>
        </w:rPr>
        <w:t>hidroksi</w:t>
      </w:r>
      <w:proofErr w:type="spellEnd"/>
      <w:r w:rsidRPr="00C92B24">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sym w:font="Symbol" w:char="F044"/>
      </w:r>
      <w:r w:rsidRPr="00C92B24">
        <w:rPr>
          <w:rFonts w:ascii="Times New Roman" w:eastAsia="Times New Roman" w:hAnsi="Times New Roman" w:cs="Times New Roman"/>
          <w:lang w:eastAsia="fr-FR"/>
        </w:rPr>
        <w:t>4</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pregnanolonas</w:t>
      </w:r>
      <w:proofErr w:type="spellEnd"/>
      <w:r w:rsidRPr="00C92B24">
        <w:rPr>
          <w:rFonts w:ascii="Times New Roman" w:eastAsia="Times New Roman" w:hAnsi="Times New Roman" w:cs="Times New Roman"/>
          <w:lang w:eastAsia="fr-FR"/>
        </w:rPr>
        <w:t xml:space="preserve"> ir 5</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w:t>
      </w:r>
      <w:proofErr w:type="spellStart"/>
      <w:r w:rsidRPr="00C92B24">
        <w:rPr>
          <w:rFonts w:ascii="Times New Roman" w:eastAsia="Times New Roman" w:hAnsi="Times New Roman" w:cs="Times New Roman"/>
          <w:lang w:eastAsia="fr-FR"/>
        </w:rPr>
        <w:t>dihidroprogesteronas</w:t>
      </w:r>
      <w:proofErr w:type="spellEnd"/>
      <w:r w:rsidRPr="00C92B24">
        <w:rPr>
          <w:rFonts w:ascii="Times New Roman" w:eastAsia="Times New Roman" w:hAnsi="Times New Roman" w:cs="Times New Roman"/>
          <w:lang w:eastAsia="fr-FR"/>
        </w:rPr>
        <w:t>.</w:t>
      </w:r>
    </w:p>
    <w:p w14:paraId="53F59167"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ED80146"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 xml:space="preserve">Su šlapimu 95 % medžiagos eliminuojama </w:t>
      </w:r>
      <w:proofErr w:type="spellStart"/>
      <w:r w:rsidRPr="001B3C5D">
        <w:rPr>
          <w:rFonts w:ascii="Times New Roman" w:eastAsia="Times New Roman" w:hAnsi="Times New Roman" w:cs="Times New Roman"/>
          <w:lang w:eastAsia="fr-FR"/>
        </w:rPr>
        <w:t>konjugatų</w:t>
      </w:r>
      <w:proofErr w:type="spellEnd"/>
      <w:r w:rsidRPr="001B3C5D">
        <w:rPr>
          <w:rFonts w:ascii="Times New Roman" w:eastAsia="Times New Roman" w:hAnsi="Times New Roman" w:cs="Times New Roman"/>
          <w:lang w:eastAsia="fr-FR"/>
        </w:rPr>
        <w:t xml:space="preserve"> su </w:t>
      </w:r>
      <w:proofErr w:type="spellStart"/>
      <w:r w:rsidRPr="001B3C5D">
        <w:rPr>
          <w:rFonts w:ascii="Times New Roman" w:eastAsia="Times New Roman" w:hAnsi="Times New Roman" w:cs="Times New Roman"/>
          <w:lang w:eastAsia="fr-FR"/>
        </w:rPr>
        <w:t>gliukuronidais</w:t>
      </w:r>
      <w:proofErr w:type="spellEnd"/>
      <w:r w:rsidRPr="001B3C5D">
        <w:rPr>
          <w:rFonts w:ascii="Times New Roman" w:eastAsia="Times New Roman" w:hAnsi="Times New Roman" w:cs="Times New Roman"/>
          <w:lang w:eastAsia="fr-FR"/>
        </w:rPr>
        <w:t>, daugiausia 3</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 xml:space="preserve">, 5 </w:t>
      </w:r>
      <w:r w:rsidRPr="00C92B24">
        <w:rPr>
          <w:rFonts w:ascii="Times New Roman" w:eastAsia="Times New Roman" w:hAnsi="Times New Roman" w:cs="Times New Roman"/>
          <w:lang w:eastAsia="fr-FR"/>
        </w:rPr>
        <w:sym w:font="Symbol" w:char="F062"/>
      </w:r>
      <w:r w:rsidRPr="00C92B24">
        <w:rPr>
          <w:rFonts w:ascii="Times New Roman" w:eastAsia="Times New Roman" w:hAnsi="Times New Roman" w:cs="Times New Roman"/>
          <w:lang w:eastAsia="fr-FR"/>
        </w:rPr>
        <w:t>-</w:t>
      </w:r>
      <w:proofErr w:type="spellStart"/>
      <w:r w:rsidRPr="00C92B24">
        <w:rPr>
          <w:rFonts w:ascii="Times New Roman" w:eastAsia="Times New Roman" w:hAnsi="Times New Roman" w:cs="Times New Roman"/>
          <w:lang w:eastAsia="fr-FR"/>
        </w:rPr>
        <w:t>pregna</w:t>
      </w:r>
      <w:r w:rsidRPr="00F4733C">
        <w:rPr>
          <w:rFonts w:ascii="Times New Roman" w:eastAsia="Times New Roman" w:hAnsi="Times New Roman" w:cs="Times New Roman"/>
          <w:lang w:eastAsia="fr-FR"/>
        </w:rPr>
        <w:t>ndiolio</w:t>
      </w:r>
      <w:proofErr w:type="spellEnd"/>
      <w:r w:rsidRPr="00F4733C">
        <w:rPr>
          <w:rFonts w:ascii="Times New Roman" w:eastAsia="Times New Roman" w:hAnsi="Times New Roman" w:cs="Times New Roman"/>
          <w:lang w:eastAsia="fr-FR"/>
        </w:rPr>
        <w:t xml:space="preserve">, pavidalu. Šie metabolitai plazmoje ir šlapime yra tokie pat, kaip išsiskiriantys </w:t>
      </w:r>
      <w:proofErr w:type="spellStart"/>
      <w:r w:rsidRPr="00F4733C">
        <w:rPr>
          <w:rFonts w:ascii="Times New Roman" w:eastAsia="Times New Roman" w:hAnsi="Times New Roman" w:cs="Times New Roman"/>
          <w:lang w:eastAsia="fr-FR"/>
        </w:rPr>
        <w:t>geltonkūnio</w:t>
      </w:r>
      <w:proofErr w:type="spellEnd"/>
      <w:r w:rsidRPr="00F4733C">
        <w:rPr>
          <w:rFonts w:ascii="Times New Roman" w:eastAsia="Times New Roman" w:hAnsi="Times New Roman" w:cs="Times New Roman"/>
          <w:lang w:eastAsia="fr-FR"/>
        </w:rPr>
        <w:t xml:space="preserve"> fiziologinės sekrecijos metu.</w:t>
      </w:r>
    </w:p>
    <w:p w14:paraId="0FB5A0A4"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45E06E9F" w14:textId="77777777" w:rsidR="00D2242C" w:rsidRPr="00FC7459"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1B3C5D">
        <w:rPr>
          <w:rFonts w:ascii="Times New Roman" w:eastAsia="Times New Roman" w:hAnsi="Times New Roman" w:cs="Times New Roman"/>
          <w:u w:val="single"/>
          <w:lang w:eastAsia="fr-FR"/>
        </w:rPr>
        <w:t>Eliminac</w:t>
      </w:r>
      <w:r w:rsidRPr="00FC7459">
        <w:rPr>
          <w:rFonts w:ascii="Times New Roman" w:eastAsia="Times New Roman" w:hAnsi="Times New Roman" w:cs="Times New Roman"/>
          <w:u w:val="single"/>
          <w:lang w:eastAsia="fr-FR"/>
        </w:rPr>
        <w:t>ija</w:t>
      </w:r>
    </w:p>
    <w:p w14:paraId="4E00A8B2" w14:textId="77777777" w:rsidR="00D2242C" w:rsidRPr="004703CF"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Su šlapimu 95 % medžiagos eliminuojama </w:t>
      </w:r>
      <w:proofErr w:type="spellStart"/>
      <w:r w:rsidRPr="00C92B24">
        <w:rPr>
          <w:rFonts w:ascii="Times New Roman" w:eastAsia="Times New Roman" w:hAnsi="Times New Roman" w:cs="Times New Roman"/>
          <w:lang w:eastAsia="fr-FR"/>
        </w:rPr>
        <w:t>konjugatų</w:t>
      </w:r>
      <w:proofErr w:type="spellEnd"/>
      <w:r w:rsidRPr="00C92B24">
        <w:rPr>
          <w:rFonts w:ascii="Times New Roman" w:eastAsia="Times New Roman" w:hAnsi="Times New Roman" w:cs="Times New Roman"/>
          <w:lang w:eastAsia="fr-FR"/>
        </w:rPr>
        <w:t xml:space="preserve"> su </w:t>
      </w:r>
      <w:proofErr w:type="spellStart"/>
      <w:r w:rsidRPr="00C92B24">
        <w:rPr>
          <w:rFonts w:ascii="Times New Roman" w:eastAsia="Times New Roman" w:hAnsi="Times New Roman" w:cs="Times New Roman"/>
          <w:lang w:eastAsia="fr-FR"/>
        </w:rPr>
        <w:t>gliukuronidais</w:t>
      </w:r>
      <w:proofErr w:type="spellEnd"/>
      <w:r w:rsidRPr="00C92B24">
        <w:rPr>
          <w:rFonts w:ascii="Times New Roman" w:eastAsia="Times New Roman" w:hAnsi="Times New Roman" w:cs="Times New Roman"/>
          <w:lang w:eastAsia="fr-FR"/>
        </w:rPr>
        <w:t>, daugiausia 3</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 xml:space="preserve">, 5 </w:t>
      </w:r>
      <w:r w:rsidRPr="00C92B24">
        <w:rPr>
          <w:rFonts w:ascii="Times New Roman" w:eastAsia="Times New Roman" w:hAnsi="Times New Roman" w:cs="Times New Roman"/>
          <w:lang w:eastAsia="fr-FR"/>
        </w:rPr>
        <w:sym w:font="Symbol" w:char="F062"/>
      </w:r>
      <w:r w:rsidRPr="00C92B24">
        <w:rPr>
          <w:rFonts w:ascii="Times New Roman" w:eastAsia="Times New Roman" w:hAnsi="Times New Roman" w:cs="Times New Roman"/>
          <w:lang w:eastAsia="fr-FR"/>
        </w:rPr>
        <w:t>-</w:t>
      </w:r>
      <w:proofErr w:type="spellStart"/>
      <w:r w:rsidRPr="00C92B24">
        <w:rPr>
          <w:rFonts w:ascii="Times New Roman" w:eastAsia="Times New Roman" w:hAnsi="Times New Roman" w:cs="Times New Roman"/>
          <w:lang w:eastAsia="fr-FR"/>
        </w:rPr>
        <w:t>pregnandiolio</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pregnandi</w:t>
      </w:r>
      <w:r w:rsidRPr="00F4733C">
        <w:rPr>
          <w:rFonts w:ascii="Times New Roman" w:eastAsia="Times New Roman" w:hAnsi="Times New Roman" w:cs="Times New Roman"/>
          <w:lang w:eastAsia="fr-FR"/>
        </w:rPr>
        <w:t>olio</w:t>
      </w:r>
      <w:proofErr w:type="spellEnd"/>
      <w:r w:rsidRPr="00F4733C">
        <w:rPr>
          <w:rFonts w:ascii="Times New Roman" w:eastAsia="Times New Roman" w:hAnsi="Times New Roman" w:cs="Times New Roman"/>
          <w:lang w:eastAsia="fr-FR"/>
        </w:rPr>
        <w:t>), pavidalu.</w:t>
      </w:r>
    </w:p>
    <w:p w14:paraId="0A5493D4"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9B7D35A"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1B3C5D">
        <w:rPr>
          <w:rFonts w:ascii="Times New Roman" w:eastAsia="Times New Roman" w:hAnsi="Times New Roman" w:cs="Times New Roman"/>
          <w:u w:val="single"/>
          <w:lang w:eastAsia="fr-FR"/>
        </w:rPr>
        <w:t>Tiesinis / netiesinis pobūdis</w:t>
      </w:r>
    </w:p>
    <w:p w14:paraId="4C340B6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Mikronizuotojo</w:t>
      </w:r>
      <w:proofErr w:type="spellEnd"/>
      <w:r w:rsidRPr="00C92B24">
        <w:rPr>
          <w:rFonts w:ascii="Times New Roman" w:eastAsia="Times New Roman" w:hAnsi="Times New Roman" w:cs="Times New Roman"/>
          <w:lang w:eastAsia="fr-FR"/>
        </w:rPr>
        <w:t xml:space="preserve"> progesterono farmakokinetika nepriklauso nuo suvartotos dozės. Nors yra žymių skirtumų, </w:t>
      </w:r>
      <w:proofErr w:type="spellStart"/>
      <w:r w:rsidRPr="00C92B24">
        <w:rPr>
          <w:rFonts w:ascii="Times New Roman" w:eastAsia="Times New Roman" w:hAnsi="Times New Roman" w:cs="Times New Roman"/>
          <w:lang w:eastAsia="fr-FR"/>
        </w:rPr>
        <w:t>farmakokinetinės</w:t>
      </w:r>
      <w:proofErr w:type="spellEnd"/>
      <w:r w:rsidRPr="00C92B24">
        <w:rPr>
          <w:rFonts w:ascii="Times New Roman" w:eastAsia="Times New Roman" w:hAnsi="Times New Roman" w:cs="Times New Roman"/>
          <w:lang w:eastAsia="fr-FR"/>
        </w:rPr>
        <w:t xml:space="preserve"> savybės to pačio asmens organizme išlieka nepakitusios daugelį mėnesių. Tai leidžia tinkamai individualiai pritaikyti dozavimą.</w:t>
      </w:r>
    </w:p>
    <w:p w14:paraId="03A60A8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EE4837"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5.3</w:t>
      </w:r>
      <w:r w:rsidRPr="00C92B24">
        <w:rPr>
          <w:rFonts w:ascii="Times New Roman" w:eastAsia="Times New Roman" w:hAnsi="Times New Roman" w:cs="Times New Roman"/>
          <w:b/>
          <w:lang w:eastAsia="fr-FR"/>
        </w:rPr>
        <w:tab/>
      </w:r>
      <w:proofErr w:type="spellStart"/>
      <w:r w:rsidRPr="00C92B24">
        <w:rPr>
          <w:rFonts w:ascii="Times New Roman" w:eastAsia="Times New Roman" w:hAnsi="Times New Roman" w:cs="Times New Roman"/>
          <w:b/>
          <w:lang w:eastAsia="fr-FR"/>
        </w:rPr>
        <w:t>Ikiklinikinių</w:t>
      </w:r>
      <w:proofErr w:type="spellEnd"/>
      <w:r w:rsidRPr="00C92B24">
        <w:rPr>
          <w:rFonts w:ascii="Times New Roman" w:eastAsia="Times New Roman" w:hAnsi="Times New Roman" w:cs="Times New Roman"/>
          <w:b/>
          <w:lang w:eastAsia="fr-FR"/>
        </w:rPr>
        <w:t xml:space="preserve"> saugumo tyrimų duomenys</w:t>
      </w:r>
    </w:p>
    <w:p w14:paraId="37552CC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9A40DC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Vienkartinės dozės toksiškumo ir </w:t>
      </w:r>
      <w:proofErr w:type="spellStart"/>
      <w:r w:rsidRPr="00C92B24">
        <w:rPr>
          <w:rFonts w:ascii="Times New Roman" w:eastAsia="Times New Roman" w:hAnsi="Times New Roman" w:cs="Times New Roman"/>
          <w:lang w:eastAsia="fr-FR"/>
        </w:rPr>
        <w:t>genotoksiškumo</w:t>
      </w:r>
      <w:proofErr w:type="spellEnd"/>
      <w:r w:rsidRPr="00C92B24">
        <w:rPr>
          <w:rFonts w:ascii="Times New Roman" w:eastAsia="Times New Roman" w:hAnsi="Times New Roman" w:cs="Times New Roman"/>
          <w:lang w:eastAsia="fr-FR"/>
        </w:rPr>
        <w:t xml:space="preserve"> </w:t>
      </w:r>
      <w:proofErr w:type="spellStart"/>
      <w:r w:rsidRPr="00C92B24">
        <w:rPr>
          <w:rFonts w:ascii="Times New Roman" w:eastAsia="Times New Roman" w:hAnsi="Times New Roman" w:cs="Times New Roman"/>
          <w:lang w:eastAsia="fr-FR"/>
        </w:rPr>
        <w:t>ikiklinikinių</w:t>
      </w:r>
      <w:proofErr w:type="spellEnd"/>
      <w:r w:rsidRPr="00C92B24">
        <w:rPr>
          <w:rFonts w:ascii="Times New Roman" w:eastAsia="Times New Roman" w:hAnsi="Times New Roman" w:cs="Times New Roman"/>
          <w:lang w:eastAsia="fr-FR"/>
        </w:rPr>
        <w:t xml:space="preserve"> tyrimų duomenys specifinio pavojaus žmogui nerodo.</w:t>
      </w:r>
    </w:p>
    <w:p w14:paraId="05B2A28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11F73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 gyvūnais atlikti progesterono sukeliamo navikų skatinimo tyrimai parodė prieštaringus duomenis ir tam tikrus navikų skatinamojo poveikio ir kitokio apsauginio poveikio požymius.</w:t>
      </w:r>
    </w:p>
    <w:p w14:paraId="1945376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6BE03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Toksinio poveikio reprodukcijai tyrimai parodė nepageidaujamą poveikį patinėlių vislumui (</w:t>
      </w:r>
      <w:proofErr w:type="spellStart"/>
      <w:r w:rsidRPr="00C92B24">
        <w:rPr>
          <w:rFonts w:ascii="Times New Roman" w:eastAsia="Times New Roman" w:hAnsi="Times New Roman" w:cs="Times New Roman"/>
          <w:lang w:eastAsia="fr-FR"/>
        </w:rPr>
        <w:t>spermatogenezės</w:t>
      </w:r>
      <w:proofErr w:type="spellEnd"/>
      <w:r w:rsidRPr="00C92B24">
        <w:rPr>
          <w:rFonts w:ascii="Times New Roman" w:eastAsia="Times New Roman" w:hAnsi="Times New Roman" w:cs="Times New Roman"/>
          <w:lang w:eastAsia="fr-FR"/>
        </w:rPr>
        <w:t xml:space="preserve"> slopinimas) ir taip pat galimą </w:t>
      </w:r>
      <w:proofErr w:type="spellStart"/>
      <w:r w:rsidRPr="00C92B24">
        <w:rPr>
          <w:rFonts w:ascii="Times New Roman" w:eastAsia="Times New Roman" w:hAnsi="Times New Roman" w:cs="Times New Roman"/>
          <w:lang w:eastAsia="fr-FR"/>
        </w:rPr>
        <w:t>teratogeninį</w:t>
      </w:r>
      <w:proofErr w:type="spellEnd"/>
      <w:r w:rsidRPr="00C92B24">
        <w:rPr>
          <w:rFonts w:ascii="Times New Roman" w:eastAsia="Times New Roman" w:hAnsi="Times New Roman" w:cs="Times New Roman"/>
          <w:lang w:eastAsia="fr-FR"/>
        </w:rPr>
        <w:t xml:space="preserve"> poveikį bei nėštumo trukmės didėjimą, vartojant dideles dozes.</w:t>
      </w:r>
    </w:p>
    <w:p w14:paraId="38843C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412A52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A5716D9"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b/>
          <w:lang w:eastAsia="fr-FR"/>
        </w:rPr>
        <w:tab/>
        <w:t>FARMACINĖ INFORMACIJA</w:t>
      </w:r>
    </w:p>
    <w:p w14:paraId="1A144D77"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14:paraId="17EC7E6A"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6.1</w:t>
      </w:r>
      <w:r w:rsidRPr="00C92B24">
        <w:rPr>
          <w:rFonts w:ascii="Times New Roman" w:eastAsia="Times New Roman" w:hAnsi="Times New Roman" w:cs="Times New Roman"/>
          <w:b/>
          <w:lang w:eastAsia="fr-FR"/>
        </w:rPr>
        <w:tab/>
        <w:t>Pagalbinių medžiagų sąrašas</w:t>
      </w:r>
    </w:p>
    <w:p w14:paraId="66BA541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539D1CD" w14:textId="77777777" w:rsidR="00D2242C" w:rsidRPr="00C92B24" w:rsidRDefault="00D2242C" w:rsidP="00D2242C">
      <w:pPr>
        <w:autoSpaceDE w:val="0"/>
        <w:autoSpaceDN w:val="0"/>
        <w:adjustRightInd w:val="0"/>
        <w:spacing w:after="0" w:line="240" w:lineRule="auto"/>
        <w:rPr>
          <w:rFonts w:ascii="Times New Roman" w:eastAsia="Times New Roman" w:hAnsi="Times New Roman" w:cs="Times New Roman"/>
          <w:color w:val="000000"/>
          <w:lang w:eastAsia="lt-LT"/>
        </w:rPr>
      </w:pPr>
      <w:r w:rsidRPr="00C92B24">
        <w:rPr>
          <w:rFonts w:ascii="Times New Roman" w:eastAsia="Times New Roman" w:hAnsi="Times New Roman" w:cs="Times New Roman"/>
          <w:color w:val="000000"/>
          <w:lang w:eastAsia="lt-LT"/>
        </w:rPr>
        <w:t xml:space="preserve">Rafinuotas </w:t>
      </w:r>
      <w:proofErr w:type="spellStart"/>
      <w:r w:rsidRPr="00C92B24">
        <w:rPr>
          <w:rFonts w:ascii="Times New Roman" w:eastAsia="Times New Roman" w:hAnsi="Times New Roman" w:cs="Times New Roman"/>
          <w:color w:val="000000"/>
          <w:lang w:eastAsia="lt-LT"/>
        </w:rPr>
        <w:t>dygminų</w:t>
      </w:r>
      <w:proofErr w:type="spellEnd"/>
      <w:r w:rsidRPr="00C92B24">
        <w:rPr>
          <w:rFonts w:ascii="Times New Roman" w:eastAsia="Times New Roman" w:hAnsi="Times New Roman" w:cs="Times New Roman"/>
          <w:color w:val="000000"/>
          <w:lang w:eastAsia="lt-LT"/>
        </w:rPr>
        <w:t xml:space="preserve"> aliejus (II tipo)</w:t>
      </w:r>
    </w:p>
    <w:p w14:paraId="3D2BF3A3" w14:textId="0B70A785"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Kapsulės apvalkalas</w:t>
      </w:r>
      <w:r w:rsidR="007F3AD5">
        <w:rPr>
          <w:rFonts w:ascii="Times New Roman" w:eastAsia="Times New Roman" w:hAnsi="Times New Roman" w:cs="Times New Roman"/>
          <w:lang w:eastAsia="fr-FR"/>
        </w:rPr>
        <w:t>: ž</w:t>
      </w:r>
      <w:r w:rsidRPr="00C92B24">
        <w:rPr>
          <w:rFonts w:ascii="Times New Roman" w:eastAsia="Times New Roman" w:hAnsi="Times New Roman" w:cs="Times New Roman"/>
          <w:lang w:eastAsia="fr-FR"/>
        </w:rPr>
        <w:t>elatina</w:t>
      </w:r>
      <w:r w:rsidR="007F3AD5">
        <w:rPr>
          <w:rFonts w:ascii="Times New Roman" w:eastAsia="Times New Roman" w:hAnsi="Times New Roman" w:cs="Times New Roman"/>
          <w:lang w:eastAsia="fr-FR"/>
        </w:rPr>
        <w:t xml:space="preserve">, </w:t>
      </w:r>
      <w:proofErr w:type="spellStart"/>
      <w:r w:rsidR="007F3AD5">
        <w:rPr>
          <w:rFonts w:ascii="Times New Roman" w:eastAsia="Times New Roman" w:hAnsi="Times New Roman" w:cs="Times New Roman"/>
          <w:lang w:eastAsia="fr-FR"/>
        </w:rPr>
        <w:t>g</w:t>
      </w:r>
      <w:r w:rsidRPr="00C92B24">
        <w:rPr>
          <w:rFonts w:ascii="Times New Roman" w:eastAsia="Times New Roman" w:hAnsi="Times New Roman" w:cs="Times New Roman"/>
          <w:lang w:eastAsia="fr-FR"/>
        </w:rPr>
        <w:t>licerolis</w:t>
      </w:r>
      <w:proofErr w:type="spellEnd"/>
      <w:r w:rsidR="007F3AD5">
        <w:rPr>
          <w:rFonts w:ascii="Times New Roman" w:eastAsia="Times New Roman" w:hAnsi="Times New Roman" w:cs="Times New Roman"/>
          <w:lang w:eastAsia="fr-FR"/>
        </w:rPr>
        <w:t>, t</w:t>
      </w:r>
      <w:r w:rsidRPr="00C92B24">
        <w:rPr>
          <w:rFonts w:ascii="Times New Roman" w:eastAsia="Times New Roman" w:hAnsi="Times New Roman" w:cs="Times New Roman"/>
          <w:lang w:eastAsia="fr-FR"/>
        </w:rPr>
        <w:t>itano dioksidas (E171)</w:t>
      </w:r>
      <w:r w:rsidR="007F3AD5">
        <w:rPr>
          <w:rFonts w:ascii="Times New Roman" w:eastAsia="Times New Roman" w:hAnsi="Times New Roman" w:cs="Times New Roman"/>
          <w:lang w:eastAsia="fr-FR"/>
        </w:rPr>
        <w:t>, i</w:t>
      </w:r>
      <w:r w:rsidRPr="00C92B24">
        <w:rPr>
          <w:rFonts w:ascii="Times New Roman" w:eastAsia="Times New Roman" w:hAnsi="Times New Roman" w:cs="Times New Roman"/>
          <w:lang w:eastAsia="fr-FR"/>
        </w:rPr>
        <w:t>šoriniai gamybos tarpiniai produktai</w:t>
      </w:r>
      <w:r w:rsidR="007F3AD5">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t xml:space="preserve"> vidutinės grandinės trigliceridų ir sojų </w:t>
      </w:r>
      <w:proofErr w:type="spellStart"/>
      <w:r w:rsidRPr="00C92B24">
        <w:rPr>
          <w:rFonts w:ascii="Times New Roman" w:eastAsia="Times New Roman" w:hAnsi="Times New Roman" w:cs="Times New Roman"/>
          <w:lang w:eastAsia="fr-FR"/>
        </w:rPr>
        <w:t>lecitino</w:t>
      </w:r>
      <w:proofErr w:type="spellEnd"/>
      <w:r w:rsidRPr="00C92B24">
        <w:rPr>
          <w:rFonts w:ascii="Times New Roman" w:eastAsia="Times New Roman" w:hAnsi="Times New Roman" w:cs="Times New Roman"/>
          <w:lang w:eastAsia="fr-FR"/>
        </w:rPr>
        <w:t xml:space="preserve"> pėdsakai.</w:t>
      </w:r>
    </w:p>
    <w:p w14:paraId="5A2E90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75CFD23"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6.2</w:t>
      </w:r>
      <w:r w:rsidRPr="00C92B24">
        <w:rPr>
          <w:rFonts w:ascii="Times New Roman" w:eastAsia="Times New Roman" w:hAnsi="Times New Roman" w:cs="Times New Roman"/>
          <w:b/>
          <w:lang w:eastAsia="fr-FR"/>
        </w:rPr>
        <w:tab/>
        <w:t>Nesuderinamumas</w:t>
      </w:r>
    </w:p>
    <w:p w14:paraId="556800C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F3B78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Duomenys nebūtini.</w:t>
      </w:r>
    </w:p>
    <w:p w14:paraId="4DD5787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7B1159"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6.3</w:t>
      </w:r>
      <w:r w:rsidRPr="00C92B24">
        <w:rPr>
          <w:rFonts w:ascii="Times New Roman" w:eastAsia="Times New Roman" w:hAnsi="Times New Roman" w:cs="Times New Roman"/>
          <w:b/>
          <w:lang w:eastAsia="fr-FR"/>
        </w:rPr>
        <w:tab/>
        <w:t>Tinkamumo laikas</w:t>
      </w:r>
    </w:p>
    <w:p w14:paraId="39554BF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4F1067"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3 metai.</w:t>
      </w:r>
    </w:p>
    <w:p w14:paraId="2C350D92"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A565ED4" w14:textId="77777777" w:rsidR="00D2242C" w:rsidRPr="00C92B24" w:rsidRDefault="00D2242C" w:rsidP="00D2242C">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lastRenderedPageBreak/>
        <w:t>6.4</w:t>
      </w:r>
      <w:r w:rsidRPr="00C92B24">
        <w:rPr>
          <w:rFonts w:ascii="Times New Roman" w:eastAsia="Times New Roman" w:hAnsi="Times New Roman" w:cs="Times New Roman"/>
          <w:b/>
          <w:lang w:eastAsia="fr-FR"/>
        </w:rPr>
        <w:tab/>
        <w:t>Specialios laikymo sąlygos</w:t>
      </w:r>
    </w:p>
    <w:p w14:paraId="2E8094C1" w14:textId="77777777" w:rsidR="00D2242C" w:rsidRPr="002A2486" w:rsidRDefault="00D2242C" w:rsidP="00D2242C">
      <w:pPr>
        <w:keepNext/>
        <w:spacing w:after="0" w:line="240" w:lineRule="auto"/>
        <w:ind w:left="567" w:hanging="567"/>
        <w:rPr>
          <w:rFonts w:ascii="Times New Roman" w:eastAsia="Times New Roman" w:hAnsi="Times New Roman" w:cs="Times New Roman"/>
          <w:lang w:eastAsia="fr-FR"/>
        </w:rPr>
      </w:pPr>
    </w:p>
    <w:p w14:paraId="15D76A43" w14:textId="6F0B325F"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2A2486">
        <w:rPr>
          <w:rFonts w:ascii="Times New Roman" w:eastAsia="Times New Roman" w:hAnsi="Times New Roman" w:cs="Times New Roman"/>
          <w:lang w:eastAsia="fr-FR"/>
        </w:rPr>
        <w:t xml:space="preserve">Laikyti ne aukštesnėje kaip 30 °C temperatūroje. </w:t>
      </w:r>
      <w:r w:rsidRPr="00DB0FC7">
        <w:rPr>
          <w:rFonts w:ascii="Times New Roman" w:eastAsia="Times New Roman" w:hAnsi="Times New Roman" w:cs="Times New Roman"/>
          <w:noProof/>
          <w:lang w:eastAsia="fr-FR"/>
        </w:rPr>
        <w:t xml:space="preserve">Laikyti gamintojo kartono dėžutėje, kad </w:t>
      </w:r>
      <w:r w:rsidR="00DB0FC7">
        <w:rPr>
          <w:rFonts w:ascii="Times New Roman" w:eastAsia="Times New Roman" w:hAnsi="Times New Roman" w:cs="Times New Roman"/>
          <w:noProof/>
          <w:lang w:eastAsia="fr-FR"/>
        </w:rPr>
        <w:t xml:space="preserve">vaistinis </w:t>
      </w:r>
      <w:r w:rsidRPr="00DB0FC7">
        <w:rPr>
          <w:rFonts w:ascii="Times New Roman" w:eastAsia="Times New Roman" w:hAnsi="Times New Roman" w:cs="Times New Roman"/>
          <w:noProof/>
          <w:lang w:eastAsia="fr-FR"/>
        </w:rPr>
        <w:t>preparatas būtų apsaugotas nuo šviesos.</w:t>
      </w:r>
    </w:p>
    <w:p w14:paraId="04143E0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79C09B4"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6.5</w:t>
      </w:r>
      <w:r w:rsidRPr="00C92B24">
        <w:rPr>
          <w:rFonts w:ascii="Times New Roman" w:eastAsia="Times New Roman" w:hAnsi="Times New Roman" w:cs="Times New Roman"/>
          <w:b/>
          <w:lang w:eastAsia="fr-FR"/>
        </w:rPr>
        <w:tab/>
      </w:r>
      <w:proofErr w:type="spellStart"/>
      <w:r w:rsidRPr="00C92B24">
        <w:rPr>
          <w:rFonts w:ascii="Times New Roman" w:eastAsia="Times New Roman" w:hAnsi="Times New Roman" w:cs="Times New Roman"/>
          <w:b/>
          <w:lang w:eastAsia="fr-FR"/>
        </w:rPr>
        <w:t>Talpyklės</w:t>
      </w:r>
      <w:proofErr w:type="spellEnd"/>
      <w:r w:rsidRPr="00C92B24">
        <w:rPr>
          <w:rFonts w:ascii="Times New Roman" w:eastAsia="Times New Roman" w:hAnsi="Times New Roman" w:cs="Times New Roman"/>
          <w:b/>
          <w:lang w:eastAsia="fr-FR"/>
        </w:rPr>
        <w:t xml:space="preserve"> pobūdis ir jos turinys</w:t>
      </w:r>
    </w:p>
    <w:p w14:paraId="582D079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893DD1" w14:textId="2DC419AE"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30 kapsulių karštyje suformuotoje sandarioje lizdinėje plokštelėje (PVC / PVDC / aliuminis).</w:t>
      </w:r>
    </w:p>
    <w:p w14:paraId="76154E78" w14:textId="5719E966"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90 kapsulių karštyje suformuotoje sandarioje lizdinėje plokštelėje (PVC / PVDC / aliuminis).</w:t>
      </w:r>
    </w:p>
    <w:p w14:paraId="2A703FBD" w14:textId="7CF8AC0D"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C92B24">
        <w:rPr>
          <w:rFonts w:ascii="Times New Roman" w:eastAsia="Times New Roman" w:hAnsi="Times New Roman" w:cs="Times New Roman"/>
          <w:highlight w:val="lightGray"/>
          <w:lang w:eastAsia="fr-FR"/>
        </w:rPr>
        <w:t>15 kapsulių karštyje suformuotoje sandarioje lizdinėje plokštelėje (PVC / PVDC / aliuminis).</w:t>
      </w:r>
    </w:p>
    <w:p w14:paraId="2F4A101A" w14:textId="2ECE6DFD"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4703CF">
        <w:rPr>
          <w:rFonts w:ascii="Times New Roman" w:eastAsia="Times New Roman" w:hAnsi="Times New Roman" w:cs="Times New Roman"/>
          <w:highlight w:val="lightGray"/>
          <w:lang w:eastAsia="fr-FR"/>
        </w:rPr>
        <w:t xml:space="preserve">45 </w:t>
      </w:r>
      <w:r w:rsidRPr="00C92B24">
        <w:rPr>
          <w:rFonts w:ascii="Times New Roman" w:eastAsia="Times New Roman" w:hAnsi="Times New Roman" w:cs="Times New Roman"/>
          <w:highlight w:val="lightGray"/>
          <w:lang w:eastAsia="fr-FR"/>
        </w:rPr>
        <w:t>kapsulės karštyje suformuotoje sandarioje lizdinėje plokštelėje (PVC / PVDC / aliuminis).</w:t>
      </w:r>
    </w:p>
    <w:p w14:paraId="47587223"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71F8780"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bookmarkStart w:id="1" w:name="OLE_LINK1"/>
      <w:r w:rsidRPr="00C92B24">
        <w:rPr>
          <w:rFonts w:ascii="Times New Roman" w:eastAsia="Times New Roman" w:hAnsi="Times New Roman" w:cs="Times New Roman"/>
          <w:b/>
          <w:lang w:eastAsia="fr-FR"/>
        </w:rPr>
        <w:t>6.6</w:t>
      </w:r>
      <w:r w:rsidRPr="00C92B24">
        <w:rPr>
          <w:rFonts w:ascii="Times New Roman" w:eastAsia="Times New Roman" w:hAnsi="Times New Roman" w:cs="Times New Roman"/>
          <w:b/>
          <w:lang w:eastAsia="fr-FR"/>
        </w:rPr>
        <w:tab/>
        <w:t>Specialūs reikalavimai atliekoms tvarkyti</w:t>
      </w:r>
    </w:p>
    <w:bookmarkEnd w:id="1"/>
    <w:p w14:paraId="7F9E0AB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0E312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Nesuvartotą vaistinį preparatą ar atliekas reikia tvarkyti laikantis vietinių reikalavimų.</w:t>
      </w:r>
    </w:p>
    <w:p w14:paraId="548065D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CCF6CE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C92A40E"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7.</w:t>
      </w:r>
      <w:r w:rsidRPr="00C92B24">
        <w:rPr>
          <w:rFonts w:ascii="Times New Roman" w:eastAsia="Times New Roman" w:hAnsi="Times New Roman" w:cs="Times New Roman"/>
          <w:b/>
          <w:lang w:eastAsia="fr-FR"/>
        </w:rPr>
        <w:tab/>
        <w:t>REGISTRUOTOJAS</w:t>
      </w:r>
    </w:p>
    <w:p w14:paraId="40AC6C6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C7718D" w14:textId="46994B38"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 xml:space="preserve">UAB </w:t>
      </w:r>
      <w:proofErr w:type="spellStart"/>
      <w:r w:rsidRPr="00DB0FC7">
        <w:rPr>
          <w:rFonts w:ascii="Times New Roman" w:eastAsia="Times New Roman" w:hAnsi="Times New Roman" w:cs="Times New Roman"/>
          <w:lang w:eastAsia="fr-FR"/>
        </w:rPr>
        <w:t>Exeltis</w:t>
      </w:r>
      <w:proofErr w:type="spellEnd"/>
      <w:r w:rsidRPr="00DB0FC7">
        <w:rPr>
          <w:rFonts w:ascii="Times New Roman" w:eastAsia="Times New Roman" w:hAnsi="Times New Roman" w:cs="Times New Roman"/>
          <w:lang w:eastAsia="fr-FR"/>
        </w:rPr>
        <w:t xml:space="preserve"> </w:t>
      </w:r>
      <w:proofErr w:type="spellStart"/>
      <w:r w:rsidRPr="00DB0FC7">
        <w:rPr>
          <w:rFonts w:ascii="Times New Roman" w:eastAsia="Times New Roman" w:hAnsi="Times New Roman" w:cs="Times New Roman"/>
          <w:lang w:eastAsia="fr-FR"/>
        </w:rPr>
        <w:t>Baltics</w:t>
      </w:r>
      <w:proofErr w:type="spellEnd"/>
    </w:p>
    <w:p w14:paraId="31E65916" w14:textId="4DC2F82B" w:rsidR="00A43457"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140A5441" w14:textId="4BB775BE" w:rsidR="00A43457" w:rsidRPr="002A2486"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392E009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058D431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752D33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F7CEDD8"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8.</w:t>
      </w:r>
      <w:r w:rsidRPr="00C92B24">
        <w:rPr>
          <w:rFonts w:ascii="Times New Roman" w:eastAsia="Times New Roman" w:hAnsi="Times New Roman" w:cs="Times New Roman"/>
          <w:b/>
          <w:lang w:eastAsia="fr-FR"/>
        </w:rPr>
        <w:tab/>
        <w:t>REGISTRACIJOS PAŽYMĖJIMO NUMERIS (-IAI)</w:t>
      </w:r>
    </w:p>
    <w:p w14:paraId="56BD58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8FEC8B3" w14:textId="5A088EEE"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w:t>
      </w:r>
    </w:p>
    <w:p w14:paraId="2288B37B" w14:textId="6042C0FE"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LT/1/14/3603/001 – N30</w:t>
      </w:r>
    </w:p>
    <w:p w14:paraId="5F8CEB5B" w14:textId="2BCA7A4A" w:rsidR="00D2242C"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LT/1/14/3603/002 – N90</w:t>
      </w:r>
    </w:p>
    <w:p w14:paraId="2D903D0C" w14:textId="77777777" w:rsidR="004A24FF" w:rsidRPr="00C92B24"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C2DDBF9" w14:textId="15602DA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200 mg</w:t>
      </w:r>
    </w:p>
    <w:p w14:paraId="1B98C3E1" w14:textId="0B7B907C"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LT/1/14/3603/003 – N15</w:t>
      </w:r>
    </w:p>
    <w:p w14:paraId="60BC874B" w14:textId="47DE1A37" w:rsidR="00D2242C"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LT/1/14/3603/004 – N45</w:t>
      </w:r>
    </w:p>
    <w:p w14:paraId="4DF2D2B4" w14:textId="77777777" w:rsidR="004A24FF" w:rsidRPr="00C92B24"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9F36E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60A93B6"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9.</w:t>
      </w:r>
      <w:r w:rsidRPr="00C92B24">
        <w:rPr>
          <w:rFonts w:ascii="Times New Roman" w:eastAsia="Times New Roman" w:hAnsi="Times New Roman" w:cs="Times New Roman"/>
          <w:b/>
          <w:lang w:eastAsia="fr-FR"/>
        </w:rPr>
        <w:tab/>
        <w:t>REGISTRAVIMO / PERREGISTRAVIMO DATA</w:t>
      </w:r>
    </w:p>
    <w:p w14:paraId="3ED18BC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7EB2E67" w14:textId="77777777" w:rsidR="00D2242C" w:rsidRPr="002A2486" w:rsidRDefault="00D2242C" w:rsidP="00D2242C">
      <w:pPr>
        <w:spacing w:after="0" w:line="240" w:lineRule="auto"/>
        <w:rPr>
          <w:rFonts w:ascii="Times New Roman" w:eastAsia="Calibri" w:hAnsi="Times New Roman" w:cs="Times New Roman"/>
          <w:snapToGrid w:val="0"/>
        </w:rPr>
      </w:pPr>
      <w:r w:rsidRPr="002A2486">
        <w:rPr>
          <w:rFonts w:ascii="Times New Roman" w:eastAsia="Calibri" w:hAnsi="Times New Roman" w:cs="Times New Roman"/>
          <w:snapToGrid w:val="0"/>
        </w:rPr>
        <w:t>Registravimo data 2014 m. rugpjūčio 1 d.</w:t>
      </w:r>
    </w:p>
    <w:p w14:paraId="645FDD3D" w14:textId="520BA9E7" w:rsidR="00D2242C" w:rsidRPr="002A2486" w:rsidRDefault="00E41F86"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Paskutinio perregistravimo data</w:t>
      </w:r>
      <w:r w:rsidR="004A24FF">
        <w:rPr>
          <w:rFonts w:ascii="Times New Roman" w:eastAsia="Times New Roman" w:hAnsi="Times New Roman" w:cs="Times New Roman"/>
          <w:lang w:eastAsia="fr-FR"/>
        </w:rPr>
        <w:t xml:space="preserve"> 2020 m. gegužės 13 d.</w:t>
      </w:r>
    </w:p>
    <w:p w14:paraId="4CB7535D" w14:textId="77777777" w:rsidR="00E41F86" w:rsidRPr="002A2486" w:rsidRDefault="00E41F86"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05E75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888BD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10.</w:t>
      </w:r>
      <w:r w:rsidRPr="00C92B24">
        <w:rPr>
          <w:rFonts w:ascii="Times New Roman" w:eastAsia="Times New Roman" w:hAnsi="Times New Roman" w:cs="Times New Roman"/>
          <w:b/>
          <w:lang w:eastAsia="fr-FR"/>
        </w:rPr>
        <w:tab/>
        <w:t>TEKSTO PERŽIŪROS DATA</w:t>
      </w:r>
    </w:p>
    <w:p w14:paraId="2A69500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718AF70" w14:textId="15A0C476" w:rsidR="00D2242C" w:rsidRPr="002A2486" w:rsidRDefault="004A24FF"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202</w:t>
      </w:r>
      <w:r w:rsidR="00A43457">
        <w:rPr>
          <w:rFonts w:ascii="Times New Roman" w:eastAsia="Times New Roman" w:hAnsi="Times New Roman" w:cs="Times New Roman"/>
          <w:lang w:eastAsia="fr-FR"/>
        </w:rPr>
        <w:t>4</w:t>
      </w:r>
      <w:r>
        <w:rPr>
          <w:rFonts w:ascii="Times New Roman" w:eastAsia="Times New Roman" w:hAnsi="Times New Roman" w:cs="Times New Roman"/>
          <w:lang w:eastAsia="fr-FR"/>
        </w:rPr>
        <w:t xml:space="preserve"> m. </w:t>
      </w:r>
      <w:r w:rsidR="00A43457">
        <w:rPr>
          <w:rFonts w:ascii="Times New Roman" w:eastAsia="Times New Roman" w:hAnsi="Times New Roman" w:cs="Times New Roman"/>
          <w:lang w:eastAsia="fr-FR"/>
        </w:rPr>
        <w:t xml:space="preserve">gruodžio </w:t>
      </w:r>
      <w:r w:rsidR="00093FCB">
        <w:rPr>
          <w:rFonts w:ascii="Times New Roman" w:eastAsia="Times New Roman" w:hAnsi="Times New Roman" w:cs="Times New Roman"/>
          <w:lang w:val="en-US" w:eastAsia="fr-FR"/>
        </w:rPr>
        <w:t>20</w:t>
      </w:r>
      <w:r>
        <w:rPr>
          <w:rFonts w:ascii="Times New Roman" w:eastAsia="Times New Roman" w:hAnsi="Times New Roman" w:cs="Times New Roman"/>
          <w:lang w:eastAsia="fr-FR"/>
        </w:rPr>
        <w:t xml:space="preserve"> d.</w:t>
      </w:r>
    </w:p>
    <w:p w14:paraId="390F3A9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48C4EC" w14:textId="5EDCE84E" w:rsidR="00D2242C" w:rsidRPr="00C92B24" w:rsidRDefault="00D2242C" w:rsidP="00D2242C">
      <w:pPr>
        <w:tabs>
          <w:tab w:val="left" w:pos="5954"/>
          <w:tab w:val="left" w:pos="6237"/>
          <w:tab w:val="left" w:pos="6663"/>
          <w:tab w:val="left" w:pos="6946"/>
        </w:tabs>
        <w:spacing w:after="0" w:line="240" w:lineRule="auto"/>
        <w:rPr>
          <w:rFonts w:ascii="Times New Roman" w:eastAsia="SimSun" w:hAnsi="Times New Roman" w:cs="Times New Roman"/>
        </w:rPr>
      </w:pPr>
      <w:r w:rsidRPr="002A2486">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8F6EE4" w:rsidRPr="008F6EE4">
        <w:rPr>
          <w:rFonts w:ascii="Times New Roman" w:hAnsi="Times New Roman" w:cs="Times New Roman"/>
          <w:color w:val="0000EE"/>
          <w:u w:val="single"/>
          <w:lang w:eastAsia="lt-LT"/>
        </w:rPr>
        <w:t xml:space="preserve"> </w:t>
      </w:r>
      <w:r w:rsidR="008F6EE4" w:rsidRPr="00B35D99">
        <w:rPr>
          <w:rFonts w:ascii="Times New Roman" w:hAnsi="Times New Roman" w:cs="Times New Roman"/>
          <w:color w:val="0000EE"/>
          <w:u w:val="single"/>
          <w:lang w:eastAsia="lt-LT"/>
        </w:rPr>
        <w:t>https://vvkt.lrv.lt/lt/</w:t>
      </w:r>
      <w:r w:rsidR="008F6EE4" w:rsidRPr="00B35D99">
        <w:rPr>
          <w:rFonts w:ascii="Times New Roman" w:hAnsi="Times New Roman" w:cs="Times New Roman"/>
          <w:lang w:eastAsia="lt-LT"/>
        </w:rPr>
        <w:t>.</w:t>
      </w:r>
    </w:p>
    <w:p w14:paraId="3AB75F70"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snapToGrid w:val="0"/>
        </w:rPr>
      </w:pPr>
      <w:r w:rsidRPr="00C92B24">
        <w:rPr>
          <w:rFonts w:ascii="Times New Roman" w:eastAsia="Times New Roman" w:hAnsi="Times New Roman" w:cs="Times New Roman"/>
          <w:lang w:eastAsia="fr-FR"/>
        </w:rPr>
        <w:br w:type="page"/>
      </w:r>
    </w:p>
    <w:p w14:paraId="27D50D07"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3618801"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FAB6CA0"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2E72FCEF"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0C5E2941"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3616095"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9C2EFED"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667B08A0"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906BE70"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2C4A023"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C402333"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0393361F"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418FE787"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48B1FC96"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6F33D876"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3041C22"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FB8022B"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1137FFD8"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2C5EBB3D"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4941EEB9"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017007B4"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41E4255C"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687A1143"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2DF530A6"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r w:rsidRPr="002A2486">
        <w:rPr>
          <w:rFonts w:ascii="Times New Roman" w:eastAsia="Times New Roman" w:hAnsi="Times New Roman" w:cs="Times New Roman"/>
          <w:b/>
          <w:snapToGrid w:val="0"/>
        </w:rPr>
        <w:t>II PRIEDAS</w:t>
      </w:r>
    </w:p>
    <w:p w14:paraId="32582D11" w14:textId="77777777" w:rsidR="00D2242C" w:rsidRPr="002A2486" w:rsidRDefault="00D2242C" w:rsidP="00D2242C">
      <w:pPr>
        <w:tabs>
          <w:tab w:val="left" w:pos="567"/>
        </w:tabs>
        <w:spacing w:after="0" w:line="260" w:lineRule="exact"/>
        <w:ind w:left="1701" w:right="1416" w:hanging="567"/>
        <w:rPr>
          <w:rFonts w:ascii="Times New Roman" w:eastAsia="Times New Roman" w:hAnsi="Times New Roman" w:cs="Times New Roman"/>
          <w:snapToGrid w:val="0"/>
        </w:rPr>
      </w:pPr>
    </w:p>
    <w:p w14:paraId="7BC5BA11"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i/>
          <w:snapToGrid w:val="0"/>
        </w:rPr>
      </w:pPr>
      <w:r w:rsidRPr="002A2486">
        <w:rPr>
          <w:rFonts w:ascii="Times New Roman" w:eastAsia="Times New Roman" w:hAnsi="Times New Roman" w:cs="Times New Roman"/>
          <w:b/>
          <w:snapToGrid w:val="0"/>
        </w:rPr>
        <w:t>REGISTRACIJOS SĄLYGOS</w:t>
      </w:r>
    </w:p>
    <w:p w14:paraId="6B8016A8"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2BF22E3B" w14:textId="1A60A046" w:rsidR="00D2242C" w:rsidRPr="002A2486" w:rsidRDefault="00D2242C" w:rsidP="00D2242C">
      <w:pPr>
        <w:tabs>
          <w:tab w:val="left" w:pos="1701"/>
        </w:tabs>
        <w:spacing w:after="0" w:line="260" w:lineRule="exact"/>
        <w:ind w:left="1701" w:right="567" w:hanging="567"/>
        <w:rPr>
          <w:rFonts w:ascii="Times New Roman" w:eastAsia="Times New Roman" w:hAnsi="Times New Roman" w:cs="Times New Roman"/>
          <w:b/>
          <w:snapToGrid w:val="0"/>
        </w:rPr>
      </w:pPr>
      <w:r w:rsidRPr="002A2486">
        <w:rPr>
          <w:rFonts w:ascii="Times New Roman" w:eastAsia="Times New Roman" w:hAnsi="Times New Roman" w:cs="Times New Roman"/>
          <w:b/>
          <w:snapToGrid w:val="0"/>
        </w:rPr>
        <w:t>A.</w:t>
      </w:r>
      <w:r w:rsidRPr="002A2486">
        <w:rPr>
          <w:rFonts w:ascii="Times New Roman" w:eastAsia="Times New Roman" w:hAnsi="Times New Roman" w:cs="Times New Roman"/>
          <w:b/>
          <w:snapToGrid w:val="0"/>
        </w:rPr>
        <w:tab/>
        <w:t>GAMINTOJAS (-AI), ATSAKINGAS (-I) UŽ SERIJŲ IŠLEIDIMĄ</w:t>
      </w:r>
    </w:p>
    <w:p w14:paraId="04E46960" w14:textId="77777777" w:rsidR="00D2242C" w:rsidRPr="002A2486" w:rsidRDefault="00D2242C" w:rsidP="00D2242C">
      <w:pPr>
        <w:tabs>
          <w:tab w:val="left" w:pos="1701"/>
        </w:tabs>
        <w:spacing w:after="0" w:line="260" w:lineRule="exact"/>
        <w:ind w:left="567" w:right="567" w:hanging="567"/>
        <w:rPr>
          <w:rFonts w:ascii="Times New Roman" w:eastAsia="Times New Roman" w:hAnsi="Times New Roman" w:cs="Times New Roman"/>
          <w:snapToGrid w:val="0"/>
        </w:rPr>
      </w:pPr>
    </w:p>
    <w:p w14:paraId="49AB367B" w14:textId="77777777" w:rsidR="00D2242C" w:rsidRPr="002A2486" w:rsidRDefault="00D2242C" w:rsidP="00D2242C">
      <w:pPr>
        <w:tabs>
          <w:tab w:val="left" w:pos="1701"/>
        </w:tabs>
        <w:spacing w:after="0" w:line="260" w:lineRule="exact"/>
        <w:ind w:left="1701" w:right="567" w:hanging="567"/>
        <w:rPr>
          <w:rFonts w:ascii="Times New Roman" w:eastAsia="Times New Roman" w:hAnsi="Times New Roman" w:cs="Times New Roman"/>
          <w:b/>
          <w:snapToGrid w:val="0"/>
        </w:rPr>
      </w:pPr>
      <w:r w:rsidRPr="002A2486">
        <w:rPr>
          <w:rFonts w:ascii="Times New Roman" w:eastAsia="Times New Roman" w:hAnsi="Times New Roman" w:cs="Times New Roman"/>
          <w:b/>
          <w:snapToGrid w:val="0"/>
        </w:rPr>
        <w:t>B.</w:t>
      </w:r>
      <w:r w:rsidRPr="002A2486">
        <w:rPr>
          <w:rFonts w:ascii="Times New Roman" w:eastAsia="Times New Roman" w:hAnsi="Times New Roman" w:cs="Times New Roman"/>
          <w:b/>
          <w:snapToGrid w:val="0"/>
        </w:rPr>
        <w:tab/>
        <w:t>TIEKIMO IR VARTOJIMO SĄLYGOS AR APRIBOJIMAI</w:t>
      </w:r>
    </w:p>
    <w:p w14:paraId="4855E5C6" w14:textId="77777777" w:rsidR="00D2242C" w:rsidRPr="002A2486"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napToGrid w:val="0"/>
        </w:rPr>
      </w:pPr>
      <w:r w:rsidRPr="002A2486">
        <w:rPr>
          <w:rFonts w:ascii="Times New Roman" w:eastAsia="Times New Roman" w:hAnsi="Times New Roman" w:cs="Times New Roman"/>
          <w:snapToGrid w:val="0"/>
        </w:rPr>
        <w:br w:type="page"/>
      </w:r>
      <w:r w:rsidRPr="002A2486">
        <w:rPr>
          <w:rFonts w:ascii="Times New Roman" w:eastAsia="Times New Roman" w:hAnsi="Times New Roman" w:cs="Times New Roman"/>
          <w:b/>
          <w:snapToGrid w:val="0"/>
        </w:rPr>
        <w:lastRenderedPageBreak/>
        <w:t>A.</w:t>
      </w:r>
      <w:r w:rsidRPr="002A2486">
        <w:rPr>
          <w:rFonts w:ascii="Times New Roman" w:eastAsia="Times New Roman" w:hAnsi="Times New Roman" w:cs="Times New Roman"/>
          <w:b/>
          <w:snapToGrid w:val="0"/>
        </w:rPr>
        <w:tab/>
        <w:t>GAMINTOJAS (-AI), ATSAKINGAS (-I) UŽ SERIJŲ IŠLEIDIMĄ</w:t>
      </w:r>
    </w:p>
    <w:p w14:paraId="225CB5A6"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59B1572D" w14:textId="77777777" w:rsidR="00D2242C" w:rsidRPr="002A2486" w:rsidRDefault="00D2242C" w:rsidP="00D2242C">
      <w:pPr>
        <w:tabs>
          <w:tab w:val="left" w:pos="567"/>
        </w:tabs>
        <w:spacing w:after="0" w:line="240" w:lineRule="auto"/>
        <w:jc w:val="both"/>
        <w:rPr>
          <w:rFonts w:ascii="Times New Roman" w:eastAsia="Times New Roman" w:hAnsi="Times New Roman" w:cs="Times New Roman"/>
          <w:snapToGrid w:val="0"/>
        </w:rPr>
      </w:pPr>
      <w:r w:rsidRPr="002A2486">
        <w:rPr>
          <w:rFonts w:ascii="Times New Roman" w:eastAsia="Times New Roman" w:hAnsi="Times New Roman" w:cs="Times New Roman"/>
          <w:snapToGrid w:val="0"/>
          <w:u w:val="single"/>
        </w:rPr>
        <w:t>Gamintojo (-ų), atsakingo (-ų) už serijų išleidimą, pavadinimas (-ai) ir adresas (-ai)</w:t>
      </w:r>
    </w:p>
    <w:p w14:paraId="036A4A32"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FAD026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C92B24">
        <w:rPr>
          <w:rFonts w:ascii="Times New Roman" w:eastAsia="Times New Roman" w:hAnsi="Times New Roman" w:cs="Times New Roman"/>
          <w:bCs/>
          <w:u w:color="0B3D92"/>
          <w:lang w:eastAsia="fr-FR"/>
        </w:rPr>
        <w:t>EFFIK</w:t>
      </w:r>
    </w:p>
    <w:p w14:paraId="4B4229FF"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proofErr w:type="spellStart"/>
      <w:r w:rsidRPr="00C92B24">
        <w:rPr>
          <w:rFonts w:ascii="Times New Roman" w:eastAsia="Times New Roman" w:hAnsi="Times New Roman" w:cs="Times New Roman"/>
          <w:u w:color="0B3D92"/>
          <w:lang w:eastAsia="fr-FR"/>
        </w:rPr>
        <w:t>Bâtiment</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Le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Newton</w:t>
      </w:r>
      <w:proofErr w:type="spellEnd"/>
      <w:r w:rsidRPr="00C92B24">
        <w:rPr>
          <w:rFonts w:ascii="Times New Roman" w:eastAsia="Times New Roman" w:hAnsi="Times New Roman" w:cs="Times New Roman"/>
          <w:u w:color="0B3D92"/>
          <w:lang w:eastAsia="fr-FR"/>
        </w:rPr>
        <w:t>»</w:t>
      </w:r>
    </w:p>
    <w:p w14:paraId="4451E9C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 xml:space="preserve">9-11 </w:t>
      </w:r>
      <w:proofErr w:type="spellStart"/>
      <w:r w:rsidRPr="00C92B24">
        <w:rPr>
          <w:rFonts w:ascii="Times New Roman" w:eastAsia="Times New Roman" w:hAnsi="Times New Roman" w:cs="Times New Roman"/>
          <w:u w:color="0B3D92"/>
          <w:lang w:eastAsia="fr-FR"/>
        </w:rPr>
        <w:t>rue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Jeanne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Braconnier</w:t>
      </w:r>
      <w:proofErr w:type="spellEnd"/>
    </w:p>
    <w:p w14:paraId="1582AF2B"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92366 MEUDON LA FORET</w:t>
      </w:r>
    </w:p>
    <w:p w14:paraId="5186D4B8"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Prancūzija</w:t>
      </w:r>
    </w:p>
    <w:p w14:paraId="4CFD9ECB"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B15F106" w14:textId="77777777" w:rsidR="00D2242C" w:rsidRPr="00EA08D4" w:rsidRDefault="00D2242C" w:rsidP="00D2242C">
      <w:pPr>
        <w:tabs>
          <w:tab w:val="left" w:pos="567"/>
        </w:tabs>
        <w:spacing w:after="0" w:line="260" w:lineRule="exact"/>
        <w:rPr>
          <w:rFonts w:ascii="Times New Roman" w:eastAsia="Times New Roman" w:hAnsi="Times New Roman" w:cs="Times New Roman"/>
          <w:snapToGrid w:val="0"/>
        </w:rPr>
      </w:pPr>
    </w:p>
    <w:p w14:paraId="03CC4A7A" w14:textId="77777777" w:rsidR="00D2242C" w:rsidRPr="002A2486" w:rsidRDefault="00D2242C" w:rsidP="00D2242C">
      <w:pPr>
        <w:tabs>
          <w:tab w:val="left" w:pos="567"/>
        </w:tabs>
        <w:spacing w:after="0" w:line="240" w:lineRule="auto"/>
        <w:ind w:left="567" w:hanging="567"/>
        <w:rPr>
          <w:rFonts w:ascii="Times New Roman" w:eastAsia="Times New Roman" w:hAnsi="Times New Roman" w:cs="Times New Roman"/>
          <w:snapToGrid w:val="0"/>
        </w:rPr>
      </w:pPr>
      <w:r w:rsidRPr="002A2486">
        <w:rPr>
          <w:rFonts w:ascii="Times New Roman" w:eastAsia="Times New Roman" w:hAnsi="Times New Roman" w:cs="Times New Roman"/>
          <w:b/>
          <w:snapToGrid w:val="0"/>
        </w:rPr>
        <w:t>B.</w:t>
      </w:r>
      <w:r w:rsidRPr="002A2486">
        <w:rPr>
          <w:rFonts w:ascii="Times New Roman" w:eastAsia="Times New Roman" w:hAnsi="Times New Roman" w:cs="Times New Roman"/>
          <w:b/>
          <w:snapToGrid w:val="0"/>
        </w:rPr>
        <w:tab/>
        <w:t>TIEKIMO IR VARTOJIMO SĄLYGOS AR APRIBOJIMAI</w:t>
      </w:r>
    </w:p>
    <w:p w14:paraId="4F51CEE2"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07AA685"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r w:rsidRPr="002A2486">
        <w:rPr>
          <w:rFonts w:ascii="Times New Roman" w:eastAsia="Times New Roman" w:hAnsi="Times New Roman" w:cs="Times New Roman"/>
          <w:snapToGrid w:val="0"/>
        </w:rPr>
        <w:t>Receptinis vaistinis preparatas.</w:t>
      </w:r>
    </w:p>
    <w:p w14:paraId="4C52FDCE"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26DF983C" w14:textId="77777777" w:rsidR="00D2242C" w:rsidRPr="002A2486" w:rsidRDefault="00D2242C" w:rsidP="00D2242C">
      <w:pPr>
        <w:tabs>
          <w:tab w:val="left" w:pos="1701"/>
        </w:tabs>
        <w:spacing w:after="0" w:line="260" w:lineRule="exact"/>
        <w:ind w:left="567" w:right="567" w:hanging="567"/>
        <w:rPr>
          <w:rFonts w:ascii="Times New Roman" w:eastAsia="Times New Roman" w:hAnsi="Times New Roman" w:cs="Times New Roman"/>
          <w:lang w:eastAsia="fr-FR"/>
        </w:rPr>
      </w:pPr>
      <w:r w:rsidRPr="002A2486">
        <w:rPr>
          <w:rFonts w:ascii="Times New Roman" w:eastAsia="Times New Roman" w:hAnsi="Times New Roman" w:cs="Times New Roman"/>
          <w:snapToGrid w:val="0"/>
        </w:rPr>
        <w:br w:type="page"/>
      </w:r>
    </w:p>
    <w:p w14:paraId="6AE00BD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3218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CE2128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ECC75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A729D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4FD1EE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D968EA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EB92A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F66FA4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C9C19D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B97E87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DBD8F7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C34D21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16BC53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79D68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27C31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773750F"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235EB364"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0314CF6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5064A417"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3FF7D6C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21F6972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0C10D835"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7D432F75"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III PRIEDAS</w:t>
      </w:r>
    </w:p>
    <w:p w14:paraId="1580A34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04935E"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ŽENKLINIMAS IR PAKUOTĖS LAPELIS</w:t>
      </w:r>
    </w:p>
    <w:p w14:paraId="619635F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5AA052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8E4FB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595E56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8F18F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6BD35B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C359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83EBC5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9CC841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5F527F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0A5FD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0B3DF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0548FB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71AEDD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F2278E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85994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85509F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16CEB4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8BD23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10D9C9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23D47A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3F3136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F3D58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F79E64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284AE61"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A. ŽENKLINIMAS</w:t>
      </w:r>
    </w:p>
    <w:p w14:paraId="07227EA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5160B397"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lastRenderedPageBreak/>
        <w:t>INFORMACIJA ANT IŠORINĖS PAKUOTĖS</w:t>
      </w:r>
    </w:p>
    <w:p w14:paraId="05D67E2D"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14:paraId="10B3416B" w14:textId="77777777" w:rsidR="00D2242C" w:rsidRPr="00C92B24" w:rsidRDefault="004860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KARTONO DĖŽUTĖ</w:t>
      </w:r>
    </w:p>
    <w:p w14:paraId="47E15AC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B641A8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5B44AD"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caps/>
          <w:lang w:eastAsia="fr-FR"/>
        </w:rPr>
        <w:t>VAISTINIO</w:t>
      </w:r>
      <w:r w:rsidRPr="002A2486">
        <w:rPr>
          <w:rFonts w:ascii="Times New Roman" w:eastAsia="Times New Roman" w:hAnsi="Times New Roman" w:cs="Times New Roman"/>
          <w:b/>
          <w:lang w:eastAsia="fr-FR"/>
        </w:rPr>
        <w:t xml:space="preserve"> PREPARATO PAVADINIMAS</w:t>
      </w:r>
    </w:p>
    <w:p w14:paraId="5A66763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7D10B5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100 mg minkštosios kapsulės</w:t>
      </w:r>
    </w:p>
    <w:p w14:paraId="19ADFFA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highlight w:val="lightGray"/>
          <w:lang w:eastAsia="fr-FR"/>
        </w:rPr>
        <w:t>Gepretix</w:t>
      </w:r>
      <w:proofErr w:type="spellEnd"/>
      <w:r w:rsidRPr="00C92B24">
        <w:rPr>
          <w:rFonts w:ascii="Times New Roman" w:eastAsia="Times New Roman" w:hAnsi="Times New Roman" w:cs="Times New Roman"/>
          <w:highlight w:val="lightGray"/>
          <w:lang w:eastAsia="fr-FR"/>
        </w:rPr>
        <w:t xml:space="preserve"> 200 mg minkštosios kapsulės</w:t>
      </w:r>
    </w:p>
    <w:p w14:paraId="433454D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A8CE3F" w14:textId="0D0600CB" w:rsidR="00D2242C" w:rsidRPr="00C92B24" w:rsidRDefault="0080784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p</w:t>
      </w:r>
      <w:r w:rsidR="00D2242C" w:rsidRPr="00C92B24">
        <w:rPr>
          <w:rFonts w:ascii="Times New Roman" w:eastAsia="Times New Roman" w:hAnsi="Times New Roman" w:cs="Times New Roman"/>
          <w:lang w:eastAsia="fr-FR"/>
        </w:rPr>
        <w:t>rogesteronum</w:t>
      </w:r>
      <w:proofErr w:type="spellEnd"/>
    </w:p>
    <w:p w14:paraId="6BFD1B8E" w14:textId="77777777" w:rsidR="0048602C" w:rsidRPr="00C92B24" w:rsidRDefault="004860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816FA2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4880688"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VEIKLIOJI (-IOS) MEDŽIAGA (-OS) IR JOS (-Ų) KIEKIS (-IAI)</w:t>
      </w:r>
    </w:p>
    <w:p w14:paraId="016F711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B5339FB" w14:textId="26D944CB"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Kiekvienoje kapsulėje yra 100 mg progesterono.</w:t>
      </w:r>
    </w:p>
    <w:p w14:paraId="32E420DC" w14:textId="7830D611"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DB0FC7">
        <w:rPr>
          <w:rFonts w:ascii="Times New Roman" w:eastAsia="Times New Roman" w:hAnsi="Times New Roman" w:cs="Times New Roman"/>
          <w:highlight w:val="lightGray"/>
          <w:lang w:eastAsia="fr-FR"/>
        </w:rPr>
        <w:t>Kiekvienoje kapsulėje yra 200 mg progesterono.</w:t>
      </w:r>
    </w:p>
    <w:p w14:paraId="74CD729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8B3260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C697C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PAGALBINIŲ MEDŽIAGŲ SĄRAŠAS</w:t>
      </w:r>
    </w:p>
    <w:p w14:paraId="6CB8D6A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A10859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6E1A42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FARMACINĖ FORMA IR KIEKIS PAKUOTĖJE</w:t>
      </w:r>
    </w:p>
    <w:p w14:paraId="096281A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3137F5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highlight w:val="lightGray"/>
          <w:lang w:eastAsia="fr-FR"/>
        </w:rPr>
        <w:t>Minkštoji kapsulė</w:t>
      </w:r>
      <w:r w:rsidRPr="00C92B24">
        <w:rPr>
          <w:rFonts w:ascii="Times New Roman" w:eastAsia="Times New Roman" w:hAnsi="Times New Roman" w:cs="Times New Roman"/>
          <w:lang w:eastAsia="fr-FR"/>
        </w:rPr>
        <w:t xml:space="preserve"> </w:t>
      </w:r>
    </w:p>
    <w:p w14:paraId="3E09DB04"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240631"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100 mg:</w:t>
      </w:r>
    </w:p>
    <w:p w14:paraId="500E4231"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30 kapsulių</w:t>
      </w:r>
    </w:p>
    <w:p w14:paraId="4E0E3B13"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90 kapsulių</w:t>
      </w:r>
    </w:p>
    <w:p w14:paraId="12FD299D"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5321A1E"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2A2486">
        <w:rPr>
          <w:rFonts w:ascii="Times New Roman" w:eastAsia="Times New Roman" w:hAnsi="Times New Roman" w:cs="Times New Roman"/>
          <w:highlight w:val="lightGray"/>
          <w:lang w:eastAsia="fr-FR"/>
        </w:rPr>
        <w:t>200 mg:</w:t>
      </w:r>
    </w:p>
    <w:p w14:paraId="3E20BF93"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2A2486">
        <w:rPr>
          <w:rFonts w:ascii="Times New Roman" w:eastAsia="Times New Roman" w:hAnsi="Times New Roman" w:cs="Times New Roman"/>
          <w:highlight w:val="lightGray"/>
          <w:lang w:eastAsia="fr-FR"/>
        </w:rPr>
        <w:t>15 kapsulių</w:t>
      </w:r>
    </w:p>
    <w:p w14:paraId="0962399B"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highlight w:val="lightGray"/>
          <w:lang w:eastAsia="fr-FR"/>
        </w:rPr>
        <w:t>45 kapsulės</w:t>
      </w:r>
    </w:p>
    <w:p w14:paraId="1848A290"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912B1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2E8405"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VARTOJIMO METODAS IR BŪDAS (-AI)</w:t>
      </w:r>
    </w:p>
    <w:p w14:paraId="1C8B80E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DD8DB1"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Vartoti tik per burną.</w:t>
      </w:r>
    </w:p>
    <w:p w14:paraId="04917C5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Prieš vartojimą perskaitykite pakuotės lapelį.</w:t>
      </w:r>
    </w:p>
    <w:p w14:paraId="5C5CFD6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67288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2DD0B71"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SPECIALUS ĮSPĖJIMAS, KAD VAISTINĮ PREPARATĄ BŪTINA LAIKYTI VAIKAMS NEPASTEBIMOJE IR NEPASIEKIAMOJE VIETOJE</w:t>
      </w:r>
    </w:p>
    <w:p w14:paraId="150CC36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5B0CF4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Laikyti vaikams nepastebimoje ir nepasiekiamoje vietoje.</w:t>
      </w:r>
    </w:p>
    <w:p w14:paraId="0B0C017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6A076E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4FDC1B3"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7.</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KITAS (-I) SPECIALUS (-ŪS) ĮSPĖJIMAS (-AI) (JEI REIKIA)</w:t>
      </w:r>
    </w:p>
    <w:p w14:paraId="05FCC4B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D12C43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FF67B9" w14:textId="77777777" w:rsidR="00D2242C" w:rsidRPr="00C92B24" w:rsidRDefault="00D2242C" w:rsidP="00D2242C">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8.</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TINKAMUMO LAIKAS</w:t>
      </w:r>
    </w:p>
    <w:p w14:paraId="583AFEF2"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A53627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EXP: mm/MMMM</w:t>
      </w:r>
    </w:p>
    <w:p w14:paraId="1BF5D6FC"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1455445"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BEA2ED"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1B3C5D">
        <w:rPr>
          <w:rFonts w:ascii="Times New Roman" w:eastAsia="Times New Roman" w:hAnsi="Times New Roman" w:cs="Times New Roman"/>
          <w:b/>
          <w:lang w:eastAsia="fr-FR"/>
        </w:rPr>
        <w:lastRenderedPageBreak/>
        <w:t>9.</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SPECIALIOS LAIKYMO SĄLYGOS</w:t>
      </w:r>
    </w:p>
    <w:p w14:paraId="7B7D18F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9349946"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Laikyti ne aukštesnėje kaip 30 °C temperatūroje.</w:t>
      </w:r>
    </w:p>
    <w:p w14:paraId="41E8D38B" w14:textId="04913E78" w:rsidR="00D2242C" w:rsidRPr="00DB0FC7" w:rsidRDefault="00D2242C" w:rsidP="00DB0FC7">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DB0FC7">
        <w:rPr>
          <w:rFonts w:ascii="Times New Roman" w:eastAsia="Times New Roman" w:hAnsi="Times New Roman" w:cs="Times New Roman"/>
          <w:noProof/>
          <w:lang w:eastAsia="fr-FR"/>
        </w:rPr>
        <w:t>Laikyti gamintojo kartono dėžutėje, kad vaistas būtų apsaugotas nuo šviesos.</w:t>
      </w:r>
    </w:p>
    <w:p w14:paraId="1C084F6B" w14:textId="77777777"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5DB802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0CF5E09"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10.</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SPECIALIOS ATSARGUMO PRIEMONĖS DĖL NESUVARTOTO VAISTINIO PREPARATO AR JO ATLIEKŲ TVARKYMO (JEI REIKIA)</w:t>
      </w:r>
    </w:p>
    <w:p w14:paraId="3E57564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7951DC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EA37803"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11.</w:t>
      </w:r>
      <w:r w:rsidRPr="00C92B24">
        <w:rPr>
          <w:rFonts w:ascii="Times New Roman" w:eastAsia="Times New Roman" w:hAnsi="Times New Roman" w:cs="Times New Roman"/>
          <w:b/>
          <w:lang w:eastAsia="fr-FR"/>
        </w:rPr>
        <w:tab/>
        <w:t>REGISTRUOTOJO</w:t>
      </w:r>
      <w:r w:rsidRPr="002A2486">
        <w:rPr>
          <w:rFonts w:ascii="Times New Roman" w:eastAsia="Times New Roman" w:hAnsi="Times New Roman" w:cs="Times New Roman"/>
          <w:b/>
          <w:caps/>
          <w:lang w:eastAsia="fr-FR"/>
        </w:rPr>
        <w:t xml:space="preserve"> PAVADINIMAS IR ADRESAS</w:t>
      </w:r>
    </w:p>
    <w:p w14:paraId="103FF17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01E5AB0" w14:textId="1574CB6C"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 xml:space="preserve">UAB </w:t>
      </w:r>
      <w:proofErr w:type="spellStart"/>
      <w:r w:rsidRPr="00DB0FC7">
        <w:rPr>
          <w:rFonts w:ascii="Times New Roman" w:eastAsia="Times New Roman" w:hAnsi="Times New Roman" w:cs="Times New Roman"/>
          <w:lang w:eastAsia="fr-FR"/>
        </w:rPr>
        <w:t>Exeltis</w:t>
      </w:r>
      <w:proofErr w:type="spellEnd"/>
      <w:r w:rsidRPr="00DB0FC7">
        <w:rPr>
          <w:rFonts w:ascii="Times New Roman" w:eastAsia="Times New Roman" w:hAnsi="Times New Roman" w:cs="Times New Roman"/>
          <w:lang w:eastAsia="fr-FR"/>
        </w:rPr>
        <w:t xml:space="preserve"> </w:t>
      </w:r>
      <w:proofErr w:type="spellStart"/>
      <w:r w:rsidRPr="00DB0FC7">
        <w:rPr>
          <w:rFonts w:ascii="Times New Roman" w:eastAsia="Times New Roman" w:hAnsi="Times New Roman" w:cs="Times New Roman"/>
          <w:lang w:eastAsia="fr-FR"/>
        </w:rPr>
        <w:t>Baltics</w:t>
      </w:r>
      <w:proofErr w:type="spellEnd"/>
    </w:p>
    <w:p w14:paraId="3B333776" w14:textId="27CB3185" w:rsidR="00A43457"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63DE4E6A" w14:textId="39378DD0" w:rsidR="00A43457" w:rsidRPr="002A2486"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57DF246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2684E8A0"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DD0E1A"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72DC53"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1B3C5D">
        <w:rPr>
          <w:rFonts w:ascii="Times New Roman" w:eastAsia="Times New Roman" w:hAnsi="Times New Roman" w:cs="Times New Roman"/>
          <w:b/>
          <w:lang w:eastAsia="fr-FR"/>
        </w:rPr>
        <w:t>12.</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snapToGrid w:val="0"/>
        </w:rPr>
        <w:t>REGISTRACIJOS</w:t>
      </w:r>
      <w:r w:rsidRPr="002A2486">
        <w:rPr>
          <w:rFonts w:ascii="Times New Roman" w:eastAsia="Times New Roman" w:hAnsi="Times New Roman" w:cs="Times New Roman"/>
          <w:b/>
          <w:lang w:eastAsia="fr-FR"/>
        </w:rPr>
        <w:t xml:space="preserve"> PAŽYMĖJIMO NUMERIS (-IAI)</w:t>
      </w:r>
      <w:r w:rsidRPr="00C92B24">
        <w:rPr>
          <w:rFonts w:ascii="Times New Roman" w:eastAsia="Times New Roman" w:hAnsi="Times New Roman" w:cs="Times New Roman"/>
          <w:b/>
          <w:lang w:eastAsia="fr-FR"/>
        </w:rPr>
        <w:t xml:space="preserve"> </w:t>
      </w:r>
    </w:p>
    <w:p w14:paraId="6B7B570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F555CD"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100 mg</w:t>
      </w:r>
    </w:p>
    <w:p w14:paraId="67E9538A"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lang w:eastAsia="fr-FR"/>
        </w:rPr>
        <w:t xml:space="preserve">LT/1/14/3603/001 – </w:t>
      </w:r>
      <w:r w:rsidRPr="004A24FF">
        <w:rPr>
          <w:rFonts w:ascii="Times New Roman" w:eastAsia="Times New Roman" w:hAnsi="Times New Roman" w:cs="Times New Roman"/>
          <w:shd w:val="clear" w:color="auto" w:fill="D9D9D9" w:themeFill="background1" w:themeFillShade="D9"/>
          <w:lang w:eastAsia="fr-FR"/>
        </w:rPr>
        <w:t>N30</w:t>
      </w:r>
    </w:p>
    <w:p w14:paraId="7D36CC91"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LT/1/14/3603/002 – N90</w:t>
      </w:r>
    </w:p>
    <w:p w14:paraId="3A52C50C"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45E2645"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200 mg</w:t>
      </w:r>
    </w:p>
    <w:p w14:paraId="7AEECE6C"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lang w:eastAsia="fr-FR"/>
        </w:rPr>
        <w:t xml:space="preserve">LT/1/14/3603/003 </w:t>
      </w:r>
      <w:r w:rsidRPr="004A24FF">
        <w:rPr>
          <w:rFonts w:ascii="Times New Roman" w:eastAsia="Times New Roman" w:hAnsi="Times New Roman" w:cs="Times New Roman"/>
          <w:shd w:val="clear" w:color="auto" w:fill="D9D9D9" w:themeFill="background1" w:themeFillShade="D9"/>
          <w:lang w:eastAsia="fr-FR"/>
        </w:rPr>
        <w:t>– N15</w:t>
      </w:r>
    </w:p>
    <w:p w14:paraId="7ABCFA9A" w14:textId="36720FA1" w:rsidR="00D2242C"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LT/1/14/3603/004 – N45</w:t>
      </w:r>
    </w:p>
    <w:p w14:paraId="3EE6E91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882C9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223302F"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13.</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 xml:space="preserve">SERIJOS NUMERIS </w:t>
      </w:r>
    </w:p>
    <w:p w14:paraId="4AFC760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48ED97" w14:textId="4F6461D4" w:rsidR="00D2242C" w:rsidRPr="004703CF"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Lot</w:t>
      </w:r>
      <w:r w:rsidR="004703CF">
        <w:rPr>
          <w:rFonts w:ascii="Times New Roman" w:eastAsia="Times New Roman" w:hAnsi="Times New Roman" w:cs="Times New Roman"/>
          <w:lang w:eastAsia="fr-FR"/>
        </w:rPr>
        <w:t>:</w:t>
      </w:r>
    </w:p>
    <w:p w14:paraId="52CFAE25"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5897B0"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BFF109" w14:textId="77777777" w:rsidR="00D2242C" w:rsidRPr="00C92B24" w:rsidRDefault="00D2242C" w:rsidP="00D2242C">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r w:rsidRPr="001B3C5D">
        <w:rPr>
          <w:rFonts w:ascii="Times New Roman" w:eastAsia="Times New Roman" w:hAnsi="Times New Roman" w:cs="Times New Roman"/>
          <w:b/>
          <w:lang w:eastAsia="fr-FR"/>
        </w:rPr>
        <w:t>14.</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PARDAVIMO (IŠDAVIMO) TVARKA</w:t>
      </w:r>
    </w:p>
    <w:p w14:paraId="3F8EC5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417A4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Receptinis vaistas</w:t>
      </w:r>
    </w:p>
    <w:p w14:paraId="61FCAAC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300B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28AADE" w14:textId="77777777" w:rsidR="00D2242C" w:rsidRPr="00C92B24" w:rsidRDefault="00D2242C" w:rsidP="00D2242C">
      <w:pPr>
        <w:pBdr>
          <w:top w:val="single" w:sz="4" w:space="2"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15.</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VARTOJIMO INSTRUKCIJA</w:t>
      </w:r>
    </w:p>
    <w:p w14:paraId="262FB60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66166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769003" w14:textId="77777777" w:rsidR="00D2242C" w:rsidRPr="00C92B24" w:rsidRDefault="00D2242C" w:rsidP="00D2242C">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16.</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INFORMACIJA BRAILIO RAŠTU</w:t>
      </w:r>
    </w:p>
    <w:p w14:paraId="117FA31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89FDD8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100 mg</w:t>
      </w:r>
    </w:p>
    <w:p w14:paraId="580264C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highlight w:val="lightGray"/>
          <w:lang w:eastAsia="fr-FR"/>
        </w:rPr>
        <w:t>gepretix</w:t>
      </w:r>
      <w:proofErr w:type="spellEnd"/>
      <w:r w:rsidRPr="00C92B24">
        <w:rPr>
          <w:rFonts w:ascii="Times New Roman" w:eastAsia="Times New Roman" w:hAnsi="Times New Roman" w:cs="Times New Roman"/>
          <w:highlight w:val="lightGray"/>
          <w:lang w:eastAsia="fr-FR"/>
        </w:rPr>
        <w:t xml:space="preserve"> 200 mg</w:t>
      </w:r>
    </w:p>
    <w:p w14:paraId="6EE0ECD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EC2B4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04473BF" w14:textId="77777777" w:rsidR="00D2242C" w:rsidRPr="00C92B24" w:rsidRDefault="00D2242C" w:rsidP="00D224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C92B24">
        <w:rPr>
          <w:rFonts w:ascii="Times New Roman" w:hAnsi="Times New Roman" w:cs="Times New Roman"/>
          <w:b/>
        </w:rPr>
        <w:t>17.</w:t>
      </w:r>
      <w:r w:rsidRPr="00C92B24">
        <w:rPr>
          <w:rFonts w:ascii="Times New Roman" w:hAnsi="Times New Roman" w:cs="Times New Roman"/>
          <w:b/>
        </w:rPr>
        <w:tab/>
        <w:t>UNIKALUS IDENTIFIKATORIUS – 2D BRŪKŠNINIS KODAS</w:t>
      </w:r>
    </w:p>
    <w:p w14:paraId="2D192806" w14:textId="77777777" w:rsidR="00D2242C" w:rsidRPr="00AE5BEB" w:rsidRDefault="00D2242C" w:rsidP="00D2242C">
      <w:pPr>
        <w:spacing w:after="0" w:line="240" w:lineRule="auto"/>
        <w:rPr>
          <w:rFonts w:ascii="Times New Roman" w:hAnsi="Times New Roman" w:cs="Times New Roman"/>
        </w:rPr>
      </w:pPr>
    </w:p>
    <w:p w14:paraId="39214C84" w14:textId="77777777" w:rsidR="00D2242C" w:rsidRPr="00EA08D4" w:rsidRDefault="00D2242C" w:rsidP="00D2242C">
      <w:pPr>
        <w:spacing w:after="0" w:line="240" w:lineRule="auto"/>
        <w:rPr>
          <w:rFonts w:ascii="Times New Roman" w:hAnsi="Times New Roman" w:cs="Times New Roman"/>
        </w:rPr>
      </w:pPr>
      <w:r w:rsidRPr="00EA08D4">
        <w:rPr>
          <w:rFonts w:ascii="Times New Roman" w:hAnsi="Times New Roman" w:cs="Times New Roman"/>
          <w:shd w:val="clear" w:color="auto" w:fill="BFBFBF"/>
        </w:rPr>
        <w:t>2D brūkšninis kodas su nurodytu unikaliu identifikatoriumi.</w:t>
      </w:r>
    </w:p>
    <w:p w14:paraId="4D8131BA" w14:textId="77777777" w:rsidR="00D2242C" w:rsidRPr="0098371A" w:rsidRDefault="00D2242C" w:rsidP="00D2242C">
      <w:pPr>
        <w:spacing w:after="0" w:line="240" w:lineRule="auto"/>
        <w:rPr>
          <w:rFonts w:ascii="Times New Roman" w:hAnsi="Times New Roman" w:cs="Times New Roman"/>
        </w:rPr>
      </w:pPr>
    </w:p>
    <w:p w14:paraId="705D9B3D" w14:textId="77777777" w:rsidR="00D2242C" w:rsidRPr="008E1489" w:rsidRDefault="00D2242C" w:rsidP="00D2242C">
      <w:pPr>
        <w:spacing w:after="0" w:line="240" w:lineRule="auto"/>
        <w:rPr>
          <w:rFonts w:ascii="Times New Roman" w:hAnsi="Times New Roman" w:cs="Times New Roman"/>
        </w:rPr>
      </w:pPr>
    </w:p>
    <w:p w14:paraId="521957DD" w14:textId="77777777" w:rsidR="00D2242C" w:rsidRPr="0090238E" w:rsidRDefault="00D2242C" w:rsidP="00D224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90238E">
        <w:rPr>
          <w:rFonts w:ascii="Times New Roman" w:hAnsi="Times New Roman" w:cs="Times New Roman"/>
          <w:b/>
        </w:rPr>
        <w:t>18.</w:t>
      </w:r>
      <w:r w:rsidRPr="0090238E">
        <w:rPr>
          <w:rFonts w:ascii="Times New Roman" w:hAnsi="Times New Roman" w:cs="Times New Roman"/>
          <w:b/>
        </w:rPr>
        <w:tab/>
        <w:t>UNIKALUS IDENTIFIKATORIUS – ŽMONĖMS SUPRANTAMI DUOMENYS</w:t>
      </w:r>
    </w:p>
    <w:p w14:paraId="314C97EC" w14:textId="77777777" w:rsidR="00D2242C" w:rsidRPr="002A2486" w:rsidRDefault="00D2242C" w:rsidP="00D2242C">
      <w:pPr>
        <w:spacing w:after="0" w:line="240" w:lineRule="auto"/>
        <w:rPr>
          <w:rFonts w:ascii="Times New Roman" w:hAnsi="Times New Roman" w:cs="Times New Roman"/>
        </w:rPr>
      </w:pPr>
    </w:p>
    <w:p w14:paraId="626CFC05" w14:textId="77777777" w:rsidR="00D2242C" w:rsidRPr="002A2486" w:rsidRDefault="00D2242C" w:rsidP="00D2242C">
      <w:pPr>
        <w:spacing w:after="0" w:line="240" w:lineRule="auto"/>
        <w:rPr>
          <w:rFonts w:ascii="Times New Roman" w:hAnsi="Times New Roman" w:cs="Times New Roman"/>
        </w:rPr>
      </w:pPr>
      <w:r w:rsidRPr="002A2486">
        <w:rPr>
          <w:rFonts w:ascii="Times New Roman" w:hAnsi="Times New Roman" w:cs="Times New Roman"/>
        </w:rPr>
        <w:t xml:space="preserve">PC: </w:t>
      </w:r>
      <w:r w:rsidRPr="002A2486">
        <w:rPr>
          <w:rFonts w:ascii="Times New Roman" w:hAnsi="Times New Roman" w:cs="Times New Roman"/>
          <w:shd w:val="clear" w:color="auto" w:fill="BFBFBF"/>
        </w:rPr>
        <w:t>{numeris}</w:t>
      </w:r>
    </w:p>
    <w:p w14:paraId="0A0D2A01" w14:textId="77777777" w:rsidR="00D2242C" w:rsidRPr="002A2486" w:rsidRDefault="00D2242C" w:rsidP="00D2242C">
      <w:pPr>
        <w:spacing w:after="0" w:line="240" w:lineRule="auto"/>
        <w:rPr>
          <w:rFonts w:ascii="Times New Roman" w:hAnsi="Times New Roman" w:cs="Times New Roman"/>
        </w:rPr>
      </w:pPr>
      <w:r w:rsidRPr="002A2486">
        <w:rPr>
          <w:rFonts w:ascii="Times New Roman" w:hAnsi="Times New Roman" w:cs="Times New Roman"/>
        </w:rPr>
        <w:t xml:space="preserve">SN: </w:t>
      </w:r>
      <w:r w:rsidRPr="002A2486">
        <w:rPr>
          <w:rFonts w:ascii="Times New Roman" w:hAnsi="Times New Roman" w:cs="Times New Roman"/>
          <w:shd w:val="clear" w:color="auto" w:fill="BFBFBF"/>
        </w:rPr>
        <w:t>{numeris}</w:t>
      </w:r>
    </w:p>
    <w:p w14:paraId="36112834" w14:textId="77777777" w:rsidR="00D2242C" w:rsidRPr="002A2486" w:rsidRDefault="00D2242C" w:rsidP="00D2242C">
      <w:pPr>
        <w:spacing w:after="0" w:line="240" w:lineRule="auto"/>
        <w:rPr>
          <w:rFonts w:ascii="Times New Roman" w:hAnsi="Times New Roman" w:cs="Times New Roman"/>
        </w:rPr>
      </w:pPr>
      <w:r w:rsidRPr="002A2486">
        <w:rPr>
          <w:rFonts w:ascii="Times New Roman" w:hAnsi="Times New Roman" w:cs="Times New Roman"/>
          <w:highlight w:val="lightGray"/>
        </w:rPr>
        <w:t xml:space="preserve">NN: </w:t>
      </w:r>
      <w:r w:rsidRPr="002A2486">
        <w:rPr>
          <w:rFonts w:ascii="Times New Roman" w:hAnsi="Times New Roman" w:cs="Times New Roman"/>
          <w:highlight w:val="lightGray"/>
          <w:shd w:val="clear" w:color="auto" w:fill="BFBFBF"/>
        </w:rPr>
        <w:t>{numeris}</w:t>
      </w:r>
    </w:p>
    <w:p w14:paraId="4B402370" w14:textId="77777777" w:rsidR="00D2242C" w:rsidRPr="00C92B24" w:rsidRDefault="00D2242C" w:rsidP="00D2242C">
      <w:pPr>
        <w:spacing w:after="0" w:line="240" w:lineRule="auto"/>
        <w:rPr>
          <w:rFonts w:ascii="Times New Roman" w:hAnsi="Times New Roman" w:cs="Times New Roman"/>
        </w:rPr>
      </w:pPr>
    </w:p>
    <w:p w14:paraId="769C63A4" w14:textId="77777777" w:rsidR="00D2242C" w:rsidRPr="00C92B24" w:rsidRDefault="00D2242C" w:rsidP="00D2242C">
      <w:pPr>
        <w:spacing w:after="0" w:line="240" w:lineRule="auto"/>
        <w:rPr>
          <w:rFonts w:ascii="Times New Roman" w:hAnsi="Times New Roman" w:cs="Times New Roman"/>
        </w:rPr>
      </w:pPr>
    </w:p>
    <w:p w14:paraId="68A7704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7A8A5A2E" w14:textId="77777777" w:rsidR="00D2242C" w:rsidRPr="002A2486"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lastRenderedPageBreak/>
        <w:t>MINIMALI INFORMACIJA ANT LIZDINIŲ PLOKŠTELIŲ ARBA DVISLUOKSNIŲ JUOSTELIŲ</w:t>
      </w:r>
    </w:p>
    <w:p w14:paraId="28B29E7C" w14:textId="77777777" w:rsidR="00D2242C" w:rsidRPr="002A2486"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14:paraId="6776B39E" w14:textId="77777777" w:rsidR="00D2242C" w:rsidRPr="00C92B24" w:rsidRDefault="00B86DFF"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LIZDINĖ PLOKŠTELĖ</w:t>
      </w:r>
    </w:p>
    <w:p w14:paraId="4FD5938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F8AA2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48EA20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caps/>
          <w:lang w:eastAsia="fr-FR"/>
        </w:rPr>
        <w:t>VAISTINIO</w:t>
      </w:r>
      <w:r w:rsidRPr="002A2486">
        <w:rPr>
          <w:rFonts w:ascii="Times New Roman" w:eastAsia="Times New Roman" w:hAnsi="Times New Roman" w:cs="Times New Roman"/>
          <w:b/>
          <w:lang w:eastAsia="fr-FR"/>
        </w:rPr>
        <w:t xml:space="preserve"> PREPARATO PAVADINIMAS</w:t>
      </w:r>
    </w:p>
    <w:p w14:paraId="3EE9E93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A3B4B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100 mg </w:t>
      </w:r>
      <w:r w:rsidRPr="00C92B24">
        <w:rPr>
          <w:rFonts w:ascii="Times New Roman" w:eastAsia="Times New Roman" w:hAnsi="Times New Roman" w:cs="Times New Roman"/>
          <w:highlight w:val="lightGray"/>
          <w:lang w:eastAsia="fr-FR"/>
        </w:rPr>
        <w:t>minkštosios</w:t>
      </w:r>
      <w:r w:rsidRPr="00C92B24">
        <w:rPr>
          <w:rFonts w:ascii="Times New Roman" w:eastAsia="Times New Roman" w:hAnsi="Times New Roman" w:cs="Times New Roman"/>
          <w:lang w:eastAsia="fr-FR"/>
        </w:rPr>
        <w:t xml:space="preserve"> kapsulės</w:t>
      </w:r>
    </w:p>
    <w:p w14:paraId="5957FDD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highlight w:val="lightGray"/>
          <w:lang w:eastAsia="fr-FR"/>
        </w:rPr>
        <w:t>Gepretix</w:t>
      </w:r>
      <w:proofErr w:type="spellEnd"/>
      <w:r w:rsidRPr="00C92B24">
        <w:rPr>
          <w:rFonts w:ascii="Times New Roman" w:eastAsia="Times New Roman" w:hAnsi="Times New Roman" w:cs="Times New Roman"/>
          <w:highlight w:val="lightGray"/>
          <w:lang w:eastAsia="fr-FR"/>
        </w:rPr>
        <w:t xml:space="preserve"> 200 mg minkštosios kapsulės</w:t>
      </w:r>
    </w:p>
    <w:p w14:paraId="1FB1C7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232A0F4" w14:textId="3A592391" w:rsidR="00D2242C" w:rsidRPr="00C92B24" w:rsidRDefault="0080784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p</w:t>
      </w:r>
      <w:r w:rsidR="00D2242C" w:rsidRPr="00C92B24">
        <w:rPr>
          <w:rFonts w:ascii="Times New Roman" w:eastAsia="Times New Roman" w:hAnsi="Times New Roman" w:cs="Times New Roman"/>
          <w:lang w:eastAsia="fr-FR"/>
        </w:rPr>
        <w:t>rogesteronum</w:t>
      </w:r>
      <w:proofErr w:type="spellEnd"/>
    </w:p>
    <w:p w14:paraId="6B556C6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72DB63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FB44F4C"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REGISTRUOTOJO</w:t>
      </w:r>
      <w:r w:rsidRPr="002A2486">
        <w:rPr>
          <w:rFonts w:ascii="Times New Roman" w:eastAsia="Times New Roman" w:hAnsi="Times New Roman" w:cs="Times New Roman"/>
          <w:b/>
          <w:caps/>
          <w:lang w:eastAsia="fr-FR"/>
        </w:rPr>
        <w:t xml:space="preserve"> pavadinimas</w:t>
      </w:r>
    </w:p>
    <w:p w14:paraId="0352DEF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417B9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es-ES"/>
        </w:rPr>
        <w:t>Exeltis</w:t>
      </w:r>
      <w:proofErr w:type="spellEnd"/>
      <w:r w:rsidRPr="00C92B24">
        <w:rPr>
          <w:rFonts w:ascii="Times New Roman" w:eastAsia="Times New Roman" w:hAnsi="Times New Roman" w:cs="Times New Roman"/>
          <w:lang w:eastAsia="es-ES"/>
        </w:rPr>
        <w:t xml:space="preserve"> </w:t>
      </w:r>
      <w:proofErr w:type="spellStart"/>
      <w:r w:rsidRPr="00C92B24">
        <w:rPr>
          <w:rFonts w:ascii="Times New Roman" w:eastAsia="Times New Roman" w:hAnsi="Times New Roman" w:cs="Times New Roman"/>
          <w:lang w:eastAsia="es-ES"/>
        </w:rPr>
        <w:t>Baltics</w:t>
      </w:r>
      <w:proofErr w:type="spellEnd"/>
    </w:p>
    <w:p w14:paraId="742EDDA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4F9DD9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0B7550E" w14:textId="77777777" w:rsidR="00D2242C" w:rsidRPr="00C92B24" w:rsidRDefault="00D2242C" w:rsidP="00D2242C">
      <w:pPr>
        <w:pBdr>
          <w:top w:val="single" w:sz="4" w:space="1" w:color="auto"/>
          <w:left w:val="single" w:sz="4" w:space="4" w:color="auto"/>
          <w:bottom w:val="single" w:sz="4" w:space="2"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TINKAMUMO LAIKAS</w:t>
      </w:r>
    </w:p>
    <w:p w14:paraId="5446DA7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37118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EXP: mm/MMMM</w:t>
      </w:r>
    </w:p>
    <w:p w14:paraId="04A7E77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866C8D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34DF4A" w14:textId="77777777" w:rsidR="00D2242C" w:rsidRPr="002A2486" w:rsidRDefault="00D2242C" w:rsidP="00D2242C">
      <w:pPr>
        <w:pBdr>
          <w:top w:val="single" w:sz="4" w:space="1" w:color="auto"/>
          <w:left w:val="single" w:sz="4" w:space="4" w:color="auto"/>
          <w:bottom w:val="single" w:sz="4" w:space="2"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4.</w:t>
      </w:r>
      <w:r w:rsidRPr="002A2486">
        <w:rPr>
          <w:rFonts w:ascii="Times New Roman" w:eastAsia="Times New Roman" w:hAnsi="Times New Roman" w:cs="Times New Roman"/>
          <w:b/>
          <w:lang w:eastAsia="fr-FR"/>
        </w:rPr>
        <w:tab/>
        <w:t>SERIJOS NUMERIS</w:t>
      </w:r>
    </w:p>
    <w:p w14:paraId="3966F04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1C97D4" w14:textId="5909D290" w:rsidR="00D2242C" w:rsidRPr="004703CF"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Lot</w:t>
      </w:r>
      <w:r w:rsidR="004703CF">
        <w:rPr>
          <w:rFonts w:ascii="Times New Roman" w:eastAsia="Times New Roman" w:hAnsi="Times New Roman" w:cs="Times New Roman"/>
          <w:lang w:eastAsia="fr-FR"/>
        </w:rPr>
        <w:t>:</w:t>
      </w:r>
    </w:p>
    <w:p w14:paraId="0CF97729"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95D1CE3"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42A04C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5.</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KITA</w:t>
      </w:r>
    </w:p>
    <w:p w14:paraId="3B056D94" w14:textId="77777777" w:rsidR="00D2242C" w:rsidRPr="00C92B24" w:rsidRDefault="00D2242C" w:rsidP="00D2242C">
      <w:pPr>
        <w:overflowPunct w:val="0"/>
        <w:autoSpaceDE w:val="0"/>
        <w:autoSpaceDN w:val="0"/>
        <w:adjustRightInd w:val="0"/>
        <w:spacing w:after="0" w:line="240" w:lineRule="auto"/>
        <w:textAlignment w:val="baseline"/>
        <w:rPr>
          <w:rFonts w:ascii="Times New Roman" w:hAnsi="Times New Roman" w:cs="Times New Roman"/>
        </w:rPr>
      </w:pPr>
    </w:p>
    <w:p w14:paraId="5A499E3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47301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270DD91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94D702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AD3DE70"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7D091B7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170A270"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391491A8"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524B43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4C23A309"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E327B6C"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41B587F8"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C2E1599"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3EFF8CFD"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CD089D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7460030"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7381F2B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B489EE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C0426A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64AE939"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2E1F76A"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41DD70D4"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73E4E41"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C4CFA4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029D6B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301E5C42" w14:textId="77777777" w:rsidR="00D2242C" w:rsidRPr="00C92B24" w:rsidRDefault="00D2242C" w:rsidP="00D2242C">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B. PAKUOTĖS LAPELIS</w:t>
      </w:r>
    </w:p>
    <w:p w14:paraId="17C6118B"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i/>
          <w:lang w:eastAsia="fr-FR"/>
        </w:rPr>
        <w:br w:type="page"/>
      </w:r>
      <w:r w:rsidRPr="00C92B24">
        <w:rPr>
          <w:rFonts w:ascii="Times New Roman" w:eastAsia="Times New Roman" w:hAnsi="Times New Roman" w:cs="Times New Roman"/>
          <w:b/>
          <w:lang w:eastAsia="fr-FR"/>
        </w:rPr>
        <w:lastRenderedPageBreak/>
        <w:t>Pakuotės lapelis:</w:t>
      </w:r>
      <w:r w:rsidRPr="00C92B24">
        <w:rPr>
          <w:rFonts w:ascii="Times New Roman" w:eastAsia="Times New Roman" w:hAnsi="Times New Roman" w:cs="Times New Roman"/>
          <w:b/>
          <w:bCs/>
          <w:iCs/>
          <w:lang w:eastAsia="fr-FR"/>
        </w:rPr>
        <w:t xml:space="preserve"> </w:t>
      </w:r>
      <w:r w:rsidRPr="00C92B24">
        <w:rPr>
          <w:rFonts w:ascii="Times New Roman" w:eastAsia="Times New Roman" w:hAnsi="Times New Roman" w:cs="Times New Roman"/>
          <w:b/>
          <w:lang w:eastAsia="fr-FR"/>
        </w:rPr>
        <w:t>informacija vartotojui</w:t>
      </w:r>
    </w:p>
    <w:p w14:paraId="249BB280" w14:textId="77777777" w:rsidR="00D2242C" w:rsidRPr="00C92B24" w:rsidRDefault="00D2242C" w:rsidP="00D2242C">
      <w:pPr>
        <w:numPr>
          <w:ilvl w:val="12"/>
          <w:numId w:val="0"/>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041BAA67" w14:textId="77777777" w:rsidR="00D2242C" w:rsidRPr="00C92B24" w:rsidRDefault="00D2242C"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100 mg minkštosios kapsulės</w:t>
      </w:r>
    </w:p>
    <w:p w14:paraId="3464D2FD" w14:textId="77777777" w:rsidR="00D2242C" w:rsidRPr="00C92B24" w:rsidRDefault="00D2242C"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AD05D6">
        <w:rPr>
          <w:rFonts w:ascii="Times New Roman" w:eastAsia="Times New Roman" w:hAnsi="Times New Roman" w:cs="Times New Roman"/>
          <w:b/>
          <w:lang w:eastAsia="fr-FR"/>
        </w:rPr>
        <w:t>Gepretix</w:t>
      </w:r>
      <w:proofErr w:type="spellEnd"/>
      <w:r w:rsidRPr="00AD05D6">
        <w:rPr>
          <w:rFonts w:ascii="Times New Roman" w:eastAsia="Times New Roman" w:hAnsi="Times New Roman" w:cs="Times New Roman"/>
          <w:b/>
          <w:lang w:eastAsia="fr-FR"/>
        </w:rPr>
        <w:t xml:space="preserve"> 200 mg minkštosios kapsulės</w:t>
      </w:r>
    </w:p>
    <w:p w14:paraId="1AFEF5C6" w14:textId="77777777" w:rsidR="00D2242C" w:rsidRPr="00C92B24" w:rsidRDefault="00D2242C"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422779CE" w14:textId="08B657E2" w:rsidR="00D2242C" w:rsidRPr="00C92B24" w:rsidRDefault="00807847"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D2242C" w:rsidRPr="00C92B24">
        <w:rPr>
          <w:rFonts w:ascii="Times New Roman" w:eastAsia="Times New Roman" w:hAnsi="Times New Roman" w:cs="Times New Roman"/>
          <w:lang w:eastAsia="fr-FR"/>
        </w:rPr>
        <w:t>rogesteronas</w:t>
      </w:r>
    </w:p>
    <w:p w14:paraId="7F78BB9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09925F" w14:textId="77777777" w:rsidR="00D2242C" w:rsidRPr="00C92B24" w:rsidRDefault="00D2242C" w:rsidP="00D2242C">
      <w:pPr>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b/>
          <w:lang w:eastAsia="fr-FR"/>
        </w:rPr>
        <w:t>Atidžiai perskaitykite visą šį lapelį, prieš pradėdami vartoti vaistą, nes jame pateikiama Jums svarbi informacija.</w:t>
      </w:r>
    </w:p>
    <w:p w14:paraId="42410DB2" w14:textId="77777777" w:rsidR="00D2242C" w:rsidRPr="00C92B24" w:rsidRDefault="00D2242C" w:rsidP="00D2242C">
      <w:pPr>
        <w:numPr>
          <w:ilvl w:val="0"/>
          <w:numId w:val="9"/>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Neišmeskite šio lapelio, nes vėl gali prireikti jį perskaityti.</w:t>
      </w:r>
    </w:p>
    <w:p w14:paraId="54B72E91" w14:textId="77777777" w:rsidR="00D2242C" w:rsidRPr="00C92B24" w:rsidRDefault="00D2242C" w:rsidP="00D2242C">
      <w:pPr>
        <w:numPr>
          <w:ilvl w:val="0"/>
          <w:numId w:val="9"/>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kiltų daugiau klausimų, kreipkitės į gydytoją arba vaistininką.</w:t>
      </w:r>
    </w:p>
    <w:p w14:paraId="128266C4" w14:textId="77777777" w:rsidR="00D2242C" w:rsidRPr="00C92B24" w:rsidRDefault="00D2242C" w:rsidP="00D2242C">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tab/>
      </w:r>
      <w:r w:rsidRPr="002A2486">
        <w:rPr>
          <w:rFonts w:ascii="Times New Roman" w:eastAsia="Times New Roman" w:hAnsi="Times New Roman" w:cs="Times New Roman"/>
          <w:lang w:eastAsia="fr-FR"/>
        </w:rPr>
        <w:t>Šis vaistas skirtas tik Jums, todėl kitiems žmonėms jo duoti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gali jiems pakenkti (net tiems, kurių ligos požymiai yra tokie patys kaip Jūsų).</w:t>
      </w:r>
    </w:p>
    <w:p w14:paraId="2FAD2ADF" w14:textId="77777777" w:rsidR="00D2242C" w:rsidRPr="00C92B24" w:rsidRDefault="00D2242C" w:rsidP="00D2242C">
      <w:pPr>
        <w:numPr>
          <w:ilvl w:val="0"/>
          <w:numId w:val="9"/>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pasireiškė šalutinis poveikis (net jeigu jis šiame lapelyje nenurodytas), kreipkitės į gydytoją arba vaistininką. Žr. 4 skyrių.</w:t>
      </w:r>
    </w:p>
    <w:p w14:paraId="2152734C"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31DEC9E"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E0B6A93"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Apie ką rašoma šiame lapelyje?</w:t>
      </w:r>
    </w:p>
    <w:p w14:paraId="770468EF"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w:t>
      </w:r>
      <w:r w:rsidRPr="00C92B24">
        <w:rPr>
          <w:rFonts w:ascii="Times New Roman" w:eastAsia="Times New Roman" w:hAnsi="Times New Roman" w:cs="Times New Roman"/>
          <w:lang w:eastAsia="fr-FR"/>
        </w:rPr>
        <w:tab/>
        <w:t xml:space="preserve">Kas yra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ir kam jis vartojamas </w:t>
      </w:r>
    </w:p>
    <w:p w14:paraId="7F3A895D"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w:t>
      </w:r>
      <w:r w:rsidRPr="00C92B24">
        <w:rPr>
          <w:rFonts w:ascii="Times New Roman" w:eastAsia="Times New Roman" w:hAnsi="Times New Roman" w:cs="Times New Roman"/>
          <w:lang w:eastAsia="fr-FR"/>
        </w:rPr>
        <w:tab/>
        <w:t xml:space="preserve">Kas žinotina prieš vartojant </w:t>
      </w:r>
      <w:proofErr w:type="spellStart"/>
      <w:r w:rsidRPr="00C92B24">
        <w:rPr>
          <w:rFonts w:ascii="Times New Roman" w:eastAsia="Times New Roman" w:hAnsi="Times New Roman" w:cs="Times New Roman"/>
          <w:lang w:eastAsia="fr-FR"/>
        </w:rPr>
        <w:t>Gepretix</w:t>
      </w:r>
      <w:proofErr w:type="spellEnd"/>
    </w:p>
    <w:p w14:paraId="03B4AE66"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3.</w:t>
      </w:r>
      <w:r w:rsidRPr="00C92B24">
        <w:rPr>
          <w:rFonts w:ascii="Times New Roman" w:eastAsia="Times New Roman" w:hAnsi="Times New Roman" w:cs="Times New Roman"/>
          <w:lang w:eastAsia="fr-FR"/>
        </w:rPr>
        <w:tab/>
        <w:t xml:space="preserve">Kaip vartoti </w:t>
      </w:r>
      <w:proofErr w:type="spellStart"/>
      <w:r w:rsidRPr="00C92B24">
        <w:rPr>
          <w:rFonts w:ascii="Times New Roman" w:eastAsia="Times New Roman" w:hAnsi="Times New Roman" w:cs="Times New Roman"/>
          <w:lang w:eastAsia="fr-FR"/>
        </w:rPr>
        <w:t>Gepretix</w:t>
      </w:r>
      <w:proofErr w:type="spellEnd"/>
    </w:p>
    <w:p w14:paraId="45932B0A"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4.</w:t>
      </w:r>
      <w:r w:rsidRPr="00C92B24">
        <w:rPr>
          <w:rFonts w:ascii="Times New Roman" w:eastAsia="Times New Roman" w:hAnsi="Times New Roman" w:cs="Times New Roman"/>
          <w:lang w:eastAsia="fr-FR"/>
        </w:rPr>
        <w:tab/>
        <w:t xml:space="preserve">Galimas šalutinis poveikis </w:t>
      </w:r>
    </w:p>
    <w:p w14:paraId="39E6EA03"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5.</w:t>
      </w:r>
      <w:r w:rsidRPr="00C92B24">
        <w:rPr>
          <w:rFonts w:ascii="Times New Roman" w:eastAsia="Times New Roman" w:hAnsi="Times New Roman" w:cs="Times New Roman"/>
          <w:lang w:eastAsia="fr-FR"/>
        </w:rPr>
        <w:tab/>
        <w:t xml:space="preserve">Kaip laikyti </w:t>
      </w:r>
      <w:proofErr w:type="spellStart"/>
      <w:r w:rsidRPr="00C92B24">
        <w:rPr>
          <w:rFonts w:ascii="Times New Roman" w:eastAsia="Times New Roman" w:hAnsi="Times New Roman" w:cs="Times New Roman"/>
          <w:lang w:eastAsia="fr-FR"/>
        </w:rPr>
        <w:t>Gepretix</w:t>
      </w:r>
      <w:proofErr w:type="spellEnd"/>
    </w:p>
    <w:p w14:paraId="6AAC4496"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6.</w:t>
      </w:r>
      <w:r w:rsidRPr="00C92B24">
        <w:rPr>
          <w:rFonts w:ascii="Times New Roman" w:eastAsia="Times New Roman" w:hAnsi="Times New Roman" w:cs="Times New Roman"/>
          <w:lang w:eastAsia="fr-FR"/>
        </w:rPr>
        <w:tab/>
        <w:t>Pakuotės turinys ir kita informacija</w:t>
      </w:r>
    </w:p>
    <w:p w14:paraId="6DD023FA"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50126D4"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83B7A57"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t xml:space="preserve">Kas yra </w:t>
      </w: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ir kam jis vartojamas</w:t>
      </w:r>
    </w:p>
    <w:p w14:paraId="1CD147F4"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3C2284B" w14:textId="112CE0AE" w:rsidR="00D2242C" w:rsidRPr="00C92B24" w:rsidRDefault="00D2242C" w:rsidP="00D224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yra hormono progesterono preparatas.</w:t>
      </w:r>
    </w:p>
    <w:p w14:paraId="6A90981D" w14:textId="77777777" w:rsidR="00D2242C" w:rsidRPr="00C92B24" w:rsidRDefault="00D2242C" w:rsidP="00D224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14:paraId="48288CB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Jis skirtas gydyti sutrikimus, susijusius su progesterono trūkumu:</w:t>
      </w:r>
    </w:p>
    <w:p w14:paraId="56AA3B51"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nereguliaraus mėnesinių ciklo dėl ovuliacijos sutrikimų atvejais;</w:t>
      </w:r>
    </w:p>
    <w:p w14:paraId="5BB2642C"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skausmą ir sutrikimus prieš mėnesines;</w:t>
      </w:r>
    </w:p>
    <w:p w14:paraId="65B9CC57"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kraujavimą (kraujavimą dėl </w:t>
      </w:r>
      <w:proofErr w:type="spellStart"/>
      <w:r w:rsidRPr="00C92B24">
        <w:rPr>
          <w:rFonts w:ascii="Times New Roman" w:eastAsia="Times New Roman" w:hAnsi="Times New Roman" w:cs="Times New Roman"/>
          <w:lang w:eastAsia="fr-FR"/>
        </w:rPr>
        <w:t>fibromos</w:t>
      </w:r>
      <w:proofErr w:type="spellEnd"/>
      <w:r w:rsidRPr="00C92B24">
        <w:rPr>
          <w:rFonts w:ascii="Times New Roman" w:eastAsia="Times New Roman" w:hAnsi="Times New Roman" w:cs="Times New Roman"/>
          <w:lang w:eastAsia="fr-FR"/>
        </w:rPr>
        <w:t xml:space="preserve"> ir kt.);</w:t>
      </w:r>
    </w:p>
    <w:p w14:paraId="23E11613"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menopauzėje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vartojama kartu su estrogenais).</w:t>
      </w:r>
    </w:p>
    <w:p w14:paraId="0D18A30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533325E"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81FE611"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 xml:space="preserve">Kas žinotina prieš vartojant </w:t>
      </w:r>
      <w:proofErr w:type="spellStart"/>
      <w:r w:rsidRPr="00C92B24">
        <w:rPr>
          <w:rFonts w:ascii="Times New Roman" w:eastAsia="Times New Roman" w:hAnsi="Times New Roman" w:cs="Times New Roman"/>
          <w:b/>
          <w:lang w:eastAsia="fr-FR"/>
        </w:rPr>
        <w:t>Gepretix</w:t>
      </w:r>
      <w:proofErr w:type="spellEnd"/>
    </w:p>
    <w:p w14:paraId="1AC9CA35"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A5F174A" w14:textId="23484961"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vartoti </w:t>
      </w:r>
      <w:r w:rsidR="003E0538">
        <w:rPr>
          <w:rFonts w:ascii="Times New Roman" w:eastAsia="Times New Roman" w:hAnsi="Times New Roman" w:cs="Times New Roman"/>
          <w:b/>
          <w:lang w:eastAsia="fr-FR"/>
        </w:rPr>
        <w:t>draudžiama</w:t>
      </w:r>
      <w:r w:rsidRPr="00C92B24">
        <w:rPr>
          <w:rFonts w:ascii="Times New Roman" w:eastAsia="Times New Roman" w:hAnsi="Times New Roman" w:cs="Times New Roman"/>
          <w:b/>
          <w:lang w:eastAsia="fr-FR"/>
        </w:rPr>
        <w:t>:</w:t>
      </w:r>
    </w:p>
    <w:p w14:paraId="3D0D4906"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alergija (padidėjęs jautrumas) progesteronui arba bet kuriai pagalbinei šio vaisto medžiagai (jos išvardytos 6 skyriuje);</w:t>
      </w:r>
    </w:p>
    <w:p w14:paraId="41B74E89"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sunkia kepenų liga;</w:t>
      </w:r>
    </w:p>
    <w:p w14:paraId="304CB211"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dėl neaiškių priežasčių pasireiškia koks nors kraujavimas iš makšties;</w:t>
      </w:r>
    </w:p>
    <w:p w14:paraId="0957F6EB" w14:textId="2A28F0EE"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diagnozuotas aktyvus arba įtariamas krūties ar lytinių organų v</w:t>
      </w:r>
      <w:r w:rsidR="004703CF">
        <w:rPr>
          <w:rFonts w:ascii="Times New Roman" w:eastAsia="Times New Roman" w:hAnsi="Times New Roman" w:cs="Times New Roman"/>
          <w:lang w:eastAsia="fr-FR"/>
        </w:rPr>
        <w:t>ė</w:t>
      </w:r>
      <w:r w:rsidRPr="002A2486">
        <w:rPr>
          <w:rFonts w:ascii="Times New Roman" w:eastAsia="Times New Roman" w:hAnsi="Times New Roman" w:cs="Times New Roman"/>
          <w:lang w:eastAsia="fr-FR"/>
        </w:rPr>
        <w:t>žys;</w:t>
      </w:r>
    </w:p>
    <w:p w14:paraId="0EA84674"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aktyvių ar buvo krešulių venose (trombozė), pavyzdžiui: kojose (giliųjų venų trombozė) arba plaučiuose (plaučių embolija);</w:t>
      </w:r>
    </w:p>
    <w:p w14:paraId="68A382A4"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aktyvia arba besitęsiančia liga, pasireiškiančia kraujo krešuliais arterijose, pavyzdžiui: širdies priepuolis, insultas arba krūtinės angina;</w:t>
      </w:r>
    </w:p>
    <w:p w14:paraId="63D7B7C0"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pasireiškia kraujavimas į galvos smegenis;</w:t>
      </w:r>
    </w:p>
    <w:p w14:paraId="65B12959"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jeigu pasireiškia retas kraujo sutrikimas, vadinamas </w:t>
      </w:r>
      <w:proofErr w:type="spellStart"/>
      <w:r w:rsidRPr="002A2486">
        <w:rPr>
          <w:rFonts w:ascii="Times New Roman" w:eastAsia="Times New Roman" w:hAnsi="Times New Roman" w:cs="Times New Roman"/>
          <w:lang w:eastAsia="fr-FR"/>
        </w:rPr>
        <w:t>porfirija</w:t>
      </w:r>
      <w:proofErr w:type="spellEnd"/>
      <w:r w:rsidRPr="002A2486">
        <w:rPr>
          <w:rFonts w:ascii="Times New Roman" w:eastAsia="Times New Roman" w:hAnsi="Times New Roman" w:cs="Times New Roman"/>
          <w:lang w:eastAsia="fr-FR"/>
        </w:rPr>
        <w:t>, kuriuo serga kraujo giminaičiai (yra paveldimas sutrikimas).</w:t>
      </w:r>
    </w:p>
    <w:p w14:paraId="588C2B0D"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45C64E5" w14:textId="77777777" w:rsidR="00D2242C" w:rsidRPr="00C92B24" w:rsidRDefault="00D2242C" w:rsidP="00D2242C">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Įspėjimai ir atsargumo priemonės</w:t>
      </w:r>
    </w:p>
    <w:p w14:paraId="3797707F" w14:textId="77777777" w:rsidR="00D2242C" w:rsidRPr="002A2486" w:rsidRDefault="00D2242C" w:rsidP="00D2242C">
      <w:pPr>
        <w:keepNext/>
        <w:spacing w:after="0" w:line="240" w:lineRule="auto"/>
        <w:ind w:left="567" w:hanging="567"/>
        <w:rPr>
          <w:rFonts w:ascii="Times New Roman" w:eastAsia="Times New Roman" w:hAnsi="Times New Roman" w:cs="Times New Roman"/>
          <w:lang w:eastAsia="fr-FR"/>
        </w:rPr>
      </w:pPr>
    </w:p>
    <w:p w14:paraId="47C380AB"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Pasitarkite su gydytoju, prieš pradėdami vartoti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w:t>
      </w:r>
    </w:p>
    <w:p w14:paraId="322BF35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242F6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Įspėjimai</w:t>
      </w:r>
    </w:p>
    <w:p w14:paraId="163C06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17D7BB90"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Jeigu Jums pasireiškia kuri nors toliau nurodyta būklė, pavyzdžiui, miokardo infarktas, </w:t>
      </w:r>
      <w:proofErr w:type="spellStart"/>
      <w:r w:rsidRPr="00C92B24">
        <w:rPr>
          <w:rFonts w:ascii="Times New Roman" w:eastAsia="Times New Roman" w:hAnsi="Times New Roman" w:cs="Times New Roman"/>
          <w:lang w:eastAsia="fr-FR"/>
        </w:rPr>
        <w:t>cerebrovaskuliniai</w:t>
      </w:r>
      <w:proofErr w:type="spellEnd"/>
      <w:r w:rsidRPr="00C92B24">
        <w:rPr>
          <w:rFonts w:ascii="Times New Roman" w:eastAsia="Times New Roman" w:hAnsi="Times New Roman" w:cs="Times New Roman"/>
          <w:lang w:eastAsia="fr-FR"/>
        </w:rPr>
        <w:t xml:space="preserve"> sutrikimai, staiga pasireiškęs galvos skausmas ar regėjimo sutrikimas, arba jeigu Jūsų venose ar arterijose susiformuoja kraujo krešuliai, turite nutraukti vaisto vartojimą ir kreiptis į gydytoją.</w:t>
      </w:r>
    </w:p>
    <w:p w14:paraId="4A435210"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B005FC" w14:textId="7FAF9BDF"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w:t>
      </w:r>
      <w:r w:rsidR="008E1489">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s gali būti paskirtos vartoti kartu su estrogenų preparatais pakeičiamajai hormonų terapijai. Kombinuotasis gydymas yra susijęs su giliųjų venų trombozės (GVT) ar plaučių embolijos atsiradimo rizika.</w:t>
      </w:r>
    </w:p>
    <w:p w14:paraId="62E243AD"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4B275B"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duomenų, rodančių nedidelį krūties vėžio rizikos padidėjimą, taikant pakeičiamąjį gydymą estrogenais. Nežinoma, ar kartu vartojamas progesteronas daro įtaką vėžio rizikai moterims po menopauzės, kurioms taikoma pakeičiamoji hormonų terapija.</w:t>
      </w:r>
    </w:p>
    <w:p w14:paraId="673189ED"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28527F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Šiuo vaistu negalima gydyti bet kurio savaiminio persileidimo atveju nėštumo pradžioje. Vaistas neturės įtakos tokiam persileidimui, pasireiškusiam dėl genetinių priežasčių (t. y. daugiau kaip pusė persileidimo atvejų).</w:t>
      </w:r>
    </w:p>
    <w:p w14:paraId="795ABA31"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A5E210"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Gydymas, paskirtas rekomenduojamų būklių atveju, nesukelia kontracepcijos.</w:t>
      </w:r>
    </w:p>
    <w:p w14:paraId="7EDE47D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760C1F"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Atsargumo priemonės</w:t>
      </w:r>
    </w:p>
    <w:p w14:paraId="3BBBCA05"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2E41E39B"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Šį vaistą turite išgerti ne valgymo metu, geriausia vakare prieš einant miegoti.</w:t>
      </w:r>
    </w:p>
    <w:p w14:paraId="30C57738"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27B64E1"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 vartojant vaistus pakeičiamajai hormonų terapijai (ir reguliariai vėliau), kiekvieną moterį turi konsultuoti gydytojas ir atlikti klinikinį krūtų bei mažojo dubens tyrimą.</w:t>
      </w:r>
    </w:p>
    <w:p w14:paraId="72D9D4C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kapsulių negalima gerti valgant, jas reikia išgerti prieš einant miegoti.</w:t>
      </w:r>
    </w:p>
    <w:p w14:paraId="29C54D68" w14:textId="5ECBB58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kapsules reikia atsargiai vartoti pacientėms, kurioms</w:t>
      </w:r>
      <w:r w:rsidR="008E1489">
        <w:rPr>
          <w:rFonts w:ascii="Times New Roman" w:eastAsia="Times New Roman" w:hAnsi="Times New Roman" w:cs="Times New Roman"/>
          <w:lang w:eastAsia="fr-FR"/>
        </w:rPr>
        <w:t>:</w:t>
      </w:r>
    </w:p>
    <w:p w14:paraId="11376AB9" w14:textId="77777777" w:rsidR="00D2242C" w:rsidRPr="00C92B24" w:rsidRDefault="00D2242C" w:rsidP="00D2242C">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būklių, galinčių pasunkėti dėl skysčių susilaikymo (pvz.: hipertenzija, širdies liga, inkstų liga, epilepsija, migrena, astma);</w:t>
      </w:r>
    </w:p>
    <w:p w14:paraId="1605E9D1" w14:textId="77777777" w:rsidR="00D2242C" w:rsidRPr="00C92B24" w:rsidRDefault="00D2242C" w:rsidP="00D2242C">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pirmiau buvo diagnozuota depresija, cukrinis diabetas, lengvas arba vidutinio sunkumo kepenų funkcijos sutrikimas, migrena arba padidėjęs jautrumas šviesai, bei žindyvėms.</w:t>
      </w:r>
    </w:p>
    <w:p w14:paraId="7BE7A9A6"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1644463"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 xml:space="preserve">Kiti vaistai ir </w:t>
      </w:r>
      <w:proofErr w:type="spellStart"/>
      <w:r w:rsidRPr="00C92B24">
        <w:rPr>
          <w:rFonts w:ascii="Times New Roman" w:eastAsia="Times New Roman" w:hAnsi="Times New Roman" w:cs="Times New Roman"/>
          <w:b/>
          <w:lang w:eastAsia="fr-FR"/>
        </w:rPr>
        <w:t>Gepretix</w:t>
      </w:r>
      <w:proofErr w:type="spellEnd"/>
    </w:p>
    <w:p w14:paraId="7EA03FD6"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vartojate ar neseniai vartojote kitų vaistų arba dėl to nesate tikra, apie tai pasakykite gydytojui arba vaistininkui.</w:t>
      </w:r>
    </w:p>
    <w:p w14:paraId="64BDE59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41D7FA3"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Kai kurie vaistai gali sąveikauti su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iCs/>
          <w:lang w:eastAsia="fr-FR"/>
        </w:rPr>
        <w:t>. Tokie vaistai yra nurodyti toliau:</w:t>
      </w:r>
    </w:p>
    <w:p w14:paraId="5AB6696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22F58DEC"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vaistai epilepsijai gydyti (pvz.: </w:t>
      </w:r>
      <w:proofErr w:type="spellStart"/>
      <w:r w:rsidRPr="00C92B24">
        <w:rPr>
          <w:rFonts w:ascii="Times New Roman" w:eastAsia="Times New Roman" w:hAnsi="Times New Roman" w:cs="Times New Roman"/>
          <w:iCs/>
          <w:lang w:eastAsia="fr-FR"/>
        </w:rPr>
        <w:t>fenobarbitalis</w:t>
      </w:r>
      <w:proofErr w:type="spellEnd"/>
      <w:r w:rsidRPr="00C92B24">
        <w:rPr>
          <w:rFonts w:ascii="Times New Roman" w:eastAsia="Times New Roman" w:hAnsi="Times New Roman" w:cs="Times New Roman"/>
          <w:iCs/>
          <w:lang w:eastAsia="fr-FR"/>
        </w:rPr>
        <w:t xml:space="preserve">, </w:t>
      </w:r>
      <w:proofErr w:type="spellStart"/>
      <w:r w:rsidRPr="00C92B24">
        <w:rPr>
          <w:rFonts w:ascii="Times New Roman" w:eastAsia="Times New Roman" w:hAnsi="Times New Roman" w:cs="Times New Roman"/>
          <w:iCs/>
          <w:lang w:eastAsia="fr-FR"/>
        </w:rPr>
        <w:t>fenitoinas</w:t>
      </w:r>
      <w:proofErr w:type="spellEnd"/>
      <w:r w:rsidRPr="00C92B24">
        <w:rPr>
          <w:rFonts w:ascii="Times New Roman" w:eastAsia="Times New Roman" w:hAnsi="Times New Roman" w:cs="Times New Roman"/>
          <w:iCs/>
          <w:lang w:eastAsia="fr-FR"/>
        </w:rPr>
        <w:t xml:space="preserve"> ir </w:t>
      </w:r>
      <w:proofErr w:type="spellStart"/>
      <w:r w:rsidRPr="00C92B24">
        <w:rPr>
          <w:rFonts w:ascii="Times New Roman" w:eastAsia="Times New Roman" w:hAnsi="Times New Roman" w:cs="Times New Roman"/>
          <w:iCs/>
          <w:lang w:eastAsia="fr-FR"/>
        </w:rPr>
        <w:t>karbamazepinas</w:t>
      </w:r>
      <w:proofErr w:type="spellEnd"/>
      <w:r w:rsidRPr="00C92B24">
        <w:rPr>
          <w:rFonts w:ascii="Times New Roman" w:eastAsia="Times New Roman" w:hAnsi="Times New Roman" w:cs="Times New Roman"/>
          <w:iCs/>
          <w:lang w:eastAsia="fr-FR"/>
        </w:rPr>
        <w:t>);</w:t>
      </w:r>
    </w:p>
    <w:p w14:paraId="41526EDA"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vaistai tuberkuliozei gydyti (pvz.: </w:t>
      </w:r>
      <w:proofErr w:type="spellStart"/>
      <w:r w:rsidRPr="00C92B24">
        <w:rPr>
          <w:rFonts w:ascii="Times New Roman" w:eastAsia="Times New Roman" w:hAnsi="Times New Roman" w:cs="Times New Roman"/>
          <w:iCs/>
          <w:lang w:eastAsia="fr-FR"/>
        </w:rPr>
        <w:t>rifampicinas</w:t>
      </w:r>
      <w:proofErr w:type="spellEnd"/>
      <w:r w:rsidRPr="00C92B24">
        <w:rPr>
          <w:rFonts w:ascii="Times New Roman" w:eastAsia="Times New Roman" w:hAnsi="Times New Roman" w:cs="Times New Roman"/>
          <w:iCs/>
          <w:lang w:eastAsia="fr-FR"/>
        </w:rPr>
        <w:t xml:space="preserve">, </w:t>
      </w:r>
      <w:proofErr w:type="spellStart"/>
      <w:r w:rsidRPr="00C92B24">
        <w:rPr>
          <w:rFonts w:ascii="Times New Roman" w:eastAsia="Times New Roman" w:hAnsi="Times New Roman" w:cs="Times New Roman"/>
          <w:iCs/>
          <w:lang w:eastAsia="fr-FR"/>
        </w:rPr>
        <w:t>rifabutinas</w:t>
      </w:r>
      <w:proofErr w:type="spellEnd"/>
      <w:r w:rsidRPr="00C92B24">
        <w:rPr>
          <w:rFonts w:ascii="Times New Roman" w:eastAsia="Times New Roman" w:hAnsi="Times New Roman" w:cs="Times New Roman"/>
          <w:iCs/>
          <w:lang w:eastAsia="fr-FR"/>
        </w:rPr>
        <w:t>);</w:t>
      </w:r>
    </w:p>
    <w:p w14:paraId="12736C0D" w14:textId="0EFBA9CF" w:rsidR="00D2242C" w:rsidRPr="00C92B24" w:rsidRDefault="00DD44AD"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augaliniai </w:t>
      </w:r>
      <w:r w:rsidR="00D2242C" w:rsidRPr="00C92B24">
        <w:rPr>
          <w:rFonts w:ascii="Times New Roman" w:eastAsia="Times New Roman" w:hAnsi="Times New Roman" w:cs="Times New Roman"/>
          <w:iCs/>
          <w:lang w:eastAsia="fr-FR"/>
        </w:rPr>
        <w:t>preparatai, kurių sudėtyje yra jonažolės (</w:t>
      </w:r>
      <w:proofErr w:type="spellStart"/>
      <w:r w:rsidR="00D2242C" w:rsidRPr="00C92B24">
        <w:rPr>
          <w:rFonts w:ascii="Times New Roman" w:eastAsia="Times New Roman" w:hAnsi="Times New Roman" w:cs="Times New Roman"/>
          <w:i/>
          <w:iCs/>
          <w:lang w:eastAsia="fr-FR"/>
        </w:rPr>
        <w:t>Hypericum</w:t>
      </w:r>
      <w:proofErr w:type="spellEnd"/>
      <w:r w:rsidR="00D2242C" w:rsidRPr="00C92B24">
        <w:rPr>
          <w:rFonts w:ascii="Times New Roman" w:eastAsia="Times New Roman" w:hAnsi="Times New Roman" w:cs="Times New Roman"/>
          <w:i/>
          <w:iCs/>
          <w:lang w:eastAsia="fr-FR"/>
        </w:rPr>
        <w:t xml:space="preserve"> </w:t>
      </w:r>
      <w:proofErr w:type="spellStart"/>
      <w:r w:rsidR="00D2242C" w:rsidRPr="00C92B24">
        <w:rPr>
          <w:rFonts w:ascii="Times New Roman" w:eastAsia="Times New Roman" w:hAnsi="Times New Roman" w:cs="Times New Roman"/>
          <w:i/>
          <w:iCs/>
          <w:lang w:eastAsia="fr-FR"/>
        </w:rPr>
        <w:t>perforatum</w:t>
      </w:r>
      <w:proofErr w:type="spellEnd"/>
      <w:r w:rsidR="00D2242C" w:rsidRPr="00C92B24">
        <w:rPr>
          <w:rFonts w:ascii="Times New Roman" w:eastAsia="Times New Roman" w:hAnsi="Times New Roman" w:cs="Times New Roman"/>
          <w:iCs/>
          <w:lang w:eastAsia="fr-FR"/>
        </w:rPr>
        <w:t>);</w:t>
      </w:r>
    </w:p>
    <w:p w14:paraId="7104F3CE"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bromokriptinas</w:t>
      </w:r>
      <w:proofErr w:type="spellEnd"/>
      <w:r w:rsidRPr="00C92B24">
        <w:rPr>
          <w:rFonts w:ascii="Times New Roman" w:eastAsia="Times New Roman" w:hAnsi="Times New Roman" w:cs="Times New Roman"/>
          <w:iCs/>
          <w:lang w:eastAsia="fr-FR"/>
        </w:rPr>
        <w:t>;</w:t>
      </w:r>
    </w:p>
    <w:p w14:paraId="660A11CE"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ciklosporinas</w:t>
      </w:r>
      <w:proofErr w:type="spellEnd"/>
      <w:r w:rsidRPr="00C92B24">
        <w:rPr>
          <w:rFonts w:ascii="Times New Roman" w:eastAsia="Times New Roman" w:hAnsi="Times New Roman" w:cs="Times New Roman"/>
          <w:iCs/>
          <w:lang w:eastAsia="fr-FR"/>
        </w:rPr>
        <w:t>;</w:t>
      </w:r>
    </w:p>
    <w:p w14:paraId="2B5A024D"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ketokonazolas</w:t>
      </w:r>
      <w:proofErr w:type="spellEnd"/>
      <w:r w:rsidRPr="00C92B24">
        <w:rPr>
          <w:rFonts w:ascii="Times New Roman" w:eastAsia="Times New Roman" w:hAnsi="Times New Roman" w:cs="Times New Roman"/>
          <w:iCs/>
          <w:lang w:eastAsia="fr-FR"/>
        </w:rPr>
        <w:t>.</w:t>
      </w:r>
    </w:p>
    <w:p w14:paraId="3716FE1E"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081F9CF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Rūkymas ir vartojamas alkoholis irgi gali sąveikauti su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iCs/>
          <w:lang w:eastAsia="fr-FR"/>
        </w:rPr>
        <w:t>.</w:t>
      </w:r>
    </w:p>
    <w:p w14:paraId="3FD48D70"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842CAE4"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Nėštumas, žindymo laikotarpis ir vaisingumas</w:t>
      </w:r>
    </w:p>
    <w:p w14:paraId="156E786E" w14:textId="77777777" w:rsidR="00D2242C" w:rsidRPr="002A2486"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A0EC124" w14:textId="77777777" w:rsidR="00D2242C" w:rsidRPr="002A2486"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esate nėščia, žindote kūdikį, manote, kad galbūt esate nėščia, arba planuojate pastoti, tai prieš vartodama šį vaistą, pasitarkite su gydytoju arba vaistininku.</w:t>
      </w:r>
    </w:p>
    <w:p w14:paraId="33147039" w14:textId="77777777" w:rsidR="00D2242C" w:rsidRPr="002A2486"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2214FF"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val="single"/>
          <w:lang w:eastAsia="fr-FR"/>
        </w:rPr>
      </w:pPr>
      <w:r w:rsidRPr="00C92B24">
        <w:rPr>
          <w:rFonts w:ascii="Times New Roman" w:eastAsia="Times New Roman" w:hAnsi="Times New Roman" w:cs="Times New Roman"/>
          <w:bCs/>
          <w:u w:val="single"/>
          <w:lang w:eastAsia="fr-FR"/>
        </w:rPr>
        <w:t>Nėštumas</w:t>
      </w:r>
    </w:p>
    <w:p w14:paraId="608C4FC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Daug nėščių moterų tyrimų duomenų nerodo progesterono poveikio apsigimimams ar toksinio poveikio vaisiui (ar) naujagimiui.</w:t>
      </w:r>
      <w:r w:rsidRPr="002A2486">
        <w:rPr>
          <w:rFonts w:ascii="Times New Roman" w:eastAsia="Times New Roman" w:hAnsi="Times New Roman" w:cs="Times New Roman"/>
          <w:lang w:eastAsia="fr-FR"/>
        </w:rPr>
        <w:t xml:space="preserve"> Prieš vartodama bet kurį vaistą, pasitarkite su gydytoju arba vaistininku.</w:t>
      </w:r>
    </w:p>
    <w:p w14:paraId="01DC862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12E38E"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Žindymas</w:t>
      </w:r>
    </w:p>
    <w:p w14:paraId="63B0753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14:paraId="038D730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p>
    <w:p w14:paraId="64836721"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Vaisingumas</w:t>
      </w:r>
    </w:p>
    <w:p w14:paraId="201839AD" w14:textId="67AE1DF9"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Vaistas nesukelia žalingo poveikio vaisingumui.</w:t>
      </w:r>
    </w:p>
    <w:p w14:paraId="5C696FC6"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F1D52C"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Vairavimas ir mechanizmų valdymas</w:t>
      </w:r>
    </w:p>
    <w:p w14:paraId="7F8BD57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Vairuojančios ir mechanizmus valdančios pacientės turi žinoti, kad šio vaisto vartojimas yra susijęs su mieguistumo ir (ar) apsvaigimo priepuolių rizika.</w:t>
      </w:r>
    </w:p>
    <w:p w14:paraId="328855CD"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35055CB"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sudėtyje yra sojų </w:t>
      </w:r>
      <w:proofErr w:type="spellStart"/>
      <w:r w:rsidRPr="00C92B24">
        <w:rPr>
          <w:rFonts w:ascii="Times New Roman" w:eastAsia="Times New Roman" w:hAnsi="Times New Roman" w:cs="Times New Roman"/>
          <w:b/>
          <w:lang w:eastAsia="fr-FR"/>
        </w:rPr>
        <w:t>lecitino</w:t>
      </w:r>
      <w:proofErr w:type="spellEnd"/>
    </w:p>
    <w:p w14:paraId="2BF808B1" w14:textId="58C47F4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 xml:space="preserve">Jeigu esate </w:t>
      </w:r>
      <w:r w:rsidR="00807847">
        <w:rPr>
          <w:rFonts w:ascii="Times New Roman" w:eastAsia="Times New Roman" w:hAnsi="Times New Roman" w:cs="Times New Roman"/>
          <w:bCs/>
          <w:lang w:eastAsia="fr-FR"/>
        </w:rPr>
        <w:t>alergiškas (</w:t>
      </w:r>
      <w:r w:rsidRPr="00C92B24">
        <w:rPr>
          <w:rFonts w:ascii="Times New Roman" w:eastAsia="Times New Roman" w:hAnsi="Times New Roman" w:cs="Times New Roman"/>
          <w:bCs/>
          <w:lang w:eastAsia="fr-FR"/>
        </w:rPr>
        <w:t>alergiška</w:t>
      </w:r>
      <w:r w:rsidR="00807847">
        <w:rPr>
          <w:rFonts w:ascii="Times New Roman" w:eastAsia="Times New Roman" w:hAnsi="Times New Roman" w:cs="Times New Roman"/>
          <w:bCs/>
          <w:lang w:eastAsia="fr-FR"/>
        </w:rPr>
        <w:t>)</w:t>
      </w:r>
      <w:r w:rsidRPr="00C92B24">
        <w:rPr>
          <w:rFonts w:ascii="Times New Roman" w:eastAsia="Times New Roman" w:hAnsi="Times New Roman" w:cs="Times New Roman"/>
          <w:bCs/>
          <w:lang w:eastAsia="fr-FR"/>
        </w:rPr>
        <w:t xml:space="preserve"> žemės riešutams arba sojai, Jums šio vaisto vartoti negalima.</w:t>
      </w:r>
    </w:p>
    <w:p w14:paraId="65722DC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68528C45"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1DC2BA0"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t xml:space="preserve">Kaip vartoti </w:t>
      </w:r>
      <w:proofErr w:type="spellStart"/>
      <w:r w:rsidRPr="00C92B24">
        <w:rPr>
          <w:rFonts w:ascii="Times New Roman" w:eastAsia="Times New Roman" w:hAnsi="Times New Roman" w:cs="Times New Roman"/>
          <w:b/>
          <w:lang w:eastAsia="fr-FR"/>
        </w:rPr>
        <w:t>Gepretix</w:t>
      </w:r>
      <w:proofErr w:type="spellEnd"/>
    </w:p>
    <w:p w14:paraId="36827CEE"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6FF8E34"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metodas</w:t>
      </w:r>
    </w:p>
    <w:p w14:paraId="54FF2F44"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turi būti vartojamas tik per burną.</w:t>
      </w:r>
    </w:p>
    <w:p w14:paraId="5CC51D64"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056F6E"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reikia išgerti ne valgymo metu, geriausia vakare prieš einant miegoti.</w:t>
      </w:r>
    </w:p>
    <w:p w14:paraId="18908A3B"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13C6E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Visada vartokite šį vaistą tiksliai kaip nurodė gydytojas arba vaistininkas.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Jeigu abejojate, kreipkitės į gydytoją arba vaistininką.</w:t>
      </w:r>
    </w:p>
    <w:p w14:paraId="1DC2AB71"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037DCF3"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Dozė</w:t>
      </w:r>
    </w:p>
    <w:p w14:paraId="0A243A63"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Trūkstant progesterono, dažniausiai rekomenduojama vartoti nuo 200 mg iki 300 mg dozę per parą, padalytą į dvi dalis ir suvartojamą per du kartus: reikia išgerti 100 mg ryte ir 100 mg arba 200 mg vakare prieš einant miegoti.</w:t>
      </w:r>
    </w:p>
    <w:p w14:paraId="2AE08ED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D5257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u w:val="single"/>
          <w:lang w:eastAsia="fr-FR"/>
        </w:rPr>
        <w:t>Visais atvejais negalima išgerti didesnės kaip 200 mg dozės per vieną kartą.</w:t>
      </w:r>
      <w:r w:rsidRPr="00C92B24">
        <w:rPr>
          <w:rFonts w:ascii="Times New Roman" w:eastAsia="Times New Roman" w:hAnsi="Times New Roman" w:cs="Times New Roman"/>
          <w:lang w:eastAsia="fr-FR"/>
        </w:rPr>
        <w:t xml:space="preserve"> Jeigu galvojate, kad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dozė veikia per stipriai arba per silpnai, kreipkitės į savo gydytoją arba vaistininką.</w:t>
      </w:r>
    </w:p>
    <w:p w14:paraId="230A87F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60EEABE"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dažnis</w:t>
      </w:r>
    </w:p>
    <w:p w14:paraId="655056F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Priklausomai nuo Jūsų būklės, galima skirti nepertraukiamą gydymą arba gydymą kelių dienų vartojimo per mėnesį ciklais, o taip pat galima skirti kartu su gydymu estrogenais.</w:t>
      </w:r>
    </w:p>
    <w:p w14:paraId="5624F056"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24EC55" w14:textId="47FFDCED"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Nurykite kapsulę užsigerdami stikline vandens ne valgymo metu vieną arba du kartus per parą, atsižvelgdami į Jūsų gydytojo paskirtąjį gydymo planą.</w:t>
      </w:r>
    </w:p>
    <w:p w14:paraId="3D8B5198"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rPr>
      </w:pPr>
    </w:p>
    <w:p w14:paraId="24C61075" w14:textId="77777777" w:rsidR="00D2242C" w:rsidRPr="00C92B24" w:rsidRDefault="00D2242C" w:rsidP="00D2242C">
      <w:pPr>
        <w:keepNext/>
        <w:spacing w:after="0" w:line="240" w:lineRule="auto"/>
        <w:ind w:left="567" w:hanging="567"/>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Gydymo trukmė</w:t>
      </w:r>
    </w:p>
    <w:p w14:paraId="5D7222FB"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Gydymo trukmę nustatys Jūsų gydytojas, atsižvelgdamas į Jūsų būklę.</w:t>
      </w:r>
    </w:p>
    <w:p w14:paraId="7EB4E626"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EE406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Atsižvelgdamas į indikacijos pobūdį ir gydymo veiksmingumą, Jūsų gydytojas gali keisti gydymo trukmę.</w:t>
      </w:r>
    </w:p>
    <w:p w14:paraId="5B28BDC0"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0459F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Ką daryti pavartojus per didelę </w:t>
      </w: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w:t>
      </w:r>
      <w:r w:rsidRPr="00C92B24">
        <w:rPr>
          <w:rFonts w:ascii="Times New Roman" w:eastAsia="Times New Roman" w:hAnsi="Times New Roman" w:cs="Times New Roman"/>
          <w:b/>
          <w:bCs/>
          <w:lang w:eastAsia="fr-FR"/>
        </w:rPr>
        <w:t>dozę?</w:t>
      </w:r>
    </w:p>
    <w:p w14:paraId="52FC7C86" w14:textId="77777777" w:rsidR="00D2242C" w:rsidRPr="00C92B24" w:rsidRDefault="00D2242C" w:rsidP="00D2242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Nedelsdama kreipkitės į savo gydytoją arba vaistininką.</w:t>
      </w:r>
    </w:p>
    <w:p w14:paraId="3B41FD11" w14:textId="1DC0C701"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Jums gali pasireik</w:t>
      </w:r>
      <w:r w:rsidR="00DB0FC7">
        <w:rPr>
          <w:rFonts w:ascii="Times New Roman" w:eastAsia="Times New Roman" w:hAnsi="Times New Roman" w:cs="Times New Roman"/>
          <w:lang w:eastAsia="fr-FR"/>
        </w:rPr>
        <w:t>š</w:t>
      </w:r>
      <w:r w:rsidRPr="00DB0FC7">
        <w:rPr>
          <w:rFonts w:ascii="Times New Roman" w:eastAsia="Times New Roman" w:hAnsi="Times New Roman" w:cs="Times New Roman"/>
          <w:lang w:eastAsia="fr-FR"/>
        </w:rPr>
        <w:t>ti perdozavimo simptomai, įskaitant pernelyg didelį mieguistumą, galvos svaigimą, euforiją arba skausmingas menstruacijas.</w:t>
      </w:r>
    </w:p>
    <w:p w14:paraId="6D964D97"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2B809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Pamiršus pavartoti </w:t>
      </w:r>
      <w:proofErr w:type="spellStart"/>
      <w:r w:rsidRPr="00C92B24">
        <w:rPr>
          <w:rFonts w:ascii="Times New Roman" w:eastAsia="Times New Roman" w:hAnsi="Times New Roman" w:cs="Times New Roman"/>
          <w:b/>
          <w:lang w:eastAsia="fr-FR"/>
        </w:rPr>
        <w:t>Gepretix</w:t>
      </w:r>
      <w:proofErr w:type="spellEnd"/>
    </w:p>
    <w:p w14:paraId="31F0AF2B"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lastRenderedPageBreak/>
        <w:t>Negalima vartoti dvigubos dozės norint kompensuoti praleistą dozę.</w:t>
      </w:r>
    </w:p>
    <w:p w14:paraId="797CD2B1"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4ABDAD8"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F764C4"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t>Galimas šalutinis poveikis</w:t>
      </w:r>
    </w:p>
    <w:p w14:paraId="20E173F2"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29BBFF" w14:textId="77777777" w:rsidR="00D2242C" w:rsidRPr="002A2486" w:rsidRDefault="00D2242C" w:rsidP="00D2242C">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Šis vaistas, kaip ir visi kiti, gali sukelti šalutinį poveikį, nors jis pasireiškia ne visiems žmonėms.</w:t>
      </w:r>
    </w:p>
    <w:p w14:paraId="501DD823" w14:textId="77777777" w:rsidR="00D2242C" w:rsidRPr="00C92B24" w:rsidRDefault="00D2242C" w:rsidP="00D2242C">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p>
    <w:p w14:paraId="23F9A0E4" w14:textId="77777777" w:rsidR="00D2242C" w:rsidRPr="00C92B24" w:rsidRDefault="00D2242C" w:rsidP="00D2242C">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Buvo pastebėtas toliau nurodytas šalutinis poveikis</w:t>
      </w:r>
    </w:p>
    <w:p w14:paraId="3A9E0D11" w14:textId="56562349"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Dažnas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žmonių):</w:t>
      </w:r>
    </w:p>
    <w:p w14:paraId="5C680E87"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menstruacijų pokytis, menstruacijų išnykimas, kraujavimas tarp menstruacijų;</w:t>
      </w:r>
    </w:p>
    <w:p w14:paraId="1F024A94"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galvos skausmas.</w:t>
      </w:r>
    </w:p>
    <w:p w14:paraId="35F3DB12" w14:textId="77777777" w:rsidR="00D2242C" w:rsidRPr="00C92B24" w:rsidRDefault="00D2242C" w:rsidP="00D2242C">
      <w:pPr>
        <w:tabs>
          <w:tab w:val="left" w:pos="993"/>
        </w:tabs>
        <w:overflowPunct w:val="0"/>
        <w:autoSpaceDE w:val="0"/>
        <w:autoSpaceDN w:val="0"/>
        <w:adjustRightInd w:val="0"/>
        <w:spacing w:after="0" w:line="240" w:lineRule="auto"/>
        <w:ind w:left="360"/>
        <w:textAlignment w:val="baseline"/>
        <w:rPr>
          <w:rFonts w:ascii="Times New Roman" w:eastAsia="Times New Roman" w:hAnsi="Times New Roman" w:cs="Times New Roman"/>
          <w:lang w:eastAsia="fr-FR"/>
        </w:rPr>
      </w:pPr>
    </w:p>
    <w:p w14:paraId="67280A11" w14:textId="41948B79"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Nedažnas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100 žmonių):</w:t>
      </w:r>
    </w:p>
    <w:p w14:paraId="061727CA"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krūtų skausmas;</w:t>
      </w:r>
    </w:p>
    <w:p w14:paraId="415E1C4B" w14:textId="079F3A46" w:rsidR="00D2242C" w:rsidRPr="00C92B24" w:rsidRDefault="00D2242C" w:rsidP="00D2242C">
      <w:pPr>
        <w:numPr>
          <w:ilvl w:val="1"/>
          <w:numId w:val="15"/>
        </w:numPr>
        <w:tabs>
          <w:tab w:val="left" w:pos="993"/>
        </w:tabs>
        <w:overflowPunct w:val="0"/>
        <w:autoSpaceDE w:val="0"/>
        <w:autoSpaceDN w:val="0"/>
        <w:adjustRightInd w:val="0"/>
        <w:spacing w:after="0" w:line="240" w:lineRule="auto"/>
        <w:ind w:left="993" w:hanging="42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mieguistumas arba trumpalaikiai svaigulio priepuoliai, pasireiškiantys praėjus nuo 1 iki 3 valandų po šio </w:t>
      </w:r>
      <w:r w:rsidR="00DD44AD" w:rsidRPr="00C92B24">
        <w:rPr>
          <w:rFonts w:ascii="Times New Roman" w:eastAsia="Times New Roman" w:hAnsi="Times New Roman" w:cs="Times New Roman"/>
          <w:lang w:eastAsia="fr-FR"/>
        </w:rPr>
        <w:t>vaisto</w:t>
      </w:r>
      <w:r w:rsidRPr="00C92B24">
        <w:rPr>
          <w:rFonts w:ascii="Times New Roman" w:eastAsia="Times New Roman" w:hAnsi="Times New Roman" w:cs="Times New Roman"/>
          <w:lang w:eastAsia="fr-FR"/>
        </w:rPr>
        <w:t xml:space="preserve"> pavartojimo;</w:t>
      </w:r>
    </w:p>
    <w:p w14:paraId="52702DA8"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virškinimo trakto sutrikimai;</w:t>
      </w:r>
    </w:p>
    <w:p w14:paraId="349459A7"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bėrimas, spuogai;</w:t>
      </w:r>
    </w:p>
    <w:p w14:paraId="3A402A6B"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skysčių susilaikymas.</w:t>
      </w:r>
    </w:p>
    <w:p w14:paraId="4AA8210A" w14:textId="77777777" w:rsidR="00D2242C" w:rsidRPr="00C92B24" w:rsidRDefault="00D2242C" w:rsidP="00D2242C">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F085221" w14:textId="7AB786A2"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Retas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1 000 žmonių):</w:t>
      </w:r>
    </w:p>
    <w:p w14:paraId="6D437921" w14:textId="77777777" w:rsidR="00D2242C" w:rsidRPr="001B3C5D"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pykinimas;</w:t>
      </w:r>
    </w:p>
    <w:p w14:paraId="508AC938" w14:textId="77777777" w:rsidR="00D2242C" w:rsidRPr="001B3C5D"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gelta;</w:t>
      </w:r>
    </w:p>
    <w:p w14:paraId="77564846"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kūno masės pokytis.</w:t>
      </w:r>
    </w:p>
    <w:p w14:paraId="441FAAF4" w14:textId="77777777" w:rsidR="00D2242C" w:rsidRPr="00C92B24" w:rsidRDefault="00D2242C" w:rsidP="00D2242C">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DEE207F" w14:textId="6DB4E158"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Labai retas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10 000 žmonių):</w:t>
      </w:r>
    </w:p>
    <w:p w14:paraId="0361510D"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lytinio potraukio pokyčiai;</w:t>
      </w:r>
    </w:p>
    <w:p w14:paraId="476F19F1"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depresija;</w:t>
      </w:r>
    </w:p>
    <w:p w14:paraId="0C431190"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dilgėlinė;</w:t>
      </w:r>
    </w:p>
    <w:p w14:paraId="04058115"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rudmė;</w:t>
      </w:r>
    </w:p>
    <w:p w14:paraId="6235A5D8"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karščiavimas;</w:t>
      </w:r>
    </w:p>
    <w:p w14:paraId="3F28378B"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plaukų slinkimas;</w:t>
      </w:r>
    </w:p>
    <w:p w14:paraId="04E7B4CE"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pernelyg padidėjęs plaukuotumas.</w:t>
      </w:r>
    </w:p>
    <w:p w14:paraId="480FE621" w14:textId="77777777" w:rsidR="00D2242C" w:rsidRPr="00C92B24" w:rsidRDefault="00D2242C" w:rsidP="00D2242C">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4FC48A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Toks poveikis dažniausiai pasireiškia dėl perdozavimo.</w:t>
      </w:r>
    </w:p>
    <w:p w14:paraId="7D7CA94D" w14:textId="77777777" w:rsidR="00D2242C" w:rsidRPr="00C92B24" w:rsidRDefault="00D2242C" w:rsidP="00D2242C">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Tokiais atvejais Jūsų gydytojas patars:</w:t>
      </w:r>
    </w:p>
    <w:p w14:paraId="3277DF5E" w14:textId="77777777" w:rsidR="00D2242C" w:rsidRPr="00C92B24" w:rsidRDefault="00D2242C" w:rsidP="00D2242C">
      <w:pPr>
        <w:widowControl w:val="0"/>
        <w:numPr>
          <w:ilvl w:val="0"/>
          <w:numId w:val="14"/>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sumažinti per vieną kartą išgeriamo vaisto kiekį;</w:t>
      </w:r>
    </w:p>
    <w:p w14:paraId="3BC0DE4F" w14:textId="77777777" w:rsidR="00D2242C" w:rsidRPr="00C92B24" w:rsidRDefault="00D2242C" w:rsidP="00D2242C">
      <w:pPr>
        <w:widowControl w:val="0"/>
        <w:numPr>
          <w:ilvl w:val="0"/>
          <w:numId w:val="14"/>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keisti vartojimo planą.</w:t>
      </w:r>
    </w:p>
    <w:p w14:paraId="711D4946" w14:textId="77777777" w:rsidR="00D2242C" w:rsidRPr="00C92B24" w:rsidRDefault="00D2242C" w:rsidP="00D2242C">
      <w:pPr>
        <w:widowControl w:val="0"/>
        <w:tabs>
          <w:tab w:val="left" w:pos="357"/>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90F4B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Bet kuriuo atveju negalima viršyti didžiausios 200 mg dozės, suvartojamos per vieną kartą.</w:t>
      </w:r>
    </w:p>
    <w:p w14:paraId="53082A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B592846" w14:textId="77777777" w:rsidR="00D2242C" w:rsidRPr="00C92B24" w:rsidRDefault="00D2242C" w:rsidP="00D2242C">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Jeigu Jums pasireiškia perdozavimo požymiai, kreipkitės į savo gydytoją, kad peržiūrėtų gydymą.</w:t>
      </w:r>
    </w:p>
    <w:p w14:paraId="266AFCF1" w14:textId="77777777" w:rsidR="00D2242C" w:rsidRPr="00C92B24" w:rsidRDefault="00D2242C" w:rsidP="00D2242C">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p>
    <w:p w14:paraId="7176789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Pranešimas apie šalutinį poveikį</w:t>
      </w:r>
    </w:p>
    <w:p w14:paraId="4C19A44C" w14:textId="4991961F" w:rsidR="00CE61FB" w:rsidRPr="002A2486" w:rsidRDefault="00CE61F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3143E3">
        <w:rPr>
          <w:rFonts w:ascii="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3143E3">
        <w:rPr>
          <w:rFonts w:ascii="Times New Roman" w:hAnsi="Times New Roman" w:cs="Times New Roman"/>
          <w:color w:val="0000EE"/>
          <w:u w:val="single"/>
          <w:lang w:eastAsia="lt-LT"/>
        </w:rPr>
        <w:t>https://vvkt.lrv.lt/lt/</w:t>
      </w:r>
      <w:r w:rsidRPr="003143E3">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3143E3">
        <w:rPr>
          <w:rFonts w:ascii="Times New Roman" w:hAnsi="Times New Roman" w:cs="Times New Roman"/>
        </w:rPr>
        <w:t xml:space="preserve">. </w:t>
      </w:r>
    </w:p>
    <w:p w14:paraId="5EE2FA48" w14:textId="77777777" w:rsidR="00D2242C" w:rsidRPr="002A2486" w:rsidRDefault="00D2242C" w:rsidP="00D2242C">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44A88F19" w14:textId="77777777" w:rsidR="00D2242C" w:rsidRPr="002A2486" w:rsidRDefault="00D2242C" w:rsidP="00D2242C">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11867DFD"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t xml:space="preserve">Kaip laikyti </w:t>
      </w:r>
      <w:proofErr w:type="spellStart"/>
      <w:r w:rsidRPr="00C92B24">
        <w:rPr>
          <w:rFonts w:ascii="Times New Roman" w:eastAsia="Times New Roman" w:hAnsi="Times New Roman" w:cs="Times New Roman"/>
          <w:b/>
          <w:lang w:eastAsia="fr-FR"/>
        </w:rPr>
        <w:t>Gepretix</w:t>
      </w:r>
      <w:proofErr w:type="spellEnd"/>
    </w:p>
    <w:p w14:paraId="6F9C0675"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FB0B582"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Šį vaistą laikykite vaikams nepastebimoje ir nepasiekiamoje vietoje.</w:t>
      </w:r>
    </w:p>
    <w:p w14:paraId="49301192"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41EE39B"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Ant kartono dėžutės ir lizdinės plokštelės po „EXP“ nurodytam tinkamumo laikui pasibaigus, šio vaisto vartoti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tinkamas vartoti iki paskutinės nurodyto mėnesio dienos.</w:t>
      </w:r>
    </w:p>
    <w:p w14:paraId="400E9BC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B7B25C5" w14:textId="21BCE403"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Laikyti ne aukštesnėje kaip 30 °C temperatūroje. Laikyti </w:t>
      </w:r>
      <w:r w:rsidRPr="00DB0FC7">
        <w:rPr>
          <w:rFonts w:ascii="Times New Roman" w:eastAsia="Times New Roman" w:hAnsi="Times New Roman" w:cs="Times New Roman"/>
          <w:noProof/>
          <w:lang w:eastAsia="fr-FR"/>
        </w:rPr>
        <w:t>gamintojo kartono dėžutėje</w:t>
      </w:r>
      <w:r w:rsidRPr="002A2486">
        <w:rPr>
          <w:rFonts w:ascii="Times New Roman" w:eastAsia="Times New Roman" w:hAnsi="Times New Roman" w:cs="Times New Roman"/>
          <w:lang w:eastAsia="fr-FR"/>
        </w:rPr>
        <w:t>, kad vaistas būtų apsaugotas nuo šviesos.</w:t>
      </w:r>
    </w:p>
    <w:p w14:paraId="0E64AF71"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7AB305B" w14:textId="4F35EDC5"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Pastebėjus matomų gedimo požymių, šio vaisto vartoti negalima. Grąžinkite vaistą </w:t>
      </w:r>
      <w:r w:rsidR="00AC4AA5">
        <w:rPr>
          <w:rFonts w:ascii="Times New Roman" w:eastAsia="Times New Roman" w:hAnsi="Times New Roman" w:cs="Times New Roman"/>
          <w:lang w:eastAsia="fr-FR"/>
        </w:rPr>
        <w:t>vaistininkui</w:t>
      </w:r>
      <w:r w:rsidRPr="002A2486">
        <w:rPr>
          <w:rFonts w:ascii="Times New Roman" w:eastAsia="Times New Roman" w:hAnsi="Times New Roman" w:cs="Times New Roman"/>
          <w:lang w:eastAsia="fr-FR"/>
        </w:rPr>
        <w:t>.</w:t>
      </w:r>
    </w:p>
    <w:p w14:paraId="0D6AF6A4"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B84B46A"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i/>
          <w:lang w:eastAsia="fr-FR"/>
        </w:rPr>
      </w:pPr>
      <w:r w:rsidRPr="002A2486">
        <w:rPr>
          <w:rFonts w:ascii="Times New Roman" w:eastAsia="Times New Roman" w:hAnsi="Times New Roman" w:cs="Times New Roman"/>
          <w:lang w:eastAsia="fr-FR"/>
        </w:rPr>
        <w:t>Vaistų negalima išmesti į kanalizaciją arba su buitinėmis atliekomis.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Kaip išmesti nereikalingus vaistus, klauskite vaistininko.</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Šios priemonės padės apsaugoti aplinką.</w:t>
      </w:r>
    </w:p>
    <w:p w14:paraId="0D0A2140"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8AA4673"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75D9E72"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lang w:eastAsia="fr-FR"/>
        </w:rPr>
        <w:tab/>
      </w:r>
      <w:r w:rsidRPr="00C92B24">
        <w:rPr>
          <w:rFonts w:ascii="Times New Roman" w:eastAsia="Times New Roman" w:hAnsi="Times New Roman" w:cs="Times New Roman"/>
          <w:b/>
          <w:lang w:eastAsia="fr-FR"/>
        </w:rPr>
        <w:t>Pakuotės turinys ir kita informacija</w:t>
      </w:r>
    </w:p>
    <w:p w14:paraId="7D9427C5"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7C69EC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bCs/>
          <w:lang w:eastAsia="fr-FR"/>
        </w:rPr>
        <w:t xml:space="preserve"> sudėtis </w:t>
      </w:r>
    </w:p>
    <w:p w14:paraId="59C6665A" w14:textId="498DC695" w:rsidR="00D2242C" w:rsidRPr="00DB0FC7"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Veiklioji medžiaga yra progesteronas.</w:t>
      </w:r>
      <w:r w:rsidRPr="00C92B24">
        <w:rPr>
          <w:rFonts w:ascii="Times New Roman" w:eastAsia="Times New Roman" w:hAnsi="Times New Roman" w:cs="Times New Roman"/>
          <w:lang w:eastAsia="fr-FR"/>
        </w:rPr>
        <w:t xml:space="preserve"> Kiekvienoje </w:t>
      </w:r>
      <w:r w:rsidRPr="00DB0FC7">
        <w:rPr>
          <w:rFonts w:ascii="Times New Roman" w:eastAsia="Times New Roman" w:hAnsi="Times New Roman" w:cs="Times New Roman"/>
          <w:lang w:eastAsia="fr-FR"/>
        </w:rPr>
        <w:t>kapsulėje yra 100 mg arba 200 mg progesterono.</w:t>
      </w:r>
    </w:p>
    <w:p w14:paraId="2B5162AA"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6C42D0AC" w14:textId="77777777" w:rsidR="00D2242C" w:rsidRPr="00C92B24" w:rsidRDefault="00D2242C" w:rsidP="00D2242C">
      <w:pPr>
        <w:autoSpaceDE w:val="0"/>
        <w:autoSpaceDN w:val="0"/>
        <w:adjustRightInd w:val="0"/>
        <w:spacing w:after="0" w:line="240" w:lineRule="auto"/>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Pagalbinė medžiaga yra</w:t>
      </w:r>
      <w:r w:rsidRPr="00C92B24">
        <w:rPr>
          <w:rFonts w:ascii="Times New Roman" w:eastAsia="Times New Roman" w:hAnsi="Times New Roman" w:cs="Times New Roman"/>
          <w:bCs/>
          <w:lang w:eastAsia="fr-FR"/>
        </w:rPr>
        <w:t xml:space="preserve"> </w:t>
      </w:r>
      <w:r w:rsidRPr="00C92B24">
        <w:rPr>
          <w:rFonts w:ascii="Times New Roman" w:eastAsia="Times New Roman" w:hAnsi="Times New Roman" w:cs="Times New Roman"/>
          <w:color w:val="000000"/>
          <w:lang w:eastAsia="lt-LT"/>
        </w:rPr>
        <w:t xml:space="preserve">rafinuotas </w:t>
      </w:r>
      <w:proofErr w:type="spellStart"/>
      <w:r w:rsidRPr="00C92B24">
        <w:rPr>
          <w:rFonts w:ascii="Times New Roman" w:eastAsia="Times New Roman" w:hAnsi="Times New Roman" w:cs="Times New Roman"/>
          <w:color w:val="000000"/>
          <w:lang w:eastAsia="lt-LT"/>
        </w:rPr>
        <w:t>dygminų</w:t>
      </w:r>
      <w:proofErr w:type="spellEnd"/>
      <w:r w:rsidRPr="00C92B24">
        <w:rPr>
          <w:rFonts w:ascii="Times New Roman" w:eastAsia="Times New Roman" w:hAnsi="Times New Roman" w:cs="Times New Roman"/>
          <w:color w:val="000000"/>
          <w:lang w:eastAsia="lt-LT"/>
        </w:rPr>
        <w:t xml:space="preserve"> aliejus (II tipo).</w:t>
      </w:r>
    </w:p>
    <w:p w14:paraId="5A4C4A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C66535" w14:textId="560BC06B"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 xml:space="preserve">Kapsulė yra pagaminta iš želatinos, </w:t>
      </w:r>
      <w:proofErr w:type="spellStart"/>
      <w:r w:rsidRPr="00DB0FC7">
        <w:rPr>
          <w:rFonts w:ascii="Times New Roman" w:eastAsia="Times New Roman" w:hAnsi="Times New Roman" w:cs="Times New Roman"/>
          <w:lang w:eastAsia="fr-FR"/>
        </w:rPr>
        <w:t>glicerolio</w:t>
      </w:r>
      <w:proofErr w:type="spellEnd"/>
      <w:r w:rsidRPr="00DB0FC7">
        <w:rPr>
          <w:rFonts w:ascii="Times New Roman" w:eastAsia="Times New Roman" w:hAnsi="Times New Roman" w:cs="Times New Roman"/>
          <w:lang w:eastAsia="fr-FR"/>
        </w:rPr>
        <w:t xml:space="preserve"> ir titano dioksido.</w:t>
      </w:r>
    </w:p>
    <w:p w14:paraId="4525795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Išoriniai gamybos tarpiniai produktai: vidutinės grandinės trigliceridai ir sojų </w:t>
      </w:r>
      <w:proofErr w:type="spellStart"/>
      <w:r w:rsidRPr="00C92B24">
        <w:rPr>
          <w:rFonts w:ascii="Times New Roman" w:eastAsia="Times New Roman" w:hAnsi="Times New Roman" w:cs="Times New Roman"/>
          <w:lang w:eastAsia="fr-FR"/>
        </w:rPr>
        <w:t>lecitinas</w:t>
      </w:r>
      <w:proofErr w:type="spellEnd"/>
      <w:r w:rsidRPr="00C92B24">
        <w:rPr>
          <w:rFonts w:ascii="Times New Roman" w:eastAsia="Times New Roman" w:hAnsi="Times New Roman" w:cs="Times New Roman"/>
          <w:lang w:eastAsia="fr-FR"/>
        </w:rPr>
        <w:t xml:space="preserve"> (žr. 2 skyriuje skyrelį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sudėtyje yra sojų </w:t>
      </w:r>
      <w:proofErr w:type="spellStart"/>
      <w:r w:rsidRPr="00C92B24">
        <w:rPr>
          <w:rFonts w:ascii="Times New Roman" w:eastAsia="Times New Roman" w:hAnsi="Times New Roman" w:cs="Times New Roman"/>
          <w:lang w:eastAsia="fr-FR"/>
        </w:rPr>
        <w:t>lecitino</w:t>
      </w:r>
      <w:proofErr w:type="spellEnd"/>
      <w:r w:rsidRPr="00C92B24">
        <w:rPr>
          <w:rFonts w:ascii="Times New Roman" w:eastAsia="Times New Roman" w:hAnsi="Times New Roman" w:cs="Times New Roman"/>
          <w:lang w:eastAsia="fr-FR"/>
        </w:rPr>
        <w:t>“).</w:t>
      </w:r>
    </w:p>
    <w:p w14:paraId="49AC1B2D"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A9B65C3"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išvaizda ir kiekis pakuotėje</w:t>
      </w:r>
    </w:p>
    <w:p w14:paraId="669BD09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Kiekvienoje lizdinėje plokštelėje yra 15 kapsulių.</w:t>
      </w:r>
    </w:p>
    <w:p w14:paraId="029D25A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 Kiekvienoje dėžutėje yra 30 arba 90 minkštųjų kapsulių.</w:t>
      </w:r>
    </w:p>
    <w:p w14:paraId="61B9CBAF"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200 mg: Kiekvienoje dėžutėje yra 15 arba 45 minkštosios kapsulės.</w:t>
      </w:r>
    </w:p>
    <w:p w14:paraId="29D6DD66" w14:textId="77777777" w:rsidR="00BE64EF" w:rsidRDefault="00BE64EF"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4C1017" w14:textId="62DBEB18"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Kapsulių dydis</w:t>
      </w:r>
    </w:p>
    <w:p w14:paraId="70122602"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490AE6"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100 mg</w:t>
      </w:r>
    </w:p>
    <w:p w14:paraId="2433C9E3" w14:textId="50A94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12,5 mm (10</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15 mm)</w:t>
      </w:r>
    </w:p>
    <w:p w14:paraId="71D4C302" w14:textId="4CCD3BD4"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7,5 mm (5</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10 mm)</w:t>
      </w:r>
    </w:p>
    <w:p w14:paraId="0A4A27C1"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9E3CCB0"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200 mg</w:t>
      </w:r>
    </w:p>
    <w:p w14:paraId="133050E9" w14:textId="70F69750"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15,5 mm (12</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19 mm)</w:t>
      </w:r>
    </w:p>
    <w:p w14:paraId="3F9CAD5F" w14:textId="104680A9"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9 mm (6</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12 mm)</w:t>
      </w:r>
    </w:p>
    <w:p w14:paraId="2FC7E0E1" w14:textId="522F8FBF" w:rsidR="00D2242C"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05AA858E" w14:textId="3EA04574" w:rsidR="00063A64" w:rsidRPr="002A2486" w:rsidRDefault="00063A64"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Cs/>
          <w:lang w:eastAsia="fr-FR"/>
        </w:rPr>
      </w:pPr>
      <w:r w:rsidRPr="002A2486">
        <w:rPr>
          <w:rFonts w:ascii="Times New Roman" w:eastAsia="Times New Roman" w:hAnsi="Times New Roman" w:cs="Times New Roman"/>
          <w:bCs/>
          <w:lang w:eastAsia="fr-FR"/>
        </w:rPr>
        <w:t>Gali būti tiekiamos ne visų dydžių pakuotės.</w:t>
      </w:r>
    </w:p>
    <w:p w14:paraId="16089F5F" w14:textId="77777777" w:rsidR="00063A64" w:rsidRPr="00063A64" w:rsidRDefault="00063A64"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220ADC3A" w14:textId="77777777" w:rsidR="00D2242C" w:rsidRPr="00063A64" w:rsidRDefault="00D2242C" w:rsidP="00D2242C">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r w:rsidRPr="00063A64">
        <w:rPr>
          <w:rFonts w:ascii="Times New Roman" w:eastAsia="Times New Roman" w:hAnsi="Times New Roman" w:cs="Times New Roman"/>
          <w:b/>
          <w:lang w:eastAsia="fr-FR"/>
        </w:rPr>
        <w:t>Registruotojas ir gamintojas</w:t>
      </w:r>
    </w:p>
    <w:p w14:paraId="15AF514C" w14:textId="77777777" w:rsidR="00D2242C" w:rsidRPr="001B3C5D"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es-ES"/>
        </w:rPr>
      </w:pPr>
    </w:p>
    <w:p w14:paraId="01CE9B3E" w14:textId="77777777" w:rsidR="00D2242C" w:rsidRPr="001B3C5D"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
          <w:lang w:eastAsia="es-ES"/>
        </w:rPr>
      </w:pPr>
      <w:r w:rsidRPr="001B3C5D">
        <w:rPr>
          <w:rFonts w:ascii="Times New Roman" w:eastAsia="Times New Roman" w:hAnsi="Times New Roman" w:cs="Times New Roman"/>
          <w:i/>
          <w:lang w:eastAsia="es-ES"/>
        </w:rPr>
        <w:t>Registruotojas</w:t>
      </w:r>
    </w:p>
    <w:p w14:paraId="6E2649B3" w14:textId="3602BCDD"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 xml:space="preserve">UAB </w:t>
      </w:r>
      <w:proofErr w:type="spellStart"/>
      <w:r w:rsidRPr="00567175">
        <w:rPr>
          <w:rFonts w:ascii="Times New Roman" w:eastAsia="Times New Roman" w:hAnsi="Times New Roman" w:cs="Times New Roman"/>
          <w:lang w:eastAsia="fr-FR"/>
        </w:rPr>
        <w:t>Exeltis</w:t>
      </w:r>
      <w:proofErr w:type="spellEnd"/>
      <w:r w:rsidRPr="00567175">
        <w:rPr>
          <w:rFonts w:ascii="Times New Roman" w:eastAsia="Times New Roman" w:hAnsi="Times New Roman" w:cs="Times New Roman"/>
          <w:lang w:eastAsia="fr-FR"/>
        </w:rPr>
        <w:t xml:space="preserve"> </w:t>
      </w:r>
      <w:proofErr w:type="spellStart"/>
      <w:r w:rsidRPr="00567175">
        <w:rPr>
          <w:rFonts w:ascii="Times New Roman" w:eastAsia="Times New Roman" w:hAnsi="Times New Roman" w:cs="Times New Roman"/>
          <w:lang w:eastAsia="fr-FR"/>
        </w:rPr>
        <w:t>Baltics</w:t>
      </w:r>
      <w:proofErr w:type="spellEnd"/>
    </w:p>
    <w:p w14:paraId="41D009D3" w14:textId="339D313F" w:rsidR="00A43457"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45C8727C" w14:textId="307709CA" w:rsidR="00A43457" w:rsidRPr="002A2486"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526C4BD8"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1FA68DCA" w14:textId="77777777" w:rsidR="00D2242C" w:rsidRPr="001B3C5D"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9A3C93" w14:textId="77777777" w:rsidR="00D2242C" w:rsidRPr="001B3C5D"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1B3C5D">
        <w:rPr>
          <w:rFonts w:ascii="Times New Roman" w:eastAsia="Times New Roman" w:hAnsi="Times New Roman" w:cs="Times New Roman"/>
          <w:i/>
          <w:lang w:eastAsia="fr-FR"/>
        </w:rPr>
        <w:t>Gamintojas</w:t>
      </w:r>
    </w:p>
    <w:p w14:paraId="5F12A419" w14:textId="77777777" w:rsidR="00D2242C" w:rsidRPr="001B3C5D"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1B3C5D">
        <w:rPr>
          <w:rFonts w:ascii="Times New Roman" w:eastAsia="Times New Roman" w:hAnsi="Times New Roman" w:cs="Times New Roman"/>
          <w:bCs/>
          <w:u w:color="0B3D92"/>
          <w:lang w:eastAsia="fr-FR"/>
        </w:rPr>
        <w:t>EFFIK</w:t>
      </w:r>
    </w:p>
    <w:p w14:paraId="692E44F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proofErr w:type="spellStart"/>
      <w:r w:rsidRPr="00C92B24">
        <w:rPr>
          <w:rFonts w:ascii="Times New Roman" w:eastAsia="Times New Roman" w:hAnsi="Times New Roman" w:cs="Times New Roman"/>
          <w:u w:color="0B3D92"/>
          <w:lang w:eastAsia="fr-FR"/>
        </w:rPr>
        <w:t>Bâtiment</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Le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Newton</w:t>
      </w:r>
      <w:proofErr w:type="spellEnd"/>
      <w:r w:rsidRPr="00C92B24">
        <w:rPr>
          <w:rFonts w:ascii="Times New Roman" w:eastAsia="Times New Roman" w:hAnsi="Times New Roman" w:cs="Times New Roman"/>
          <w:u w:color="0B3D92"/>
          <w:lang w:eastAsia="fr-FR"/>
        </w:rPr>
        <w:t>»</w:t>
      </w:r>
    </w:p>
    <w:p w14:paraId="2F18E1E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 xml:space="preserve">9-11 </w:t>
      </w:r>
      <w:proofErr w:type="spellStart"/>
      <w:r w:rsidRPr="00C92B24">
        <w:rPr>
          <w:rFonts w:ascii="Times New Roman" w:eastAsia="Times New Roman" w:hAnsi="Times New Roman" w:cs="Times New Roman"/>
          <w:u w:color="0B3D92"/>
          <w:lang w:eastAsia="fr-FR"/>
        </w:rPr>
        <w:t>rue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Jeanne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Braconnier</w:t>
      </w:r>
      <w:proofErr w:type="spellEnd"/>
    </w:p>
    <w:p w14:paraId="689ED512"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92366 MEUDON LA FORET</w:t>
      </w:r>
    </w:p>
    <w:p w14:paraId="30610D4C"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Prancūzija</w:t>
      </w:r>
    </w:p>
    <w:p w14:paraId="5B111790"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9C1D73D" w14:textId="62EF81B2"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apie šį vaistą norite sužinoti daugiau, kreipkitės į registruotoją</w:t>
      </w:r>
      <w:r w:rsidR="00BE64EF">
        <w:rPr>
          <w:rFonts w:ascii="Times New Roman" w:eastAsia="Times New Roman" w:hAnsi="Times New Roman" w:cs="Times New Roman"/>
          <w:lang w:eastAsia="fr-FR"/>
        </w:rPr>
        <w:t>.</w:t>
      </w:r>
    </w:p>
    <w:p w14:paraId="2AFAA399" w14:textId="77777777" w:rsidR="00D2242C" w:rsidRPr="00F4733C"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7937DBB" w14:textId="77777777" w:rsidR="00D6406B" w:rsidRDefault="00D6406B" w:rsidP="00D6406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szCs w:val="20"/>
        </w:rPr>
      </w:pPr>
      <w:r w:rsidRPr="004F72EE">
        <w:rPr>
          <w:rFonts w:ascii="Times New Roman" w:eastAsia="Times New Roman" w:hAnsi="Times New Roman" w:cs="Times New Roman"/>
          <w:b/>
          <w:snapToGrid w:val="0"/>
          <w:szCs w:val="20"/>
        </w:rPr>
        <w:t>Šis vaistas Europos ekonominės erdvės valstybėse registruotas tokiais pavadinimais</w:t>
      </w:r>
      <w:r w:rsidRPr="00A76184">
        <w:rPr>
          <w:rFonts w:ascii="Times New Roman" w:eastAsia="Times New Roman" w:hAnsi="Times New Roman" w:cs="Times New Roman"/>
          <w:snapToGrid w:val="0"/>
          <w:szCs w:val="20"/>
        </w:rPr>
        <w:t>:</w:t>
      </w:r>
    </w:p>
    <w:p w14:paraId="00D87DDD" w14:textId="77777777" w:rsidR="000B72E9" w:rsidRPr="004B09C2" w:rsidRDefault="000B72E9" w:rsidP="000B72E9">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0B72E9" w:rsidRPr="004B09C2" w14:paraId="7EF1968B" w14:textId="77777777" w:rsidTr="000B72E9">
        <w:tc>
          <w:tcPr>
            <w:tcW w:w="2660" w:type="dxa"/>
            <w:hideMark/>
          </w:tcPr>
          <w:p w14:paraId="0C613D76" w14:textId="77777777" w:rsidR="000B72E9" w:rsidRPr="004B09C2" w:rsidRDefault="000B72E9" w:rsidP="000B72E9">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lastRenderedPageBreak/>
              <w:t>Valstybė narė</w:t>
            </w:r>
          </w:p>
        </w:tc>
        <w:tc>
          <w:tcPr>
            <w:tcW w:w="4819" w:type="dxa"/>
            <w:hideMark/>
          </w:tcPr>
          <w:p w14:paraId="097F97DC" w14:textId="77777777" w:rsidR="000B72E9" w:rsidRPr="004B09C2" w:rsidRDefault="000B72E9" w:rsidP="000B72E9">
            <w:pPr>
              <w:tabs>
                <w:tab w:val="left" w:pos="567"/>
              </w:tabs>
              <w:spacing w:after="0" w:line="240" w:lineRule="auto"/>
              <w:rPr>
                <w:rFonts w:ascii="Times New Roman" w:eastAsia="Calibri" w:hAnsi="Times New Roman" w:cs="Times New Roman"/>
                <w:b/>
              </w:rPr>
            </w:pPr>
            <w:r w:rsidRPr="0080040B">
              <w:rPr>
                <w:rFonts w:ascii="Times New Roman" w:eastAsia="Calibri" w:hAnsi="Times New Roman" w:cs="Times New Roman"/>
                <w:b/>
              </w:rPr>
              <w:t>Vaisto</w:t>
            </w:r>
            <w:r w:rsidRPr="004B09C2">
              <w:rPr>
                <w:rFonts w:ascii="Times New Roman" w:eastAsia="Calibri" w:hAnsi="Times New Roman" w:cs="Times New Roman"/>
                <w:b/>
              </w:rPr>
              <w:t xml:space="preserve"> pavadinimas</w:t>
            </w:r>
          </w:p>
        </w:tc>
      </w:tr>
      <w:tr w:rsidR="000B72E9" w:rsidRPr="004B09C2" w14:paraId="16B57F3A" w14:textId="77777777" w:rsidTr="00915056">
        <w:tc>
          <w:tcPr>
            <w:tcW w:w="2660" w:type="dxa"/>
            <w:hideMark/>
          </w:tcPr>
          <w:p w14:paraId="15293CDC" w14:textId="7DB9F697"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Portugalija</w:t>
            </w:r>
          </w:p>
        </w:tc>
        <w:tc>
          <w:tcPr>
            <w:tcW w:w="4819" w:type="dxa"/>
          </w:tcPr>
          <w:p w14:paraId="6A10846F" w14:textId="11895C88" w:rsidR="000B72E9" w:rsidRPr="004B09C2" w:rsidRDefault="000B72E9" w:rsidP="000B72E9">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Folac</w:t>
            </w:r>
            <w:proofErr w:type="spellEnd"/>
            <w:r>
              <w:rPr>
                <w:rFonts w:ascii="Times New Roman" w:eastAsia="Calibri" w:hAnsi="Times New Roman" w:cs="Times New Roman"/>
              </w:rPr>
              <w:t xml:space="preserve"> 100mg, 200 mg</w:t>
            </w:r>
          </w:p>
        </w:tc>
      </w:tr>
      <w:tr w:rsidR="000B72E9" w:rsidRPr="004B09C2" w14:paraId="08E2352E" w14:textId="77777777" w:rsidTr="00915056">
        <w:tc>
          <w:tcPr>
            <w:tcW w:w="2660" w:type="dxa"/>
            <w:hideMark/>
          </w:tcPr>
          <w:p w14:paraId="4BDE92EF" w14:textId="795781F7"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Lenkija</w:t>
            </w:r>
          </w:p>
        </w:tc>
        <w:tc>
          <w:tcPr>
            <w:tcW w:w="4819" w:type="dxa"/>
          </w:tcPr>
          <w:p w14:paraId="34B7C3E0" w14:textId="4F8439A4" w:rsidR="000B72E9" w:rsidRPr="004B09C2" w:rsidRDefault="000B72E9" w:rsidP="000B72E9">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Luttagen</w:t>
            </w:r>
            <w:proofErr w:type="spellEnd"/>
          </w:p>
        </w:tc>
      </w:tr>
      <w:tr w:rsidR="000B72E9" w:rsidRPr="004B09C2" w14:paraId="2FC9FB65" w14:textId="77777777" w:rsidTr="00915056">
        <w:tc>
          <w:tcPr>
            <w:tcW w:w="2660" w:type="dxa"/>
          </w:tcPr>
          <w:p w14:paraId="691EE027" w14:textId="4C4D8688" w:rsidR="000B72E9" w:rsidRPr="004B09C2" w:rsidRDefault="000B72E9" w:rsidP="000B72E9">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Estija</w:t>
            </w:r>
          </w:p>
        </w:tc>
        <w:tc>
          <w:tcPr>
            <w:tcW w:w="4819" w:type="dxa"/>
          </w:tcPr>
          <w:p w14:paraId="608A2C15" w14:textId="533E79B6" w:rsidR="000B72E9" w:rsidRPr="004B09C2" w:rsidRDefault="000B72E9" w:rsidP="000B72E9">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w:t>
            </w:r>
          </w:p>
        </w:tc>
      </w:tr>
      <w:tr w:rsidR="000B72E9" w:rsidRPr="004B09C2" w14:paraId="723094BD" w14:textId="77777777" w:rsidTr="00915056">
        <w:tc>
          <w:tcPr>
            <w:tcW w:w="2660" w:type="dxa"/>
            <w:hideMark/>
          </w:tcPr>
          <w:p w14:paraId="72BE1C64" w14:textId="43369A5B" w:rsidR="000B72E9" w:rsidRPr="004B09C2" w:rsidRDefault="000B72E9" w:rsidP="000B72E9">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Lietuva</w:t>
            </w:r>
          </w:p>
        </w:tc>
        <w:tc>
          <w:tcPr>
            <w:tcW w:w="4819" w:type="dxa"/>
          </w:tcPr>
          <w:p w14:paraId="02542C35" w14:textId="1F2DA2A7" w:rsidR="000B72E9" w:rsidRPr="004B09C2" w:rsidRDefault="000B72E9" w:rsidP="000B72E9">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 minkštosios kapsulės</w:t>
            </w:r>
          </w:p>
        </w:tc>
      </w:tr>
      <w:tr w:rsidR="000B72E9" w:rsidRPr="004B09C2" w14:paraId="4096AEFA" w14:textId="77777777" w:rsidTr="00915056">
        <w:tc>
          <w:tcPr>
            <w:tcW w:w="2660" w:type="dxa"/>
            <w:hideMark/>
          </w:tcPr>
          <w:p w14:paraId="4CC70C4D" w14:textId="23CBC605"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Latvija</w:t>
            </w:r>
          </w:p>
        </w:tc>
        <w:tc>
          <w:tcPr>
            <w:tcW w:w="4819" w:type="dxa"/>
          </w:tcPr>
          <w:p w14:paraId="0B2FB746" w14:textId="0D7159DA" w:rsidR="000B72E9" w:rsidRPr="004B09C2" w:rsidRDefault="000B72E9" w:rsidP="000B72E9">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 </w:t>
            </w:r>
            <w:proofErr w:type="spellStart"/>
            <w:r w:rsidRPr="00915056">
              <w:rPr>
                <w:rFonts w:ascii="Times New Roman" w:hAnsi="Times New Roman" w:cs="Times New Roman"/>
                <w:bCs/>
              </w:rPr>
              <w:t>mīkstās</w:t>
            </w:r>
            <w:proofErr w:type="spellEnd"/>
            <w:r w:rsidRPr="00915056">
              <w:rPr>
                <w:rFonts w:ascii="Times New Roman" w:hAnsi="Times New Roman" w:cs="Times New Roman"/>
                <w:bCs/>
              </w:rPr>
              <w:t xml:space="preserve"> </w:t>
            </w:r>
            <w:proofErr w:type="spellStart"/>
            <w:r w:rsidRPr="00915056">
              <w:rPr>
                <w:rFonts w:ascii="Times New Roman" w:hAnsi="Times New Roman" w:cs="Times New Roman"/>
                <w:bCs/>
              </w:rPr>
              <w:t>kapsulas</w:t>
            </w:r>
            <w:proofErr w:type="spellEnd"/>
          </w:p>
        </w:tc>
      </w:tr>
    </w:tbl>
    <w:p w14:paraId="392AA5DE" w14:textId="77777777" w:rsidR="000B72E9" w:rsidRPr="00915056" w:rsidRDefault="000B72E9" w:rsidP="00915056">
      <w:pPr>
        <w:tabs>
          <w:tab w:val="left" w:pos="567"/>
        </w:tabs>
        <w:spacing w:after="0" w:line="240" w:lineRule="auto"/>
        <w:rPr>
          <w:rFonts w:ascii="Times New Roman" w:hAnsi="Times New Roman"/>
          <w:b/>
        </w:rPr>
      </w:pPr>
    </w:p>
    <w:p w14:paraId="297A2CEE" w14:textId="4DD5E49D"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Šis pakuotės lapelis paskutinį kartą peržiūrėtas</w:t>
      </w:r>
      <w:r w:rsidR="004A24FF">
        <w:rPr>
          <w:rFonts w:ascii="Times New Roman" w:eastAsia="Times New Roman" w:hAnsi="Times New Roman" w:cs="Times New Roman"/>
          <w:b/>
          <w:lang w:eastAsia="fr-FR"/>
        </w:rPr>
        <w:t xml:space="preserve"> 202</w:t>
      </w:r>
      <w:r w:rsidR="00D45B9E">
        <w:rPr>
          <w:rFonts w:ascii="Times New Roman" w:eastAsia="Times New Roman" w:hAnsi="Times New Roman" w:cs="Times New Roman"/>
          <w:b/>
          <w:lang w:eastAsia="fr-FR"/>
        </w:rPr>
        <w:t>4</w:t>
      </w:r>
      <w:r w:rsidR="004A24FF">
        <w:rPr>
          <w:rFonts w:ascii="Times New Roman" w:eastAsia="Times New Roman" w:hAnsi="Times New Roman" w:cs="Times New Roman"/>
          <w:b/>
          <w:lang w:eastAsia="fr-FR"/>
        </w:rPr>
        <w:t>-</w:t>
      </w:r>
      <w:r w:rsidR="00D45B9E">
        <w:rPr>
          <w:rFonts w:ascii="Times New Roman" w:eastAsia="Times New Roman" w:hAnsi="Times New Roman" w:cs="Times New Roman"/>
          <w:b/>
          <w:lang w:eastAsia="fr-FR"/>
        </w:rPr>
        <w:t>12</w:t>
      </w:r>
      <w:r w:rsidR="004A24FF">
        <w:rPr>
          <w:rFonts w:ascii="Times New Roman" w:eastAsia="Times New Roman" w:hAnsi="Times New Roman" w:cs="Times New Roman"/>
          <w:b/>
          <w:lang w:eastAsia="fr-FR"/>
        </w:rPr>
        <w:t>-</w:t>
      </w:r>
      <w:r w:rsidR="00093FCB">
        <w:rPr>
          <w:rFonts w:ascii="Times New Roman" w:eastAsia="Times New Roman" w:hAnsi="Times New Roman" w:cs="Times New Roman"/>
          <w:b/>
          <w:lang w:eastAsia="fr-FR"/>
        </w:rPr>
        <w:t>20</w:t>
      </w:r>
      <w:r w:rsidR="004A24FF">
        <w:rPr>
          <w:rFonts w:ascii="Times New Roman" w:eastAsia="Times New Roman" w:hAnsi="Times New Roman" w:cs="Times New Roman"/>
          <w:b/>
          <w:lang w:eastAsia="fr-FR"/>
        </w:rPr>
        <w:t>.</w:t>
      </w:r>
    </w:p>
    <w:p w14:paraId="4F1A6FD1"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4407819"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84C2262" w14:textId="006D811A" w:rsidR="00D2242C" w:rsidRPr="00F4733C" w:rsidRDefault="00D2242C" w:rsidP="00D2242C">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00242CFA" w:rsidRPr="00242CFA">
        <w:rPr>
          <w:rFonts w:ascii="Times New Roman" w:hAnsi="Times New Roman" w:cs="Times New Roman"/>
          <w:color w:val="0000EE"/>
          <w:u w:val="single"/>
          <w:lang w:eastAsia="lt-LT"/>
        </w:rPr>
        <w:t xml:space="preserve"> </w:t>
      </w:r>
      <w:r w:rsidR="00242CFA" w:rsidRPr="003143E3">
        <w:rPr>
          <w:rFonts w:ascii="Times New Roman" w:hAnsi="Times New Roman" w:cs="Times New Roman"/>
          <w:color w:val="0000EE"/>
          <w:u w:val="single"/>
          <w:lang w:eastAsia="lt-LT"/>
        </w:rPr>
        <w:t>https://vvkt.lrv.lt/lt/</w:t>
      </w:r>
      <w:r w:rsidRPr="00C92B24">
        <w:rPr>
          <w:rFonts w:ascii="Times New Roman" w:eastAsia="Times New Roman" w:hAnsi="Times New Roman" w:cs="Times New Roman"/>
          <w:lang w:eastAsia="fr-FR"/>
        </w:rPr>
        <w:t>.</w:t>
      </w:r>
    </w:p>
    <w:p w14:paraId="1BCFF87F"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47CF363" w14:textId="77777777" w:rsidR="00D2242C" w:rsidRPr="002A2486" w:rsidRDefault="00D2242C" w:rsidP="00D2242C">
      <w:pPr>
        <w:rPr>
          <w:rFonts w:ascii="Times New Roman" w:hAnsi="Times New Roman" w:cs="Times New Roman"/>
        </w:rPr>
      </w:pPr>
    </w:p>
    <w:p w14:paraId="1891C8E0" w14:textId="77777777" w:rsidR="007E1963" w:rsidRPr="002A2486" w:rsidRDefault="007E1963">
      <w:pPr>
        <w:rPr>
          <w:rFonts w:ascii="Times New Roman" w:hAnsi="Times New Roman" w:cs="Times New Roman"/>
        </w:rPr>
      </w:pPr>
    </w:p>
    <w:sectPr w:rsidR="007E1963" w:rsidRPr="002A2486" w:rsidSect="00D2242C">
      <w:headerReference w:type="default" r:id="rId11"/>
      <w:footerReference w:type="default" r:id="rId12"/>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A726" w14:textId="77777777" w:rsidR="007D368B" w:rsidRDefault="007D368B">
      <w:pPr>
        <w:spacing w:after="0" w:line="240" w:lineRule="auto"/>
      </w:pPr>
      <w:r>
        <w:separator/>
      </w:r>
    </w:p>
  </w:endnote>
  <w:endnote w:type="continuationSeparator" w:id="0">
    <w:p w14:paraId="698E0799" w14:textId="77777777" w:rsidR="007D368B" w:rsidRDefault="007D368B">
      <w:pPr>
        <w:spacing w:after="0" w:line="240" w:lineRule="auto"/>
      </w:pPr>
      <w:r>
        <w:continuationSeparator/>
      </w:r>
    </w:p>
  </w:endnote>
  <w:endnote w:type="continuationNotice" w:id="1">
    <w:p w14:paraId="3E82464F" w14:textId="77777777" w:rsidR="007D368B" w:rsidRDefault="007D3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0075"/>
      <w:docPartObj>
        <w:docPartGallery w:val="Page Numbers (Bottom of Page)"/>
        <w:docPartUnique/>
      </w:docPartObj>
    </w:sdtPr>
    <w:sdtEndPr/>
    <w:sdtContent>
      <w:p w14:paraId="0F7802F9" w14:textId="07401055" w:rsidR="000B72E9" w:rsidRDefault="000B72E9">
        <w:pPr>
          <w:pStyle w:val="Porat"/>
          <w:jc w:val="center"/>
        </w:pPr>
        <w:r>
          <w:fldChar w:fldCharType="begin"/>
        </w:r>
        <w:r>
          <w:instrText>PAGE   \* MERGEFORMAT</w:instrText>
        </w:r>
        <w:r>
          <w:fldChar w:fldCharType="separate"/>
        </w:r>
        <w:r w:rsidR="004A24FF" w:rsidRPr="004A24FF">
          <w:rPr>
            <w:noProof/>
            <w:lang w:val="lt-LT"/>
          </w:rPr>
          <w:t>9</w:t>
        </w:r>
        <w:r>
          <w:fldChar w:fldCharType="end"/>
        </w:r>
      </w:p>
    </w:sdtContent>
  </w:sdt>
  <w:p w14:paraId="0A16CDF9" w14:textId="77777777" w:rsidR="000B72E9" w:rsidRDefault="000B72E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9DA6" w14:textId="77777777" w:rsidR="007D368B" w:rsidRDefault="007D368B">
      <w:pPr>
        <w:spacing w:after="0" w:line="240" w:lineRule="auto"/>
      </w:pPr>
      <w:r>
        <w:separator/>
      </w:r>
    </w:p>
  </w:footnote>
  <w:footnote w:type="continuationSeparator" w:id="0">
    <w:p w14:paraId="2B83AA49" w14:textId="77777777" w:rsidR="007D368B" w:rsidRDefault="007D368B">
      <w:pPr>
        <w:spacing w:after="0" w:line="240" w:lineRule="auto"/>
      </w:pPr>
      <w:r>
        <w:continuationSeparator/>
      </w:r>
    </w:p>
  </w:footnote>
  <w:footnote w:type="continuationNotice" w:id="1">
    <w:p w14:paraId="2E9AC2BC" w14:textId="77777777" w:rsidR="007D368B" w:rsidRDefault="007D3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61BD" w14:textId="77777777" w:rsidR="007D368B" w:rsidRDefault="007D36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045F44"/>
    <w:lvl w:ilvl="0">
      <w:numFmt w:val="decimal"/>
      <w:lvlText w:val="*"/>
      <w:lvlJc w:val="left"/>
    </w:lvl>
  </w:abstractNum>
  <w:abstractNum w:abstractNumId="1" w15:restartNumberingAfterBreak="0">
    <w:nsid w:val="00AC7DB4"/>
    <w:multiLevelType w:val="hybridMultilevel"/>
    <w:tmpl w:val="7694A5D2"/>
    <w:lvl w:ilvl="0" w:tplc="CF045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5283"/>
    <w:multiLevelType w:val="hybridMultilevel"/>
    <w:tmpl w:val="C812EDAC"/>
    <w:lvl w:ilvl="0" w:tplc="FAE498D0">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B95695A"/>
    <w:multiLevelType w:val="hybridMultilevel"/>
    <w:tmpl w:val="EB828AE6"/>
    <w:lvl w:ilvl="0" w:tplc="B3B01B9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DA1569"/>
    <w:multiLevelType w:val="hybridMultilevel"/>
    <w:tmpl w:val="09EC0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F733B6"/>
    <w:multiLevelType w:val="hybridMultilevel"/>
    <w:tmpl w:val="13D41CC6"/>
    <w:lvl w:ilvl="0" w:tplc="CF045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639B3"/>
    <w:multiLevelType w:val="hybridMultilevel"/>
    <w:tmpl w:val="8C644906"/>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7" w15:restartNumberingAfterBreak="0">
    <w:nsid w:val="4FA95B40"/>
    <w:multiLevelType w:val="hybridMultilevel"/>
    <w:tmpl w:val="EB769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895795"/>
    <w:multiLevelType w:val="hybridMultilevel"/>
    <w:tmpl w:val="7584A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AC672B"/>
    <w:multiLevelType w:val="hybridMultilevel"/>
    <w:tmpl w:val="296ED890"/>
    <w:lvl w:ilvl="0" w:tplc="41B6759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EA7753"/>
    <w:multiLevelType w:val="hybridMultilevel"/>
    <w:tmpl w:val="6F160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DE6039"/>
    <w:multiLevelType w:val="hybridMultilevel"/>
    <w:tmpl w:val="6238630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50833077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260839556">
    <w:abstractNumId w:val="9"/>
  </w:num>
  <w:num w:numId="3" w16cid:durableId="10870709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 w16cid:durableId="1596554695">
    <w:abstractNumId w:val="11"/>
  </w:num>
  <w:num w:numId="5" w16cid:durableId="348795360">
    <w:abstractNumId w:val="5"/>
  </w:num>
  <w:num w:numId="6" w16cid:durableId="1367294322">
    <w:abstractNumId w:val="1"/>
  </w:num>
  <w:num w:numId="7" w16cid:durableId="1520780742">
    <w:abstractNumId w:val="7"/>
  </w:num>
  <w:num w:numId="8" w16cid:durableId="356583094">
    <w:abstractNumId w:val="3"/>
  </w:num>
  <w:num w:numId="9" w16cid:durableId="1245458892">
    <w:abstractNumId w:val="0"/>
    <w:lvlOverride w:ilvl="0">
      <w:lvl w:ilvl="0">
        <w:start w:val="1"/>
        <w:numFmt w:val="bullet"/>
        <w:lvlText w:val="-"/>
        <w:lvlJc w:val="left"/>
        <w:pPr>
          <w:ind w:left="360" w:hanging="360"/>
        </w:pPr>
      </w:lvl>
    </w:lvlOverride>
  </w:num>
  <w:num w:numId="10" w16cid:durableId="1250314683">
    <w:abstractNumId w:val="0"/>
    <w:lvlOverride w:ilvl="0">
      <w:lvl w:ilvl="0">
        <w:start w:val="1"/>
        <w:numFmt w:val="bullet"/>
        <w:lvlText w:val="-"/>
        <w:lvlJc w:val="left"/>
        <w:pPr>
          <w:ind w:left="360" w:hanging="360"/>
        </w:pPr>
      </w:lvl>
    </w:lvlOverride>
  </w:num>
  <w:num w:numId="11" w16cid:durableId="1767576499">
    <w:abstractNumId w:val="8"/>
  </w:num>
  <w:num w:numId="12" w16cid:durableId="75902725">
    <w:abstractNumId w:val="4"/>
  </w:num>
  <w:num w:numId="13" w16cid:durableId="2097743714">
    <w:abstractNumId w:val="10"/>
  </w:num>
  <w:num w:numId="14" w16cid:durableId="170412638">
    <w:abstractNumId w:val="6"/>
  </w:num>
  <w:num w:numId="15" w16cid:durableId="36394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2C"/>
    <w:rsid w:val="00040954"/>
    <w:rsid w:val="00041B01"/>
    <w:rsid w:val="00063A64"/>
    <w:rsid w:val="00093FCB"/>
    <w:rsid w:val="000B72E9"/>
    <w:rsid w:val="001B3C5D"/>
    <w:rsid w:val="00217224"/>
    <w:rsid w:val="00242CFA"/>
    <w:rsid w:val="00287366"/>
    <w:rsid w:val="002A2486"/>
    <w:rsid w:val="002C256D"/>
    <w:rsid w:val="002E1CD6"/>
    <w:rsid w:val="0036011A"/>
    <w:rsid w:val="003E0538"/>
    <w:rsid w:val="003E71B7"/>
    <w:rsid w:val="0041561B"/>
    <w:rsid w:val="004655EC"/>
    <w:rsid w:val="004703CF"/>
    <w:rsid w:val="0048602C"/>
    <w:rsid w:val="004A24FF"/>
    <w:rsid w:val="00567175"/>
    <w:rsid w:val="005C0D9B"/>
    <w:rsid w:val="005D7B15"/>
    <w:rsid w:val="005E0FB5"/>
    <w:rsid w:val="00643658"/>
    <w:rsid w:val="0068117A"/>
    <w:rsid w:val="006A1045"/>
    <w:rsid w:val="006A7E50"/>
    <w:rsid w:val="006C6280"/>
    <w:rsid w:val="007538EF"/>
    <w:rsid w:val="007D368B"/>
    <w:rsid w:val="007E1963"/>
    <w:rsid w:val="007E65C2"/>
    <w:rsid w:val="007F3AD5"/>
    <w:rsid w:val="00807847"/>
    <w:rsid w:val="00824819"/>
    <w:rsid w:val="008443A0"/>
    <w:rsid w:val="0085290D"/>
    <w:rsid w:val="00897AE1"/>
    <w:rsid w:val="008E1489"/>
    <w:rsid w:val="008E5B7F"/>
    <w:rsid w:val="008F6EE4"/>
    <w:rsid w:val="0090238E"/>
    <w:rsid w:val="00915056"/>
    <w:rsid w:val="00927018"/>
    <w:rsid w:val="0098371A"/>
    <w:rsid w:val="009E0555"/>
    <w:rsid w:val="00A307FE"/>
    <w:rsid w:val="00A43457"/>
    <w:rsid w:val="00A76184"/>
    <w:rsid w:val="00AC4AA5"/>
    <w:rsid w:val="00AD05D6"/>
    <w:rsid w:val="00AE5BEB"/>
    <w:rsid w:val="00B86DFF"/>
    <w:rsid w:val="00B87019"/>
    <w:rsid w:val="00BA2174"/>
    <w:rsid w:val="00BE64EF"/>
    <w:rsid w:val="00C150CD"/>
    <w:rsid w:val="00C61D2E"/>
    <w:rsid w:val="00C860F6"/>
    <w:rsid w:val="00C8750D"/>
    <w:rsid w:val="00C92B24"/>
    <w:rsid w:val="00CE61FB"/>
    <w:rsid w:val="00D138B7"/>
    <w:rsid w:val="00D2242C"/>
    <w:rsid w:val="00D45B9E"/>
    <w:rsid w:val="00D60E10"/>
    <w:rsid w:val="00D6406B"/>
    <w:rsid w:val="00D92507"/>
    <w:rsid w:val="00DA21E2"/>
    <w:rsid w:val="00DB0FC7"/>
    <w:rsid w:val="00DC0BAC"/>
    <w:rsid w:val="00DC18CE"/>
    <w:rsid w:val="00DD3345"/>
    <w:rsid w:val="00DD44AD"/>
    <w:rsid w:val="00DF388C"/>
    <w:rsid w:val="00E0562E"/>
    <w:rsid w:val="00E35AB9"/>
    <w:rsid w:val="00E41F86"/>
    <w:rsid w:val="00E52D11"/>
    <w:rsid w:val="00EA08D4"/>
    <w:rsid w:val="00ED3B28"/>
    <w:rsid w:val="00F30CBE"/>
    <w:rsid w:val="00F30FFD"/>
    <w:rsid w:val="00F4733C"/>
    <w:rsid w:val="00FB26AD"/>
    <w:rsid w:val="00FC7459"/>
    <w:rsid w:val="00FE2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0F70"/>
  <w15:chartTrackingRefBased/>
  <w15:docId w15:val="{ABD3E49A-BD41-464E-9292-C85A5FAB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2242C"/>
    <w:pPr>
      <w:overflowPunct w:val="0"/>
      <w:autoSpaceDE w:val="0"/>
      <w:autoSpaceDN w:val="0"/>
      <w:adjustRightInd w:val="0"/>
      <w:spacing w:before="240" w:after="0" w:line="240" w:lineRule="auto"/>
      <w:textAlignment w:val="baseline"/>
      <w:outlineLvl w:val="0"/>
    </w:pPr>
    <w:rPr>
      <w:rFonts w:ascii="Arial" w:eastAsia="Times New Roman" w:hAnsi="Arial" w:cs="Times New Roman"/>
      <w:b/>
      <w:sz w:val="24"/>
      <w:szCs w:val="20"/>
      <w:u w:val="single"/>
      <w:lang w:val="fr-FR" w:eastAsia="fr-FR"/>
    </w:rPr>
  </w:style>
  <w:style w:type="paragraph" w:styleId="Antrat2">
    <w:name w:val="heading 2"/>
    <w:basedOn w:val="prastasis"/>
    <w:next w:val="prastasis"/>
    <w:link w:val="Antrat2Diagrama"/>
    <w:qFormat/>
    <w:rsid w:val="00D2242C"/>
    <w:pPr>
      <w:overflowPunct w:val="0"/>
      <w:autoSpaceDE w:val="0"/>
      <w:autoSpaceDN w:val="0"/>
      <w:adjustRightInd w:val="0"/>
      <w:spacing w:before="120" w:after="0" w:line="240" w:lineRule="auto"/>
      <w:textAlignment w:val="baseline"/>
      <w:outlineLvl w:val="1"/>
    </w:pPr>
    <w:rPr>
      <w:rFonts w:ascii="Arial" w:eastAsia="Times New Roman" w:hAnsi="Arial" w:cs="Times New Roman"/>
      <w:b/>
      <w:sz w:val="24"/>
      <w:szCs w:val="20"/>
      <w:lang w:val="fr-FR" w:eastAsia="fr-FR"/>
    </w:rPr>
  </w:style>
  <w:style w:type="paragraph" w:styleId="Antrat3">
    <w:name w:val="heading 3"/>
    <w:basedOn w:val="prastasis"/>
    <w:next w:val="prastojitrauka"/>
    <w:link w:val="Antrat3Diagrama"/>
    <w:qFormat/>
    <w:rsid w:val="00D2242C"/>
    <w:pPr>
      <w:overflowPunct w:val="0"/>
      <w:autoSpaceDE w:val="0"/>
      <w:autoSpaceDN w:val="0"/>
      <w:adjustRightInd w:val="0"/>
      <w:spacing w:after="0" w:line="240" w:lineRule="auto"/>
      <w:ind w:left="354"/>
      <w:textAlignment w:val="baseline"/>
      <w:outlineLvl w:val="2"/>
    </w:pPr>
    <w:rPr>
      <w:rFonts w:ascii="Times New Roman" w:eastAsia="Times New Roman" w:hAnsi="Times New Roman" w:cs="Times New Roman"/>
      <w:b/>
      <w:sz w:val="24"/>
      <w:szCs w:val="20"/>
      <w:lang w:val="fr-FR" w:eastAsia="fr-FR"/>
    </w:rPr>
  </w:style>
  <w:style w:type="paragraph" w:styleId="Antrat4">
    <w:name w:val="heading 4"/>
    <w:basedOn w:val="prastasis"/>
    <w:next w:val="prastojitrauka"/>
    <w:link w:val="Antrat4Diagrama"/>
    <w:qFormat/>
    <w:rsid w:val="00D2242C"/>
    <w:pPr>
      <w:overflowPunct w:val="0"/>
      <w:autoSpaceDE w:val="0"/>
      <w:autoSpaceDN w:val="0"/>
      <w:adjustRightInd w:val="0"/>
      <w:spacing w:after="0" w:line="240" w:lineRule="auto"/>
      <w:ind w:left="354"/>
      <w:textAlignment w:val="baseline"/>
      <w:outlineLvl w:val="3"/>
    </w:pPr>
    <w:rPr>
      <w:rFonts w:ascii="Times New Roman" w:eastAsia="Times New Roman" w:hAnsi="Times New Roman" w:cs="Times New Roman"/>
      <w:sz w:val="24"/>
      <w:szCs w:val="20"/>
      <w:u w:val="single"/>
      <w:lang w:val="fr-FR" w:eastAsia="fr-FR"/>
    </w:rPr>
  </w:style>
  <w:style w:type="paragraph" w:styleId="Antrat5">
    <w:name w:val="heading 5"/>
    <w:basedOn w:val="prastasis"/>
    <w:next w:val="prastojitrauka"/>
    <w:link w:val="Antrat5Diagrama"/>
    <w:qFormat/>
    <w:rsid w:val="00D2242C"/>
    <w:pPr>
      <w:overflowPunct w:val="0"/>
      <w:autoSpaceDE w:val="0"/>
      <w:autoSpaceDN w:val="0"/>
      <w:adjustRightInd w:val="0"/>
      <w:spacing w:after="0" w:line="240" w:lineRule="auto"/>
      <w:ind w:left="708"/>
      <w:textAlignment w:val="baseline"/>
      <w:outlineLvl w:val="4"/>
    </w:pPr>
    <w:rPr>
      <w:rFonts w:ascii="Times New Roman" w:eastAsia="Times New Roman" w:hAnsi="Times New Roman" w:cs="Times New Roman"/>
      <w:b/>
      <w:sz w:val="20"/>
      <w:szCs w:val="20"/>
      <w:lang w:val="fr-FR" w:eastAsia="fr-FR"/>
    </w:rPr>
  </w:style>
  <w:style w:type="paragraph" w:styleId="Antrat6">
    <w:name w:val="heading 6"/>
    <w:basedOn w:val="prastasis"/>
    <w:next w:val="prastojitrauka"/>
    <w:link w:val="Antrat6Diagrama"/>
    <w:qFormat/>
    <w:rsid w:val="00D2242C"/>
    <w:pPr>
      <w:overflowPunct w:val="0"/>
      <w:autoSpaceDE w:val="0"/>
      <w:autoSpaceDN w:val="0"/>
      <w:adjustRightInd w:val="0"/>
      <w:spacing w:after="0" w:line="240" w:lineRule="auto"/>
      <w:ind w:left="708"/>
      <w:textAlignment w:val="baseline"/>
      <w:outlineLvl w:val="5"/>
    </w:pPr>
    <w:rPr>
      <w:rFonts w:ascii="Times New Roman" w:eastAsia="Times New Roman" w:hAnsi="Times New Roman" w:cs="Times New Roman"/>
      <w:sz w:val="20"/>
      <w:szCs w:val="20"/>
      <w:u w:val="single"/>
      <w:lang w:val="fr-FR" w:eastAsia="fr-FR"/>
    </w:rPr>
  </w:style>
  <w:style w:type="paragraph" w:styleId="Antrat7">
    <w:name w:val="heading 7"/>
    <w:basedOn w:val="prastasis"/>
    <w:next w:val="prastojitrauka"/>
    <w:link w:val="Antrat7Diagrama"/>
    <w:qFormat/>
    <w:rsid w:val="00D2242C"/>
    <w:pPr>
      <w:overflowPunct w:val="0"/>
      <w:autoSpaceDE w:val="0"/>
      <w:autoSpaceDN w:val="0"/>
      <w:adjustRightInd w:val="0"/>
      <w:spacing w:after="0" w:line="240" w:lineRule="auto"/>
      <w:ind w:left="708"/>
      <w:textAlignment w:val="baseline"/>
      <w:outlineLvl w:val="6"/>
    </w:pPr>
    <w:rPr>
      <w:rFonts w:ascii="Times New Roman" w:eastAsia="Times New Roman" w:hAnsi="Times New Roman" w:cs="Times New Roman"/>
      <w:i/>
      <w:sz w:val="20"/>
      <w:szCs w:val="20"/>
      <w:lang w:val="fr-FR" w:eastAsia="fr-FR"/>
    </w:rPr>
  </w:style>
  <w:style w:type="paragraph" w:styleId="Antrat8">
    <w:name w:val="heading 8"/>
    <w:basedOn w:val="prastasis"/>
    <w:next w:val="prastojitrauka"/>
    <w:link w:val="Antrat8Diagrama"/>
    <w:qFormat/>
    <w:rsid w:val="00D2242C"/>
    <w:pPr>
      <w:overflowPunct w:val="0"/>
      <w:autoSpaceDE w:val="0"/>
      <w:autoSpaceDN w:val="0"/>
      <w:adjustRightInd w:val="0"/>
      <w:spacing w:after="0" w:line="240" w:lineRule="auto"/>
      <w:ind w:left="708"/>
      <w:textAlignment w:val="baseline"/>
      <w:outlineLvl w:val="7"/>
    </w:pPr>
    <w:rPr>
      <w:rFonts w:ascii="Times New Roman" w:eastAsia="Times New Roman" w:hAnsi="Times New Roman" w:cs="Times New Roman"/>
      <w:i/>
      <w:sz w:val="20"/>
      <w:szCs w:val="20"/>
      <w:lang w:val="fr-FR" w:eastAsia="fr-FR"/>
    </w:rPr>
  </w:style>
  <w:style w:type="paragraph" w:styleId="Antrat9">
    <w:name w:val="heading 9"/>
    <w:basedOn w:val="prastasis"/>
    <w:next w:val="prastojitrauka"/>
    <w:link w:val="Antrat9Diagrama"/>
    <w:qFormat/>
    <w:rsid w:val="00D2242C"/>
    <w:pPr>
      <w:overflowPunct w:val="0"/>
      <w:autoSpaceDE w:val="0"/>
      <w:autoSpaceDN w:val="0"/>
      <w:adjustRightInd w:val="0"/>
      <w:spacing w:after="0" w:line="240" w:lineRule="auto"/>
      <w:ind w:left="708"/>
      <w:textAlignment w:val="baseline"/>
      <w:outlineLvl w:val="8"/>
    </w:pPr>
    <w:rPr>
      <w:rFonts w:ascii="Times New Roman" w:eastAsia="Times New Roman" w:hAnsi="Times New Roman" w:cs="Times New Roman"/>
      <w:i/>
      <w:sz w:val="20"/>
      <w:szCs w:val="20"/>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242C"/>
    <w:rPr>
      <w:rFonts w:ascii="Arial" w:eastAsia="Times New Roman" w:hAnsi="Arial" w:cs="Times New Roman"/>
      <w:b/>
      <w:sz w:val="24"/>
      <w:szCs w:val="20"/>
      <w:u w:val="single"/>
      <w:lang w:val="fr-FR" w:eastAsia="fr-FR"/>
    </w:rPr>
  </w:style>
  <w:style w:type="character" w:customStyle="1" w:styleId="Antrat2Diagrama">
    <w:name w:val="Antraštė 2 Diagrama"/>
    <w:basedOn w:val="Numatytasispastraiposriftas"/>
    <w:link w:val="Antrat2"/>
    <w:rsid w:val="00D2242C"/>
    <w:rPr>
      <w:rFonts w:ascii="Arial" w:eastAsia="Times New Roman" w:hAnsi="Arial" w:cs="Times New Roman"/>
      <w:b/>
      <w:sz w:val="24"/>
      <w:szCs w:val="20"/>
      <w:lang w:val="fr-FR" w:eastAsia="fr-FR"/>
    </w:rPr>
  </w:style>
  <w:style w:type="character" w:customStyle="1" w:styleId="Antrat3Diagrama">
    <w:name w:val="Antraštė 3 Diagrama"/>
    <w:basedOn w:val="Numatytasispastraiposriftas"/>
    <w:link w:val="Antrat3"/>
    <w:rsid w:val="00D2242C"/>
    <w:rPr>
      <w:rFonts w:ascii="Times New Roman" w:eastAsia="Times New Roman" w:hAnsi="Times New Roman" w:cs="Times New Roman"/>
      <w:b/>
      <w:sz w:val="24"/>
      <w:szCs w:val="20"/>
      <w:lang w:val="fr-FR" w:eastAsia="fr-FR"/>
    </w:rPr>
  </w:style>
  <w:style w:type="character" w:customStyle="1" w:styleId="Antrat4Diagrama">
    <w:name w:val="Antraštė 4 Diagrama"/>
    <w:basedOn w:val="Numatytasispastraiposriftas"/>
    <w:link w:val="Antrat4"/>
    <w:rsid w:val="00D2242C"/>
    <w:rPr>
      <w:rFonts w:ascii="Times New Roman" w:eastAsia="Times New Roman" w:hAnsi="Times New Roman" w:cs="Times New Roman"/>
      <w:sz w:val="24"/>
      <w:szCs w:val="20"/>
      <w:u w:val="single"/>
      <w:lang w:val="fr-FR" w:eastAsia="fr-FR"/>
    </w:rPr>
  </w:style>
  <w:style w:type="character" w:customStyle="1" w:styleId="Antrat5Diagrama">
    <w:name w:val="Antraštė 5 Diagrama"/>
    <w:basedOn w:val="Numatytasispastraiposriftas"/>
    <w:link w:val="Antrat5"/>
    <w:rsid w:val="00D2242C"/>
    <w:rPr>
      <w:rFonts w:ascii="Times New Roman" w:eastAsia="Times New Roman" w:hAnsi="Times New Roman" w:cs="Times New Roman"/>
      <w:b/>
      <w:sz w:val="20"/>
      <w:szCs w:val="20"/>
      <w:lang w:val="fr-FR" w:eastAsia="fr-FR"/>
    </w:rPr>
  </w:style>
  <w:style w:type="character" w:customStyle="1" w:styleId="Antrat6Diagrama">
    <w:name w:val="Antraštė 6 Diagrama"/>
    <w:basedOn w:val="Numatytasispastraiposriftas"/>
    <w:link w:val="Antrat6"/>
    <w:rsid w:val="00D2242C"/>
    <w:rPr>
      <w:rFonts w:ascii="Times New Roman" w:eastAsia="Times New Roman" w:hAnsi="Times New Roman" w:cs="Times New Roman"/>
      <w:sz w:val="20"/>
      <w:szCs w:val="20"/>
      <w:u w:val="single"/>
      <w:lang w:val="fr-FR" w:eastAsia="fr-FR"/>
    </w:rPr>
  </w:style>
  <w:style w:type="character" w:customStyle="1" w:styleId="Antrat7Diagrama">
    <w:name w:val="Antraštė 7 Diagrama"/>
    <w:basedOn w:val="Numatytasispastraiposriftas"/>
    <w:link w:val="Antrat7"/>
    <w:rsid w:val="00D2242C"/>
    <w:rPr>
      <w:rFonts w:ascii="Times New Roman" w:eastAsia="Times New Roman" w:hAnsi="Times New Roman" w:cs="Times New Roman"/>
      <w:i/>
      <w:sz w:val="20"/>
      <w:szCs w:val="20"/>
      <w:lang w:val="fr-FR" w:eastAsia="fr-FR"/>
    </w:rPr>
  </w:style>
  <w:style w:type="character" w:customStyle="1" w:styleId="Antrat8Diagrama">
    <w:name w:val="Antraštė 8 Diagrama"/>
    <w:basedOn w:val="Numatytasispastraiposriftas"/>
    <w:link w:val="Antrat8"/>
    <w:rsid w:val="00D2242C"/>
    <w:rPr>
      <w:rFonts w:ascii="Times New Roman" w:eastAsia="Times New Roman" w:hAnsi="Times New Roman" w:cs="Times New Roman"/>
      <w:i/>
      <w:sz w:val="20"/>
      <w:szCs w:val="20"/>
      <w:lang w:val="fr-FR" w:eastAsia="fr-FR"/>
    </w:rPr>
  </w:style>
  <w:style w:type="character" w:customStyle="1" w:styleId="Antrat9Diagrama">
    <w:name w:val="Antraštė 9 Diagrama"/>
    <w:basedOn w:val="Numatytasispastraiposriftas"/>
    <w:link w:val="Antrat9"/>
    <w:rsid w:val="00D2242C"/>
    <w:rPr>
      <w:rFonts w:ascii="Times New Roman" w:eastAsia="Times New Roman" w:hAnsi="Times New Roman" w:cs="Times New Roman"/>
      <w:i/>
      <w:sz w:val="20"/>
      <w:szCs w:val="20"/>
      <w:lang w:val="fr-FR" w:eastAsia="fr-FR"/>
    </w:rPr>
  </w:style>
  <w:style w:type="numbering" w:customStyle="1" w:styleId="NoList1">
    <w:name w:val="No List1"/>
    <w:next w:val="Sraonra"/>
    <w:uiPriority w:val="99"/>
    <w:semiHidden/>
    <w:unhideWhenUsed/>
    <w:rsid w:val="00D2242C"/>
  </w:style>
  <w:style w:type="paragraph" w:styleId="prastojitrauka">
    <w:name w:val="Normal Indent"/>
    <w:basedOn w:val="prastasis"/>
    <w:semiHidden/>
    <w:rsid w:val="00D2242C"/>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val="fr-FR" w:eastAsia="fr-FR"/>
    </w:rPr>
  </w:style>
  <w:style w:type="character" w:styleId="Komentaronuoroda">
    <w:name w:val="annotation reference"/>
    <w:semiHidden/>
    <w:rsid w:val="00D2242C"/>
    <w:rPr>
      <w:sz w:val="16"/>
    </w:rPr>
  </w:style>
  <w:style w:type="paragraph" w:styleId="Komentarotekstas">
    <w:name w:val="annotation text"/>
    <w:basedOn w:val="prastasis"/>
    <w:link w:val="KomentarotekstasDiagrama"/>
    <w:semiHidden/>
    <w:rsid w:val="00D224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KomentarotekstasDiagrama">
    <w:name w:val="Komentaro tekstas Diagrama"/>
    <w:basedOn w:val="Numatytasispastraiposriftas"/>
    <w:link w:val="Komentarotekstas"/>
    <w:semiHidden/>
    <w:rsid w:val="00D2242C"/>
    <w:rPr>
      <w:rFonts w:ascii="Times New Roman" w:eastAsia="Times New Roman" w:hAnsi="Times New Roman" w:cs="Times New Roman"/>
      <w:sz w:val="20"/>
      <w:szCs w:val="20"/>
      <w:lang w:val="fr-FR" w:eastAsia="fr-FR"/>
    </w:rPr>
  </w:style>
  <w:style w:type="paragraph" w:styleId="Porat">
    <w:name w:val="footer"/>
    <w:basedOn w:val="prastasis"/>
    <w:link w:val="PoratDiagrama"/>
    <w:uiPriority w:val="99"/>
    <w:rsid w:val="00D2242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oratDiagrama">
    <w:name w:val="Poraštė Diagrama"/>
    <w:basedOn w:val="Numatytasispastraiposriftas"/>
    <w:link w:val="Porat"/>
    <w:uiPriority w:val="99"/>
    <w:rsid w:val="00D2242C"/>
    <w:rPr>
      <w:rFonts w:ascii="Times New Roman" w:eastAsia="Times New Roman" w:hAnsi="Times New Roman" w:cs="Times New Roman"/>
      <w:sz w:val="20"/>
      <w:szCs w:val="20"/>
      <w:lang w:val="fr-FR" w:eastAsia="fr-FR"/>
    </w:rPr>
  </w:style>
  <w:style w:type="paragraph" w:styleId="Antrats">
    <w:name w:val="header"/>
    <w:basedOn w:val="prastasis"/>
    <w:link w:val="AntratsDiagrama"/>
    <w:semiHidden/>
    <w:rsid w:val="00D2242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AntratsDiagrama">
    <w:name w:val="Antraštės Diagrama"/>
    <w:basedOn w:val="Numatytasispastraiposriftas"/>
    <w:link w:val="Antrats"/>
    <w:semiHidden/>
    <w:rsid w:val="00D2242C"/>
    <w:rPr>
      <w:rFonts w:ascii="Times New Roman" w:eastAsia="Times New Roman" w:hAnsi="Times New Roman" w:cs="Times New Roman"/>
      <w:sz w:val="20"/>
      <w:szCs w:val="20"/>
      <w:lang w:val="fr-FR" w:eastAsia="fr-FR"/>
    </w:rPr>
  </w:style>
  <w:style w:type="character" w:styleId="Puslapioinaosnuoroda">
    <w:name w:val="footnote reference"/>
    <w:semiHidden/>
    <w:rsid w:val="00D2242C"/>
    <w:rPr>
      <w:position w:val="6"/>
      <w:sz w:val="16"/>
    </w:rPr>
  </w:style>
  <w:style w:type="paragraph" w:styleId="Puslapioinaostekstas">
    <w:name w:val="footnote text"/>
    <w:basedOn w:val="prastasis"/>
    <w:link w:val="PuslapioinaostekstasDiagrama"/>
    <w:semiHidden/>
    <w:rsid w:val="00D224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uslapioinaostekstasDiagrama">
    <w:name w:val="Puslapio išnašos tekstas Diagrama"/>
    <w:basedOn w:val="Numatytasispastraiposriftas"/>
    <w:link w:val="Puslapioinaostekstas"/>
    <w:semiHidden/>
    <w:rsid w:val="00D2242C"/>
    <w:rPr>
      <w:rFonts w:ascii="Times New Roman" w:eastAsia="Times New Roman" w:hAnsi="Times New Roman" w:cs="Times New Roman"/>
      <w:sz w:val="20"/>
      <w:szCs w:val="20"/>
      <w:lang w:val="fr-FR" w:eastAsia="fr-FR"/>
    </w:rPr>
  </w:style>
  <w:style w:type="paragraph" w:styleId="Adresasantvoko">
    <w:name w:val="envelope address"/>
    <w:basedOn w:val="prastasis"/>
    <w:semiHidden/>
    <w:rsid w:val="00D2242C"/>
    <w:pPr>
      <w:framePr w:w="7938" w:h="1985" w:hRule="exact" w:hSpace="141" w:wrap="auto" w:hAnchor="page" w:xAlign="center" w:yAlign="bottom"/>
      <w:overflowPunct w:val="0"/>
      <w:autoSpaceDE w:val="0"/>
      <w:autoSpaceDN w:val="0"/>
      <w:adjustRightInd w:val="0"/>
      <w:spacing w:before="1200" w:after="0" w:line="240" w:lineRule="auto"/>
      <w:ind w:left="5103"/>
      <w:jc w:val="both"/>
      <w:textAlignment w:val="baseline"/>
    </w:pPr>
    <w:rPr>
      <w:rFonts w:ascii="Times New Roman" w:eastAsia="Times New Roman" w:hAnsi="Times New Roman" w:cs="Times New Roman"/>
      <w:b/>
      <w:sz w:val="24"/>
      <w:szCs w:val="20"/>
      <w:lang w:val="fr-FR" w:eastAsia="fr-FR"/>
    </w:rPr>
  </w:style>
  <w:style w:type="character" w:styleId="Puslapionumeris">
    <w:name w:val="page number"/>
    <w:basedOn w:val="Numatytasispastraiposriftas"/>
    <w:semiHidden/>
    <w:rsid w:val="00D2242C"/>
  </w:style>
  <w:style w:type="paragraph" w:customStyle="1" w:styleId="BodyText21">
    <w:name w:val="Body Text 21"/>
    <w:basedOn w:val="prastasis"/>
    <w:rsid w:val="00D2242C"/>
    <w:pPr>
      <w:overflowPunct w:val="0"/>
      <w:autoSpaceDE w:val="0"/>
      <w:autoSpaceDN w:val="0"/>
      <w:adjustRightInd w:val="0"/>
      <w:spacing w:before="120" w:after="0" w:line="240" w:lineRule="auto"/>
      <w:ind w:left="709"/>
      <w:textAlignment w:val="baseline"/>
    </w:pPr>
    <w:rPr>
      <w:rFonts w:ascii="Times New Roman" w:eastAsia="Times New Roman" w:hAnsi="Times New Roman" w:cs="Times New Roman"/>
      <w:b/>
      <w:sz w:val="20"/>
      <w:szCs w:val="20"/>
      <w:lang w:val="fr-FR" w:eastAsia="fr-FR"/>
    </w:rPr>
  </w:style>
  <w:style w:type="paragraph" w:customStyle="1" w:styleId="n0i">
    <w:name w:val="n0i"/>
    <w:basedOn w:val="prastasis"/>
    <w:rsid w:val="00D2242C"/>
    <w:pPr>
      <w:tabs>
        <w:tab w:val="left" w:pos="709"/>
        <w:tab w:val="left" w:pos="1418"/>
      </w:tabs>
      <w:overflowPunct w:val="0"/>
      <w:autoSpaceDE w:val="0"/>
      <w:autoSpaceDN w:val="0"/>
      <w:adjustRightInd w:val="0"/>
      <w:spacing w:after="120" w:line="240" w:lineRule="auto"/>
      <w:ind w:left="680" w:hanging="680"/>
      <w:textAlignment w:val="baseline"/>
    </w:pPr>
    <w:rPr>
      <w:rFonts w:ascii="Times New Roman" w:eastAsia="Times New Roman" w:hAnsi="Times New Roman" w:cs="Times New Roman"/>
      <w:sz w:val="20"/>
      <w:szCs w:val="20"/>
      <w:lang w:val="en-GB" w:eastAsia="fr-FR"/>
    </w:rPr>
  </w:style>
  <w:style w:type="paragraph" w:styleId="Debesliotekstas">
    <w:name w:val="Balloon Text"/>
    <w:basedOn w:val="prastasis"/>
    <w:link w:val="DebesliotekstasDiagrama"/>
    <w:uiPriority w:val="99"/>
    <w:semiHidden/>
    <w:unhideWhenUsed/>
    <w:rsid w:val="00D2242C"/>
    <w:pPr>
      <w:overflowPunct w:val="0"/>
      <w:autoSpaceDE w:val="0"/>
      <w:autoSpaceDN w:val="0"/>
      <w:adjustRightInd w:val="0"/>
      <w:spacing w:after="0" w:line="240" w:lineRule="auto"/>
      <w:textAlignment w:val="baseline"/>
    </w:pPr>
    <w:rPr>
      <w:rFonts w:ascii="Tahoma" w:eastAsia="Times New Roman" w:hAnsi="Tahoma" w:cs="Tahoma"/>
      <w:sz w:val="16"/>
      <w:szCs w:val="16"/>
      <w:lang w:val="fr-FR" w:eastAsia="fr-FR"/>
    </w:rPr>
  </w:style>
  <w:style w:type="character" w:customStyle="1" w:styleId="DebesliotekstasDiagrama">
    <w:name w:val="Debesėlio tekstas Diagrama"/>
    <w:basedOn w:val="Numatytasispastraiposriftas"/>
    <w:link w:val="Debesliotekstas"/>
    <w:uiPriority w:val="99"/>
    <w:semiHidden/>
    <w:rsid w:val="00D2242C"/>
    <w:rPr>
      <w:rFonts w:ascii="Tahoma" w:eastAsia="Times New Roman" w:hAnsi="Tahoma" w:cs="Tahoma"/>
      <w:sz w:val="16"/>
      <w:szCs w:val="16"/>
      <w:lang w:val="fr-FR" w:eastAsia="fr-FR"/>
    </w:rPr>
  </w:style>
  <w:style w:type="paragraph" w:styleId="Komentarotema">
    <w:name w:val="annotation subject"/>
    <w:basedOn w:val="Komentarotekstas"/>
    <w:next w:val="Komentarotekstas"/>
    <w:link w:val="KomentarotemaDiagrama"/>
    <w:uiPriority w:val="99"/>
    <w:semiHidden/>
    <w:unhideWhenUsed/>
    <w:rsid w:val="00D2242C"/>
    <w:rPr>
      <w:b/>
      <w:bCs/>
    </w:rPr>
  </w:style>
  <w:style w:type="character" w:customStyle="1" w:styleId="KomentarotemaDiagrama">
    <w:name w:val="Komentaro tema Diagrama"/>
    <w:basedOn w:val="KomentarotekstasDiagrama"/>
    <w:link w:val="Komentarotema"/>
    <w:uiPriority w:val="99"/>
    <w:semiHidden/>
    <w:rsid w:val="00D2242C"/>
    <w:rPr>
      <w:rFonts w:ascii="Times New Roman" w:eastAsia="Times New Roman" w:hAnsi="Times New Roman" w:cs="Times New Roman"/>
      <w:b/>
      <w:bCs/>
      <w:sz w:val="20"/>
      <w:szCs w:val="20"/>
      <w:lang w:val="fr-FR" w:eastAsia="fr-FR"/>
    </w:rPr>
  </w:style>
  <w:style w:type="paragraph" w:styleId="Sraopastraipa">
    <w:name w:val="List Paragraph"/>
    <w:basedOn w:val="prastasis"/>
    <w:uiPriority w:val="34"/>
    <w:qFormat/>
    <w:rsid w:val="00D2242C"/>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val="fr-FR" w:eastAsia="fr-FR"/>
    </w:rPr>
  </w:style>
  <w:style w:type="paragraph" w:customStyle="1" w:styleId="FlietextChar">
    <w:name w:val="Fließtext Char"/>
    <w:basedOn w:val="prastasis"/>
    <w:link w:val="FlietextCharChar"/>
    <w:uiPriority w:val="99"/>
    <w:rsid w:val="00D2242C"/>
    <w:pPr>
      <w:overflowPunct w:val="0"/>
      <w:autoSpaceDE w:val="0"/>
      <w:autoSpaceDN w:val="0"/>
      <w:adjustRightInd w:val="0"/>
      <w:spacing w:before="120" w:after="0" w:line="240" w:lineRule="auto"/>
      <w:ind w:left="567"/>
      <w:jc w:val="both"/>
      <w:textAlignment w:val="baseline"/>
    </w:pPr>
    <w:rPr>
      <w:rFonts w:ascii="Times New Roman" w:eastAsia="Times New Roman" w:hAnsi="Times New Roman" w:cs="Times New Roman"/>
      <w:sz w:val="23"/>
      <w:szCs w:val="23"/>
      <w:lang w:val="de-DE" w:eastAsia="de-DE"/>
    </w:rPr>
  </w:style>
  <w:style w:type="character" w:customStyle="1" w:styleId="FlietextCharChar">
    <w:name w:val="Fließtext Char Char"/>
    <w:link w:val="FlietextChar"/>
    <w:uiPriority w:val="99"/>
    <w:locked/>
    <w:rsid w:val="00D2242C"/>
    <w:rPr>
      <w:rFonts w:ascii="Times New Roman" w:eastAsia="Times New Roman" w:hAnsi="Times New Roman" w:cs="Times New Roman"/>
      <w:sz w:val="23"/>
      <w:szCs w:val="23"/>
      <w:lang w:val="de-DE" w:eastAsia="de-DE"/>
    </w:rPr>
  </w:style>
  <w:style w:type="paragraph" w:customStyle="1" w:styleId="knZulassung02">
    <w:name w:val="knZulassung02"/>
    <w:basedOn w:val="prastasis"/>
    <w:uiPriority w:val="99"/>
    <w:rsid w:val="00D2242C"/>
    <w:pPr>
      <w:autoSpaceDE w:val="0"/>
      <w:autoSpaceDN w:val="0"/>
      <w:spacing w:after="0" w:line="240" w:lineRule="auto"/>
      <w:ind w:left="1843" w:right="284"/>
    </w:pPr>
    <w:rPr>
      <w:rFonts w:ascii="Courier" w:eastAsia="Times New Roman" w:hAnsi="Courier" w:cs="Courier"/>
      <w:sz w:val="24"/>
      <w:szCs w:val="24"/>
      <w:lang w:val="de-DE" w:eastAsia="de-DE"/>
    </w:rPr>
  </w:style>
  <w:style w:type="table" w:styleId="Lentelstinklelis">
    <w:name w:val="Table Grid"/>
    <w:basedOn w:val="prastojilentel"/>
    <w:uiPriority w:val="59"/>
    <w:rsid w:val="00D2242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42C"/>
    <w:pPr>
      <w:autoSpaceDE w:val="0"/>
      <w:autoSpaceDN w:val="0"/>
      <w:adjustRightInd w:val="0"/>
      <w:spacing w:after="0" w:line="240" w:lineRule="auto"/>
    </w:pPr>
    <w:rPr>
      <w:rFonts w:ascii="Calibri" w:eastAsia="Times New Roman" w:hAnsi="Calibri" w:cs="Calibri"/>
      <w:color w:val="000000"/>
      <w:sz w:val="24"/>
      <w:szCs w:val="24"/>
      <w:lang w:val="fr-FR" w:eastAsia="fr-FR"/>
    </w:rPr>
  </w:style>
  <w:style w:type="character" w:customStyle="1" w:styleId="hps">
    <w:name w:val="hps"/>
    <w:basedOn w:val="Numatytasispastraiposriftas"/>
    <w:rsid w:val="00D2242C"/>
  </w:style>
  <w:style w:type="character" w:customStyle="1" w:styleId="shorttext">
    <w:name w:val="short_text"/>
    <w:basedOn w:val="Numatytasispastraiposriftas"/>
    <w:rsid w:val="00D2242C"/>
  </w:style>
  <w:style w:type="character" w:styleId="Hipersaitas">
    <w:name w:val="Hyperlink"/>
    <w:uiPriority w:val="99"/>
    <w:rsid w:val="00D2242C"/>
    <w:rPr>
      <w:color w:val="0000FF"/>
      <w:u w:val="single"/>
    </w:rPr>
  </w:style>
  <w:style w:type="paragraph" w:styleId="Paprastasistekstas">
    <w:name w:val="Plain Text"/>
    <w:basedOn w:val="prastasis"/>
    <w:link w:val="PaprastasistekstasDiagrama"/>
    <w:uiPriority w:val="99"/>
    <w:rsid w:val="00D2242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D2242C"/>
    <w:rPr>
      <w:rFonts w:ascii="Courier New" w:eastAsia="SimSun" w:hAnsi="Courier New" w:cs="Times New Roman"/>
      <w:sz w:val="20"/>
      <w:szCs w:val="20"/>
      <w:lang w:val="en-US"/>
    </w:rPr>
  </w:style>
  <w:style w:type="paragraph" w:styleId="Betarp">
    <w:name w:val="No Spacing"/>
    <w:uiPriority w:val="1"/>
    <w:qFormat/>
    <w:rsid w:val="00D2242C"/>
    <w:pPr>
      <w:spacing w:after="0" w:line="240" w:lineRule="auto"/>
    </w:pPr>
    <w:rPr>
      <w:rFonts w:ascii="Calibri" w:eastAsia="Calibri" w:hAnsi="Calibri" w:cs="Times New Roman"/>
    </w:rPr>
  </w:style>
  <w:style w:type="paragraph" w:styleId="Pataisymai">
    <w:name w:val="Revision"/>
    <w:hidden/>
    <w:uiPriority w:val="99"/>
    <w:semiHidden/>
    <w:rsid w:val="00D2242C"/>
    <w:pPr>
      <w:spacing w:after="0" w:line="240" w:lineRule="auto"/>
    </w:pPr>
    <w:rPr>
      <w:rFonts w:ascii="Times New Roman" w:eastAsia="Times New Roman" w:hAnsi="Times New Roman" w:cs="Times New Roman"/>
      <w:sz w:val="20"/>
      <w:szCs w:val="20"/>
      <w:lang w:val="fr-FR" w:eastAsia="fr-FR"/>
    </w:rPr>
  </w:style>
  <w:style w:type="character" w:customStyle="1" w:styleId="UnresolvedMention1">
    <w:name w:val="Unresolved Mention1"/>
    <w:basedOn w:val="Numatytasispastraiposriftas"/>
    <w:uiPriority w:val="99"/>
    <w:semiHidden/>
    <w:unhideWhenUsed/>
    <w:rsid w:val="004703CF"/>
    <w:rPr>
      <w:color w:val="605E5C"/>
      <w:shd w:val="clear" w:color="auto" w:fill="E1DFDD"/>
    </w:rPr>
  </w:style>
  <w:style w:type="character" w:customStyle="1" w:styleId="UnresolvedMention2">
    <w:name w:val="Unresolved Mention2"/>
    <w:basedOn w:val="Numatytasispastraiposriftas"/>
    <w:uiPriority w:val="99"/>
    <w:semiHidden/>
    <w:unhideWhenUsed/>
    <w:rsid w:val="0091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C86FE-6F33-49BF-B0A7-0A73B6E58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825A7-75EB-4EF8-A892-A0AC6A3E3C4B}">
  <ds:schemaRefs>
    <ds:schemaRef ds:uri="http://schemas.openxmlformats.org/officeDocument/2006/bibliography"/>
  </ds:schemaRefs>
</ds:datastoreItem>
</file>

<file path=customXml/itemProps3.xml><?xml version="1.0" encoding="utf-8"?>
<ds:datastoreItem xmlns:ds="http://schemas.openxmlformats.org/officeDocument/2006/customXml" ds:itemID="{B74FC828-2D7F-4310-9314-87E81812137D}">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customXml/itemProps4.xml><?xml version="1.0" encoding="utf-8"?>
<ds:datastoreItem xmlns:ds="http://schemas.openxmlformats.org/officeDocument/2006/customXml" ds:itemID="{DA05F9FB-1F4A-4F61-9DA9-2BEF75911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18923</Words>
  <Characters>10787</Characters>
  <Application>Microsoft Office Word</Application>
  <DocSecurity>4</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Albina Burkauskaitė</cp:lastModifiedBy>
  <cp:revision>2</cp:revision>
  <dcterms:created xsi:type="dcterms:W3CDTF">2025-09-01T10:49:00Z</dcterms:created>
  <dcterms:modified xsi:type="dcterms:W3CDTF">2025-09-01T10:49:00Z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0x0101006FC6BA25C667264FBF5ECB45865DBA16</vt:lpwstr>
  </property>
  <property fmtid="{D5CDD505-2E9C-101B-9397-08002B2CF9AE}" pid="3" name="MediaServiceImageTags">
    <vt:lpwstr/>
  </property>
</Properties>
</file>