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084A6" w14:textId="77777777" w:rsidR="00A472E6" w:rsidRPr="00A472E6" w:rsidRDefault="00A472E6" w:rsidP="00A472E6">
      <w:pPr>
        <w:rPr>
          <w:szCs w:val="22"/>
        </w:rPr>
      </w:pPr>
    </w:p>
    <w:p w14:paraId="48DD7E57" w14:textId="77777777" w:rsidR="00A472E6" w:rsidRPr="00A472E6" w:rsidRDefault="00A472E6" w:rsidP="00A472E6">
      <w:pPr>
        <w:rPr>
          <w:szCs w:val="22"/>
        </w:rPr>
      </w:pPr>
    </w:p>
    <w:p w14:paraId="7444A59F" w14:textId="77777777" w:rsidR="00A472E6" w:rsidRPr="00A472E6" w:rsidRDefault="00A472E6" w:rsidP="00A472E6">
      <w:pPr>
        <w:rPr>
          <w:szCs w:val="22"/>
        </w:rPr>
      </w:pPr>
    </w:p>
    <w:p w14:paraId="0892C9B0" w14:textId="77777777" w:rsidR="00A472E6" w:rsidRPr="00A472E6" w:rsidRDefault="00A472E6" w:rsidP="00A472E6">
      <w:pPr>
        <w:rPr>
          <w:szCs w:val="22"/>
        </w:rPr>
      </w:pPr>
    </w:p>
    <w:p w14:paraId="02502169" w14:textId="77777777" w:rsidR="00A472E6" w:rsidRPr="00A472E6" w:rsidRDefault="00A472E6" w:rsidP="00A472E6">
      <w:pPr>
        <w:rPr>
          <w:szCs w:val="22"/>
        </w:rPr>
      </w:pPr>
    </w:p>
    <w:p w14:paraId="571E5CA9" w14:textId="77777777" w:rsidR="00A472E6" w:rsidRPr="00A472E6" w:rsidRDefault="00A472E6" w:rsidP="00A472E6">
      <w:pPr>
        <w:rPr>
          <w:szCs w:val="22"/>
        </w:rPr>
      </w:pPr>
    </w:p>
    <w:p w14:paraId="42D59CFC" w14:textId="77777777" w:rsidR="00A472E6" w:rsidRPr="00A472E6" w:rsidRDefault="00A472E6" w:rsidP="00A472E6">
      <w:pPr>
        <w:rPr>
          <w:szCs w:val="22"/>
        </w:rPr>
      </w:pPr>
    </w:p>
    <w:p w14:paraId="17F43502" w14:textId="77777777" w:rsidR="00A472E6" w:rsidRPr="00A472E6" w:rsidRDefault="00A472E6" w:rsidP="00A472E6">
      <w:pPr>
        <w:rPr>
          <w:szCs w:val="22"/>
        </w:rPr>
      </w:pPr>
    </w:p>
    <w:p w14:paraId="0EA24FD1" w14:textId="77777777" w:rsidR="00A472E6" w:rsidRPr="00A472E6" w:rsidRDefault="00A472E6" w:rsidP="00A472E6">
      <w:pPr>
        <w:rPr>
          <w:szCs w:val="22"/>
        </w:rPr>
      </w:pPr>
    </w:p>
    <w:p w14:paraId="03DCC059" w14:textId="77777777" w:rsidR="00A472E6" w:rsidRPr="00A472E6" w:rsidRDefault="00A472E6" w:rsidP="00A472E6">
      <w:pPr>
        <w:rPr>
          <w:szCs w:val="22"/>
        </w:rPr>
      </w:pPr>
    </w:p>
    <w:p w14:paraId="46CBCB62" w14:textId="77777777" w:rsidR="00A472E6" w:rsidRPr="00A472E6" w:rsidRDefault="00A472E6" w:rsidP="00A472E6">
      <w:pPr>
        <w:rPr>
          <w:szCs w:val="22"/>
        </w:rPr>
      </w:pPr>
    </w:p>
    <w:p w14:paraId="13463929" w14:textId="77777777" w:rsidR="00A472E6" w:rsidRPr="00A472E6" w:rsidRDefault="00A472E6" w:rsidP="00A472E6">
      <w:pPr>
        <w:rPr>
          <w:szCs w:val="22"/>
        </w:rPr>
      </w:pPr>
    </w:p>
    <w:p w14:paraId="080B831C" w14:textId="77777777" w:rsidR="00A472E6" w:rsidRPr="00A472E6" w:rsidRDefault="00A472E6" w:rsidP="00A472E6">
      <w:pPr>
        <w:rPr>
          <w:szCs w:val="22"/>
        </w:rPr>
      </w:pPr>
    </w:p>
    <w:p w14:paraId="3CB178E7" w14:textId="77777777" w:rsidR="00A472E6" w:rsidRPr="00A472E6" w:rsidRDefault="00A472E6" w:rsidP="00A472E6">
      <w:pPr>
        <w:rPr>
          <w:szCs w:val="22"/>
        </w:rPr>
      </w:pPr>
    </w:p>
    <w:p w14:paraId="7F780470" w14:textId="77777777" w:rsidR="00A472E6" w:rsidRPr="00A472E6" w:rsidRDefault="00A472E6" w:rsidP="00A472E6">
      <w:pPr>
        <w:rPr>
          <w:szCs w:val="22"/>
        </w:rPr>
      </w:pPr>
    </w:p>
    <w:p w14:paraId="3A4F4AAD" w14:textId="77777777" w:rsidR="00A472E6" w:rsidRPr="00A472E6" w:rsidRDefault="00A472E6" w:rsidP="00A472E6">
      <w:pPr>
        <w:rPr>
          <w:szCs w:val="22"/>
        </w:rPr>
      </w:pPr>
    </w:p>
    <w:p w14:paraId="0EF0B0C8" w14:textId="77777777" w:rsidR="00A472E6" w:rsidRPr="00A472E6" w:rsidRDefault="00A472E6" w:rsidP="00A472E6">
      <w:pPr>
        <w:rPr>
          <w:szCs w:val="22"/>
        </w:rPr>
      </w:pPr>
    </w:p>
    <w:p w14:paraId="42BAABA4" w14:textId="77777777" w:rsidR="00A472E6" w:rsidRPr="00A472E6" w:rsidRDefault="00A472E6" w:rsidP="00A472E6">
      <w:pPr>
        <w:rPr>
          <w:szCs w:val="22"/>
        </w:rPr>
      </w:pPr>
    </w:p>
    <w:p w14:paraId="0E579B42" w14:textId="77777777" w:rsidR="00A472E6" w:rsidRPr="00A472E6" w:rsidRDefault="00A472E6" w:rsidP="00A472E6">
      <w:pPr>
        <w:rPr>
          <w:szCs w:val="22"/>
        </w:rPr>
      </w:pPr>
    </w:p>
    <w:p w14:paraId="51EBDCF0" w14:textId="77777777" w:rsidR="00A472E6" w:rsidRPr="00A472E6" w:rsidRDefault="00A472E6" w:rsidP="00A472E6">
      <w:pPr>
        <w:rPr>
          <w:szCs w:val="22"/>
        </w:rPr>
      </w:pPr>
    </w:p>
    <w:p w14:paraId="6087B23C" w14:textId="77777777" w:rsidR="00A472E6" w:rsidRPr="00A472E6" w:rsidRDefault="00A472E6" w:rsidP="00A472E6">
      <w:pPr>
        <w:rPr>
          <w:szCs w:val="22"/>
        </w:rPr>
      </w:pPr>
    </w:p>
    <w:p w14:paraId="50CD99D6" w14:textId="77777777" w:rsidR="00A472E6" w:rsidRPr="00A472E6" w:rsidRDefault="00A472E6" w:rsidP="00A472E6">
      <w:pPr>
        <w:rPr>
          <w:szCs w:val="22"/>
        </w:rPr>
      </w:pPr>
    </w:p>
    <w:p w14:paraId="7A93921C" w14:textId="77777777" w:rsidR="00A472E6" w:rsidRPr="00A472E6" w:rsidRDefault="00A472E6" w:rsidP="00A472E6">
      <w:pPr>
        <w:jc w:val="center"/>
        <w:rPr>
          <w:b/>
          <w:szCs w:val="22"/>
          <w:lang w:val="it-IT" w:eastAsia="en-US"/>
        </w:rPr>
      </w:pPr>
    </w:p>
    <w:p w14:paraId="0A59478B" w14:textId="77777777" w:rsidR="00A472E6" w:rsidRPr="00A472E6" w:rsidRDefault="00A472E6" w:rsidP="00A472E6">
      <w:pPr>
        <w:jc w:val="center"/>
        <w:rPr>
          <w:b/>
          <w:szCs w:val="22"/>
          <w:lang w:val="it-IT" w:eastAsia="en-US"/>
        </w:rPr>
      </w:pPr>
      <w:r w:rsidRPr="00A472E6">
        <w:rPr>
          <w:b/>
          <w:szCs w:val="22"/>
          <w:lang w:val="it-IT" w:eastAsia="en-US"/>
        </w:rPr>
        <w:t>I PRIEDAS</w:t>
      </w:r>
    </w:p>
    <w:p w14:paraId="1E1A4D48" w14:textId="77777777" w:rsidR="00A472E6" w:rsidRPr="00A472E6" w:rsidRDefault="00A472E6" w:rsidP="00A472E6">
      <w:pPr>
        <w:jc w:val="center"/>
        <w:rPr>
          <w:b/>
          <w:szCs w:val="22"/>
          <w:lang w:val="it-IT" w:eastAsia="en-US"/>
        </w:rPr>
      </w:pPr>
    </w:p>
    <w:p w14:paraId="721375F4" w14:textId="77777777" w:rsidR="00A472E6" w:rsidRPr="00A472E6" w:rsidRDefault="00A472E6" w:rsidP="00A472E6">
      <w:pPr>
        <w:jc w:val="center"/>
        <w:rPr>
          <w:b/>
          <w:szCs w:val="22"/>
          <w:lang w:val="it-IT" w:eastAsia="en-US"/>
        </w:rPr>
      </w:pPr>
      <w:r w:rsidRPr="00A472E6">
        <w:rPr>
          <w:b/>
          <w:szCs w:val="22"/>
          <w:lang w:val="it-IT" w:eastAsia="en-US"/>
        </w:rPr>
        <w:t>PREPARATO CHARAKTERISTIKŲ SANTRAUKA</w:t>
      </w:r>
    </w:p>
    <w:p w14:paraId="6FA117AF" w14:textId="77777777" w:rsidR="00A472E6" w:rsidRPr="00A472E6" w:rsidRDefault="00A472E6" w:rsidP="00A472E6">
      <w:pPr>
        <w:rPr>
          <w:szCs w:val="22"/>
        </w:rPr>
      </w:pPr>
    </w:p>
    <w:p w14:paraId="12169322" w14:textId="77777777" w:rsidR="00A472E6" w:rsidRPr="00A472E6" w:rsidRDefault="00A472E6" w:rsidP="00A472E6">
      <w:pPr>
        <w:rPr>
          <w:szCs w:val="22"/>
        </w:rPr>
      </w:pPr>
    </w:p>
    <w:p w14:paraId="07172AE4" w14:textId="77777777" w:rsidR="00A472E6" w:rsidRPr="00A472E6" w:rsidRDefault="00A472E6" w:rsidP="00A472E6">
      <w:pPr>
        <w:jc w:val="center"/>
        <w:rPr>
          <w:szCs w:val="22"/>
        </w:rPr>
      </w:pPr>
    </w:p>
    <w:p w14:paraId="1ED50E66" w14:textId="77777777" w:rsidR="00A472E6" w:rsidRPr="00A472E6" w:rsidRDefault="00A472E6" w:rsidP="00A472E6">
      <w:pPr>
        <w:rPr>
          <w:b/>
          <w:szCs w:val="22"/>
        </w:rPr>
      </w:pPr>
      <w:r w:rsidRPr="00A472E6">
        <w:rPr>
          <w:szCs w:val="22"/>
        </w:rPr>
        <w:br w:type="page"/>
      </w:r>
      <w:r w:rsidRPr="00A472E6">
        <w:rPr>
          <w:b/>
          <w:szCs w:val="22"/>
        </w:rPr>
        <w:lastRenderedPageBreak/>
        <w:t>1.</w:t>
      </w:r>
      <w:r w:rsidRPr="00A472E6">
        <w:rPr>
          <w:b/>
          <w:szCs w:val="22"/>
        </w:rPr>
        <w:tab/>
        <w:t>VAISTINIO PREPARATO PAVADINIMAS</w:t>
      </w:r>
    </w:p>
    <w:p w14:paraId="6E9620EA" w14:textId="77777777" w:rsidR="00A472E6" w:rsidRPr="00A472E6" w:rsidRDefault="00A472E6" w:rsidP="00A472E6">
      <w:pPr>
        <w:rPr>
          <w:szCs w:val="22"/>
        </w:rPr>
      </w:pPr>
    </w:p>
    <w:p w14:paraId="1079A440" w14:textId="77777777" w:rsidR="00A472E6" w:rsidRPr="00A472E6" w:rsidRDefault="00A472E6" w:rsidP="00A472E6">
      <w:pPr>
        <w:rPr>
          <w:szCs w:val="22"/>
        </w:rPr>
      </w:pPr>
      <w:r w:rsidRPr="00A472E6">
        <w:rPr>
          <w:szCs w:val="22"/>
        </w:rPr>
        <w:t>Dilsatan 100 mg tabletės</w:t>
      </w:r>
    </w:p>
    <w:p w14:paraId="259EECD0" w14:textId="77777777" w:rsidR="00A472E6" w:rsidRPr="00A472E6" w:rsidRDefault="00A472E6" w:rsidP="00A472E6">
      <w:pPr>
        <w:rPr>
          <w:szCs w:val="22"/>
        </w:rPr>
      </w:pPr>
    </w:p>
    <w:p w14:paraId="5CEFBEED" w14:textId="77777777" w:rsidR="00A472E6" w:rsidRPr="00A472E6" w:rsidRDefault="00A472E6" w:rsidP="00A472E6">
      <w:pPr>
        <w:tabs>
          <w:tab w:val="left" w:pos="425"/>
        </w:tabs>
        <w:rPr>
          <w:b/>
          <w:bCs/>
          <w:szCs w:val="22"/>
          <w:lang w:eastAsia="en-US"/>
        </w:rPr>
      </w:pPr>
    </w:p>
    <w:p w14:paraId="747C825B" w14:textId="77777777" w:rsidR="00A472E6" w:rsidRPr="00A472E6" w:rsidRDefault="00A472E6" w:rsidP="00A472E6">
      <w:pPr>
        <w:tabs>
          <w:tab w:val="left" w:pos="567"/>
        </w:tabs>
        <w:rPr>
          <w:b/>
          <w:bCs/>
          <w:szCs w:val="22"/>
          <w:lang w:eastAsia="en-US"/>
        </w:rPr>
      </w:pPr>
      <w:r w:rsidRPr="00A472E6">
        <w:rPr>
          <w:b/>
          <w:bCs/>
          <w:szCs w:val="22"/>
          <w:lang w:eastAsia="en-US"/>
        </w:rPr>
        <w:t>2.</w:t>
      </w:r>
      <w:r w:rsidRPr="00A472E6">
        <w:rPr>
          <w:b/>
          <w:bCs/>
          <w:szCs w:val="22"/>
          <w:lang w:eastAsia="en-US"/>
        </w:rPr>
        <w:tab/>
        <w:t>KOKYBINĖ IR KIEKYBINĖ SUDĖTIS</w:t>
      </w:r>
    </w:p>
    <w:p w14:paraId="67A1CB5A" w14:textId="77777777" w:rsidR="00A472E6" w:rsidRPr="00A472E6" w:rsidRDefault="00A472E6" w:rsidP="00A472E6">
      <w:pPr>
        <w:tabs>
          <w:tab w:val="left" w:pos="425"/>
        </w:tabs>
        <w:rPr>
          <w:b/>
          <w:bCs/>
          <w:szCs w:val="22"/>
          <w:lang w:eastAsia="en-US"/>
        </w:rPr>
      </w:pPr>
    </w:p>
    <w:p w14:paraId="450323EC" w14:textId="77777777" w:rsidR="00A472E6" w:rsidRPr="00A472E6" w:rsidRDefault="00A472E6" w:rsidP="00A472E6">
      <w:pPr>
        <w:rPr>
          <w:szCs w:val="22"/>
          <w:highlight w:val="lightGray"/>
        </w:rPr>
      </w:pPr>
      <w:r w:rsidRPr="00A472E6">
        <w:rPr>
          <w:szCs w:val="22"/>
        </w:rPr>
        <w:t>Kiekvienoje tabletėje yra 100 mg cilostazolo.</w:t>
      </w:r>
    </w:p>
    <w:p w14:paraId="2485E19D" w14:textId="77777777" w:rsidR="00A472E6" w:rsidRPr="00A472E6" w:rsidRDefault="00A472E6" w:rsidP="00A472E6">
      <w:pPr>
        <w:rPr>
          <w:szCs w:val="22"/>
        </w:rPr>
      </w:pPr>
    </w:p>
    <w:p w14:paraId="3F2D0573" w14:textId="77777777" w:rsidR="00A472E6" w:rsidRPr="00A472E6" w:rsidRDefault="00A472E6" w:rsidP="00A472E6">
      <w:pPr>
        <w:rPr>
          <w:szCs w:val="22"/>
        </w:rPr>
      </w:pPr>
      <w:r w:rsidRPr="00A472E6">
        <w:rPr>
          <w:szCs w:val="22"/>
        </w:rPr>
        <w:t>Visos pagalbinės medžiagos išvardytos 6.1 skyriuje.</w:t>
      </w:r>
    </w:p>
    <w:p w14:paraId="3D36D635" w14:textId="77777777" w:rsidR="00A472E6" w:rsidRPr="00A472E6" w:rsidRDefault="00A472E6" w:rsidP="00A472E6">
      <w:pPr>
        <w:rPr>
          <w:szCs w:val="22"/>
        </w:rPr>
      </w:pPr>
    </w:p>
    <w:p w14:paraId="7BC48964" w14:textId="77777777" w:rsidR="00A472E6" w:rsidRPr="00A472E6" w:rsidRDefault="00A472E6" w:rsidP="00A472E6">
      <w:pPr>
        <w:tabs>
          <w:tab w:val="left" w:pos="425"/>
        </w:tabs>
        <w:jc w:val="both"/>
        <w:rPr>
          <w:b/>
          <w:bCs/>
          <w:position w:val="6"/>
          <w:szCs w:val="22"/>
          <w:lang w:eastAsia="en-US"/>
        </w:rPr>
      </w:pPr>
    </w:p>
    <w:p w14:paraId="3DD7AEE0" w14:textId="77777777" w:rsidR="00A472E6" w:rsidRPr="00A472E6" w:rsidRDefault="00A472E6" w:rsidP="00A472E6">
      <w:pPr>
        <w:tabs>
          <w:tab w:val="left" w:pos="567"/>
        </w:tabs>
        <w:jc w:val="both"/>
        <w:rPr>
          <w:b/>
          <w:bCs/>
          <w:position w:val="6"/>
          <w:szCs w:val="22"/>
          <w:lang w:eastAsia="en-US"/>
        </w:rPr>
      </w:pPr>
      <w:r w:rsidRPr="00A472E6">
        <w:rPr>
          <w:b/>
          <w:bCs/>
          <w:position w:val="6"/>
          <w:szCs w:val="22"/>
          <w:lang w:eastAsia="en-US"/>
        </w:rPr>
        <w:t>3.</w:t>
      </w:r>
      <w:r w:rsidRPr="00A472E6">
        <w:rPr>
          <w:b/>
          <w:bCs/>
          <w:position w:val="6"/>
          <w:szCs w:val="22"/>
          <w:lang w:eastAsia="en-US"/>
        </w:rPr>
        <w:tab/>
        <w:t>FARMACINĖ FORMA</w:t>
      </w:r>
    </w:p>
    <w:p w14:paraId="165C906F" w14:textId="77777777" w:rsidR="00A472E6" w:rsidRPr="00A472E6" w:rsidRDefault="00A472E6" w:rsidP="00A472E6">
      <w:pPr>
        <w:tabs>
          <w:tab w:val="left" w:pos="425"/>
        </w:tabs>
        <w:jc w:val="both"/>
        <w:rPr>
          <w:b/>
          <w:bCs/>
          <w:position w:val="6"/>
          <w:szCs w:val="22"/>
          <w:lang w:eastAsia="en-US"/>
        </w:rPr>
      </w:pPr>
    </w:p>
    <w:p w14:paraId="781DA99E" w14:textId="77777777" w:rsidR="00A472E6" w:rsidRPr="00A472E6" w:rsidRDefault="00A472E6" w:rsidP="00A472E6">
      <w:pPr>
        <w:rPr>
          <w:szCs w:val="22"/>
        </w:rPr>
      </w:pPr>
      <w:r w:rsidRPr="00A472E6">
        <w:rPr>
          <w:szCs w:val="22"/>
        </w:rPr>
        <w:t>Tabletė.</w:t>
      </w:r>
    </w:p>
    <w:p w14:paraId="2501148D" w14:textId="77777777" w:rsidR="00A472E6" w:rsidRPr="00A472E6" w:rsidRDefault="00A472E6" w:rsidP="00A472E6">
      <w:pPr>
        <w:rPr>
          <w:szCs w:val="22"/>
        </w:rPr>
      </w:pPr>
    </w:p>
    <w:p w14:paraId="357E2C55" w14:textId="77777777" w:rsidR="00A472E6" w:rsidRPr="00A472E6" w:rsidRDefault="00A472E6" w:rsidP="00A472E6">
      <w:pPr>
        <w:rPr>
          <w:szCs w:val="22"/>
        </w:rPr>
      </w:pPr>
      <w:r w:rsidRPr="00A472E6">
        <w:rPr>
          <w:szCs w:val="22"/>
        </w:rPr>
        <w:t>Dilsatan 100 mg tabletės yra baltos, apvalios, su vagele vienoje pusėje, apytiksliai 8</w:t>
      </w:r>
      <w:r w:rsidR="000F110F">
        <w:rPr>
          <w:szCs w:val="22"/>
        </w:rPr>
        <w:t> </w:t>
      </w:r>
      <w:r w:rsidRPr="00A472E6">
        <w:rPr>
          <w:szCs w:val="22"/>
        </w:rPr>
        <w:t>mm skersmens.</w:t>
      </w:r>
    </w:p>
    <w:p w14:paraId="44777AD1" w14:textId="77777777" w:rsidR="00A472E6" w:rsidRPr="00A472E6" w:rsidRDefault="00A472E6" w:rsidP="00A472E6">
      <w:pPr>
        <w:rPr>
          <w:szCs w:val="22"/>
          <w:highlight w:val="lightGray"/>
        </w:rPr>
      </w:pPr>
    </w:p>
    <w:p w14:paraId="36AF77C5" w14:textId="77777777" w:rsidR="00A472E6" w:rsidRPr="00A472E6" w:rsidRDefault="00A472E6" w:rsidP="00A472E6">
      <w:pPr>
        <w:rPr>
          <w:szCs w:val="22"/>
        </w:rPr>
      </w:pPr>
      <w:r w:rsidRPr="00A472E6">
        <w:rPr>
          <w:szCs w:val="22"/>
        </w:rPr>
        <w:t>Tabletę galima padalyti į lygias dozes.</w:t>
      </w:r>
    </w:p>
    <w:p w14:paraId="0492A43A" w14:textId="77777777" w:rsidR="00A472E6" w:rsidRPr="00A472E6" w:rsidRDefault="00A472E6" w:rsidP="00A472E6">
      <w:pPr>
        <w:rPr>
          <w:szCs w:val="22"/>
        </w:rPr>
      </w:pPr>
    </w:p>
    <w:p w14:paraId="08B2E884" w14:textId="77777777" w:rsidR="00A472E6" w:rsidRPr="00A472E6" w:rsidRDefault="00A472E6" w:rsidP="00A472E6">
      <w:pPr>
        <w:tabs>
          <w:tab w:val="left" w:pos="425"/>
        </w:tabs>
        <w:rPr>
          <w:b/>
          <w:bCs/>
          <w:szCs w:val="22"/>
          <w:lang w:eastAsia="en-US"/>
        </w:rPr>
      </w:pPr>
    </w:p>
    <w:p w14:paraId="528EC035" w14:textId="77777777" w:rsidR="00A472E6" w:rsidRPr="00A472E6" w:rsidRDefault="00A472E6" w:rsidP="00A472E6">
      <w:pPr>
        <w:tabs>
          <w:tab w:val="left" w:pos="567"/>
        </w:tabs>
        <w:rPr>
          <w:b/>
          <w:bCs/>
          <w:szCs w:val="22"/>
          <w:lang w:eastAsia="en-US"/>
        </w:rPr>
      </w:pPr>
      <w:r w:rsidRPr="00A472E6">
        <w:rPr>
          <w:b/>
          <w:bCs/>
          <w:szCs w:val="22"/>
          <w:lang w:eastAsia="en-US"/>
        </w:rPr>
        <w:t>4.</w:t>
      </w:r>
      <w:r w:rsidRPr="00A472E6">
        <w:rPr>
          <w:b/>
          <w:bCs/>
          <w:szCs w:val="22"/>
          <w:lang w:eastAsia="en-US"/>
        </w:rPr>
        <w:tab/>
        <w:t>KLINIKINĖ INFORMACIJA</w:t>
      </w:r>
    </w:p>
    <w:p w14:paraId="49708A32" w14:textId="77777777" w:rsidR="00A472E6" w:rsidRPr="00A472E6" w:rsidRDefault="00A472E6" w:rsidP="00A472E6">
      <w:pPr>
        <w:tabs>
          <w:tab w:val="left" w:pos="425"/>
        </w:tabs>
        <w:rPr>
          <w:b/>
          <w:bCs/>
          <w:szCs w:val="22"/>
          <w:lang w:eastAsia="en-US"/>
        </w:rPr>
      </w:pPr>
    </w:p>
    <w:p w14:paraId="7D726AF0" w14:textId="77777777" w:rsidR="00A472E6" w:rsidRPr="00A472E6" w:rsidRDefault="00A472E6" w:rsidP="00A472E6">
      <w:pPr>
        <w:tabs>
          <w:tab w:val="left" w:pos="567"/>
        </w:tabs>
        <w:rPr>
          <w:b/>
          <w:bCs/>
          <w:szCs w:val="22"/>
          <w:lang w:eastAsia="en-US"/>
        </w:rPr>
      </w:pPr>
      <w:r w:rsidRPr="00A472E6">
        <w:rPr>
          <w:b/>
          <w:bCs/>
          <w:szCs w:val="22"/>
          <w:lang w:eastAsia="en-US"/>
        </w:rPr>
        <w:t>4.1</w:t>
      </w:r>
      <w:r w:rsidRPr="00A472E6">
        <w:rPr>
          <w:b/>
          <w:bCs/>
          <w:szCs w:val="22"/>
          <w:lang w:eastAsia="en-US"/>
        </w:rPr>
        <w:tab/>
        <w:t>Terapinės indikacijos</w:t>
      </w:r>
    </w:p>
    <w:p w14:paraId="297D8408" w14:textId="77777777" w:rsidR="00A472E6" w:rsidRPr="00A472E6" w:rsidRDefault="00A472E6" w:rsidP="00A472E6">
      <w:pPr>
        <w:tabs>
          <w:tab w:val="left" w:pos="425"/>
        </w:tabs>
        <w:rPr>
          <w:b/>
          <w:bCs/>
          <w:szCs w:val="22"/>
          <w:lang w:eastAsia="en-US"/>
        </w:rPr>
      </w:pPr>
    </w:p>
    <w:p w14:paraId="4F3EF0B6"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Dilsatan yra skirtas pailginti maksimalų ir be skausmo nueitą atstumą pacientams, sergantiems protarpiniu šlubumu, kuriems ramybės metu skausmas nepasireiškia ir nėra periferinių audinių nekrozės požymių (periferinių arterijų ligos pagal </w:t>
      </w:r>
      <w:r w:rsidRPr="00A472E6">
        <w:rPr>
          <w:i/>
          <w:iCs/>
          <w:color w:val="000000"/>
          <w:szCs w:val="22"/>
          <w:lang w:val="sl-SI" w:eastAsia="sl-SI"/>
        </w:rPr>
        <w:t xml:space="preserve">Fontaine </w:t>
      </w:r>
      <w:r w:rsidRPr="00A472E6">
        <w:rPr>
          <w:color w:val="000000"/>
          <w:szCs w:val="22"/>
          <w:lang w:val="sl-SI" w:eastAsia="sl-SI"/>
        </w:rPr>
        <w:t xml:space="preserve">II stadija). </w:t>
      </w:r>
    </w:p>
    <w:p w14:paraId="3CA54CBC" w14:textId="77777777" w:rsidR="00A472E6" w:rsidRPr="00A472E6" w:rsidRDefault="00A472E6" w:rsidP="00A472E6">
      <w:pPr>
        <w:tabs>
          <w:tab w:val="left" w:pos="425"/>
        </w:tabs>
        <w:rPr>
          <w:szCs w:val="22"/>
        </w:rPr>
      </w:pPr>
    </w:p>
    <w:p w14:paraId="2C7DA13D" w14:textId="77777777" w:rsidR="00A472E6" w:rsidRPr="00A472E6" w:rsidRDefault="00A472E6" w:rsidP="00A472E6">
      <w:pPr>
        <w:tabs>
          <w:tab w:val="left" w:pos="425"/>
        </w:tabs>
        <w:rPr>
          <w:b/>
          <w:bCs/>
          <w:szCs w:val="22"/>
          <w:lang w:eastAsia="en-US"/>
        </w:rPr>
      </w:pPr>
      <w:r w:rsidRPr="00A472E6">
        <w:rPr>
          <w:szCs w:val="22"/>
        </w:rPr>
        <w:t>Dilsatan vartojamas antraeiliam gydymui pacientams, kuriems gyvenimo būdo koregavimas (įskaitant rūkymo metimą ir [prižiūrimas] mankštos programas) ir kitos paskirtos intervencijos pakankamai nepagerino jų protarpinio šlubumo simptomų.</w:t>
      </w:r>
    </w:p>
    <w:p w14:paraId="6A9F6BF0" w14:textId="77777777" w:rsidR="00A472E6" w:rsidRPr="00A472E6" w:rsidRDefault="00A472E6" w:rsidP="00A472E6">
      <w:pPr>
        <w:rPr>
          <w:szCs w:val="22"/>
        </w:rPr>
      </w:pPr>
    </w:p>
    <w:p w14:paraId="00FCBAAC" w14:textId="77777777" w:rsidR="00A472E6" w:rsidRPr="00A472E6" w:rsidRDefault="00A472E6" w:rsidP="00A472E6">
      <w:pPr>
        <w:keepNext/>
        <w:tabs>
          <w:tab w:val="left" w:pos="540"/>
        </w:tabs>
        <w:outlineLvl w:val="1"/>
        <w:rPr>
          <w:b/>
          <w:szCs w:val="22"/>
        </w:rPr>
      </w:pPr>
      <w:r w:rsidRPr="00A472E6">
        <w:rPr>
          <w:b/>
          <w:szCs w:val="22"/>
        </w:rPr>
        <w:t>4.2</w:t>
      </w:r>
      <w:r w:rsidRPr="00A472E6">
        <w:rPr>
          <w:b/>
          <w:szCs w:val="22"/>
        </w:rPr>
        <w:tab/>
        <w:t>Dozavimas ir vartojimo metodas</w:t>
      </w:r>
    </w:p>
    <w:p w14:paraId="7A91FBD9" w14:textId="77777777" w:rsidR="00A472E6" w:rsidRPr="00A472E6" w:rsidRDefault="00A472E6" w:rsidP="00A472E6">
      <w:pPr>
        <w:rPr>
          <w:szCs w:val="22"/>
        </w:rPr>
      </w:pPr>
    </w:p>
    <w:p w14:paraId="4D77A9D8" w14:textId="77777777" w:rsidR="00A472E6" w:rsidRPr="00A472E6" w:rsidRDefault="00A472E6" w:rsidP="00A472E6">
      <w:pPr>
        <w:rPr>
          <w:szCs w:val="22"/>
          <w:u w:val="single"/>
        </w:rPr>
      </w:pPr>
      <w:r w:rsidRPr="00A472E6">
        <w:rPr>
          <w:szCs w:val="22"/>
          <w:u w:val="single"/>
        </w:rPr>
        <w:t>Dozavimas</w:t>
      </w:r>
    </w:p>
    <w:p w14:paraId="02BBAC26" w14:textId="77777777" w:rsidR="00A472E6" w:rsidRPr="00A472E6" w:rsidRDefault="00A472E6" w:rsidP="00A472E6">
      <w:pPr>
        <w:rPr>
          <w:szCs w:val="22"/>
        </w:rPr>
      </w:pPr>
    </w:p>
    <w:p w14:paraId="74C7D7C3" w14:textId="77777777" w:rsidR="00A472E6" w:rsidRPr="00A472E6" w:rsidRDefault="00A472E6" w:rsidP="00A472E6">
      <w:pPr>
        <w:rPr>
          <w:szCs w:val="22"/>
        </w:rPr>
      </w:pPr>
      <w:r w:rsidRPr="00A472E6">
        <w:rPr>
          <w:szCs w:val="22"/>
        </w:rPr>
        <w:t xml:space="preserve">Rekomenduojama cilostazolo dozė yra 100 mg du kartus per parą. </w:t>
      </w:r>
    </w:p>
    <w:p w14:paraId="31AD4942" w14:textId="77777777" w:rsidR="00A472E6" w:rsidRPr="00A472E6" w:rsidRDefault="00A472E6" w:rsidP="00A472E6">
      <w:pPr>
        <w:rPr>
          <w:szCs w:val="22"/>
        </w:rPr>
      </w:pPr>
    </w:p>
    <w:p w14:paraId="5FE0254B" w14:textId="77777777" w:rsidR="00A472E6" w:rsidRPr="00A472E6" w:rsidRDefault="00A472E6" w:rsidP="00A472E6">
      <w:pPr>
        <w:rPr>
          <w:szCs w:val="22"/>
        </w:rPr>
      </w:pPr>
      <w:r w:rsidRPr="00A472E6">
        <w:rPr>
          <w:szCs w:val="22"/>
        </w:rPr>
        <w:t>Gydymą Dilsatan turi pradėti tik gydytojas, turintis protarpinio šlubumo gydymo patirties (taip pat žr. 4.4 skyrių).</w:t>
      </w:r>
    </w:p>
    <w:p w14:paraId="3503908E" w14:textId="77777777" w:rsidR="00A472E6" w:rsidRPr="00A472E6" w:rsidRDefault="00A472E6" w:rsidP="00A472E6">
      <w:pPr>
        <w:rPr>
          <w:szCs w:val="22"/>
        </w:rPr>
      </w:pPr>
    </w:p>
    <w:p w14:paraId="64CD570C"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Gydytojas turi pakartotinai ištirti pacientą po 3 gydymo mėnesių ir apsvarstyti, ar nereikia nutraukti gydymo cilostazolu, jeigu yra nustatytas nepakankamas poveikis ar nėra simptomų pagerėjimo. </w:t>
      </w:r>
    </w:p>
    <w:p w14:paraId="349161CB" w14:textId="77777777" w:rsidR="00A472E6" w:rsidRPr="00A472E6" w:rsidRDefault="00A472E6" w:rsidP="00A472E6">
      <w:pPr>
        <w:rPr>
          <w:szCs w:val="22"/>
        </w:rPr>
      </w:pPr>
      <w:r w:rsidRPr="00A472E6">
        <w:rPr>
          <w:szCs w:val="22"/>
        </w:rPr>
        <w:t>Siekiant sumažinti širdies ir kraujagyslių reiškinių riziką, cilostazolu gydomi pacientai turi toliau tęsti koreguotą gyvenimo būdą (neberūkyti ir mankštintis) ir farmakologines intervencijas (tokias, kaip lipidų kiekį mažinantis bei antitrombocitinis gydymas). Cilostazolas nėra tokių gydymo metodų pakaitalas.</w:t>
      </w:r>
    </w:p>
    <w:p w14:paraId="48617AF1" w14:textId="77777777" w:rsidR="00A472E6" w:rsidRPr="00A472E6" w:rsidRDefault="00A472E6" w:rsidP="00A472E6">
      <w:pPr>
        <w:rPr>
          <w:szCs w:val="22"/>
        </w:rPr>
      </w:pPr>
    </w:p>
    <w:p w14:paraId="5EB6535B" w14:textId="77777777" w:rsidR="00A472E6" w:rsidRPr="00A472E6" w:rsidRDefault="00A472E6" w:rsidP="00A472E6">
      <w:pPr>
        <w:rPr>
          <w:szCs w:val="22"/>
        </w:rPr>
      </w:pPr>
      <w:r w:rsidRPr="00A472E6">
        <w:rPr>
          <w:szCs w:val="22"/>
        </w:rPr>
        <w:t>Pacientams, vartojantiems vaistinių preparatų, kurie yra stiprūs CYP3A4 inhibitoriai, pavyzdžiui, kai kurių makrolidų, azolo grupės vaistinių preparatų nuo grybelių, proteazės inhibitorių arba vaistinių preparatų, kurie yra stiprūs CYP2C19 inhibitoriai, pavyzdžiui, omeprazolo, rekomenduojama sumažinti dozę iki 50 mg ir ją gerti du kartus per parą (žr. 4.4 ir 4.5 skyrius).</w:t>
      </w:r>
    </w:p>
    <w:p w14:paraId="13A8A1CD" w14:textId="77777777" w:rsidR="00A472E6" w:rsidRPr="00A472E6" w:rsidRDefault="00A472E6" w:rsidP="00A472E6">
      <w:pPr>
        <w:rPr>
          <w:szCs w:val="22"/>
        </w:rPr>
      </w:pPr>
    </w:p>
    <w:p w14:paraId="475403D9" w14:textId="77777777" w:rsidR="00A472E6" w:rsidRPr="00A472E6" w:rsidRDefault="00A472E6" w:rsidP="00A472E6">
      <w:pPr>
        <w:autoSpaceDE w:val="0"/>
        <w:autoSpaceDN w:val="0"/>
        <w:adjustRightInd w:val="0"/>
        <w:rPr>
          <w:i/>
          <w:color w:val="000000"/>
          <w:szCs w:val="22"/>
          <w:lang w:val="sl-SI" w:eastAsia="sl-SI"/>
        </w:rPr>
      </w:pPr>
      <w:r w:rsidRPr="00A472E6">
        <w:rPr>
          <w:i/>
          <w:color w:val="000000"/>
          <w:szCs w:val="22"/>
          <w:lang w:val="sl-SI" w:eastAsia="sl-SI"/>
        </w:rPr>
        <w:t xml:space="preserve">Senyviems pacientams </w:t>
      </w:r>
    </w:p>
    <w:p w14:paraId="7D247585"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Senyvo amžiaus pacientams specialių dozavimo reikalavimų nėra. </w:t>
      </w:r>
    </w:p>
    <w:p w14:paraId="7ABD5969" w14:textId="77777777" w:rsidR="00A472E6" w:rsidRPr="00A472E6" w:rsidRDefault="00A472E6" w:rsidP="00A472E6">
      <w:pPr>
        <w:autoSpaceDE w:val="0"/>
        <w:autoSpaceDN w:val="0"/>
        <w:adjustRightInd w:val="0"/>
        <w:rPr>
          <w:color w:val="000000"/>
          <w:szCs w:val="22"/>
          <w:lang w:val="sl-SI" w:eastAsia="sl-SI"/>
        </w:rPr>
      </w:pPr>
    </w:p>
    <w:p w14:paraId="4D1C1924" w14:textId="77777777" w:rsidR="00A472E6" w:rsidRPr="00A472E6" w:rsidRDefault="00A472E6" w:rsidP="00A472E6">
      <w:pPr>
        <w:autoSpaceDE w:val="0"/>
        <w:autoSpaceDN w:val="0"/>
        <w:adjustRightInd w:val="0"/>
        <w:rPr>
          <w:i/>
          <w:color w:val="000000"/>
          <w:szCs w:val="22"/>
          <w:lang w:val="sl-SI" w:eastAsia="sl-SI"/>
        </w:rPr>
      </w:pPr>
      <w:r w:rsidRPr="00A472E6">
        <w:rPr>
          <w:i/>
          <w:color w:val="000000"/>
          <w:szCs w:val="22"/>
          <w:lang w:val="sl-SI" w:eastAsia="sl-SI"/>
        </w:rPr>
        <w:lastRenderedPageBreak/>
        <w:t xml:space="preserve">Vaikų populiacija </w:t>
      </w:r>
    </w:p>
    <w:p w14:paraId="49FD47A1"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Saugumas ir veiksmingumas vaikams neištirti. </w:t>
      </w:r>
    </w:p>
    <w:p w14:paraId="14B1C541" w14:textId="77777777" w:rsidR="00A472E6" w:rsidRPr="00A472E6" w:rsidRDefault="00A472E6" w:rsidP="00A472E6">
      <w:pPr>
        <w:contextualSpacing/>
        <w:outlineLvl w:val="0"/>
        <w:rPr>
          <w:iCs/>
          <w:color w:val="000000"/>
          <w:szCs w:val="22"/>
        </w:rPr>
      </w:pPr>
    </w:p>
    <w:p w14:paraId="02E91952" w14:textId="77777777" w:rsidR="00A472E6" w:rsidRPr="00A472E6" w:rsidRDefault="00A472E6" w:rsidP="00A472E6">
      <w:pPr>
        <w:contextualSpacing/>
        <w:outlineLvl w:val="0"/>
        <w:rPr>
          <w:i/>
          <w:iCs/>
          <w:color w:val="000000"/>
          <w:szCs w:val="22"/>
        </w:rPr>
      </w:pPr>
      <w:r w:rsidRPr="00A472E6">
        <w:rPr>
          <w:i/>
          <w:iCs/>
          <w:color w:val="000000"/>
          <w:szCs w:val="22"/>
        </w:rPr>
        <w:t>Pacientams, kurių inkstų funkcija sutrikusi</w:t>
      </w:r>
    </w:p>
    <w:p w14:paraId="437D15F0" w14:textId="77777777" w:rsidR="00A472E6" w:rsidRPr="00A472E6" w:rsidRDefault="00A472E6" w:rsidP="00A472E6">
      <w:pPr>
        <w:contextualSpacing/>
        <w:outlineLvl w:val="0"/>
        <w:rPr>
          <w:iCs/>
          <w:color w:val="000000"/>
          <w:szCs w:val="22"/>
        </w:rPr>
      </w:pPr>
      <w:r w:rsidRPr="00A472E6">
        <w:rPr>
          <w:szCs w:val="22"/>
        </w:rPr>
        <w:t>Pacientams, kurių kreatinino klirensas yra didesnis kaip 25 ml/min, dozės priderinimas nereikalingas. Dilsatan draudžiama vartoti pacientams, kurių kreatinino klirensas yra mažesnis arba lygus 25 ml/min.</w:t>
      </w:r>
    </w:p>
    <w:p w14:paraId="30BF660B" w14:textId="77777777" w:rsidR="00A472E6" w:rsidRPr="00A472E6" w:rsidRDefault="00A472E6" w:rsidP="00A472E6">
      <w:pPr>
        <w:rPr>
          <w:szCs w:val="22"/>
        </w:rPr>
      </w:pPr>
    </w:p>
    <w:p w14:paraId="39BA73E9" w14:textId="77777777" w:rsidR="00A472E6" w:rsidRPr="00A472E6" w:rsidRDefault="00A472E6" w:rsidP="00A472E6">
      <w:pPr>
        <w:rPr>
          <w:i/>
          <w:szCs w:val="22"/>
        </w:rPr>
      </w:pPr>
      <w:r w:rsidRPr="00A472E6">
        <w:rPr>
          <w:i/>
          <w:szCs w:val="22"/>
        </w:rPr>
        <w:t>Pacientams, kurių kepenų funkcija sutrikusi</w:t>
      </w:r>
    </w:p>
    <w:p w14:paraId="40FD8929" w14:textId="77777777" w:rsidR="00A472E6" w:rsidRPr="00A472E6" w:rsidRDefault="00A472E6" w:rsidP="00A472E6">
      <w:pPr>
        <w:rPr>
          <w:szCs w:val="22"/>
        </w:rPr>
      </w:pPr>
      <w:r w:rsidRPr="00A472E6">
        <w:rPr>
          <w:szCs w:val="22"/>
        </w:rPr>
        <w:t>Pacientams, kurie serga lengva kepenų liga, dozės priderinimas nereikalingas. Apie vartojimą pacientams, kuriems yra vidutinio sunkumo arba sunkus kepenų funkcijos sutrikimas, duomenų nėra. Kadangi cilostazolą intensyviai metabolizuoja kepenų fermentai, pacientams, kuriems yra vidutinio sunkumo arba sunkus kepenų sutrikimas, jo vartoti draudžiama.</w:t>
      </w:r>
    </w:p>
    <w:p w14:paraId="5983C9BA" w14:textId="77777777" w:rsidR="00A472E6" w:rsidRDefault="00A472E6" w:rsidP="00A472E6">
      <w:pPr>
        <w:rPr>
          <w:szCs w:val="22"/>
        </w:rPr>
      </w:pPr>
    </w:p>
    <w:p w14:paraId="2FDECAA0" w14:textId="77777777" w:rsidR="00A472E6" w:rsidRPr="00E30960" w:rsidRDefault="00A472E6" w:rsidP="00A472E6">
      <w:pPr>
        <w:rPr>
          <w:szCs w:val="22"/>
          <w:u w:val="single"/>
        </w:rPr>
      </w:pPr>
      <w:r w:rsidRPr="00E30960">
        <w:rPr>
          <w:szCs w:val="22"/>
          <w:u w:val="single"/>
        </w:rPr>
        <w:t>Vartojimo metodas</w:t>
      </w:r>
    </w:p>
    <w:p w14:paraId="11101EBD" w14:textId="77777777" w:rsidR="00A472E6" w:rsidRDefault="00A472E6" w:rsidP="00A472E6">
      <w:pPr>
        <w:rPr>
          <w:szCs w:val="22"/>
        </w:rPr>
      </w:pPr>
      <w:r>
        <w:rPr>
          <w:szCs w:val="22"/>
        </w:rPr>
        <w:t>Dils</w:t>
      </w:r>
      <w:r w:rsidR="002614D3">
        <w:rPr>
          <w:szCs w:val="22"/>
        </w:rPr>
        <w:t>a</w:t>
      </w:r>
      <w:r>
        <w:rPr>
          <w:szCs w:val="22"/>
        </w:rPr>
        <w:t>tan</w:t>
      </w:r>
      <w:r w:rsidRPr="00A472E6">
        <w:rPr>
          <w:szCs w:val="22"/>
        </w:rPr>
        <w:t xml:space="preserve"> reikia išgerti likus 30 minučių iki valgio pusryčių ir vakarienės metu. Pastebėta, kad cilostazolo vartojimas su maistu padidina didžiausią cilostazolo koncentraciją plazmoje (C</w:t>
      </w:r>
      <w:r w:rsidRPr="00E30960">
        <w:rPr>
          <w:szCs w:val="22"/>
          <w:vertAlign w:val="subscript"/>
        </w:rPr>
        <w:t>max</w:t>
      </w:r>
      <w:r w:rsidRPr="00A472E6">
        <w:rPr>
          <w:szCs w:val="22"/>
        </w:rPr>
        <w:t>), kuri gali būti susijusi su nepageidaujamų reakcijų padažnėjimu.</w:t>
      </w:r>
    </w:p>
    <w:p w14:paraId="3277FE7F" w14:textId="77777777" w:rsidR="00A472E6" w:rsidRPr="00A472E6" w:rsidRDefault="00A472E6" w:rsidP="00A472E6">
      <w:pPr>
        <w:rPr>
          <w:szCs w:val="22"/>
        </w:rPr>
      </w:pPr>
    </w:p>
    <w:p w14:paraId="406B0CB4" w14:textId="77777777" w:rsidR="00A472E6" w:rsidRPr="00A472E6" w:rsidRDefault="00A472E6" w:rsidP="00A472E6">
      <w:pPr>
        <w:keepNext/>
        <w:tabs>
          <w:tab w:val="left" w:pos="540"/>
        </w:tabs>
        <w:outlineLvl w:val="1"/>
        <w:rPr>
          <w:b/>
          <w:szCs w:val="22"/>
        </w:rPr>
      </w:pPr>
      <w:r w:rsidRPr="00A472E6">
        <w:rPr>
          <w:b/>
          <w:szCs w:val="22"/>
        </w:rPr>
        <w:t>4.3</w:t>
      </w:r>
      <w:r w:rsidRPr="00A472E6">
        <w:rPr>
          <w:b/>
          <w:szCs w:val="22"/>
        </w:rPr>
        <w:tab/>
        <w:t>Kontraindikacijos</w:t>
      </w:r>
    </w:p>
    <w:p w14:paraId="65D32291" w14:textId="77777777" w:rsidR="00A472E6" w:rsidRPr="00A472E6" w:rsidRDefault="00A472E6" w:rsidP="00A472E6">
      <w:pPr>
        <w:rPr>
          <w:szCs w:val="22"/>
        </w:rPr>
      </w:pPr>
    </w:p>
    <w:p w14:paraId="6FE1F1F5" w14:textId="77777777" w:rsidR="00A472E6" w:rsidRPr="00A472E6" w:rsidRDefault="00A472E6" w:rsidP="00A472E6">
      <w:pPr>
        <w:numPr>
          <w:ilvl w:val="0"/>
          <w:numId w:val="6"/>
        </w:numPr>
        <w:rPr>
          <w:szCs w:val="22"/>
        </w:rPr>
      </w:pPr>
      <w:r w:rsidRPr="00A472E6">
        <w:rPr>
          <w:szCs w:val="22"/>
        </w:rPr>
        <w:t>Padidėjęs jautrumas veikliajai arba bet kuriai 6.1 skyriuje nurodytai pagalbinei medžiagai.</w:t>
      </w:r>
    </w:p>
    <w:p w14:paraId="4A0C49AD"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Sunkus inkstų funkcijos sutrikimas: kreatinino klirensas mažesnis arba lygus 25 ml/min. </w:t>
      </w:r>
    </w:p>
    <w:p w14:paraId="54734D7C"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Vidutinio sunkumo arba sunkus kepenų funkcijos sutrikimas. </w:t>
      </w:r>
    </w:p>
    <w:p w14:paraId="66706D81"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Stazinis širdies nepakankamumas. </w:t>
      </w:r>
    </w:p>
    <w:p w14:paraId="0225D771"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Nėštumas. </w:t>
      </w:r>
    </w:p>
    <w:p w14:paraId="00C6BAE9"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Pacientai, kuriems yra bet koks žinomas polinkis į kraujavimą (pvz., aktyvus peptinis išopėjimas, neseniai buvęs </w:t>
      </w:r>
      <w:r>
        <w:rPr>
          <w:color w:val="000000"/>
          <w:szCs w:val="22"/>
          <w:lang w:val="sl-SI" w:eastAsia="sl-SI"/>
        </w:rPr>
        <w:t>[</w:t>
      </w:r>
      <w:r w:rsidRPr="00A472E6">
        <w:rPr>
          <w:color w:val="000000"/>
          <w:szCs w:val="22"/>
          <w:lang w:val="sl-SI" w:eastAsia="sl-SI"/>
        </w:rPr>
        <w:t>per pastaruosius šešis mėnesius</w:t>
      </w:r>
      <w:r>
        <w:rPr>
          <w:color w:val="000000"/>
          <w:szCs w:val="22"/>
          <w:lang w:val="sl-SI" w:eastAsia="sl-SI"/>
        </w:rPr>
        <w:t>]</w:t>
      </w:r>
      <w:r w:rsidRPr="00A472E6">
        <w:rPr>
          <w:color w:val="000000"/>
          <w:szCs w:val="22"/>
          <w:lang w:val="sl-SI" w:eastAsia="sl-SI"/>
        </w:rPr>
        <w:t xml:space="preserve"> hemoraginis insultas, proliferuojanti diabetinė retinopatija, prastai kontroliuojama hipertenzija. </w:t>
      </w:r>
    </w:p>
    <w:p w14:paraId="62FD1A3E"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Pacientai, kuriems anksčiau buvo skilvelinė tachikardija, skilvelių virpėjimas arba daugiažidininė skilvelinė ektopija, pakankamai arba nepakankamai gydoma, bei pacientai, kuriems yra pailgėjęs QTc (koreguotas) intervalas. </w:t>
      </w:r>
    </w:p>
    <w:p w14:paraId="22E4A3B2" w14:textId="77777777" w:rsidR="00A472E6" w:rsidRPr="00A472E6" w:rsidRDefault="00A472E6" w:rsidP="00A472E6">
      <w:pPr>
        <w:numPr>
          <w:ilvl w:val="0"/>
          <w:numId w:val="6"/>
        </w:numPr>
        <w:rPr>
          <w:szCs w:val="22"/>
        </w:rPr>
      </w:pPr>
      <w:r w:rsidRPr="00A472E6">
        <w:rPr>
          <w:szCs w:val="22"/>
        </w:rPr>
        <w:t>Pacientai, kuriems yra buvusi sunki tachiaritmija.</w:t>
      </w:r>
    </w:p>
    <w:p w14:paraId="3868AEF8"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Pacientai, kuriems kartu taikomas gydymas dviem arba daugiau papildomomis trombocitų agregaciją ar kraujo krešėjimą slopinančiomis medžiagomis (pvz., acetilsalicilo rūgštimi, klopidogreliu, heparinu, varfarinu, acenokumaroliu, dabigatranu, rivaroksabanu arba apiksabanu). </w:t>
      </w:r>
    </w:p>
    <w:p w14:paraId="230D28A0" w14:textId="77777777" w:rsidR="00A472E6" w:rsidRPr="00A472E6" w:rsidRDefault="00A472E6" w:rsidP="00A472E6">
      <w:pPr>
        <w:numPr>
          <w:ilvl w:val="0"/>
          <w:numId w:val="6"/>
        </w:numPr>
        <w:autoSpaceDE w:val="0"/>
        <w:autoSpaceDN w:val="0"/>
        <w:adjustRightInd w:val="0"/>
        <w:rPr>
          <w:color w:val="000000"/>
          <w:szCs w:val="22"/>
          <w:lang w:val="sl-SI" w:eastAsia="sl-SI"/>
        </w:rPr>
      </w:pPr>
      <w:r w:rsidRPr="00A472E6">
        <w:rPr>
          <w:color w:val="000000"/>
          <w:szCs w:val="22"/>
          <w:lang w:val="sl-SI" w:eastAsia="sl-SI"/>
        </w:rPr>
        <w:t xml:space="preserve">Pacientai, kuriems yra nestabilioji krūtinės angina, kuriuos per paskutinius 6 mėnesius ištiko miokardo infarktas arba kuriems per paskutinius 6 mėnesius buvo atlikta vainikinių kraujagyslių intervencija. </w:t>
      </w:r>
    </w:p>
    <w:p w14:paraId="4ADC555F" w14:textId="77777777" w:rsidR="00A472E6" w:rsidRPr="00A472E6" w:rsidRDefault="00A472E6" w:rsidP="00A472E6">
      <w:pPr>
        <w:rPr>
          <w:szCs w:val="22"/>
        </w:rPr>
      </w:pPr>
    </w:p>
    <w:p w14:paraId="01C3EFC9" w14:textId="77777777" w:rsidR="00A472E6" w:rsidRPr="00A472E6" w:rsidRDefault="00A472E6" w:rsidP="00A472E6">
      <w:pPr>
        <w:keepNext/>
        <w:tabs>
          <w:tab w:val="left" w:pos="540"/>
        </w:tabs>
        <w:outlineLvl w:val="1"/>
        <w:rPr>
          <w:b/>
          <w:szCs w:val="22"/>
        </w:rPr>
      </w:pPr>
      <w:r w:rsidRPr="00A472E6">
        <w:rPr>
          <w:b/>
          <w:szCs w:val="22"/>
        </w:rPr>
        <w:t>4.4</w:t>
      </w:r>
      <w:r w:rsidRPr="00A472E6">
        <w:rPr>
          <w:b/>
          <w:szCs w:val="22"/>
        </w:rPr>
        <w:tab/>
        <w:t>Specialūs įspėjimai ir atsargumo priemonės</w:t>
      </w:r>
    </w:p>
    <w:p w14:paraId="54D2B66E" w14:textId="77777777" w:rsidR="00A472E6" w:rsidRPr="00A472E6" w:rsidRDefault="00A472E6" w:rsidP="00A472E6">
      <w:pPr>
        <w:rPr>
          <w:szCs w:val="22"/>
        </w:rPr>
      </w:pPr>
    </w:p>
    <w:p w14:paraId="32AD6D96"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Reikia atidžiai apsvarstyti, ar gydymas cilostazolu yra tinkamas kartu su kitomis gydymo galimybėmis tokiomis, kaip revaskuliarizacija. </w:t>
      </w:r>
    </w:p>
    <w:p w14:paraId="4251D2E2" w14:textId="77777777" w:rsidR="00A472E6" w:rsidRPr="00A472E6" w:rsidRDefault="00A472E6" w:rsidP="00A472E6">
      <w:pPr>
        <w:rPr>
          <w:szCs w:val="22"/>
        </w:rPr>
      </w:pPr>
    </w:p>
    <w:p w14:paraId="5813F534" w14:textId="77777777" w:rsidR="00A472E6" w:rsidRPr="00A472E6" w:rsidRDefault="00A472E6" w:rsidP="00A472E6">
      <w:pPr>
        <w:rPr>
          <w:szCs w:val="22"/>
        </w:rPr>
      </w:pPr>
      <w:r w:rsidRPr="00A472E6">
        <w:rPr>
          <w:szCs w:val="22"/>
        </w:rPr>
        <w:t>Cilostazolas dėl savo veikimo mechanizmo gali sukelti tachikardiją, palpitacij</w:t>
      </w:r>
      <w:r w:rsidR="00276C4A">
        <w:rPr>
          <w:szCs w:val="22"/>
        </w:rPr>
        <w:t>ą</w:t>
      </w:r>
      <w:r w:rsidRPr="00A472E6">
        <w:rPr>
          <w:szCs w:val="22"/>
        </w:rPr>
        <w:t>, tachiaritmiją ir (arba) hipotenziją. Širdies susitraukimų padažnėjimas, susijęs su cilostazolo vartojimu, yra apytiksliai nuo 5 iki 7 kartų per minutę; pacientams, kuriems yra rizikos veiksnių, tai dėl šios priežasties gali sukelti krūtinės anginą.</w:t>
      </w:r>
    </w:p>
    <w:p w14:paraId="10B2A236" w14:textId="77777777" w:rsidR="00A472E6" w:rsidRPr="00A472E6" w:rsidRDefault="00A472E6" w:rsidP="00A472E6">
      <w:pPr>
        <w:rPr>
          <w:szCs w:val="22"/>
        </w:rPr>
      </w:pPr>
    </w:p>
    <w:p w14:paraId="3005AEAF"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Pacientus, kuriems dėl padažnėjusių širdies susitraukimų gali padidėti sunkių širdies nepageidaujamų reiškinių rizika, pvz., pacientus, kuriems yra stabili išeminė širdies liga, reikia atidžiai stebėti gydymo cilostazolu metu, o pacientams, kuriems yra nestabilioji krūtinės angina arba miokardo infarktas (ar) kuriems per paskutinius 6 mėnesius buvo atlikta vainikinių kraujagyslių intervencija, arba kuriems yra buvusi sunki tachiaritmija, cilostazolo vartoti draudžiama (žr. 4.3 skyrių). </w:t>
      </w:r>
    </w:p>
    <w:p w14:paraId="650B4AD6" w14:textId="77777777" w:rsidR="00A472E6" w:rsidRPr="00A472E6" w:rsidRDefault="00A472E6" w:rsidP="00A472E6">
      <w:pPr>
        <w:rPr>
          <w:szCs w:val="22"/>
        </w:rPr>
      </w:pPr>
      <w:r w:rsidRPr="00A472E6">
        <w:rPr>
          <w:szCs w:val="22"/>
        </w:rPr>
        <w:lastRenderedPageBreak/>
        <w:t>Cilostazolo reikia atsargiai skirti pacientams, kuriems yra ektopinių židinių prieširdžiuose ar skilveliuose, prieširdžių virpėjimas ar plazdėjimas.</w:t>
      </w:r>
    </w:p>
    <w:p w14:paraId="7D42D6B8" w14:textId="77777777" w:rsidR="00A472E6" w:rsidRPr="00A472E6" w:rsidRDefault="00A472E6" w:rsidP="00A472E6">
      <w:pPr>
        <w:rPr>
          <w:szCs w:val="22"/>
        </w:rPr>
      </w:pPr>
    </w:p>
    <w:p w14:paraId="08344F07"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Pacientus reikia įspėti, kad jie praneštų apie bet kokį kraujavimo atvejį ar nedideles kraujosruvas, pasireiškiančias gydymo metu. Kraujavimo į tinklainę atveju cilostazolo vartojimas turi būti nutrauktas. Daugiau informacijos dėl kraujavimo rizikos žiūrėkite 4.3 ir 4.5 skyriuose. </w:t>
      </w:r>
    </w:p>
    <w:p w14:paraId="59C86E86" w14:textId="77777777" w:rsidR="00A472E6" w:rsidRPr="00A472E6" w:rsidRDefault="00A472E6" w:rsidP="00A472E6">
      <w:pPr>
        <w:autoSpaceDE w:val="0"/>
        <w:autoSpaceDN w:val="0"/>
        <w:adjustRightInd w:val="0"/>
        <w:rPr>
          <w:color w:val="000000"/>
          <w:szCs w:val="22"/>
          <w:lang w:val="sl-SI" w:eastAsia="sl-SI"/>
        </w:rPr>
      </w:pPr>
    </w:p>
    <w:p w14:paraId="7944E03F"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Kadangi cilostazolas slopina trombocitų agregaciją, gali padidėti kraujavimo rizika, jeigu gydymo metu atliekama operacija (įskaitant nedideles invazines procedūras, tokias, kaip danties traukimas). Jeigu pacientui reikia atlikti planinę procedūrą ir trombocitų agregacijos slopinimas nėra būtinas, gydymą cilostazolu reikia nutraukti likus 5 dienoms iki operacijos. </w:t>
      </w:r>
    </w:p>
    <w:p w14:paraId="625BBB5C" w14:textId="77777777" w:rsidR="00A472E6" w:rsidRPr="00A472E6" w:rsidRDefault="00A472E6" w:rsidP="00A472E6">
      <w:pPr>
        <w:autoSpaceDE w:val="0"/>
        <w:autoSpaceDN w:val="0"/>
        <w:adjustRightInd w:val="0"/>
        <w:rPr>
          <w:color w:val="000000"/>
          <w:szCs w:val="22"/>
          <w:lang w:val="sl-SI" w:eastAsia="sl-SI"/>
        </w:rPr>
      </w:pPr>
    </w:p>
    <w:p w14:paraId="742F969B"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Buvo gauta pranešimų apie retai ir labai retai pasireiškusį kraujodaros nenormalumą, įskaitant trombocitopeniją, leukopeniją, agranulocitozę, pancitopeniją ir aplazinę anemiją (žr. 4.8 skyrių). </w:t>
      </w:r>
    </w:p>
    <w:p w14:paraId="60B19E82"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Dauguma pacientų nutraukus gydymą cilostazolu pasveiko. Vis dėlto, kai kurie pancitopenijos ir aplazinės anemijos atvejai baigėsi mirtimi. </w:t>
      </w:r>
    </w:p>
    <w:p w14:paraId="191AD824" w14:textId="77777777" w:rsidR="00A472E6" w:rsidRPr="00A472E6" w:rsidRDefault="00A472E6" w:rsidP="00A472E6">
      <w:pPr>
        <w:autoSpaceDE w:val="0"/>
        <w:autoSpaceDN w:val="0"/>
        <w:adjustRightInd w:val="0"/>
        <w:rPr>
          <w:color w:val="000000"/>
          <w:szCs w:val="22"/>
          <w:lang w:val="sl-SI" w:eastAsia="sl-SI"/>
        </w:rPr>
      </w:pPr>
    </w:p>
    <w:p w14:paraId="35E29AAC"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Pacientus reikia įspėti, kad jie nedels</w:t>
      </w:r>
      <w:r w:rsidR="009252FB">
        <w:rPr>
          <w:color w:val="000000"/>
          <w:szCs w:val="22"/>
          <w:lang w:val="sl-SI" w:eastAsia="sl-SI"/>
        </w:rPr>
        <w:t>dami</w:t>
      </w:r>
      <w:r w:rsidRPr="00A472E6">
        <w:rPr>
          <w:color w:val="000000"/>
          <w:szCs w:val="22"/>
          <w:lang w:val="sl-SI" w:eastAsia="sl-SI"/>
        </w:rPr>
        <w:t xml:space="preserve"> turi pranešti ne tik apie kraujavimą ar nedideles kraujosruvas, tačiau ir apie bet kokius kitus požymius, tokius kaip karščiavimą ir gerklės skausmą, kurie taip pat gali rodyti ankstyvą kraujo diskrazijos atsiradimą. Jeigu įtariama infekcija arba pasireiškia bet kokie kraujo diskrazijos klinikiniai požymiai, reikia atlikti bendrą kraujo tyrimą. Cilostazolo vartojimą reikia greitai nutraukti, jeigu atsiranda klinikinių arba laboratorinių kraujodaros nenormalumo požymių. </w:t>
      </w:r>
    </w:p>
    <w:p w14:paraId="515477CC" w14:textId="77777777" w:rsidR="00A472E6" w:rsidRPr="00A472E6" w:rsidRDefault="00A472E6" w:rsidP="00A472E6">
      <w:pPr>
        <w:autoSpaceDE w:val="0"/>
        <w:autoSpaceDN w:val="0"/>
        <w:adjustRightInd w:val="0"/>
        <w:rPr>
          <w:color w:val="000000"/>
          <w:szCs w:val="22"/>
          <w:lang w:val="sl-SI" w:eastAsia="sl-SI"/>
        </w:rPr>
      </w:pPr>
    </w:p>
    <w:p w14:paraId="3084B99B"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Pastebėta, kad pacientams, vartojantiems stiprių CYP3A4 ar CYP2C19 inhibitorių, kraujo plazmoje padidėjo cilostazolo kiekis. Tokiais atvejais rekomenduojama cilostazolo dozė yra 50 mg du kartus per parą (dėl papildomos informacijos žr. 4.5 skyrių). </w:t>
      </w:r>
    </w:p>
    <w:p w14:paraId="6ED149BF" w14:textId="77777777" w:rsidR="00A472E6" w:rsidRPr="00A472E6" w:rsidRDefault="00A472E6" w:rsidP="00A472E6">
      <w:pPr>
        <w:autoSpaceDE w:val="0"/>
        <w:autoSpaceDN w:val="0"/>
        <w:adjustRightInd w:val="0"/>
        <w:rPr>
          <w:color w:val="000000"/>
          <w:szCs w:val="22"/>
          <w:lang w:val="sl-SI" w:eastAsia="sl-SI"/>
        </w:rPr>
      </w:pPr>
    </w:p>
    <w:p w14:paraId="6E070770"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Dėl galimybės, kad gali pasireikšti adityvus hipotenzinis poveikis su refleksine tachikardija, cilostazolą reikia skirti atsargiai kartu su bet kokiomis kitomis medžiagomis, kurios gali mažinti kraujospūdį. Taip pat žr. 4.8 skyrių. </w:t>
      </w:r>
    </w:p>
    <w:p w14:paraId="1EB558FD" w14:textId="77777777" w:rsidR="00A472E6" w:rsidRPr="00A472E6" w:rsidRDefault="00A472E6" w:rsidP="00A472E6">
      <w:pPr>
        <w:rPr>
          <w:szCs w:val="22"/>
        </w:rPr>
      </w:pPr>
    </w:p>
    <w:p w14:paraId="2E239AC8" w14:textId="77777777" w:rsidR="00A472E6" w:rsidRPr="00A472E6" w:rsidRDefault="00A472E6" w:rsidP="00A472E6">
      <w:pPr>
        <w:rPr>
          <w:szCs w:val="22"/>
        </w:rPr>
      </w:pPr>
      <w:r w:rsidRPr="00A472E6">
        <w:rPr>
          <w:szCs w:val="22"/>
        </w:rPr>
        <w:t>Cilostazolą reikia skirti atsargiai kartu su bet kokiomis kitomis medžiagomis, kurios slopina trombocitų agregaciją. Žr. 4.3 ir 4.5 skyrius.</w:t>
      </w:r>
    </w:p>
    <w:p w14:paraId="26F5BF54" w14:textId="77777777" w:rsidR="00A472E6" w:rsidRPr="00A472E6" w:rsidRDefault="00A472E6" w:rsidP="00A472E6">
      <w:pPr>
        <w:rPr>
          <w:szCs w:val="22"/>
        </w:rPr>
      </w:pPr>
    </w:p>
    <w:p w14:paraId="3CB9B6BC" w14:textId="77777777" w:rsidR="00A472E6" w:rsidRPr="00A472E6" w:rsidRDefault="00A472E6" w:rsidP="00A472E6">
      <w:pPr>
        <w:keepNext/>
        <w:tabs>
          <w:tab w:val="left" w:pos="540"/>
        </w:tabs>
        <w:outlineLvl w:val="1"/>
        <w:rPr>
          <w:b/>
          <w:szCs w:val="22"/>
        </w:rPr>
      </w:pPr>
      <w:r w:rsidRPr="00A472E6">
        <w:rPr>
          <w:b/>
          <w:szCs w:val="22"/>
        </w:rPr>
        <w:t>4.5</w:t>
      </w:r>
      <w:r w:rsidRPr="00A472E6">
        <w:rPr>
          <w:b/>
          <w:szCs w:val="22"/>
        </w:rPr>
        <w:tab/>
        <w:t>Sąveika su kitais vaistiniais preparatais ir kitokia sąveika</w:t>
      </w:r>
    </w:p>
    <w:p w14:paraId="3BA40D22" w14:textId="77777777" w:rsidR="00A472E6" w:rsidRPr="00A472E6" w:rsidRDefault="00A472E6" w:rsidP="00A472E6">
      <w:pPr>
        <w:rPr>
          <w:szCs w:val="22"/>
        </w:rPr>
      </w:pPr>
    </w:p>
    <w:p w14:paraId="1F98AC18"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Trombocitų agregacijos inhibitoriai </w:t>
      </w:r>
    </w:p>
    <w:p w14:paraId="3F0EC6EC" w14:textId="77777777" w:rsidR="00A472E6" w:rsidRPr="00A472E6" w:rsidRDefault="00A472E6" w:rsidP="00A472E6">
      <w:pPr>
        <w:autoSpaceDE w:val="0"/>
        <w:autoSpaceDN w:val="0"/>
        <w:adjustRightInd w:val="0"/>
        <w:rPr>
          <w:color w:val="000000"/>
          <w:szCs w:val="22"/>
          <w:lang w:val="sl-SI" w:eastAsia="sl-SI"/>
        </w:rPr>
      </w:pPr>
    </w:p>
    <w:p w14:paraId="34F21A09"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Cilostazolas yra fosfodiesterazės III inhibitorius, mažinantis trombocitų aktyumą. Klinikinių tyrimų metu sveikiems tiriamiesiems, vartojusiems po 150 mg cilostazolo du kartus per parą penkias dienas, kraujavimo laikas nepailgėjo. </w:t>
      </w:r>
    </w:p>
    <w:p w14:paraId="46DD9DFE" w14:textId="77777777" w:rsidR="00A472E6" w:rsidRPr="00A472E6" w:rsidRDefault="00A472E6" w:rsidP="00A472E6">
      <w:pPr>
        <w:autoSpaceDE w:val="0"/>
        <w:autoSpaceDN w:val="0"/>
        <w:adjustRightInd w:val="0"/>
        <w:rPr>
          <w:color w:val="000000"/>
          <w:szCs w:val="22"/>
          <w:lang w:val="sl-SI" w:eastAsia="sl-SI"/>
        </w:rPr>
      </w:pPr>
    </w:p>
    <w:p w14:paraId="3F02E121"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Acetilsalicilo rūgštis (ASR) </w:t>
      </w:r>
    </w:p>
    <w:p w14:paraId="6C83903E" w14:textId="77777777" w:rsidR="00A472E6" w:rsidRPr="00A472E6" w:rsidRDefault="00A472E6" w:rsidP="00A472E6">
      <w:pPr>
        <w:autoSpaceDE w:val="0"/>
        <w:autoSpaceDN w:val="0"/>
        <w:adjustRightInd w:val="0"/>
        <w:rPr>
          <w:color w:val="000000"/>
          <w:szCs w:val="22"/>
          <w:lang w:val="sl-SI" w:eastAsia="sl-SI"/>
        </w:rPr>
      </w:pPr>
    </w:p>
    <w:p w14:paraId="0E4191E3"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ASR vartojant kartu su cilostazolu trumpą laiką (≤4 parų), ADP sukeltos trombocitų agregacijos </w:t>
      </w:r>
      <w:r w:rsidRPr="00A472E6">
        <w:rPr>
          <w:i/>
          <w:iCs/>
          <w:color w:val="000000"/>
          <w:szCs w:val="22"/>
          <w:lang w:val="sl-SI" w:eastAsia="sl-SI"/>
        </w:rPr>
        <w:t xml:space="preserve">ex vivo </w:t>
      </w:r>
      <w:r w:rsidRPr="00A472E6">
        <w:rPr>
          <w:color w:val="000000"/>
          <w:szCs w:val="22"/>
          <w:lang w:val="sl-SI" w:eastAsia="sl-SI"/>
        </w:rPr>
        <w:t>slopinimas padidėjo 23–25</w:t>
      </w:r>
      <w:r w:rsidR="009252FB">
        <w:rPr>
          <w:color w:val="000000"/>
          <w:szCs w:val="22"/>
          <w:lang w:val="sl-SI" w:eastAsia="sl-SI"/>
        </w:rPr>
        <w:t> </w:t>
      </w:r>
      <w:r w:rsidRPr="00A472E6">
        <w:rPr>
          <w:color w:val="000000"/>
          <w:szCs w:val="22"/>
          <w:lang w:val="sl-SI" w:eastAsia="sl-SI"/>
        </w:rPr>
        <w:t>%</w:t>
      </w:r>
      <w:r w:rsidRPr="00A472E6">
        <w:rPr>
          <w:i/>
          <w:iCs/>
          <w:color w:val="000000"/>
          <w:szCs w:val="22"/>
          <w:lang w:val="sl-SI" w:eastAsia="sl-SI"/>
        </w:rPr>
        <w:t xml:space="preserve">, </w:t>
      </w:r>
      <w:r w:rsidRPr="00A472E6">
        <w:rPr>
          <w:color w:val="000000"/>
          <w:szCs w:val="22"/>
          <w:lang w:val="sl-SI" w:eastAsia="sl-SI"/>
        </w:rPr>
        <w:t>palyginti su vienos ASR vartojimu</w:t>
      </w:r>
      <w:r w:rsidRPr="00A472E6">
        <w:rPr>
          <w:i/>
          <w:iCs/>
          <w:color w:val="000000"/>
          <w:szCs w:val="22"/>
          <w:lang w:val="sl-SI" w:eastAsia="sl-SI"/>
        </w:rPr>
        <w:t xml:space="preserve">. </w:t>
      </w:r>
    </w:p>
    <w:p w14:paraId="04867295" w14:textId="77777777" w:rsidR="00A472E6" w:rsidRPr="00A472E6" w:rsidRDefault="00A472E6" w:rsidP="00A472E6">
      <w:pPr>
        <w:autoSpaceDE w:val="0"/>
        <w:autoSpaceDN w:val="0"/>
        <w:adjustRightInd w:val="0"/>
        <w:rPr>
          <w:color w:val="000000"/>
          <w:szCs w:val="22"/>
          <w:lang w:val="sl-SI" w:eastAsia="sl-SI"/>
        </w:rPr>
      </w:pPr>
    </w:p>
    <w:p w14:paraId="34E66BB0"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Pacientams, vartojusiems cilostazolo ir ASR, palyginti su pacientais, kurie vartojo placebo ir ASR tokiomis pačiomis dozėmis, aiškios nepageidaujamo hemoraginio poveikio padažnėjimo tendencijos nebuvo. </w:t>
      </w:r>
    </w:p>
    <w:p w14:paraId="06BE0333" w14:textId="77777777" w:rsidR="00A472E6" w:rsidRPr="00A472E6" w:rsidRDefault="00A472E6" w:rsidP="00A472E6">
      <w:pPr>
        <w:autoSpaceDE w:val="0"/>
        <w:autoSpaceDN w:val="0"/>
        <w:adjustRightInd w:val="0"/>
        <w:rPr>
          <w:color w:val="000000"/>
          <w:szCs w:val="22"/>
          <w:lang w:val="sl-SI" w:eastAsia="sl-SI"/>
        </w:rPr>
      </w:pPr>
    </w:p>
    <w:p w14:paraId="428D8136"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Klopidogrelis ir kiti trombocitų aktyvumą mažinantys vaistiniai preparatai </w:t>
      </w:r>
    </w:p>
    <w:p w14:paraId="49A2CB9C" w14:textId="77777777" w:rsidR="00A472E6" w:rsidRPr="00A472E6" w:rsidRDefault="00A472E6" w:rsidP="00A472E6">
      <w:pPr>
        <w:autoSpaceDE w:val="0"/>
        <w:autoSpaceDN w:val="0"/>
        <w:adjustRightInd w:val="0"/>
        <w:rPr>
          <w:color w:val="000000"/>
          <w:szCs w:val="22"/>
          <w:lang w:val="sl-SI" w:eastAsia="sl-SI"/>
        </w:rPr>
      </w:pPr>
    </w:p>
    <w:p w14:paraId="0569F518"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Cilostazolo vartojimas kartu su klopidogreliu nedarė įtakos trombocitų skaičiui, protrombino laikui (PL) ar aktyvintam daliniam tromboplastino laikui (ADTL). Tyrimo metu visiems sveikiems tiriamiesiems, vartojusiems tik klopidogrelo, kraujavimo laikas buvo pailgėjęs, o tiriamiesiems, kartu </w:t>
      </w:r>
      <w:r w:rsidRPr="00A472E6">
        <w:rPr>
          <w:color w:val="000000"/>
          <w:szCs w:val="22"/>
          <w:lang w:val="sl-SI" w:eastAsia="sl-SI"/>
        </w:rPr>
        <w:lastRenderedPageBreak/>
        <w:t xml:space="preserve">vartojusiems cilostazolo, reikšmingas papildomas poveikis kraujavimo laikui nepasireiškė. Cilostazolo skiriant kartu </w:t>
      </w:r>
      <w:r w:rsidR="009252FB">
        <w:rPr>
          <w:color w:val="000000"/>
          <w:szCs w:val="22"/>
          <w:lang w:val="sl-SI" w:eastAsia="sl-SI"/>
        </w:rPr>
        <w:t xml:space="preserve">su </w:t>
      </w:r>
      <w:r w:rsidR="008D3AC4">
        <w:rPr>
          <w:color w:val="000000"/>
          <w:szCs w:val="22"/>
          <w:lang w:val="sl-SI" w:eastAsia="sl-SI"/>
        </w:rPr>
        <w:t>bet kokia veikli</w:t>
      </w:r>
      <w:r w:rsidR="009252FB">
        <w:rPr>
          <w:color w:val="000000"/>
          <w:szCs w:val="22"/>
          <w:lang w:val="sl-SI" w:eastAsia="sl-SI"/>
        </w:rPr>
        <w:t>a</w:t>
      </w:r>
      <w:r w:rsidR="008D3AC4">
        <w:rPr>
          <w:color w:val="000000"/>
          <w:szCs w:val="22"/>
          <w:lang w:val="sl-SI" w:eastAsia="sl-SI"/>
        </w:rPr>
        <w:t>j</w:t>
      </w:r>
      <w:r w:rsidR="009252FB">
        <w:rPr>
          <w:color w:val="000000"/>
          <w:szCs w:val="22"/>
          <w:lang w:val="sl-SI" w:eastAsia="sl-SI"/>
        </w:rPr>
        <w:t>a</w:t>
      </w:r>
      <w:r w:rsidR="008D3AC4">
        <w:rPr>
          <w:color w:val="000000"/>
          <w:szCs w:val="22"/>
          <w:lang w:val="sl-SI" w:eastAsia="sl-SI"/>
        </w:rPr>
        <w:t xml:space="preserve"> medžiaga</w:t>
      </w:r>
      <w:r w:rsidRPr="00A472E6">
        <w:rPr>
          <w:color w:val="000000"/>
          <w:szCs w:val="22"/>
          <w:lang w:val="sl-SI" w:eastAsia="sl-SI"/>
        </w:rPr>
        <w:t xml:space="preserve">, kuri slopina trombocitų agregaciją, patartina laikytis atsargumo. Reikia apsvarstyti kraujavimo laiko stebėjimo tam tikrais laiko intervalais poreikį. Gydymas cilostazolu yra draudžiamas pacientams, kurie vartoja dvi arba daugiau papildomas trombocitų aktyvumą ir (arba) kraujo krešėjimą mažinančias medžiagas (žr. 4.3 skyrių). </w:t>
      </w:r>
    </w:p>
    <w:p w14:paraId="4CEC4FE4" w14:textId="77777777" w:rsidR="00A472E6" w:rsidRPr="00A472E6" w:rsidRDefault="00A472E6" w:rsidP="00A472E6">
      <w:pPr>
        <w:autoSpaceDE w:val="0"/>
        <w:autoSpaceDN w:val="0"/>
        <w:adjustRightInd w:val="0"/>
        <w:rPr>
          <w:color w:val="000000"/>
          <w:szCs w:val="22"/>
          <w:lang w:val="sl-SI" w:eastAsia="sl-SI"/>
        </w:rPr>
      </w:pPr>
    </w:p>
    <w:p w14:paraId="20C1C42F"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CASTLE tyrimo metu nustatyta, kad kartu vartojant klopidogrelio, ASR ir cilostazolo dažniau pasireiškė kraujavimas. </w:t>
      </w:r>
    </w:p>
    <w:p w14:paraId="448FF732" w14:textId="77777777" w:rsidR="00A472E6" w:rsidRPr="00A472E6" w:rsidRDefault="00A472E6" w:rsidP="00A472E6">
      <w:pPr>
        <w:autoSpaceDE w:val="0"/>
        <w:autoSpaceDN w:val="0"/>
        <w:adjustRightInd w:val="0"/>
        <w:rPr>
          <w:color w:val="000000"/>
          <w:szCs w:val="22"/>
          <w:lang w:val="sl-SI" w:eastAsia="sl-SI"/>
        </w:rPr>
      </w:pPr>
    </w:p>
    <w:p w14:paraId="620B14E0"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Geriamieji antikoaguliantai, tokie kaip varfarinas </w:t>
      </w:r>
    </w:p>
    <w:p w14:paraId="5E2CBBCD" w14:textId="77777777" w:rsidR="00A472E6" w:rsidRPr="00A472E6" w:rsidRDefault="00A472E6" w:rsidP="00A472E6">
      <w:pPr>
        <w:autoSpaceDE w:val="0"/>
        <w:autoSpaceDN w:val="0"/>
        <w:adjustRightInd w:val="0"/>
        <w:rPr>
          <w:color w:val="000000"/>
          <w:szCs w:val="22"/>
          <w:u w:val="single"/>
          <w:lang w:val="sl-SI" w:eastAsia="sl-SI"/>
        </w:rPr>
      </w:pPr>
    </w:p>
    <w:p w14:paraId="752D8CEC"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Vienkartinės dozės klinikinio tyrimo metu varfarino metabolizmo slopinimo ar poveikio krešėjimo rodikliams (PL, aDTL, kraujavimo laikui) nenustatyta. Vis dėlto, patartina laikytis atsargumo pacientams, kurie vartoja cilostazolo kartu su bet kokia kraujo krešėjimą mažinančia medžiaga ir juos reikia dažnai stebėti, kad sumažinti kraujavimo galimybę. </w:t>
      </w:r>
    </w:p>
    <w:p w14:paraId="6F8437B0"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Gydymas cilostazolu yra draudžiamas pacientams, kurie vartoja dvi arba daugiau papildomas trombocitų aktyvumą ir (arba) kraujo krešėjimą mažinančias medžiagas (žr. 4.3 skyrių). </w:t>
      </w:r>
    </w:p>
    <w:p w14:paraId="3E5941D1" w14:textId="77777777" w:rsidR="00A472E6" w:rsidRPr="00A472E6" w:rsidRDefault="00A472E6" w:rsidP="00A472E6">
      <w:pPr>
        <w:autoSpaceDE w:val="0"/>
        <w:autoSpaceDN w:val="0"/>
        <w:adjustRightInd w:val="0"/>
        <w:rPr>
          <w:color w:val="000000"/>
          <w:szCs w:val="22"/>
          <w:lang w:val="sl-SI" w:eastAsia="sl-SI"/>
        </w:rPr>
      </w:pPr>
    </w:p>
    <w:p w14:paraId="013EB18B"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Citochromo P-450 (CYP) fermentų inhibitoriai </w:t>
      </w:r>
    </w:p>
    <w:p w14:paraId="5D2DC0F7" w14:textId="77777777" w:rsidR="00A472E6" w:rsidRPr="00A472E6" w:rsidRDefault="00A472E6" w:rsidP="00A472E6">
      <w:pPr>
        <w:rPr>
          <w:szCs w:val="22"/>
        </w:rPr>
      </w:pPr>
    </w:p>
    <w:p w14:paraId="3F50A8A9" w14:textId="77777777" w:rsidR="00A472E6" w:rsidRPr="00A472E6" w:rsidRDefault="00A472E6" w:rsidP="00A472E6">
      <w:pPr>
        <w:rPr>
          <w:szCs w:val="22"/>
        </w:rPr>
      </w:pPr>
      <w:r w:rsidRPr="00A472E6">
        <w:rPr>
          <w:szCs w:val="22"/>
        </w:rPr>
        <w:t>Cilostazolą intensyviai metabolizuoja CYP fermentai, ypač CYP3A4 ir CYP2C19, ir mažesniu laipsniu – CYP1A2. Dehidrometabolitas, 4-7 kartus stipriau slopinantis trombocitų agregaciją nei cilostazolas, formuojamas dalyvaujant visų pirma fermentui CYP3A4. 4`-trans-hidroksimetabolitas, kurio stiprumas atitinka penktadalį cilostazolo stiprumo, formuojamas dalyvaujant visų pirma fermentui CYP2C19. Taigi vaistiniai preparatai, slopinantys CYP3A4 (pvz., kai kurie makrolidai, azolo grupės vaistiniai preparatai nuo grybelių, proteazės inhibitoriai) arba CYP2C19 (tokie kaip protonų siurblio inhibitoriai, PSI), didina bendrą farmakologinį aktyvumą ir gali sustiprinti nepageidaujamą cilostazolo poveikį. Taigi pacientams, kurie kartu vartoja stiprių CYP3A4 ar CYP2C19 inhibitorių, rekomenduojama dozė yra 50 mg cilostazolo du kartus per parą (žr. 4.2 skyrių).</w:t>
      </w:r>
    </w:p>
    <w:p w14:paraId="1463340A" w14:textId="77777777" w:rsidR="00A472E6" w:rsidRPr="00A472E6" w:rsidRDefault="00A472E6" w:rsidP="00A472E6">
      <w:pPr>
        <w:rPr>
          <w:szCs w:val="22"/>
        </w:rPr>
      </w:pPr>
    </w:p>
    <w:p w14:paraId="3CD0128A"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Cilostazolo vartojimas kartu su eritromicinu (CYP3A4 inhibitoriumi) sukėlė cilostazolo AUC padidėjimą 72</w:t>
      </w:r>
      <w:r w:rsidR="007366FC">
        <w:rPr>
          <w:color w:val="000000"/>
          <w:szCs w:val="22"/>
          <w:lang w:val="sl-SI" w:eastAsia="sl-SI"/>
        </w:rPr>
        <w:t> </w:t>
      </w:r>
      <w:r w:rsidRPr="00A472E6">
        <w:rPr>
          <w:color w:val="000000"/>
          <w:szCs w:val="22"/>
          <w:lang w:val="sl-SI" w:eastAsia="sl-SI"/>
        </w:rPr>
        <w:t>%, kurį lydėjo dehidrometabolito AUC padidėjimas 6</w:t>
      </w:r>
      <w:r w:rsidR="007366FC">
        <w:rPr>
          <w:color w:val="000000"/>
          <w:szCs w:val="22"/>
          <w:lang w:val="sl-SI" w:eastAsia="sl-SI"/>
        </w:rPr>
        <w:t> </w:t>
      </w:r>
      <w:r w:rsidRPr="00A472E6">
        <w:rPr>
          <w:color w:val="000000"/>
          <w:szCs w:val="22"/>
          <w:lang w:val="sl-SI" w:eastAsia="sl-SI"/>
        </w:rPr>
        <w:t>% ir 4`-trans-hidroksimetabolito AUC padidėjimas 119</w:t>
      </w:r>
      <w:r w:rsidR="007366FC">
        <w:rPr>
          <w:color w:val="000000"/>
          <w:szCs w:val="22"/>
          <w:lang w:val="sl-SI" w:eastAsia="sl-SI"/>
        </w:rPr>
        <w:t> </w:t>
      </w:r>
      <w:r w:rsidRPr="00A472E6">
        <w:rPr>
          <w:color w:val="000000"/>
          <w:szCs w:val="22"/>
          <w:lang w:val="sl-SI" w:eastAsia="sl-SI"/>
        </w:rPr>
        <w:t xml:space="preserve">%. </w:t>
      </w:r>
    </w:p>
    <w:p w14:paraId="156406BC"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Remiantis AUC, cilostazolo, vartojamo kartu su eritromicinu, bendrasis farmakologinis aktyvumas padidėja 34</w:t>
      </w:r>
      <w:r w:rsidR="007366FC">
        <w:rPr>
          <w:color w:val="000000"/>
          <w:szCs w:val="22"/>
          <w:lang w:val="sl-SI" w:eastAsia="sl-SI"/>
        </w:rPr>
        <w:t> </w:t>
      </w:r>
      <w:r w:rsidRPr="00A472E6">
        <w:rPr>
          <w:color w:val="000000"/>
          <w:szCs w:val="22"/>
          <w:lang w:val="sl-SI" w:eastAsia="sl-SI"/>
        </w:rPr>
        <w:t xml:space="preserve">%. Remiantis šiais duomenimis, rekomenduojama cilostazolo dozė yra 50 mg du kartus per parą, jeigu kartu vartojama eritromicino ir panašių medžiagų (pvz., klaritromicino). </w:t>
      </w:r>
    </w:p>
    <w:p w14:paraId="39632287" w14:textId="77777777" w:rsidR="00A472E6" w:rsidRPr="00A472E6" w:rsidRDefault="00A472E6" w:rsidP="00A472E6">
      <w:pPr>
        <w:autoSpaceDE w:val="0"/>
        <w:autoSpaceDN w:val="0"/>
        <w:adjustRightInd w:val="0"/>
        <w:rPr>
          <w:color w:val="000000"/>
          <w:szCs w:val="22"/>
          <w:lang w:val="sl-SI" w:eastAsia="sl-SI"/>
        </w:rPr>
      </w:pPr>
    </w:p>
    <w:p w14:paraId="2B3072C8"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Vartojant ketokonazolo (CYP3A4 inhibitoriaus) kartu su cilostazolu, pastarosios medžiagos AUC padidėjo 117</w:t>
      </w:r>
      <w:r w:rsidR="007366FC">
        <w:rPr>
          <w:color w:val="000000"/>
          <w:szCs w:val="22"/>
          <w:lang w:val="sl-SI" w:eastAsia="sl-SI"/>
        </w:rPr>
        <w:t> </w:t>
      </w:r>
      <w:r w:rsidRPr="00A472E6">
        <w:rPr>
          <w:color w:val="000000"/>
          <w:szCs w:val="22"/>
          <w:lang w:val="sl-SI" w:eastAsia="sl-SI"/>
        </w:rPr>
        <w:t>%, jos dehid</w:t>
      </w:r>
      <w:r w:rsidR="007366FC">
        <w:rPr>
          <w:color w:val="000000"/>
          <w:szCs w:val="22"/>
          <w:lang w:val="sl-SI" w:eastAsia="sl-SI"/>
        </w:rPr>
        <w:t>ro</w:t>
      </w:r>
      <w:r w:rsidRPr="00A472E6">
        <w:rPr>
          <w:color w:val="000000"/>
          <w:szCs w:val="22"/>
          <w:lang w:val="sl-SI" w:eastAsia="sl-SI"/>
        </w:rPr>
        <w:t>metabolito AUC sumažėjo 15</w:t>
      </w:r>
      <w:r w:rsidR="007366FC">
        <w:rPr>
          <w:color w:val="000000"/>
          <w:szCs w:val="22"/>
          <w:lang w:val="sl-SI" w:eastAsia="sl-SI"/>
        </w:rPr>
        <w:t> </w:t>
      </w:r>
      <w:r w:rsidRPr="00A472E6">
        <w:rPr>
          <w:color w:val="000000"/>
          <w:szCs w:val="22"/>
          <w:lang w:val="sl-SI" w:eastAsia="sl-SI"/>
        </w:rPr>
        <w:t>%, o 4`-trans-hidroksimetabolito AUC padidėjo 87</w:t>
      </w:r>
      <w:r w:rsidR="007366FC">
        <w:rPr>
          <w:color w:val="000000"/>
          <w:szCs w:val="22"/>
          <w:lang w:val="sl-SI" w:eastAsia="sl-SI"/>
        </w:rPr>
        <w:t> </w:t>
      </w:r>
      <w:r w:rsidRPr="00A472E6">
        <w:rPr>
          <w:color w:val="000000"/>
          <w:szCs w:val="22"/>
          <w:lang w:val="sl-SI" w:eastAsia="sl-SI"/>
        </w:rPr>
        <w:t>%. Remiantis AUC, cilostazolo, vartojamo kartu su ketokonazolu, bendrasis farmakologinis aktyvumas padidėjo 35</w:t>
      </w:r>
      <w:r w:rsidR="007366FC">
        <w:rPr>
          <w:color w:val="000000"/>
          <w:szCs w:val="22"/>
          <w:lang w:val="sl-SI" w:eastAsia="sl-SI"/>
        </w:rPr>
        <w:t> </w:t>
      </w:r>
      <w:r w:rsidRPr="00A472E6">
        <w:rPr>
          <w:color w:val="000000"/>
          <w:szCs w:val="22"/>
          <w:lang w:val="sl-SI" w:eastAsia="sl-SI"/>
        </w:rPr>
        <w:t xml:space="preserve">%. Remiantis šiais duomenimis, rekomenduojama cilostazolo dozė yra 50 mg du kartus per parą, jeigu kartu vartojama ketokonazolo ir panašių medžiagų (pvz., itrakonazolo). </w:t>
      </w:r>
    </w:p>
    <w:p w14:paraId="7CB01F0C" w14:textId="77777777" w:rsidR="00A472E6" w:rsidRPr="00A472E6" w:rsidRDefault="00A472E6" w:rsidP="00A472E6">
      <w:pPr>
        <w:autoSpaceDE w:val="0"/>
        <w:autoSpaceDN w:val="0"/>
        <w:adjustRightInd w:val="0"/>
        <w:rPr>
          <w:color w:val="000000"/>
          <w:szCs w:val="22"/>
          <w:lang w:val="sl-SI" w:eastAsia="sl-SI"/>
        </w:rPr>
      </w:pPr>
    </w:p>
    <w:p w14:paraId="0BA3F8A3"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Cilostazolo vartojimas kartu su diltiazemu (silpnu CYP3A4 inhibitoriumi) sukėlė cilostazolo AUC padidėjimą 44</w:t>
      </w:r>
      <w:r w:rsidR="007366FC">
        <w:rPr>
          <w:color w:val="000000"/>
          <w:szCs w:val="22"/>
          <w:lang w:val="sl-SI" w:eastAsia="sl-SI"/>
        </w:rPr>
        <w:t> </w:t>
      </w:r>
      <w:r w:rsidRPr="00A472E6">
        <w:rPr>
          <w:color w:val="000000"/>
          <w:szCs w:val="22"/>
          <w:lang w:val="sl-SI" w:eastAsia="sl-SI"/>
        </w:rPr>
        <w:t>%, kurį lydėjo dehidrometabolito AUC padidėjimas 4</w:t>
      </w:r>
      <w:r w:rsidR="007366FC">
        <w:rPr>
          <w:color w:val="000000"/>
          <w:szCs w:val="22"/>
          <w:lang w:val="sl-SI" w:eastAsia="sl-SI"/>
        </w:rPr>
        <w:t> </w:t>
      </w:r>
      <w:r w:rsidRPr="00A472E6">
        <w:rPr>
          <w:color w:val="000000"/>
          <w:szCs w:val="22"/>
          <w:lang w:val="sl-SI" w:eastAsia="sl-SI"/>
        </w:rPr>
        <w:t>% ir 4`-trans-hidroksimetabolito AUC padidėjimas 43</w:t>
      </w:r>
      <w:r w:rsidR="007366FC">
        <w:rPr>
          <w:color w:val="000000"/>
          <w:szCs w:val="22"/>
          <w:lang w:val="sl-SI" w:eastAsia="sl-SI"/>
        </w:rPr>
        <w:t> </w:t>
      </w:r>
      <w:r w:rsidRPr="00A472E6">
        <w:rPr>
          <w:color w:val="000000"/>
          <w:szCs w:val="22"/>
          <w:lang w:val="sl-SI" w:eastAsia="sl-SI"/>
        </w:rPr>
        <w:t xml:space="preserve">%. </w:t>
      </w:r>
    </w:p>
    <w:p w14:paraId="2C8640A2"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Remiantis AUC, cilostazolo, vartojamo kartu su diltiazemu, bendrasis farmakologinis aktyvumas padidėjo 19</w:t>
      </w:r>
      <w:r w:rsidR="007366FC">
        <w:rPr>
          <w:color w:val="000000"/>
          <w:szCs w:val="22"/>
          <w:lang w:val="sl-SI" w:eastAsia="sl-SI"/>
        </w:rPr>
        <w:t> </w:t>
      </w:r>
      <w:r w:rsidRPr="00A472E6">
        <w:rPr>
          <w:color w:val="000000"/>
          <w:szCs w:val="22"/>
          <w:lang w:val="sl-SI" w:eastAsia="sl-SI"/>
        </w:rPr>
        <w:t xml:space="preserve">%. Remiantis šiais duomenimis, dozės koreguoti nereikia. </w:t>
      </w:r>
    </w:p>
    <w:p w14:paraId="356A6244" w14:textId="77777777" w:rsidR="00A472E6" w:rsidRPr="00A472E6" w:rsidRDefault="00A472E6" w:rsidP="00A472E6">
      <w:pPr>
        <w:autoSpaceDE w:val="0"/>
        <w:autoSpaceDN w:val="0"/>
        <w:adjustRightInd w:val="0"/>
        <w:rPr>
          <w:color w:val="000000"/>
          <w:szCs w:val="22"/>
          <w:lang w:val="sl-SI" w:eastAsia="sl-SI"/>
        </w:rPr>
      </w:pPr>
    </w:p>
    <w:p w14:paraId="4D489542"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Pavartojus vienkartinę cilostazolo 100 mg dozę kartu su 240 ml greipfrutų sulčių (žarnyno CYP3A4 inhibitoriumi), pastebimo poveikio cilostazolo farmakokinetikai nebuvo. Remiantis šiais duomenimis, dozės koreguoti nereikia. Kliniškai reikšmingas poveikis cilostazolui vis dėlto galimas, jeigu greipfrutų sultys vartojamos didesniais kiekiais. </w:t>
      </w:r>
    </w:p>
    <w:p w14:paraId="7492D48C" w14:textId="77777777" w:rsidR="00A472E6" w:rsidRPr="00A472E6" w:rsidRDefault="00A472E6" w:rsidP="00A472E6">
      <w:pPr>
        <w:autoSpaceDE w:val="0"/>
        <w:autoSpaceDN w:val="0"/>
        <w:adjustRightInd w:val="0"/>
        <w:rPr>
          <w:color w:val="000000"/>
          <w:szCs w:val="22"/>
          <w:lang w:val="sl-SI" w:eastAsia="sl-SI"/>
        </w:rPr>
      </w:pPr>
    </w:p>
    <w:p w14:paraId="3FF0FB51"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lastRenderedPageBreak/>
        <w:t>Cilostazolo vartojimas kartu su omeprazolu (CYP2C19 inhibitoriumi) sukėlė cilostazolo AUC padidėjimą 22</w:t>
      </w:r>
      <w:r w:rsidR="005D316E">
        <w:rPr>
          <w:color w:val="000000"/>
          <w:szCs w:val="22"/>
          <w:lang w:val="sl-SI" w:eastAsia="sl-SI"/>
        </w:rPr>
        <w:t> </w:t>
      </w:r>
      <w:r w:rsidRPr="00A472E6">
        <w:rPr>
          <w:color w:val="000000"/>
          <w:szCs w:val="22"/>
          <w:lang w:val="sl-SI" w:eastAsia="sl-SI"/>
        </w:rPr>
        <w:t>%, kurį lydėjo dehidrometabolito AUC padidėjimas 68</w:t>
      </w:r>
      <w:r w:rsidR="005D316E">
        <w:rPr>
          <w:color w:val="000000"/>
          <w:szCs w:val="22"/>
          <w:lang w:val="sl-SI" w:eastAsia="sl-SI"/>
        </w:rPr>
        <w:t> </w:t>
      </w:r>
      <w:r w:rsidRPr="00A472E6">
        <w:rPr>
          <w:color w:val="000000"/>
          <w:szCs w:val="22"/>
          <w:lang w:val="sl-SI" w:eastAsia="sl-SI"/>
        </w:rPr>
        <w:t>% ir 4`-trans-hidroksimetabolito AUC sumažėjimas 36</w:t>
      </w:r>
      <w:r w:rsidR="005D316E">
        <w:rPr>
          <w:color w:val="000000"/>
          <w:szCs w:val="22"/>
          <w:lang w:val="sl-SI" w:eastAsia="sl-SI"/>
        </w:rPr>
        <w:t> </w:t>
      </w:r>
      <w:r w:rsidRPr="00A472E6">
        <w:rPr>
          <w:color w:val="000000"/>
          <w:szCs w:val="22"/>
          <w:lang w:val="sl-SI" w:eastAsia="sl-SI"/>
        </w:rPr>
        <w:t xml:space="preserve">%. </w:t>
      </w:r>
    </w:p>
    <w:p w14:paraId="1AE62107"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Remiantis AUC, cilostazolo, vartojamo kartu su omeprazolu, bendrasis farmakologinis aktyvumas padidėjo 47</w:t>
      </w:r>
      <w:r w:rsidR="005D316E">
        <w:rPr>
          <w:color w:val="000000"/>
          <w:szCs w:val="22"/>
          <w:lang w:val="sl-SI" w:eastAsia="sl-SI"/>
        </w:rPr>
        <w:t> </w:t>
      </w:r>
      <w:r w:rsidRPr="00A472E6">
        <w:rPr>
          <w:color w:val="000000"/>
          <w:szCs w:val="22"/>
          <w:lang w:val="sl-SI" w:eastAsia="sl-SI"/>
        </w:rPr>
        <w:t xml:space="preserve">%. Remiantis šiais duomenimis, rekomenduojama cilostazolo dozė yra 50 mg du kartus per parą, jeigu kartu vartojama omeprazolo. </w:t>
      </w:r>
    </w:p>
    <w:p w14:paraId="098DD1C7" w14:textId="77777777" w:rsidR="00A472E6" w:rsidRPr="00A472E6" w:rsidRDefault="00A472E6" w:rsidP="00A472E6">
      <w:pPr>
        <w:autoSpaceDE w:val="0"/>
        <w:autoSpaceDN w:val="0"/>
        <w:adjustRightInd w:val="0"/>
        <w:rPr>
          <w:color w:val="000000"/>
          <w:szCs w:val="22"/>
          <w:lang w:val="sl-SI" w:eastAsia="sl-SI"/>
        </w:rPr>
      </w:pPr>
    </w:p>
    <w:p w14:paraId="20B576AB"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Citochromo P-450 fermentų substratai </w:t>
      </w:r>
    </w:p>
    <w:p w14:paraId="6C963A83"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Nustatyta, kad cilostazolas padidino lovastatino (CYP3A4 jautraus substrato) bei jo β-hidroksirūgšties AUC 70</w:t>
      </w:r>
      <w:r w:rsidR="005D316E">
        <w:rPr>
          <w:color w:val="000000"/>
          <w:szCs w:val="22"/>
          <w:lang w:val="sl-SI" w:eastAsia="sl-SI"/>
        </w:rPr>
        <w:t> </w:t>
      </w:r>
      <w:r w:rsidRPr="00A472E6">
        <w:rPr>
          <w:color w:val="000000"/>
          <w:szCs w:val="22"/>
          <w:lang w:val="sl-SI" w:eastAsia="sl-SI"/>
        </w:rPr>
        <w:t xml:space="preserve">%. Reikalinga laikytis atsargumo, jeigu cilostazolo vartojama kartu su CYP3A4 substratais, kurių terapinis indeksas yra siauras (pvz., cisapridu, halofantrinu, pimozidu, skalsių dariniais). Patartina laikytis atsargumo vaistinio preparato vartojant kartu su statinais, metabolizuojamais CYP3A4, pavyzdžiui simvastatinu, atorvastatinu ir lovastatinu. </w:t>
      </w:r>
    </w:p>
    <w:p w14:paraId="5A4F9CDD" w14:textId="77777777" w:rsidR="00A472E6" w:rsidRPr="00A472E6" w:rsidRDefault="00A472E6" w:rsidP="00A472E6">
      <w:pPr>
        <w:autoSpaceDE w:val="0"/>
        <w:autoSpaceDN w:val="0"/>
        <w:adjustRightInd w:val="0"/>
        <w:rPr>
          <w:color w:val="000000"/>
          <w:szCs w:val="22"/>
          <w:lang w:val="sl-SI" w:eastAsia="sl-SI"/>
        </w:rPr>
      </w:pPr>
    </w:p>
    <w:p w14:paraId="3B41AC11"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Citochromo P-450 fermentų induktoriai </w:t>
      </w:r>
    </w:p>
    <w:p w14:paraId="6172E396"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CYP3A4 ir CYP2C19 induktorių (tokių kaip karbamazepino, fenitoino, rifampicino ir jonažolės) poveikis cilostazolo farmakokinetikai neįvertintas. Cilostazolo vartojant kartu su CYP3A4 ir CYP2C19 induktoriais teoriškai gali pakisti trombocitų aktyvumą mažinantis poveikis, todėl jį reikia atidžiai stebėti. </w:t>
      </w:r>
    </w:p>
    <w:p w14:paraId="0F91E26A"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Klinikinių tyrimų metu nustatyta, kad rūkymas (kuris indukuoja CYP1A2) sumažino cilostazolo koncentraciją plazmoje 18</w:t>
      </w:r>
      <w:r w:rsidR="005D316E">
        <w:rPr>
          <w:color w:val="000000"/>
          <w:szCs w:val="22"/>
          <w:lang w:val="sl-SI" w:eastAsia="sl-SI"/>
        </w:rPr>
        <w:t> </w:t>
      </w:r>
      <w:r w:rsidRPr="00A472E6">
        <w:rPr>
          <w:color w:val="000000"/>
          <w:szCs w:val="22"/>
          <w:lang w:val="sl-SI" w:eastAsia="sl-SI"/>
        </w:rPr>
        <w:t xml:space="preserve">%. </w:t>
      </w:r>
    </w:p>
    <w:p w14:paraId="6AA7A5B7" w14:textId="77777777" w:rsidR="00A472E6" w:rsidRPr="00A472E6" w:rsidRDefault="00A472E6" w:rsidP="00A472E6">
      <w:pPr>
        <w:rPr>
          <w:szCs w:val="22"/>
        </w:rPr>
      </w:pPr>
    </w:p>
    <w:p w14:paraId="3C8D59F0" w14:textId="77777777" w:rsidR="00A472E6" w:rsidRPr="00A472E6" w:rsidRDefault="00A472E6" w:rsidP="00A472E6">
      <w:pPr>
        <w:rPr>
          <w:szCs w:val="22"/>
          <w:u w:val="single"/>
        </w:rPr>
      </w:pPr>
      <w:r w:rsidRPr="00A472E6">
        <w:rPr>
          <w:szCs w:val="22"/>
          <w:u w:val="single"/>
        </w:rPr>
        <w:t>Kita galima sąveika</w:t>
      </w:r>
    </w:p>
    <w:p w14:paraId="15C01AB7" w14:textId="77777777" w:rsidR="00A472E6" w:rsidRPr="00A472E6" w:rsidRDefault="00A472E6" w:rsidP="00A472E6">
      <w:pPr>
        <w:rPr>
          <w:szCs w:val="22"/>
        </w:rPr>
      </w:pPr>
    </w:p>
    <w:p w14:paraId="05CD9FBF" w14:textId="77777777" w:rsidR="00A472E6" w:rsidRPr="00A472E6" w:rsidRDefault="00A472E6" w:rsidP="00A472E6">
      <w:pPr>
        <w:rPr>
          <w:szCs w:val="22"/>
        </w:rPr>
      </w:pPr>
      <w:r w:rsidRPr="00A472E6">
        <w:rPr>
          <w:szCs w:val="22"/>
        </w:rPr>
        <w:t>Reikalinga laikytis atsargumo, jeigu cilostazolo vartojama kartu su bet kokia medžiaga, kuri gali sumažinti kraujospūdį, nes gali pasireikšti adityvus hipotenzinis poveikis su refleksine tachikardija.</w:t>
      </w:r>
    </w:p>
    <w:p w14:paraId="3C761DE1" w14:textId="77777777" w:rsidR="00A472E6" w:rsidRPr="00A472E6" w:rsidRDefault="00A472E6" w:rsidP="00A472E6">
      <w:pPr>
        <w:rPr>
          <w:szCs w:val="22"/>
        </w:rPr>
      </w:pPr>
    </w:p>
    <w:p w14:paraId="1A65231F" w14:textId="77777777" w:rsidR="00A472E6" w:rsidRPr="00A472E6" w:rsidRDefault="00A472E6" w:rsidP="00A472E6">
      <w:pPr>
        <w:keepNext/>
        <w:tabs>
          <w:tab w:val="left" w:pos="540"/>
        </w:tabs>
        <w:outlineLvl w:val="1"/>
        <w:rPr>
          <w:b/>
          <w:szCs w:val="22"/>
        </w:rPr>
      </w:pPr>
      <w:r w:rsidRPr="00A472E6">
        <w:rPr>
          <w:b/>
          <w:szCs w:val="22"/>
        </w:rPr>
        <w:t>4.6</w:t>
      </w:r>
      <w:r w:rsidRPr="00A472E6">
        <w:rPr>
          <w:b/>
          <w:szCs w:val="22"/>
        </w:rPr>
        <w:tab/>
        <w:t>Vaisingumas, nėštumo ir žindymo laikotarpis</w:t>
      </w:r>
    </w:p>
    <w:p w14:paraId="350122B2" w14:textId="77777777" w:rsidR="00A472E6" w:rsidRPr="00A472E6" w:rsidRDefault="00A472E6" w:rsidP="00A472E6">
      <w:pPr>
        <w:rPr>
          <w:szCs w:val="22"/>
        </w:rPr>
      </w:pPr>
    </w:p>
    <w:p w14:paraId="079CD69E" w14:textId="77777777" w:rsidR="00A472E6" w:rsidRPr="00A472E6" w:rsidRDefault="00A472E6" w:rsidP="00A472E6">
      <w:pPr>
        <w:rPr>
          <w:szCs w:val="22"/>
          <w:u w:val="single"/>
        </w:rPr>
      </w:pPr>
      <w:r w:rsidRPr="00A472E6">
        <w:rPr>
          <w:szCs w:val="22"/>
          <w:u w:val="single"/>
        </w:rPr>
        <w:t>Nėštumas</w:t>
      </w:r>
    </w:p>
    <w:p w14:paraId="26E2179C"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Duomenys apie cilostazolo vartojimą nėštumo metu yra nepakankami. Su gyvūnais atlikti tyrimai parodė toksinį poveikį reprodukcijai (žr. 5.3 skyrių). Galima rizika žmogui nežinoma. Cilostazolas nėštumo metu turi būti nevartojamas (žr. 4.3 skyrių). </w:t>
      </w:r>
    </w:p>
    <w:p w14:paraId="4AB07597" w14:textId="77777777" w:rsidR="00A472E6" w:rsidRPr="00A472E6" w:rsidRDefault="00A472E6" w:rsidP="00A472E6">
      <w:pPr>
        <w:autoSpaceDE w:val="0"/>
        <w:autoSpaceDN w:val="0"/>
        <w:adjustRightInd w:val="0"/>
        <w:rPr>
          <w:color w:val="000000"/>
          <w:szCs w:val="22"/>
          <w:lang w:val="sl-SI" w:eastAsia="sl-SI"/>
        </w:rPr>
      </w:pPr>
    </w:p>
    <w:p w14:paraId="6E9C0B5A"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Žindymas </w:t>
      </w:r>
    </w:p>
    <w:p w14:paraId="736C724E"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Su gyvūnais atlikti tyrimai parodė, kad cilostazolo patenka į pieną. Ar cilostazolo išskiriama į moters pieną, nežinoma. Dėl galimo žalingo poveikio žindomam naujagimiui, kurio motina gydoma šiuo vaistiniu preparatu, cilostazolo vartoti žindymo metu nerekomenduojama. </w:t>
      </w:r>
    </w:p>
    <w:p w14:paraId="226A08DB" w14:textId="77777777" w:rsidR="00A472E6" w:rsidRPr="00A472E6" w:rsidRDefault="00A472E6" w:rsidP="00A472E6">
      <w:pPr>
        <w:autoSpaceDE w:val="0"/>
        <w:autoSpaceDN w:val="0"/>
        <w:adjustRightInd w:val="0"/>
        <w:rPr>
          <w:color w:val="000000"/>
          <w:szCs w:val="22"/>
          <w:lang w:val="sl-SI" w:eastAsia="sl-SI"/>
        </w:rPr>
      </w:pPr>
    </w:p>
    <w:p w14:paraId="58E29066" w14:textId="77777777" w:rsidR="00A472E6" w:rsidRPr="00A472E6" w:rsidRDefault="00A472E6" w:rsidP="00A472E6">
      <w:pPr>
        <w:autoSpaceDE w:val="0"/>
        <w:autoSpaceDN w:val="0"/>
        <w:adjustRightInd w:val="0"/>
        <w:rPr>
          <w:color w:val="000000"/>
          <w:szCs w:val="22"/>
          <w:u w:val="single"/>
          <w:lang w:val="sl-SI" w:eastAsia="sl-SI"/>
        </w:rPr>
      </w:pPr>
      <w:r w:rsidRPr="00A472E6">
        <w:rPr>
          <w:color w:val="000000"/>
          <w:szCs w:val="22"/>
          <w:u w:val="single"/>
          <w:lang w:val="sl-SI" w:eastAsia="sl-SI"/>
        </w:rPr>
        <w:t xml:space="preserve">Vaisingumas </w:t>
      </w:r>
    </w:p>
    <w:p w14:paraId="06CA86E7" w14:textId="77777777" w:rsidR="00A472E6" w:rsidRPr="00A472E6" w:rsidRDefault="00A472E6" w:rsidP="00A472E6">
      <w:pPr>
        <w:rPr>
          <w:color w:val="000000"/>
          <w:szCs w:val="22"/>
          <w:lang w:val="sl-SI" w:eastAsia="sl-SI"/>
        </w:rPr>
      </w:pPr>
      <w:r w:rsidRPr="00A472E6">
        <w:rPr>
          <w:color w:val="000000"/>
          <w:szCs w:val="22"/>
          <w:lang w:val="sl-SI" w:eastAsia="sl-SI"/>
        </w:rPr>
        <w:t>Cilostazolas laikinai pablogino pelių, bet ne kitų rūšių gyvūnų, patelių vaisingumą (žr. 5.3 skyrių). Klinikinė reikšmė yra nežinoma.</w:t>
      </w:r>
    </w:p>
    <w:p w14:paraId="22A60A56" w14:textId="77777777" w:rsidR="00A472E6" w:rsidRPr="00A472E6" w:rsidRDefault="00A472E6" w:rsidP="00A472E6">
      <w:pPr>
        <w:rPr>
          <w:szCs w:val="22"/>
        </w:rPr>
      </w:pPr>
    </w:p>
    <w:p w14:paraId="56E7447B" w14:textId="77777777" w:rsidR="00A472E6" w:rsidRPr="00A472E6" w:rsidRDefault="00A472E6" w:rsidP="00A472E6">
      <w:pPr>
        <w:keepNext/>
        <w:tabs>
          <w:tab w:val="left" w:pos="540"/>
        </w:tabs>
        <w:outlineLvl w:val="1"/>
        <w:rPr>
          <w:b/>
          <w:szCs w:val="22"/>
        </w:rPr>
      </w:pPr>
      <w:r w:rsidRPr="00A472E6">
        <w:rPr>
          <w:b/>
          <w:szCs w:val="22"/>
        </w:rPr>
        <w:t>4.7</w:t>
      </w:r>
      <w:r w:rsidRPr="00A472E6">
        <w:rPr>
          <w:b/>
          <w:szCs w:val="22"/>
        </w:rPr>
        <w:tab/>
        <w:t>Poveikis gebėjimui vairuoti ir valdyti mechanizmus</w:t>
      </w:r>
    </w:p>
    <w:p w14:paraId="013B0837" w14:textId="77777777" w:rsidR="00A472E6" w:rsidRPr="00A472E6" w:rsidRDefault="00A472E6" w:rsidP="00A472E6">
      <w:pPr>
        <w:rPr>
          <w:szCs w:val="22"/>
        </w:rPr>
      </w:pPr>
    </w:p>
    <w:p w14:paraId="50B6DE2D"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Cilostazolas gali sukelti svaigulį, todėl pacientai turi būti įspėti, kad vairuojant ir valdant mechanizmus reikia laikytis atsargumo. </w:t>
      </w:r>
    </w:p>
    <w:p w14:paraId="12764708" w14:textId="77777777" w:rsidR="00A472E6" w:rsidRDefault="00A472E6" w:rsidP="00A472E6">
      <w:pPr>
        <w:autoSpaceDE w:val="0"/>
        <w:autoSpaceDN w:val="0"/>
        <w:adjustRightInd w:val="0"/>
        <w:rPr>
          <w:color w:val="000000"/>
          <w:szCs w:val="22"/>
          <w:lang w:val="sl-SI" w:eastAsia="sl-SI"/>
        </w:rPr>
      </w:pPr>
    </w:p>
    <w:p w14:paraId="5E8FC550" w14:textId="77777777" w:rsidR="00A472E6" w:rsidRPr="00A472E6" w:rsidRDefault="00A472E6" w:rsidP="00A472E6">
      <w:pPr>
        <w:autoSpaceDE w:val="0"/>
        <w:autoSpaceDN w:val="0"/>
        <w:adjustRightInd w:val="0"/>
        <w:rPr>
          <w:color w:val="000000"/>
          <w:szCs w:val="22"/>
          <w:lang w:val="sl-SI" w:eastAsia="sl-SI"/>
        </w:rPr>
      </w:pPr>
      <w:r w:rsidRPr="00A472E6">
        <w:rPr>
          <w:b/>
          <w:bCs/>
          <w:color w:val="000000"/>
          <w:szCs w:val="22"/>
          <w:lang w:val="sl-SI" w:eastAsia="sl-SI"/>
        </w:rPr>
        <w:t>4.8</w:t>
      </w:r>
      <w:r w:rsidRPr="00A472E6">
        <w:rPr>
          <w:b/>
          <w:bCs/>
          <w:color w:val="000000"/>
          <w:szCs w:val="22"/>
          <w:lang w:val="sl-SI" w:eastAsia="sl-SI"/>
        </w:rPr>
        <w:tab/>
        <w:t xml:space="preserve">Nepageidaujamas poveikis </w:t>
      </w:r>
    </w:p>
    <w:p w14:paraId="4C916BDF" w14:textId="77777777" w:rsidR="00A472E6" w:rsidRPr="00A472E6" w:rsidRDefault="00A472E6" w:rsidP="00A472E6">
      <w:pPr>
        <w:autoSpaceDE w:val="0"/>
        <w:autoSpaceDN w:val="0"/>
        <w:adjustRightInd w:val="0"/>
        <w:rPr>
          <w:color w:val="000000"/>
          <w:szCs w:val="22"/>
          <w:lang w:val="sl-SI" w:eastAsia="sl-SI"/>
        </w:rPr>
      </w:pPr>
    </w:p>
    <w:p w14:paraId="01E433BD"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Klinikinių tyrimų metu dažniausios nepageidaujamos reakcijos buvo galvos skausmas (&gt; 30</w:t>
      </w:r>
      <w:r w:rsidR="004503A6">
        <w:rPr>
          <w:color w:val="000000"/>
          <w:szCs w:val="22"/>
          <w:lang w:val="sl-SI" w:eastAsia="sl-SI"/>
        </w:rPr>
        <w:t> </w:t>
      </w:r>
      <w:r w:rsidRPr="00A472E6">
        <w:rPr>
          <w:color w:val="000000"/>
          <w:szCs w:val="22"/>
          <w:lang w:val="sl-SI" w:eastAsia="sl-SI"/>
        </w:rPr>
        <w:t>%), viduriavimas ir nenormalus išsituštinimas (abi po &gt; 15</w:t>
      </w:r>
      <w:r w:rsidR="004503A6">
        <w:rPr>
          <w:color w:val="000000"/>
          <w:szCs w:val="22"/>
          <w:lang w:val="sl-SI" w:eastAsia="sl-SI"/>
        </w:rPr>
        <w:t> </w:t>
      </w:r>
      <w:r w:rsidRPr="00A472E6">
        <w:rPr>
          <w:color w:val="000000"/>
          <w:szCs w:val="22"/>
          <w:lang w:val="sl-SI" w:eastAsia="sl-SI"/>
        </w:rPr>
        <w:t xml:space="preserve">%). Šios reakcijos paprastai buvo lengvos ar vidutinio stiprumo ir kartais palengvėdavo sumažinus dozę. </w:t>
      </w:r>
    </w:p>
    <w:p w14:paraId="2AA19874"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Nepageidaujamos reakcijos, kurios nustatytos klinikinių tyrimų metu ir po vaistinio preparato patekimo į rinką, pateiktos lentelėje žemiau. </w:t>
      </w:r>
    </w:p>
    <w:p w14:paraId="146255DD" w14:textId="77777777" w:rsidR="00A472E6" w:rsidRPr="00A472E6" w:rsidRDefault="00A472E6" w:rsidP="00A472E6">
      <w:pPr>
        <w:autoSpaceDE w:val="0"/>
        <w:autoSpaceDN w:val="0"/>
        <w:adjustRightInd w:val="0"/>
        <w:rPr>
          <w:color w:val="000000"/>
          <w:szCs w:val="22"/>
          <w:lang w:val="sl-SI" w:eastAsia="sl-SI"/>
        </w:rPr>
      </w:pPr>
    </w:p>
    <w:p w14:paraId="1B84C0DA"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lastRenderedPageBreak/>
        <w:t>Nepageidaujamo poveikio dažnis apibūdinamas taip:</w:t>
      </w:r>
      <w:r w:rsidRPr="00A472E6">
        <w:rPr>
          <w:color w:val="000000"/>
          <w:sz w:val="24"/>
          <w:szCs w:val="24"/>
          <w:lang w:val="sl-SI" w:eastAsia="sl-SI"/>
        </w:rPr>
        <w:t xml:space="preserve"> </w:t>
      </w:r>
      <w:r w:rsidRPr="00A472E6">
        <w:rPr>
          <w:color w:val="000000"/>
          <w:szCs w:val="22"/>
          <w:lang w:val="sl-SI" w:eastAsia="sl-SI"/>
        </w:rPr>
        <w:t>labai dažnas (≥ 1/10), dažnas (nuo ≥ 1/100 iki &lt; 1/10), nedažnas (nuo ≥ 1/1000 iki &lt; 1/100), retas (nuo ≥ 1/10000 iki &lt; 1/1000), labai retas (&lt; 1/10000) ir nežinomas (negali būti apskaičiuotas pagal turimus duomenis).</w:t>
      </w:r>
    </w:p>
    <w:p w14:paraId="4EE71C33" w14:textId="77777777" w:rsidR="00A472E6" w:rsidRPr="00A472E6" w:rsidRDefault="00A472E6" w:rsidP="00A472E6">
      <w:pPr>
        <w:rPr>
          <w:szCs w:val="22"/>
        </w:rPr>
      </w:pPr>
    </w:p>
    <w:p w14:paraId="1331A26D" w14:textId="77777777" w:rsidR="00A472E6" w:rsidRPr="00A472E6" w:rsidRDefault="00A472E6" w:rsidP="00A472E6">
      <w:pPr>
        <w:rPr>
          <w:szCs w:val="22"/>
        </w:rPr>
      </w:pPr>
      <w:r w:rsidRPr="00A472E6">
        <w:rPr>
          <w:szCs w:val="22"/>
        </w:rPr>
        <w:t>Reakcijų, kurios nustatytos po vaistinio preparato patekimo į rinką, dažnis apibūdinamas kaip nežinomas (negali būti apskaičiuotas pagal turimus duomenis).</w:t>
      </w:r>
    </w:p>
    <w:p w14:paraId="7230F787" w14:textId="77777777" w:rsidR="00A472E6" w:rsidRPr="00A472E6" w:rsidRDefault="00A472E6" w:rsidP="00A472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134"/>
        <w:gridCol w:w="1410"/>
        <w:gridCol w:w="1819"/>
        <w:gridCol w:w="1472"/>
        <w:gridCol w:w="1633"/>
      </w:tblGrid>
      <w:tr w:rsidR="003D1F95" w:rsidRPr="00E30960" w14:paraId="3D3BF649" w14:textId="77777777" w:rsidTr="00E30960">
        <w:trPr>
          <w:cantSplit/>
          <w:tblHeader/>
        </w:trPr>
        <w:tc>
          <w:tcPr>
            <w:tcW w:w="1668" w:type="dxa"/>
            <w:shd w:val="clear" w:color="auto" w:fill="auto"/>
          </w:tcPr>
          <w:p w14:paraId="5B94DE44" w14:textId="77777777" w:rsidR="003D1F95" w:rsidRPr="00E30960" w:rsidRDefault="003D1F95" w:rsidP="003D1F95">
            <w:pPr>
              <w:widowControl w:val="0"/>
              <w:autoSpaceDE w:val="0"/>
              <w:autoSpaceDN w:val="0"/>
              <w:adjustRightInd w:val="0"/>
              <w:rPr>
                <w:b/>
                <w:iCs/>
                <w:color w:val="000000"/>
                <w:szCs w:val="22"/>
                <w:lang w:eastAsia="en-US"/>
              </w:rPr>
            </w:pPr>
            <w:r>
              <w:rPr>
                <w:b/>
                <w:iCs/>
                <w:color w:val="000000"/>
                <w:szCs w:val="22"/>
                <w:lang w:eastAsia="en-US"/>
              </w:rPr>
              <w:t>Organų sistemų klasė</w:t>
            </w:r>
            <w:r w:rsidRPr="00E30960">
              <w:rPr>
                <w:b/>
                <w:iCs/>
                <w:color w:val="000000"/>
                <w:szCs w:val="22"/>
                <w:lang w:eastAsia="en-US"/>
              </w:rPr>
              <w:t>s</w:t>
            </w:r>
          </w:p>
        </w:tc>
        <w:tc>
          <w:tcPr>
            <w:tcW w:w="1134" w:type="dxa"/>
            <w:shd w:val="clear" w:color="auto" w:fill="auto"/>
          </w:tcPr>
          <w:p w14:paraId="791FCA04" w14:textId="77777777" w:rsidR="003D1F95" w:rsidRPr="00E30960" w:rsidRDefault="003D1F95" w:rsidP="00E30960">
            <w:pPr>
              <w:widowControl w:val="0"/>
              <w:autoSpaceDE w:val="0"/>
              <w:autoSpaceDN w:val="0"/>
              <w:adjustRightInd w:val="0"/>
              <w:jc w:val="center"/>
              <w:rPr>
                <w:b/>
                <w:iCs/>
                <w:color w:val="000000"/>
                <w:szCs w:val="22"/>
                <w:lang w:eastAsia="en-US"/>
              </w:rPr>
            </w:pPr>
            <w:r>
              <w:rPr>
                <w:b/>
                <w:iCs/>
                <w:color w:val="000000"/>
                <w:szCs w:val="22"/>
                <w:lang w:eastAsia="en-US"/>
              </w:rPr>
              <w:t>Labai daž</w:t>
            </w:r>
            <w:r w:rsidR="00883D62">
              <w:rPr>
                <w:b/>
                <w:iCs/>
                <w:color w:val="000000"/>
                <w:szCs w:val="22"/>
                <w:lang w:eastAsia="en-US"/>
              </w:rPr>
              <w:t>n</w:t>
            </w:r>
            <w:r>
              <w:rPr>
                <w:b/>
                <w:iCs/>
                <w:color w:val="000000"/>
                <w:szCs w:val="22"/>
                <w:lang w:eastAsia="en-US"/>
              </w:rPr>
              <w:t>as</w:t>
            </w:r>
          </w:p>
        </w:tc>
        <w:tc>
          <w:tcPr>
            <w:tcW w:w="1417" w:type="dxa"/>
            <w:shd w:val="clear" w:color="auto" w:fill="auto"/>
          </w:tcPr>
          <w:p w14:paraId="5395EA32" w14:textId="77777777" w:rsidR="003D1F95" w:rsidRPr="00E30960" w:rsidRDefault="003D1F95" w:rsidP="00E30960">
            <w:pPr>
              <w:widowControl w:val="0"/>
              <w:autoSpaceDE w:val="0"/>
              <w:autoSpaceDN w:val="0"/>
              <w:adjustRightInd w:val="0"/>
              <w:jc w:val="center"/>
              <w:rPr>
                <w:b/>
                <w:iCs/>
                <w:color w:val="000000"/>
                <w:szCs w:val="22"/>
                <w:lang w:eastAsia="en-US"/>
              </w:rPr>
            </w:pPr>
            <w:r>
              <w:rPr>
                <w:b/>
                <w:iCs/>
                <w:color w:val="000000"/>
                <w:szCs w:val="22"/>
                <w:lang w:eastAsia="en-US"/>
              </w:rPr>
              <w:t>Dažnas</w:t>
            </w:r>
          </w:p>
        </w:tc>
        <w:tc>
          <w:tcPr>
            <w:tcW w:w="1843" w:type="dxa"/>
            <w:shd w:val="clear" w:color="auto" w:fill="auto"/>
          </w:tcPr>
          <w:p w14:paraId="39466BFD" w14:textId="77777777" w:rsidR="003D1F95" w:rsidRPr="00E30960" w:rsidRDefault="003D1F95" w:rsidP="00E30960">
            <w:pPr>
              <w:widowControl w:val="0"/>
              <w:autoSpaceDE w:val="0"/>
              <w:autoSpaceDN w:val="0"/>
              <w:adjustRightInd w:val="0"/>
              <w:jc w:val="center"/>
              <w:rPr>
                <w:b/>
                <w:iCs/>
                <w:color w:val="000000"/>
                <w:szCs w:val="22"/>
                <w:lang w:eastAsia="en-US"/>
              </w:rPr>
            </w:pPr>
            <w:r>
              <w:rPr>
                <w:b/>
                <w:iCs/>
                <w:color w:val="000000"/>
                <w:szCs w:val="22"/>
                <w:lang w:eastAsia="en-US"/>
              </w:rPr>
              <w:t>Nedažnas</w:t>
            </w:r>
          </w:p>
        </w:tc>
        <w:tc>
          <w:tcPr>
            <w:tcW w:w="1559" w:type="dxa"/>
            <w:shd w:val="clear" w:color="auto" w:fill="auto"/>
          </w:tcPr>
          <w:p w14:paraId="5DA98AFF" w14:textId="77777777" w:rsidR="003D1F95" w:rsidRPr="00E30960" w:rsidRDefault="003D1F95" w:rsidP="00E30960">
            <w:pPr>
              <w:widowControl w:val="0"/>
              <w:autoSpaceDE w:val="0"/>
              <w:autoSpaceDN w:val="0"/>
              <w:adjustRightInd w:val="0"/>
              <w:jc w:val="center"/>
              <w:rPr>
                <w:b/>
                <w:iCs/>
                <w:color w:val="000000"/>
                <w:szCs w:val="22"/>
                <w:lang w:eastAsia="en-US"/>
              </w:rPr>
            </w:pPr>
            <w:r w:rsidRPr="00E30960">
              <w:rPr>
                <w:b/>
                <w:iCs/>
                <w:color w:val="000000"/>
                <w:szCs w:val="22"/>
                <w:lang w:eastAsia="en-US"/>
              </w:rPr>
              <w:t>R</w:t>
            </w:r>
            <w:r>
              <w:rPr>
                <w:b/>
                <w:iCs/>
                <w:color w:val="000000"/>
                <w:szCs w:val="22"/>
                <w:lang w:eastAsia="en-US"/>
              </w:rPr>
              <w:t>etas</w:t>
            </w:r>
          </w:p>
        </w:tc>
        <w:tc>
          <w:tcPr>
            <w:tcW w:w="1659" w:type="dxa"/>
            <w:shd w:val="clear" w:color="auto" w:fill="auto"/>
          </w:tcPr>
          <w:p w14:paraId="4C463A6B" w14:textId="77777777" w:rsidR="003D1F95" w:rsidRPr="00E30960" w:rsidRDefault="003D1F95" w:rsidP="00E30960">
            <w:pPr>
              <w:widowControl w:val="0"/>
              <w:autoSpaceDE w:val="0"/>
              <w:autoSpaceDN w:val="0"/>
              <w:adjustRightInd w:val="0"/>
              <w:jc w:val="center"/>
              <w:rPr>
                <w:b/>
                <w:iCs/>
                <w:color w:val="000000"/>
                <w:szCs w:val="22"/>
                <w:lang w:eastAsia="en-US"/>
              </w:rPr>
            </w:pPr>
            <w:r>
              <w:rPr>
                <w:b/>
                <w:iCs/>
                <w:color w:val="000000"/>
                <w:szCs w:val="22"/>
                <w:lang w:eastAsia="en-US"/>
              </w:rPr>
              <w:t>Dažnis nežinomas</w:t>
            </w:r>
          </w:p>
        </w:tc>
      </w:tr>
      <w:tr w:rsidR="003D1F95" w:rsidRPr="00E30960" w14:paraId="09A899B9" w14:textId="77777777" w:rsidTr="00E30960">
        <w:trPr>
          <w:cantSplit/>
        </w:trPr>
        <w:tc>
          <w:tcPr>
            <w:tcW w:w="1668" w:type="dxa"/>
            <w:shd w:val="clear" w:color="auto" w:fill="auto"/>
          </w:tcPr>
          <w:p w14:paraId="40641913"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Kraujo ir limfinės sistemos sutrikimai</w:t>
            </w:r>
          </w:p>
        </w:tc>
        <w:tc>
          <w:tcPr>
            <w:tcW w:w="1134" w:type="dxa"/>
            <w:shd w:val="clear" w:color="auto" w:fill="auto"/>
          </w:tcPr>
          <w:p w14:paraId="5B22BD7A"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5ECBC769" w14:textId="77777777" w:rsidR="003D1F95" w:rsidRPr="00E30960" w:rsidRDefault="00027220" w:rsidP="00027220">
            <w:pPr>
              <w:widowControl w:val="0"/>
              <w:autoSpaceDE w:val="0"/>
              <w:autoSpaceDN w:val="0"/>
              <w:adjustRightInd w:val="0"/>
              <w:rPr>
                <w:iCs/>
                <w:color w:val="000000"/>
                <w:szCs w:val="22"/>
                <w:lang w:eastAsia="en-US"/>
              </w:rPr>
            </w:pPr>
            <w:r w:rsidRPr="00027220">
              <w:rPr>
                <w:iCs/>
                <w:color w:val="000000"/>
                <w:szCs w:val="22"/>
                <w:lang w:eastAsia="en-US"/>
              </w:rPr>
              <w:t>Ekchimozė</w:t>
            </w:r>
          </w:p>
        </w:tc>
        <w:tc>
          <w:tcPr>
            <w:tcW w:w="1843" w:type="dxa"/>
            <w:shd w:val="clear" w:color="auto" w:fill="auto"/>
          </w:tcPr>
          <w:p w14:paraId="4AADFC08"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Anemija</w:t>
            </w:r>
          </w:p>
        </w:tc>
        <w:tc>
          <w:tcPr>
            <w:tcW w:w="1559" w:type="dxa"/>
            <w:shd w:val="clear" w:color="auto" w:fill="auto"/>
          </w:tcPr>
          <w:p w14:paraId="0FAAA689" w14:textId="77777777" w:rsidR="003D1F95" w:rsidRPr="00E30960" w:rsidRDefault="00027220" w:rsidP="00027220">
            <w:pPr>
              <w:widowControl w:val="0"/>
              <w:autoSpaceDE w:val="0"/>
              <w:autoSpaceDN w:val="0"/>
              <w:adjustRightInd w:val="0"/>
              <w:rPr>
                <w:iCs/>
                <w:color w:val="000000"/>
                <w:szCs w:val="22"/>
                <w:lang w:eastAsia="en-US"/>
              </w:rPr>
            </w:pPr>
            <w:r w:rsidRPr="00027220">
              <w:rPr>
                <w:iCs/>
                <w:color w:val="000000"/>
                <w:szCs w:val="22"/>
                <w:lang w:eastAsia="en-US"/>
              </w:rPr>
              <w:t>Pailgėjęs kraujavimo laikas, trombocite</w:t>
            </w:r>
            <w:r w:rsidR="000E7007">
              <w:rPr>
                <w:iCs/>
                <w:color w:val="000000"/>
                <w:szCs w:val="22"/>
                <w:lang w:eastAsia="en-US"/>
              </w:rPr>
              <w:t>-</w:t>
            </w:r>
            <w:r w:rsidRPr="00027220">
              <w:rPr>
                <w:iCs/>
                <w:color w:val="000000"/>
                <w:szCs w:val="22"/>
                <w:lang w:eastAsia="en-US"/>
              </w:rPr>
              <w:t>mija</w:t>
            </w:r>
          </w:p>
        </w:tc>
        <w:tc>
          <w:tcPr>
            <w:tcW w:w="1659" w:type="dxa"/>
            <w:shd w:val="clear" w:color="auto" w:fill="auto"/>
          </w:tcPr>
          <w:p w14:paraId="20C39144" w14:textId="77777777" w:rsidR="003D1F95" w:rsidRPr="00E30960" w:rsidRDefault="000E7007" w:rsidP="003D1F95">
            <w:pPr>
              <w:widowControl w:val="0"/>
              <w:autoSpaceDE w:val="0"/>
              <w:autoSpaceDN w:val="0"/>
              <w:adjustRightInd w:val="0"/>
              <w:rPr>
                <w:iCs/>
                <w:color w:val="000000"/>
                <w:szCs w:val="22"/>
                <w:lang w:eastAsia="en-US"/>
              </w:rPr>
            </w:pPr>
            <w:r w:rsidRPr="000E7007">
              <w:rPr>
                <w:iCs/>
                <w:color w:val="000000"/>
                <w:szCs w:val="22"/>
                <w:lang w:eastAsia="en-US"/>
              </w:rPr>
              <w:t>Polinkis kraujavimui, trombocito</w:t>
            </w:r>
            <w:r>
              <w:rPr>
                <w:iCs/>
                <w:color w:val="000000"/>
                <w:szCs w:val="22"/>
                <w:lang w:eastAsia="en-US"/>
              </w:rPr>
              <w:t>-</w:t>
            </w:r>
            <w:r w:rsidRPr="000E7007">
              <w:rPr>
                <w:iCs/>
                <w:color w:val="000000"/>
                <w:szCs w:val="22"/>
                <w:lang w:eastAsia="en-US"/>
              </w:rPr>
              <w:t>penija, granulocito</w:t>
            </w:r>
            <w:r>
              <w:rPr>
                <w:iCs/>
                <w:color w:val="000000"/>
                <w:szCs w:val="22"/>
                <w:lang w:eastAsia="en-US"/>
              </w:rPr>
              <w:t>-</w:t>
            </w:r>
            <w:r w:rsidRPr="000E7007">
              <w:rPr>
                <w:iCs/>
                <w:color w:val="000000"/>
                <w:szCs w:val="22"/>
                <w:lang w:eastAsia="en-US"/>
              </w:rPr>
              <w:t>penija, agranulocitozė, leukopenija, pancitopenija, aplazinė anemija</w:t>
            </w:r>
          </w:p>
        </w:tc>
      </w:tr>
      <w:tr w:rsidR="003D1F95" w:rsidRPr="00E30960" w14:paraId="0D4415A1" w14:textId="77777777" w:rsidTr="00E30960">
        <w:trPr>
          <w:cantSplit/>
        </w:trPr>
        <w:tc>
          <w:tcPr>
            <w:tcW w:w="1668" w:type="dxa"/>
            <w:shd w:val="clear" w:color="auto" w:fill="auto"/>
          </w:tcPr>
          <w:p w14:paraId="241E14A4"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Imuninės sistemos sutrikimai</w:t>
            </w:r>
          </w:p>
        </w:tc>
        <w:tc>
          <w:tcPr>
            <w:tcW w:w="1134" w:type="dxa"/>
            <w:shd w:val="clear" w:color="auto" w:fill="auto"/>
          </w:tcPr>
          <w:p w14:paraId="310AA787"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00C9B89E"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55BC3F51"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Alerginė reakcija</w:t>
            </w:r>
          </w:p>
        </w:tc>
        <w:tc>
          <w:tcPr>
            <w:tcW w:w="1559" w:type="dxa"/>
            <w:shd w:val="clear" w:color="auto" w:fill="auto"/>
          </w:tcPr>
          <w:p w14:paraId="31D5EFED"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776232CF" w14:textId="77777777" w:rsidR="003D1F95" w:rsidRPr="00E30960" w:rsidRDefault="003D1F95" w:rsidP="003D1F95">
            <w:pPr>
              <w:widowControl w:val="0"/>
              <w:autoSpaceDE w:val="0"/>
              <w:autoSpaceDN w:val="0"/>
              <w:adjustRightInd w:val="0"/>
              <w:rPr>
                <w:iCs/>
                <w:color w:val="000000"/>
                <w:szCs w:val="22"/>
                <w:lang w:eastAsia="en-US"/>
              </w:rPr>
            </w:pPr>
          </w:p>
        </w:tc>
      </w:tr>
      <w:tr w:rsidR="003D1F95" w:rsidRPr="00E30960" w14:paraId="4BAD3C76" w14:textId="77777777" w:rsidTr="00E30960">
        <w:trPr>
          <w:cantSplit/>
        </w:trPr>
        <w:tc>
          <w:tcPr>
            <w:tcW w:w="1668" w:type="dxa"/>
            <w:shd w:val="clear" w:color="auto" w:fill="auto"/>
          </w:tcPr>
          <w:p w14:paraId="07FE80A8"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Metabolizmo ir mitybos sutrikimai</w:t>
            </w:r>
          </w:p>
        </w:tc>
        <w:tc>
          <w:tcPr>
            <w:tcW w:w="1134" w:type="dxa"/>
            <w:shd w:val="clear" w:color="auto" w:fill="auto"/>
          </w:tcPr>
          <w:p w14:paraId="499A653A"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432A44C0"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Edema (periferinė, veido), anoreksija</w:t>
            </w:r>
          </w:p>
        </w:tc>
        <w:tc>
          <w:tcPr>
            <w:tcW w:w="1843" w:type="dxa"/>
            <w:shd w:val="clear" w:color="auto" w:fill="auto"/>
          </w:tcPr>
          <w:p w14:paraId="479C5C0E"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Hiperglikemija, cukrinis diabetas</w:t>
            </w:r>
          </w:p>
        </w:tc>
        <w:tc>
          <w:tcPr>
            <w:tcW w:w="1559" w:type="dxa"/>
            <w:shd w:val="clear" w:color="auto" w:fill="auto"/>
          </w:tcPr>
          <w:p w14:paraId="54846AEA"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77066713" w14:textId="77777777" w:rsidR="003D1F95" w:rsidRPr="00E30960" w:rsidRDefault="003D1F95" w:rsidP="003D1F95">
            <w:pPr>
              <w:widowControl w:val="0"/>
              <w:autoSpaceDE w:val="0"/>
              <w:autoSpaceDN w:val="0"/>
              <w:adjustRightInd w:val="0"/>
              <w:rPr>
                <w:iCs/>
                <w:color w:val="000000"/>
                <w:szCs w:val="22"/>
                <w:lang w:eastAsia="en-US"/>
              </w:rPr>
            </w:pPr>
          </w:p>
        </w:tc>
      </w:tr>
      <w:tr w:rsidR="003D1F95" w:rsidRPr="00E30960" w14:paraId="7A80F29E" w14:textId="77777777" w:rsidTr="00E30960">
        <w:trPr>
          <w:cantSplit/>
        </w:trPr>
        <w:tc>
          <w:tcPr>
            <w:tcW w:w="1668" w:type="dxa"/>
            <w:shd w:val="clear" w:color="auto" w:fill="auto"/>
          </w:tcPr>
          <w:p w14:paraId="4FF55EBF"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Psichikos sutrikimai</w:t>
            </w:r>
          </w:p>
        </w:tc>
        <w:tc>
          <w:tcPr>
            <w:tcW w:w="1134" w:type="dxa"/>
            <w:shd w:val="clear" w:color="auto" w:fill="auto"/>
          </w:tcPr>
          <w:p w14:paraId="1340A419"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31E41D56"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1746464F" w14:textId="77777777" w:rsidR="003D1F95" w:rsidRPr="00E30960" w:rsidRDefault="00027220" w:rsidP="003D1F95">
            <w:pPr>
              <w:widowControl w:val="0"/>
              <w:autoSpaceDE w:val="0"/>
              <w:autoSpaceDN w:val="0"/>
              <w:adjustRightInd w:val="0"/>
              <w:rPr>
                <w:iCs/>
                <w:color w:val="000000"/>
                <w:szCs w:val="22"/>
                <w:lang w:eastAsia="en-US"/>
              </w:rPr>
            </w:pPr>
            <w:r>
              <w:rPr>
                <w:iCs/>
                <w:color w:val="000000"/>
                <w:szCs w:val="22"/>
                <w:lang w:eastAsia="en-US"/>
              </w:rPr>
              <w:t>Nerimas</w:t>
            </w:r>
          </w:p>
        </w:tc>
        <w:tc>
          <w:tcPr>
            <w:tcW w:w="1559" w:type="dxa"/>
            <w:shd w:val="clear" w:color="auto" w:fill="auto"/>
          </w:tcPr>
          <w:p w14:paraId="7E0404E9"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7B3D5208" w14:textId="77777777" w:rsidR="003D1F95" w:rsidRPr="00E30960" w:rsidRDefault="003D1F95" w:rsidP="003D1F95">
            <w:pPr>
              <w:widowControl w:val="0"/>
              <w:autoSpaceDE w:val="0"/>
              <w:autoSpaceDN w:val="0"/>
              <w:adjustRightInd w:val="0"/>
              <w:rPr>
                <w:iCs/>
                <w:color w:val="000000"/>
                <w:szCs w:val="22"/>
                <w:lang w:eastAsia="en-US"/>
              </w:rPr>
            </w:pPr>
          </w:p>
        </w:tc>
      </w:tr>
      <w:tr w:rsidR="003D1F95" w:rsidRPr="00E30960" w14:paraId="75890687" w14:textId="77777777" w:rsidTr="00E30960">
        <w:trPr>
          <w:cantSplit/>
        </w:trPr>
        <w:tc>
          <w:tcPr>
            <w:tcW w:w="1668" w:type="dxa"/>
            <w:shd w:val="clear" w:color="auto" w:fill="auto"/>
          </w:tcPr>
          <w:p w14:paraId="3FE87F06"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Nervų sistemos sutrikimai</w:t>
            </w:r>
          </w:p>
        </w:tc>
        <w:tc>
          <w:tcPr>
            <w:tcW w:w="1134" w:type="dxa"/>
            <w:shd w:val="clear" w:color="auto" w:fill="auto"/>
          </w:tcPr>
          <w:p w14:paraId="555DEB1C"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Galvos skausmas</w:t>
            </w:r>
          </w:p>
        </w:tc>
        <w:tc>
          <w:tcPr>
            <w:tcW w:w="1417" w:type="dxa"/>
            <w:shd w:val="clear" w:color="auto" w:fill="auto"/>
          </w:tcPr>
          <w:p w14:paraId="0F117A86"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Svaigulys</w:t>
            </w:r>
          </w:p>
        </w:tc>
        <w:tc>
          <w:tcPr>
            <w:tcW w:w="1843" w:type="dxa"/>
            <w:shd w:val="clear" w:color="auto" w:fill="auto"/>
          </w:tcPr>
          <w:p w14:paraId="2C9628FE"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Nemiga, neįprasti sapnai</w:t>
            </w:r>
          </w:p>
        </w:tc>
        <w:tc>
          <w:tcPr>
            <w:tcW w:w="1559" w:type="dxa"/>
            <w:shd w:val="clear" w:color="auto" w:fill="auto"/>
          </w:tcPr>
          <w:p w14:paraId="17AF6899"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3F4C84A2"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Parezė, hipestezija</w:t>
            </w:r>
          </w:p>
        </w:tc>
      </w:tr>
      <w:tr w:rsidR="003D1F95" w:rsidRPr="00E30960" w14:paraId="5AE5175D" w14:textId="77777777" w:rsidTr="00E30960">
        <w:trPr>
          <w:cantSplit/>
        </w:trPr>
        <w:tc>
          <w:tcPr>
            <w:tcW w:w="1668" w:type="dxa"/>
            <w:shd w:val="clear" w:color="auto" w:fill="auto"/>
          </w:tcPr>
          <w:p w14:paraId="24CC546B"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Akių sutrikimai</w:t>
            </w:r>
          </w:p>
        </w:tc>
        <w:tc>
          <w:tcPr>
            <w:tcW w:w="1134" w:type="dxa"/>
            <w:shd w:val="clear" w:color="auto" w:fill="auto"/>
          </w:tcPr>
          <w:p w14:paraId="4DCF4B96"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2493949B"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4CB8D35A" w14:textId="77777777" w:rsidR="003D1F95" w:rsidRPr="00E30960" w:rsidRDefault="003D1F95" w:rsidP="003D1F95">
            <w:pPr>
              <w:widowControl w:val="0"/>
              <w:autoSpaceDE w:val="0"/>
              <w:autoSpaceDN w:val="0"/>
              <w:adjustRightInd w:val="0"/>
              <w:rPr>
                <w:iCs/>
                <w:color w:val="000000"/>
                <w:szCs w:val="22"/>
                <w:lang w:eastAsia="en-US"/>
              </w:rPr>
            </w:pPr>
          </w:p>
        </w:tc>
        <w:tc>
          <w:tcPr>
            <w:tcW w:w="1559" w:type="dxa"/>
            <w:shd w:val="clear" w:color="auto" w:fill="auto"/>
          </w:tcPr>
          <w:p w14:paraId="699103C0"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7B49D7B4" w14:textId="77777777" w:rsidR="003D1F95" w:rsidRPr="00E30960" w:rsidRDefault="00027220" w:rsidP="003D1F95">
            <w:pPr>
              <w:widowControl w:val="0"/>
              <w:autoSpaceDE w:val="0"/>
              <w:autoSpaceDN w:val="0"/>
              <w:adjustRightInd w:val="0"/>
              <w:rPr>
                <w:iCs/>
                <w:color w:val="000000"/>
                <w:szCs w:val="22"/>
                <w:lang w:eastAsia="en-US"/>
              </w:rPr>
            </w:pPr>
            <w:r>
              <w:rPr>
                <w:iCs/>
                <w:color w:val="000000"/>
                <w:szCs w:val="22"/>
                <w:lang w:eastAsia="en-US"/>
              </w:rPr>
              <w:t>Junginės uždegimas</w:t>
            </w:r>
          </w:p>
        </w:tc>
      </w:tr>
      <w:tr w:rsidR="003D1F95" w:rsidRPr="00E30960" w14:paraId="7D59C407" w14:textId="77777777" w:rsidTr="00E30960">
        <w:trPr>
          <w:cantSplit/>
        </w:trPr>
        <w:tc>
          <w:tcPr>
            <w:tcW w:w="1668" w:type="dxa"/>
            <w:shd w:val="clear" w:color="auto" w:fill="auto"/>
          </w:tcPr>
          <w:p w14:paraId="21BE381C"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Ausų ir labirintų sutrikimai</w:t>
            </w:r>
          </w:p>
        </w:tc>
        <w:tc>
          <w:tcPr>
            <w:tcW w:w="1134" w:type="dxa"/>
            <w:shd w:val="clear" w:color="auto" w:fill="auto"/>
          </w:tcPr>
          <w:p w14:paraId="197B3E2D"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280CFA13"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14E26773" w14:textId="77777777" w:rsidR="003D1F95" w:rsidRPr="00E30960" w:rsidRDefault="003D1F95" w:rsidP="003D1F95">
            <w:pPr>
              <w:widowControl w:val="0"/>
              <w:autoSpaceDE w:val="0"/>
              <w:autoSpaceDN w:val="0"/>
              <w:adjustRightInd w:val="0"/>
              <w:rPr>
                <w:iCs/>
                <w:color w:val="000000"/>
                <w:szCs w:val="22"/>
                <w:lang w:eastAsia="en-US"/>
              </w:rPr>
            </w:pPr>
          </w:p>
        </w:tc>
        <w:tc>
          <w:tcPr>
            <w:tcW w:w="1559" w:type="dxa"/>
            <w:shd w:val="clear" w:color="auto" w:fill="auto"/>
          </w:tcPr>
          <w:p w14:paraId="4CA75143"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49E550CE" w14:textId="77777777" w:rsidR="003D1F95" w:rsidRPr="00E30960" w:rsidRDefault="00EA2802" w:rsidP="003D1F95">
            <w:pPr>
              <w:widowControl w:val="0"/>
              <w:autoSpaceDE w:val="0"/>
              <w:autoSpaceDN w:val="0"/>
              <w:adjustRightInd w:val="0"/>
              <w:rPr>
                <w:iCs/>
                <w:color w:val="000000"/>
                <w:szCs w:val="22"/>
                <w:lang w:eastAsia="en-US"/>
              </w:rPr>
            </w:pPr>
            <w:r>
              <w:rPr>
                <w:iCs/>
                <w:color w:val="000000"/>
                <w:szCs w:val="22"/>
                <w:lang w:eastAsia="en-US"/>
              </w:rPr>
              <w:t>Ūžesys (</w:t>
            </w:r>
            <w:r w:rsidRPr="000C14A5">
              <w:rPr>
                <w:i/>
                <w:iCs/>
                <w:color w:val="000000"/>
                <w:szCs w:val="22"/>
                <w:lang w:eastAsia="en-US"/>
              </w:rPr>
              <w:t>tinnitus</w:t>
            </w:r>
            <w:r>
              <w:rPr>
                <w:iCs/>
                <w:color w:val="000000"/>
                <w:szCs w:val="22"/>
                <w:lang w:eastAsia="en-US"/>
              </w:rPr>
              <w:t>)</w:t>
            </w:r>
          </w:p>
        </w:tc>
      </w:tr>
      <w:tr w:rsidR="003D1F95" w:rsidRPr="00E30960" w14:paraId="3EDC4CF0" w14:textId="77777777" w:rsidTr="00E30960">
        <w:trPr>
          <w:cantSplit/>
        </w:trPr>
        <w:tc>
          <w:tcPr>
            <w:tcW w:w="1668" w:type="dxa"/>
            <w:shd w:val="clear" w:color="auto" w:fill="auto"/>
          </w:tcPr>
          <w:p w14:paraId="77C22E89"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Širdies sutrikimai</w:t>
            </w:r>
          </w:p>
        </w:tc>
        <w:tc>
          <w:tcPr>
            <w:tcW w:w="1134" w:type="dxa"/>
            <w:shd w:val="clear" w:color="auto" w:fill="auto"/>
          </w:tcPr>
          <w:p w14:paraId="6F80307B"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23D0E27C"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Palpitacija, tachikardija, krūtinės angina, aritmija, skilvelinės ekstrasistolės</w:t>
            </w:r>
          </w:p>
        </w:tc>
        <w:tc>
          <w:tcPr>
            <w:tcW w:w="1843" w:type="dxa"/>
            <w:shd w:val="clear" w:color="auto" w:fill="auto"/>
          </w:tcPr>
          <w:p w14:paraId="1F8D7602"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Miokardo infarktas, prieširdžių virpėjimas, stazinis širdies nepakankamu</w:t>
            </w:r>
            <w:r>
              <w:rPr>
                <w:iCs/>
                <w:color w:val="000000"/>
                <w:szCs w:val="22"/>
                <w:lang w:eastAsia="en-US"/>
              </w:rPr>
              <w:t>-</w:t>
            </w:r>
            <w:r w:rsidRPr="00027220">
              <w:rPr>
                <w:iCs/>
                <w:color w:val="000000"/>
                <w:szCs w:val="22"/>
                <w:lang w:eastAsia="en-US"/>
              </w:rPr>
              <w:t>mas, supraventrikulinė tachikardija, skilvelinė tachikardija, apalpimas (sinkopė)</w:t>
            </w:r>
          </w:p>
        </w:tc>
        <w:tc>
          <w:tcPr>
            <w:tcW w:w="1559" w:type="dxa"/>
            <w:shd w:val="clear" w:color="auto" w:fill="auto"/>
          </w:tcPr>
          <w:p w14:paraId="10F4DEBB"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1D1161A9" w14:textId="77777777" w:rsidR="003D1F95" w:rsidRPr="00E30960" w:rsidRDefault="003D1F95" w:rsidP="003D1F95">
            <w:pPr>
              <w:widowControl w:val="0"/>
              <w:autoSpaceDE w:val="0"/>
              <w:autoSpaceDN w:val="0"/>
              <w:adjustRightInd w:val="0"/>
              <w:rPr>
                <w:iCs/>
                <w:color w:val="000000"/>
                <w:szCs w:val="22"/>
                <w:lang w:eastAsia="en-US"/>
              </w:rPr>
            </w:pPr>
          </w:p>
        </w:tc>
      </w:tr>
      <w:tr w:rsidR="003D1F95" w:rsidRPr="00E30960" w14:paraId="1F289B99" w14:textId="77777777" w:rsidTr="00E30960">
        <w:trPr>
          <w:cantSplit/>
        </w:trPr>
        <w:tc>
          <w:tcPr>
            <w:tcW w:w="1668" w:type="dxa"/>
            <w:shd w:val="clear" w:color="auto" w:fill="auto"/>
          </w:tcPr>
          <w:p w14:paraId="2480640A"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lastRenderedPageBreak/>
              <w:t>Kraujagyslių sutrikimai</w:t>
            </w:r>
          </w:p>
        </w:tc>
        <w:tc>
          <w:tcPr>
            <w:tcW w:w="1134" w:type="dxa"/>
            <w:shd w:val="clear" w:color="auto" w:fill="auto"/>
          </w:tcPr>
          <w:p w14:paraId="6C8A86BB"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195FAF7E"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06DC3C7C"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Akies hemoragija, kraujavimas iš nosies, virškinimo trakto hemoragija, nepatikslinta hemoragija, ortostatinė hipotenzija</w:t>
            </w:r>
          </w:p>
        </w:tc>
        <w:tc>
          <w:tcPr>
            <w:tcW w:w="1559" w:type="dxa"/>
            <w:shd w:val="clear" w:color="auto" w:fill="auto"/>
          </w:tcPr>
          <w:p w14:paraId="4A090E01"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586B159A"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Veido ir kaklo paraudimas, hipertenzija, hipotenzija, smegenų hemoragija, plaučių hemoragija, raumenų hemoragija, kvėpavimo takų hemoragija, poodinė hemoragija</w:t>
            </w:r>
          </w:p>
        </w:tc>
      </w:tr>
      <w:tr w:rsidR="003D1F95" w:rsidRPr="00E30960" w14:paraId="01D940AE" w14:textId="77777777" w:rsidTr="00E30960">
        <w:trPr>
          <w:cantSplit/>
        </w:trPr>
        <w:tc>
          <w:tcPr>
            <w:tcW w:w="1668" w:type="dxa"/>
            <w:shd w:val="clear" w:color="auto" w:fill="auto"/>
          </w:tcPr>
          <w:p w14:paraId="73E61093"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Kvėpavimo sistemos, krūtinės ląstos ir tarpuplaučio sutrikimai</w:t>
            </w:r>
          </w:p>
        </w:tc>
        <w:tc>
          <w:tcPr>
            <w:tcW w:w="1134" w:type="dxa"/>
            <w:shd w:val="clear" w:color="auto" w:fill="auto"/>
          </w:tcPr>
          <w:p w14:paraId="5C16C8FE"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7129A032"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Rinitas, faringitas</w:t>
            </w:r>
          </w:p>
        </w:tc>
        <w:tc>
          <w:tcPr>
            <w:tcW w:w="1843" w:type="dxa"/>
            <w:shd w:val="clear" w:color="auto" w:fill="auto"/>
          </w:tcPr>
          <w:p w14:paraId="64F39BE4"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Dusulys, plaučių uždegimas, kosulys</w:t>
            </w:r>
          </w:p>
        </w:tc>
        <w:tc>
          <w:tcPr>
            <w:tcW w:w="1559" w:type="dxa"/>
            <w:shd w:val="clear" w:color="auto" w:fill="auto"/>
          </w:tcPr>
          <w:p w14:paraId="70B0723C"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3C1B6407"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Intersticinė pneumonija</w:t>
            </w:r>
          </w:p>
        </w:tc>
      </w:tr>
      <w:tr w:rsidR="003D1F95" w:rsidRPr="00E30960" w14:paraId="2EBC8045" w14:textId="77777777" w:rsidTr="00E30960">
        <w:trPr>
          <w:cantSplit/>
        </w:trPr>
        <w:tc>
          <w:tcPr>
            <w:tcW w:w="1668" w:type="dxa"/>
            <w:shd w:val="clear" w:color="auto" w:fill="auto"/>
          </w:tcPr>
          <w:p w14:paraId="0693086A"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Virškinimo trakto sutrikimai</w:t>
            </w:r>
          </w:p>
        </w:tc>
        <w:tc>
          <w:tcPr>
            <w:tcW w:w="1134" w:type="dxa"/>
            <w:shd w:val="clear" w:color="auto" w:fill="auto"/>
          </w:tcPr>
          <w:p w14:paraId="51B67CA3"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Viduriavi</w:t>
            </w:r>
            <w:r>
              <w:rPr>
                <w:iCs/>
                <w:color w:val="000000"/>
                <w:szCs w:val="22"/>
                <w:lang w:eastAsia="en-US"/>
              </w:rPr>
              <w:t>-</w:t>
            </w:r>
            <w:r w:rsidRPr="00027220">
              <w:rPr>
                <w:iCs/>
                <w:color w:val="000000"/>
                <w:szCs w:val="22"/>
                <w:lang w:eastAsia="en-US"/>
              </w:rPr>
              <w:t>mas, nenorma</w:t>
            </w:r>
            <w:r>
              <w:rPr>
                <w:iCs/>
                <w:color w:val="000000"/>
                <w:szCs w:val="22"/>
                <w:lang w:eastAsia="en-US"/>
              </w:rPr>
              <w:t>-</w:t>
            </w:r>
            <w:r w:rsidRPr="00027220">
              <w:rPr>
                <w:iCs/>
                <w:color w:val="000000"/>
                <w:szCs w:val="22"/>
                <w:lang w:eastAsia="en-US"/>
              </w:rPr>
              <w:t>lus išsituštini</w:t>
            </w:r>
            <w:r>
              <w:rPr>
                <w:iCs/>
                <w:color w:val="000000"/>
                <w:szCs w:val="22"/>
                <w:lang w:eastAsia="en-US"/>
              </w:rPr>
              <w:t>-</w:t>
            </w:r>
            <w:r w:rsidRPr="00027220">
              <w:rPr>
                <w:iCs/>
                <w:color w:val="000000"/>
                <w:szCs w:val="22"/>
                <w:lang w:eastAsia="en-US"/>
              </w:rPr>
              <w:t>mas</w:t>
            </w:r>
          </w:p>
        </w:tc>
        <w:tc>
          <w:tcPr>
            <w:tcW w:w="1417" w:type="dxa"/>
            <w:shd w:val="clear" w:color="auto" w:fill="auto"/>
          </w:tcPr>
          <w:p w14:paraId="60D8578A"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Pykinimas ir vėmimas, dispepsija, pilvo pūtimas, pilvo skausmas</w:t>
            </w:r>
          </w:p>
        </w:tc>
        <w:tc>
          <w:tcPr>
            <w:tcW w:w="1843" w:type="dxa"/>
            <w:shd w:val="clear" w:color="auto" w:fill="auto"/>
          </w:tcPr>
          <w:p w14:paraId="66A32DFC" w14:textId="77777777" w:rsidR="003D1F95" w:rsidRPr="00E30960" w:rsidRDefault="00027220" w:rsidP="003D1F95">
            <w:pPr>
              <w:widowControl w:val="0"/>
              <w:autoSpaceDE w:val="0"/>
              <w:autoSpaceDN w:val="0"/>
              <w:adjustRightInd w:val="0"/>
              <w:rPr>
                <w:iCs/>
                <w:color w:val="000000"/>
                <w:szCs w:val="22"/>
                <w:lang w:eastAsia="en-US"/>
              </w:rPr>
            </w:pPr>
            <w:r>
              <w:rPr>
                <w:iCs/>
                <w:color w:val="000000"/>
                <w:szCs w:val="22"/>
                <w:lang w:eastAsia="en-US"/>
              </w:rPr>
              <w:t>Skrandžio uždegimas</w:t>
            </w:r>
          </w:p>
        </w:tc>
        <w:tc>
          <w:tcPr>
            <w:tcW w:w="1559" w:type="dxa"/>
            <w:shd w:val="clear" w:color="auto" w:fill="auto"/>
          </w:tcPr>
          <w:p w14:paraId="1D28091F"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23F2A54F" w14:textId="77777777" w:rsidR="003D1F95" w:rsidRPr="00E30960" w:rsidRDefault="003D1F95" w:rsidP="003D1F95">
            <w:pPr>
              <w:widowControl w:val="0"/>
              <w:autoSpaceDE w:val="0"/>
              <w:autoSpaceDN w:val="0"/>
              <w:adjustRightInd w:val="0"/>
              <w:rPr>
                <w:iCs/>
                <w:color w:val="000000"/>
                <w:szCs w:val="22"/>
                <w:lang w:eastAsia="en-US"/>
              </w:rPr>
            </w:pPr>
          </w:p>
        </w:tc>
      </w:tr>
      <w:tr w:rsidR="003D1F95" w:rsidRPr="00E30960" w14:paraId="1885922B" w14:textId="77777777" w:rsidTr="00E30960">
        <w:trPr>
          <w:cantSplit/>
        </w:trPr>
        <w:tc>
          <w:tcPr>
            <w:tcW w:w="1668" w:type="dxa"/>
            <w:shd w:val="clear" w:color="auto" w:fill="auto"/>
          </w:tcPr>
          <w:p w14:paraId="1091B63B"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Kepenų, tulžies pūslės ir latakų sutrikimai</w:t>
            </w:r>
          </w:p>
        </w:tc>
        <w:tc>
          <w:tcPr>
            <w:tcW w:w="1134" w:type="dxa"/>
            <w:shd w:val="clear" w:color="auto" w:fill="auto"/>
          </w:tcPr>
          <w:p w14:paraId="41089CC5"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02731945"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149D2E88" w14:textId="77777777" w:rsidR="003D1F95" w:rsidRPr="00E30960" w:rsidRDefault="003D1F95" w:rsidP="003D1F95">
            <w:pPr>
              <w:widowControl w:val="0"/>
              <w:autoSpaceDE w:val="0"/>
              <w:autoSpaceDN w:val="0"/>
              <w:adjustRightInd w:val="0"/>
              <w:rPr>
                <w:iCs/>
                <w:color w:val="000000"/>
                <w:szCs w:val="22"/>
                <w:lang w:eastAsia="en-US"/>
              </w:rPr>
            </w:pPr>
          </w:p>
        </w:tc>
        <w:tc>
          <w:tcPr>
            <w:tcW w:w="1559" w:type="dxa"/>
            <w:shd w:val="clear" w:color="auto" w:fill="auto"/>
          </w:tcPr>
          <w:p w14:paraId="6D0ECF4D"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6C33C125" w14:textId="77777777" w:rsidR="003D1F95" w:rsidRPr="00E30960" w:rsidRDefault="00027220" w:rsidP="003D1F95">
            <w:pPr>
              <w:widowControl w:val="0"/>
              <w:autoSpaceDE w:val="0"/>
              <w:autoSpaceDN w:val="0"/>
              <w:adjustRightInd w:val="0"/>
              <w:rPr>
                <w:iCs/>
                <w:color w:val="000000"/>
                <w:szCs w:val="22"/>
                <w:lang w:eastAsia="en-US"/>
              </w:rPr>
            </w:pPr>
            <w:r w:rsidRPr="00027220">
              <w:rPr>
                <w:iCs/>
                <w:color w:val="000000"/>
                <w:szCs w:val="22"/>
                <w:lang w:eastAsia="en-US"/>
              </w:rPr>
              <w:t>Hepatitas, pakitusi kepenų funkcija, gelta</w:t>
            </w:r>
          </w:p>
        </w:tc>
      </w:tr>
      <w:tr w:rsidR="003D1F95" w:rsidRPr="00E30960" w14:paraId="60280950" w14:textId="77777777" w:rsidTr="00E30960">
        <w:trPr>
          <w:cantSplit/>
        </w:trPr>
        <w:tc>
          <w:tcPr>
            <w:tcW w:w="1668" w:type="dxa"/>
            <w:shd w:val="clear" w:color="auto" w:fill="auto"/>
          </w:tcPr>
          <w:p w14:paraId="57453A7C"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Odos ir poodinio audinio sutrikimai</w:t>
            </w:r>
          </w:p>
        </w:tc>
        <w:tc>
          <w:tcPr>
            <w:tcW w:w="1134" w:type="dxa"/>
            <w:shd w:val="clear" w:color="auto" w:fill="auto"/>
          </w:tcPr>
          <w:p w14:paraId="15E19019"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0961DBE3" w14:textId="77777777" w:rsidR="003D1F95" w:rsidRPr="00E30960" w:rsidRDefault="00027220" w:rsidP="00027220">
            <w:pPr>
              <w:widowControl w:val="0"/>
              <w:autoSpaceDE w:val="0"/>
              <w:autoSpaceDN w:val="0"/>
              <w:adjustRightInd w:val="0"/>
              <w:rPr>
                <w:iCs/>
                <w:color w:val="000000"/>
                <w:szCs w:val="22"/>
                <w:lang w:eastAsia="en-US"/>
              </w:rPr>
            </w:pPr>
            <w:r w:rsidRPr="00027220">
              <w:rPr>
                <w:iCs/>
                <w:color w:val="000000"/>
                <w:szCs w:val="22"/>
                <w:lang w:eastAsia="en-US"/>
              </w:rPr>
              <w:t>Išbėrimas, niež</w:t>
            </w:r>
            <w:r w:rsidR="00EA2802">
              <w:rPr>
                <w:iCs/>
                <w:color w:val="000000"/>
                <w:szCs w:val="22"/>
                <w:lang w:eastAsia="en-US"/>
              </w:rPr>
              <w:t>ėjimas</w:t>
            </w:r>
          </w:p>
        </w:tc>
        <w:tc>
          <w:tcPr>
            <w:tcW w:w="1843" w:type="dxa"/>
            <w:shd w:val="clear" w:color="auto" w:fill="auto"/>
          </w:tcPr>
          <w:p w14:paraId="0A3D4DEA" w14:textId="77777777" w:rsidR="003D1F95" w:rsidRPr="00E30960" w:rsidRDefault="003D1F95" w:rsidP="003D1F95">
            <w:pPr>
              <w:widowControl w:val="0"/>
              <w:autoSpaceDE w:val="0"/>
              <w:autoSpaceDN w:val="0"/>
              <w:adjustRightInd w:val="0"/>
              <w:rPr>
                <w:iCs/>
                <w:color w:val="000000"/>
                <w:szCs w:val="22"/>
                <w:lang w:eastAsia="en-US"/>
              </w:rPr>
            </w:pPr>
          </w:p>
        </w:tc>
        <w:tc>
          <w:tcPr>
            <w:tcW w:w="1559" w:type="dxa"/>
            <w:shd w:val="clear" w:color="auto" w:fill="auto"/>
          </w:tcPr>
          <w:p w14:paraId="6CE2B131"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4FB4A4ED" w14:textId="77777777" w:rsidR="003D1F95" w:rsidRPr="00E30960" w:rsidRDefault="00027220" w:rsidP="00027220">
            <w:pPr>
              <w:widowControl w:val="0"/>
              <w:autoSpaceDE w:val="0"/>
              <w:autoSpaceDN w:val="0"/>
              <w:adjustRightInd w:val="0"/>
              <w:rPr>
                <w:iCs/>
                <w:color w:val="000000"/>
                <w:szCs w:val="22"/>
                <w:lang w:eastAsia="en-US"/>
              </w:rPr>
            </w:pPr>
            <w:r w:rsidRPr="00027220">
              <w:rPr>
                <w:iCs/>
                <w:color w:val="000000"/>
                <w:szCs w:val="22"/>
                <w:lang w:eastAsia="en-US"/>
              </w:rPr>
              <w:t xml:space="preserve">Egzema, odos lupimasis, Stivenso-Džonsono </w:t>
            </w:r>
            <w:r>
              <w:rPr>
                <w:iCs/>
                <w:color w:val="000000"/>
                <w:szCs w:val="22"/>
                <w:lang w:eastAsia="en-US"/>
              </w:rPr>
              <w:t>(</w:t>
            </w:r>
            <w:r w:rsidRPr="000C14A5">
              <w:rPr>
                <w:i/>
                <w:iCs/>
                <w:color w:val="000000"/>
                <w:szCs w:val="22"/>
                <w:lang w:eastAsia="en-US"/>
              </w:rPr>
              <w:t>Stevens-Johnson</w:t>
            </w:r>
            <w:r>
              <w:rPr>
                <w:iCs/>
                <w:color w:val="000000"/>
                <w:szCs w:val="22"/>
                <w:lang w:eastAsia="en-US"/>
              </w:rPr>
              <w:t>)</w:t>
            </w:r>
            <w:r w:rsidRPr="006442C9">
              <w:rPr>
                <w:iCs/>
                <w:color w:val="000000"/>
                <w:szCs w:val="22"/>
                <w:lang w:eastAsia="en-US"/>
              </w:rPr>
              <w:t xml:space="preserve"> </w:t>
            </w:r>
            <w:r w:rsidRPr="00027220">
              <w:rPr>
                <w:iCs/>
                <w:color w:val="000000"/>
                <w:szCs w:val="22"/>
                <w:lang w:eastAsia="en-US"/>
              </w:rPr>
              <w:t xml:space="preserve">sindromas, toksinė epidermio nekrolizė, dilgėlinė </w:t>
            </w:r>
          </w:p>
        </w:tc>
      </w:tr>
      <w:tr w:rsidR="003D1F95" w:rsidRPr="00E30960" w14:paraId="7A9E8D57" w14:textId="77777777" w:rsidTr="00E30960">
        <w:trPr>
          <w:cantSplit/>
        </w:trPr>
        <w:tc>
          <w:tcPr>
            <w:tcW w:w="1668" w:type="dxa"/>
            <w:shd w:val="clear" w:color="auto" w:fill="auto"/>
          </w:tcPr>
          <w:p w14:paraId="7AFA2D82"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Skeleto, raumenų ir jungiamojo audinio sutrikimai</w:t>
            </w:r>
          </w:p>
        </w:tc>
        <w:tc>
          <w:tcPr>
            <w:tcW w:w="1134" w:type="dxa"/>
            <w:shd w:val="clear" w:color="auto" w:fill="auto"/>
          </w:tcPr>
          <w:p w14:paraId="6AB0C032"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19CA34A1"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7D51BEA1"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Raumenų skausmas</w:t>
            </w:r>
          </w:p>
        </w:tc>
        <w:tc>
          <w:tcPr>
            <w:tcW w:w="1559" w:type="dxa"/>
            <w:shd w:val="clear" w:color="auto" w:fill="auto"/>
          </w:tcPr>
          <w:p w14:paraId="440B24E4"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7A932926" w14:textId="77777777" w:rsidR="003D1F95" w:rsidRPr="00E30960" w:rsidRDefault="003D1F95" w:rsidP="003D1F95">
            <w:pPr>
              <w:widowControl w:val="0"/>
              <w:autoSpaceDE w:val="0"/>
              <w:autoSpaceDN w:val="0"/>
              <w:adjustRightInd w:val="0"/>
              <w:rPr>
                <w:iCs/>
                <w:color w:val="000000"/>
                <w:szCs w:val="22"/>
                <w:lang w:eastAsia="en-US"/>
              </w:rPr>
            </w:pPr>
          </w:p>
        </w:tc>
      </w:tr>
      <w:tr w:rsidR="003D1F95" w:rsidRPr="00E30960" w14:paraId="1835CEB5" w14:textId="77777777" w:rsidTr="00E30960">
        <w:trPr>
          <w:cantSplit/>
        </w:trPr>
        <w:tc>
          <w:tcPr>
            <w:tcW w:w="1668" w:type="dxa"/>
            <w:shd w:val="clear" w:color="auto" w:fill="auto"/>
          </w:tcPr>
          <w:p w14:paraId="2FA12A3C"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Inkstų ir šlapimo takų sutrikimai</w:t>
            </w:r>
          </w:p>
        </w:tc>
        <w:tc>
          <w:tcPr>
            <w:tcW w:w="1134" w:type="dxa"/>
            <w:shd w:val="clear" w:color="auto" w:fill="auto"/>
          </w:tcPr>
          <w:p w14:paraId="54DDFB5D"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63010822"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39A1E907" w14:textId="77777777" w:rsidR="003D1F95" w:rsidRPr="00E30960" w:rsidRDefault="003D1F95" w:rsidP="003D1F95">
            <w:pPr>
              <w:widowControl w:val="0"/>
              <w:autoSpaceDE w:val="0"/>
              <w:autoSpaceDN w:val="0"/>
              <w:adjustRightInd w:val="0"/>
              <w:rPr>
                <w:iCs/>
                <w:color w:val="000000"/>
                <w:szCs w:val="22"/>
                <w:lang w:eastAsia="en-US"/>
              </w:rPr>
            </w:pPr>
          </w:p>
        </w:tc>
        <w:tc>
          <w:tcPr>
            <w:tcW w:w="1559" w:type="dxa"/>
            <w:shd w:val="clear" w:color="auto" w:fill="auto"/>
          </w:tcPr>
          <w:p w14:paraId="137581DF"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Inkstų nepakanka</w:t>
            </w:r>
            <w:r>
              <w:rPr>
                <w:iCs/>
                <w:color w:val="000000"/>
                <w:szCs w:val="22"/>
                <w:lang w:eastAsia="en-US"/>
              </w:rPr>
              <w:t>-</w:t>
            </w:r>
            <w:r w:rsidRPr="003D1F95">
              <w:rPr>
                <w:iCs/>
                <w:color w:val="000000"/>
                <w:szCs w:val="22"/>
                <w:lang w:eastAsia="en-US"/>
              </w:rPr>
              <w:t>mumas, inkstų</w:t>
            </w:r>
            <w:r w:rsidR="00EA2802">
              <w:rPr>
                <w:iCs/>
                <w:color w:val="000000"/>
                <w:szCs w:val="22"/>
                <w:lang w:eastAsia="en-US"/>
              </w:rPr>
              <w:t xml:space="preserve"> funkcijos</w:t>
            </w:r>
            <w:r w:rsidRPr="003D1F95">
              <w:rPr>
                <w:iCs/>
                <w:color w:val="000000"/>
                <w:szCs w:val="22"/>
                <w:lang w:eastAsia="en-US"/>
              </w:rPr>
              <w:t xml:space="preserve"> sutrikimas</w:t>
            </w:r>
          </w:p>
        </w:tc>
        <w:tc>
          <w:tcPr>
            <w:tcW w:w="1659" w:type="dxa"/>
            <w:shd w:val="clear" w:color="auto" w:fill="auto"/>
          </w:tcPr>
          <w:p w14:paraId="1E03F0B3"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Hematurija, poliakiurija</w:t>
            </w:r>
          </w:p>
        </w:tc>
      </w:tr>
      <w:tr w:rsidR="003D1F95" w:rsidRPr="00E30960" w14:paraId="07F12327" w14:textId="77777777" w:rsidTr="00E30960">
        <w:trPr>
          <w:cantSplit/>
        </w:trPr>
        <w:tc>
          <w:tcPr>
            <w:tcW w:w="1668" w:type="dxa"/>
            <w:shd w:val="clear" w:color="auto" w:fill="auto"/>
          </w:tcPr>
          <w:p w14:paraId="6347BAC3"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lastRenderedPageBreak/>
              <w:t>Bendrieji sutrikimai ir vartojimo vietos pažeidimai</w:t>
            </w:r>
          </w:p>
        </w:tc>
        <w:tc>
          <w:tcPr>
            <w:tcW w:w="1134" w:type="dxa"/>
            <w:shd w:val="clear" w:color="auto" w:fill="auto"/>
          </w:tcPr>
          <w:p w14:paraId="51D4AFD8"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676AC59C"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Krūtinės skausmas, astenija</w:t>
            </w:r>
          </w:p>
        </w:tc>
        <w:tc>
          <w:tcPr>
            <w:tcW w:w="1843" w:type="dxa"/>
            <w:shd w:val="clear" w:color="auto" w:fill="auto"/>
          </w:tcPr>
          <w:p w14:paraId="062BF134"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 xml:space="preserve">Drebulys, </w:t>
            </w:r>
            <w:r>
              <w:rPr>
                <w:iCs/>
                <w:color w:val="000000"/>
                <w:szCs w:val="22"/>
                <w:lang w:eastAsia="en-US"/>
              </w:rPr>
              <w:t>bendras negalavimas</w:t>
            </w:r>
          </w:p>
        </w:tc>
        <w:tc>
          <w:tcPr>
            <w:tcW w:w="1559" w:type="dxa"/>
            <w:shd w:val="clear" w:color="auto" w:fill="auto"/>
          </w:tcPr>
          <w:p w14:paraId="5ED11136"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158E1CBC"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Karščiavimas, skausmas</w:t>
            </w:r>
          </w:p>
        </w:tc>
      </w:tr>
      <w:tr w:rsidR="003D1F95" w:rsidRPr="00E30960" w14:paraId="7772FEA7" w14:textId="77777777" w:rsidTr="00E30960">
        <w:trPr>
          <w:cantSplit/>
        </w:trPr>
        <w:tc>
          <w:tcPr>
            <w:tcW w:w="1668" w:type="dxa"/>
            <w:shd w:val="clear" w:color="auto" w:fill="auto"/>
          </w:tcPr>
          <w:p w14:paraId="48DE5440"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Tyrimai</w:t>
            </w:r>
          </w:p>
        </w:tc>
        <w:tc>
          <w:tcPr>
            <w:tcW w:w="1134" w:type="dxa"/>
            <w:shd w:val="clear" w:color="auto" w:fill="auto"/>
          </w:tcPr>
          <w:p w14:paraId="1453073A" w14:textId="77777777" w:rsidR="003D1F95" w:rsidRPr="00E30960" w:rsidRDefault="003D1F95" w:rsidP="003D1F95">
            <w:pPr>
              <w:widowControl w:val="0"/>
              <w:autoSpaceDE w:val="0"/>
              <w:autoSpaceDN w:val="0"/>
              <w:adjustRightInd w:val="0"/>
              <w:rPr>
                <w:iCs/>
                <w:color w:val="000000"/>
                <w:szCs w:val="22"/>
                <w:lang w:eastAsia="en-US"/>
              </w:rPr>
            </w:pPr>
          </w:p>
        </w:tc>
        <w:tc>
          <w:tcPr>
            <w:tcW w:w="1417" w:type="dxa"/>
            <w:shd w:val="clear" w:color="auto" w:fill="auto"/>
          </w:tcPr>
          <w:p w14:paraId="5048E5BB" w14:textId="77777777" w:rsidR="003D1F95" w:rsidRPr="00E30960" w:rsidRDefault="003D1F95" w:rsidP="003D1F95">
            <w:pPr>
              <w:widowControl w:val="0"/>
              <w:autoSpaceDE w:val="0"/>
              <w:autoSpaceDN w:val="0"/>
              <w:adjustRightInd w:val="0"/>
              <w:rPr>
                <w:iCs/>
                <w:color w:val="000000"/>
                <w:szCs w:val="22"/>
                <w:lang w:eastAsia="en-US"/>
              </w:rPr>
            </w:pPr>
          </w:p>
        </w:tc>
        <w:tc>
          <w:tcPr>
            <w:tcW w:w="1843" w:type="dxa"/>
            <w:shd w:val="clear" w:color="auto" w:fill="auto"/>
          </w:tcPr>
          <w:p w14:paraId="17A2107A" w14:textId="77777777" w:rsidR="003D1F95" w:rsidRPr="00E30960" w:rsidRDefault="003D1F95" w:rsidP="003D1F95">
            <w:pPr>
              <w:widowControl w:val="0"/>
              <w:autoSpaceDE w:val="0"/>
              <w:autoSpaceDN w:val="0"/>
              <w:adjustRightInd w:val="0"/>
              <w:rPr>
                <w:iCs/>
                <w:color w:val="000000"/>
                <w:szCs w:val="22"/>
                <w:lang w:eastAsia="en-US"/>
              </w:rPr>
            </w:pPr>
          </w:p>
        </w:tc>
        <w:tc>
          <w:tcPr>
            <w:tcW w:w="1559" w:type="dxa"/>
            <w:shd w:val="clear" w:color="auto" w:fill="auto"/>
          </w:tcPr>
          <w:p w14:paraId="3F5ECE1F" w14:textId="77777777" w:rsidR="003D1F95" w:rsidRPr="00E30960" w:rsidRDefault="003D1F95" w:rsidP="003D1F95">
            <w:pPr>
              <w:widowControl w:val="0"/>
              <w:autoSpaceDE w:val="0"/>
              <w:autoSpaceDN w:val="0"/>
              <w:adjustRightInd w:val="0"/>
              <w:rPr>
                <w:iCs/>
                <w:color w:val="000000"/>
                <w:szCs w:val="22"/>
                <w:lang w:eastAsia="en-US"/>
              </w:rPr>
            </w:pPr>
          </w:p>
        </w:tc>
        <w:tc>
          <w:tcPr>
            <w:tcW w:w="1659" w:type="dxa"/>
            <w:shd w:val="clear" w:color="auto" w:fill="auto"/>
          </w:tcPr>
          <w:p w14:paraId="33163EC6" w14:textId="77777777" w:rsidR="003D1F95" w:rsidRPr="00E30960" w:rsidRDefault="003D1F95" w:rsidP="003D1F95">
            <w:pPr>
              <w:widowControl w:val="0"/>
              <w:autoSpaceDE w:val="0"/>
              <w:autoSpaceDN w:val="0"/>
              <w:adjustRightInd w:val="0"/>
              <w:rPr>
                <w:iCs/>
                <w:color w:val="000000"/>
                <w:szCs w:val="22"/>
                <w:lang w:eastAsia="en-US"/>
              </w:rPr>
            </w:pPr>
            <w:r w:rsidRPr="003D1F95">
              <w:rPr>
                <w:iCs/>
                <w:color w:val="000000"/>
                <w:szCs w:val="22"/>
                <w:lang w:eastAsia="en-US"/>
              </w:rPr>
              <w:t>Padidėjęs šlapimo rūgšties kiekis, padidėjęs šlapalo kiekis kraujyje, padidėjęs kreatinino kiekis kraujyje</w:t>
            </w:r>
          </w:p>
        </w:tc>
      </w:tr>
    </w:tbl>
    <w:p w14:paraId="11A04CE0" w14:textId="77777777" w:rsidR="003D1F95" w:rsidRPr="00A472E6" w:rsidRDefault="003D1F95" w:rsidP="00A472E6">
      <w:pPr>
        <w:rPr>
          <w:szCs w:val="22"/>
        </w:rPr>
      </w:pPr>
    </w:p>
    <w:p w14:paraId="4DB1D8C2" w14:textId="77777777" w:rsidR="00A472E6" w:rsidRPr="00A472E6" w:rsidRDefault="00A472E6" w:rsidP="00A472E6">
      <w:pPr>
        <w:rPr>
          <w:szCs w:val="22"/>
        </w:rPr>
      </w:pPr>
      <w:r w:rsidRPr="00A472E6">
        <w:rPr>
          <w:szCs w:val="22"/>
        </w:rPr>
        <w:t>Cilostazolo vartojant kartu su kitais kraujagysles plečiančiais vaistiniais preparatais, kurie sukelia refleksinę tachikardiją (pvz., dihidropiridino grupės kalcio kanalų blokatoriais), buvo nustatytas palpitacij</w:t>
      </w:r>
      <w:r w:rsidR="00EA2802">
        <w:rPr>
          <w:szCs w:val="22"/>
        </w:rPr>
        <w:t>os</w:t>
      </w:r>
      <w:r w:rsidRPr="00A472E6">
        <w:rPr>
          <w:szCs w:val="22"/>
        </w:rPr>
        <w:t xml:space="preserve"> ir periferinės edemos padažnėjimas.</w:t>
      </w:r>
    </w:p>
    <w:p w14:paraId="3AD56AD6" w14:textId="77777777" w:rsidR="00A472E6" w:rsidRPr="00A472E6" w:rsidRDefault="00A472E6" w:rsidP="00A472E6">
      <w:pPr>
        <w:rPr>
          <w:szCs w:val="22"/>
        </w:rPr>
      </w:pPr>
    </w:p>
    <w:p w14:paraId="28705DD9"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Vienintelis nepageidaujamas reiškinys, dėl kurio nutraukė gydymą cilostazolu ≥ 3</w:t>
      </w:r>
      <w:r w:rsidR="00075516">
        <w:rPr>
          <w:color w:val="000000"/>
          <w:szCs w:val="22"/>
          <w:lang w:val="sl-SI" w:eastAsia="sl-SI"/>
        </w:rPr>
        <w:t> </w:t>
      </w:r>
      <w:r w:rsidRPr="00A472E6">
        <w:rPr>
          <w:color w:val="000000"/>
          <w:szCs w:val="22"/>
          <w:lang w:val="sl-SI" w:eastAsia="sl-SI"/>
        </w:rPr>
        <w:t>% pacientų, buvo galvos skausmas. Kitos dažnos nutraukimo priežastys apima palpitacij</w:t>
      </w:r>
      <w:r w:rsidR="00EA2802">
        <w:rPr>
          <w:color w:val="000000"/>
          <w:szCs w:val="22"/>
          <w:lang w:val="sl-SI" w:eastAsia="sl-SI"/>
        </w:rPr>
        <w:t>ą</w:t>
      </w:r>
      <w:r w:rsidRPr="00A472E6">
        <w:rPr>
          <w:color w:val="000000"/>
          <w:szCs w:val="22"/>
          <w:lang w:val="sl-SI" w:eastAsia="sl-SI"/>
        </w:rPr>
        <w:t xml:space="preserve"> ir viduriavimą (abi po 1,1</w:t>
      </w:r>
      <w:r w:rsidR="00075516">
        <w:rPr>
          <w:color w:val="000000"/>
          <w:szCs w:val="22"/>
          <w:lang w:val="sl-SI" w:eastAsia="sl-SI"/>
        </w:rPr>
        <w:t> </w:t>
      </w:r>
      <w:r w:rsidRPr="00A472E6">
        <w:rPr>
          <w:color w:val="000000"/>
          <w:szCs w:val="22"/>
          <w:lang w:val="sl-SI" w:eastAsia="sl-SI"/>
        </w:rPr>
        <w:t xml:space="preserve">%). </w:t>
      </w:r>
    </w:p>
    <w:p w14:paraId="79CD19F5" w14:textId="77777777" w:rsidR="00A472E6" w:rsidRPr="00A472E6" w:rsidRDefault="00A472E6" w:rsidP="00A472E6">
      <w:pPr>
        <w:autoSpaceDE w:val="0"/>
        <w:autoSpaceDN w:val="0"/>
        <w:adjustRightInd w:val="0"/>
        <w:rPr>
          <w:color w:val="000000"/>
          <w:szCs w:val="22"/>
          <w:lang w:val="sl-SI" w:eastAsia="sl-SI"/>
        </w:rPr>
      </w:pPr>
    </w:p>
    <w:p w14:paraId="4C69BAD3"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Cilostazolas </w:t>
      </w:r>
      <w:r w:rsidRPr="00A472E6">
        <w:rPr>
          <w:iCs/>
          <w:color w:val="000000"/>
          <w:szCs w:val="22"/>
          <w:lang w:val="sl-SI" w:eastAsia="sl-SI"/>
        </w:rPr>
        <w:t>savaime</w:t>
      </w:r>
      <w:r w:rsidRPr="00A472E6">
        <w:rPr>
          <w:i/>
          <w:iCs/>
          <w:color w:val="000000"/>
          <w:szCs w:val="22"/>
          <w:lang w:val="sl-SI" w:eastAsia="sl-SI"/>
        </w:rPr>
        <w:t xml:space="preserve"> </w:t>
      </w:r>
      <w:r w:rsidRPr="00A472E6">
        <w:rPr>
          <w:color w:val="000000"/>
          <w:szCs w:val="22"/>
          <w:lang w:val="sl-SI" w:eastAsia="sl-SI"/>
        </w:rPr>
        <w:t xml:space="preserve">gali padidinti kraujavimo riziką, ir šią riziką gali padidinti cilostazolo vartojimas kartu su bet kokia kita medžiaga, kuriai būdingas toks potencialas. </w:t>
      </w:r>
    </w:p>
    <w:p w14:paraId="0F30FD02" w14:textId="77777777" w:rsidR="00A472E6" w:rsidRPr="00A472E6" w:rsidRDefault="00A472E6" w:rsidP="00A472E6">
      <w:pPr>
        <w:autoSpaceDE w:val="0"/>
        <w:autoSpaceDN w:val="0"/>
        <w:adjustRightInd w:val="0"/>
        <w:rPr>
          <w:szCs w:val="22"/>
          <w:lang w:val="sl-SI" w:eastAsia="sl-SI"/>
        </w:rPr>
      </w:pPr>
    </w:p>
    <w:p w14:paraId="6566ECB9" w14:textId="77777777" w:rsidR="00A472E6" w:rsidRPr="00A472E6" w:rsidRDefault="00A472E6" w:rsidP="00A472E6">
      <w:pPr>
        <w:rPr>
          <w:szCs w:val="22"/>
        </w:rPr>
      </w:pPr>
      <w:r w:rsidRPr="00A472E6">
        <w:rPr>
          <w:szCs w:val="22"/>
        </w:rPr>
        <w:t xml:space="preserve">Pacientams, sergantiems cukriniu diabetu, gali būti didesnė kraujavimo į akį rizika. </w:t>
      </w:r>
    </w:p>
    <w:p w14:paraId="38945B7C" w14:textId="77777777" w:rsidR="00A472E6" w:rsidRPr="00A472E6" w:rsidRDefault="00A472E6" w:rsidP="00A472E6">
      <w:pPr>
        <w:rPr>
          <w:szCs w:val="22"/>
        </w:rPr>
      </w:pPr>
    </w:p>
    <w:p w14:paraId="2E867B91" w14:textId="77777777" w:rsidR="00A472E6" w:rsidRPr="00A472E6" w:rsidRDefault="00A472E6" w:rsidP="00A472E6">
      <w:pPr>
        <w:rPr>
          <w:szCs w:val="22"/>
        </w:rPr>
      </w:pPr>
      <w:r w:rsidRPr="00A472E6">
        <w:rPr>
          <w:szCs w:val="22"/>
        </w:rPr>
        <w:t xml:space="preserve">Vyresniems nei 70 metų amžiaus pacientams nustatytas viduriavimo ir palpitacijų dažnio padidėjimas. </w:t>
      </w:r>
    </w:p>
    <w:p w14:paraId="783F2325" w14:textId="77777777" w:rsidR="00A472E6" w:rsidRPr="00A472E6" w:rsidRDefault="00A472E6" w:rsidP="00A472E6">
      <w:pPr>
        <w:rPr>
          <w:szCs w:val="22"/>
        </w:rPr>
      </w:pPr>
    </w:p>
    <w:p w14:paraId="2934287F" w14:textId="77777777" w:rsidR="00A472E6" w:rsidRPr="00A472E6" w:rsidRDefault="00A472E6" w:rsidP="00A472E6">
      <w:pPr>
        <w:autoSpaceDE w:val="0"/>
        <w:autoSpaceDN w:val="0"/>
        <w:adjustRightInd w:val="0"/>
        <w:jc w:val="both"/>
        <w:rPr>
          <w:szCs w:val="22"/>
          <w:u w:val="single"/>
        </w:rPr>
      </w:pPr>
      <w:r w:rsidRPr="00A472E6">
        <w:rPr>
          <w:noProof/>
          <w:szCs w:val="22"/>
          <w:u w:val="single"/>
        </w:rPr>
        <w:t>Pranešimas apie įtariamas nepageidaujamas reakcijas</w:t>
      </w:r>
    </w:p>
    <w:p w14:paraId="510252E6" w14:textId="77777777" w:rsidR="00A472E6" w:rsidRPr="00A472E6" w:rsidRDefault="00A472E6" w:rsidP="00A472E6">
      <w:pPr>
        <w:rPr>
          <w:noProof/>
          <w:szCs w:val="22"/>
        </w:rPr>
      </w:pPr>
      <w:r w:rsidRPr="00A472E6">
        <w:rPr>
          <w:noProof/>
          <w:szCs w:val="22"/>
        </w:rPr>
        <w:t>Svarbu pranešti apie įtariamas nepageidaujamas reakcijas, pastebėtas po vaistinio preparato registracijos, nes tai leidžia nuolat stebėti vaistinio preparato naudos ir rizikos santykį.</w:t>
      </w:r>
      <w:r w:rsidRPr="00A472E6">
        <w:rPr>
          <w:szCs w:val="22"/>
        </w:rPr>
        <w:t xml:space="preserve"> </w:t>
      </w:r>
      <w:r w:rsidRPr="00A472E6">
        <w:rPr>
          <w:noProof/>
          <w:szCs w:val="22"/>
        </w:rPr>
        <w:t>Sveikatos priežiūros specialistai turi pranešti apie bet kokias įtariamas nepageidaujamas reakcijas, užpildę interneto svetainėje http://</w:t>
      </w:r>
      <w:hyperlink r:id="rId8" w:history="1">
        <w:r w:rsidRPr="00A472E6">
          <w:rPr>
            <w:rFonts w:eastAsia="SimSun"/>
            <w:noProof/>
            <w:color w:val="0000FF"/>
            <w:szCs w:val="22"/>
            <w:u w:val="single"/>
          </w:rPr>
          <w:t>www.vvkt.lt</w:t>
        </w:r>
      </w:hyperlink>
      <w:r w:rsidRPr="00A472E6">
        <w:rPr>
          <w:noProof/>
          <w:szCs w:val="22"/>
        </w:rPr>
        <w:t>/ esančią formą, ir pateikti ją Valstybinei vaistų kontrolės tarnybai prie Lietuvos Respublikos sveikatos apsaugos ministerijos</w:t>
      </w:r>
      <w:r w:rsidRPr="00A472E6">
        <w:t xml:space="preserve"> </w:t>
      </w:r>
      <w:r w:rsidRPr="00A472E6">
        <w:rPr>
          <w:noProof/>
          <w:szCs w:val="22"/>
        </w:rPr>
        <w:t>vienu iš šių būdų: raštu (adresu Žirmūnų g. 139A, LT 09120 Vilnius), faksu (nemokamu fakso numeriu (8 800) 20 131), elektroniniu paštu (adresu NepageidaujamaR@vvkt.lt), per interneto svetainę (adresu http://www.vvkt.lt).</w:t>
      </w:r>
    </w:p>
    <w:p w14:paraId="61331553" w14:textId="77777777" w:rsidR="00A472E6" w:rsidRPr="00A472E6" w:rsidRDefault="00A472E6" w:rsidP="00A472E6">
      <w:pPr>
        <w:rPr>
          <w:szCs w:val="22"/>
        </w:rPr>
      </w:pPr>
    </w:p>
    <w:p w14:paraId="7FC5EDD6" w14:textId="77777777" w:rsidR="00A472E6" w:rsidRPr="00A472E6" w:rsidRDefault="00A472E6" w:rsidP="00A472E6">
      <w:pPr>
        <w:keepNext/>
        <w:tabs>
          <w:tab w:val="left" w:pos="540"/>
        </w:tabs>
        <w:outlineLvl w:val="1"/>
        <w:rPr>
          <w:b/>
          <w:szCs w:val="22"/>
        </w:rPr>
      </w:pPr>
      <w:r w:rsidRPr="00A472E6">
        <w:rPr>
          <w:b/>
          <w:szCs w:val="22"/>
        </w:rPr>
        <w:t>4.9</w:t>
      </w:r>
      <w:r w:rsidRPr="00A472E6">
        <w:rPr>
          <w:b/>
          <w:szCs w:val="22"/>
        </w:rPr>
        <w:tab/>
        <w:t>Perdozavimas</w:t>
      </w:r>
    </w:p>
    <w:p w14:paraId="67421F07" w14:textId="77777777" w:rsidR="00A472E6" w:rsidRPr="00A472E6" w:rsidRDefault="00A472E6" w:rsidP="00A472E6">
      <w:pPr>
        <w:rPr>
          <w:szCs w:val="22"/>
        </w:rPr>
      </w:pPr>
    </w:p>
    <w:p w14:paraId="6EAD4C25"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Informacijos apie ūminį perdozavimą žmonėms yra nedaug. Manoma, kad perdozavimo požymiai ir simptomai gali pasireikšti sunkiu galvos skausmu, viduriavimu, tachikardija ir galbūt širdies aritmijomis. </w:t>
      </w:r>
    </w:p>
    <w:p w14:paraId="094F2A45" w14:textId="77777777" w:rsidR="00A472E6" w:rsidRPr="00A472E6" w:rsidRDefault="00A472E6" w:rsidP="00A472E6">
      <w:pPr>
        <w:rPr>
          <w:szCs w:val="22"/>
        </w:rPr>
      </w:pPr>
    </w:p>
    <w:p w14:paraId="3D15523D" w14:textId="77777777" w:rsidR="00A472E6" w:rsidRPr="00A472E6" w:rsidRDefault="00A472E6" w:rsidP="00A472E6">
      <w:pPr>
        <w:rPr>
          <w:szCs w:val="22"/>
        </w:rPr>
      </w:pPr>
      <w:r w:rsidRPr="00A472E6">
        <w:rPr>
          <w:szCs w:val="22"/>
        </w:rPr>
        <w:t xml:space="preserve">Pacientus reikia stebėti ir skirti palaikomąjį gydymą. Skrandis turi būti ištuštintas atitinkamai arba sukeliant vėmimą, arba jį išplaunant. </w:t>
      </w:r>
    </w:p>
    <w:p w14:paraId="7600B856" w14:textId="77777777" w:rsidR="00A472E6" w:rsidRPr="00A472E6" w:rsidRDefault="00A472E6" w:rsidP="00A472E6">
      <w:pPr>
        <w:rPr>
          <w:szCs w:val="22"/>
        </w:rPr>
      </w:pPr>
    </w:p>
    <w:p w14:paraId="14ACB4B4" w14:textId="77777777" w:rsidR="00A472E6" w:rsidRPr="00A472E6" w:rsidRDefault="00A472E6" w:rsidP="00A472E6">
      <w:pPr>
        <w:tabs>
          <w:tab w:val="left" w:pos="425"/>
        </w:tabs>
        <w:rPr>
          <w:b/>
          <w:bCs/>
          <w:szCs w:val="22"/>
          <w:lang w:eastAsia="en-US"/>
        </w:rPr>
      </w:pPr>
    </w:p>
    <w:p w14:paraId="409D21CD" w14:textId="77777777" w:rsidR="00A472E6" w:rsidRPr="00A472E6" w:rsidRDefault="00A472E6" w:rsidP="00A472E6">
      <w:pPr>
        <w:tabs>
          <w:tab w:val="left" w:pos="567"/>
        </w:tabs>
        <w:rPr>
          <w:b/>
          <w:bCs/>
          <w:szCs w:val="22"/>
          <w:lang w:eastAsia="en-US"/>
        </w:rPr>
      </w:pPr>
      <w:r w:rsidRPr="00A472E6">
        <w:rPr>
          <w:b/>
          <w:bCs/>
          <w:szCs w:val="22"/>
          <w:lang w:eastAsia="en-US"/>
        </w:rPr>
        <w:t>5.</w:t>
      </w:r>
      <w:r w:rsidRPr="00A472E6">
        <w:rPr>
          <w:b/>
          <w:bCs/>
          <w:szCs w:val="22"/>
          <w:lang w:eastAsia="en-US"/>
        </w:rPr>
        <w:tab/>
        <w:t>FARMAKOLOGINĖS SAVYBĖS</w:t>
      </w:r>
    </w:p>
    <w:p w14:paraId="67268917" w14:textId="77777777" w:rsidR="00A472E6" w:rsidRPr="00A472E6" w:rsidRDefault="00A472E6" w:rsidP="00A472E6">
      <w:pPr>
        <w:tabs>
          <w:tab w:val="left" w:pos="425"/>
        </w:tabs>
        <w:rPr>
          <w:b/>
          <w:bCs/>
          <w:szCs w:val="22"/>
          <w:lang w:eastAsia="en-US"/>
        </w:rPr>
      </w:pPr>
    </w:p>
    <w:p w14:paraId="4C662C78" w14:textId="77777777" w:rsidR="00A472E6" w:rsidRPr="00A472E6" w:rsidRDefault="00A472E6" w:rsidP="00A472E6">
      <w:pPr>
        <w:keepNext/>
        <w:tabs>
          <w:tab w:val="left" w:pos="540"/>
        </w:tabs>
        <w:outlineLvl w:val="1"/>
        <w:rPr>
          <w:b/>
          <w:szCs w:val="22"/>
        </w:rPr>
      </w:pPr>
      <w:r w:rsidRPr="00A472E6">
        <w:rPr>
          <w:b/>
          <w:szCs w:val="22"/>
        </w:rPr>
        <w:t>5.1</w:t>
      </w:r>
      <w:r w:rsidRPr="00A472E6">
        <w:rPr>
          <w:b/>
          <w:szCs w:val="22"/>
        </w:rPr>
        <w:tab/>
        <w:t>Farmakodinaminės savybės</w:t>
      </w:r>
    </w:p>
    <w:p w14:paraId="06C4CDC4" w14:textId="77777777" w:rsidR="00A472E6" w:rsidRPr="00A472E6" w:rsidRDefault="00A472E6" w:rsidP="00A472E6">
      <w:pPr>
        <w:rPr>
          <w:szCs w:val="22"/>
        </w:rPr>
      </w:pPr>
    </w:p>
    <w:p w14:paraId="47168755"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Farmakoterapinė grupė – antitrombozinės priemonės, trombocitų agregacijos inhibitoriai, išskyrus hepariną, ATC kodas – B01AC23.</w:t>
      </w:r>
    </w:p>
    <w:p w14:paraId="4652AB62" w14:textId="77777777" w:rsidR="00A472E6" w:rsidRPr="00A472E6" w:rsidRDefault="00A472E6" w:rsidP="00A472E6">
      <w:pPr>
        <w:autoSpaceDE w:val="0"/>
        <w:autoSpaceDN w:val="0"/>
        <w:adjustRightInd w:val="0"/>
        <w:rPr>
          <w:color w:val="000000"/>
          <w:szCs w:val="22"/>
          <w:lang w:val="sl-SI" w:eastAsia="sl-SI"/>
        </w:rPr>
      </w:pPr>
    </w:p>
    <w:p w14:paraId="6C85B0D5"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lastRenderedPageBreak/>
        <w:t>Iš devynių placebu kontroliuojamų tyrimų (kurių metu 1634 pacientai buvo veikiami cilostazolu) sukaupti duomenys parodė, kad cilostazolas pagerina krūvio toleravimą, kuris įvertintas absoliutaus šlubavimo atstumo (</w:t>
      </w:r>
      <w:r w:rsidRPr="00A472E6">
        <w:rPr>
          <w:i/>
          <w:color w:val="000000"/>
          <w:szCs w:val="22"/>
          <w:lang w:val="sl-SI" w:eastAsia="sl-SI"/>
        </w:rPr>
        <w:t>angl. Absolute Claudication Distance,</w:t>
      </w:r>
      <w:r w:rsidRPr="00A472E6">
        <w:rPr>
          <w:color w:val="000000"/>
          <w:szCs w:val="22"/>
          <w:lang w:val="sl-SI" w:eastAsia="sl-SI"/>
        </w:rPr>
        <w:t xml:space="preserve">ACD arba maksimalaus nueito atstumo) ir pradinio šlubavimo atstumo (ang. </w:t>
      </w:r>
      <w:r w:rsidRPr="00A472E6">
        <w:rPr>
          <w:i/>
          <w:color w:val="000000"/>
          <w:szCs w:val="22"/>
          <w:lang w:val="sl-SI" w:eastAsia="sl-SI"/>
        </w:rPr>
        <w:t>Initial Claudication Distance,</w:t>
      </w:r>
      <w:r w:rsidRPr="00A472E6">
        <w:rPr>
          <w:color w:val="000000"/>
          <w:szCs w:val="22"/>
          <w:lang w:val="sl-SI" w:eastAsia="sl-SI"/>
        </w:rPr>
        <w:t xml:space="preserve"> ICD</w:t>
      </w:r>
      <w:r w:rsidRPr="00A472E6" w:rsidDel="00F9592E">
        <w:rPr>
          <w:color w:val="000000"/>
          <w:szCs w:val="22"/>
          <w:lang w:val="sl-SI" w:eastAsia="sl-SI"/>
        </w:rPr>
        <w:t xml:space="preserve"> </w:t>
      </w:r>
      <w:r w:rsidRPr="00A472E6">
        <w:rPr>
          <w:color w:val="000000"/>
          <w:szCs w:val="22"/>
          <w:lang w:val="sl-SI" w:eastAsia="sl-SI"/>
        </w:rPr>
        <w:t xml:space="preserve">arba be skausmo nueito atstumo) pokyčiais, nustatytais bėgtakio tyrime. Po 24 gydymo savaičių cilostazolas, vartojamas po 100 mg du kartus per parą, ACD padidino vidutiniškai 60,4–129,1 metru, o ICD padidino vidutiniškai 47,3–93,6 metrais. </w:t>
      </w:r>
    </w:p>
    <w:p w14:paraId="5FDDBA3D" w14:textId="77777777" w:rsidR="00A472E6" w:rsidRPr="00A472E6" w:rsidRDefault="00A472E6" w:rsidP="00A472E6">
      <w:pPr>
        <w:autoSpaceDE w:val="0"/>
        <w:autoSpaceDN w:val="0"/>
        <w:adjustRightInd w:val="0"/>
        <w:rPr>
          <w:color w:val="000000"/>
          <w:szCs w:val="22"/>
          <w:lang w:val="sl-SI" w:eastAsia="sl-SI"/>
        </w:rPr>
      </w:pPr>
    </w:p>
    <w:p w14:paraId="583E8E80" w14:textId="77777777" w:rsidR="00A472E6" w:rsidRPr="00A472E6" w:rsidRDefault="00A472E6" w:rsidP="00A472E6">
      <w:pPr>
        <w:rPr>
          <w:szCs w:val="22"/>
        </w:rPr>
      </w:pPr>
      <w:r w:rsidRPr="00A472E6">
        <w:rPr>
          <w:szCs w:val="22"/>
        </w:rPr>
        <w:t>Devynių tyrimų metaanalizės, kuri rėmėsi svoriniu vidurkio skirtumu, duomenys parodė, kad nuo gydymo pradžios cilostazolas, vartojamas po 100 mg du kartus per parą, patikimai pagerino (42 m) maksimalų nueitą atstumą (ACD), lyginant su pagerėjimu, kuris buvo nustatytas vartojant placebą. Tai atitinka santykinį pagerėjimą 100</w:t>
      </w:r>
      <w:r w:rsidR="00075516">
        <w:rPr>
          <w:szCs w:val="22"/>
        </w:rPr>
        <w:t> </w:t>
      </w:r>
      <w:r w:rsidRPr="00A472E6">
        <w:rPr>
          <w:szCs w:val="22"/>
        </w:rPr>
        <w:t>% lyginant su placebu. Šis poveikis pasirodė mažesnis cukriniu diabetu sergantiems pacientams, palyginti su šia liga nesergančiais pacientais.</w:t>
      </w:r>
    </w:p>
    <w:p w14:paraId="72EDA441" w14:textId="77777777" w:rsidR="00A472E6" w:rsidRPr="00A472E6" w:rsidRDefault="00A472E6" w:rsidP="00A472E6">
      <w:pPr>
        <w:rPr>
          <w:szCs w:val="22"/>
        </w:rPr>
      </w:pPr>
    </w:p>
    <w:p w14:paraId="21C35710"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Su gyvūnais atlikti tyrimai parodė, kad cilostazolas sukelia kraujagysles plečiantį poveikį ir jis buvo, parodytas nedidelės apimties tyrime su žmonėmis, kai kraujo srovė ties kulkšnimi buvo matuojama su</w:t>
      </w:r>
      <w:r w:rsidRPr="00A472E6">
        <w:rPr>
          <w:iCs/>
          <w:color w:val="000000"/>
          <w:szCs w:val="22"/>
          <w:lang w:val="sl-SI" w:eastAsia="sl-SI"/>
        </w:rPr>
        <w:t>spaudžiamosios</w:t>
      </w:r>
      <w:r w:rsidRPr="00A472E6">
        <w:rPr>
          <w:i/>
          <w:iCs/>
          <w:color w:val="000000"/>
          <w:szCs w:val="22"/>
          <w:lang w:val="sl-SI" w:eastAsia="sl-SI"/>
        </w:rPr>
        <w:t xml:space="preserve"> (angl. Strain gauge) </w:t>
      </w:r>
      <w:r w:rsidRPr="00A472E6">
        <w:rPr>
          <w:color w:val="000000"/>
          <w:szCs w:val="22"/>
          <w:lang w:val="sl-SI" w:eastAsia="sl-SI"/>
        </w:rPr>
        <w:t xml:space="preserve">pletizmografijos būdu. Cilostazolas taip pat slopina lygiųjų raumenų ląstelių proliferaciją žiurkių organizme ir žmogaus lygiųjų raumenų ląstelių proliferaciją </w:t>
      </w:r>
      <w:r w:rsidRPr="00A472E6">
        <w:rPr>
          <w:i/>
          <w:iCs/>
          <w:color w:val="000000"/>
          <w:szCs w:val="22"/>
          <w:lang w:val="sl-SI" w:eastAsia="sl-SI"/>
        </w:rPr>
        <w:t>in vitro</w:t>
      </w:r>
      <w:r w:rsidRPr="00A472E6">
        <w:rPr>
          <w:color w:val="000000"/>
          <w:szCs w:val="22"/>
          <w:lang w:val="sl-SI" w:eastAsia="sl-SI"/>
        </w:rPr>
        <w:t xml:space="preserve">, bei slopina trombocitinės kilmės augimo faktoriaus ir PF-4 atpalaidavimo trombocite reakciją žmogaus trombocituose. </w:t>
      </w:r>
    </w:p>
    <w:p w14:paraId="5DEFC79E" w14:textId="77777777" w:rsidR="00A472E6" w:rsidRPr="00A472E6" w:rsidRDefault="00A472E6" w:rsidP="00A472E6">
      <w:pPr>
        <w:rPr>
          <w:szCs w:val="22"/>
        </w:rPr>
      </w:pPr>
    </w:p>
    <w:p w14:paraId="52C9EB30" w14:textId="77777777" w:rsidR="00A472E6" w:rsidRPr="00A472E6" w:rsidRDefault="00A472E6" w:rsidP="00A472E6">
      <w:pPr>
        <w:rPr>
          <w:szCs w:val="22"/>
        </w:rPr>
      </w:pPr>
      <w:r w:rsidRPr="00A472E6">
        <w:rPr>
          <w:szCs w:val="22"/>
        </w:rPr>
        <w:t>Su gyvūnais ir žmonėmis atlikti tyrimai (</w:t>
      </w:r>
      <w:r w:rsidRPr="00A472E6">
        <w:rPr>
          <w:i/>
          <w:iCs/>
          <w:szCs w:val="22"/>
        </w:rPr>
        <w:t xml:space="preserve">in vivo </w:t>
      </w:r>
      <w:r w:rsidRPr="00A472E6">
        <w:rPr>
          <w:szCs w:val="22"/>
        </w:rPr>
        <w:t xml:space="preserve">ir </w:t>
      </w:r>
      <w:r w:rsidRPr="00A472E6">
        <w:rPr>
          <w:i/>
          <w:iCs/>
          <w:szCs w:val="22"/>
        </w:rPr>
        <w:t>ex vivo</w:t>
      </w:r>
      <w:r w:rsidRPr="00A472E6">
        <w:rPr>
          <w:szCs w:val="22"/>
        </w:rPr>
        <w:t>) parodė, kad cilostazolas sukelia grįžtamąjį trombocitų agregacijos slopinimą. Slopinimas yra veiksmingas prieš grupę agregaciją skatinančių veiksnių (įskaitant hemodinaminį smūgį, arachidono rūgštį, kolageną, ADF ir adrenaliną); žmonėms slopinimas truko iki 12 valandų, o nutraukus cilostazolo vartojimą, agregacija atsistatė per 48–96 valandas be rikošetinės hiperagregacijos. Pacientams, vartojantiems cilostazolo, buvo tiriamas šio vaistinio preparato poveikis plazmoje cirkuliuojantiems lipidams. 100 mg cilostazolo dozė, skiriama du kartus per parą, lyginant su placebu, po 12 savaičių 0,33 mmol/l (15</w:t>
      </w:r>
      <w:r w:rsidR="007307F2">
        <w:rPr>
          <w:szCs w:val="22"/>
        </w:rPr>
        <w:t> </w:t>
      </w:r>
      <w:r w:rsidRPr="00A472E6">
        <w:rPr>
          <w:szCs w:val="22"/>
        </w:rPr>
        <w:t>%) sumažino trigliceridų ir 0,10 mmol/l (10</w:t>
      </w:r>
      <w:r w:rsidR="007307F2">
        <w:rPr>
          <w:szCs w:val="22"/>
        </w:rPr>
        <w:t> </w:t>
      </w:r>
      <w:r w:rsidRPr="00A472E6">
        <w:rPr>
          <w:szCs w:val="22"/>
        </w:rPr>
        <w:t>%) padidino DTL-cholesterolio kiekį.</w:t>
      </w:r>
    </w:p>
    <w:p w14:paraId="275074C5" w14:textId="77777777" w:rsidR="00A472E6" w:rsidRPr="00A472E6" w:rsidRDefault="00A472E6" w:rsidP="00A472E6">
      <w:pPr>
        <w:rPr>
          <w:szCs w:val="22"/>
        </w:rPr>
      </w:pPr>
    </w:p>
    <w:p w14:paraId="549C655C" w14:textId="77777777" w:rsidR="00A472E6" w:rsidRPr="00A472E6" w:rsidRDefault="00A472E6" w:rsidP="00A472E6">
      <w:pPr>
        <w:rPr>
          <w:szCs w:val="22"/>
        </w:rPr>
      </w:pPr>
      <w:r w:rsidRPr="00A472E6">
        <w:rPr>
          <w:szCs w:val="22"/>
        </w:rPr>
        <w:t xml:space="preserve">Siekiant įvertinti cilostazolo sukeliamą ilgalaikį poveikį, buvo atliktas randomizuotas, dvigubai aklas, placebu kontroliuojamas IV fazės tyrimas, kurio metu pagrindinis dėmesys buvo skiriamas mirtingumui ir saugumui įvertinti. Iš viso 1439 pacientai, kuriems buvo protarpinis šlubumas ir nebuvo širdies nepakankamumo, ne ilgiau kaip 3 metus buvo gydomi cilostazolu arba placebu. Dėl mirštamumo, nustatytas </w:t>
      </w:r>
      <w:r w:rsidRPr="00A472E6">
        <w:rPr>
          <w:i/>
          <w:iCs/>
          <w:szCs w:val="22"/>
        </w:rPr>
        <w:t xml:space="preserve">Kaplan-Meier </w:t>
      </w:r>
      <w:r w:rsidRPr="00A472E6">
        <w:rPr>
          <w:szCs w:val="22"/>
        </w:rPr>
        <w:t>analizės būdu per 36 mėnesius pasireiškusio mirties reiškinio dažnis tiriamajam vaistiniam preparatui, kai jo vartojimo medianinis laikas 18 mėnesių, buvo 5,6</w:t>
      </w:r>
      <w:r w:rsidR="007307F2">
        <w:rPr>
          <w:szCs w:val="22"/>
        </w:rPr>
        <w:t> </w:t>
      </w:r>
      <w:r w:rsidRPr="00A472E6">
        <w:rPr>
          <w:szCs w:val="22"/>
        </w:rPr>
        <w:t>% (95</w:t>
      </w:r>
      <w:r w:rsidR="007307F2">
        <w:rPr>
          <w:szCs w:val="22"/>
        </w:rPr>
        <w:t> </w:t>
      </w:r>
      <w:r w:rsidRPr="00A472E6">
        <w:rPr>
          <w:szCs w:val="22"/>
        </w:rPr>
        <w:t>%</w:t>
      </w:r>
      <w:r w:rsidR="007307F2">
        <w:rPr>
          <w:szCs w:val="22"/>
        </w:rPr>
        <w:t xml:space="preserve"> </w:t>
      </w:r>
      <w:r w:rsidRPr="00A472E6">
        <w:rPr>
          <w:szCs w:val="22"/>
        </w:rPr>
        <w:t>PI 2,8–8,4</w:t>
      </w:r>
      <w:r w:rsidR="007307F2">
        <w:rPr>
          <w:szCs w:val="22"/>
        </w:rPr>
        <w:t> </w:t>
      </w:r>
      <w:r w:rsidRPr="00A472E6">
        <w:rPr>
          <w:szCs w:val="22"/>
        </w:rPr>
        <w:t>%) cilostazolo grupėje ir 6,8</w:t>
      </w:r>
      <w:r w:rsidR="007307F2">
        <w:rPr>
          <w:szCs w:val="22"/>
        </w:rPr>
        <w:t> </w:t>
      </w:r>
      <w:r w:rsidRPr="00A472E6">
        <w:rPr>
          <w:szCs w:val="22"/>
        </w:rPr>
        <w:t>% (95</w:t>
      </w:r>
      <w:r w:rsidR="007307F2">
        <w:rPr>
          <w:szCs w:val="22"/>
        </w:rPr>
        <w:t> </w:t>
      </w:r>
      <w:r w:rsidRPr="00A472E6">
        <w:rPr>
          <w:szCs w:val="22"/>
        </w:rPr>
        <w:t>% PI 1,9–11,5</w:t>
      </w:r>
      <w:r w:rsidR="007307F2">
        <w:rPr>
          <w:szCs w:val="22"/>
        </w:rPr>
        <w:t> </w:t>
      </w:r>
      <w:r w:rsidRPr="00A472E6">
        <w:rPr>
          <w:szCs w:val="22"/>
        </w:rPr>
        <w:t>%) placebo grupėje. Ilgalaikis gydymas cilostazolu nekėlė nerimo dėl saugumo.</w:t>
      </w:r>
    </w:p>
    <w:p w14:paraId="0EE95251" w14:textId="77777777" w:rsidR="00A472E6" w:rsidRPr="00A472E6" w:rsidRDefault="00A472E6" w:rsidP="00A472E6">
      <w:pPr>
        <w:rPr>
          <w:b/>
          <w:szCs w:val="22"/>
        </w:rPr>
      </w:pPr>
    </w:p>
    <w:p w14:paraId="2807A360" w14:textId="77777777" w:rsidR="00A472E6" w:rsidRPr="00A472E6" w:rsidRDefault="00A472E6" w:rsidP="00A472E6">
      <w:pPr>
        <w:keepNext/>
        <w:tabs>
          <w:tab w:val="left" w:pos="540"/>
        </w:tabs>
        <w:outlineLvl w:val="1"/>
        <w:rPr>
          <w:b/>
          <w:szCs w:val="22"/>
        </w:rPr>
      </w:pPr>
      <w:r w:rsidRPr="00A472E6">
        <w:rPr>
          <w:b/>
          <w:szCs w:val="22"/>
        </w:rPr>
        <w:t>5.2</w:t>
      </w:r>
      <w:r w:rsidRPr="00A472E6">
        <w:rPr>
          <w:b/>
          <w:szCs w:val="22"/>
        </w:rPr>
        <w:tab/>
        <w:t>Farmakokinetinės savybės</w:t>
      </w:r>
    </w:p>
    <w:p w14:paraId="48136B52" w14:textId="77777777" w:rsidR="00A472E6" w:rsidRPr="00A472E6" w:rsidRDefault="00A472E6" w:rsidP="00A472E6">
      <w:pPr>
        <w:rPr>
          <w:szCs w:val="22"/>
        </w:rPr>
      </w:pPr>
    </w:p>
    <w:p w14:paraId="2C0913A3"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Periferinių kraujagyslių liga sergančių pacientų, kurie vartojo cilostazolą kartotinėmis 100 mg dozėmis du kartus per parą, organizme vaistinio preparato pusiausvyrinė apykaita nusistovėjo per 4 paras. </w:t>
      </w:r>
    </w:p>
    <w:p w14:paraId="73432ECD" w14:textId="77777777" w:rsidR="00A472E6" w:rsidRPr="00A472E6" w:rsidRDefault="00A472E6" w:rsidP="00A472E6">
      <w:pPr>
        <w:autoSpaceDE w:val="0"/>
        <w:autoSpaceDN w:val="0"/>
        <w:adjustRightInd w:val="0"/>
        <w:rPr>
          <w:color w:val="000000"/>
          <w:szCs w:val="22"/>
          <w:lang w:val="sl-SI" w:eastAsia="sl-SI"/>
        </w:rPr>
      </w:pPr>
    </w:p>
    <w:p w14:paraId="73675F76" w14:textId="77777777" w:rsidR="00A472E6" w:rsidRPr="00E30960" w:rsidRDefault="000E7007" w:rsidP="00A472E6">
      <w:pPr>
        <w:autoSpaceDE w:val="0"/>
        <w:autoSpaceDN w:val="0"/>
        <w:adjustRightInd w:val="0"/>
        <w:rPr>
          <w:color w:val="000000"/>
          <w:szCs w:val="22"/>
          <w:u w:val="single"/>
          <w:lang w:val="sl-SI" w:eastAsia="sl-SI"/>
        </w:rPr>
      </w:pPr>
      <w:r w:rsidRPr="00E30960">
        <w:rPr>
          <w:color w:val="000000"/>
          <w:szCs w:val="22"/>
          <w:u w:val="single"/>
          <w:lang w:val="sl-SI" w:eastAsia="sl-SI"/>
        </w:rPr>
        <w:t>Pasiskirstymas</w:t>
      </w:r>
    </w:p>
    <w:p w14:paraId="5FC62EC5" w14:textId="77777777" w:rsidR="00A472E6" w:rsidRPr="00A472E6" w:rsidRDefault="000E7007" w:rsidP="00A472E6">
      <w:pPr>
        <w:autoSpaceDE w:val="0"/>
        <w:autoSpaceDN w:val="0"/>
        <w:adjustRightInd w:val="0"/>
        <w:rPr>
          <w:color w:val="000000"/>
          <w:szCs w:val="22"/>
          <w:lang w:val="sl-SI" w:eastAsia="sl-SI"/>
        </w:rPr>
      </w:pPr>
      <w:r w:rsidRPr="000E7007">
        <w:rPr>
          <w:color w:val="000000"/>
          <w:szCs w:val="22"/>
          <w:lang w:val="sl-SI" w:eastAsia="sl-SI"/>
        </w:rPr>
        <w:t>95–98</w:t>
      </w:r>
      <w:r w:rsidR="007307F2">
        <w:rPr>
          <w:color w:val="000000"/>
          <w:szCs w:val="22"/>
          <w:lang w:val="sl-SI" w:eastAsia="sl-SI"/>
        </w:rPr>
        <w:t> </w:t>
      </w:r>
      <w:r w:rsidRPr="000E7007">
        <w:rPr>
          <w:color w:val="000000"/>
          <w:szCs w:val="22"/>
          <w:lang w:val="sl-SI" w:eastAsia="sl-SI"/>
        </w:rPr>
        <w:t>% cilostazolo būna prisijungę prie baltymo, daugiausiai albumino. 97,4</w:t>
      </w:r>
      <w:r w:rsidR="007307F2">
        <w:rPr>
          <w:color w:val="000000"/>
          <w:szCs w:val="22"/>
          <w:lang w:val="sl-SI" w:eastAsia="sl-SI"/>
        </w:rPr>
        <w:t> </w:t>
      </w:r>
      <w:r w:rsidRPr="000E7007">
        <w:rPr>
          <w:color w:val="000000"/>
          <w:szCs w:val="22"/>
          <w:lang w:val="sl-SI" w:eastAsia="sl-SI"/>
        </w:rPr>
        <w:t>% dehidrometabolito ir 66</w:t>
      </w:r>
      <w:r w:rsidR="007307F2">
        <w:rPr>
          <w:color w:val="000000"/>
          <w:szCs w:val="22"/>
          <w:lang w:val="sl-SI" w:eastAsia="sl-SI"/>
        </w:rPr>
        <w:t> </w:t>
      </w:r>
      <w:r w:rsidRPr="000E7007">
        <w:rPr>
          <w:color w:val="000000"/>
          <w:szCs w:val="22"/>
          <w:lang w:val="sl-SI" w:eastAsia="sl-SI"/>
        </w:rPr>
        <w:t>% 4’-trans-hidroksimetabolito būna junginiuose su baltymu.</w:t>
      </w:r>
    </w:p>
    <w:p w14:paraId="50FD33FA" w14:textId="77777777" w:rsidR="000E7007" w:rsidRDefault="000E7007" w:rsidP="00A472E6">
      <w:pPr>
        <w:autoSpaceDE w:val="0"/>
        <w:autoSpaceDN w:val="0"/>
        <w:adjustRightInd w:val="0"/>
        <w:rPr>
          <w:color w:val="000000"/>
          <w:szCs w:val="22"/>
          <w:lang w:val="sl-SI" w:eastAsia="sl-SI"/>
        </w:rPr>
      </w:pPr>
    </w:p>
    <w:p w14:paraId="1CBFD3B1" w14:textId="77777777" w:rsidR="000E7007" w:rsidRPr="00E30960" w:rsidRDefault="000E7007" w:rsidP="00A472E6">
      <w:pPr>
        <w:autoSpaceDE w:val="0"/>
        <w:autoSpaceDN w:val="0"/>
        <w:adjustRightInd w:val="0"/>
        <w:rPr>
          <w:color w:val="000000"/>
          <w:szCs w:val="22"/>
          <w:u w:val="single"/>
          <w:lang w:val="sl-SI" w:eastAsia="sl-SI"/>
        </w:rPr>
      </w:pPr>
      <w:r w:rsidRPr="00E30960">
        <w:rPr>
          <w:color w:val="000000"/>
          <w:szCs w:val="22"/>
          <w:u w:val="single"/>
          <w:lang w:val="sl-SI" w:eastAsia="sl-SI"/>
        </w:rPr>
        <w:t>Biotransformacija ir eliminacija</w:t>
      </w:r>
    </w:p>
    <w:p w14:paraId="0628E6ED"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Cilostazolo tariamasis pusinės eliminacijos laikas yra 10,5 valandos. Yra du pagrindiniai metabolitai – dehidrocilostazolas ir 4’-trans-hidroksicilostazolas, jų abiejų tariamasis pusinės eliminacijos laikas yra panašus. Dehidrometabolitas yra trombocitų agregacijos inhibitorius, kurio aktyvumas yra 4–7 kartus didesnis, nei pradinio junginio, o 4’-trans-hidroksi metabolito aktyvumas atitinka penktadalį pradinio junginio aktyvumo. Dehidro ir 4`-trans-hidroksi metabolitų koncentracijos plazmoje (išmatuotos pagal AUC) atitinka apytiksliai 41</w:t>
      </w:r>
      <w:r w:rsidR="007307F2">
        <w:rPr>
          <w:color w:val="000000"/>
          <w:szCs w:val="22"/>
          <w:lang w:val="sl-SI" w:eastAsia="sl-SI"/>
        </w:rPr>
        <w:t> </w:t>
      </w:r>
      <w:r w:rsidRPr="00A472E6">
        <w:rPr>
          <w:color w:val="000000"/>
          <w:szCs w:val="22"/>
          <w:lang w:val="sl-SI" w:eastAsia="sl-SI"/>
        </w:rPr>
        <w:t xml:space="preserve">% ir </w:t>
      </w:r>
      <w:r w:rsidR="000E7007">
        <w:rPr>
          <w:color w:val="000000"/>
          <w:szCs w:val="22"/>
          <w:lang w:val="sl-SI" w:eastAsia="sl-SI"/>
        </w:rPr>
        <w:t xml:space="preserve">apytiksliai </w:t>
      </w:r>
      <w:r w:rsidRPr="00A472E6">
        <w:rPr>
          <w:color w:val="000000"/>
          <w:szCs w:val="22"/>
          <w:lang w:val="sl-SI" w:eastAsia="sl-SI"/>
        </w:rPr>
        <w:t>12</w:t>
      </w:r>
      <w:r w:rsidR="007307F2">
        <w:rPr>
          <w:color w:val="000000"/>
          <w:szCs w:val="22"/>
          <w:lang w:val="sl-SI" w:eastAsia="sl-SI"/>
        </w:rPr>
        <w:t> </w:t>
      </w:r>
      <w:r w:rsidRPr="00A472E6">
        <w:rPr>
          <w:color w:val="000000"/>
          <w:szCs w:val="22"/>
          <w:lang w:val="sl-SI" w:eastAsia="sl-SI"/>
        </w:rPr>
        <w:t xml:space="preserve">% cilostazolo koncentracijos. </w:t>
      </w:r>
    </w:p>
    <w:p w14:paraId="6A2FB95C" w14:textId="77777777" w:rsidR="00A472E6" w:rsidRPr="00A472E6" w:rsidRDefault="00A472E6" w:rsidP="00A472E6">
      <w:pPr>
        <w:autoSpaceDE w:val="0"/>
        <w:autoSpaceDN w:val="0"/>
        <w:adjustRightInd w:val="0"/>
        <w:rPr>
          <w:color w:val="000000"/>
          <w:szCs w:val="22"/>
          <w:lang w:val="sl-SI" w:eastAsia="sl-SI"/>
        </w:rPr>
      </w:pPr>
    </w:p>
    <w:p w14:paraId="43E6DF28"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lastRenderedPageBreak/>
        <w:t xml:space="preserve">Cilostazolas iš organizmo šalinamas daugiausiai metabolizuojant ir vėliau metabolitus išskiriant su šlapimu. Pagrindiniai metabolizme dalyvaujantys izofermentai yra citochromo P-450 CYP3A4, CYP2C19 metabolizme dalyvauja mažiau, o CYP1A2 – dar mažiau. </w:t>
      </w:r>
    </w:p>
    <w:p w14:paraId="0B0BC81E" w14:textId="77777777" w:rsidR="00A472E6" w:rsidRPr="00A472E6" w:rsidRDefault="00A472E6" w:rsidP="00A472E6">
      <w:pPr>
        <w:autoSpaceDE w:val="0"/>
        <w:autoSpaceDN w:val="0"/>
        <w:adjustRightInd w:val="0"/>
        <w:rPr>
          <w:color w:val="000000"/>
          <w:szCs w:val="22"/>
          <w:lang w:val="sl-SI" w:eastAsia="sl-SI"/>
        </w:rPr>
      </w:pPr>
    </w:p>
    <w:p w14:paraId="5E08DE6B"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Pagrindinis eliminacijos būdas yra šalinimas su šlapimu (74</w:t>
      </w:r>
      <w:r w:rsidR="007307F2">
        <w:rPr>
          <w:color w:val="000000"/>
          <w:szCs w:val="22"/>
          <w:lang w:val="sl-SI" w:eastAsia="sl-SI"/>
        </w:rPr>
        <w:t> </w:t>
      </w:r>
      <w:r w:rsidRPr="00A472E6">
        <w:rPr>
          <w:color w:val="000000"/>
          <w:szCs w:val="22"/>
          <w:lang w:val="sl-SI" w:eastAsia="sl-SI"/>
        </w:rPr>
        <w:t>%), likusioji dalis iš organizmo šalinama su išmatomis. Šlapime nepakitusio cilostazolo kiekis yra neišmatuojamas, o mažiau nei 2</w:t>
      </w:r>
      <w:r w:rsidR="007307F2">
        <w:rPr>
          <w:color w:val="000000"/>
          <w:szCs w:val="22"/>
          <w:lang w:val="sl-SI" w:eastAsia="sl-SI"/>
        </w:rPr>
        <w:t> </w:t>
      </w:r>
      <w:r w:rsidRPr="00A472E6">
        <w:rPr>
          <w:color w:val="000000"/>
          <w:szCs w:val="22"/>
          <w:lang w:val="sl-SI" w:eastAsia="sl-SI"/>
        </w:rPr>
        <w:t>% dozės šalinama iš organizmo dehidrocilostazolo metabolito pavidalu. Apytiksliai 30</w:t>
      </w:r>
      <w:r w:rsidR="007307F2">
        <w:rPr>
          <w:color w:val="000000"/>
          <w:szCs w:val="22"/>
          <w:lang w:val="sl-SI" w:eastAsia="sl-SI"/>
        </w:rPr>
        <w:t> </w:t>
      </w:r>
      <w:r w:rsidRPr="00A472E6">
        <w:rPr>
          <w:color w:val="000000"/>
          <w:szCs w:val="22"/>
          <w:lang w:val="sl-SI" w:eastAsia="sl-SI"/>
        </w:rPr>
        <w:t>% dozės šalinama su šlapimu 4’-trans-hidroksimetabolito pavidalu. Likusioji dalis iš organizmo šalinama metabolitų pavidalu, iš kurių nei vienas neviršija 5</w:t>
      </w:r>
      <w:r w:rsidR="007307F2">
        <w:rPr>
          <w:color w:val="000000"/>
          <w:szCs w:val="22"/>
          <w:lang w:val="sl-SI" w:eastAsia="sl-SI"/>
        </w:rPr>
        <w:t> </w:t>
      </w:r>
      <w:r w:rsidRPr="00A472E6">
        <w:rPr>
          <w:color w:val="000000"/>
          <w:szCs w:val="22"/>
          <w:lang w:val="sl-SI" w:eastAsia="sl-SI"/>
        </w:rPr>
        <w:t xml:space="preserve">% bendros ekskrecijos. </w:t>
      </w:r>
    </w:p>
    <w:p w14:paraId="15499F91" w14:textId="77777777" w:rsidR="00A472E6" w:rsidRPr="00A472E6" w:rsidRDefault="00A472E6" w:rsidP="00A472E6">
      <w:pPr>
        <w:autoSpaceDE w:val="0"/>
        <w:autoSpaceDN w:val="0"/>
        <w:adjustRightInd w:val="0"/>
        <w:rPr>
          <w:color w:val="000000"/>
          <w:szCs w:val="22"/>
          <w:lang w:val="sl-SI" w:eastAsia="sl-SI"/>
        </w:rPr>
      </w:pPr>
    </w:p>
    <w:p w14:paraId="447B3858"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Duomenų apie tai, kad cilostazolas indukuoja kepenų mikrosomų fermentus, nėra. </w:t>
      </w:r>
    </w:p>
    <w:p w14:paraId="462D6A6D" w14:textId="77777777" w:rsidR="00A472E6" w:rsidRPr="00A472E6" w:rsidRDefault="00A472E6" w:rsidP="00A472E6">
      <w:pPr>
        <w:autoSpaceDE w:val="0"/>
        <w:autoSpaceDN w:val="0"/>
        <w:adjustRightInd w:val="0"/>
        <w:rPr>
          <w:color w:val="000000"/>
          <w:szCs w:val="22"/>
          <w:lang w:val="sl-SI" w:eastAsia="sl-SI"/>
        </w:rPr>
      </w:pPr>
    </w:p>
    <w:p w14:paraId="5758A4FF" w14:textId="77777777" w:rsidR="000E7007" w:rsidRPr="00E30960" w:rsidRDefault="000E7007" w:rsidP="00A472E6">
      <w:pPr>
        <w:autoSpaceDE w:val="0"/>
        <w:autoSpaceDN w:val="0"/>
        <w:adjustRightInd w:val="0"/>
        <w:rPr>
          <w:color w:val="000000"/>
          <w:szCs w:val="22"/>
          <w:u w:val="single"/>
          <w:lang w:val="sl-SI" w:eastAsia="sl-SI"/>
        </w:rPr>
      </w:pPr>
      <w:r w:rsidRPr="00E30960">
        <w:rPr>
          <w:color w:val="000000"/>
          <w:szCs w:val="22"/>
          <w:u w:val="single"/>
          <w:lang w:val="sl-SI" w:eastAsia="sl-SI"/>
        </w:rPr>
        <w:t xml:space="preserve">Tiesinis </w:t>
      </w:r>
      <w:r>
        <w:rPr>
          <w:color w:val="000000"/>
          <w:szCs w:val="22"/>
          <w:u w:val="single"/>
          <w:lang w:val="sl-SI" w:eastAsia="sl-SI"/>
        </w:rPr>
        <w:t xml:space="preserve">/ </w:t>
      </w:r>
      <w:r w:rsidRPr="00E30960">
        <w:rPr>
          <w:color w:val="000000"/>
          <w:szCs w:val="22"/>
          <w:u w:val="single"/>
          <w:lang w:val="sl-SI" w:eastAsia="sl-SI"/>
        </w:rPr>
        <w:t>netiesinis pobūdis</w:t>
      </w:r>
    </w:p>
    <w:p w14:paraId="7EBEBCD3" w14:textId="77777777" w:rsidR="00F5131C" w:rsidRDefault="00F5131C" w:rsidP="00A472E6">
      <w:pPr>
        <w:autoSpaceDE w:val="0"/>
        <w:autoSpaceDN w:val="0"/>
        <w:adjustRightInd w:val="0"/>
        <w:rPr>
          <w:color w:val="000000"/>
          <w:szCs w:val="22"/>
          <w:lang w:val="sl-SI" w:eastAsia="sl-SI"/>
        </w:rPr>
      </w:pPr>
      <w:r w:rsidRPr="00F5131C">
        <w:rPr>
          <w:color w:val="000000"/>
          <w:szCs w:val="22"/>
          <w:lang w:val="sl-SI" w:eastAsia="sl-SI"/>
        </w:rPr>
        <w:t>Didinant dozę, cilostazolo ir jo pagrindinio kraujotakoje esančio metabolito C</w:t>
      </w:r>
      <w:r w:rsidRPr="00E30960">
        <w:rPr>
          <w:color w:val="000000"/>
          <w:szCs w:val="22"/>
          <w:vertAlign w:val="subscript"/>
          <w:lang w:val="sl-SI" w:eastAsia="sl-SI"/>
        </w:rPr>
        <w:t>max</w:t>
      </w:r>
      <w:r w:rsidRPr="00F5131C">
        <w:rPr>
          <w:color w:val="000000"/>
          <w:szCs w:val="22"/>
          <w:lang w:val="sl-SI" w:eastAsia="sl-SI"/>
        </w:rPr>
        <w:t xml:space="preserve"> didėja mažiau nei proporcingai. Vis dėlto cilostazolo ir jo metabolitų AUC didėja maždaug proporcingai dozei.</w:t>
      </w:r>
    </w:p>
    <w:p w14:paraId="765EE3F5" w14:textId="77777777" w:rsidR="00F5131C" w:rsidRDefault="00F5131C" w:rsidP="00A472E6">
      <w:pPr>
        <w:autoSpaceDE w:val="0"/>
        <w:autoSpaceDN w:val="0"/>
        <w:adjustRightInd w:val="0"/>
        <w:rPr>
          <w:color w:val="000000"/>
          <w:szCs w:val="22"/>
          <w:lang w:val="sl-SI" w:eastAsia="sl-SI"/>
        </w:rPr>
      </w:pPr>
    </w:p>
    <w:p w14:paraId="315C3134" w14:textId="77777777" w:rsidR="00F5131C" w:rsidRPr="00E30960" w:rsidRDefault="00F5131C" w:rsidP="00A472E6">
      <w:pPr>
        <w:autoSpaceDE w:val="0"/>
        <w:autoSpaceDN w:val="0"/>
        <w:adjustRightInd w:val="0"/>
        <w:rPr>
          <w:color w:val="000000"/>
          <w:szCs w:val="22"/>
          <w:u w:val="single"/>
          <w:lang w:val="sl-SI" w:eastAsia="sl-SI"/>
        </w:rPr>
      </w:pPr>
      <w:r w:rsidRPr="00E30960">
        <w:rPr>
          <w:color w:val="000000"/>
          <w:szCs w:val="22"/>
          <w:u w:val="single"/>
          <w:lang w:val="sl-SI" w:eastAsia="sl-SI"/>
        </w:rPr>
        <w:t>Farmakokinetika ypatingose populiacijose</w:t>
      </w:r>
    </w:p>
    <w:p w14:paraId="38D873D4"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Sveikiems tiriamiesiems, kurių amžius buvo nuo 50 iki 80 metų, cilostazolo ir jo metabolitų farmakokinetikos amžius ar lytis reikšmingai nepaveikė.</w:t>
      </w:r>
    </w:p>
    <w:p w14:paraId="62E060FC" w14:textId="77777777" w:rsidR="00A472E6" w:rsidRPr="00A472E6" w:rsidRDefault="00A472E6" w:rsidP="00A472E6">
      <w:pPr>
        <w:autoSpaceDE w:val="0"/>
        <w:autoSpaceDN w:val="0"/>
        <w:adjustRightInd w:val="0"/>
        <w:rPr>
          <w:color w:val="000000"/>
          <w:szCs w:val="22"/>
          <w:lang w:val="sl-SI" w:eastAsia="sl-SI"/>
        </w:rPr>
      </w:pPr>
    </w:p>
    <w:p w14:paraId="54F57CA3"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Tiriamiesiems, kuriems yra sunkus inkstų funkcijos sutrikimas, laisvoji cilostazolo frakcija buvo 27</w:t>
      </w:r>
      <w:r w:rsidR="005363B0">
        <w:rPr>
          <w:color w:val="000000"/>
          <w:szCs w:val="22"/>
          <w:lang w:val="sl-SI" w:eastAsia="sl-SI"/>
        </w:rPr>
        <w:t> </w:t>
      </w:r>
      <w:r w:rsidRPr="00A472E6">
        <w:rPr>
          <w:color w:val="000000"/>
          <w:szCs w:val="22"/>
          <w:lang w:val="sl-SI" w:eastAsia="sl-SI"/>
        </w:rPr>
        <w:t>% didesnė ir C</w:t>
      </w:r>
      <w:r w:rsidRPr="00A472E6">
        <w:rPr>
          <w:color w:val="000000"/>
          <w:szCs w:val="24"/>
          <w:vertAlign w:val="subscript"/>
          <w:lang w:val="sl-SI" w:eastAsia="sl-SI"/>
        </w:rPr>
        <w:t>max</w:t>
      </w:r>
      <w:r w:rsidRPr="00A472E6">
        <w:rPr>
          <w:color w:val="000000"/>
          <w:szCs w:val="22"/>
          <w:lang w:val="sl-SI" w:eastAsia="sl-SI"/>
        </w:rPr>
        <w:t xml:space="preserve"> bei AUC buvo atitinkamai 29</w:t>
      </w:r>
      <w:r w:rsidR="005363B0">
        <w:rPr>
          <w:color w:val="000000"/>
          <w:szCs w:val="22"/>
          <w:lang w:val="sl-SI" w:eastAsia="sl-SI"/>
        </w:rPr>
        <w:t> </w:t>
      </w:r>
      <w:r w:rsidRPr="00A472E6">
        <w:rPr>
          <w:color w:val="000000"/>
          <w:szCs w:val="22"/>
          <w:lang w:val="sl-SI" w:eastAsia="sl-SI"/>
        </w:rPr>
        <w:t>% ir 39</w:t>
      </w:r>
      <w:r w:rsidR="005363B0">
        <w:rPr>
          <w:color w:val="000000"/>
          <w:szCs w:val="22"/>
          <w:lang w:val="sl-SI" w:eastAsia="sl-SI"/>
        </w:rPr>
        <w:t> </w:t>
      </w:r>
      <w:r w:rsidRPr="00A472E6">
        <w:rPr>
          <w:color w:val="000000"/>
          <w:szCs w:val="22"/>
          <w:lang w:val="sl-SI" w:eastAsia="sl-SI"/>
        </w:rPr>
        <w:t xml:space="preserve">% mažesnės nei tiriamiesiems, kurių inkstų funkcija normali. </w:t>
      </w:r>
    </w:p>
    <w:p w14:paraId="68BB51EE"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Tiriamiesiems, kuriems yra sunkus inkstų funkcijos sutrikimas, dehidrometabolito C</w:t>
      </w:r>
      <w:r w:rsidRPr="00A472E6">
        <w:rPr>
          <w:color w:val="000000"/>
          <w:szCs w:val="22"/>
          <w:vertAlign w:val="subscript"/>
          <w:lang w:val="sl-SI" w:eastAsia="sl-SI"/>
        </w:rPr>
        <w:t>max</w:t>
      </w:r>
      <w:r w:rsidRPr="00A472E6">
        <w:rPr>
          <w:color w:val="000000"/>
          <w:szCs w:val="22"/>
          <w:lang w:val="sl-SI" w:eastAsia="sl-SI"/>
        </w:rPr>
        <w:t xml:space="preserve"> ir AUC reikšmės buvo atitinkamai 41</w:t>
      </w:r>
      <w:r w:rsidR="005363B0">
        <w:rPr>
          <w:color w:val="000000"/>
          <w:szCs w:val="22"/>
          <w:lang w:val="sl-SI" w:eastAsia="sl-SI"/>
        </w:rPr>
        <w:t> </w:t>
      </w:r>
      <w:r w:rsidRPr="00A472E6">
        <w:rPr>
          <w:color w:val="000000"/>
          <w:szCs w:val="22"/>
          <w:lang w:val="sl-SI" w:eastAsia="sl-SI"/>
        </w:rPr>
        <w:t>% ir 47</w:t>
      </w:r>
      <w:r w:rsidR="005363B0">
        <w:rPr>
          <w:color w:val="000000"/>
          <w:szCs w:val="22"/>
          <w:lang w:val="sl-SI" w:eastAsia="sl-SI"/>
        </w:rPr>
        <w:t> </w:t>
      </w:r>
      <w:r w:rsidRPr="00A472E6">
        <w:rPr>
          <w:color w:val="000000"/>
          <w:szCs w:val="22"/>
          <w:lang w:val="sl-SI" w:eastAsia="sl-SI"/>
        </w:rPr>
        <w:t>% mažesnės nei tiriamiesiems, kurių inkstų funkcija normali. Tiriamiesiems, kuriems yra sunkus inkstų funkcijos sutrikimas, 4’-trans-hidroksicilostazolo C</w:t>
      </w:r>
      <w:r w:rsidRPr="00A472E6">
        <w:rPr>
          <w:color w:val="000000"/>
          <w:szCs w:val="22"/>
          <w:vertAlign w:val="subscript"/>
          <w:lang w:val="sl-SI" w:eastAsia="sl-SI"/>
        </w:rPr>
        <w:t>max</w:t>
      </w:r>
      <w:r w:rsidRPr="00A472E6">
        <w:rPr>
          <w:color w:val="000000"/>
          <w:szCs w:val="22"/>
          <w:lang w:val="sl-SI" w:eastAsia="sl-SI"/>
        </w:rPr>
        <w:t xml:space="preserve"> ir AUC reikšmės buvo atitinkamai 173</w:t>
      </w:r>
      <w:r w:rsidR="005363B0">
        <w:rPr>
          <w:color w:val="000000"/>
          <w:szCs w:val="22"/>
          <w:lang w:val="sl-SI" w:eastAsia="sl-SI"/>
        </w:rPr>
        <w:t> </w:t>
      </w:r>
      <w:r w:rsidRPr="00A472E6">
        <w:rPr>
          <w:color w:val="000000"/>
          <w:szCs w:val="22"/>
          <w:lang w:val="sl-SI" w:eastAsia="sl-SI"/>
        </w:rPr>
        <w:t>% ir 209</w:t>
      </w:r>
      <w:r w:rsidR="005363B0">
        <w:rPr>
          <w:color w:val="000000"/>
          <w:szCs w:val="22"/>
          <w:lang w:val="sl-SI" w:eastAsia="sl-SI"/>
        </w:rPr>
        <w:t> </w:t>
      </w:r>
      <w:r w:rsidRPr="00A472E6">
        <w:rPr>
          <w:color w:val="000000"/>
          <w:szCs w:val="22"/>
          <w:lang w:val="sl-SI" w:eastAsia="sl-SI"/>
        </w:rPr>
        <w:t>% didesnės. Vaistinio preparato draudžiama vartoti pacientams, kurių kreatinino klirensas &lt;</w:t>
      </w:r>
      <w:r w:rsidR="005363B0">
        <w:rPr>
          <w:color w:val="000000"/>
          <w:szCs w:val="22"/>
          <w:lang w:val="sl-SI" w:eastAsia="sl-SI"/>
        </w:rPr>
        <w:t xml:space="preserve"> </w:t>
      </w:r>
      <w:r w:rsidRPr="00A472E6">
        <w:rPr>
          <w:color w:val="000000"/>
          <w:szCs w:val="22"/>
          <w:lang w:val="sl-SI" w:eastAsia="sl-SI"/>
        </w:rPr>
        <w:t>25</w:t>
      </w:r>
      <w:r w:rsidR="005363B0">
        <w:rPr>
          <w:color w:val="000000"/>
          <w:szCs w:val="22"/>
          <w:lang w:val="sl-SI" w:eastAsia="sl-SI"/>
        </w:rPr>
        <w:t xml:space="preserve"> </w:t>
      </w:r>
      <w:r w:rsidRPr="00A472E6">
        <w:rPr>
          <w:color w:val="000000"/>
          <w:szCs w:val="22"/>
          <w:lang w:val="sl-SI" w:eastAsia="sl-SI"/>
        </w:rPr>
        <w:t xml:space="preserve">ml/min (žr. 4.3 skyrių). </w:t>
      </w:r>
    </w:p>
    <w:p w14:paraId="7542F3B2" w14:textId="77777777" w:rsidR="00A472E6" w:rsidRPr="00A472E6" w:rsidRDefault="00A472E6" w:rsidP="00A472E6">
      <w:pPr>
        <w:autoSpaceDE w:val="0"/>
        <w:autoSpaceDN w:val="0"/>
        <w:adjustRightInd w:val="0"/>
        <w:rPr>
          <w:color w:val="000000"/>
          <w:szCs w:val="22"/>
          <w:lang w:val="sl-SI" w:eastAsia="sl-SI"/>
        </w:rPr>
      </w:pPr>
    </w:p>
    <w:p w14:paraId="248BE482"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Pacientams, kuriems yra vidutinio sunkumo ir sunkus kepenų sutrikimas, duomenų apie cilostazolo vartojimą nėra ir kadangi cilostazolą intensyviai metabolizuoja kepenų fermentai, tokiems pacientams šio vaistinio preparato vartoti draudžiama (žr. 4.3 skyrių). </w:t>
      </w:r>
    </w:p>
    <w:p w14:paraId="25CA17FC" w14:textId="77777777" w:rsidR="00A472E6" w:rsidRPr="00A472E6" w:rsidRDefault="00A472E6" w:rsidP="00A472E6">
      <w:pPr>
        <w:autoSpaceDE w:val="0"/>
        <w:autoSpaceDN w:val="0"/>
        <w:adjustRightInd w:val="0"/>
        <w:rPr>
          <w:color w:val="000000"/>
          <w:szCs w:val="22"/>
          <w:lang w:val="sl-SI" w:eastAsia="sl-SI"/>
        </w:rPr>
      </w:pPr>
    </w:p>
    <w:p w14:paraId="5506E055" w14:textId="77777777" w:rsidR="00A472E6" w:rsidRPr="00A472E6" w:rsidRDefault="00A472E6" w:rsidP="00A472E6">
      <w:pPr>
        <w:tabs>
          <w:tab w:val="left" w:pos="567"/>
        </w:tabs>
        <w:autoSpaceDE w:val="0"/>
        <w:autoSpaceDN w:val="0"/>
        <w:adjustRightInd w:val="0"/>
        <w:rPr>
          <w:color w:val="000000"/>
          <w:szCs w:val="22"/>
          <w:lang w:val="sl-SI" w:eastAsia="sl-SI"/>
        </w:rPr>
      </w:pPr>
      <w:r w:rsidRPr="00A472E6">
        <w:rPr>
          <w:b/>
          <w:bCs/>
          <w:color w:val="000000"/>
          <w:szCs w:val="22"/>
          <w:lang w:val="sl-SI" w:eastAsia="sl-SI"/>
        </w:rPr>
        <w:t>5.3</w:t>
      </w:r>
      <w:r w:rsidRPr="00A472E6">
        <w:rPr>
          <w:b/>
          <w:bCs/>
          <w:color w:val="000000"/>
          <w:szCs w:val="22"/>
          <w:lang w:val="sl-SI" w:eastAsia="sl-SI"/>
        </w:rPr>
        <w:tab/>
        <w:t xml:space="preserve">Ikiklinikinių saugumo tyrimų duomenys </w:t>
      </w:r>
    </w:p>
    <w:p w14:paraId="03D90927" w14:textId="77777777" w:rsidR="00A472E6" w:rsidRPr="00A472E6" w:rsidRDefault="00A472E6" w:rsidP="00A472E6">
      <w:pPr>
        <w:autoSpaceDE w:val="0"/>
        <w:autoSpaceDN w:val="0"/>
        <w:adjustRightInd w:val="0"/>
        <w:rPr>
          <w:color w:val="000000"/>
          <w:szCs w:val="22"/>
          <w:lang w:val="sl-SI" w:eastAsia="sl-SI"/>
        </w:rPr>
      </w:pPr>
    </w:p>
    <w:p w14:paraId="3840E2B4"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Cilostazolas ir keletas jo metabolitų yra fosfodiesterazės III inhibitoriai, kurie slopindami ciklinio AMP degradaciją, padidina cAMP kiekį įvairiuose audiniuose, įskaitant trombocitus ir kraujagysles. Cilostazolas, kaip ir kitos teigiamą inotropinį bei kraujagysles plečiantį poveikį sukeliančios medžiagos, sukėlė širdies ir kraujagyslių pažeidimus šunims. Tokių pažeidimų žiurkėms arba beždžionėms nenustatyta, todėl manoma, kad šie pažeidimai yra specifiški rūšiai. QTc intervalo tyrinėjimas šunims ir beždžionėms neparodė jo pailgėjimo po cilostazolo ar jo metabolitų vartojimo. </w:t>
      </w:r>
    </w:p>
    <w:p w14:paraId="2C45DC72"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Mutageninio poveikis buvo paneigtas bakterijų geno mutacijos, bakterijų DNR atkūrimo, krūties ląstelės geno mutacijos ir pelių kaulų čiulpų chromosomų aberacijų </w:t>
      </w:r>
      <w:r w:rsidRPr="00A472E6">
        <w:rPr>
          <w:i/>
          <w:iCs/>
          <w:color w:val="000000"/>
          <w:szCs w:val="22"/>
          <w:lang w:val="sl-SI" w:eastAsia="sl-SI"/>
        </w:rPr>
        <w:t>in vivo</w:t>
      </w:r>
      <w:r w:rsidRPr="00A472E6">
        <w:rPr>
          <w:color w:val="000000"/>
          <w:szCs w:val="22"/>
          <w:lang w:val="sl-SI" w:eastAsia="sl-SI"/>
        </w:rPr>
        <w:t xml:space="preserve"> tyrimais. </w:t>
      </w:r>
    </w:p>
    <w:p w14:paraId="0F26DF14" w14:textId="77777777" w:rsidR="00A472E6" w:rsidRPr="00A472E6" w:rsidRDefault="00A472E6" w:rsidP="00A472E6">
      <w:pPr>
        <w:autoSpaceDE w:val="0"/>
        <w:autoSpaceDN w:val="0"/>
        <w:adjustRightInd w:val="0"/>
        <w:rPr>
          <w:rFonts w:eastAsia="Calibri"/>
          <w:sz w:val="24"/>
          <w:lang w:val="sl-SI"/>
        </w:rPr>
      </w:pPr>
      <w:r w:rsidRPr="00A472E6">
        <w:t xml:space="preserve">Cilostazolas sukėlė silpną, tačiau reikšmingą chromosomų aberacijų padažnėjimą jūros kiaulyčių kiaušidžių ląstelėse </w:t>
      </w:r>
      <w:r w:rsidRPr="00A472E6">
        <w:rPr>
          <w:i/>
        </w:rPr>
        <w:t xml:space="preserve">in vitro </w:t>
      </w:r>
      <w:r w:rsidRPr="00A472E6">
        <w:t xml:space="preserve">tyrimų metu. Dvejų metų trukmės kancerogeninio poveikio tyrimo metu žiurkėms, kurioms buvo sugirdyta (su pašaru) dozės iki 500 mg/kg per parą bei pelėms – iki 1000 mg/kg per parą, neįprastų navikinių rezultatų nenustatyta. </w:t>
      </w:r>
    </w:p>
    <w:p w14:paraId="6148B7B0"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Žiurkių, kurioms vaistinio preparato buvo duodama vaikingumo laikotarpiu, vaisius buvo mažesnio svorio. Be to, joms davus dideles dozes, buvo pastebėtas jauniklių su išoriniais, vidaus organų ir skeleto apsigimimais padaugėjimas. Duodant mažesnes dozes, nustatytas kaulėjimo sulėtėjimas. Ekspozicija vėlyvuoju vaikingumo laikotarpiu sukėlė negyvų jauniklių atsivedimo padažnėjimą ir atsivestų jauniklių svorio sumažėjimą.Triušiams dažniau nustatytas krūtinkaulio kaulėjimo sulėtėjimas.</w:t>
      </w:r>
    </w:p>
    <w:p w14:paraId="3DBBC855" w14:textId="77777777" w:rsidR="00A472E6" w:rsidRPr="00A472E6" w:rsidRDefault="00A472E6" w:rsidP="00A472E6">
      <w:pPr>
        <w:tabs>
          <w:tab w:val="left" w:pos="425"/>
        </w:tabs>
        <w:rPr>
          <w:b/>
          <w:bCs/>
          <w:szCs w:val="22"/>
          <w:lang w:eastAsia="en-US"/>
        </w:rPr>
      </w:pPr>
    </w:p>
    <w:p w14:paraId="68014635"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Cilostazolas </w:t>
      </w:r>
      <w:r w:rsidRPr="00A472E6">
        <w:rPr>
          <w:i/>
          <w:color w:val="000000"/>
          <w:szCs w:val="22"/>
          <w:lang w:val="sl-SI" w:eastAsia="sl-SI"/>
        </w:rPr>
        <w:t>in vitro</w:t>
      </w:r>
      <w:r w:rsidRPr="00A472E6">
        <w:rPr>
          <w:color w:val="000000"/>
          <w:szCs w:val="22"/>
          <w:lang w:val="sl-SI" w:eastAsia="sl-SI"/>
        </w:rPr>
        <w:t xml:space="preserve"> slopino pelių oocitų brendimą ir sukėlė laikiną pelių patelių vaisingumo pablogėjimą. Jokio poveikio žiurkių ir nežmoginių primatų vaisingumui nepastebėta. Aktualumas žmonėms yra nežinomas. </w:t>
      </w:r>
    </w:p>
    <w:p w14:paraId="13EF5D96" w14:textId="77777777" w:rsidR="00A472E6" w:rsidRPr="00A472E6" w:rsidRDefault="00A472E6" w:rsidP="00A472E6">
      <w:pPr>
        <w:tabs>
          <w:tab w:val="left" w:pos="425"/>
        </w:tabs>
        <w:rPr>
          <w:b/>
          <w:bCs/>
          <w:szCs w:val="22"/>
          <w:lang w:val="sl-SI" w:eastAsia="en-US"/>
        </w:rPr>
      </w:pPr>
    </w:p>
    <w:p w14:paraId="60E60068" w14:textId="77777777" w:rsidR="00A472E6" w:rsidRPr="00A472E6" w:rsidRDefault="00A472E6" w:rsidP="00A472E6">
      <w:pPr>
        <w:tabs>
          <w:tab w:val="left" w:pos="425"/>
        </w:tabs>
        <w:rPr>
          <w:b/>
          <w:bCs/>
          <w:szCs w:val="22"/>
          <w:lang w:eastAsia="en-US"/>
        </w:rPr>
      </w:pPr>
    </w:p>
    <w:p w14:paraId="72AA8978" w14:textId="77777777" w:rsidR="00A472E6" w:rsidRPr="00A472E6" w:rsidRDefault="00A472E6" w:rsidP="00A472E6">
      <w:pPr>
        <w:tabs>
          <w:tab w:val="left" w:pos="567"/>
        </w:tabs>
        <w:rPr>
          <w:b/>
          <w:bCs/>
          <w:szCs w:val="22"/>
          <w:lang w:eastAsia="en-US"/>
        </w:rPr>
      </w:pPr>
      <w:r w:rsidRPr="00A472E6">
        <w:rPr>
          <w:b/>
          <w:bCs/>
          <w:szCs w:val="22"/>
          <w:lang w:eastAsia="en-US"/>
        </w:rPr>
        <w:t>6.</w:t>
      </w:r>
      <w:r w:rsidRPr="00A472E6">
        <w:rPr>
          <w:b/>
          <w:bCs/>
          <w:szCs w:val="22"/>
          <w:lang w:eastAsia="en-US"/>
        </w:rPr>
        <w:tab/>
        <w:t>FARMACINĖ INFORMACIJA</w:t>
      </w:r>
    </w:p>
    <w:p w14:paraId="1368ABD2" w14:textId="77777777" w:rsidR="00A472E6" w:rsidRPr="00A472E6" w:rsidRDefault="00A472E6" w:rsidP="00A472E6">
      <w:pPr>
        <w:tabs>
          <w:tab w:val="left" w:pos="425"/>
        </w:tabs>
        <w:rPr>
          <w:b/>
          <w:bCs/>
          <w:szCs w:val="22"/>
          <w:lang w:eastAsia="en-US"/>
        </w:rPr>
      </w:pPr>
    </w:p>
    <w:p w14:paraId="31944812" w14:textId="77777777" w:rsidR="00A472E6" w:rsidRPr="00A472E6" w:rsidRDefault="00A472E6" w:rsidP="00A472E6">
      <w:pPr>
        <w:keepNext/>
        <w:tabs>
          <w:tab w:val="left" w:pos="540"/>
        </w:tabs>
        <w:outlineLvl w:val="1"/>
        <w:rPr>
          <w:b/>
          <w:szCs w:val="22"/>
        </w:rPr>
      </w:pPr>
      <w:r w:rsidRPr="00A472E6">
        <w:rPr>
          <w:b/>
          <w:szCs w:val="22"/>
        </w:rPr>
        <w:t>6.1</w:t>
      </w:r>
      <w:r w:rsidRPr="00A472E6">
        <w:rPr>
          <w:b/>
          <w:szCs w:val="22"/>
        </w:rPr>
        <w:tab/>
        <w:t>Pagalbinių medžiagų sąrašas</w:t>
      </w:r>
    </w:p>
    <w:p w14:paraId="209D9788" w14:textId="77777777" w:rsidR="00A472E6" w:rsidRPr="00A472E6" w:rsidRDefault="00A472E6" w:rsidP="00A472E6">
      <w:pPr>
        <w:rPr>
          <w:szCs w:val="22"/>
        </w:rPr>
      </w:pPr>
    </w:p>
    <w:p w14:paraId="58CB10B3" w14:textId="77777777" w:rsidR="00A472E6" w:rsidRPr="00A472E6" w:rsidRDefault="00A472E6" w:rsidP="00A472E6">
      <w:pPr>
        <w:rPr>
          <w:szCs w:val="22"/>
        </w:rPr>
      </w:pPr>
      <w:r w:rsidRPr="00A472E6">
        <w:rPr>
          <w:szCs w:val="22"/>
        </w:rPr>
        <w:t>Kukurūzų krakmolas</w:t>
      </w:r>
    </w:p>
    <w:p w14:paraId="014C8A22" w14:textId="77777777" w:rsidR="00A472E6" w:rsidRPr="00A472E6" w:rsidRDefault="00A472E6" w:rsidP="00A472E6">
      <w:pPr>
        <w:rPr>
          <w:szCs w:val="22"/>
        </w:rPr>
      </w:pPr>
      <w:r w:rsidRPr="00A472E6">
        <w:rPr>
          <w:szCs w:val="22"/>
        </w:rPr>
        <w:t>Mikrokristalinė celiuliozė</w:t>
      </w:r>
    </w:p>
    <w:p w14:paraId="705BEB6D" w14:textId="77777777" w:rsidR="00A472E6" w:rsidRPr="00A472E6" w:rsidRDefault="00A472E6" w:rsidP="00A472E6">
      <w:pPr>
        <w:rPr>
          <w:szCs w:val="22"/>
        </w:rPr>
      </w:pPr>
      <w:r w:rsidRPr="00A472E6">
        <w:rPr>
          <w:szCs w:val="22"/>
        </w:rPr>
        <w:t>Karmeliozės kalcio druska</w:t>
      </w:r>
    </w:p>
    <w:p w14:paraId="1163B3D5" w14:textId="77777777" w:rsidR="00A472E6" w:rsidRPr="00A472E6" w:rsidRDefault="00A472E6" w:rsidP="00A472E6">
      <w:pPr>
        <w:rPr>
          <w:szCs w:val="22"/>
        </w:rPr>
      </w:pPr>
      <w:r w:rsidRPr="00A472E6">
        <w:rPr>
          <w:szCs w:val="22"/>
        </w:rPr>
        <w:t>Hipromeliozė 5/6 cP</w:t>
      </w:r>
    </w:p>
    <w:p w14:paraId="38F69B5E" w14:textId="77777777" w:rsidR="00A472E6" w:rsidRPr="00A472E6" w:rsidRDefault="00A472E6" w:rsidP="00A472E6">
      <w:pPr>
        <w:rPr>
          <w:szCs w:val="22"/>
        </w:rPr>
      </w:pPr>
      <w:r w:rsidRPr="00A472E6">
        <w:rPr>
          <w:szCs w:val="22"/>
        </w:rPr>
        <w:t>Magnio stearatas</w:t>
      </w:r>
    </w:p>
    <w:p w14:paraId="67B32655" w14:textId="77777777" w:rsidR="00A472E6" w:rsidRPr="00A472E6" w:rsidRDefault="00A472E6" w:rsidP="00A472E6">
      <w:pPr>
        <w:rPr>
          <w:szCs w:val="22"/>
        </w:rPr>
      </w:pPr>
    </w:p>
    <w:p w14:paraId="5ED28C21" w14:textId="77777777" w:rsidR="00A472E6" w:rsidRPr="00A472E6" w:rsidRDefault="00A472E6" w:rsidP="00A472E6">
      <w:pPr>
        <w:keepNext/>
        <w:tabs>
          <w:tab w:val="left" w:pos="540"/>
        </w:tabs>
        <w:outlineLvl w:val="1"/>
        <w:rPr>
          <w:b/>
          <w:szCs w:val="22"/>
        </w:rPr>
      </w:pPr>
      <w:r w:rsidRPr="00A472E6">
        <w:rPr>
          <w:b/>
          <w:szCs w:val="22"/>
        </w:rPr>
        <w:t>6.2</w:t>
      </w:r>
      <w:r w:rsidRPr="00A472E6">
        <w:rPr>
          <w:b/>
          <w:szCs w:val="22"/>
        </w:rPr>
        <w:tab/>
        <w:t>Nesuderinamumas</w:t>
      </w:r>
    </w:p>
    <w:p w14:paraId="4E56B47D" w14:textId="77777777" w:rsidR="00A472E6" w:rsidRPr="00A472E6" w:rsidRDefault="00A472E6" w:rsidP="00A472E6">
      <w:pPr>
        <w:rPr>
          <w:szCs w:val="22"/>
        </w:rPr>
      </w:pPr>
    </w:p>
    <w:p w14:paraId="6F570BD4" w14:textId="77777777" w:rsidR="00A472E6" w:rsidRPr="00A472E6" w:rsidRDefault="00A472E6" w:rsidP="00A472E6">
      <w:pPr>
        <w:rPr>
          <w:szCs w:val="22"/>
        </w:rPr>
      </w:pPr>
      <w:r w:rsidRPr="00A472E6">
        <w:rPr>
          <w:szCs w:val="22"/>
        </w:rPr>
        <w:t>Duomenys nebūtini.</w:t>
      </w:r>
    </w:p>
    <w:p w14:paraId="796DBDD9" w14:textId="77777777" w:rsidR="00A472E6" w:rsidRPr="00A472E6" w:rsidRDefault="00A472E6" w:rsidP="00A472E6">
      <w:pPr>
        <w:rPr>
          <w:szCs w:val="22"/>
        </w:rPr>
      </w:pPr>
    </w:p>
    <w:p w14:paraId="0219152A" w14:textId="77777777" w:rsidR="00A472E6" w:rsidRPr="00A472E6" w:rsidRDefault="00A472E6" w:rsidP="00A472E6">
      <w:pPr>
        <w:keepNext/>
        <w:tabs>
          <w:tab w:val="left" w:pos="540"/>
        </w:tabs>
        <w:outlineLvl w:val="1"/>
        <w:rPr>
          <w:b/>
          <w:szCs w:val="22"/>
        </w:rPr>
      </w:pPr>
      <w:r w:rsidRPr="00A472E6">
        <w:rPr>
          <w:b/>
          <w:szCs w:val="22"/>
        </w:rPr>
        <w:t>6.3</w:t>
      </w:r>
      <w:r w:rsidRPr="00A472E6">
        <w:rPr>
          <w:b/>
          <w:szCs w:val="22"/>
        </w:rPr>
        <w:tab/>
        <w:t>Tinkamumo laikas</w:t>
      </w:r>
    </w:p>
    <w:p w14:paraId="174D8BF5" w14:textId="77777777" w:rsidR="00A472E6" w:rsidRPr="00A472E6" w:rsidRDefault="00A472E6" w:rsidP="00A472E6">
      <w:pPr>
        <w:rPr>
          <w:szCs w:val="22"/>
        </w:rPr>
      </w:pPr>
    </w:p>
    <w:p w14:paraId="14FEE31E" w14:textId="77777777" w:rsidR="00A472E6" w:rsidRPr="00A472E6" w:rsidRDefault="00A472E6" w:rsidP="00A472E6">
      <w:pPr>
        <w:rPr>
          <w:szCs w:val="22"/>
        </w:rPr>
      </w:pPr>
      <w:r w:rsidRPr="00A472E6">
        <w:rPr>
          <w:szCs w:val="22"/>
        </w:rPr>
        <w:t>2 metai</w:t>
      </w:r>
    </w:p>
    <w:p w14:paraId="115BA75B" w14:textId="77777777" w:rsidR="00A472E6" w:rsidRPr="00A472E6" w:rsidRDefault="00A472E6" w:rsidP="00A472E6">
      <w:pPr>
        <w:rPr>
          <w:szCs w:val="22"/>
        </w:rPr>
      </w:pPr>
    </w:p>
    <w:p w14:paraId="042FFD0B" w14:textId="77777777" w:rsidR="00A472E6" w:rsidRPr="00A472E6" w:rsidRDefault="00A472E6" w:rsidP="00A472E6">
      <w:pPr>
        <w:keepNext/>
        <w:tabs>
          <w:tab w:val="left" w:pos="540"/>
        </w:tabs>
        <w:outlineLvl w:val="1"/>
        <w:rPr>
          <w:b/>
          <w:szCs w:val="22"/>
        </w:rPr>
      </w:pPr>
      <w:r w:rsidRPr="00A472E6">
        <w:rPr>
          <w:b/>
          <w:szCs w:val="22"/>
        </w:rPr>
        <w:t>6.4</w:t>
      </w:r>
      <w:r w:rsidRPr="00A472E6">
        <w:rPr>
          <w:b/>
          <w:szCs w:val="22"/>
        </w:rPr>
        <w:tab/>
        <w:t>Specialios laikymo sąlygos</w:t>
      </w:r>
    </w:p>
    <w:p w14:paraId="400B3E34" w14:textId="77777777" w:rsidR="00A472E6" w:rsidRPr="00A472E6" w:rsidRDefault="00A472E6" w:rsidP="00A472E6">
      <w:pPr>
        <w:rPr>
          <w:i/>
          <w:szCs w:val="22"/>
        </w:rPr>
      </w:pPr>
    </w:p>
    <w:p w14:paraId="0A5E1501" w14:textId="77777777" w:rsidR="00A472E6" w:rsidRPr="00A472E6" w:rsidRDefault="00A472E6" w:rsidP="00A472E6">
      <w:pPr>
        <w:rPr>
          <w:szCs w:val="22"/>
        </w:rPr>
      </w:pPr>
      <w:r w:rsidRPr="00A472E6">
        <w:rPr>
          <w:szCs w:val="22"/>
        </w:rPr>
        <w:t>Šiam vaistiniam preparatui specialių laikymo sąlygų nereikia.</w:t>
      </w:r>
    </w:p>
    <w:p w14:paraId="56587F1C" w14:textId="77777777" w:rsidR="00A472E6" w:rsidRPr="00A472E6" w:rsidRDefault="00A472E6" w:rsidP="00A472E6">
      <w:pPr>
        <w:rPr>
          <w:szCs w:val="22"/>
        </w:rPr>
      </w:pPr>
    </w:p>
    <w:p w14:paraId="1C113469" w14:textId="77777777" w:rsidR="00A472E6" w:rsidRPr="00A472E6" w:rsidRDefault="00A472E6" w:rsidP="00A472E6">
      <w:pPr>
        <w:keepNext/>
        <w:tabs>
          <w:tab w:val="left" w:pos="540"/>
        </w:tabs>
        <w:outlineLvl w:val="1"/>
        <w:rPr>
          <w:b/>
          <w:szCs w:val="22"/>
        </w:rPr>
      </w:pPr>
      <w:r w:rsidRPr="00A472E6">
        <w:rPr>
          <w:b/>
          <w:szCs w:val="22"/>
        </w:rPr>
        <w:t>6.5</w:t>
      </w:r>
      <w:r w:rsidRPr="00A472E6">
        <w:rPr>
          <w:b/>
          <w:szCs w:val="22"/>
        </w:rPr>
        <w:tab/>
        <w:t>Talpyklės pobūdis ir jos turinys</w:t>
      </w:r>
    </w:p>
    <w:p w14:paraId="5B144E73" w14:textId="77777777" w:rsidR="00A472E6" w:rsidRPr="00A472E6" w:rsidRDefault="00A472E6" w:rsidP="00A472E6">
      <w:pPr>
        <w:rPr>
          <w:szCs w:val="22"/>
        </w:rPr>
      </w:pPr>
    </w:p>
    <w:p w14:paraId="3512755C" w14:textId="77777777" w:rsidR="00A472E6" w:rsidRPr="00A472E6" w:rsidRDefault="00A472E6" w:rsidP="00A472E6">
      <w:pPr>
        <w:rPr>
          <w:szCs w:val="22"/>
        </w:rPr>
      </w:pPr>
      <w:r w:rsidRPr="00A472E6">
        <w:rPr>
          <w:szCs w:val="22"/>
        </w:rPr>
        <w:t>Dėžutė, kurioje PVC/aliuminio folijos lizdinėse plokštelėse yra 14, 20, 28, 30, 50, 56, 60, 84, 98 arba 100 tablečių.</w:t>
      </w:r>
    </w:p>
    <w:p w14:paraId="202D0D43" w14:textId="77777777" w:rsidR="00F5131C" w:rsidRDefault="00F5131C" w:rsidP="00A472E6">
      <w:pPr>
        <w:rPr>
          <w:szCs w:val="22"/>
        </w:rPr>
      </w:pPr>
    </w:p>
    <w:p w14:paraId="7B6277B6" w14:textId="77777777" w:rsidR="00A472E6" w:rsidRPr="00A472E6" w:rsidRDefault="00A472E6" w:rsidP="00A472E6">
      <w:pPr>
        <w:rPr>
          <w:szCs w:val="22"/>
        </w:rPr>
      </w:pPr>
      <w:r w:rsidRPr="00A472E6">
        <w:rPr>
          <w:szCs w:val="22"/>
        </w:rPr>
        <w:t xml:space="preserve">Gali būti tiekiamos ne visų dydžių pakuotės. </w:t>
      </w:r>
    </w:p>
    <w:p w14:paraId="0B97800D" w14:textId="77777777" w:rsidR="00A472E6" w:rsidRPr="00A472E6" w:rsidRDefault="00A472E6" w:rsidP="00A472E6">
      <w:pPr>
        <w:rPr>
          <w:szCs w:val="22"/>
        </w:rPr>
      </w:pPr>
    </w:p>
    <w:p w14:paraId="4E181ACF" w14:textId="77777777" w:rsidR="00A472E6" w:rsidRPr="00A472E6" w:rsidRDefault="00A472E6" w:rsidP="00A472E6">
      <w:pPr>
        <w:keepNext/>
        <w:tabs>
          <w:tab w:val="left" w:pos="540"/>
        </w:tabs>
        <w:outlineLvl w:val="1"/>
        <w:rPr>
          <w:b/>
          <w:szCs w:val="22"/>
        </w:rPr>
      </w:pPr>
      <w:r w:rsidRPr="00A472E6">
        <w:rPr>
          <w:b/>
          <w:szCs w:val="22"/>
        </w:rPr>
        <w:t>6.6</w:t>
      </w:r>
      <w:r w:rsidRPr="00A472E6">
        <w:rPr>
          <w:b/>
          <w:szCs w:val="22"/>
        </w:rPr>
        <w:tab/>
        <w:t xml:space="preserve"> Specialūs reikalavimai atliekoms tvarkyti ir vaistiniam preparatui ruošti</w:t>
      </w:r>
    </w:p>
    <w:p w14:paraId="0DC957DC" w14:textId="77777777" w:rsidR="00A472E6" w:rsidRPr="00A472E6" w:rsidRDefault="00A472E6" w:rsidP="00A472E6">
      <w:pPr>
        <w:rPr>
          <w:szCs w:val="22"/>
        </w:rPr>
      </w:pPr>
    </w:p>
    <w:p w14:paraId="003C528A" w14:textId="77777777" w:rsidR="00A472E6" w:rsidRPr="00A472E6" w:rsidRDefault="00A472E6" w:rsidP="00A472E6">
      <w:pPr>
        <w:rPr>
          <w:snapToGrid w:val="0"/>
          <w:szCs w:val="22"/>
          <w:lang w:eastAsia="en-US"/>
        </w:rPr>
      </w:pPr>
      <w:r w:rsidRPr="00A472E6">
        <w:rPr>
          <w:noProof/>
          <w:snapToGrid w:val="0"/>
          <w:szCs w:val="22"/>
          <w:lang w:eastAsia="en-US"/>
        </w:rPr>
        <w:t>Vaistų negalima išmesti į kanalizaciją arba su buitinėmis atliekomis.</w:t>
      </w:r>
      <w:r w:rsidRPr="00A472E6">
        <w:rPr>
          <w:snapToGrid w:val="0"/>
          <w:szCs w:val="22"/>
          <w:lang w:eastAsia="en-US"/>
        </w:rPr>
        <w:t xml:space="preserve"> </w:t>
      </w:r>
      <w:r w:rsidRPr="00A472E6">
        <w:rPr>
          <w:noProof/>
          <w:snapToGrid w:val="0"/>
          <w:szCs w:val="22"/>
          <w:lang w:eastAsia="en-US"/>
        </w:rPr>
        <w:t>Kaip išmesti nereikalingus vaistus, klauskite vaistininko.</w:t>
      </w:r>
      <w:r w:rsidRPr="00A472E6">
        <w:rPr>
          <w:snapToGrid w:val="0"/>
          <w:szCs w:val="22"/>
          <w:lang w:eastAsia="en-US"/>
        </w:rPr>
        <w:t xml:space="preserve"> </w:t>
      </w:r>
      <w:r w:rsidRPr="00A472E6">
        <w:rPr>
          <w:noProof/>
          <w:snapToGrid w:val="0"/>
          <w:szCs w:val="22"/>
          <w:lang w:eastAsia="en-US"/>
        </w:rPr>
        <w:t>Šios priemonės padės apsaugoti aplinką.</w:t>
      </w:r>
    </w:p>
    <w:p w14:paraId="253733C7" w14:textId="77777777" w:rsidR="00A472E6" w:rsidRPr="00A472E6" w:rsidRDefault="00A472E6" w:rsidP="00A472E6">
      <w:pPr>
        <w:rPr>
          <w:szCs w:val="22"/>
        </w:rPr>
      </w:pPr>
    </w:p>
    <w:p w14:paraId="51CA233F" w14:textId="77777777" w:rsidR="00A472E6" w:rsidRPr="00A472E6" w:rsidRDefault="00A472E6" w:rsidP="00A472E6">
      <w:pPr>
        <w:tabs>
          <w:tab w:val="left" w:pos="425"/>
        </w:tabs>
        <w:rPr>
          <w:b/>
          <w:bCs/>
          <w:szCs w:val="22"/>
          <w:lang w:eastAsia="en-US"/>
        </w:rPr>
      </w:pPr>
    </w:p>
    <w:p w14:paraId="52B71AD3" w14:textId="77777777" w:rsidR="00A472E6" w:rsidRPr="00A472E6" w:rsidRDefault="00A472E6" w:rsidP="00A472E6">
      <w:pPr>
        <w:tabs>
          <w:tab w:val="left" w:pos="567"/>
        </w:tabs>
        <w:rPr>
          <w:b/>
          <w:bCs/>
          <w:szCs w:val="22"/>
          <w:lang w:eastAsia="en-US"/>
        </w:rPr>
      </w:pPr>
      <w:r w:rsidRPr="00A472E6">
        <w:rPr>
          <w:b/>
          <w:bCs/>
          <w:szCs w:val="22"/>
          <w:lang w:eastAsia="en-US"/>
        </w:rPr>
        <w:t>7.</w:t>
      </w:r>
      <w:r w:rsidRPr="00A472E6">
        <w:rPr>
          <w:b/>
          <w:bCs/>
          <w:szCs w:val="22"/>
          <w:lang w:eastAsia="en-US"/>
        </w:rPr>
        <w:tab/>
        <w:t>REGISTRUOTOJAS</w:t>
      </w:r>
    </w:p>
    <w:p w14:paraId="558D02EB" w14:textId="77777777" w:rsidR="00A472E6" w:rsidRPr="00A472E6" w:rsidRDefault="00A472E6" w:rsidP="00A472E6">
      <w:pPr>
        <w:tabs>
          <w:tab w:val="left" w:pos="425"/>
        </w:tabs>
        <w:rPr>
          <w:b/>
          <w:bCs/>
          <w:szCs w:val="22"/>
          <w:lang w:eastAsia="en-US"/>
        </w:rPr>
      </w:pPr>
    </w:p>
    <w:p w14:paraId="1DB5CB4A" w14:textId="77777777" w:rsidR="00A472E6" w:rsidRPr="00A472E6" w:rsidRDefault="00A472E6" w:rsidP="00A472E6">
      <w:pPr>
        <w:rPr>
          <w:szCs w:val="22"/>
        </w:rPr>
      </w:pPr>
      <w:r w:rsidRPr="00A472E6">
        <w:rPr>
          <w:szCs w:val="22"/>
        </w:rPr>
        <w:t>Sandoz d.d.</w:t>
      </w:r>
    </w:p>
    <w:p w14:paraId="62448828" w14:textId="77777777" w:rsidR="00A472E6" w:rsidRPr="00A472E6" w:rsidRDefault="00A472E6" w:rsidP="00A472E6">
      <w:pPr>
        <w:rPr>
          <w:szCs w:val="22"/>
        </w:rPr>
      </w:pPr>
      <w:r w:rsidRPr="00A472E6">
        <w:rPr>
          <w:szCs w:val="22"/>
        </w:rPr>
        <w:t>Verovškova 57</w:t>
      </w:r>
      <w:r w:rsidRPr="00A472E6">
        <w:rPr>
          <w:szCs w:val="22"/>
        </w:rPr>
        <w:br/>
        <w:t xml:space="preserve">SI-1000 Ljubljana </w:t>
      </w:r>
      <w:r w:rsidRPr="00A472E6">
        <w:rPr>
          <w:szCs w:val="22"/>
        </w:rPr>
        <w:br/>
        <w:t>Slovėnija</w:t>
      </w:r>
    </w:p>
    <w:p w14:paraId="7A286229" w14:textId="77777777" w:rsidR="00A472E6" w:rsidRDefault="00A472E6" w:rsidP="00A472E6">
      <w:pPr>
        <w:tabs>
          <w:tab w:val="left" w:pos="425"/>
        </w:tabs>
        <w:rPr>
          <w:b/>
          <w:bCs/>
          <w:szCs w:val="22"/>
          <w:lang w:eastAsia="en-US"/>
        </w:rPr>
      </w:pPr>
    </w:p>
    <w:p w14:paraId="7A4AB3DB" w14:textId="77777777" w:rsidR="000F110F" w:rsidRPr="00A472E6" w:rsidRDefault="000F110F" w:rsidP="00A472E6">
      <w:pPr>
        <w:tabs>
          <w:tab w:val="left" w:pos="425"/>
        </w:tabs>
        <w:rPr>
          <w:b/>
          <w:bCs/>
          <w:szCs w:val="22"/>
          <w:lang w:eastAsia="en-US"/>
        </w:rPr>
      </w:pPr>
    </w:p>
    <w:p w14:paraId="1EE2C73B" w14:textId="77777777" w:rsidR="00A472E6" w:rsidRPr="00A472E6" w:rsidRDefault="00A472E6" w:rsidP="00A472E6">
      <w:pPr>
        <w:tabs>
          <w:tab w:val="left" w:pos="567"/>
        </w:tabs>
        <w:rPr>
          <w:b/>
          <w:bCs/>
          <w:szCs w:val="22"/>
          <w:lang w:eastAsia="en-US"/>
        </w:rPr>
      </w:pPr>
      <w:r w:rsidRPr="00A472E6">
        <w:rPr>
          <w:b/>
          <w:bCs/>
          <w:szCs w:val="22"/>
          <w:lang w:eastAsia="en-US"/>
        </w:rPr>
        <w:t>8.</w:t>
      </w:r>
      <w:r w:rsidRPr="00A472E6">
        <w:rPr>
          <w:b/>
          <w:bCs/>
          <w:szCs w:val="22"/>
          <w:lang w:eastAsia="en-US"/>
        </w:rPr>
        <w:tab/>
        <w:t>REGISTRACIJOS PAŽYMĖJIMO NUMERIS (-IAI)</w:t>
      </w:r>
    </w:p>
    <w:p w14:paraId="7D01E0D8" w14:textId="77777777" w:rsidR="00A472E6" w:rsidRPr="00A472E6" w:rsidRDefault="00A472E6" w:rsidP="00A472E6">
      <w:pPr>
        <w:rPr>
          <w:szCs w:val="22"/>
        </w:rPr>
      </w:pPr>
    </w:p>
    <w:p w14:paraId="4C1BCA6F" w14:textId="77777777" w:rsidR="00776D0B" w:rsidRPr="003677FF" w:rsidRDefault="00776D0B" w:rsidP="00776D0B">
      <w:pPr>
        <w:rPr>
          <w:bCs/>
        </w:rPr>
      </w:pPr>
      <w:r>
        <w:rPr>
          <w:bCs/>
        </w:rPr>
        <w:t>LT/1/13</w:t>
      </w:r>
      <w:r w:rsidRPr="003677FF">
        <w:rPr>
          <w:bCs/>
        </w:rPr>
        <w:t>/</w:t>
      </w:r>
      <w:r>
        <w:rPr>
          <w:bCs/>
        </w:rPr>
        <w:t>3380/001 – N14</w:t>
      </w:r>
    </w:p>
    <w:p w14:paraId="6131E9DA" w14:textId="77777777" w:rsidR="00776D0B" w:rsidRPr="003677FF" w:rsidRDefault="00776D0B" w:rsidP="00776D0B">
      <w:pPr>
        <w:rPr>
          <w:bCs/>
        </w:rPr>
      </w:pPr>
      <w:r>
        <w:rPr>
          <w:bCs/>
        </w:rPr>
        <w:t>LT/1/13</w:t>
      </w:r>
      <w:r w:rsidRPr="003677FF">
        <w:rPr>
          <w:bCs/>
        </w:rPr>
        <w:t>/</w:t>
      </w:r>
      <w:r>
        <w:rPr>
          <w:bCs/>
        </w:rPr>
        <w:t>3380/002 – N20</w:t>
      </w:r>
    </w:p>
    <w:p w14:paraId="52E52EC1" w14:textId="77777777" w:rsidR="00776D0B" w:rsidRPr="003677FF" w:rsidRDefault="00776D0B" w:rsidP="00776D0B">
      <w:pPr>
        <w:rPr>
          <w:bCs/>
        </w:rPr>
      </w:pPr>
      <w:r>
        <w:rPr>
          <w:bCs/>
        </w:rPr>
        <w:t>LT/1/13</w:t>
      </w:r>
      <w:r w:rsidRPr="003677FF">
        <w:rPr>
          <w:bCs/>
        </w:rPr>
        <w:t>/</w:t>
      </w:r>
      <w:r>
        <w:rPr>
          <w:bCs/>
        </w:rPr>
        <w:t>3380/003 – N28</w:t>
      </w:r>
    </w:p>
    <w:p w14:paraId="3D3F84CB" w14:textId="77777777" w:rsidR="00776D0B" w:rsidRPr="003677FF" w:rsidRDefault="00776D0B" w:rsidP="00776D0B">
      <w:pPr>
        <w:rPr>
          <w:bCs/>
        </w:rPr>
      </w:pPr>
      <w:r>
        <w:rPr>
          <w:bCs/>
        </w:rPr>
        <w:t>LT/1/13</w:t>
      </w:r>
      <w:r w:rsidRPr="003677FF">
        <w:rPr>
          <w:bCs/>
        </w:rPr>
        <w:t>/</w:t>
      </w:r>
      <w:r>
        <w:rPr>
          <w:bCs/>
        </w:rPr>
        <w:t>3380/004 – N30</w:t>
      </w:r>
    </w:p>
    <w:p w14:paraId="48D6420D" w14:textId="77777777" w:rsidR="00776D0B" w:rsidRPr="003677FF" w:rsidRDefault="00776D0B" w:rsidP="00776D0B">
      <w:pPr>
        <w:rPr>
          <w:bCs/>
        </w:rPr>
      </w:pPr>
      <w:r>
        <w:rPr>
          <w:bCs/>
        </w:rPr>
        <w:t>LT/1/13</w:t>
      </w:r>
      <w:r w:rsidRPr="003677FF">
        <w:rPr>
          <w:bCs/>
        </w:rPr>
        <w:t>/</w:t>
      </w:r>
      <w:r>
        <w:rPr>
          <w:bCs/>
        </w:rPr>
        <w:t>3380/005 – N50</w:t>
      </w:r>
    </w:p>
    <w:p w14:paraId="5EB0D28C" w14:textId="77777777" w:rsidR="00776D0B" w:rsidRPr="003677FF" w:rsidRDefault="00776D0B" w:rsidP="00776D0B">
      <w:pPr>
        <w:rPr>
          <w:bCs/>
        </w:rPr>
      </w:pPr>
      <w:r>
        <w:rPr>
          <w:bCs/>
        </w:rPr>
        <w:t>LT/1/13</w:t>
      </w:r>
      <w:r w:rsidRPr="003677FF">
        <w:rPr>
          <w:bCs/>
        </w:rPr>
        <w:t>/</w:t>
      </w:r>
      <w:r>
        <w:rPr>
          <w:bCs/>
        </w:rPr>
        <w:t>3380/006 – N56</w:t>
      </w:r>
    </w:p>
    <w:p w14:paraId="408A3F4B" w14:textId="77777777" w:rsidR="00776D0B" w:rsidRPr="003677FF" w:rsidRDefault="00776D0B" w:rsidP="00776D0B">
      <w:pPr>
        <w:rPr>
          <w:bCs/>
        </w:rPr>
      </w:pPr>
      <w:r>
        <w:rPr>
          <w:bCs/>
        </w:rPr>
        <w:t>LT/1/13</w:t>
      </w:r>
      <w:r w:rsidRPr="003677FF">
        <w:rPr>
          <w:bCs/>
        </w:rPr>
        <w:t>/</w:t>
      </w:r>
      <w:r>
        <w:rPr>
          <w:bCs/>
        </w:rPr>
        <w:t>3380/007 – N60</w:t>
      </w:r>
    </w:p>
    <w:p w14:paraId="12AAF272" w14:textId="77777777" w:rsidR="00776D0B" w:rsidRPr="003677FF" w:rsidRDefault="00776D0B" w:rsidP="00776D0B">
      <w:pPr>
        <w:rPr>
          <w:bCs/>
        </w:rPr>
      </w:pPr>
      <w:r>
        <w:rPr>
          <w:bCs/>
        </w:rPr>
        <w:t>LT/1/13</w:t>
      </w:r>
      <w:r w:rsidRPr="003677FF">
        <w:rPr>
          <w:bCs/>
        </w:rPr>
        <w:t>/</w:t>
      </w:r>
      <w:r>
        <w:rPr>
          <w:bCs/>
        </w:rPr>
        <w:t>3380/008 – N84</w:t>
      </w:r>
    </w:p>
    <w:p w14:paraId="4323BCDB" w14:textId="77777777" w:rsidR="00776D0B" w:rsidRPr="003677FF" w:rsidRDefault="00776D0B" w:rsidP="00776D0B">
      <w:pPr>
        <w:rPr>
          <w:bCs/>
        </w:rPr>
      </w:pPr>
      <w:r>
        <w:rPr>
          <w:bCs/>
        </w:rPr>
        <w:t>LT/1/13</w:t>
      </w:r>
      <w:r w:rsidRPr="003677FF">
        <w:rPr>
          <w:bCs/>
        </w:rPr>
        <w:t>/</w:t>
      </w:r>
      <w:r>
        <w:rPr>
          <w:bCs/>
        </w:rPr>
        <w:t>3380/009 – N98</w:t>
      </w:r>
    </w:p>
    <w:p w14:paraId="4D10F54D" w14:textId="77777777" w:rsidR="00A472E6" w:rsidRDefault="00776D0B" w:rsidP="00776D0B">
      <w:pPr>
        <w:rPr>
          <w:bCs/>
        </w:rPr>
      </w:pPr>
      <w:r>
        <w:rPr>
          <w:bCs/>
        </w:rPr>
        <w:t>LT/1/13</w:t>
      </w:r>
      <w:r w:rsidRPr="003677FF">
        <w:rPr>
          <w:bCs/>
        </w:rPr>
        <w:t>/</w:t>
      </w:r>
      <w:r>
        <w:rPr>
          <w:bCs/>
        </w:rPr>
        <w:t>3380/010 – N100</w:t>
      </w:r>
    </w:p>
    <w:p w14:paraId="1E9F595A" w14:textId="77777777" w:rsidR="00776D0B" w:rsidRPr="00A472E6" w:rsidRDefault="00776D0B" w:rsidP="00776D0B">
      <w:pPr>
        <w:rPr>
          <w:szCs w:val="22"/>
        </w:rPr>
      </w:pPr>
    </w:p>
    <w:p w14:paraId="62338505" w14:textId="77777777" w:rsidR="00A472E6" w:rsidRPr="00A472E6" w:rsidRDefault="00A472E6" w:rsidP="00A472E6">
      <w:pPr>
        <w:rPr>
          <w:szCs w:val="22"/>
        </w:rPr>
      </w:pPr>
    </w:p>
    <w:p w14:paraId="6D82FAEA" w14:textId="77777777" w:rsidR="00A472E6" w:rsidRPr="00A472E6" w:rsidRDefault="00A472E6" w:rsidP="00A472E6">
      <w:pPr>
        <w:tabs>
          <w:tab w:val="left" w:pos="567"/>
        </w:tabs>
        <w:rPr>
          <w:b/>
          <w:bCs/>
          <w:szCs w:val="22"/>
          <w:lang w:eastAsia="en-US"/>
        </w:rPr>
      </w:pPr>
      <w:r w:rsidRPr="00A472E6">
        <w:rPr>
          <w:b/>
          <w:bCs/>
          <w:szCs w:val="22"/>
          <w:lang w:eastAsia="en-US"/>
        </w:rPr>
        <w:t>9.</w:t>
      </w:r>
      <w:r w:rsidRPr="00A472E6">
        <w:rPr>
          <w:b/>
          <w:bCs/>
          <w:szCs w:val="22"/>
          <w:lang w:eastAsia="en-US"/>
        </w:rPr>
        <w:tab/>
        <w:t>REGISTRAVIMO / PERREGISTRAVIMO DATA</w:t>
      </w:r>
    </w:p>
    <w:p w14:paraId="54E0C4A3" w14:textId="77777777" w:rsidR="00A472E6" w:rsidRPr="00A472E6" w:rsidRDefault="00A472E6" w:rsidP="00A472E6">
      <w:pPr>
        <w:tabs>
          <w:tab w:val="left" w:pos="425"/>
        </w:tabs>
        <w:rPr>
          <w:bCs/>
          <w:szCs w:val="22"/>
          <w:lang w:eastAsia="en-US"/>
        </w:rPr>
      </w:pPr>
    </w:p>
    <w:p w14:paraId="4DE49521" w14:textId="77777777" w:rsidR="00A472E6" w:rsidRPr="00A472E6" w:rsidRDefault="00A472E6" w:rsidP="00A472E6">
      <w:pPr>
        <w:ind w:left="567" w:hanging="567"/>
        <w:rPr>
          <w:szCs w:val="22"/>
        </w:rPr>
      </w:pPr>
      <w:r w:rsidRPr="00A472E6">
        <w:rPr>
          <w:szCs w:val="22"/>
        </w:rPr>
        <w:t xml:space="preserve">Registravimo data </w:t>
      </w:r>
      <w:r w:rsidR="005363B0">
        <w:rPr>
          <w:szCs w:val="22"/>
        </w:rPr>
        <w:t>2013 m. spalio 9 d.</w:t>
      </w:r>
    </w:p>
    <w:p w14:paraId="5539ECC0" w14:textId="77777777" w:rsidR="00A472E6" w:rsidRPr="00A472E6" w:rsidRDefault="001B072D" w:rsidP="00A472E6">
      <w:pPr>
        <w:tabs>
          <w:tab w:val="left" w:pos="425"/>
        </w:tabs>
        <w:rPr>
          <w:bCs/>
          <w:szCs w:val="22"/>
          <w:lang w:eastAsia="en-US"/>
        </w:rPr>
      </w:pPr>
      <w:r w:rsidRPr="00E30960">
        <w:rPr>
          <w:noProof/>
          <w:szCs w:val="22"/>
        </w:rPr>
        <w:t xml:space="preserve">Paskutinio </w:t>
      </w:r>
      <w:r w:rsidRPr="00E30960">
        <w:rPr>
          <w:noProof/>
          <w:szCs w:val="24"/>
        </w:rPr>
        <w:t xml:space="preserve">perregistravimo data </w:t>
      </w:r>
      <w:r w:rsidR="00776D0B">
        <w:rPr>
          <w:noProof/>
          <w:szCs w:val="24"/>
        </w:rPr>
        <w:t>2018 m. rugsėjo 10 d.</w:t>
      </w:r>
    </w:p>
    <w:p w14:paraId="2A3C72D2" w14:textId="77777777" w:rsidR="00A472E6" w:rsidRDefault="00A472E6" w:rsidP="00A472E6">
      <w:pPr>
        <w:tabs>
          <w:tab w:val="left" w:pos="425"/>
        </w:tabs>
        <w:rPr>
          <w:bCs/>
          <w:szCs w:val="22"/>
          <w:lang w:eastAsia="en-US"/>
        </w:rPr>
      </w:pPr>
    </w:p>
    <w:p w14:paraId="6C0D996F" w14:textId="77777777" w:rsidR="001B072D" w:rsidRPr="00A472E6" w:rsidRDefault="001B072D" w:rsidP="00A472E6">
      <w:pPr>
        <w:tabs>
          <w:tab w:val="left" w:pos="425"/>
        </w:tabs>
        <w:rPr>
          <w:bCs/>
          <w:szCs w:val="22"/>
          <w:lang w:eastAsia="en-US"/>
        </w:rPr>
      </w:pPr>
    </w:p>
    <w:p w14:paraId="60C42B89" w14:textId="77777777" w:rsidR="00A472E6" w:rsidRPr="00A472E6" w:rsidRDefault="00A472E6" w:rsidP="00A472E6">
      <w:pPr>
        <w:tabs>
          <w:tab w:val="left" w:pos="567"/>
        </w:tabs>
        <w:rPr>
          <w:b/>
          <w:bCs/>
          <w:szCs w:val="22"/>
          <w:lang w:eastAsia="en-US"/>
        </w:rPr>
      </w:pPr>
      <w:r w:rsidRPr="00A472E6">
        <w:rPr>
          <w:b/>
          <w:bCs/>
          <w:szCs w:val="22"/>
          <w:lang w:eastAsia="en-US"/>
        </w:rPr>
        <w:t>10.</w:t>
      </w:r>
      <w:r w:rsidRPr="00A472E6">
        <w:rPr>
          <w:b/>
          <w:bCs/>
          <w:szCs w:val="22"/>
          <w:lang w:eastAsia="en-US"/>
        </w:rPr>
        <w:tab/>
        <w:t>TEKSTO PERŽIŪROS DATA</w:t>
      </w:r>
    </w:p>
    <w:p w14:paraId="60C71C7B" w14:textId="77777777" w:rsidR="00A472E6" w:rsidRPr="00A472E6" w:rsidRDefault="00A472E6" w:rsidP="00A472E6">
      <w:pPr>
        <w:tabs>
          <w:tab w:val="left" w:pos="425"/>
        </w:tabs>
        <w:rPr>
          <w:bCs/>
          <w:szCs w:val="22"/>
          <w:lang w:eastAsia="en-US"/>
        </w:rPr>
      </w:pPr>
    </w:p>
    <w:p w14:paraId="519C823C" w14:textId="77777777" w:rsidR="00F5131C" w:rsidRDefault="00776D0B" w:rsidP="00A472E6">
      <w:pPr>
        <w:rPr>
          <w:noProof/>
          <w:szCs w:val="24"/>
        </w:rPr>
      </w:pPr>
      <w:r>
        <w:rPr>
          <w:noProof/>
          <w:szCs w:val="24"/>
        </w:rPr>
        <w:t>2018 m. rugsėjo 10 d.</w:t>
      </w:r>
    </w:p>
    <w:p w14:paraId="7C3D12AE" w14:textId="77777777" w:rsidR="00776D0B" w:rsidRDefault="00776D0B" w:rsidP="00A472E6">
      <w:pPr>
        <w:rPr>
          <w:noProof/>
          <w:szCs w:val="22"/>
        </w:rPr>
      </w:pPr>
    </w:p>
    <w:p w14:paraId="4E02AA13" w14:textId="77777777" w:rsidR="00776D0B" w:rsidRDefault="00776D0B" w:rsidP="00A472E6">
      <w:pPr>
        <w:rPr>
          <w:noProof/>
          <w:szCs w:val="22"/>
        </w:rPr>
      </w:pPr>
    </w:p>
    <w:p w14:paraId="57438753" w14:textId="77777777" w:rsidR="00A472E6" w:rsidRPr="00A472E6" w:rsidRDefault="00A472E6" w:rsidP="00A472E6">
      <w:pPr>
        <w:rPr>
          <w:szCs w:val="22"/>
        </w:rPr>
      </w:pPr>
      <w:r w:rsidRPr="00A472E6">
        <w:rPr>
          <w:noProof/>
          <w:szCs w:val="22"/>
        </w:rPr>
        <w:t>Išsami informacija apie šį vaistinį preparatą pateikiama Valstybinės vaistų kontrolės tarnybos prie Lietuvos Respublikos sveikatos apsaugos ministerijos tinklalapyje</w:t>
      </w:r>
      <w:r w:rsidRPr="00A472E6">
        <w:rPr>
          <w:i/>
          <w:noProof/>
          <w:szCs w:val="22"/>
        </w:rPr>
        <w:t xml:space="preserve"> </w:t>
      </w:r>
      <w:hyperlink r:id="rId9" w:history="1">
        <w:r w:rsidRPr="00A472E6">
          <w:rPr>
            <w:color w:val="0000FF"/>
            <w:szCs w:val="22"/>
          </w:rPr>
          <w:t>http://www.vvkt.lt/</w:t>
        </w:r>
      </w:hyperlink>
    </w:p>
    <w:p w14:paraId="54AB4E9F" w14:textId="77777777" w:rsidR="00A472E6" w:rsidRPr="00A472E6" w:rsidRDefault="00A472E6" w:rsidP="00A472E6">
      <w:pPr>
        <w:rPr>
          <w:szCs w:val="22"/>
        </w:rPr>
      </w:pPr>
    </w:p>
    <w:p w14:paraId="4AF410F0" w14:textId="77777777" w:rsidR="00A472E6" w:rsidRPr="00A472E6" w:rsidRDefault="00A472E6" w:rsidP="00A472E6">
      <w:pPr>
        <w:rPr>
          <w:szCs w:val="22"/>
        </w:rPr>
      </w:pPr>
    </w:p>
    <w:p w14:paraId="103AA59A" w14:textId="77777777" w:rsidR="00A472E6" w:rsidRPr="00A472E6" w:rsidRDefault="00A472E6" w:rsidP="00A472E6">
      <w:pPr>
        <w:rPr>
          <w:szCs w:val="22"/>
        </w:rPr>
      </w:pPr>
      <w:r w:rsidRPr="00A472E6">
        <w:rPr>
          <w:szCs w:val="22"/>
        </w:rPr>
        <w:br w:type="page"/>
      </w:r>
    </w:p>
    <w:p w14:paraId="34EFB354" w14:textId="77777777" w:rsidR="00A472E6" w:rsidRPr="00A472E6" w:rsidRDefault="00A472E6" w:rsidP="00A472E6">
      <w:pPr>
        <w:rPr>
          <w:szCs w:val="22"/>
        </w:rPr>
      </w:pPr>
    </w:p>
    <w:p w14:paraId="6ABF61B3" w14:textId="77777777" w:rsidR="00A472E6" w:rsidRPr="00A472E6" w:rsidRDefault="00A472E6" w:rsidP="00A472E6">
      <w:pPr>
        <w:rPr>
          <w:szCs w:val="22"/>
        </w:rPr>
      </w:pPr>
    </w:p>
    <w:p w14:paraId="4B13F51B" w14:textId="77777777" w:rsidR="00A472E6" w:rsidRPr="00A472E6" w:rsidRDefault="00A472E6" w:rsidP="00A472E6">
      <w:pPr>
        <w:rPr>
          <w:szCs w:val="22"/>
        </w:rPr>
      </w:pPr>
    </w:p>
    <w:p w14:paraId="57AEE7EC" w14:textId="77777777" w:rsidR="00A472E6" w:rsidRPr="00A472E6" w:rsidRDefault="00A472E6" w:rsidP="00A472E6">
      <w:pPr>
        <w:rPr>
          <w:szCs w:val="22"/>
        </w:rPr>
      </w:pPr>
    </w:p>
    <w:p w14:paraId="6C041DC7" w14:textId="77777777" w:rsidR="00A472E6" w:rsidRPr="00A472E6" w:rsidRDefault="00A472E6" w:rsidP="00A472E6">
      <w:pPr>
        <w:rPr>
          <w:szCs w:val="22"/>
        </w:rPr>
      </w:pPr>
    </w:p>
    <w:p w14:paraId="74F73B59" w14:textId="77777777" w:rsidR="00A472E6" w:rsidRPr="00A472E6" w:rsidRDefault="00A472E6" w:rsidP="00A472E6">
      <w:pPr>
        <w:rPr>
          <w:szCs w:val="22"/>
        </w:rPr>
      </w:pPr>
    </w:p>
    <w:p w14:paraId="4BACC070" w14:textId="77777777" w:rsidR="00A472E6" w:rsidRPr="00A472E6" w:rsidRDefault="00A472E6" w:rsidP="00A472E6">
      <w:pPr>
        <w:rPr>
          <w:szCs w:val="22"/>
        </w:rPr>
      </w:pPr>
    </w:p>
    <w:p w14:paraId="3D5F7350" w14:textId="77777777" w:rsidR="00A472E6" w:rsidRPr="00A472E6" w:rsidRDefault="00A472E6" w:rsidP="00A472E6">
      <w:pPr>
        <w:rPr>
          <w:szCs w:val="22"/>
        </w:rPr>
      </w:pPr>
    </w:p>
    <w:p w14:paraId="11D789C0" w14:textId="77777777" w:rsidR="00A472E6" w:rsidRPr="00A472E6" w:rsidRDefault="00A472E6" w:rsidP="00A472E6">
      <w:pPr>
        <w:rPr>
          <w:szCs w:val="22"/>
        </w:rPr>
      </w:pPr>
    </w:p>
    <w:p w14:paraId="14CC3B62" w14:textId="77777777" w:rsidR="00A472E6" w:rsidRPr="00A472E6" w:rsidRDefault="00A472E6" w:rsidP="00A472E6">
      <w:pPr>
        <w:rPr>
          <w:szCs w:val="22"/>
        </w:rPr>
      </w:pPr>
    </w:p>
    <w:p w14:paraId="7A0ECDA7" w14:textId="77777777" w:rsidR="00A472E6" w:rsidRPr="00A472E6" w:rsidRDefault="00A472E6" w:rsidP="00A472E6">
      <w:pPr>
        <w:rPr>
          <w:szCs w:val="22"/>
        </w:rPr>
      </w:pPr>
    </w:p>
    <w:p w14:paraId="24F48292" w14:textId="77777777" w:rsidR="00A472E6" w:rsidRPr="00A472E6" w:rsidRDefault="00A472E6" w:rsidP="00A472E6">
      <w:pPr>
        <w:rPr>
          <w:szCs w:val="22"/>
        </w:rPr>
      </w:pPr>
    </w:p>
    <w:p w14:paraId="5341DB1A" w14:textId="77777777" w:rsidR="00A472E6" w:rsidRPr="00A472E6" w:rsidRDefault="00A472E6" w:rsidP="00A472E6">
      <w:pPr>
        <w:rPr>
          <w:szCs w:val="22"/>
        </w:rPr>
      </w:pPr>
    </w:p>
    <w:p w14:paraId="207F59E7" w14:textId="77777777" w:rsidR="00A472E6" w:rsidRPr="00A472E6" w:rsidRDefault="00A472E6" w:rsidP="00A472E6">
      <w:pPr>
        <w:rPr>
          <w:szCs w:val="22"/>
        </w:rPr>
      </w:pPr>
    </w:p>
    <w:p w14:paraId="50A8A425" w14:textId="77777777" w:rsidR="00A472E6" w:rsidRPr="00A472E6" w:rsidRDefault="00A472E6" w:rsidP="00A472E6">
      <w:pPr>
        <w:rPr>
          <w:szCs w:val="22"/>
        </w:rPr>
      </w:pPr>
    </w:p>
    <w:p w14:paraId="70AE063E" w14:textId="77777777" w:rsidR="00A472E6" w:rsidRPr="00A472E6" w:rsidRDefault="00A472E6" w:rsidP="00A472E6">
      <w:pPr>
        <w:rPr>
          <w:szCs w:val="22"/>
        </w:rPr>
      </w:pPr>
    </w:p>
    <w:p w14:paraId="5F325A74" w14:textId="77777777" w:rsidR="00A472E6" w:rsidRPr="00A472E6" w:rsidRDefault="00A472E6" w:rsidP="00A472E6">
      <w:pPr>
        <w:rPr>
          <w:szCs w:val="22"/>
        </w:rPr>
      </w:pPr>
    </w:p>
    <w:p w14:paraId="29C4FD91" w14:textId="77777777" w:rsidR="00A472E6" w:rsidRPr="00A472E6" w:rsidRDefault="00A472E6" w:rsidP="00A472E6">
      <w:pPr>
        <w:rPr>
          <w:szCs w:val="22"/>
        </w:rPr>
      </w:pPr>
    </w:p>
    <w:p w14:paraId="05406CF6" w14:textId="77777777" w:rsidR="00A472E6" w:rsidRPr="00A472E6" w:rsidRDefault="00A472E6" w:rsidP="00A472E6">
      <w:pPr>
        <w:rPr>
          <w:szCs w:val="22"/>
        </w:rPr>
      </w:pPr>
    </w:p>
    <w:p w14:paraId="13A0BF36" w14:textId="77777777" w:rsidR="00A472E6" w:rsidRPr="00A472E6" w:rsidRDefault="00A472E6" w:rsidP="00A472E6">
      <w:pPr>
        <w:tabs>
          <w:tab w:val="left" w:pos="567"/>
        </w:tabs>
        <w:ind w:left="567" w:hanging="567"/>
        <w:jc w:val="center"/>
        <w:rPr>
          <w:b/>
          <w:szCs w:val="22"/>
          <w:lang w:val="pt-BR"/>
        </w:rPr>
      </w:pPr>
    </w:p>
    <w:p w14:paraId="18D423AE" w14:textId="77777777" w:rsidR="00A472E6" w:rsidRPr="00A472E6" w:rsidRDefault="00A472E6" w:rsidP="00A472E6">
      <w:pPr>
        <w:tabs>
          <w:tab w:val="left" w:pos="567"/>
        </w:tabs>
        <w:ind w:left="567" w:hanging="567"/>
        <w:jc w:val="center"/>
        <w:rPr>
          <w:b/>
          <w:szCs w:val="22"/>
          <w:lang w:val="pt-BR"/>
        </w:rPr>
      </w:pPr>
    </w:p>
    <w:p w14:paraId="1D69925F" w14:textId="77777777" w:rsidR="00A472E6" w:rsidRPr="00A472E6" w:rsidRDefault="00A472E6" w:rsidP="00A472E6">
      <w:pPr>
        <w:tabs>
          <w:tab w:val="left" w:pos="567"/>
        </w:tabs>
        <w:ind w:left="567" w:hanging="567"/>
        <w:jc w:val="center"/>
        <w:rPr>
          <w:b/>
          <w:szCs w:val="22"/>
          <w:lang w:val="pt-BR"/>
        </w:rPr>
      </w:pPr>
    </w:p>
    <w:p w14:paraId="7620F6EA" w14:textId="77777777" w:rsidR="00A472E6" w:rsidRPr="00A472E6" w:rsidRDefault="00A472E6" w:rsidP="00A472E6">
      <w:pPr>
        <w:tabs>
          <w:tab w:val="left" w:pos="567"/>
        </w:tabs>
        <w:ind w:left="567" w:hanging="567"/>
        <w:jc w:val="center"/>
        <w:rPr>
          <w:b/>
          <w:szCs w:val="22"/>
          <w:lang w:val="pt-BR"/>
        </w:rPr>
      </w:pPr>
    </w:p>
    <w:p w14:paraId="69AD55E2" w14:textId="77777777" w:rsidR="00A472E6" w:rsidRPr="00A472E6" w:rsidRDefault="00A472E6" w:rsidP="00A472E6">
      <w:pPr>
        <w:tabs>
          <w:tab w:val="left" w:pos="567"/>
        </w:tabs>
        <w:ind w:left="567" w:hanging="567"/>
        <w:jc w:val="center"/>
        <w:rPr>
          <w:b/>
          <w:szCs w:val="22"/>
          <w:lang w:val="pt-BR"/>
        </w:rPr>
      </w:pPr>
      <w:r w:rsidRPr="00A472E6">
        <w:rPr>
          <w:b/>
          <w:szCs w:val="22"/>
          <w:lang w:val="pt-BR"/>
        </w:rPr>
        <w:t>II PRIEDAS</w:t>
      </w:r>
    </w:p>
    <w:p w14:paraId="39C4A814" w14:textId="77777777" w:rsidR="00A472E6" w:rsidRPr="00A472E6" w:rsidRDefault="00A472E6" w:rsidP="00A472E6">
      <w:pPr>
        <w:tabs>
          <w:tab w:val="left" w:pos="425"/>
        </w:tabs>
        <w:jc w:val="center"/>
        <w:rPr>
          <w:b/>
          <w:bCs/>
          <w:position w:val="6"/>
          <w:szCs w:val="22"/>
          <w:lang w:val="pt-BR" w:eastAsia="en-US"/>
        </w:rPr>
      </w:pPr>
    </w:p>
    <w:p w14:paraId="4870CD19" w14:textId="77777777" w:rsidR="00A472E6" w:rsidRPr="00A472E6" w:rsidRDefault="00A472E6" w:rsidP="00A472E6">
      <w:pPr>
        <w:tabs>
          <w:tab w:val="left" w:pos="425"/>
        </w:tabs>
        <w:jc w:val="center"/>
        <w:rPr>
          <w:b/>
          <w:bCs/>
          <w:position w:val="6"/>
          <w:szCs w:val="22"/>
          <w:lang w:val="pt-BR" w:eastAsia="en-US"/>
        </w:rPr>
      </w:pPr>
      <w:r w:rsidRPr="00A472E6">
        <w:rPr>
          <w:b/>
          <w:bCs/>
          <w:position w:val="6"/>
          <w:szCs w:val="22"/>
          <w:lang w:val="pt-BR" w:eastAsia="en-US"/>
        </w:rPr>
        <w:t>REGISTRACIJOS SĄLYGOS</w:t>
      </w:r>
    </w:p>
    <w:p w14:paraId="2A791D03" w14:textId="77777777" w:rsidR="00A472E6" w:rsidRPr="00A472E6" w:rsidRDefault="00A472E6" w:rsidP="00A472E6">
      <w:pPr>
        <w:tabs>
          <w:tab w:val="left" w:pos="425"/>
        </w:tabs>
        <w:jc w:val="center"/>
        <w:rPr>
          <w:b/>
          <w:bCs/>
          <w:position w:val="6"/>
          <w:szCs w:val="22"/>
          <w:lang w:eastAsia="en-US"/>
        </w:rPr>
      </w:pPr>
    </w:p>
    <w:p w14:paraId="035AC945" w14:textId="77777777" w:rsidR="00A472E6" w:rsidRPr="00A472E6" w:rsidRDefault="00A472E6" w:rsidP="000C14A5">
      <w:pPr>
        <w:tabs>
          <w:tab w:val="left" w:pos="540"/>
        </w:tabs>
        <w:ind w:left="1701" w:hanging="567"/>
        <w:rPr>
          <w:b/>
          <w:szCs w:val="22"/>
          <w:highlight w:val="yellow"/>
          <w:lang w:eastAsia="en-US"/>
        </w:rPr>
      </w:pPr>
      <w:r w:rsidRPr="00A472E6">
        <w:rPr>
          <w:b/>
          <w:szCs w:val="22"/>
          <w:lang w:eastAsia="en-US"/>
        </w:rPr>
        <w:t>A.</w:t>
      </w:r>
      <w:r w:rsidRPr="00A472E6">
        <w:rPr>
          <w:b/>
          <w:szCs w:val="22"/>
          <w:lang w:eastAsia="en-US"/>
        </w:rPr>
        <w:tab/>
      </w:r>
      <w:r w:rsidR="000F110F" w:rsidRPr="000F110F">
        <w:rPr>
          <w:b/>
          <w:noProof/>
          <w:snapToGrid w:val="0"/>
          <w:szCs w:val="24"/>
          <w:lang w:eastAsia="en-US"/>
        </w:rPr>
        <w:t xml:space="preserve">GAMINTOJAS (-AI), ATSAKINGAS (-I) </w:t>
      </w:r>
      <w:r w:rsidRPr="00A472E6">
        <w:rPr>
          <w:b/>
          <w:szCs w:val="22"/>
          <w:lang w:eastAsia="en-US"/>
        </w:rPr>
        <w:t>UŽ SERIJŲ IŠLEIDIMĄ</w:t>
      </w:r>
    </w:p>
    <w:p w14:paraId="4CE812FD" w14:textId="77777777" w:rsidR="00A472E6" w:rsidRPr="00A472E6" w:rsidRDefault="00A472E6" w:rsidP="000C14A5">
      <w:pPr>
        <w:ind w:hanging="567"/>
        <w:rPr>
          <w:szCs w:val="22"/>
          <w:highlight w:val="yellow"/>
        </w:rPr>
      </w:pPr>
    </w:p>
    <w:p w14:paraId="7E2D5337" w14:textId="77777777" w:rsidR="00A472E6" w:rsidRPr="00A472E6" w:rsidRDefault="00A472E6" w:rsidP="000C14A5">
      <w:pPr>
        <w:tabs>
          <w:tab w:val="left" w:pos="540"/>
        </w:tabs>
        <w:ind w:left="1701" w:hanging="567"/>
        <w:rPr>
          <w:b/>
          <w:szCs w:val="22"/>
          <w:lang w:eastAsia="en-US"/>
        </w:rPr>
      </w:pPr>
      <w:r w:rsidRPr="00A472E6">
        <w:rPr>
          <w:b/>
          <w:szCs w:val="22"/>
          <w:lang w:eastAsia="en-US"/>
        </w:rPr>
        <w:t>B.</w:t>
      </w:r>
      <w:r w:rsidRPr="00A472E6">
        <w:rPr>
          <w:b/>
          <w:szCs w:val="22"/>
          <w:lang w:eastAsia="en-US"/>
        </w:rPr>
        <w:tab/>
        <w:t>TIEKIMO IR VARTOJIMO SĄLYGOS AR APRIBOJIMAI</w:t>
      </w:r>
    </w:p>
    <w:p w14:paraId="2BDE66FC" w14:textId="77777777" w:rsidR="00A472E6" w:rsidRPr="00A472E6" w:rsidRDefault="00A472E6" w:rsidP="00A472E6">
      <w:pPr>
        <w:rPr>
          <w:szCs w:val="22"/>
          <w:highlight w:val="yellow"/>
        </w:rPr>
      </w:pPr>
    </w:p>
    <w:p w14:paraId="0E218AB8" w14:textId="77777777" w:rsidR="00A472E6" w:rsidRPr="00A472E6" w:rsidRDefault="00A472E6" w:rsidP="00A472E6">
      <w:pPr>
        <w:keepNext/>
        <w:tabs>
          <w:tab w:val="left" w:pos="540"/>
          <w:tab w:val="left" w:pos="567"/>
        </w:tabs>
        <w:outlineLvl w:val="1"/>
        <w:rPr>
          <w:b/>
          <w:szCs w:val="22"/>
          <w:lang w:eastAsia="en-US"/>
        </w:rPr>
      </w:pPr>
      <w:r w:rsidRPr="00A472E6">
        <w:rPr>
          <w:b/>
          <w:szCs w:val="22"/>
          <w:lang w:eastAsia="en-US"/>
        </w:rPr>
        <w:br w:type="page"/>
      </w:r>
      <w:r w:rsidRPr="00A472E6">
        <w:rPr>
          <w:b/>
          <w:szCs w:val="22"/>
          <w:lang w:eastAsia="en-US"/>
        </w:rPr>
        <w:lastRenderedPageBreak/>
        <w:t>A.</w:t>
      </w:r>
      <w:r w:rsidRPr="00A472E6">
        <w:rPr>
          <w:b/>
          <w:szCs w:val="22"/>
          <w:lang w:eastAsia="en-US"/>
        </w:rPr>
        <w:tab/>
      </w:r>
      <w:r w:rsidR="000F110F" w:rsidRPr="000F110F">
        <w:rPr>
          <w:b/>
          <w:noProof/>
          <w:snapToGrid w:val="0"/>
          <w:szCs w:val="24"/>
          <w:lang w:eastAsia="en-US"/>
        </w:rPr>
        <w:t xml:space="preserve">GAMINTOJAS (-AI), ATSAKINGAS (-I) </w:t>
      </w:r>
      <w:r w:rsidRPr="00A472E6">
        <w:rPr>
          <w:b/>
          <w:szCs w:val="22"/>
          <w:lang w:eastAsia="en-US"/>
        </w:rPr>
        <w:t>UŽ SERIJŲ IŠLEIDIMĄ</w:t>
      </w:r>
    </w:p>
    <w:p w14:paraId="37D37F06" w14:textId="77777777" w:rsidR="00A472E6" w:rsidRPr="00A472E6" w:rsidRDefault="00A472E6" w:rsidP="00A472E6">
      <w:pPr>
        <w:rPr>
          <w:szCs w:val="22"/>
          <w:highlight w:val="yellow"/>
        </w:rPr>
      </w:pPr>
    </w:p>
    <w:p w14:paraId="47BCDC46" w14:textId="77777777" w:rsidR="000F110F" w:rsidRPr="000F110F" w:rsidRDefault="000F110F" w:rsidP="000F110F">
      <w:pPr>
        <w:tabs>
          <w:tab w:val="left" w:pos="567"/>
        </w:tabs>
        <w:jc w:val="both"/>
        <w:rPr>
          <w:snapToGrid w:val="0"/>
          <w:szCs w:val="24"/>
          <w:lang w:eastAsia="en-US"/>
        </w:rPr>
      </w:pPr>
      <w:r w:rsidRPr="000F110F">
        <w:rPr>
          <w:noProof/>
          <w:snapToGrid w:val="0"/>
          <w:szCs w:val="24"/>
          <w:u w:val="single"/>
          <w:lang w:eastAsia="en-US"/>
        </w:rPr>
        <w:t>Gamintojo (-ų), atsakingo (-ų) už serijų išleidimą, pavadinimas (-ai) ir adresas (-ai)</w:t>
      </w:r>
    </w:p>
    <w:p w14:paraId="335B5421" w14:textId="77777777" w:rsidR="00A472E6" w:rsidRPr="00A472E6" w:rsidRDefault="00A472E6" w:rsidP="00A472E6">
      <w:pPr>
        <w:tabs>
          <w:tab w:val="left" w:pos="425"/>
        </w:tabs>
        <w:rPr>
          <w:szCs w:val="22"/>
          <w:lang w:eastAsia="en-US"/>
        </w:rPr>
      </w:pPr>
    </w:p>
    <w:p w14:paraId="51B742A4" w14:textId="77777777" w:rsidR="00A472E6" w:rsidRPr="00A472E6" w:rsidRDefault="00A472E6" w:rsidP="001505C4">
      <w:pPr>
        <w:shd w:val="clear" w:color="auto" w:fill="D9D9D9" w:themeFill="background1" w:themeFillShade="D9"/>
        <w:tabs>
          <w:tab w:val="left" w:pos="425"/>
        </w:tabs>
        <w:rPr>
          <w:szCs w:val="22"/>
          <w:lang w:eastAsia="en-US"/>
        </w:rPr>
      </w:pPr>
      <w:r w:rsidRPr="00A472E6">
        <w:rPr>
          <w:szCs w:val="22"/>
          <w:lang w:eastAsia="en-US"/>
        </w:rPr>
        <w:t>Salutas Pharma GmbH</w:t>
      </w:r>
    </w:p>
    <w:p w14:paraId="7E846072" w14:textId="77777777" w:rsidR="00A472E6" w:rsidRPr="00A472E6" w:rsidRDefault="00A472E6" w:rsidP="001505C4">
      <w:pPr>
        <w:shd w:val="clear" w:color="auto" w:fill="D9D9D9" w:themeFill="background1" w:themeFillShade="D9"/>
        <w:tabs>
          <w:tab w:val="left" w:pos="425"/>
        </w:tabs>
        <w:rPr>
          <w:szCs w:val="22"/>
          <w:lang w:eastAsia="en-US"/>
        </w:rPr>
      </w:pPr>
      <w:r w:rsidRPr="00A472E6">
        <w:rPr>
          <w:szCs w:val="22"/>
          <w:lang w:eastAsia="en-US"/>
        </w:rPr>
        <w:t>Otto-von-Guericke-Allee 1</w:t>
      </w:r>
    </w:p>
    <w:p w14:paraId="3774F192" w14:textId="77777777" w:rsidR="00A472E6" w:rsidRPr="00A472E6" w:rsidRDefault="00A472E6" w:rsidP="001505C4">
      <w:pPr>
        <w:shd w:val="clear" w:color="auto" w:fill="D9D9D9" w:themeFill="background1" w:themeFillShade="D9"/>
        <w:tabs>
          <w:tab w:val="left" w:pos="425"/>
        </w:tabs>
        <w:rPr>
          <w:szCs w:val="22"/>
          <w:lang w:eastAsia="en-US"/>
        </w:rPr>
      </w:pPr>
      <w:r w:rsidRPr="00A472E6">
        <w:rPr>
          <w:szCs w:val="22"/>
          <w:lang w:eastAsia="en-US"/>
        </w:rPr>
        <w:t>39179 Barleben</w:t>
      </w:r>
    </w:p>
    <w:p w14:paraId="1C644722" w14:textId="77777777" w:rsidR="00A472E6" w:rsidRPr="00A472E6" w:rsidRDefault="00A472E6" w:rsidP="001505C4">
      <w:pPr>
        <w:shd w:val="clear" w:color="auto" w:fill="D9D9D9" w:themeFill="background1" w:themeFillShade="D9"/>
        <w:tabs>
          <w:tab w:val="left" w:pos="425"/>
        </w:tabs>
        <w:rPr>
          <w:szCs w:val="22"/>
          <w:lang w:eastAsia="en-US"/>
        </w:rPr>
      </w:pPr>
      <w:r w:rsidRPr="00A472E6">
        <w:rPr>
          <w:szCs w:val="22"/>
          <w:lang w:eastAsia="en-US"/>
        </w:rPr>
        <w:t>Vokietija</w:t>
      </w:r>
    </w:p>
    <w:p w14:paraId="4E0995B4" w14:textId="77777777" w:rsidR="00A472E6" w:rsidRPr="00A472E6" w:rsidRDefault="00A472E6" w:rsidP="001505C4">
      <w:pPr>
        <w:shd w:val="clear" w:color="auto" w:fill="D9D9D9" w:themeFill="background1" w:themeFillShade="D9"/>
        <w:tabs>
          <w:tab w:val="left" w:pos="425"/>
        </w:tabs>
        <w:rPr>
          <w:szCs w:val="22"/>
          <w:lang w:eastAsia="en-US"/>
        </w:rPr>
      </w:pPr>
    </w:p>
    <w:p w14:paraId="60C0F6A0" w14:textId="77777777" w:rsidR="00A472E6" w:rsidRPr="00A472E6" w:rsidRDefault="00A472E6" w:rsidP="00A472E6">
      <w:pPr>
        <w:tabs>
          <w:tab w:val="left" w:pos="425"/>
        </w:tabs>
        <w:rPr>
          <w:szCs w:val="22"/>
          <w:lang w:eastAsia="en-US"/>
        </w:rPr>
      </w:pPr>
      <w:r w:rsidRPr="00A472E6">
        <w:rPr>
          <w:szCs w:val="22"/>
          <w:lang w:eastAsia="en-US"/>
        </w:rPr>
        <w:t>arba</w:t>
      </w:r>
    </w:p>
    <w:p w14:paraId="65C248F7" w14:textId="77777777" w:rsidR="00A472E6" w:rsidRPr="00A472E6" w:rsidRDefault="00A472E6" w:rsidP="00A472E6">
      <w:pPr>
        <w:tabs>
          <w:tab w:val="left" w:pos="425"/>
        </w:tabs>
        <w:rPr>
          <w:szCs w:val="22"/>
          <w:lang w:eastAsia="en-US"/>
        </w:rPr>
      </w:pPr>
    </w:p>
    <w:p w14:paraId="69761AB2" w14:textId="1C15A3FD" w:rsidR="00A472E6" w:rsidRPr="00A472E6" w:rsidRDefault="00A472E6" w:rsidP="00A472E6">
      <w:pPr>
        <w:rPr>
          <w:szCs w:val="22"/>
        </w:rPr>
      </w:pPr>
      <w:r w:rsidRPr="00A472E6">
        <w:rPr>
          <w:szCs w:val="22"/>
        </w:rPr>
        <w:t>Galenicum Health, S.L.</w:t>
      </w:r>
      <w:r w:rsidR="000671C2">
        <w:rPr>
          <w:szCs w:val="22"/>
        </w:rPr>
        <w:t>U,</w:t>
      </w:r>
    </w:p>
    <w:p w14:paraId="47EFC0F8" w14:textId="2D3B0BE6" w:rsidR="000671C2" w:rsidRPr="000671C2" w:rsidRDefault="000671C2" w:rsidP="000671C2">
      <w:pPr>
        <w:rPr>
          <w:iCs/>
          <w:szCs w:val="22"/>
          <w:lang w:val="pt-PT"/>
        </w:rPr>
      </w:pPr>
      <w:r w:rsidRPr="000671C2">
        <w:rPr>
          <w:iCs/>
          <w:szCs w:val="22"/>
          <w:lang w:val="pt-PT"/>
        </w:rPr>
        <w:t xml:space="preserve">Sant Gabriel, 50, </w:t>
      </w:r>
    </w:p>
    <w:p w14:paraId="411A5BAD" w14:textId="4E8EF202" w:rsidR="00A472E6" w:rsidRPr="00A472E6" w:rsidRDefault="000671C2" w:rsidP="00E30960">
      <w:pPr>
        <w:tabs>
          <w:tab w:val="left" w:pos="5034"/>
        </w:tabs>
        <w:rPr>
          <w:iCs/>
          <w:szCs w:val="22"/>
          <w:lang w:val="pt-PT"/>
        </w:rPr>
      </w:pPr>
      <w:r w:rsidRPr="000671C2">
        <w:rPr>
          <w:iCs/>
          <w:szCs w:val="22"/>
          <w:lang w:val="pt-PT"/>
        </w:rPr>
        <w:t>Esplugues de Llobregat,</w:t>
      </w:r>
      <w:r w:rsidR="00EB789F">
        <w:rPr>
          <w:iCs/>
          <w:szCs w:val="22"/>
          <w:lang w:val="pt-PT"/>
        </w:rPr>
        <w:tab/>
      </w:r>
    </w:p>
    <w:p w14:paraId="2B3BC0B5" w14:textId="77777777" w:rsidR="00A472E6" w:rsidRPr="00A472E6" w:rsidRDefault="00A472E6" w:rsidP="00A472E6">
      <w:pPr>
        <w:rPr>
          <w:szCs w:val="22"/>
          <w:lang w:val="pt-PT"/>
        </w:rPr>
      </w:pPr>
      <w:r w:rsidRPr="00A472E6">
        <w:rPr>
          <w:szCs w:val="22"/>
          <w:lang w:val="pt-PT"/>
        </w:rPr>
        <w:t xml:space="preserve">08950 Barcelona </w:t>
      </w:r>
    </w:p>
    <w:p w14:paraId="2E5CB6D2" w14:textId="77777777" w:rsidR="00A472E6" w:rsidRPr="00A472E6" w:rsidRDefault="00A472E6" w:rsidP="00A472E6">
      <w:pPr>
        <w:rPr>
          <w:szCs w:val="22"/>
          <w:lang w:val="da-DK"/>
        </w:rPr>
      </w:pPr>
      <w:r w:rsidRPr="00A472E6">
        <w:rPr>
          <w:szCs w:val="22"/>
          <w:lang w:val="da-DK"/>
        </w:rPr>
        <w:t>Ispanija</w:t>
      </w:r>
    </w:p>
    <w:p w14:paraId="35DE72AD" w14:textId="77777777" w:rsidR="00A472E6" w:rsidRPr="00A472E6" w:rsidRDefault="00A472E6" w:rsidP="00A472E6">
      <w:pPr>
        <w:rPr>
          <w:szCs w:val="22"/>
        </w:rPr>
      </w:pPr>
    </w:p>
    <w:p w14:paraId="31E22F44" w14:textId="77777777" w:rsidR="00A472E6" w:rsidRPr="00A472E6" w:rsidRDefault="00A472E6" w:rsidP="00A472E6">
      <w:pPr>
        <w:rPr>
          <w:szCs w:val="22"/>
        </w:rPr>
      </w:pPr>
      <w:r w:rsidRPr="00A472E6">
        <w:rPr>
          <w:szCs w:val="22"/>
        </w:rPr>
        <w:t>arba</w:t>
      </w:r>
    </w:p>
    <w:p w14:paraId="4D3C0411" w14:textId="77777777" w:rsidR="00A472E6" w:rsidRPr="00A472E6" w:rsidRDefault="00A472E6" w:rsidP="00A472E6">
      <w:pPr>
        <w:rPr>
          <w:szCs w:val="22"/>
        </w:rPr>
      </w:pPr>
    </w:p>
    <w:p w14:paraId="422BCC6A" w14:textId="77777777" w:rsidR="006E6AC5" w:rsidRPr="006E6AC5" w:rsidRDefault="006E6AC5" w:rsidP="006E6AC5">
      <w:pPr>
        <w:rPr>
          <w:rFonts w:eastAsia="Cambria"/>
          <w:color w:val="000000"/>
          <w:szCs w:val="22"/>
          <w:lang w:val="lv-LV" w:eastAsia="en-US"/>
        </w:rPr>
      </w:pPr>
      <w:r w:rsidRPr="006E6AC5">
        <w:rPr>
          <w:rFonts w:eastAsia="Cambria"/>
          <w:color w:val="000000"/>
          <w:szCs w:val="22"/>
          <w:lang w:val="lv-LV" w:eastAsia="en-US"/>
        </w:rPr>
        <w:t>Noucor Health, S.A.</w:t>
      </w:r>
    </w:p>
    <w:p w14:paraId="2807BB30" w14:textId="77777777" w:rsidR="00A472E6" w:rsidRPr="00A472E6" w:rsidRDefault="00A472E6" w:rsidP="00A472E6">
      <w:pPr>
        <w:rPr>
          <w:iCs/>
          <w:szCs w:val="22"/>
          <w:lang w:val="pt-PT"/>
        </w:rPr>
      </w:pPr>
      <w:r w:rsidRPr="00A472E6">
        <w:rPr>
          <w:iCs/>
          <w:szCs w:val="22"/>
          <w:lang w:val="pt-PT"/>
        </w:rPr>
        <w:t>Av.Camí Reial 51-57</w:t>
      </w:r>
    </w:p>
    <w:p w14:paraId="4BA4E260" w14:textId="77777777" w:rsidR="00A472E6" w:rsidRPr="00A472E6" w:rsidRDefault="00A472E6" w:rsidP="00A472E6">
      <w:pPr>
        <w:rPr>
          <w:iCs/>
          <w:szCs w:val="22"/>
          <w:lang w:val="pt-PT"/>
        </w:rPr>
      </w:pPr>
      <w:r w:rsidRPr="00A472E6">
        <w:rPr>
          <w:iCs/>
          <w:szCs w:val="22"/>
          <w:lang w:val="pt-PT"/>
        </w:rPr>
        <w:t>08184 Palau-solità i Plegamans (Barcelona)</w:t>
      </w:r>
    </w:p>
    <w:p w14:paraId="0F8D50B9" w14:textId="77777777" w:rsidR="00A472E6" w:rsidRPr="005C4407" w:rsidRDefault="00A472E6" w:rsidP="00A472E6">
      <w:pPr>
        <w:rPr>
          <w:lang w:val="pt-PT"/>
        </w:rPr>
      </w:pPr>
      <w:r w:rsidRPr="00A472E6">
        <w:rPr>
          <w:iCs/>
          <w:szCs w:val="22"/>
          <w:lang w:val="pt-PT"/>
        </w:rPr>
        <w:t>Ispanija</w:t>
      </w:r>
    </w:p>
    <w:p w14:paraId="3B5E8680" w14:textId="77777777" w:rsidR="00813127" w:rsidRPr="005C4407" w:rsidRDefault="00813127" w:rsidP="00A472E6">
      <w:pPr>
        <w:rPr>
          <w:lang w:val="pt-PT"/>
        </w:rPr>
      </w:pPr>
    </w:p>
    <w:p w14:paraId="345AA64E" w14:textId="77777777" w:rsidR="00813127" w:rsidRDefault="00813127" w:rsidP="00A472E6">
      <w:pPr>
        <w:rPr>
          <w:iCs/>
          <w:szCs w:val="22"/>
          <w:lang w:val="pt-PT"/>
        </w:rPr>
      </w:pPr>
      <w:r>
        <w:rPr>
          <w:iCs/>
          <w:szCs w:val="22"/>
          <w:lang w:val="pt-PT"/>
        </w:rPr>
        <w:t>arba</w:t>
      </w:r>
    </w:p>
    <w:p w14:paraId="14AAD4F5" w14:textId="77777777" w:rsidR="00813127" w:rsidRDefault="00813127" w:rsidP="00A472E6">
      <w:pPr>
        <w:rPr>
          <w:iCs/>
          <w:szCs w:val="22"/>
          <w:lang w:val="pt-PT"/>
        </w:rPr>
      </w:pPr>
    </w:p>
    <w:p w14:paraId="78B86D94" w14:textId="77777777" w:rsidR="00813127" w:rsidRDefault="00813127" w:rsidP="00813127">
      <w:pPr>
        <w:jc w:val="both"/>
      </w:pPr>
      <w:r>
        <w:t>Lek Pharmaceuticals d.d.</w:t>
      </w:r>
    </w:p>
    <w:p w14:paraId="5650B7E8" w14:textId="77777777" w:rsidR="00813127" w:rsidRDefault="00813127" w:rsidP="00813127">
      <w:pPr>
        <w:jc w:val="both"/>
      </w:pPr>
      <w:r>
        <w:t>Verovškova 57</w:t>
      </w:r>
    </w:p>
    <w:p w14:paraId="71AC23E8" w14:textId="77777777" w:rsidR="00813127" w:rsidRDefault="00813127" w:rsidP="00813127">
      <w:pPr>
        <w:jc w:val="both"/>
      </w:pPr>
      <w:r>
        <w:t xml:space="preserve">1526 Ljubljana </w:t>
      </w:r>
    </w:p>
    <w:p w14:paraId="73EA794F" w14:textId="77777777" w:rsidR="00813127" w:rsidRDefault="00813127" w:rsidP="00813127">
      <w:pPr>
        <w:jc w:val="both"/>
      </w:pPr>
      <w:r>
        <w:t>Slovėnija</w:t>
      </w:r>
    </w:p>
    <w:p w14:paraId="05A9CE39" w14:textId="77777777" w:rsidR="00A472E6" w:rsidRPr="00A472E6" w:rsidRDefault="00A472E6" w:rsidP="00A472E6">
      <w:pPr>
        <w:rPr>
          <w:szCs w:val="22"/>
        </w:rPr>
      </w:pPr>
    </w:p>
    <w:p w14:paraId="5E5922CB" w14:textId="77777777" w:rsidR="00A472E6" w:rsidRPr="00A472E6" w:rsidRDefault="00A472E6" w:rsidP="00A472E6">
      <w:pPr>
        <w:rPr>
          <w:szCs w:val="22"/>
        </w:rPr>
      </w:pPr>
      <w:r w:rsidRPr="00A472E6">
        <w:rPr>
          <w:szCs w:val="22"/>
        </w:rPr>
        <w:t>Su pakuote pateikiamame lapelyje nurodomas gamintojo, atsakingo už konkrečios serijos išleidimą pavadinimas ir adresas.</w:t>
      </w:r>
    </w:p>
    <w:p w14:paraId="1C98A788" w14:textId="77777777" w:rsidR="00A472E6" w:rsidRPr="00A472E6" w:rsidRDefault="00A472E6" w:rsidP="00A472E6">
      <w:pPr>
        <w:rPr>
          <w:szCs w:val="22"/>
          <w:highlight w:val="yellow"/>
        </w:rPr>
      </w:pPr>
    </w:p>
    <w:p w14:paraId="275FC175" w14:textId="77777777" w:rsidR="00A472E6" w:rsidRPr="00A472E6" w:rsidRDefault="00A472E6" w:rsidP="00A472E6">
      <w:pPr>
        <w:rPr>
          <w:szCs w:val="22"/>
          <w:highlight w:val="yellow"/>
        </w:rPr>
      </w:pPr>
    </w:p>
    <w:p w14:paraId="1F8D700F" w14:textId="77777777" w:rsidR="00A472E6" w:rsidRPr="00A472E6" w:rsidRDefault="00A472E6" w:rsidP="00A472E6">
      <w:pPr>
        <w:ind w:left="567" w:hanging="567"/>
        <w:rPr>
          <w:b/>
          <w:bCs/>
          <w:szCs w:val="22"/>
        </w:rPr>
      </w:pPr>
      <w:r w:rsidRPr="00A472E6">
        <w:rPr>
          <w:b/>
          <w:bCs/>
          <w:szCs w:val="22"/>
        </w:rPr>
        <w:t>B.</w:t>
      </w:r>
      <w:r w:rsidRPr="00A472E6">
        <w:rPr>
          <w:b/>
          <w:bCs/>
          <w:szCs w:val="22"/>
        </w:rPr>
        <w:tab/>
      </w:r>
      <w:r w:rsidRPr="00A472E6">
        <w:rPr>
          <w:b/>
          <w:szCs w:val="22"/>
        </w:rPr>
        <w:t>TIEKIMO IR VARTOJIMO SĄLYGOS AR APRIBOJIMAI</w:t>
      </w:r>
    </w:p>
    <w:p w14:paraId="1010BF07" w14:textId="77777777" w:rsidR="00A472E6" w:rsidRPr="00A472E6" w:rsidRDefault="00A472E6" w:rsidP="00A472E6">
      <w:pPr>
        <w:rPr>
          <w:szCs w:val="22"/>
        </w:rPr>
      </w:pPr>
    </w:p>
    <w:p w14:paraId="6D7D1F45" w14:textId="77777777" w:rsidR="00A472E6" w:rsidRPr="00A472E6" w:rsidRDefault="00A472E6" w:rsidP="00A472E6">
      <w:pPr>
        <w:numPr>
          <w:ilvl w:val="12"/>
          <w:numId w:val="0"/>
        </w:numPr>
        <w:rPr>
          <w:szCs w:val="22"/>
        </w:rPr>
      </w:pPr>
      <w:r w:rsidRPr="00A472E6">
        <w:rPr>
          <w:szCs w:val="22"/>
        </w:rPr>
        <w:t>Receptinis vaistinis preparatas.</w:t>
      </w:r>
    </w:p>
    <w:p w14:paraId="74258EF4" w14:textId="77777777" w:rsidR="00A472E6" w:rsidRPr="00A472E6" w:rsidRDefault="00A472E6" w:rsidP="00A472E6">
      <w:pPr>
        <w:numPr>
          <w:ilvl w:val="12"/>
          <w:numId w:val="0"/>
        </w:numPr>
        <w:rPr>
          <w:szCs w:val="22"/>
          <w:shd w:val="clear" w:color="auto" w:fill="FFFF00"/>
        </w:rPr>
      </w:pPr>
    </w:p>
    <w:p w14:paraId="5FEA0E44" w14:textId="77777777" w:rsidR="00A472E6" w:rsidRPr="00A472E6" w:rsidRDefault="00A472E6" w:rsidP="00A472E6">
      <w:pPr>
        <w:ind w:right="-1"/>
        <w:rPr>
          <w:szCs w:val="22"/>
        </w:rPr>
      </w:pPr>
    </w:p>
    <w:p w14:paraId="313228A3" w14:textId="77777777" w:rsidR="00A472E6" w:rsidRPr="00A472E6" w:rsidRDefault="00A472E6" w:rsidP="00A472E6">
      <w:pPr>
        <w:rPr>
          <w:szCs w:val="22"/>
        </w:rPr>
      </w:pPr>
      <w:r w:rsidRPr="00A472E6">
        <w:rPr>
          <w:szCs w:val="22"/>
        </w:rPr>
        <w:br w:type="page"/>
      </w:r>
    </w:p>
    <w:p w14:paraId="6C4DB833" w14:textId="77777777" w:rsidR="00A472E6" w:rsidRPr="00A472E6" w:rsidRDefault="00A472E6" w:rsidP="00A472E6">
      <w:pPr>
        <w:rPr>
          <w:szCs w:val="22"/>
        </w:rPr>
      </w:pPr>
    </w:p>
    <w:p w14:paraId="7CA06533" w14:textId="77777777" w:rsidR="00A472E6" w:rsidRPr="00A472E6" w:rsidRDefault="00A472E6" w:rsidP="00A472E6">
      <w:pPr>
        <w:rPr>
          <w:szCs w:val="22"/>
        </w:rPr>
      </w:pPr>
    </w:p>
    <w:p w14:paraId="30574C4A" w14:textId="77777777" w:rsidR="00A472E6" w:rsidRPr="00A472E6" w:rsidRDefault="00A472E6" w:rsidP="00A472E6">
      <w:pPr>
        <w:rPr>
          <w:szCs w:val="22"/>
        </w:rPr>
      </w:pPr>
    </w:p>
    <w:p w14:paraId="201688FA" w14:textId="77777777" w:rsidR="00A472E6" w:rsidRPr="00A472E6" w:rsidRDefault="00A472E6" w:rsidP="00A472E6">
      <w:pPr>
        <w:rPr>
          <w:szCs w:val="22"/>
        </w:rPr>
      </w:pPr>
    </w:p>
    <w:p w14:paraId="1B91AD59" w14:textId="77777777" w:rsidR="00A472E6" w:rsidRPr="00A472E6" w:rsidRDefault="00A472E6" w:rsidP="00A472E6">
      <w:pPr>
        <w:rPr>
          <w:szCs w:val="22"/>
        </w:rPr>
      </w:pPr>
    </w:p>
    <w:p w14:paraId="3EB3F098" w14:textId="77777777" w:rsidR="00A472E6" w:rsidRPr="00A472E6" w:rsidRDefault="00A472E6" w:rsidP="00A472E6">
      <w:pPr>
        <w:rPr>
          <w:szCs w:val="22"/>
        </w:rPr>
      </w:pPr>
    </w:p>
    <w:p w14:paraId="1821D914" w14:textId="77777777" w:rsidR="00A472E6" w:rsidRPr="00A472E6" w:rsidRDefault="00A472E6" w:rsidP="00A472E6">
      <w:pPr>
        <w:rPr>
          <w:szCs w:val="22"/>
        </w:rPr>
      </w:pPr>
    </w:p>
    <w:p w14:paraId="65919048" w14:textId="77777777" w:rsidR="00A472E6" w:rsidRPr="00A472E6" w:rsidRDefault="00A472E6" w:rsidP="00A472E6">
      <w:pPr>
        <w:rPr>
          <w:szCs w:val="22"/>
        </w:rPr>
      </w:pPr>
    </w:p>
    <w:p w14:paraId="1C5906F4" w14:textId="77777777" w:rsidR="00A472E6" w:rsidRPr="00A472E6" w:rsidRDefault="00A472E6" w:rsidP="00A472E6">
      <w:pPr>
        <w:rPr>
          <w:szCs w:val="22"/>
        </w:rPr>
      </w:pPr>
    </w:p>
    <w:p w14:paraId="1E6C8E97" w14:textId="77777777" w:rsidR="00A472E6" w:rsidRPr="00A472E6" w:rsidRDefault="00A472E6" w:rsidP="00A472E6">
      <w:pPr>
        <w:rPr>
          <w:szCs w:val="22"/>
        </w:rPr>
      </w:pPr>
    </w:p>
    <w:p w14:paraId="45A7096D" w14:textId="77777777" w:rsidR="00A472E6" w:rsidRPr="00A472E6" w:rsidRDefault="00A472E6" w:rsidP="00A472E6">
      <w:pPr>
        <w:rPr>
          <w:szCs w:val="22"/>
        </w:rPr>
      </w:pPr>
    </w:p>
    <w:p w14:paraId="34217AE2" w14:textId="77777777" w:rsidR="00A472E6" w:rsidRPr="00A472E6" w:rsidRDefault="00A472E6" w:rsidP="00A472E6">
      <w:pPr>
        <w:tabs>
          <w:tab w:val="left" w:pos="567"/>
        </w:tabs>
        <w:ind w:left="567" w:hanging="567"/>
        <w:jc w:val="center"/>
        <w:rPr>
          <w:b/>
          <w:szCs w:val="22"/>
          <w:lang w:val="pt-BR"/>
        </w:rPr>
      </w:pPr>
    </w:p>
    <w:p w14:paraId="0373F33E" w14:textId="77777777" w:rsidR="00A472E6" w:rsidRPr="00A472E6" w:rsidRDefault="00A472E6" w:rsidP="00A472E6">
      <w:pPr>
        <w:tabs>
          <w:tab w:val="left" w:pos="567"/>
        </w:tabs>
        <w:ind w:left="567" w:hanging="567"/>
        <w:jc w:val="center"/>
        <w:rPr>
          <w:b/>
          <w:szCs w:val="22"/>
          <w:lang w:val="pt-BR"/>
        </w:rPr>
      </w:pPr>
    </w:p>
    <w:p w14:paraId="12473B69" w14:textId="77777777" w:rsidR="00A472E6" w:rsidRPr="00A472E6" w:rsidRDefault="00A472E6" w:rsidP="00A472E6">
      <w:pPr>
        <w:tabs>
          <w:tab w:val="left" w:pos="567"/>
        </w:tabs>
        <w:ind w:left="567" w:hanging="567"/>
        <w:jc w:val="center"/>
        <w:rPr>
          <w:b/>
          <w:szCs w:val="22"/>
          <w:lang w:val="pt-BR"/>
        </w:rPr>
      </w:pPr>
    </w:p>
    <w:p w14:paraId="51BEF33A" w14:textId="77777777" w:rsidR="00A472E6" w:rsidRPr="00A472E6" w:rsidRDefault="00A472E6" w:rsidP="00A472E6">
      <w:pPr>
        <w:tabs>
          <w:tab w:val="left" w:pos="567"/>
        </w:tabs>
        <w:ind w:left="567" w:hanging="567"/>
        <w:jc w:val="center"/>
        <w:rPr>
          <w:b/>
          <w:szCs w:val="22"/>
          <w:lang w:val="pt-BR"/>
        </w:rPr>
      </w:pPr>
    </w:p>
    <w:p w14:paraId="2585C7DF" w14:textId="77777777" w:rsidR="00A472E6" w:rsidRPr="00A472E6" w:rsidRDefault="00A472E6" w:rsidP="00A472E6">
      <w:pPr>
        <w:tabs>
          <w:tab w:val="left" w:pos="567"/>
        </w:tabs>
        <w:ind w:left="567" w:hanging="567"/>
        <w:jc w:val="center"/>
        <w:rPr>
          <w:b/>
          <w:szCs w:val="22"/>
          <w:lang w:val="pt-BR"/>
        </w:rPr>
      </w:pPr>
    </w:p>
    <w:p w14:paraId="18517AA6" w14:textId="77777777" w:rsidR="00A472E6" w:rsidRPr="00A472E6" w:rsidRDefault="00A472E6" w:rsidP="00A472E6">
      <w:pPr>
        <w:tabs>
          <w:tab w:val="left" w:pos="567"/>
        </w:tabs>
        <w:ind w:left="567" w:hanging="567"/>
        <w:jc w:val="center"/>
        <w:rPr>
          <w:b/>
          <w:szCs w:val="22"/>
          <w:lang w:val="pt-BR"/>
        </w:rPr>
      </w:pPr>
    </w:p>
    <w:p w14:paraId="08DAF478" w14:textId="77777777" w:rsidR="00A472E6" w:rsidRPr="00A472E6" w:rsidRDefault="00A472E6" w:rsidP="00A472E6">
      <w:pPr>
        <w:tabs>
          <w:tab w:val="left" w:pos="567"/>
        </w:tabs>
        <w:ind w:left="567" w:hanging="567"/>
        <w:jc w:val="center"/>
        <w:rPr>
          <w:b/>
          <w:szCs w:val="22"/>
          <w:lang w:val="pt-BR"/>
        </w:rPr>
      </w:pPr>
    </w:p>
    <w:p w14:paraId="52E161FB" w14:textId="77777777" w:rsidR="00A472E6" w:rsidRPr="00A472E6" w:rsidRDefault="00A472E6" w:rsidP="00A472E6">
      <w:pPr>
        <w:tabs>
          <w:tab w:val="left" w:pos="567"/>
        </w:tabs>
        <w:ind w:left="567" w:hanging="567"/>
        <w:jc w:val="center"/>
        <w:rPr>
          <w:b/>
          <w:szCs w:val="22"/>
          <w:lang w:val="pt-BR"/>
        </w:rPr>
      </w:pPr>
    </w:p>
    <w:p w14:paraId="2B78B17A" w14:textId="77777777" w:rsidR="00A472E6" w:rsidRPr="00A472E6" w:rsidRDefault="00A472E6" w:rsidP="00A472E6">
      <w:pPr>
        <w:tabs>
          <w:tab w:val="left" w:pos="567"/>
        </w:tabs>
        <w:ind w:left="567" w:hanging="567"/>
        <w:jc w:val="center"/>
        <w:rPr>
          <w:b/>
          <w:szCs w:val="22"/>
          <w:lang w:val="pt-BR"/>
        </w:rPr>
      </w:pPr>
    </w:p>
    <w:p w14:paraId="503D603F" w14:textId="77777777" w:rsidR="00A472E6" w:rsidRPr="00A472E6" w:rsidRDefault="00A472E6" w:rsidP="00A472E6">
      <w:pPr>
        <w:tabs>
          <w:tab w:val="left" w:pos="567"/>
        </w:tabs>
        <w:ind w:left="567" w:hanging="567"/>
        <w:jc w:val="center"/>
        <w:rPr>
          <w:b/>
          <w:szCs w:val="22"/>
          <w:lang w:val="pt-BR"/>
        </w:rPr>
      </w:pPr>
    </w:p>
    <w:p w14:paraId="5DA2434D" w14:textId="77777777" w:rsidR="00A472E6" w:rsidRPr="00A472E6" w:rsidRDefault="00A472E6" w:rsidP="00A472E6">
      <w:pPr>
        <w:tabs>
          <w:tab w:val="left" w:pos="567"/>
        </w:tabs>
        <w:ind w:left="567" w:hanging="567"/>
        <w:jc w:val="center"/>
        <w:rPr>
          <w:b/>
          <w:szCs w:val="22"/>
          <w:lang w:val="pt-BR"/>
        </w:rPr>
      </w:pPr>
    </w:p>
    <w:p w14:paraId="34FCC8D3" w14:textId="77777777" w:rsidR="000F110F" w:rsidRDefault="000F110F" w:rsidP="00A472E6">
      <w:pPr>
        <w:tabs>
          <w:tab w:val="left" w:pos="567"/>
        </w:tabs>
        <w:ind w:left="567" w:hanging="567"/>
        <w:jc w:val="center"/>
        <w:rPr>
          <w:b/>
          <w:szCs w:val="22"/>
          <w:lang w:val="pt-BR"/>
        </w:rPr>
      </w:pPr>
    </w:p>
    <w:p w14:paraId="60B1170C" w14:textId="77777777" w:rsidR="00A472E6" w:rsidRPr="00A472E6" w:rsidRDefault="00A472E6" w:rsidP="00A472E6">
      <w:pPr>
        <w:tabs>
          <w:tab w:val="left" w:pos="567"/>
        </w:tabs>
        <w:ind w:left="567" w:hanging="567"/>
        <w:jc w:val="center"/>
        <w:rPr>
          <w:b/>
          <w:szCs w:val="22"/>
          <w:lang w:val="pt-BR"/>
        </w:rPr>
      </w:pPr>
      <w:r w:rsidRPr="00A472E6">
        <w:rPr>
          <w:b/>
          <w:szCs w:val="22"/>
          <w:lang w:val="pt-BR"/>
        </w:rPr>
        <w:t>III PRIEDAS</w:t>
      </w:r>
    </w:p>
    <w:p w14:paraId="04CE23BF" w14:textId="77777777" w:rsidR="00A472E6" w:rsidRPr="00A472E6" w:rsidRDefault="00A472E6" w:rsidP="00A472E6">
      <w:pPr>
        <w:jc w:val="center"/>
        <w:rPr>
          <w:szCs w:val="22"/>
        </w:rPr>
      </w:pPr>
    </w:p>
    <w:p w14:paraId="733DF794" w14:textId="77777777" w:rsidR="00A472E6" w:rsidRPr="00A472E6" w:rsidRDefault="00A472E6" w:rsidP="00A472E6">
      <w:pPr>
        <w:tabs>
          <w:tab w:val="left" w:pos="567"/>
        </w:tabs>
        <w:ind w:left="567" w:hanging="567"/>
        <w:jc w:val="center"/>
        <w:rPr>
          <w:b/>
          <w:szCs w:val="22"/>
          <w:lang w:val="pt-BR"/>
        </w:rPr>
      </w:pPr>
      <w:r w:rsidRPr="00A472E6">
        <w:rPr>
          <w:b/>
          <w:szCs w:val="22"/>
          <w:lang w:val="pt-BR"/>
        </w:rPr>
        <w:t>ŽENKLINIMAS IR PAKUOTĖS LAPELIS</w:t>
      </w:r>
    </w:p>
    <w:p w14:paraId="2B4FD484" w14:textId="77777777" w:rsidR="00A472E6" w:rsidRPr="00A472E6" w:rsidRDefault="00A472E6" w:rsidP="00A472E6">
      <w:pPr>
        <w:rPr>
          <w:szCs w:val="22"/>
        </w:rPr>
      </w:pPr>
      <w:r w:rsidRPr="00A472E6">
        <w:rPr>
          <w:szCs w:val="22"/>
        </w:rPr>
        <w:br w:type="page"/>
      </w:r>
    </w:p>
    <w:p w14:paraId="30988739" w14:textId="77777777" w:rsidR="00A472E6" w:rsidRPr="00A472E6" w:rsidRDefault="00A472E6" w:rsidP="00A472E6">
      <w:pPr>
        <w:rPr>
          <w:szCs w:val="22"/>
        </w:rPr>
      </w:pPr>
    </w:p>
    <w:p w14:paraId="6688632E" w14:textId="77777777" w:rsidR="00A472E6" w:rsidRPr="00A472E6" w:rsidRDefault="00A472E6" w:rsidP="00A472E6">
      <w:pPr>
        <w:rPr>
          <w:szCs w:val="22"/>
        </w:rPr>
      </w:pPr>
    </w:p>
    <w:p w14:paraId="1951D4DF" w14:textId="77777777" w:rsidR="00A472E6" w:rsidRPr="00A472E6" w:rsidRDefault="00A472E6" w:rsidP="00A472E6">
      <w:pPr>
        <w:rPr>
          <w:szCs w:val="22"/>
        </w:rPr>
      </w:pPr>
    </w:p>
    <w:p w14:paraId="73603DD5" w14:textId="77777777" w:rsidR="00A472E6" w:rsidRPr="00A472E6" w:rsidRDefault="00A472E6" w:rsidP="00A472E6">
      <w:pPr>
        <w:rPr>
          <w:szCs w:val="22"/>
        </w:rPr>
      </w:pPr>
    </w:p>
    <w:p w14:paraId="4E3117E1" w14:textId="77777777" w:rsidR="00A472E6" w:rsidRPr="00A472E6" w:rsidRDefault="00A472E6" w:rsidP="00A472E6">
      <w:pPr>
        <w:rPr>
          <w:szCs w:val="22"/>
        </w:rPr>
      </w:pPr>
    </w:p>
    <w:p w14:paraId="4C6DE42F" w14:textId="77777777" w:rsidR="00A472E6" w:rsidRPr="00A472E6" w:rsidRDefault="00A472E6" w:rsidP="00A472E6">
      <w:pPr>
        <w:rPr>
          <w:szCs w:val="22"/>
        </w:rPr>
      </w:pPr>
    </w:p>
    <w:p w14:paraId="2ED7C9EC" w14:textId="77777777" w:rsidR="00A472E6" w:rsidRPr="00A472E6" w:rsidRDefault="00A472E6" w:rsidP="00A472E6">
      <w:pPr>
        <w:rPr>
          <w:szCs w:val="22"/>
        </w:rPr>
      </w:pPr>
    </w:p>
    <w:p w14:paraId="276A3D53" w14:textId="77777777" w:rsidR="00A472E6" w:rsidRPr="00A472E6" w:rsidRDefault="00A472E6" w:rsidP="00A472E6">
      <w:pPr>
        <w:rPr>
          <w:szCs w:val="22"/>
        </w:rPr>
      </w:pPr>
    </w:p>
    <w:p w14:paraId="31BF63C8" w14:textId="77777777" w:rsidR="00A472E6" w:rsidRPr="00A472E6" w:rsidRDefault="00A472E6" w:rsidP="00A472E6">
      <w:pPr>
        <w:rPr>
          <w:szCs w:val="22"/>
        </w:rPr>
      </w:pPr>
    </w:p>
    <w:p w14:paraId="1663C634" w14:textId="77777777" w:rsidR="00A472E6" w:rsidRPr="00A472E6" w:rsidRDefault="00A472E6" w:rsidP="00A472E6">
      <w:pPr>
        <w:rPr>
          <w:szCs w:val="22"/>
        </w:rPr>
      </w:pPr>
    </w:p>
    <w:p w14:paraId="0CB76481" w14:textId="77777777" w:rsidR="00A472E6" w:rsidRPr="00A472E6" w:rsidRDefault="00A472E6" w:rsidP="00A472E6">
      <w:pPr>
        <w:rPr>
          <w:szCs w:val="22"/>
        </w:rPr>
      </w:pPr>
    </w:p>
    <w:p w14:paraId="72975166" w14:textId="77777777" w:rsidR="00A472E6" w:rsidRPr="00A472E6" w:rsidRDefault="00A472E6" w:rsidP="00A472E6">
      <w:pPr>
        <w:rPr>
          <w:szCs w:val="22"/>
        </w:rPr>
      </w:pPr>
    </w:p>
    <w:p w14:paraId="321A9A29" w14:textId="77777777" w:rsidR="00A472E6" w:rsidRPr="00A472E6" w:rsidRDefault="00A472E6" w:rsidP="00A472E6">
      <w:pPr>
        <w:rPr>
          <w:szCs w:val="22"/>
        </w:rPr>
      </w:pPr>
    </w:p>
    <w:p w14:paraId="4198E425" w14:textId="77777777" w:rsidR="00A472E6" w:rsidRPr="00A472E6" w:rsidRDefault="00A472E6" w:rsidP="00A472E6">
      <w:pPr>
        <w:rPr>
          <w:szCs w:val="22"/>
        </w:rPr>
      </w:pPr>
    </w:p>
    <w:p w14:paraId="217543B3" w14:textId="77777777" w:rsidR="00A472E6" w:rsidRPr="00A472E6" w:rsidRDefault="00A472E6" w:rsidP="00A472E6">
      <w:pPr>
        <w:rPr>
          <w:szCs w:val="22"/>
        </w:rPr>
      </w:pPr>
    </w:p>
    <w:p w14:paraId="2AB2DEDA" w14:textId="77777777" w:rsidR="00A472E6" w:rsidRPr="00A472E6" w:rsidRDefault="00A472E6" w:rsidP="00A472E6">
      <w:pPr>
        <w:rPr>
          <w:szCs w:val="22"/>
        </w:rPr>
      </w:pPr>
    </w:p>
    <w:p w14:paraId="2B1C2D35" w14:textId="77777777" w:rsidR="00A472E6" w:rsidRPr="00A472E6" w:rsidRDefault="00A472E6" w:rsidP="00A472E6">
      <w:pPr>
        <w:rPr>
          <w:szCs w:val="22"/>
        </w:rPr>
      </w:pPr>
    </w:p>
    <w:p w14:paraId="72FF2630" w14:textId="77777777" w:rsidR="00A472E6" w:rsidRPr="00A472E6" w:rsidRDefault="00A472E6" w:rsidP="00A472E6">
      <w:pPr>
        <w:rPr>
          <w:szCs w:val="22"/>
        </w:rPr>
      </w:pPr>
    </w:p>
    <w:p w14:paraId="4168FAC5" w14:textId="77777777" w:rsidR="00A472E6" w:rsidRPr="00A472E6" w:rsidRDefault="00A472E6" w:rsidP="00A472E6">
      <w:pPr>
        <w:rPr>
          <w:szCs w:val="22"/>
        </w:rPr>
      </w:pPr>
    </w:p>
    <w:p w14:paraId="736930CE" w14:textId="77777777" w:rsidR="00A472E6" w:rsidRPr="00A472E6" w:rsidRDefault="00A472E6" w:rsidP="00A472E6">
      <w:pPr>
        <w:rPr>
          <w:szCs w:val="22"/>
        </w:rPr>
      </w:pPr>
    </w:p>
    <w:p w14:paraId="2582357D" w14:textId="77777777" w:rsidR="00A472E6" w:rsidRPr="00A472E6" w:rsidRDefault="00A472E6" w:rsidP="00A472E6">
      <w:pPr>
        <w:tabs>
          <w:tab w:val="left" w:pos="425"/>
        </w:tabs>
        <w:jc w:val="center"/>
        <w:rPr>
          <w:b/>
          <w:bCs/>
          <w:position w:val="6"/>
          <w:szCs w:val="22"/>
          <w:lang w:eastAsia="en-US"/>
        </w:rPr>
      </w:pPr>
    </w:p>
    <w:p w14:paraId="0F4AD08F" w14:textId="77777777" w:rsidR="00A472E6" w:rsidRPr="00A472E6" w:rsidRDefault="00A472E6" w:rsidP="00A472E6">
      <w:pPr>
        <w:tabs>
          <w:tab w:val="left" w:pos="425"/>
        </w:tabs>
        <w:jc w:val="center"/>
        <w:rPr>
          <w:b/>
          <w:bCs/>
          <w:position w:val="6"/>
          <w:szCs w:val="22"/>
          <w:lang w:eastAsia="en-US"/>
        </w:rPr>
      </w:pPr>
    </w:p>
    <w:p w14:paraId="442FB0C0" w14:textId="77777777" w:rsidR="000F110F" w:rsidRDefault="000F110F" w:rsidP="00A472E6">
      <w:pPr>
        <w:tabs>
          <w:tab w:val="left" w:pos="425"/>
        </w:tabs>
        <w:jc w:val="center"/>
        <w:rPr>
          <w:b/>
          <w:bCs/>
          <w:position w:val="6"/>
          <w:szCs w:val="22"/>
          <w:lang w:eastAsia="en-US"/>
        </w:rPr>
      </w:pPr>
    </w:p>
    <w:p w14:paraId="749C956E" w14:textId="77777777" w:rsidR="00A472E6" w:rsidRPr="00A472E6" w:rsidRDefault="00A472E6" w:rsidP="00A472E6">
      <w:pPr>
        <w:tabs>
          <w:tab w:val="left" w:pos="425"/>
        </w:tabs>
        <w:jc w:val="center"/>
        <w:rPr>
          <w:b/>
          <w:bCs/>
          <w:position w:val="6"/>
          <w:szCs w:val="22"/>
          <w:lang w:eastAsia="en-US"/>
        </w:rPr>
      </w:pPr>
      <w:r w:rsidRPr="00A472E6">
        <w:rPr>
          <w:b/>
          <w:bCs/>
          <w:position w:val="6"/>
          <w:szCs w:val="22"/>
          <w:lang w:eastAsia="en-US"/>
        </w:rPr>
        <w:t>A. ŽENKLINIMAS</w:t>
      </w:r>
    </w:p>
    <w:p w14:paraId="361D9B71" w14:textId="77777777" w:rsidR="00A472E6" w:rsidRPr="00A472E6" w:rsidRDefault="00A472E6" w:rsidP="00A472E6">
      <w:pPr>
        <w:pBdr>
          <w:top w:val="single" w:sz="4" w:space="1" w:color="auto"/>
          <w:left w:val="single" w:sz="4" w:space="1" w:color="auto"/>
          <w:bottom w:val="single" w:sz="4" w:space="1" w:color="auto"/>
          <w:right w:val="single" w:sz="4" w:space="1" w:color="auto"/>
        </w:pBdr>
        <w:rPr>
          <w:b/>
          <w:szCs w:val="22"/>
        </w:rPr>
      </w:pPr>
      <w:r w:rsidRPr="00A472E6">
        <w:rPr>
          <w:szCs w:val="22"/>
        </w:rPr>
        <w:br w:type="page"/>
      </w:r>
      <w:r w:rsidRPr="00A472E6">
        <w:rPr>
          <w:b/>
          <w:szCs w:val="22"/>
        </w:rPr>
        <w:lastRenderedPageBreak/>
        <w:t>INFORMACIJA ANT IŠORINĖS PAKUOTĖS</w:t>
      </w:r>
    </w:p>
    <w:p w14:paraId="28E108E8" w14:textId="77777777" w:rsidR="00A472E6" w:rsidRPr="00A472E6" w:rsidRDefault="00A472E6" w:rsidP="00A472E6">
      <w:pPr>
        <w:pBdr>
          <w:top w:val="single" w:sz="4" w:space="1" w:color="auto"/>
          <w:left w:val="single" w:sz="4" w:space="1" w:color="auto"/>
          <w:bottom w:val="single" w:sz="4" w:space="1" w:color="auto"/>
          <w:right w:val="single" w:sz="4" w:space="1" w:color="auto"/>
        </w:pBdr>
        <w:rPr>
          <w:b/>
          <w:szCs w:val="22"/>
        </w:rPr>
      </w:pPr>
    </w:p>
    <w:p w14:paraId="5C1F715D" w14:textId="77777777" w:rsidR="00A472E6" w:rsidRPr="00A472E6" w:rsidRDefault="00A472E6" w:rsidP="00A472E6">
      <w:pPr>
        <w:pBdr>
          <w:top w:val="single" w:sz="4" w:space="1" w:color="auto"/>
          <w:left w:val="single" w:sz="4" w:space="1" w:color="auto"/>
          <w:bottom w:val="single" w:sz="4" w:space="1" w:color="auto"/>
          <w:right w:val="single" w:sz="4" w:space="1" w:color="auto"/>
        </w:pBdr>
        <w:rPr>
          <w:b/>
          <w:szCs w:val="22"/>
        </w:rPr>
      </w:pPr>
      <w:r w:rsidRPr="00A472E6">
        <w:rPr>
          <w:b/>
          <w:szCs w:val="22"/>
        </w:rPr>
        <w:t>KARTONO DĖŽUTĖ</w:t>
      </w:r>
    </w:p>
    <w:p w14:paraId="3D4CE8C2" w14:textId="77777777" w:rsidR="00A472E6" w:rsidRPr="00A472E6" w:rsidRDefault="00A472E6" w:rsidP="00A472E6">
      <w:pPr>
        <w:rPr>
          <w:szCs w:val="22"/>
        </w:rPr>
      </w:pPr>
    </w:p>
    <w:p w14:paraId="4A8A2A80" w14:textId="77777777" w:rsidR="00A472E6" w:rsidRPr="00A472E6" w:rsidRDefault="00A472E6" w:rsidP="00A472E6">
      <w:pPr>
        <w:rPr>
          <w:szCs w:val="22"/>
        </w:rPr>
      </w:pPr>
    </w:p>
    <w:p w14:paraId="318D4A0A"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w:t>
      </w:r>
      <w:r w:rsidRPr="00A472E6">
        <w:rPr>
          <w:b/>
          <w:szCs w:val="22"/>
        </w:rPr>
        <w:tab/>
        <w:t>VAISTINIO PREPARATO PAVADINIMAS</w:t>
      </w:r>
    </w:p>
    <w:p w14:paraId="145E3DCC" w14:textId="77777777" w:rsidR="00A472E6" w:rsidRPr="00A472E6" w:rsidRDefault="00A472E6" w:rsidP="00A472E6">
      <w:pPr>
        <w:rPr>
          <w:szCs w:val="22"/>
        </w:rPr>
      </w:pPr>
    </w:p>
    <w:p w14:paraId="7E757E9E" w14:textId="77777777" w:rsidR="00A472E6" w:rsidRPr="00A472E6" w:rsidRDefault="00A472E6" w:rsidP="00A472E6">
      <w:pPr>
        <w:rPr>
          <w:szCs w:val="22"/>
        </w:rPr>
      </w:pPr>
      <w:r w:rsidRPr="00A472E6">
        <w:rPr>
          <w:szCs w:val="22"/>
        </w:rPr>
        <w:t>Dilsatan 100 mg tabletės</w:t>
      </w:r>
    </w:p>
    <w:p w14:paraId="7C87667C" w14:textId="77777777" w:rsidR="00A472E6" w:rsidRPr="00A472E6" w:rsidRDefault="00A472E6" w:rsidP="00A472E6">
      <w:pPr>
        <w:rPr>
          <w:szCs w:val="22"/>
        </w:rPr>
      </w:pPr>
    </w:p>
    <w:p w14:paraId="7173A33F" w14:textId="77777777" w:rsidR="00A472E6" w:rsidRPr="00A472E6" w:rsidRDefault="00A472E6" w:rsidP="00A472E6">
      <w:pPr>
        <w:rPr>
          <w:szCs w:val="22"/>
        </w:rPr>
      </w:pPr>
      <w:r w:rsidRPr="00A472E6">
        <w:rPr>
          <w:szCs w:val="22"/>
        </w:rPr>
        <w:t>Cilostazolum</w:t>
      </w:r>
    </w:p>
    <w:p w14:paraId="7C4A9FFE" w14:textId="77777777" w:rsidR="00A472E6" w:rsidRPr="00A472E6" w:rsidRDefault="00A472E6" w:rsidP="00A472E6">
      <w:pPr>
        <w:rPr>
          <w:szCs w:val="22"/>
        </w:rPr>
      </w:pPr>
    </w:p>
    <w:p w14:paraId="55E8DA12" w14:textId="77777777" w:rsidR="00A472E6" w:rsidRPr="00A472E6" w:rsidRDefault="00A472E6" w:rsidP="00A472E6">
      <w:pPr>
        <w:rPr>
          <w:szCs w:val="22"/>
        </w:rPr>
      </w:pPr>
    </w:p>
    <w:p w14:paraId="6102B5AF"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2.</w:t>
      </w:r>
      <w:r w:rsidRPr="00A472E6">
        <w:rPr>
          <w:b/>
          <w:szCs w:val="22"/>
        </w:rPr>
        <w:tab/>
      </w:r>
      <w:r w:rsidR="00FF63CE" w:rsidRPr="00FF63CE">
        <w:rPr>
          <w:b/>
          <w:noProof/>
          <w:snapToGrid w:val="0"/>
          <w:szCs w:val="24"/>
          <w:lang w:eastAsia="en-US"/>
        </w:rPr>
        <w:t>VEIKLIOJI (-IOS) MEDŽIAGA (-OS) IR JOS (-Ų) KIEKIS (-IAI)</w:t>
      </w:r>
    </w:p>
    <w:p w14:paraId="4000EFEA" w14:textId="77777777" w:rsidR="00A472E6" w:rsidRPr="00A472E6" w:rsidRDefault="00A472E6" w:rsidP="00A472E6">
      <w:pPr>
        <w:rPr>
          <w:szCs w:val="22"/>
        </w:rPr>
      </w:pPr>
    </w:p>
    <w:p w14:paraId="7F00A8B7" w14:textId="77777777" w:rsidR="00A472E6" w:rsidRPr="00A472E6" w:rsidRDefault="00A472E6" w:rsidP="00A472E6">
      <w:pPr>
        <w:rPr>
          <w:szCs w:val="22"/>
        </w:rPr>
      </w:pPr>
      <w:r w:rsidRPr="00A472E6">
        <w:rPr>
          <w:szCs w:val="22"/>
        </w:rPr>
        <w:t>Kiekvienoje tabletėje yra 100 mg cilostazolo.</w:t>
      </w:r>
    </w:p>
    <w:p w14:paraId="575563F9" w14:textId="77777777" w:rsidR="00A472E6" w:rsidRPr="00A472E6" w:rsidRDefault="00A472E6" w:rsidP="00A472E6">
      <w:pPr>
        <w:rPr>
          <w:szCs w:val="22"/>
        </w:rPr>
      </w:pPr>
    </w:p>
    <w:p w14:paraId="01E92C17" w14:textId="77777777" w:rsidR="00A472E6" w:rsidRPr="00A472E6" w:rsidRDefault="00A472E6" w:rsidP="00A472E6">
      <w:pPr>
        <w:rPr>
          <w:szCs w:val="22"/>
        </w:rPr>
      </w:pPr>
    </w:p>
    <w:p w14:paraId="694D1FA8" w14:textId="77777777" w:rsidR="00A472E6" w:rsidRPr="00A472E6" w:rsidRDefault="00A472E6" w:rsidP="00A472E6">
      <w:pPr>
        <w:pBdr>
          <w:top w:val="single" w:sz="4" w:space="1" w:color="auto"/>
          <w:left w:val="single" w:sz="4" w:space="3" w:color="auto"/>
          <w:bottom w:val="single" w:sz="4" w:space="1" w:color="auto"/>
          <w:right w:val="single" w:sz="4" w:space="4" w:color="auto"/>
        </w:pBdr>
        <w:ind w:left="540" w:hanging="540"/>
        <w:rPr>
          <w:b/>
          <w:szCs w:val="22"/>
        </w:rPr>
      </w:pPr>
      <w:r w:rsidRPr="00A472E6">
        <w:rPr>
          <w:b/>
          <w:szCs w:val="22"/>
        </w:rPr>
        <w:t>3.</w:t>
      </w:r>
      <w:r w:rsidRPr="00A472E6">
        <w:rPr>
          <w:b/>
          <w:szCs w:val="22"/>
        </w:rPr>
        <w:tab/>
        <w:t>PAGALBINIŲ MEDŽIAGŲ SĄRAŠAS</w:t>
      </w:r>
    </w:p>
    <w:p w14:paraId="4EC45DCE" w14:textId="77777777" w:rsidR="00A472E6" w:rsidRPr="00A472E6" w:rsidRDefault="00A472E6" w:rsidP="00A472E6">
      <w:pPr>
        <w:rPr>
          <w:szCs w:val="22"/>
        </w:rPr>
      </w:pPr>
    </w:p>
    <w:p w14:paraId="5E4F7649" w14:textId="77777777" w:rsidR="00A472E6" w:rsidRPr="00A472E6" w:rsidRDefault="00A472E6" w:rsidP="00A472E6">
      <w:pPr>
        <w:rPr>
          <w:szCs w:val="22"/>
        </w:rPr>
      </w:pPr>
    </w:p>
    <w:p w14:paraId="2979AF2E"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4.</w:t>
      </w:r>
      <w:r w:rsidRPr="00A472E6">
        <w:rPr>
          <w:b/>
          <w:szCs w:val="22"/>
        </w:rPr>
        <w:tab/>
        <w:t>FARMACINĖ FORMA IR KIEKIS PAKUOTĖJE</w:t>
      </w:r>
    </w:p>
    <w:p w14:paraId="3C423753" w14:textId="77777777" w:rsidR="00A472E6" w:rsidRPr="00A472E6" w:rsidRDefault="00A472E6" w:rsidP="00A472E6">
      <w:pPr>
        <w:tabs>
          <w:tab w:val="left" w:pos="425"/>
        </w:tabs>
        <w:rPr>
          <w:szCs w:val="22"/>
          <w:lang w:eastAsia="en-US"/>
        </w:rPr>
      </w:pPr>
    </w:p>
    <w:p w14:paraId="53514D28" w14:textId="77777777" w:rsidR="00A472E6" w:rsidRPr="00A472E6" w:rsidRDefault="00A472E6" w:rsidP="00A472E6">
      <w:pPr>
        <w:tabs>
          <w:tab w:val="left" w:pos="425"/>
        </w:tabs>
        <w:rPr>
          <w:szCs w:val="22"/>
          <w:lang w:eastAsia="en-US"/>
        </w:rPr>
      </w:pPr>
      <w:r w:rsidRPr="00A472E6">
        <w:rPr>
          <w:szCs w:val="22"/>
          <w:lang w:eastAsia="en-US"/>
        </w:rPr>
        <w:t>14 tablečių</w:t>
      </w:r>
    </w:p>
    <w:p w14:paraId="7109E7D9"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20 tablečių</w:t>
      </w:r>
    </w:p>
    <w:p w14:paraId="24105463"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28 tabletės</w:t>
      </w:r>
    </w:p>
    <w:p w14:paraId="21822AD1"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30 tablečių</w:t>
      </w:r>
    </w:p>
    <w:p w14:paraId="19B14708"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50 tablečių</w:t>
      </w:r>
    </w:p>
    <w:p w14:paraId="40FEACBD"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56 tabletės</w:t>
      </w:r>
    </w:p>
    <w:p w14:paraId="0535964C"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60 tablečių</w:t>
      </w:r>
    </w:p>
    <w:p w14:paraId="73D38798"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84 tabletės</w:t>
      </w:r>
    </w:p>
    <w:p w14:paraId="1505D5F2"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98 tabletės</w:t>
      </w:r>
    </w:p>
    <w:p w14:paraId="1BED64FB" w14:textId="77777777" w:rsidR="00A472E6" w:rsidRPr="00A472E6" w:rsidRDefault="00A472E6" w:rsidP="00A472E6">
      <w:pPr>
        <w:tabs>
          <w:tab w:val="left" w:pos="425"/>
        </w:tabs>
        <w:rPr>
          <w:szCs w:val="22"/>
          <w:highlight w:val="lightGray"/>
          <w:lang w:eastAsia="en-US"/>
        </w:rPr>
      </w:pPr>
      <w:r w:rsidRPr="00A472E6">
        <w:rPr>
          <w:szCs w:val="22"/>
          <w:highlight w:val="lightGray"/>
          <w:lang w:eastAsia="en-US"/>
        </w:rPr>
        <w:t>100 tablečių</w:t>
      </w:r>
    </w:p>
    <w:p w14:paraId="7D47B045" w14:textId="77777777" w:rsidR="00A472E6" w:rsidRPr="00A472E6" w:rsidRDefault="00A472E6" w:rsidP="00A472E6">
      <w:pPr>
        <w:tabs>
          <w:tab w:val="left" w:pos="425"/>
        </w:tabs>
        <w:rPr>
          <w:szCs w:val="22"/>
          <w:lang w:eastAsia="en-US"/>
        </w:rPr>
      </w:pPr>
    </w:p>
    <w:p w14:paraId="42424505" w14:textId="77777777" w:rsidR="00A472E6" w:rsidRPr="00A472E6" w:rsidRDefault="00A472E6" w:rsidP="00A472E6">
      <w:pPr>
        <w:tabs>
          <w:tab w:val="left" w:pos="425"/>
        </w:tabs>
        <w:rPr>
          <w:szCs w:val="22"/>
          <w:lang w:eastAsia="en-US"/>
        </w:rPr>
      </w:pPr>
    </w:p>
    <w:p w14:paraId="035EB7B2"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5.</w:t>
      </w:r>
      <w:r w:rsidRPr="00A472E6">
        <w:rPr>
          <w:b/>
          <w:szCs w:val="22"/>
        </w:rPr>
        <w:tab/>
        <w:t>VARTOJIMO METODAS IR BŪDAS (-AI)</w:t>
      </w:r>
    </w:p>
    <w:p w14:paraId="63B9EA33" w14:textId="77777777" w:rsidR="00A472E6" w:rsidRPr="00A472E6" w:rsidRDefault="00A472E6" w:rsidP="00A472E6">
      <w:pPr>
        <w:rPr>
          <w:szCs w:val="22"/>
        </w:rPr>
      </w:pPr>
    </w:p>
    <w:p w14:paraId="6E5A8BC1" w14:textId="77777777" w:rsidR="00A472E6" w:rsidRPr="00A472E6" w:rsidRDefault="00A472E6" w:rsidP="00A472E6">
      <w:pPr>
        <w:rPr>
          <w:szCs w:val="22"/>
        </w:rPr>
      </w:pPr>
      <w:r w:rsidRPr="00A472E6">
        <w:rPr>
          <w:szCs w:val="22"/>
        </w:rPr>
        <w:t>Vartoti per burną.</w:t>
      </w:r>
    </w:p>
    <w:p w14:paraId="22B0542A" w14:textId="77777777" w:rsidR="00A472E6" w:rsidRPr="00A472E6" w:rsidRDefault="00A472E6" w:rsidP="00A472E6">
      <w:pPr>
        <w:rPr>
          <w:szCs w:val="22"/>
        </w:rPr>
      </w:pPr>
      <w:r w:rsidRPr="00A472E6">
        <w:rPr>
          <w:szCs w:val="22"/>
        </w:rPr>
        <w:t>Prieš vartojimą perskaitykite pakuotės lapelį.</w:t>
      </w:r>
    </w:p>
    <w:p w14:paraId="61999C35" w14:textId="77777777" w:rsidR="00A472E6" w:rsidRPr="00A472E6" w:rsidRDefault="00A472E6" w:rsidP="00A472E6">
      <w:pPr>
        <w:rPr>
          <w:szCs w:val="22"/>
        </w:rPr>
      </w:pPr>
    </w:p>
    <w:p w14:paraId="5D0A8BFF" w14:textId="77777777" w:rsidR="00A472E6" w:rsidRPr="00A472E6" w:rsidRDefault="00A472E6" w:rsidP="00A472E6">
      <w:pPr>
        <w:rPr>
          <w:szCs w:val="22"/>
        </w:rPr>
      </w:pPr>
    </w:p>
    <w:p w14:paraId="78A9A14E"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6.</w:t>
      </w:r>
      <w:r w:rsidRPr="00A472E6">
        <w:rPr>
          <w:b/>
          <w:szCs w:val="22"/>
        </w:rPr>
        <w:tab/>
        <w:t>SPECIALUS ĮSPĖJIMAS, KAD VAISTINĮ PREPARATĄ BŪTINA LAIKYTI VAIKAMS NEPASTEBIMOJE IR NEPASIEKIAMOJE</w:t>
      </w:r>
      <w:r w:rsidRPr="00A472E6" w:rsidDel="001A5724">
        <w:rPr>
          <w:b/>
          <w:szCs w:val="22"/>
        </w:rPr>
        <w:t xml:space="preserve"> </w:t>
      </w:r>
      <w:r w:rsidRPr="00A472E6">
        <w:rPr>
          <w:b/>
          <w:szCs w:val="22"/>
        </w:rPr>
        <w:t>VIETOJE</w:t>
      </w:r>
    </w:p>
    <w:p w14:paraId="1E9E2E37" w14:textId="77777777" w:rsidR="00A472E6" w:rsidRPr="00A472E6" w:rsidRDefault="00A472E6" w:rsidP="00A472E6">
      <w:pPr>
        <w:rPr>
          <w:szCs w:val="22"/>
        </w:rPr>
      </w:pPr>
    </w:p>
    <w:p w14:paraId="355FB7A4" w14:textId="77777777" w:rsidR="00A472E6" w:rsidRPr="00A472E6" w:rsidRDefault="00A472E6" w:rsidP="00A472E6">
      <w:pPr>
        <w:rPr>
          <w:szCs w:val="22"/>
        </w:rPr>
      </w:pPr>
      <w:r w:rsidRPr="00A472E6">
        <w:rPr>
          <w:szCs w:val="22"/>
        </w:rPr>
        <w:t>Laikyti vaikams nepastebimoje ir nepasiekiamoje vietoje.</w:t>
      </w:r>
    </w:p>
    <w:p w14:paraId="3414E93E" w14:textId="77777777" w:rsidR="00A472E6" w:rsidRPr="00A472E6" w:rsidRDefault="00A472E6" w:rsidP="00A472E6">
      <w:pPr>
        <w:rPr>
          <w:szCs w:val="22"/>
        </w:rPr>
      </w:pPr>
    </w:p>
    <w:p w14:paraId="2144C11F" w14:textId="77777777" w:rsidR="00A472E6" w:rsidRPr="00A472E6" w:rsidRDefault="00A472E6" w:rsidP="00A472E6">
      <w:pPr>
        <w:rPr>
          <w:szCs w:val="22"/>
        </w:rPr>
      </w:pPr>
    </w:p>
    <w:p w14:paraId="65B194AE"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7.</w:t>
      </w:r>
      <w:r w:rsidRPr="00A472E6">
        <w:rPr>
          <w:b/>
          <w:szCs w:val="22"/>
        </w:rPr>
        <w:tab/>
        <w:t>KITAS (-I) SPECIALUS (-ŪS) ĮSPĖJIMAS (-AI) (JEI REIKIA)</w:t>
      </w:r>
    </w:p>
    <w:p w14:paraId="68A1CFEB" w14:textId="77777777" w:rsidR="00A472E6" w:rsidRPr="00A472E6" w:rsidRDefault="00A472E6" w:rsidP="00A472E6">
      <w:pPr>
        <w:rPr>
          <w:szCs w:val="22"/>
        </w:rPr>
      </w:pPr>
    </w:p>
    <w:p w14:paraId="22B25C1D" w14:textId="77777777" w:rsidR="00A472E6" w:rsidRPr="00A472E6" w:rsidRDefault="00A472E6" w:rsidP="00A472E6">
      <w:pPr>
        <w:rPr>
          <w:szCs w:val="22"/>
        </w:rPr>
      </w:pPr>
    </w:p>
    <w:p w14:paraId="2F849409"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8.</w:t>
      </w:r>
      <w:r w:rsidRPr="00A472E6">
        <w:rPr>
          <w:b/>
          <w:szCs w:val="22"/>
        </w:rPr>
        <w:tab/>
        <w:t>TINKAMUMO LAIKAS</w:t>
      </w:r>
    </w:p>
    <w:p w14:paraId="0C2FEC66" w14:textId="77777777" w:rsidR="00A472E6" w:rsidRPr="00A472E6" w:rsidRDefault="00A472E6" w:rsidP="00A472E6">
      <w:pPr>
        <w:rPr>
          <w:szCs w:val="22"/>
        </w:rPr>
      </w:pPr>
    </w:p>
    <w:p w14:paraId="258CB157" w14:textId="77777777" w:rsidR="00A472E6" w:rsidRPr="00A472E6" w:rsidRDefault="00932C0B" w:rsidP="00A472E6">
      <w:pPr>
        <w:rPr>
          <w:szCs w:val="22"/>
        </w:rPr>
      </w:pPr>
      <w:r>
        <w:rPr>
          <w:szCs w:val="22"/>
        </w:rPr>
        <w:t>EXP</w:t>
      </w:r>
      <w:r w:rsidR="00A472E6" w:rsidRPr="00A472E6">
        <w:rPr>
          <w:szCs w:val="22"/>
        </w:rPr>
        <w:t xml:space="preserve"> {mm</w:t>
      </w:r>
      <w:r w:rsidR="001B072D">
        <w:rPr>
          <w:szCs w:val="22"/>
        </w:rPr>
        <w:t xml:space="preserve"> </w:t>
      </w:r>
      <w:r w:rsidR="00A472E6" w:rsidRPr="00A472E6">
        <w:rPr>
          <w:szCs w:val="22"/>
        </w:rPr>
        <w:t>MMMM}</w:t>
      </w:r>
    </w:p>
    <w:p w14:paraId="217C177F" w14:textId="77777777" w:rsidR="00A472E6" w:rsidRPr="00A472E6" w:rsidRDefault="00A472E6" w:rsidP="00A472E6">
      <w:pPr>
        <w:rPr>
          <w:szCs w:val="22"/>
        </w:rPr>
      </w:pPr>
    </w:p>
    <w:p w14:paraId="309E2227" w14:textId="77777777" w:rsidR="00A472E6" w:rsidRPr="00A472E6" w:rsidRDefault="00A472E6" w:rsidP="00A472E6">
      <w:pPr>
        <w:rPr>
          <w:szCs w:val="22"/>
        </w:rPr>
      </w:pPr>
    </w:p>
    <w:p w14:paraId="3D9102CB"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9.</w:t>
      </w:r>
      <w:r w:rsidRPr="00A472E6">
        <w:rPr>
          <w:b/>
          <w:szCs w:val="22"/>
        </w:rPr>
        <w:tab/>
        <w:t>SPECIALIOS LAIKYMO SĄLYGOS</w:t>
      </w:r>
    </w:p>
    <w:p w14:paraId="7F24EA4D"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lastRenderedPageBreak/>
        <w:t>10.</w:t>
      </w:r>
      <w:r w:rsidRPr="00A472E6">
        <w:rPr>
          <w:b/>
          <w:szCs w:val="22"/>
        </w:rPr>
        <w:tab/>
        <w:t>SPECIALIOS ATSARGUMO PRIEMONĖS DĖL NESUVARTOTO VAISTINIO PREPARATO AR JO ATLIEKŲ TVARKYMO (JEI REIKIA)</w:t>
      </w:r>
    </w:p>
    <w:p w14:paraId="463D93E4" w14:textId="77777777" w:rsidR="00A472E6" w:rsidRPr="00A472E6" w:rsidRDefault="00A472E6" w:rsidP="00A472E6">
      <w:pPr>
        <w:rPr>
          <w:szCs w:val="22"/>
        </w:rPr>
      </w:pPr>
    </w:p>
    <w:p w14:paraId="435F7ED9" w14:textId="77777777" w:rsidR="00A472E6" w:rsidRPr="00A472E6" w:rsidRDefault="00A472E6" w:rsidP="00A472E6">
      <w:pPr>
        <w:rPr>
          <w:szCs w:val="22"/>
        </w:rPr>
      </w:pPr>
    </w:p>
    <w:p w14:paraId="41922FB0"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11.</w:t>
      </w:r>
      <w:r w:rsidRPr="00A472E6">
        <w:rPr>
          <w:b/>
          <w:szCs w:val="22"/>
        </w:rPr>
        <w:tab/>
        <w:t>REGISTRUOTOJO PAVADINIMAS IR ADRESAS</w:t>
      </w:r>
    </w:p>
    <w:p w14:paraId="203C3926" w14:textId="77777777" w:rsidR="00A472E6" w:rsidRPr="00A472E6" w:rsidRDefault="00A472E6" w:rsidP="00A472E6">
      <w:pPr>
        <w:rPr>
          <w:szCs w:val="22"/>
        </w:rPr>
      </w:pPr>
    </w:p>
    <w:p w14:paraId="416921D9" w14:textId="77777777" w:rsidR="00A472E6" w:rsidRPr="00A472E6" w:rsidRDefault="00A472E6" w:rsidP="00A472E6">
      <w:pPr>
        <w:rPr>
          <w:szCs w:val="22"/>
        </w:rPr>
      </w:pPr>
      <w:r w:rsidRPr="00A472E6">
        <w:rPr>
          <w:szCs w:val="22"/>
        </w:rPr>
        <w:t>Sandoz d.d.</w:t>
      </w:r>
    </w:p>
    <w:p w14:paraId="794460C3" w14:textId="77777777" w:rsidR="00A472E6" w:rsidRPr="00A472E6" w:rsidRDefault="00A472E6" w:rsidP="00A472E6">
      <w:pPr>
        <w:rPr>
          <w:szCs w:val="22"/>
        </w:rPr>
      </w:pPr>
      <w:r w:rsidRPr="00A472E6">
        <w:rPr>
          <w:szCs w:val="22"/>
        </w:rPr>
        <w:t>Verovškova 57</w:t>
      </w:r>
      <w:r w:rsidRPr="00A472E6">
        <w:rPr>
          <w:szCs w:val="22"/>
        </w:rPr>
        <w:br/>
        <w:t xml:space="preserve">SI-1000 Ljubljana </w:t>
      </w:r>
      <w:r w:rsidRPr="00A472E6">
        <w:rPr>
          <w:szCs w:val="22"/>
        </w:rPr>
        <w:br/>
        <w:t>Slovėnija</w:t>
      </w:r>
    </w:p>
    <w:p w14:paraId="4F411E5D" w14:textId="77777777" w:rsidR="00A472E6" w:rsidRPr="00A472E6" w:rsidRDefault="00A472E6" w:rsidP="00A472E6">
      <w:pPr>
        <w:rPr>
          <w:szCs w:val="22"/>
        </w:rPr>
      </w:pPr>
    </w:p>
    <w:p w14:paraId="1036A3A4" w14:textId="77777777" w:rsidR="00A472E6" w:rsidRPr="00A472E6" w:rsidRDefault="00A472E6" w:rsidP="00A472E6">
      <w:pPr>
        <w:rPr>
          <w:szCs w:val="22"/>
        </w:rPr>
      </w:pPr>
    </w:p>
    <w:p w14:paraId="1B30737E"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12.</w:t>
      </w:r>
      <w:r w:rsidRPr="00A472E6">
        <w:rPr>
          <w:b/>
          <w:szCs w:val="22"/>
        </w:rPr>
        <w:tab/>
        <w:t xml:space="preserve">REGISTRACIJOS PAŽYMĖJIMO NUMERIS </w:t>
      </w:r>
      <w:r w:rsidR="00FF63CE">
        <w:rPr>
          <w:b/>
          <w:szCs w:val="22"/>
        </w:rPr>
        <w:t>(-IAI)</w:t>
      </w:r>
    </w:p>
    <w:p w14:paraId="2CCB62FF" w14:textId="77777777" w:rsidR="00A472E6" w:rsidRPr="00A472E6" w:rsidRDefault="00A472E6" w:rsidP="00A472E6">
      <w:pPr>
        <w:tabs>
          <w:tab w:val="left" w:pos="425"/>
        </w:tabs>
        <w:rPr>
          <w:bCs/>
          <w:szCs w:val="22"/>
          <w:u w:val="single"/>
          <w:lang w:eastAsia="en-US"/>
        </w:rPr>
      </w:pPr>
    </w:p>
    <w:p w14:paraId="11A18949" w14:textId="77777777" w:rsidR="002D3A1D" w:rsidRPr="002D3A1D" w:rsidRDefault="002D3A1D" w:rsidP="002D3A1D">
      <w:pPr>
        <w:tabs>
          <w:tab w:val="left" w:pos="425"/>
        </w:tabs>
        <w:rPr>
          <w:szCs w:val="22"/>
          <w:highlight w:val="lightGray"/>
          <w:lang w:eastAsia="en-US"/>
        </w:rPr>
      </w:pPr>
      <w:r>
        <w:rPr>
          <w:bCs/>
        </w:rPr>
        <w:t>LT/1/13</w:t>
      </w:r>
      <w:r w:rsidRPr="003677FF">
        <w:rPr>
          <w:bCs/>
        </w:rPr>
        <w:t>/</w:t>
      </w:r>
      <w:r>
        <w:rPr>
          <w:bCs/>
        </w:rPr>
        <w:t xml:space="preserve">3380/001 </w:t>
      </w:r>
      <w:r w:rsidRPr="002D3A1D">
        <w:rPr>
          <w:szCs w:val="22"/>
          <w:highlight w:val="lightGray"/>
          <w:lang w:eastAsia="en-US"/>
        </w:rPr>
        <w:t>– N14</w:t>
      </w:r>
    </w:p>
    <w:p w14:paraId="7D1C7548"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LT/1/13/3380/002 – N20</w:t>
      </w:r>
    </w:p>
    <w:p w14:paraId="47CC3B19"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LT/1/13/3380/003 – N28</w:t>
      </w:r>
    </w:p>
    <w:p w14:paraId="01041650"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LT/1/13/3380/004 – N30</w:t>
      </w:r>
    </w:p>
    <w:p w14:paraId="14D8A194"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LT/1/13/3380/005 – N50</w:t>
      </w:r>
    </w:p>
    <w:p w14:paraId="55BB6C2E"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LT/1/13/3380/006 – N56</w:t>
      </w:r>
    </w:p>
    <w:p w14:paraId="1231F5A5"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LT/1/13/3380/007 – N60</w:t>
      </w:r>
    </w:p>
    <w:p w14:paraId="21A97D54"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LT/1/13/3380/008 – N84</w:t>
      </w:r>
    </w:p>
    <w:p w14:paraId="7E39D6CE"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LT/1/13/3380/009 – N98</w:t>
      </w:r>
    </w:p>
    <w:p w14:paraId="0BF28E22" w14:textId="77777777" w:rsidR="002D3A1D" w:rsidRPr="002D3A1D" w:rsidRDefault="002D3A1D" w:rsidP="002D3A1D">
      <w:pPr>
        <w:tabs>
          <w:tab w:val="left" w:pos="425"/>
        </w:tabs>
        <w:rPr>
          <w:szCs w:val="22"/>
          <w:highlight w:val="lightGray"/>
          <w:lang w:eastAsia="en-US"/>
        </w:rPr>
      </w:pPr>
      <w:r w:rsidRPr="002D3A1D">
        <w:rPr>
          <w:szCs w:val="22"/>
          <w:highlight w:val="lightGray"/>
          <w:lang w:eastAsia="en-US"/>
        </w:rPr>
        <w:t>LT/1/13/3380/010 – N100</w:t>
      </w:r>
    </w:p>
    <w:p w14:paraId="7343540A" w14:textId="77777777" w:rsidR="00A472E6" w:rsidRPr="00A472E6" w:rsidRDefault="00A472E6" w:rsidP="00A472E6">
      <w:pPr>
        <w:tabs>
          <w:tab w:val="left" w:pos="425"/>
        </w:tabs>
        <w:rPr>
          <w:bCs/>
          <w:szCs w:val="22"/>
          <w:u w:val="single"/>
          <w:lang w:eastAsia="en-US"/>
        </w:rPr>
      </w:pPr>
    </w:p>
    <w:p w14:paraId="78FBEB7B" w14:textId="77777777" w:rsidR="00A472E6" w:rsidRPr="00A472E6" w:rsidRDefault="00A472E6" w:rsidP="00A472E6">
      <w:pPr>
        <w:tabs>
          <w:tab w:val="left" w:pos="425"/>
        </w:tabs>
        <w:rPr>
          <w:szCs w:val="22"/>
          <w:lang w:eastAsia="en-US"/>
        </w:rPr>
      </w:pPr>
    </w:p>
    <w:p w14:paraId="7385C498"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13.</w:t>
      </w:r>
      <w:r w:rsidRPr="00A472E6">
        <w:rPr>
          <w:b/>
          <w:szCs w:val="22"/>
        </w:rPr>
        <w:tab/>
        <w:t>SERIJOS NUMERIS</w:t>
      </w:r>
    </w:p>
    <w:p w14:paraId="6DD3DF3F" w14:textId="77777777" w:rsidR="00A472E6" w:rsidRPr="00A472E6" w:rsidRDefault="00A472E6" w:rsidP="00A472E6">
      <w:pPr>
        <w:rPr>
          <w:szCs w:val="22"/>
        </w:rPr>
      </w:pPr>
    </w:p>
    <w:p w14:paraId="7428609B" w14:textId="77777777" w:rsidR="00A472E6" w:rsidRPr="00A472E6" w:rsidRDefault="00932C0B" w:rsidP="00A472E6">
      <w:pPr>
        <w:rPr>
          <w:szCs w:val="22"/>
        </w:rPr>
      </w:pPr>
      <w:r>
        <w:rPr>
          <w:szCs w:val="22"/>
        </w:rPr>
        <w:t>Lot</w:t>
      </w:r>
      <w:r w:rsidRPr="00A472E6">
        <w:rPr>
          <w:szCs w:val="22"/>
        </w:rPr>
        <w:t xml:space="preserve"> </w:t>
      </w:r>
      <w:r w:rsidR="00A472E6" w:rsidRPr="00A472E6">
        <w:rPr>
          <w:szCs w:val="22"/>
        </w:rPr>
        <w:t>{numeris}</w:t>
      </w:r>
    </w:p>
    <w:p w14:paraId="4C0F09BA" w14:textId="77777777" w:rsidR="00A472E6" w:rsidRPr="00A472E6" w:rsidRDefault="00A472E6" w:rsidP="00A472E6">
      <w:pPr>
        <w:rPr>
          <w:szCs w:val="22"/>
        </w:rPr>
      </w:pPr>
    </w:p>
    <w:p w14:paraId="77F5024D" w14:textId="77777777" w:rsidR="00A472E6" w:rsidRPr="00A472E6" w:rsidRDefault="00A472E6" w:rsidP="00A472E6">
      <w:pPr>
        <w:rPr>
          <w:szCs w:val="22"/>
        </w:rPr>
      </w:pPr>
    </w:p>
    <w:p w14:paraId="0D664D18"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14.</w:t>
      </w:r>
      <w:r w:rsidRPr="00A472E6">
        <w:rPr>
          <w:b/>
          <w:szCs w:val="22"/>
        </w:rPr>
        <w:tab/>
        <w:t>PARDAVIMO (IŠDAVIMO) TVARKA</w:t>
      </w:r>
    </w:p>
    <w:p w14:paraId="28A854C8" w14:textId="77777777" w:rsidR="00A472E6" w:rsidRPr="00A472E6" w:rsidRDefault="00A472E6" w:rsidP="00A472E6">
      <w:pPr>
        <w:rPr>
          <w:szCs w:val="22"/>
        </w:rPr>
      </w:pPr>
    </w:p>
    <w:p w14:paraId="5CC945EF" w14:textId="77777777" w:rsidR="00A472E6" w:rsidRPr="00A472E6" w:rsidRDefault="00A472E6" w:rsidP="00A472E6">
      <w:pPr>
        <w:rPr>
          <w:szCs w:val="22"/>
        </w:rPr>
      </w:pPr>
      <w:r w:rsidRPr="00A472E6">
        <w:rPr>
          <w:szCs w:val="22"/>
        </w:rPr>
        <w:t>Receptinis vaist</w:t>
      </w:r>
      <w:r w:rsidR="00932C0B">
        <w:rPr>
          <w:szCs w:val="22"/>
        </w:rPr>
        <w:t>as</w:t>
      </w:r>
      <w:r w:rsidRPr="00A472E6">
        <w:rPr>
          <w:szCs w:val="22"/>
        </w:rPr>
        <w:t>.</w:t>
      </w:r>
    </w:p>
    <w:p w14:paraId="308CD464" w14:textId="77777777" w:rsidR="00A472E6" w:rsidRPr="00A472E6" w:rsidRDefault="00A472E6" w:rsidP="00A472E6">
      <w:pPr>
        <w:rPr>
          <w:szCs w:val="22"/>
        </w:rPr>
      </w:pPr>
    </w:p>
    <w:p w14:paraId="25BCCFC1" w14:textId="77777777" w:rsidR="00A472E6" w:rsidRPr="00A472E6" w:rsidRDefault="00A472E6" w:rsidP="00A472E6">
      <w:pPr>
        <w:rPr>
          <w:szCs w:val="22"/>
        </w:rPr>
      </w:pPr>
    </w:p>
    <w:p w14:paraId="577AE745"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15.</w:t>
      </w:r>
      <w:r w:rsidRPr="00A472E6">
        <w:rPr>
          <w:b/>
          <w:szCs w:val="22"/>
        </w:rPr>
        <w:tab/>
        <w:t>VARTOJIMO INSTRUKCIJA</w:t>
      </w:r>
    </w:p>
    <w:p w14:paraId="210718D6" w14:textId="77777777" w:rsidR="00A472E6" w:rsidRPr="00A472E6" w:rsidRDefault="00A472E6" w:rsidP="00A472E6">
      <w:pPr>
        <w:rPr>
          <w:szCs w:val="22"/>
        </w:rPr>
      </w:pPr>
    </w:p>
    <w:p w14:paraId="28508A42" w14:textId="77777777" w:rsidR="00A472E6" w:rsidRPr="00A472E6" w:rsidRDefault="00A472E6" w:rsidP="00A472E6">
      <w:pPr>
        <w:rPr>
          <w:szCs w:val="22"/>
        </w:rPr>
      </w:pPr>
    </w:p>
    <w:p w14:paraId="34D4C884"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16.</w:t>
      </w:r>
      <w:r w:rsidRPr="00A472E6">
        <w:rPr>
          <w:b/>
          <w:szCs w:val="22"/>
        </w:rPr>
        <w:tab/>
        <w:t>INFORMACIJA BRAILIO RAŠTU</w:t>
      </w:r>
    </w:p>
    <w:p w14:paraId="621D2ED1" w14:textId="77777777" w:rsidR="00A472E6" w:rsidRPr="00A472E6" w:rsidRDefault="00A472E6" w:rsidP="00A472E6">
      <w:pPr>
        <w:rPr>
          <w:szCs w:val="22"/>
        </w:rPr>
      </w:pPr>
    </w:p>
    <w:p w14:paraId="1499F0FA" w14:textId="77777777" w:rsidR="00A472E6" w:rsidRPr="00A472E6" w:rsidRDefault="00A472E6" w:rsidP="00A472E6">
      <w:pPr>
        <w:rPr>
          <w:szCs w:val="22"/>
        </w:rPr>
      </w:pPr>
      <w:r w:rsidRPr="00A472E6">
        <w:rPr>
          <w:szCs w:val="22"/>
        </w:rPr>
        <w:t xml:space="preserve">Dilsatan 100 mg </w:t>
      </w:r>
    </w:p>
    <w:p w14:paraId="70BE739F" w14:textId="77777777" w:rsidR="00052FF4" w:rsidRDefault="00052FF4" w:rsidP="00A472E6">
      <w:pPr>
        <w:rPr>
          <w:szCs w:val="22"/>
        </w:rPr>
      </w:pPr>
    </w:p>
    <w:p w14:paraId="55667B91" w14:textId="77777777" w:rsidR="00052FF4" w:rsidRPr="00052FF4" w:rsidRDefault="00052FF4" w:rsidP="00052FF4">
      <w:pPr>
        <w:tabs>
          <w:tab w:val="left" w:pos="567"/>
        </w:tabs>
        <w:rPr>
          <w:noProof/>
          <w:szCs w:val="22"/>
          <w:shd w:val="clear" w:color="auto" w:fill="CCCCCC"/>
          <w:lang w:bidi="lt-LT"/>
        </w:rPr>
      </w:pPr>
    </w:p>
    <w:p w14:paraId="579F5D97" w14:textId="77777777" w:rsidR="00052FF4" w:rsidRPr="00052FF4" w:rsidRDefault="00052FF4" w:rsidP="00052FF4">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052FF4">
        <w:rPr>
          <w:b/>
          <w:noProof/>
          <w:lang w:bidi="lt-LT"/>
        </w:rPr>
        <w:t>17.</w:t>
      </w:r>
      <w:r w:rsidRPr="00052FF4">
        <w:rPr>
          <w:b/>
          <w:noProof/>
          <w:lang w:bidi="lt-LT"/>
        </w:rPr>
        <w:tab/>
        <w:t>UNIKALUS IDENTIFIKATORIUS – 2D BRŪKŠNINIS KODAS</w:t>
      </w:r>
    </w:p>
    <w:p w14:paraId="17D6439F" w14:textId="77777777" w:rsidR="00052FF4" w:rsidRPr="00052FF4" w:rsidRDefault="00052FF4" w:rsidP="00052FF4">
      <w:pPr>
        <w:rPr>
          <w:noProof/>
          <w:lang w:bidi="lt-LT"/>
        </w:rPr>
      </w:pPr>
    </w:p>
    <w:p w14:paraId="11ECF578" w14:textId="77777777" w:rsidR="00052FF4" w:rsidRPr="00052FF4" w:rsidRDefault="00052FF4" w:rsidP="00052FF4">
      <w:pPr>
        <w:tabs>
          <w:tab w:val="left" w:pos="567"/>
        </w:tabs>
        <w:rPr>
          <w:noProof/>
          <w:szCs w:val="22"/>
          <w:shd w:val="clear" w:color="auto" w:fill="CCCCCC"/>
          <w:lang w:bidi="lt-LT"/>
        </w:rPr>
      </w:pPr>
      <w:r w:rsidRPr="00052FF4">
        <w:rPr>
          <w:noProof/>
          <w:highlight w:val="lightGray"/>
          <w:lang w:bidi="lt-LT"/>
        </w:rPr>
        <w:t>2D brūkšninis kodas su nurodytu unikaliu identifikatoriumi.</w:t>
      </w:r>
    </w:p>
    <w:p w14:paraId="4A91B3BE" w14:textId="77777777" w:rsidR="00052FF4" w:rsidRPr="00052FF4" w:rsidRDefault="00052FF4" w:rsidP="00052FF4">
      <w:pPr>
        <w:tabs>
          <w:tab w:val="left" w:pos="567"/>
        </w:tabs>
        <w:rPr>
          <w:noProof/>
          <w:szCs w:val="22"/>
          <w:shd w:val="clear" w:color="auto" w:fill="CCCCCC"/>
          <w:lang w:bidi="lt-LT"/>
        </w:rPr>
      </w:pPr>
    </w:p>
    <w:p w14:paraId="52A94DE0" w14:textId="77777777" w:rsidR="00052FF4" w:rsidRPr="00052FF4" w:rsidRDefault="00052FF4" w:rsidP="00052FF4">
      <w:pPr>
        <w:rPr>
          <w:noProof/>
          <w:lang w:bidi="lt-LT"/>
        </w:rPr>
      </w:pPr>
    </w:p>
    <w:p w14:paraId="441D59A6" w14:textId="77777777" w:rsidR="00052FF4" w:rsidRPr="00052FF4" w:rsidRDefault="00052FF4" w:rsidP="00052FF4">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052FF4">
        <w:rPr>
          <w:b/>
          <w:noProof/>
          <w:lang w:bidi="lt-LT"/>
        </w:rPr>
        <w:t>18.</w:t>
      </w:r>
      <w:r w:rsidRPr="00052FF4">
        <w:rPr>
          <w:b/>
          <w:noProof/>
          <w:lang w:bidi="lt-LT"/>
        </w:rPr>
        <w:tab/>
        <w:t>UNIKALUS IDENTIFIKATORIUS – ŽMONĖMS SUPRANTAMI DUOMENYS</w:t>
      </w:r>
    </w:p>
    <w:p w14:paraId="350515E3" w14:textId="77777777" w:rsidR="00052FF4" w:rsidRPr="00052FF4" w:rsidRDefault="00052FF4" w:rsidP="00052FF4">
      <w:pPr>
        <w:rPr>
          <w:noProof/>
          <w:lang w:bidi="lt-LT"/>
        </w:rPr>
      </w:pPr>
    </w:p>
    <w:p w14:paraId="1F25847A" w14:textId="77777777" w:rsidR="00052FF4" w:rsidRPr="00052FF4" w:rsidRDefault="00052FF4" w:rsidP="00052FF4">
      <w:pPr>
        <w:tabs>
          <w:tab w:val="left" w:pos="567"/>
        </w:tabs>
        <w:spacing w:line="260" w:lineRule="exact"/>
        <w:rPr>
          <w:szCs w:val="22"/>
          <w:lang w:bidi="lt-LT"/>
        </w:rPr>
      </w:pPr>
      <w:r w:rsidRPr="00052FF4">
        <w:rPr>
          <w:lang w:bidi="lt-LT"/>
        </w:rPr>
        <w:t>PC: {numeris}</w:t>
      </w:r>
    </w:p>
    <w:p w14:paraId="7D57FC15" w14:textId="77777777" w:rsidR="00052FF4" w:rsidRPr="00052FF4" w:rsidRDefault="00052FF4" w:rsidP="00052FF4">
      <w:pPr>
        <w:tabs>
          <w:tab w:val="left" w:pos="567"/>
        </w:tabs>
        <w:spacing w:line="260" w:lineRule="exact"/>
        <w:rPr>
          <w:szCs w:val="22"/>
          <w:lang w:bidi="lt-LT"/>
        </w:rPr>
      </w:pPr>
      <w:r w:rsidRPr="00052FF4">
        <w:rPr>
          <w:lang w:bidi="lt-LT"/>
        </w:rPr>
        <w:t>SN: {numeris}</w:t>
      </w:r>
    </w:p>
    <w:p w14:paraId="336EA193" w14:textId="77777777" w:rsidR="00A472E6" w:rsidRPr="00A472E6" w:rsidRDefault="00052FF4" w:rsidP="00A472E6">
      <w:pPr>
        <w:rPr>
          <w:szCs w:val="22"/>
        </w:rPr>
      </w:pPr>
      <w:r w:rsidRPr="00052FF4">
        <w:rPr>
          <w:highlight w:val="lightGray"/>
          <w:lang w:bidi="lt-LT"/>
        </w:rPr>
        <w:t>NN: {numeris}</w:t>
      </w:r>
      <w:r w:rsidR="00A472E6" w:rsidRPr="00A472E6">
        <w:rPr>
          <w:szCs w:val="22"/>
        </w:rPr>
        <w:br w:type="page"/>
      </w:r>
    </w:p>
    <w:p w14:paraId="36394644" w14:textId="77777777" w:rsidR="00A472E6" w:rsidRPr="00A472E6" w:rsidRDefault="00A472E6" w:rsidP="00A472E6">
      <w:pPr>
        <w:pBdr>
          <w:top w:val="single" w:sz="4" w:space="1" w:color="auto"/>
          <w:left w:val="single" w:sz="4" w:space="4" w:color="auto"/>
          <w:bottom w:val="single" w:sz="4" w:space="1" w:color="auto"/>
          <w:right w:val="single" w:sz="4" w:space="4" w:color="auto"/>
        </w:pBdr>
        <w:rPr>
          <w:b/>
          <w:szCs w:val="22"/>
        </w:rPr>
      </w:pPr>
      <w:r w:rsidRPr="00A472E6">
        <w:rPr>
          <w:b/>
          <w:szCs w:val="22"/>
        </w:rPr>
        <w:lastRenderedPageBreak/>
        <w:t>MINIMALI INFORMACIJA ANT LIZDINIŲ PLOKŠTELIŲ ARBA DVISLUOKSNIŲ JUOSTELIŲ</w:t>
      </w:r>
    </w:p>
    <w:p w14:paraId="4E496B94" w14:textId="77777777" w:rsidR="00A472E6" w:rsidRPr="00A472E6" w:rsidRDefault="00A472E6" w:rsidP="00A472E6">
      <w:pPr>
        <w:pBdr>
          <w:top w:val="single" w:sz="4" w:space="1" w:color="auto"/>
          <w:left w:val="single" w:sz="4" w:space="4" w:color="auto"/>
          <w:bottom w:val="single" w:sz="4" w:space="1" w:color="auto"/>
          <w:right w:val="single" w:sz="4" w:space="4" w:color="auto"/>
        </w:pBdr>
        <w:rPr>
          <w:b/>
          <w:szCs w:val="22"/>
        </w:rPr>
      </w:pPr>
    </w:p>
    <w:p w14:paraId="71B0F48A" w14:textId="77777777" w:rsidR="00A472E6" w:rsidRPr="00A472E6" w:rsidRDefault="00A472E6" w:rsidP="00A472E6">
      <w:pPr>
        <w:pBdr>
          <w:top w:val="single" w:sz="4" w:space="1" w:color="auto"/>
          <w:left w:val="single" w:sz="4" w:space="4" w:color="auto"/>
          <w:bottom w:val="single" w:sz="4" w:space="1" w:color="auto"/>
          <w:right w:val="single" w:sz="4" w:space="4" w:color="auto"/>
        </w:pBdr>
        <w:rPr>
          <w:szCs w:val="22"/>
        </w:rPr>
      </w:pPr>
      <w:r w:rsidRPr="00A472E6">
        <w:rPr>
          <w:b/>
          <w:szCs w:val="22"/>
        </w:rPr>
        <w:t>PVC/aliuminio LIZDINĖS PLOKŠTELĖS</w:t>
      </w:r>
    </w:p>
    <w:p w14:paraId="2CA241ED" w14:textId="77777777" w:rsidR="00A472E6" w:rsidRPr="00A472E6" w:rsidRDefault="00A472E6" w:rsidP="00A472E6">
      <w:pPr>
        <w:rPr>
          <w:szCs w:val="22"/>
        </w:rPr>
      </w:pPr>
    </w:p>
    <w:p w14:paraId="67C7FB3C" w14:textId="77777777" w:rsidR="00A472E6" w:rsidRPr="00A472E6" w:rsidRDefault="00A472E6" w:rsidP="00A472E6">
      <w:pPr>
        <w:rPr>
          <w:szCs w:val="22"/>
        </w:rPr>
      </w:pPr>
    </w:p>
    <w:p w14:paraId="7DFE1A57"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1.</w:t>
      </w:r>
      <w:r w:rsidRPr="00A472E6">
        <w:rPr>
          <w:b/>
          <w:szCs w:val="22"/>
        </w:rPr>
        <w:tab/>
        <w:t>VAISTINIO PREPARATO PAVADINIMAS</w:t>
      </w:r>
    </w:p>
    <w:p w14:paraId="18456AE0" w14:textId="77777777" w:rsidR="00A472E6" w:rsidRPr="00A472E6" w:rsidRDefault="00A472E6" w:rsidP="00A472E6">
      <w:pPr>
        <w:rPr>
          <w:szCs w:val="22"/>
        </w:rPr>
      </w:pPr>
    </w:p>
    <w:p w14:paraId="3A21E32D" w14:textId="77777777" w:rsidR="00A472E6" w:rsidRPr="00A472E6" w:rsidRDefault="00A472E6" w:rsidP="00A472E6">
      <w:pPr>
        <w:rPr>
          <w:szCs w:val="22"/>
        </w:rPr>
      </w:pPr>
      <w:r w:rsidRPr="00A472E6">
        <w:rPr>
          <w:szCs w:val="22"/>
        </w:rPr>
        <w:t>Dilsatan 100 mg tabletės</w:t>
      </w:r>
    </w:p>
    <w:p w14:paraId="4114F9FB" w14:textId="77777777" w:rsidR="00A472E6" w:rsidRPr="00A472E6" w:rsidRDefault="00A472E6" w:rsidP="00A472E6">
      <w:pPr>
        <w:rPr>
          <w:szCs w:val="22"/>
        </w:rPr>
      </w:pPr>
    </w:p>
    <w:p w14:paraId="5CC6FAB5" w14:textId="77777777" w:rsidR="00A472E6" w:rsidRPr="00A472E6" w:rsidRDefault="00A472E6" w:rsidP="00A472E6">
      <w:pPr>
        <w:rPr>
          <w:szCs w:val="22"/>
        </w:rPr>
      </w:pPr>
      <w:r w:rsidRPr="00A472E6">
        <w:rPr>
          <w:szCs w:val="22"/>
        </w:rPr>
        <w:t>Cilostazolum</w:t>
      </w:r>
    </w:p>
    <w:p w14:paraId="588CDA81" w14:textId="77777777" w:rsidR="00A472E6" w:rsidRPr="00A472E6" w:rsidRDefault="00A472E6" w:rsidP="00A472E6">
      <w:pPr>
        <w:rPr>
          <w:szCs w:val="22"/>
        </w:rPr>
      </w:pPr>
    </w:p>
    <w:p w14:paraId="2EA75E28" w14:textId="77777777" w:rsidR="00A472E6" w:rsidRPr="00A472E6" w:rsidRDefault="00A472E6" w:rsidP="00A472E6">
      <w:pPr>
        <w:rPr>
          <w:szCs w:val="22"/>
        </w:rPr>
      </w:pPr>
    </w:p>
    <w:p w14:paraId="65D3EF75"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2.</w:t>
      </w:r>
      <w:r w:rsidRPr="00A472E6">
        <w:rPr>
          <w:b/>
          <w:szCs w:val="22"/>
        </w:rPr>
        <w:tab/>
        <w:t>REGISTRUOTOJO PAVADINIMAS</w:t>
      </w:r>
    </w:p>
    <w:p w14:paraId="0E964DEC" w14:textId="77777777" w:rsidR="00A472E6" w:rsidRPr="00A472E6" w:rsidRDefault="00A472E6" w:rsidP="00A472E6">
      <w:pPr>
        <w:rPr>
          <w:szCs w:val="22"/>
        </w:rPr>
      </w:pPr>
    </w:p>
    <w:p w14:paraId="37381839" w14:textId="77777777" w:rsidR="00A472E6" w:rsidRPr="00A472E6" w:rsidRDefault="00A472E6" w:rsidP="00A472E6">
      <w:pPr>
        <w:rPr>
          <w:szCs w:val="22"/>
        </w:rPr>
      </w:pPr>
      <w:r w:rsidRPr="00A472E6">
        <w:rPr>
          <w:szCs w:val="22"/>
        </w:rPr>
        <w:t>SANDOZ</w:t>
      </w:r>
    </w:p>
    <w:p w14:paraId="7E06131A" w14:textId="77777777" w:rsidR="00A472E6" w:rsidRPr="00A472E6" w:rsidRDefault="00A472E6" w:rsidP="00A472E6">
      <w:pPr>
        <w:rPr>
          <w:szCs w:val="22"/>
        </w:rPr>
      </w:pPr>
    </w:p>
    <w:p w14:paraId="4A17C8D3" w14:textId="77777777" w:rsidR="00A472E6" w:rsidRPr="00A472E6" w:rsidRDefault="00A472E6" w:rsidP="00A472E6">
      <w:pPr>
        <w:rPr>
          <w:szCs w:val="22"/>
        </w:rPr>
      </w:pPr>
    </w:p>
    <w:p w14:paraId="0D803493"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3.</w:t>
      </w:r>
      <w:r w:rsidRPr="00A472E6">
        <w:rPr>
          <w:b/>
          <w:szCs w:val="22"/>
        </w:rPr>
        <w:tab/>
        <w:t>TINKAMUMO LAIKAS</w:t>
      </w:r>
    </w:p>
    <w:p w14:paraId="0A6DB0CA" w14:textId="77777777" w:rsidR="00A472E6" w:rsidRPr="00A472E6" w:rsidRDefault="00A472E6" w:rsidP="00A472E6">
      <w:pPr>
        <w:rPr>
          <w:szCs w:val="22"/>
        </w:rPr>
      </w:pPr>
    </w:p>
    <w:p w14:paraId="2D23F081" w14:textId="77777777" w:rsidR="00A472E6" w:rsidRPr="00A472E6" w:rsidRDefault="00A472E6" w:rsidP="00A472E6">
      <w:pPr>
        <w:rPr>
          <w:szCs w:val="22"/>
        </w:rPr>
      </w:pPr>
      <w:r w:rsidRPr="00A472E6">
        <w:rPr>
          <w:szCs w:val="22"/>
          <w:highlight w:val="lightGray"/>
        </w:rPr>
        <w:t>EXP</w:t>
      </w:r>
      <w:r w:rsidRPr="00A472E6">
        <w:rPr>
          <w:szCs w:val="22"/>
        </w:rPr>
        <w:t xml:space="preserve"> {mm</w:t>
      </w:r>
      <w:r w:rsidR="00052FF4">
        <w:rPr>
          <w:szCs w:val="22"/>
        </w:rPr>
        <w:t>_</w:t>
      </w:r>
      <w:r w:rsidRPr="00A472E6">
        <w:rPr>
          <w:szCs w:val="22"/>
        </w:rPr>
        <w:t>MMMM}</w:t>
      </w:r>
    </w:p>
    <w:p w14:paraId="56CE4467" w14:textId="77777777" w:rsidR="00A472E6" w:rsidRPr="00A472E6" w:rsidRDefault="00A472E6" w:rsidP="00A472E6">
      <w:pPr>
        <w:rPr>
          <w:szCs w:val="22"/>
        </w:rPr>
      </w:pPr>
    </w:p>
    <w:p w14:paraId="4222FE75" w14:textId="77777777" w:rsidR="00A472E6" w:rsidRPr="00A472E6" w:rsidRDefault="00A472E6" w:rsidP="00A472E6">
      <w:pPr>
        <w:rPr>
          <w:szCs w:val="22"/>
        </w:rPr>
      </w:pPr>
    </w:p>
    <w:p w14:paraId="53889C94"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4.</w:t>
      </w:r>
      <w:r w:rsidRPr="00A472E6">
        <w:rPr>
          <w:b/>
          <w:szCs w:val="22"/>
        </w:rPr>
        <w:tab/>
        <w:t>SERIJOS NUMERIS</w:t>
      </w:r>
    </w:p>
    <w:p w14:paraId="3AEBBDF2" w14:textId="77777777" w:rsidR="00A472E6" w:rsidRPr="00A472E6" w:rsidRDefault="00A472E6" w:rsidP="00A472E6">
      <w:pPr>
        <w:rPr>
          <w:szCs w:val="22"/>
        </w:rPr>
      </w:pPr>
    </w:p>
    <w:p w14:paraId="00E2C123" w14:textId="77777777" w:rsidR="00A472E6" w:rsidRPr="00A472E6" w:rsidRDefault="00A472E6" w:rsidP="00A472E6">
      <w:pPr>
        <w:rPr>
          <w:szCs w:val="22"/>
        </w:rPr>
      </w:pPr>
      <w:r w:rsidRPr="00A472E6">
        <w:rPr>
          <w:szCs w:val="22"/>
          <w:highlight w:val="lightGray"/>
        </w:rPr>
        <w:t>Lot</w:t>
      </w:r>
      <w:r w:rsidRPr="00A472E6">
        <w:rPr>
          <w:szCs w:val="22"/>
        </w:rPr>
        <w:t xml:space="preserve"> {numeris}</w:t>
      </w:r>
    </w:p>
    <w:p w14:paraId="1618157D" w14:textId="77777777" w:rsidR="00A472E6" w:rsidRPr="00A472E6" w:rsidRDefault="00A472E6" w:rsidP="00A472E6">
      <w:pPr>
        <w:rPr>
          <w:szCs w:val="22"/>
        </w:rPr>
      </w:pPr>
    </w:p>
    <w:p w14:paraId="34FD119D" w14:textId="77777777" w:rsidR="00A472E6" w:rsidRPr="00A472E6" w:rsidRDefault="00A472E6" w:rsidP="00A472E6">
      <w:pPr>
        <w:rPr>
          <w:szCs w:val="22"/>
        </w:rPr>
      </w:pPr>
    </w:p>
    <w:p w14:paraId="6B9971A9" w14:textId="77777777" w:rsidR="00A472E6" w:rsidRPr="00A472E6" w:rsidRDefault="00A472E6" w:rsidP="00A472E6">
      <w:pPr>
        <w:pBdr>
          <w:top w:val="single" w:sz="4" w:space="1" w:color="auto"/>
          <w:left w:val="single" w:sz="4" w:space="4" w:color="auto"/>
          <w:bottom w:val="single" w:sz="4" w:space="1" w:color="auto"/>
          <w:right w:val="single" w:sz="4" w:space="4" w:color="auto"/>
        </w:pBdr>
        <w:ind w:left="540" w:hanging="540"/>
        <w:rPr>
          <w:b/>
          <w:szCs w:val="22"/>
        </w:rPr>
      </w:pPr>
      <w:r w:rsidRPr="00A472E6">
        <w:rPr>
          <w:b/>
          <w:szCs w:val="22"/>
        </w:rPr>
        <w:t>5.</w:t>
      </w:r>
      <w:r w:rsidRPr="00A472E6">
        <w:rPr>
          <w:b/>
          <w:szCs w:val="22"/>
        </w:rPr>
        <w:tab/>
        <w:t>KITA</w:t>
      </w:r>
    </w:p>
    <w:p w14:paraId="78AA5CBC" w14:textId="77777777" w:rsidR="00A472E6" w:rsidRPr="00A472E6" w:rsidRDefault="00A472E6" w:rsidP="00A472E6">
      <w:pPr>
        <w:rPr>
          <w:szCs w:val="22"/>
        </w:rPr>
      </w:pPr>
    </w:p>
    <w:p w14:paraId="3AB495F4" w14:textId="77777777" w:rsidR="00A472E6" w:rsidRPr="00A472E6" w:rsidRDefault="00A472E6" w:rsidP="00A472E6">
      <w:pPr>
        <w:rPr>
          <w:szCs w:val="22"/>
        </w:rPr>
      </w:pPr>
    </w:p>
    <w:p w14:paraId="3CE97CA5" w14:textId="77777777" w:rsidR="00A472E6" w:rsidRPr="00A472E6" w:rsidRDefault="00A472E6" w:rsidP="00A472E6">
      <w:pPr>
        <w:rPr>
          <w:szCs w:val="22"/>
        </w:rPr>
      </w:pPr>
      <w:r w:rsidRPr="00A472E6">
        <w:rPr>
          <w:szCs w:val="22"/>
        </w:rPr>
        <w:br w:type="page"/>
      </w:r>
    </w:p>
    <w:p w14:paraId="645F98F6" w14:textId="77777777" w:rsidR="00A472E6" w:rsidRPr="00A472E6" w:rsidRDefault="00A472E6" w:rsidP="00A472E6">
      <w:pPr>
        <w:rPr>
          <w:szCs w:val="22"/>
        </w:rPr>
      </w:pPr>
    </w:p>
    <w:p w14:paraId="427BF919" w14:textId="77777777" w:rsidR="00A472E6" w:rsidRPr="00A472E6" w:rsidRDefault="00A472E6" w:rsidP="00A472E6">
      <w:pPr>
        <w:rPr>
          <w:szCs w:val="22"/>
        </w:rPr>
      </w:pPr>
    </w:p>
    <w:p w14:paraId="291004DB" w14:textId="77777777" w:rsidR="00A472E6" w:rsidRPr="00A472E6" w:rsidRDefault="00A472E6" w:rsidP="00A472E6">
      <w:pPr>
        <w:rPr>
          <w:szCs w:val="22"/>
        </w:rPr>
      </w:pPr>
    </w:p>
    <w:p w14:paraId="6697180D" w14:textId="77777777" w:rsidR="00A472E6" w:rsidRPr="00A472E6" w:rsidRDefault="00A472E6" w:rsidP="00A472E6">
      <w:pPr>
        <w:rPr>
          <w:szCs w:val="22"/>
        </w:rPr>
      </w:pPr>
    </w:p>
    <w:p w14:paraId="4D82AA66" w14:textId="77777777" w:rsidR="00A472E6" w:rsidRPr="00A472E6" w:rsidRDefault="00A472E6" w:rsidP="00A472E6">
      <w:pPr>
        <w:rPr>
          <w:szCs w:val="22"/>
        </w:rPr>
      </w:pPr>
    </w:p>
    <w:p w14:paraId="28CFF8AD" w14:textId="77777777" w:rsidR="00A472E6" w:rsidRPr="00A472E6" w:rsidRDefault="00A472E6" w:rsidP="00A472E6">
      <w:pPr>
        <w:rPr>
          <w:szCs w:val="22"/>
        </w:rPr>
      </w:pPr>
    </w:p>
    <w:p w14:paraId="4D83D4B9" w14:textId="77777777" w:rsidR="00A472E6" w:rsidRPr="00A472E6" w:rsidRDefault="00A472E6" w:rsidP="00A472E6">
      <w:pPr>
        <w:rPr>
          <w:szCs w:val="22"/>
        </w:rPr>
      </w:pPr>
    </w:p>
    <w:p w14:paraId="558488CF" w14:textId="77777777" w:rsidR="00A472E6" w:rsidRPr="00A472E6" w:rsidRDefault="00A472E6" w:rsidP="00A472E6">
      <w:pPr>
        <w:rPr>
          <w:szCs w:val="22"/>
        </w:rPr>
      </w:pPr>
    </w:p>
    <w:p w14:paraId="5881519A" w14:textId="77777777" w:rsidR="00A472E6" w:rsidRPr="00A472E6" w:rsidRDefault="00A472E6" w:rsidP="00A472E6">
      <w:pPr>
        <w:rPr>
          <w:szCs w:val="22"/>
        </w:rPr>
      </w:pPr>
    </w:p>
    <w:p w14:paraId="74246A11" w14:textId="77777777" w:rsidR="00A472E6" w:rsidRPr="00A472E6" w:rsidRDefault="00A472E6" w:rsidP="00A472E6">
      <w:pPr>
        <w:rPr>
          <w:szCs w:val="22"/>
        </w:rPr>
      </w:pPr>
    </w:p>
    <w:p w14:paraId="3406084F" w14:textId="77777777" w:rsidR="00A472E6" w:rsidRPr="00A472E6" w:rsidRDefault="00A472E6" w:rsidP="00A472E6">
      <w:pPr>
        <w:rPr>
          <w:szCs w:val="22"/>
        </w:rPr>
      </w:pPr>
    </w:p>
    <w:p w14:paraId="66799B89" w14:textId="77777777" w:rsidR="00A472E6" w:rsidRPr="00A472E6" w:rsidRDefault="00A472E6" w:rsidP="00A472E6">
      <w:pPr>
        <w:rPr>
          <w:szCs w:val="22"/>
        </w:rPr>
      </w:pPr>
    </w:p>
    <w:p w14:paraId="6250B2A1" w14:textId="77777777" w:rsidR="00A472E6" w:rsidRPr="00A472E6" w:rsidRDefault="00A472E6" w:rsidP="00A472E6">
      <w:pPr>
        <w:rPr>
          <w:szCs w:val="22"/>
        </w:rPr>
      </w:pPr>
    </w:p>
    <w:p w14:paraId="4CE1BEDA" w14:textId="77777777" w:rsidR="00A472E6" w:rsidRPr="00A472E6" w:rsidRDefault="00A472E6" w:rsidP="00A472E6">
      <w:pPr>
        <w:rPr>
          <w:szCs w:val="22"/>
        </w:rPr>
      </w:pPr>
    </w:p>
    <w:p w14:paraId="0B638E69" w14:textId="77777777" w:rsidR="00A472E6" w:rsidRPr="00A472E6" w:rsidRDefault="00A472E6" w:rsidP="00A472E6">
      <w:pPr>
        <w:rPr>
          <w:szCs w:val="22"/>
        </w:rPr>
      </w:pPr>
    </w:p>
    <w:p w14:paraId="055B0420" w14:textId="77777777" w:rsidR="00A472E6" w:rsidRPr="00A472E6" w:rsidRDefault="00A472E6" w:rsidP="00A472E6">
      <w:pPr>
        <w:rPr>
          <w:szCs w:val="22"/>
        </w:rPr>
      </w:pPr>
    </w:p>
    <w:p w14:paraId="0FB9F906" w14:textId="77777777" w:rsidR="00A472E6" w:rsidRPr="00A472E6" w:rsidRDefault="00A472E6" w:rsidP="00A472E6">
      <w:pPr>
        <w:rPr>
          <w:szCs w:val="22"/>
        </w:rPr>
      </w:pPr>
    </w:p>
    <w:p w14:paraId="6C9313E6" w14:textId="77777777" w:rsidR="00A472E6" w:rsidRPr="00A472E6" w:rsidRDefault="00A472E6" w:rsidP="00A472E6">
      <w:pPr>
        <w:rPr>
          <w:szCs w:val="22"/>
        </w:rPr>
      </w:pPr>
    </w:p>
    <w:p w14:paraId="616F4BA6" w14:textId="77777777" w:rsidR="00A472E6" w:rsidRPr="00A472E6" w:rsidRDefault="00A472E6" w:rsidP="00A472E6">
      <w:pPr>
        <w:jc w:val="center"/>
        <w:rPr>
          <w:b/>
          <w:bCs/>
          <w:szCs w:val="22"/>
          <w:lang w:eastAsia="en-US"/>
        </w:rPr>
      </w:pPr>
    </w:p>
    <w:p w14:paraId="05B60B21" w14:textId="77777777" w:rsidR="00A472E6" w:rsidRPr="00A472E6" w:rsidRDefault="00A472E6" w:rsidP="00A472E6">
      <w:pPr>
        <w:jc w:val="center"/>
        <w:rPr>
          <w:b/>
          <w:bCs/>
          <w:szCs w:val="22"/>
          <w:lang w:eastAsia="en-US"/>
        </w:rPr>
      </w:pPr>
    </w:p>
    <w:p w14:paraId="33D5B313" w14:textId="77777777" w:rsidR="00A472E6" w:rsidRPr="00A472E6" w:rsidRDefault="00A472E6" w:rsidP="00A472E6">
      <w:pPr>
        <w:jc w:val="center"/>
        <w:rPr>
          <w:b/>
          <w:bCs/>
          <w:szCs w:val="22"/>
          <w:lang w:eastAsia="en-US"/>
        </w:rPr>
      </w:pPr>
    </w:p>
    <w:p w14:paraId="2843C1AF" w14:textId="77777777" w:rsidR="00A472E6" w:rsidRPr="00A472E6" w:rsidRDefault="00A472E6" w:rsidP="00A472E6">
      <w:pPr>
        <w:jc w:val="center"/>
        <w:rPr>
          <w:b/>
          <w:bCs/>
          <w:szCs w:val="22"/>
          <w:lang w:eastAsia="en-US"/>
        </w:rPr>
      </w:pPr>
    </w:p>
    <w:p w14:paraId="4A6A31FD" w14:textId="77777777" w:rsidR="000F110F" w:rsidRDefault="000F110F" w:rsidP="00A472E6">
      <w:pPr>
        <w:jc w:val="center"/>
        <w:rPr>
          <w:b/>
          <w:bCs/>
          <w:szCs w:val="22"/>
          <w:lang w:eastAsia="en-US"/>
        </w:rPr>
      </w:pPr>
    </w:p>
    <w:p w14:paraId="670C8176" w14:textId="77777777" w:rsidR="00A472E6" w:rsidRPr="00A472E6" w:rsidRDefault="00A472E6" w:rsidP="00A472E6">
      <w:pPr>
        <w:jc w:val="center"/>
        <w:rPr>
          <w:b/>
          <w:bCs/>
          <w:szCs w:val="22"/>
          <w:lang w:eastAsia="en-US"/>
        </w:rPr>
      </w:pPr>
      <w:r w:rsidRPr="00A472E6">
        <w:rPr>
          <w:b/>
          <w:bCs/>
          <w:szCs w:val="22"/>
          <w:lang w:eastAsia="en-US"/>
        </w:rPr>
        <w:t>B. PAKUOTĖS LAPELIS</w:t>
      </w:r>
    </w:p>
    <w:p w14:paraId="65CF81CD" w14:textId="77777777" w:rsidR="00A472E6" w:rsidRPr="00A472E6" w:rsidRDefault="00A472E6" w:rsidP="00A472E6">
      <w:pPr>
        <w:jc w:val="center"/>
        <w:rPr>
          <w:szCs w:val="22"/>
        </w:rPr>
      </w:pPr>
      <w:r w:rsidRPr="00A472E6">
        <w:rPr>
          <w:szCs w:val="22"/>
        </w:rPr>
        <w:br w:type="page"/>
      </w:r>
      <w:r w:rsidRPr="00A472E6">
        <w:rPr>
          <w:b/>
        </w:rPr>
        <w:lastRenderedPageBreak/>
        <w:t>Pakuotės lapelis:</w:t>
      </w:r>
      <w:r w:rsidRPr="00A472E6">
        <w:rPr>
          <w:b/>
          <w:noProof/>
        </w:rPr>
        <w:t xml:space="preserve"> </w:t>
      </w:r>
      <w:r w:rsidRPr="00A472E6">
        <w:rPr>
          <w:b/>
        </w:rPr>
        <w:t xml:space="preserve">informacija </w:t>
      </w:r>
      <w:r w:rsidR="000F110F">
        <w:rPr>
          <w:b/>
        </w:rPr>
        <w:t>vartotojui</w:t>
      </w:r>
    </w:p>
    <w:p w14:paraId="64B391ED" w14:textId="77777777" w:rsidR="000F110F" w:rsidRDefault="000F110F" w:rsidP="00A472E6">
      <w:pPr>
        <w:jc w:val="center"/>
        <w:rPr>
          <w:b/>
        </w:rPr>
      </w:pPr>
    </w:p>
    <w:p w14:paraId="57F225FC" w14:textId="77777777" w:rsidR="00A472E6" w:rsidRPr="00A472E6" w:rsidRDefault="00A472E6" w:rsidP="00A472E6">
      <w:pPr>
        <w:jc w:val="center"/>
        <w:rPr>
          <w:b/>
          <w:szCs w:val="22"/>
        </w:rPr>
      </w:pPr>
      <w:r w:rsidRPr="00A472E6">
        <w:rPr>
          <w:b/>
        </w:rPr>
        <w:t>Dilsatan</w:t>
      </w:r>
      <w:r w:rsidRPr="00A472E6">
        <w:rPr>
          <w:b/>
          <w:szCs w:val="22"/>
        </w:rPr>
        <w:t xml:space="preserve"> 100 mg tabletės</w:t>
      </w:r>
    </w:p>
    <w:p w14:paraId="7FA81C2B" w14:textId="4D444B39" w:rsidR="00A472E6" w:rsidRPr="00A472E6" w:rsidRDefault="00FC550B" w:rsidP="00A472E6">
      <w:pPr>
        <w:jc w:val="center"/>
        <w:rPr>
          <w:szCs w:val="22"/>
        </w:rPr>
      </w:pPr>
      <w:r>
        <w:rPr>
          <w:szCs w:val="22"/>
        </w:rPr>
        <w:t>c</w:t>
      </w:r>
      <w:r w:rsidR="00A472E6" w:rsidRPr="00A472E6">
        <w:rPr>
          <w:szCs w:val="22"/>
        </w:rPr>
        <w:t>ilostazolas</w:t>
      </w:r>
    </w:p>
    <w:p w14:paraId="6F4DA5D7" w14:textId="77777777" w:rsidR="00A472E6" w:rsidRPr="00A472E6" w:rsidRDefault="00A472E6" w:rsidP="00A472E6">
      <w:pPr>
        <w:jc w:val="center"/>
        <w:rPr>
          <w:szCs w:val="22"/>
        </w:rPr>
      </w:pPr>
    </w:p>
    <w:p w14:paraId="10E00BA4" w14:textId="77777777" w:rsidR="00A472E6" w:rsidRPr="00A472E6" w:rsidRDefault="00A472E6" w:rsidP="00A472E6">
      <w:pPr>
        <w:rPr>
          <w:color w:val="008000"/>
          <w:szCs w:val="24"/>
        </w:rPr>
      </w:pPr>
    </w:p>
    <w:p w14:paraId="7E2B40A8" w14:textId="77777777" w:rsidR="00A472E6" w:rsidRPr="00A472E6" w:rsidRDefault="00A472E6" w:rsidP="00A472E6">
      <w:pPr>
        <w:rPr>
          <w:b/>
          <w:noProof/>
          <w:szCs w:val="22"/>
          <w:lang w:eastAsia="en-US"/>
        </w:rPr>
      </w:pPr>
      <w:r w:rsidRPr="00A472E6">
        <w:rPr>
          <w:b/>
          <w:noProof/>
          <w:szCs w:val="22"/>
          <w:lang w:eastAsia="en-US"/>
        </w:rPr>
        <w:t>Atidžiai perskaitykite visą šį lapelį, prieš pradėdami vartoti vaistą, nes jame pateikiama Jums svarbi informacija.</w:t>
      </w:r>
    </w:p>
    <w:p w14:paraId="5C5C6211" w14:textId="77777777" w:rsidR="00A472E6" w:rsidRPr="00A472E6" w:rsidRDefault="00A472E6" w:rsidP="00A472E6">
      <w:pPr>
        <w:numPr>
          <w:ilvl w:val="0"/>
          <w:numId w:val="1"/>
        </w:numPr>
      </w:pPr>
      <w:r w:rsidRPr="00A472E6">
        <w:t>Neišmeskite šio lapelio, nes vėl gali prireikti jį perskaityti.</w:t>
      </w:r>
    </w:p>
    <w:p w14:paraId="5F2B1BE3" w14:textId="77777777" w:rsidR="00A472E6" w:rsidRPr="00A472E6" w:rsidRDefault="00A472E6" w:rsidP="00A472E6">
      <w:pPr>
        <w:numPr>
          <w:ilvl w:val="0"/>
          <w:numId w:val="1"/>
        </w:numPr>
      </w:pPr>
      <w:r w:rsidRPr="00A472E6">
        <w:t>Jeigu kiltų daugiau klausimų, kreipkitės į gydytoją arba vaistininką.</w:t>
      </w:r>
    </w:p>
    <w:p w14:paraId="13D9BB05" w14:textId="77777777" w:rsidR="00A472E6" w:rsidRPr="00A472E6" w:rsidRDefault="00A472E6" w:rsidP="00A472E6">
      <w:pPr>
        <w:numPr>
          <w:ilvl w:val="0"/>
          <w:numId w:val="1"/>
        </w:numPr>
      </w:pPr>
      <w:r w:rsidRPr="00A472E6">
        <w:t>Šis vaistas skirtas tik Jums, todėl kitiems žmonėms jo duoti negalima. Vaistas gali jiems pakenkti (net tiems, kurių ligos požymiai yra tokie patys kaip Jūsų).</w:t>
      </w:r>
    </w:p>
    <w:p w14:paraId="22E86358" w14:textId="77777777" w:rsidR="00A472E6" w:rsidRPr="00A472E6" w:rsidRDefault="00A472E6" w:rsidP="00A472E6">
      <w:pPr>
        <w:numPr>
          <w:ilvl w:val="0"/>
          <w:numId w:val="1"/>
        </w:numPr>
      </w:pPr>
      <w:r w:rsidRPr="00A472E6">
        <w:t xml:space="preserve">Jeigu pasireiškė šalutinis poveikis </w:t>
      </w:r>
      <w:r w:rsidRPr="00A472E6">
        <w:rPr>
          <w:szCs w:val="22"/>
        </w:rPr>
        <w:t xml:space="preserve">(net jeigu jis šiame lapelyje nenurodytas), kreipkitės </w:t>
      </w:r>
      <w:r w:rsidRPr="00A472E6">
        <w:t xml:space="preserve">į gydytoją arba vaistininką. </w:t>
      </w:r>
      <w:r w:rsidRPr="00A472E6">
        <w:rPr>
          <w:noProof/>
          <w:szCs w:val="24"/>
        </w:rPr>
        <w:t>Žr. 4 skyrių.</w:t>
      </w:r>
    </w:p>
    <w:p w14:paraId="4837E71B" w14:textId="77777777" w:rsidR="00A472E6" w:rsidRPr="00A472E6" w:rsidRDefault="00A472E6" w:rsidP="00A472E6">
      <w:pPr>
        <w:rPr>
          <w:szCs w:val="22"/>
        </w:rPr>
      </w:pPr>
    </w:p>
    <w:p w14:paraId="23A9E33B" w14:textId="77777777" w:rsidR="00A472E6" w:rsidRPr="00A472E6" w:rsidRDefault="00A472E6" w:rsidP="00A472E6">
      <w:pPr>
        <w:rPr>
          <w:b/>
          <w:szCs w:val="22"/>
        </w:rPr>
      </w:pPr>
      <w:r w:rsidRPr="00A472E6">
        <w:rPr>
          <w:b/>
          <w:szCs w:val="22"/>
        </w:rPr>
        <w:t>Apie ką rašoma šiame lapelyje?</w:t>
      </w:r>
    </w:p>
    <w:p w14:paraId="477F21E7" w14:textId="77777777" w:rsidR="00A472E6" w:rsidRPr="00A472E6" w:rsidRDefault="00A472E6" w:rsidP="00A472E6">
      <w:pPr>
        <w:rPr>
          <w:b/>
          <w:szCs w:val="22"/>
        </w:rPr>
      </w:pPr>
    </w:p>
    <w:p w14:paraId="73448217" w14:textId="77777777" w:rsidR="00A472E6" w:rsidRPr="00A472E6" w:rsidRDefault="00A472E6" w:rsidP="00A472E6">
      <w:pPr>
        <w:ind w:left="540" w:hanging="540"/>
        <w:rPr>
          <w:szCs w:val="22"/>
        </w:rPr>
      </w:pPr>
      <w:r w:rsidRPr="00A472E6">
        <w:rPr>
          <w:szCs w:val="22"/>
        </w:rPr>
        <w:t>1.</w:t>
      </w:r>
      <w:r w:rsidRPr="00A472E6">
        <w:rPr>
          <w:szCs w:val="22"/>
        </w:rPr>
        <w:tab/>
        <w:t xml:space="preserve">Kas yra </w:t>
      </w:r>
      <w:r w:rsidRPr="00A472E6">
        <w:t>Dilsatan</w:t>
      </w:r>
      <w:r w:rsidRPr="00A472E6">
        <w:rPr>
          <w:szCs w:val="22"/>
        </w:rPr>
        <w:t xml:space="preserve"> ir kam jis vartojamas</w:t>
      </w:r>
    </w:p>
    <w:p w14:paraId="263FB121" w14:textId="77777777" w:rsidR="00A472E6" w:rsidRPr="00A472E6" w:rsidRDefault="00A472E6" w:rsidP="00A472E6">
      <w:pPr>
        <w:ind w:left="540" w:hanging="540"/>
        <w:rPr>
          <w:szCs w:val="22"/>
        </w:rPr>
      </w:pPr>
      <w:r w:rsidRPr="00A472E6">
        <w:rPr>
          <w:szCs w:val="22"/>
        </w:rPr>
        <w:t>2.</w:t>
      </w:r>
      <w:r w:rsidRPr="00A472E6">
        <w:rPr>
          <w:szCs w:val="22"/>
        </w:rPr>
        <w:tab/>
        <w:t xml:space="preserve">Kas žinotina prieš vartojant </w:t>
      </w:r>
      <w:r w:rsidRPr="00A472E6">
        <w:t>Dilsatan</w:t>
      </w:r>
    </w:p>
    <w:p w14:paraId="747B13BB" w14:textId="77777777" w:rsidR="00A472E6" w:rsidRPr="00A472E6" w:rsidRDefault="00A472E6" w:rsidP="00A472E6">
      <w:pPr>
        <w:ind w:left="540" w:hanging="540"/>
        <w:rPr>
          <w:szCs w:val="22"/>
        </w:rPr>
      </w:pPr>
      <w:r w:rsidRPr="00A472E6">
        <w:rPr>
          <w:szCs w:val="22"/>
        </w:rPr>
        <w:t>3.</w:t>
      </w:r>
      <w:r w:rsidRPr="00A472E6">
        <w:rPr>
          <w:szCs w:val="22"/>
        </w:rPr>
        <w:tab/>
        <w:t xml:space="preserve">Kaip vartoti </w:t>
      </w:r>
      <w:r w:rsidRPr="00A472E6">
        <w:t>Dilsatan</w:t>
      </w:r>
    </w:p>
    <w:p w14:paraId="30B0D77C" w14:textId="77777777" w:rsidR="00A472E6" w:rsidRPr="00A472E6" w:rsidRDefault="00A472E6" w:rsidP="00A472E6">
      <w:pPr>
        <w:ind w:left="540" w:hanging="540"/>
        <w:rPr>
          <w:szCs w:val="22"/>
        </w:rPr>
      </w:pPr>
      <w:r w:rsidRPr="00A472E6">
        <w:rPr>
          <w:szCs w:val="22"/>
        </w:rPr>
        <w:t>4.</w:t>
      </w:r>
      <w:r w:rsidRPr="00A472E6">
        <w:rPr>
          <w:szCs w:val="22"/>
        </w:rPr>
        <w:tab/>
        <w:t>Galimas šalutinis poveikis</w:t>
      </w:r>
    </w:p>
    <w:p w14:paraId="0B476EEA" w14:textId="77777777" w:rsidR="00A472E6" w:rsidRPr="00A472E6" w:rsidRDefault="00A472E6" w:rsidP="00A472E6">
      <w:pPr>
        <w:ind w:left="540" w:hanging="540"/>
        <w:rPr>
          <w:szCs w:val="22"/>
        </w:rPr>
      </w:pPr>
      <w:r w:rsidRPr="00A472E6">
        <w:rPr>
          <w:szCs w:val="22"/>
        </w:rPr>
        <w:t>5.</w:t>
      </w:r>
      <w:r w:rsidRPr="00A472E6">
        <w:rPr>
          <w:szCs w:val="22"/>
        </w:rPr>
        <w:tab/>
      </w:r>
      <w:r w:rsidRPr="00A472E6">
        <w:rPr>
          <w:position w:val="6"/>
          <w:szCs w:val="22"/>
        </w:rPr>
        <w:t>Kaip laikyti Dilsatan</w:t>
      </w:r>
    </w:p>
    <w:p w14:paraId="4E76C9B2" w14:textId="77777777" w:rsidR="00A472E6" w:rsidRPr="00A472E6" w:rsidRDefault="00A472E6" w:rsidP="00A472E6">
      <w:pPr>
        <w:ind w:left="540" w:hanging="540"/>
        <w:rPr>
          <w:szCs w:val="22"/>
        </w:rPr>
      </w:pPr>
      <w:r w:rsidRPr="00A472E6">
        <w:rPr>
          <w:szCs w:val="22"/>
        </w:rPr>
        <w:t>6.</w:t>
      </w:r>
      <w:r w:rsidRPr="00A472E6">
        <w:rPr>
          <w:szCs w:val="22"/>
        </w:rPr>
        <w:tab/>
        <w:t>Pakuotės turinys ir kita informacija</w:t>
      </w:r>
    </w:p>
    <w:p w14:paraId="3E247E77" w14:textId="77777777" w:rsidR="00A472E6" w:rsidRPr="00A472E6" w:rsidRDefault="00A472E6" w:rsidP="00A472E6"/>
    <w:p w14:paraId="19147C0A" w14:textId="77777777" w:rsidR="00A472E6" w:rsidRPr="00A472E6" w:rsidRDefault="00A472E6" w:rsidP="00A472E6">
      <w:pPr>
        <w:tabs>
          <w:tab w:val="left" w:pos="425"/>
        </w:tabs>
        <w:rPr>
          <w:lang w:eastAsia="en-US"/>
        </w:rPr>
      </w:pPr>
    </w:p>
    <w:p w14:paraId="41E7592F" w14:textId="77777777" w:rsidR="00A472E6" w:rsidRPr="00A472E6" w:rsidRDefault="00A472E6" w:rsidP="00A472E6">
      <w:pPr>
        <w:tabs>
          <w:tab w:val="left" w:pos="567"/>
        </w:tabs>
        <w:rPr>
          <w:b/>
          <w:lang w:eastAsia="en-US"/>
        </w:rPr>
      </w:pPr>
      <w:r w:rsidRPr="00A472E6">
        <w:rPr>
          <w:b/>
          <w:lang w:eastAsia="en-US"/>
        </w:rPr>
        <w:t>1.</w:t>
      </w:r>
      <w:r w:rsidRPr="00A472E6">
        <w:rPr>
          <w:b/>
          <w:lang w:eastAsia="en-US"/>
        </w:rPr>
        <w:tab/>
        <w:t>Kas yra Dilsatan ir kam jis vartojamas</w:t>
      </w:r>
    </w:p>
    <w:p w14:paraId="635539D6" w14:textId="77777777" w:rsidR="00A472E6" w:rsidRPr="00A472E6" w:rsidRDefault="00A472E6" w:rsidP="00A472E6">
      <w:pPr>
        <w:tabs>
          <w:tab w:val="left" w:pos="425"/>
        </w:tabs>
        <w:rPr>
          <w:lang w:eastAsia="en-US"/>
        </w:rPr>
      </w:pPr>
    </w:p>
    <w:p w14:paraId="5798B7CF" w14:textId="77777777" w:rsidR="00A472E6" w:rsidRPr="00A472E6" w:rsidRDefault="00A472E6" w:rsidP="00A472E6">
      <w:pPr>
        <w:autoSpaceDE w:val="0"/>
        <w:autoSpaceDN w:val="0"/>
        <w:adjustRightInd w:val="0"/>
        <w:rPr>
          <w:color w:val="000000"/>
          <w:szCs w:val="22"/>
          <w:lang w:val="sl-SI" w:eastAsia="sl-SI"/>
        </w:rPr>
      </w:pPr>
      <w:r w:rsidRPr="00A472E6">
        <w:rPr>
          <w:color w:val="000000"/>
          <w:sz w:val="24"/>
          <w:szCs w:val="24"/>
          <w:lang w:val="sl-SI" w:eastAsia="sl-SI"/>
        </w:rPr>
        <w:t>Dilsatan</w:t>
      </w:r>
      <w:r w:rsidR="00932C0B">
        <w:rPr>
          <w:color w:val="000000"/>
          <w:sz w:val="24"/>
          <w:szCs w:val="24"/>
          <w:lang w:val="sl-SI" w:eastAsia="sl-SI"/>
        </w:rPr>
        <w:t xml:space="preserve"> </w:t>
      </w:r>
      <w:r w:rsidR="00932C0B" w:rsidRPr="00E30960">
        <w:rPr>
          <w:color w:val="000000"/>
          <w:szCs w:val="22"/>
          <w:lang w:val="sl-SI" w:eastAsia="sl-SI"/>
        </w:rPr>
        <w:t>sudėtyje yra veikliosios medžiagos cilostazolo, kuris</w:t>
      </w:r>
      <w:r w:rsidR="00932C0B">
        <w:rPr>
          <w:color w:val="000000"/>
          <w:sz w:val="24"/>
          <w:szCs w:val="24"/>
          <w:lang w:val="sl-SI" w:eastAsia="sl-SI"/>
        </w:rPr>
        <w:t xml:space="preserve"> </w:t>
      </w:r>
      <w:r w:rsidRPr="00A472E6">
        <w:rPr>
          <w:color w:val="000000"/>
          <w:szCs w:val="22"/>
          <w:lang w:val="sl-SI" w:eastAsia="sl-SI"/>
        </w:rPr>
        <w:t xml:space="preserve">priklauso vaistų grupei, vadinamai fosfodiesterazės 3 tipo inhibitoriais. </w:t>
      </w:r>
    </w:p>
    <w:p w14:paraId="18D05DB6"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Jis sukelia kelių rūšių poveikį, įskaitant kai kurių kraujagyslių išplėtimą ir kai kurių kraujo ląstelių, vadinamų trombocitais, krešėjimo aktyvumo (sulipimo) slopinimą kraujagyslių viduje. </w:t>
      </w:r>
    </w:p>
    <w:p w14:paraId="0CA7DCF9" w14:textId="77777777" w:rsidR="00A472E6" w:rsidRPr="00A472E6" w:rsidRDefault="00A472E6" w:rsidP="00A472E6">
      <w:pPr>
        <w:rPr>
          <w:szCs w:val="22"/>
        </w:rPr>
      </w:pPr>
    </w:p>
    <w:p w14:paraId="1ED4E55F" w14:textId="77777777" w:rsidR="00A472E6" w:rsidRPr="00A472E6" w:rsidRDefault="00A472E6" w:rsidP="00A472E6">
      <w:pPr>
        <w:rPr>
          <w:bCs/>
          <w:i/>
          <w:iCs/>
          <w:strike/>
          <w:szCs w:val="22"/>
          <w:lang w:eastAsia="en-US"/>
        </w:rPr>
      </w:pPr>
      <w:r w:rsidRPr="00A472E6">
        <w:rPr>
          <w:szCs w:val="22"/>
        </w:rPr>
        <w:t xml:space="preserve">Jums buvo paskirtas </w:t>
      </w:r>
      <w:r w:rsidRPr="00A472E6">
        <w:t xml:space="preserve">Dilsatan </w:t>
      </w:r>
      <w:r w:rsidRPr="00A472E6">
        <w:rPr>
          <w:szCs w:val="22"/>
        </w:rPr>
        <w:t xml:space="preserve">„protarpiniam šlubumui“ gydyti. „Protarpinis šlubumas“ yra panašus į mėšlungį skausmas kojose vaikščiojimo metu, kurį sukelia nepakankamas Jūsų kojų aprūpinimas krauju. </w:t>
      </w:r>
      <w:r w:rsidRPr="00A472E6">
        <w:t>Dilsatan</w:t>
      </w:r>
      <w:r w:rsidRPr="00A472E6">
        <w:rPr>
          <w:szCs w:val="22"/>
        </w:rPr>
        <w:t xml:space="preserve"> gali pailginti nueitą be skausmo atstumą, kadangi jis pagerina kraujotaką Jūsų kojose. </w:t>
      </w:r>
      <w:r w:rsidRPr="00A472E6">
        <w:t>Dilsatan</w:t>
      </w:r>
      <w:r w:rsidRPr="00A472E6">
        <w:rPr>
          <w:szCs w:val="22"/>
        </w:rPr>
        <w:t xml:space="preserve"> rekomenduojamas tik pacientams, kurių simptomai pakankamai nesumažėjo pakoregavus gyvenimo būdą (pvz., metus rūkyti ir intensyviau mankštinantis) ir atlikus kitas reikiamas intervencijas. Vartojant </w:t>
      </w:r>
      <w:r w:rsidRPr="00A472E6">
        <w:t xml:space="preserve">Dilsatan </w:t>
      </w:r>
      <w:r w:rsidRPr="00A472E6">
        <w:rPr>
          <w:szCs w:val="22"/>
        </w:rPr>
        <w:t>svarbu toliau tęsti koreguotą gyvenimo būdą.</w:t>
      </w:r>
    </w:p>
    <w:p w14:paraId="687027BB" w14:textId="77777777" w:rsidR="00A472E6" w:rsidRPr="00A472E6" w:rsidRDefault="00A472E6" w:rsidP="00A472E6">
      <w:pPr>
        <w:tabs>
          <w:tab w:val="left" w:pos="425"/>
        </w:tabs>
        <w:rPr>
          <w:szCs w:val="22"/>
          <w:lang w:eastAsia="en-US"/>
        </w:rPr>
      </w:pPr>
    </w:p>
    <w:p w14:paraId="31B10FF2" w14:textId="77777777" w:rsidR="00A472E6" w:rsidRPr="00A472E6" w:rsidRDefault="00A472E6" w:rsidP="00A472E6">
      <w:pPr>
        <w:tabs>
          <w:tab w:val="left" w:pos="425"/>
        </w:tabs>
        <w:rPr>
          <w:szCs w:val="22"/>
          <w:lang w:eastAsia="en-US"/>
        </w:rPr>
      </w:pPr>
    </w:p>
    <w:p w14:paraId="70BD76AD" w14:textId="77777777" w:rsidR="00A472E6" w:rsidRPr="00A472E6" w:rsidRDefault="00A472E6" w:rsidP="00A472E6">
      <w:pPr>
        <w:tabs>
          <w:tab w:val="left" w:pos="567"/>
        </w:tabs>
        <w:rPr>
          <w:b/>
          <w:lang w:eastAsia="en-US"/>
        </w:rPr>
      </w:pPr>
      <w:r w:rsidRPr="00A472E6">
        <w:rPr>
          <w:b/>
          <w:lang w:eastAsia="en-US"/>
        </w:rPr>
        <w:t>2.</w:t>
      </w:r>
      <w:r w:rsidRPr="00A472E6">
        <w:rPr>
          <w:b/>
          <w:lang w:eastAsia="en-US"/>
        </w:rPr>
        <w:tab/>
        <w:t>Kas žinotina prieš vartojant Dilsatan</w:t>
      </w:r>
    </w:p>
    <w:p w14:paraId="2F7EBACB" w14:textId="77777777" w:rsidR="00A472E6" w:rsidRPr="00A472E6" w:rsidRDefault="00A472E6" w:rsidP="00A472E6">
      <w:pPr>
        <w:tabs>
          <w:tab w:val="left" w:pos="425"/>
        </w:tabs>
        <w:rPr>
          <w:szCs w:val="22"/>
          <w:lang w:eastAsia="en-US"/>
        </w:rPr>
      </w:pPr>
    </w:p>
    <w:p w14:paraId="2BD0BF9C" w14:textId="5006AD49" w:rsidR="00A472E6" w:rsidRPr="00A472E6" w:rsidRDefault="00A472E6" w:rsidP="00A472E6">
      <w:pPr>
        <w:rPr>
          <w:b/>
          <w:szCs w:val="22"/>
        </w:rPr>
      </w:pPr>
      <w:r w:rsidRPr="00A472E6">
        <w:rPr>
          <w:b/>
        </w:rPr>
        <w:t>Dilsatan</w:t>
      </w:r>
      <w:r w:rsidRPr="00A472E6">
        <w:rPr>
          <w:b/>
          <w:szCs w:val="22"/>
        </w:rPr>
        <w:t xml:space="preserve"> vartoti </w:t>
      </w:r>
      <w:r w:rsidR="00FC550B">
        <w:rPr>
          <w:b/>
          <w:szCs w:val="22"/>
        </w:rPr>
        <w:t>draudžiama</w:t>
      </w:r>
      <w:r w:rsidRPr="00A472E6">
        <w:rPr>
          <w:b/>
          <w:szCs w:val="22"/>
        </w:rPr>
        <w:t>:</w:t>
      </w:r>
    </w:p>
    <w:p w14:paraId="0253908D" w14:textId="77777777" w:rsidR="00A472E6" w:rsidRPr="00A472E6" w:rsidRDefault="00A472E6" w:rsidP="00A472E6">
      <w:pPr>
        <w:numPr>
          <w:ilvl w:val="0"/>
          <w:numId w:val="31"/>
        </w:numPr>
        <w:ind w:left="567" w:hanging="567"/>
        <w:rPr>
          <w:szCs w:val="22"/>
        </w:rPr>
      </w:pPr>
      <w:r w:rsidRPr="00A472E6">
        <w:rPr>
          <w:szCs w:val="22"/>
        </w:rPr>
        <w:t>jeigu yra alergija cilostazolui arba bet kuriai pagalbinei šio vaisto medžiagai (jos išvardytos 6 skyriuje);</w:t>
      </w:r>
    </w:p>
    <w:p w14:paraId="5ADD32A2" w14:textId="77777777" w:rsidR="00A472E6" w:rsidRPr="00A472E6" w:rsidRDefault="00A472E6" w:rsidP="00A472E6">
      <w:pPr>
        <w:numPr>
          <w:ilvl w:val="0"/>
          <w:numId w:val="7"/>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sergate „širdies nepakankamumu“; </w:t>
      </w:r>
    </w:p>
    <w:p w14:paraId="72EC60A5" w14:textId="77777777" w:rsidR="00A472E6" w:rsidRPr="00A472E6" w:rsidRDefault="00A472E6" w:rsidP="00A472E6">
      <w:pPr>
        <w:numPr>
          <w:ilvl w:val="0"/>
          <w:numId w:val="31"/>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ramybės metu pastoviai jaučiate skausmą krūtinėje arba anksčiau buvo ištikęs „širdies priepuolis“ ar per paskutinius šešis mėnesius Jums buvo atlikta bet kokia širdies operacija; </w:t>
      </w:r>
    </w:p>
    <w:p w14:paraId="71448B15" w14:textId="77777777" w:rsidR="00A472E6" w:rsidRPr="00A472E6" w:rsidRDefault="00A472E6" w:rsidP="00A472E6">
      <w:pPr>
        <w:numPr>
          <w:ilvl w:val="0"/>
          <w:numId w:val="31"/>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Jums dabar ar anksčiau pritemdavo sąmonė dėl širdies ligos ar pasireikšdavo bet koks sunkus širdies plakimo sutrikimas; </w:t>
      </w:r>
    </w:p>
    <w:p w14:paraId="6D988941" w14:textId="77777777" w:rsidR="00A472E6" w:rsidRPr="00A472E6" w:rsidRDefault="00A472E6" w:rsidP="00A472E6">
      <w:pPr>
        <w:numPr>
          <w:ilvl w:val="0"/>
          <w:numId w:val="31"/>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žinote, kad Jums yra būsenų, dėl kurių padidėja kraujavimo ar kraujosruvų rizika, tokių, kaip: </w:t>
      </w:r>
    </w:p>
    <w:p w14:paraId="0FD680B9" w14:textId="77777777" w:rsidR="00A472E6" w:rsidRPr="00A472E6" w:rsidRDefault="00A472E6" w:rsidP="00A472E6">
      <w:pPr>
        <w:autoSpaceDE w:val="0"/>
        <w:autoSpaceDN w:val="0"/>
        <w:adjustRightInd w:val="0"/>
        <w:ind w:left="851"/>
        <w:rPr>
          <w:color w:val="000000"/>
          <w:szCs w:val="22"/>
          <w:lang w:val="sl-SI" w:eastAsia="sl-SI"/>
        </w:rPr>
      </w:pPr>
      <w:r w:rsidRPr="00A472E6">
        <w:rPr>
          <w:color w:val="000000"/>
          <w:szCs w:val="22"/>
          <w:lang w:val="sl-SI" w:eastAsia="sl-SI"/>
        </w:rPr>
        <w:t xml:space="preserve">- aktyvi skrandžio opa (-os); </w:t>
      </w:r>
    </w:p>
    <w:p w14:paraId="3314E14B" w14:textId="77777777" w:rsidR="00A472E6" w:rsidRPr="00A472E6" w:rsidRDefault="00A472E6" w:rsidP="00A472E6">
      <w:pPr>
        <w:autoSpaceDE w:val="0"/>
        <w:autoSpaceDN w:val="0"/>
        <w:adjustRightInd w:val="0"/>
        <w:ind w:left="851"/>
        <w:rPr>
          <w:color w:val="000000"/>
          <w:szCs w:val="22"/>
          <w:lang w:val="sl-SI" w:eastAsia="sl-SI"/>
        </w:rPr>
      </w:pPr>
      <w:r w:rsidRPr="00A472E6">
        <w:rPr>
          <w:color w:val="000000"/>
          <w:szCs w:val="22"/>
          <w:lang w:val="sl-SI" w:eastAsia="sl-SI"/>
        </w:rPr>
        <w:t xml:space="preserve">- insultas per paskutinius šešis mėnesius; </w:t>
      </w:r>
    </w:p>
    <w:p w14:paraId="4313DAE7" w14:textId="77777777" w:rsidR="00A472E6" w:rsidRPr="00A472E6" w:rsidRDefault="00A472E6" w:rsidP="00A472E6">
      <w:pPr>
        <w:autoSpaceDE w:val="0"/>
        <w:autoSpaceDN w:val="0"/>
        <w:adjustRightInd w:val="0"/>
        <w:ind w:left="851"/>
        <w:rPr>
          <w:color w:val="000000"/>
          <w:szCs w:val="22"/>
          <w:lang w:val="sl-SI" w:eastAsia="sl-SI"/>
        </w:rPr>
      </w:pPr>
      <w:r w:rsidRPr="00A472E6">
        <w:rPr>
          <w:color w:val="000000"/>
          <w:szCs w:val="22"/>
          <w:lang w:val="sl-SI" w:eastAsia="sl-SI"/>
        </w:rPr>
        <w:t xml:space="preserve">- akių sutrikimai, jeigu sergate diabetu; </w:t>
      </w:r>
    </w:p>
    <w:p w14:paraId="6BC1B5E5" w14:textId="77777777" w:rsidR="00A472E6" w:rsidRPr="00A472E6" w:rsidRDefault="00A472E6" w:rsidP="00A472E6">
      <w:pPr>
        <w:autoSpaceDE w:val="0"/>
        <w:autoSpaceDN w:val="0"/>
        <w:adjustRightInd w:val="0"/>
        <w:ind w:left="851"/>
        <w:rPr>
          <w:color w:val="000000"/>
          <w:szCs w:val="22"/>
          <w:lang w:val="sl-SI" w:eastAsia="sl-SI"/>
        </w:rPr>
      </w:pPr>
      <w:r w:rsidRPr="00A472E6">
        <w:rPr>
          <w:color w:val="000000"/>
          <w:szCs w:val="22"/>
          <w:lang w:val="sl-SI" w:eastAsia="sl-SI"/>
        </w:rPr>
        <w:t xml:space="preserve">- nepakankamai gerai reguliuojamas kraujo spaudimas; </w:t>
      </w:r>
    </w:p>
    <w:p w14:paraId="016BF434" w14:textId="77777777" w:rsidR="00A472E6" w:rsidRPr="00A472E6" w:rsidRDefault="00A472E6" w:rsidP="00A472E6">
      <w:pPr>
        <w:numPr>
          <w:ilvl w:val="0"/>
          <w:numId w:val="32"/>
        </w:numPr>
        <w:autoSpaceDE w:val="0"/>
        <w:autoSpaceDN w:val="0"/>
        <w:adjustRightInd w:val="0"/>
        <w:ind w:left="567" w:hanging="567"/>
        <w:rPr>
          <w:color w:val="000000"/>
          <w:szCs w:val="22"/>
          <w:lang w:val="sl-SI" w:eastAsia="sl-SI"/>
        </w:rPr>
      </w:pPr>
      <w:r w:rsidRPr="00A472E6">
        <w:rPr>
          <w:color w:val="000000"/>
          <w:szCs w:val="22"/>
          <w:lang w:val="sl-SI" w:eastAsia="sl-SI"/>
        </w:rPr>
        <w:lastRenderedPageBreak/>
        <w:t>jeigu sergate sunkia inkstų liga arba vidutinio sunkumo ar sunkia kepenų liga;</w:t>
      </w:r>
    </w:p>
    <w:p w14:paraId="2584127C" w14:textId="77777777" w:rsidR="00A472E6" w:rsidRPr="00A472E6" w:rsidRDefault="00A472E6" w:rsidP="00A472E6">
      <w:pPr>
        <w:numPr>
          <w:ilvl w:val="0"/>
          <w:numId w:val="32"/>
        </w:numPr>
        <w:autoSpaceDE w:val="0"/>
        <w:autoSpaceDN w:val="0"/>
        <w:adjustRightInd w:val="0"/>
        <w:ind w:left="567" w:hanging="567"/>
        <w:rPr>
          <w:color w:val="000000"/>
          <w:szCs w:val="22"/>
          <w:lang w:val="sl-SI" w:eastAsia="sl-SI"/>
        </w:rPr>
      </w:pPr>
      <w:r w:rsidRPr="00A472E6">
        <w:rPr>
          <w:color w:val="000000"/>
          <w:szCs w:val="22"/>
          <w:lang w:val="sl-SI" w:eastAsia="sl-SI"/>
        </w:rPr>
        <w:t>jeigu kartu vartojate acetilsalicilo rūgšties ir klopidogrelio arba bet kokį kitą dviejų ar daugiau vaist</w:t>
      </w:r>
      <w:r w:rsidRPr="00A472E6">
        <w:rPr>
          <w:color w:val="000000"/>
          <w:szCs w:val="22"/>
          <w:lang w:eastAsia="sl-SI"/>
        </w:rPr>
        <w:t>ų</w:t>
      </w:r>
      <w:r w:rsidRPr="00A472E6">
        <w:rPr>
          <w:color w:val="000000"/>
          <w:szCs w:val="22"/>
          <w:lang w:val="sl-SI" w:eastAsia="sl-SI"/>
        </w:rPr>
        <w:t xml:space="preserve"> derinį, galintį padidinti kraujavimo riziką (jeigu abejojate, pasitarkite su gydytoju arba vaistininku); </w:t>
      </w:r>
    </w:p>
    <w:p w14:paraId="56C5DD3D" w14:textId="77777777" w:rsidR="00A472E6" w:rsidRPr="00A472E6" w:rsidRDefault="00A472E6" w:rsidP="00A472E6">
      <w:pPr>
        <w:numPr>
          <w:ilvl w:val="0"/>
          <w:numId w:val="32"/>
        </w:numPr>
        <w:autoSpaceDE w:val="0"/>
        <w:autoSpaceDN w:val="0"/>
        <w:adjustRightInd w:val="0"/>
        <w:ind w:left="567" w:hanging="567"/>
        <w:rPr>
          <w:color w:val="000000"/>
          <w:szCs w:val="22"/>
          <w:lang w:val="sl-SI" w:eastAsia="sl-SI"/>
        </w:rPr>
      </w:pPr>
      <w:r w:rsidRPr="00A472E6">
        <w:rPr>
          <w:color w:val="000000"/>
          <w:szCs w:val="22"/>
          <w:lang w:val="sl-SI" w:eastAsia="sl-SI"/>
        </w:rPr>
        <w:t>jeigu esate nėščia.</w:t>
      </w:r>
    </w:p>
    <w:p w14:paraId="7FC5495B" w14:textId="77777777" w:rsidR="00A472E6" w:rsidRPr="00A472E6" w:rsidRDefault="00A472E6" w:rsidP="00A472E6">
      <w:pPr>
        <w:rPr>
          <w:b/>
          <w:szCs w:val="22"/>
        </w:rPr>
      </w:pPr>
    </w:p>
    <w:p w14:paraId="4E9C28A3" w14:textId="77777777" w:rsidR="00A472E6" w:rsidRPr="00A472E6" w:rsidRDefault="00A472E6" w:rsidP="00A472E6">
      <w:pPr>
        <w:rPr>
          <w:b/>
          <w:szCs w:val="22"/>
        </w:rPr>
      </w:pPr>
      <w:r w:rsidRPr="00A472E6">
        <w:rPr>
          <w:b/>
          <w:szCs w:val="22"/>
        </w:rPr>
        <w:t>Įspėjimai ir atsargumo priemonės</w:t>
      </w:r>
    </w:p>
    <w:p w14:paraId="57CFC35D" w14:textId="77777777" w:rsidR="00A472E6" w:rsidRPr="00A472E6" w:rsidRDefault="00A472E6" w:rsidP="00A472E6">
      <w:pPr>
        <w:rPr>
          <w:szCs w:val="22"/>
        </w:rPr>
      </w:pPr>
      <w:r w:rsidRPr="00A472E6">
        <w:rPr>
          <w:szCs w:val="22"/>
        </w:rPr>
        <w:t xml:space="preserve">Pasitarkite su </w:t>
      </w:r>
      <w:r w:rsidR="00627DE4">
        <w:rPr>
          <w:szCs w:val="22"/>
        </w:rPr>
        <w:t xml:space="preserve">savo </w:t>
      </w:r>
      <w:r w:rsidRPr="00A472E6">
        <w:rPr>
          <w:szCs w:val="22"/>
        </w:rPr>
        <w:t>gydytoju, prieš pradėdami vartoti Dilsatan</w:t>
      </w:r>
      <w:r w:rsidR="00627DE4">
        <w:rPr>
          <w:szCs w:val="22"/>
        </w:rPr>
        <w:t>. Įsitikinkite, jog Jūsų gydytojas žino</w:t>
      </w:r>
      <w:r w:rsidRPr="00A472E6">
        <w:rPr>
          <w:szCs w:val="22"/>
        </w:rPr>
        <w:t>:</w:t>
      </w:r>
    </w:p>
    <w:p w14:paraId="5886B1EE" w14:textId="77777777" w:rsidR="00A472E6" w:rsidRPr="00A472E6" w:rsidRDefault="00627DE4" w:rsidP="00A472E6">
      <w:pPr>
        <w:numPr>
          <w:ilvl w:val="0"/>
          <w:numId w:val="33"/>
        </w:numPr>
        <w:autoSpaceDE w:val="0"/>
        <w:autoSpaceDN w:val="0"/>
        <w:adjustRightInd w:val="0"/>
        <w:ind w:left="567" w:hanging="567"/>
        <w:rPr>
          <w:color w:val="000000"/>
          <w:szCs w:val="22"/>
          <w:lang w:val="sl-SI" w:eastAsia="sl-SI"/>
        </w:rPr>
      </w:pPr>
      <w:r>
        <w:rPr>
          <w:color w:val="000000"/>
          <w:szCs w:val="22"/>
          <w:lang w:val="sl-SI" w:eastAsia="sl-SI"/>
        </w:rPr>
        <w:t>kad</w:t>
      </w:r>
      <w:r w:rsidRPr="00A472E6">
        <w:rPr>
          <w:color w:val="000000"/>
          <w:szCs w:val="22"/>
          <w:lang w:val="sl-SI" w:eastAsia="sl-SI"/>
        </w:rPr>
        <w:t xml:space="preserve"> </w:t>
      </w:r>
      <w:r>
        <w:rPr>
          <w:color w:val="000000"/>
          <w:szCs w:val="22"/>
          <w:lang w:val="sl-SI" w:eastAsia="sl-SI"/>
        </w:rPr>
        <w:t xml:space="preserve">Jums </w:t>
      </w:r>
      <w:r w:rsidR="00A472E6" w:rsidRPr="00A472E6">
        <w:rPr>
          <w:color w:val="000000"/>
          <w:szCs w:val="22"/>
          <w:lang w:val="sl-SI" w:eastAsia="sl-SI"/>
        </w:rPr>
        <w:t xml:space="preserve">yra sunki širdies liga arba bet koks širdies plakimo sutrikimas; </w:t>
      </w:r>
    </w:p>
    <w:p w14:paraId="4264EDEC" w14:textId="77777777" w:rsidR="00A472E6" w:rsidRPr="00A472E6" w:rsidRDefault="00627DE4" w:rsidP="00A472E6">
      <w:pPr>
        <w:numPr>
          <w:ilvl w:val="0"/>
          <w:numId w:val="33"/>
        </w:numPr>
        <w:autoSpaceDE w:val="0"/>
        <w:autoSpaceDN w:val="0"/>
        <w:adjustRightInd w:val="0"/>
        <w:ind w:left="567" w:hanging="567"/>
        <w:rPr>
          <w:color w:val="000000"/>
          <w:szCs w:val="22"/>
          <w:lang w:val="sl-SI" w:eastAsia="sl-SI"/>
        </w:rPr>
      </w:pPr>
      <w:r>
        <w:rPr>
          <w:color w:val="000000"/>
          <w:szCs w:val="22"/>
          <w:lang w:val="sl-SI" w:eastAsia="sl-SI"/>
        </w:rPr>
        <w:t>kad</w:t>
      </w:r>
      <w:r w:rsidRPr="00A472E6">
        <w:rPr>
          <w:color w:val="000000"/>
          <w:szCs w:val="22"/>
          <w:lang w:val="sl-SI" w:eastAsia="sl-SI"/>
        </w:rPr>
        <w:t xml:space="preserve"> </w:t>
      </w:r>
      <w:r w:rsidR="00A472E6" w:rsidRPr="00A472E6">
        <w:rPr>
          <w:color w:val="000000"/>
          <w:szCs w:val="22"/>
          <w:lang w:val="sl-SI" w:eastAsia="sl-SI"/>
        </w:rPr>
        <w:t xml:space="preserve">yra problemų su Jūsų kraujo spaudimu. </w:t>
      </w:r>
    </w:p>
    <w:p w14:paraId="3508573E" w14:textId="77777777" w:rsidR="00A472E6" w:rsidRPr="00A472E6" w:rsidRDefault="00A472E6" w:rsidP="00A472E6">
      <w:pPr>
        <w:autoSpaceDE w:val="0"/>
        <w:autoSpaceDN w:val="0"/>
        <w:adjustRightInd w:val="0"/>
        <w:rPr>
          <w:color w:val="000000"/>
          <w:szCs w:val="22"/>
          <w:lang w:val="sl-SI" w:eastAsia="sl-SI"/>
        </w:rPr>
      </w:pPr>
    </w:p>
    <w:p w14:paraId="1C07BD91"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Gydymo Dilsatan metu nepamirškite, kad: </w:t>
      </w:r>
    </w:p>
    <w:p w14:paraId="7000278F" w14:textId="77777777" w:rsidR="00A472E6" w:rsidRPr="00A472E6" w:rsidRDefault="00A472E6" w:rsidP="00A472E6">
      <w:pPr>
        <w:numPr>
          <w:ilvl w:val="0"/>
          <w:numId w:val="34"/>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Jums reikia atlikti operaciją, įskaitant danties traukimą, gydytojui arba odontologui turite pasakyti, jog vartojate cilostazolo turintį vaistą; </w:t>
      </w:r>
    </w:p>
    <w:p w14:paraId="50FA8884" w14:textId="77777777" w:rsidR="00A472E6" w:rsidRPr="00A472E6" w:rsidRDefault="00A472E6" w:rsidP="00A472E6">
      <w:pPr>
        <w:numPr>
          <w:ilvl w:val="0"/>
          <w:numId w:val="34"/>
        </w:numPr>
        <w:autoSpaceDE w:val="0"/>
        <w:autoSpaceDN w:val="0"/>
        <w:adjustRightInd w:val="0"/>
        <w:ind w:left="567" w:hanging="567"/>
        <w:rPr>
          <w:color w:val="000000"/>
          <w:szCs w:val="22"/>
          <w:lang w:val="sl-SI" w:eastAsia="sl-SI"/>
        </w:rPr>
      </w:pPr>
      <w:r w:rsidRPr="00A472E6">
        <w:rPr>
          <w:color w:val="000000"/>
          <w:szCs w:val="22"/>
          <w:lang w:val="sl-SI" w:eastAsia="sl-SI"/>
        </w:rPr>
        <w:t xml:space="preserve">atsiradus nedidelėms kraujosruvoms ar kraujavimui, turite nutraukti Dilsatan vartojimą ir kreiptis į gydytoją. </w:t>
      </w:r>
    </w:p>
    <w:p w14:paraId="36541BA0" w14:textId="77777777" w:rsidR="00A472E6" w:rsidRDefault="00A472E6" w:rsidP="00A472E6">
      <w:pPr>
        <w:rPr>
          <w:b/>
          <w:szCs w:val="22"/>
        </w:rPr>
      </w:pPr>
    </w:p>
    <w:p w14:paraId="53B4A3A3" w14:textId="77777777" w:rsidR="00627DE4" w:rsidRPr="00627DE4" w:rsidRDefault="00627DE4" w:rsidP="00627DE4">
      <w:pPr>
        <w:rPr>
          <w:rFonts w:eastAsia="Calibri"/>
          <w:b/>
          <w:szCs w:val="22"/>
          <w:lang w:eastAsia="en-US"/>
        </w:rPr>
      </w:pPr>
      <w:r w:rsidRPr="00627DE4">
        <w:rPr>
          <w:rFonts w:eastAsia="Calibri"/>
          <w:b/>
          <w:szCs w:val="22"/>
          <w:lang w:eastAsia="en-US"/>
        </w:rPr>
        <w:t>Vaikams ir paaugliams</w:t>
      </w:r>
    </w:p>
    <w:p w14:paraId="53F68E3D" w14:textId="77777777" w:rsidR="00627DE4" w:rsidRPr="00627DE4" w:rsidRDefault="00627DE4" w:rsidP="00627DE4">
      <w:pPr>
        <w:rPr>
          <w:rFonts w:eastAsia="Calibri"/>
          <w:szCs w:val="22"/>
          <w:lang w:eastAsia="en-US"/>
        </w:rPr>
      </w:pPr>
      <w:r>
        <w:rPr>
          <w:rFonts w:eastAsia="Calibri"/>
          <w:szCs w:val="22"/>
          <w:lang w:eastAsia="en-US"/>
        </w:rPr>
        <w:t>Dils</w:t>
      </w:r>
      <w:r w:rsidR="00D339C0">
        <w:rPr>
          <w:rFonts w:eastAsia="Calibri"/>
          <w:szCs w:val="22"/>
          <w:lang w:eastAsia="en-US"/>
        </w:rPr>
        <w:t>a</w:t>
      </w:r>
      <w:r>
        <w:rPr>
          <w:rFonts w:eastAsia="Calibri"/>
          <w:szCs w:val="22"/>
          <w:lang w:eastAsia="en-US"/>
        </w:rPr>
        <w:t>tan</w:t>
      </w:r>
      <w:r w:rsidRPr="00627DE4">
        <w:rPr>
          <w:rFonts w:eastAsia="Calibri"/>
          <w:szCs w:val="22"/>
          <w:lang w:eastAsia="en-US"/>
        </w:rPr>
        <w:t xml:space="preserve"> yra netinkamas</w:t>
      </w:r>
      <w:r>
        <w:rPr>
          <w:rFonts w:eastAsia="Calibri"/>
          <w:szCs w:val="22"/>
          <w:lang w:eastAsia="en-US"/>
        </w:rPr>
        <w:t xml:space="preserve"> vartoti </w:t>
      </w:r>
      <w:r w:rsidRPr="00627DE4">
        <w:rPr>
          <w:rFonts w:eastAsia="Calibri"/>
          <w:szCs w:val="22"/>
          <w:lang w:eastAsia="en-US"/>
        </w:rPr>
        <w:t>vaikams.</w:t>
      </w:r>
    </w:p>
    <w:p w14:paraId="34BB94D3" w14:textId="77777777" w:rsidR="00627DE4" w:rsidRPr="00A472E6" w:rsidRDefault="00627DE4" w:rsidP="00A472E6">
      <w:pPr>
        <w:rPr>
          <w:b/>
          <w:szCs w:val="22"/>
        </w:rPr>
      </w:pPr>
    </w:p>
    <w:p w14:paraId="1B493440" w14:textId="77777777" w:rsidR="00A472E6" w:rsidRPr="00A472E6" w:rsidRDefault="00A472E6" w:rsidP="00A472E6">
      <w:pPr>
        <w:rPr>
          <w:b/>
          <w:szCs w:val="22"/>
        </w:rPr>
      </w:pPr>
      <w:r w:rsidRPr="00A472E6">
        <w:rPr>
          <w:b/>
          <w:szCs w:val="22"/>
        </w:rPr>
        <w:t>Kiti vaistai ir Dilsatan</w:t>
      </w:r>
    </w:p>
    <w:p w14:paraId="62664DAB" w14:textId="77777777" w:rsidR="00A472E6" w:rsidRPr="00A472E6" w:rsidRDefault="00A472E6" w:rsidP="00A472E6">
      <w:r w:rsidRPr="00A472E6">
        <w:t>Jeigu vartojate ar neseniai vartojote kitų vaistų, arba dėl to nesate tikri, pasakykite gydytojui arba vaistininkui.</w:t>
      </w:r>
    </w:p>
    <w:p w14:paraId="09BE91D6" w14:textId="77777777" w:rsidR="00A472E6" w:rsidRPr="00A472E6" w:rsidRDefault="00A472E6" w:rsidP="00A472E6"/>
    <w:p w14:paraId="6EED63C1"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Prieš vartojant Dilsatan Jūs turite specialiai informuoti gydytoją, jeigu vartojate kai kurių vaistų, paprastai vartojamų raumenų arba sąnarių skausmingoms ir (arba) uždegiminėms būklėms gydyti, arba jeigu vartojate vaistų kraujo krešėjimui slopinti. Šiems vaistams priklauso: </w:t>
      </w:r>
    </w:p>
    <w:p w14:paraId="2418D8FA" w14:textId="77777777" w:rsidR="00A472E6" w:rsidRPr="00A472E6" w:rsidRDefault="00A472E6" w:rsidP="00A472E6">
      <w:pPr>
        <w:numPr>
          <w:ilvl w:val="0"/>
          <w:numId w:val="35"/>
        </w:numPr>
        <w:autoSpaceDE w:val="0"/>
        <w:autoSpaceDN w:val="0"/>
        <w:adjustRightInd w:val="0"/>
        <w:ind w:left="567" w:hanging="567"/>
        <w:rPr>
          <w:color w:val="000000"/>
          <w:szCs w:val="22"/>
          <w:lang w:val="sl-SI" w:eastAsia="sl-SI"/>
        </w:rPr>
      </w:pPr>
      <w:r w:rsidRPr="00A472E6">
        <w:rPr>
          <w:color w:val="000000"/>
          <w:szCs w:val="22"/>
          <w:lang w:val="sl-SI" w:eastAsia="sl-SI"/>
        </w:rPr>
        <w:t xml:space="preserve">acetilsalicilo rūgštis; </w:t>
      </w:r>
    </w:p>
    <w:p w14:paraId="6848BE04" w14:textId="77777777" w:rsidR="00A472E6" w:rsidRPr="00A472E6" w:rsidRDefault="00A472E6" w:rsidP="00A472E6">
      <w:pPr>
        <w:numPr>
          <w:ilvl w:val="0"/>
          <w:numId w:val="35"/>
        </w:numPr>
        <w:autoSpaceDE w:val="0"/>
        <w:autoSpaceDN w:val="0"/>
        <w:adjustRightInd w:val="0"/>
        <w:ind w:left="567" w:hanging="567"/>
        <w:rPr>
          <w:color w:val="000000"/>
          <w:szCs w:val="22"/>
          <w:lang w:val="sl-SI" w:eastAsia="sl-SI"/>
        </w:rPr>
      </w:pPr>
      <w:r w:rsidRPr="00A472E6">
        <w:rPr>
          <w:color w:val="000000"/>
          <w:szCs w:val="22"/>
          <w:lang w:val="sl-SI" w:eastAsia="sl-SI"/>
        </w:rPr>
        <w:t xml:space="preserve">klopidogrelis; </w:t>
      </w:r>
    </w:p>
    <w:p w14:paraId="49AE9F6E" w14:textId="77777777" w:rsidR="00A472E6" w:rsidRPr="00A472E6" w:rsidRDefault="00A472E6" w:rsidP="00A472E6">
      <w:pPr>
        <w:numPr>
          <w:ilvl w:val="0"/>
          <w:numId w:val="35"/>
        </w:numPr>
        <w:autoSpaceDE w:val="0"/>
        <w:autoSpaceDN w:val="0"/>
        <w:adjustRightInd w:val="0"/>
        <w:ind w:left="567" w:hanging="567"/>
        <w:rPr>
          <w:color w:val="000000"/>
          <w:szCs w:val="22"/>
          <w:lang w:val="sl-SI" w:eastAsia="sl-SI"/>
        </w:rPr>
      </w:pPr>
      <w:r w:rsidRPr="00A472E6">
        <w:rPr>
          <w:color w:val="000000"/>
          <w:szCs w:val="22"/>
          <w:lang w:val="sl-SI" w:eastAsia="sl-SI"/>
        </w:rPr>
        <w:t xml:space="preserve">antikoaguliantai (pvz., varfarinas, dabigatranas, rivaroksabanas, apiksabanas ar mažos molekulinės masės heparinai). </w:t>
      </w:r>
    </w:p>
    <w:p w14:paraId="4B272217" w14:textId="77777777" w:rsidR="00A472E6" w:rsidRPr="00A472E6" w:rsidRDefault="00A472E6" w:rsidP="00A472E6">
      <w:pPr>
        <w:autoSpaceDE w:val="0"/>
        <w:autoSpaceDN w:val="0"/>
        <w:adjustRightInd w:val="0"/>
        <w:rPr>
          <w:color w:val="000000"/>
          <w:szCs w:val="22"/>
          <w:lang w:val="sl-SI" w:eastAsia="sl-SI"/>
        </w:rPr>
      </w:pPr>
    </w:p>
    <w:p w14:paraId="3753B21C"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Jeigu vartojate šių vaistų kartu su </w:t>
      </w:r>
      <w:r w:rsidR="00627DE4">
        <w:rPr>
          <w:color w:val="000000"/>
          <w:szCs w:val="22"/>
          <w:lang w:val="sl-SI" w:eastAsia="sl-SI"/>
        </w:rPr>
        <w:t>cilostazolu</w:t>
      </w:r>
      <w:r w:rsidRPr="00A472E6">
        <w:rPr>
          <w:color w:val="000000"/>
          <w:szCs w:val="22"/>
          <w:lang w:val="sl-SI" w:eastAsia="sl-SI"/>
        </w:rPr>
        <w:t xml:space="preserve">, Jūsų gydytojas gali atlikti kai kuriuos įprastus kraujo tyrimus. </w:t>
      </w:r>
    </w:p>
    <w:p w14:paraId="20E4A946"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Kai kurie kartu vartojami vaistai gali daryti įtaką Dilsatan. Jie gali arba stiprinti Dilsatan šalutinį poveikį, arba mažinti Dilsatan veiksmingumą. Dilsatan taip pat gali daryti įtaką kitiems vaistams. Prieš pradedant vartoti Dilsatan pasakykite gydytojui, jeigu vartojate: </w:t>
      </w:r>
    </w:p>
    <w:p w14:paraId="7F3EB8BE"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eritromicino, klaritromicino arba rifampicino (antibiotikų); </w:t>
      </w:r>
    </w:p>
    <w:p w14:paraId="24425AD2" w14:textId="77777777" w:rsid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ketokonazolo (grybelinėms infekcijoms gydyti); </w:t>
      </w:r>
    </w:p>
    <w:p w14:paraId="20A2DF44" w14:textId="77777777" w:rsidR="005A5B28" w:rsidRPr="00A472E6" w:rsidRDefault="005A5B28" w:rsidP="00A472E6">
      <w:pPr>
        <w:numPr>
          <w:ilvl w:val="0"/>
          <w:numId w:val="36"/>
        </w:numPr>
        <w:autoSpaceDE w:val="0"/>
        <w:autoSpaceDN w:val="0"/>
        <w:adjustRightInd w:val="0"/>
        <w:ind w:left="567" w:hanging="567"/>
        <w:rPr>
          <w:color w:val="000000"/>
          <w:szCs w:val="22"/>
          <w:lang w:val="sl-SI" w:eastAsia="sl-SI"/>
        </w:rPr>
      </w:pPr>
      <w:r>
        <w:rPr>
          <w:color w:val="000000"/>
          <w:szCs w:val="22"/>
          <w:lang w:val="sl-SI" w:eastAsia="sl-SI"/>
        </w:rPr>
        <w:t xml:space="preserve">proteazės inhibitorių (antivirusinių vaistų); </w:t>
      </w:r>
    </w:p>
    <w:p w14:paraId="235BF74A"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omeprazolo (rūgšties pertekliui skrandyje sumažinti); </w:t>
      </w:r>
    </w:p>
    <w:p w14:paraId="1A2AA595"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diltiazemo (padidėjusiam kraujospūdžiui arba krūtinės skausmui mažinti); </w:t>
      </w:r>
    </w:p>
    <w:p w14:paraId="711EF47B"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cisaprido (skrandžio sutrikimams gydyti); </w:t>
      </w:r>
    </w:p>
    <w:p w14:paraId="4B960B18"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lovastatino, simvastatino arba atorvastatino (dideliam cholesterolio kiekiui kraujyje mažinti); </w:t>
      </w:r>
    </w:p>
    <w:p w14:paraId="56346DA9"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halofantrino (maliarijai gydyti); </w:t>
      </w:r>
    </w:p>
    <w:p w14:paraId="345FD359"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pimozido (psichikos sutrikimams gydyti); </w:t>
      </w:r>
    </w:p>
    <w:p w14:paraId="5B3BC6D6"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skalsių darinių (migrenai gydyti, pvz., ergotamino, dihidroergotamino); </w:t>
      </w:r>
    </w:p>
    <w:p w14:paraId="1F47E0DA"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karbamazepino arba fenitoino (traukuliams gydyti); </w:t>
      </w:r>
    </w:p>
    <w:p w14:paraId="2389CE42" w14:textId="77777777" w:rsidR="00A472E6" w:rsidRPr="00A472E6" w:rsidRDefault="00A472E6" w:rsidP="00A472E6">
      <w:pPr>
        <w:numPr>
          <w:ilvl w:val="0"/>
          <w:numId w:val="36"/>
        </w:numPr>
        <w:autoSpaceDE w:val="0"/>
        <w:autoSpaceDN w:val="0"/>
        <w:adjustRightInd w:val="0"/>
        <w:ind w:left="567" w:hanging="567"/>
        <w:rPr>
          <w:color w:val="000000"/>
          <w:szCs w:val="22"/>
          <w:lang w:val="sl-SI" w:eastAsia="sl-SI"/>
        </w:rPr>
      </w:pPr>
      <w:r w:rsidRPr="00A472E6">
        <w:rPr>
          <w:color w:val="000000"/>
          <w:szCs w:val="22"/>
          <w:lang w:val="sl-SI" w:eastAsia="sl-SI"/>
        </w:rPr>
        <w:t xml:space="preserve">jonažolės (vaistažolių preparato). </w:t>
      </w:r>
    </w:p>
    <w:p w14:paraId="78BA8341" w14:textId="77777777" w:rsidR="00A472E6" w:rsidRPr="00A472E6" w:rsidRDefault="00A472E6" w:rsidP="00A472E6">
      <w:pPr>
        <w:autoSpaceDE w:val="0"/>
        <w:autoSpaceDN w:val="0"/>
        <w:adjustRightInd w:val="0"/>
        <w:rPr>
          <w:color w:val="000000"/>
          <w:szCs w:val="22"/>
          <w:lang w:val="sl-SI" w:eastAsia="sl-SI"/>
        </w:rPr>
      </w:pPr>
    </w:p>
    <w:p w14:paraId="264A472E"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Jeigu abejojate, ar tai tinka Jūsų vartojamiems vaistams, kreipkitės į gydytoją arba vaistininką.</w:t>
      </w:r>
    </w:p>
    <w:p w14:paraId="0A997F37" w14:textId="77777777" w:rsidR="00A472E6" w:rsidRPr="00A472E6" w:rsidRDefault="00A472E6" w:rsidP="00A472E6">
      <w:pPr>
        <w:autoSpaceDE w:val="0"/>
        <w:autoSpaceDN w:val="0"/>
        <w:adjustRightInd w:val="0"/>
        <w:rPr>
          <w:szCs w:val="22"/>
          <w:lang w:val="sl-SI" w:eastAsia="sl-SI"/>
        </w:rPr>
      </w:pPr>
    </w:p>
    <w:p w14:paraId="3DB209BE" w14:textId="77777777" w:rsidR="00A472E6" w:rsidRPr="00A472E6" w:rsidRDefault="00A472E6" w:rsidP="00A472E6">
      <w:pPr>
        <w:autoSpaceDE w:val="0"/>
        <w:autoSpaceDN w:val="0"/>
        <w:adjustRightInd w:val="0"/>
        <w:rPr>
          <w:szCs w:val="22"/>
          <w:lang w:val="sl-SI" w:eastAsia="sl-SI"/>
        </w:rPr>
      </w:pPr>
      <w:r w:rsidRPr="00A472E6">
        <w:rPr>
          <w:color w:val="000000"/>
          <w:szCs w:val="22"/>
          <w:lang w:val="sl-SI" w:eastAsia="sl-SI"/>
        </w:rPr>
        <w:t>Prieš vartojant Dilsatan</w:t>
      </w:r>
      <w:r w:rsidRPr="00A472E6">
        <w:rPr>
          <w:szCs w:val="22"/>
          <w:lang w:val="sl-SI" w:eastAsia="sl-SI"/>
        </w:rPr>
        <w:t xml:space="preserve"> pasakykite gydytojui, jeigu vartojate vaistų nuo per didelio kraujo spaudimo, kadangi </w:t>
      </w:r>
      <w:r w:rsidRPr="00A472E6">
        <w:rPr>
          <w:color w:val="000000"/>
          <w:szCs w:val="22"/>
          <w:lang w:val="sl-SI" w:eastAsia="sl-SI"/>
        </w:rPr>
        <w:t>Dilsatan</w:t>
      </w:r>
      <w:r w:rsidRPr="00A472E6">
        <w:rPr>
          <w:szCs w:val="22"/>
          <w:lang w:val="sl-SI" w:eastAsia="sl-SI"/>
        </w:rPr>
        <w:t xml:space="preserve"> gali sukelti papildomą kraujospūdį mažinantį poveikį. Per stiprus Jūsų kraujospūdžio sumažėjimas gali sukelti širdies plakimo padažnėjimą. Šiems vaistams priklauso: </w:t>
      </w:r>
    </w:p>
    <w:p w14:paraId="722C90AB" w14:textId="77777777" w:rsidR="00A472E6" w:rsidRPr="00A472E6" w:rsidRDefault="00A472E6" w:rsidP="00A472E6">
      <w:pPr>
        <w:numPr>
          <w:ilvl w:val="0"/>
          <w:numId w:val="37"/>
        </w:numPr>
        <w:autoSpaceDE w:val="0"/>
        <w:autoSpaceDN w:val="0"/>
        <w:adjustRightInd w:val="0"/>
        <w:ind w:left="567" w:hanging="567"/>
        <w:rPr>
          <w:szCs w:val="22"/>
          <w:lang w:val="sl-SI" w:eastAsia="sl-SI"/>
        </w:rPr>
      </w:pPr>
      <w:r w:rsidRPr="00A472E6">
        <w:rPr>
          <w:szCs w:val="22"/>
          <w:lang w:val="sl-SI" w:eastAsia="sl-SI"/>
        </w:rPr>
        <w:t xml:space="preserve">diuretikai (pvz., hidrochlorotiazidas, furozemidas); </w:t>
      </w:r>
    </w:p>
    <w:p w14:paraId="32B6D760" w14:textId="77777777" w:rsidR="00A472E6" w:rsidRPr="00A472E6" w:rsidRDefault="00A472E6" w:rsidP="00A472E6">
      <w:pPr>
        <w:numPr>
          <w:ilvl w:val="0"/>
          <w:numId w:val="37"/>
        </w:numPr>
        <w:autoSpaceDE w:val="0"/>
        <w:autoSpaceDN w:val="0"/>
        <w:adjustRightInd w:val="0"/>
        <w:ind w:left="567" w:hanging="567"/>
        <w:rPr>
          <w:szCs w:val="22"/>
          <w:lang w:val="sl-SI" w:eastAsia="sl-SI"/>
        </w:rPr>
      </w:pPr>
      <w:r w:rsidRPr="00A472E6">
        <w:rPr>
          <w:szCs w:val="22"/>
          <w:lang w:val="sl-SI" w:eastAsia="sl-SI"/>
        </w:rPr>
        <w:lastRenderedPageBreak/>
        <w:t>kalcio kanalų blokatoriai (pvz., v</w:t>
      </w:r>
      <w:r w:rsidR="005A5B28">
        <w:rPr>
          <w:szCs w:val="22"/>
          <w:lang w:val="sl-SI" w:eastAsia="sl-SI"/>
        </w:rPr>
        <w:t>e</w:t>
      </w:r>
      <w:r w:rsidRPr="00A472E6">
        <w:rPr>
          <w:szCs w:val="22"/>
          <w:lang w:val="sl-SI" w:eastAsia="sl-SI"/>
        </w:rPr>
        <w:t xml:space="preserve">rapamilis, amlodipinas); </w:t>
      </w:r>
    </w:p>
    <w:p w14:paraId="2B713D0B" w14:textId="77777777" w:rsidR="00A472E6" w:rsidRPr="00A472E6" w:rsidRDefault="00A472E6" w:rsidP="00A472E6">
      <w:pPr>
        <w:numPr>
          <w:ilvl w:val="0"/>
          <w:numId w:val="37"/>
        </w:numPr>
        <w:autoSpaceDE w:val="0"/>
        <w:autoSpaceDN w:val="0"/>
        <w:adjustRightInd w:val="0"/>
        <w:ind w:left="567" w:hanging="567"/>
        <w:rPr>
          <w:szCs w:val="22"/>
          <w:lang w:val="sl-SI" w:eastAsia="sl-SI"/>
        </w:rPr>
      </w:pPr>
      <w:r w:rsidRPr="00A472E6">
        <w:rPr>
          <w:szCs w:val="22"/>
          <w:lang w:val="sl-SI" w:eastAsia="sl-SI"/>
        </w:rPr>
        <w:t xml:space="preserve">AKF inhibitoriai (pvz., kaptoprilis, lizinoprilis); </w:t>
      </w:r>
    </w:p>
    <w:p w14:paraId="323F8732" w14:textId="77777777" w:rsidR="00A472E6" w:rsidRPr="00A472E6" w:rsidRDefault="00A472E6" w:rsidP="00A472E6">
      <w:pPr>
        <w:numPr>
          <w:ilvl w:val="0"/>
          <w:numId w:val="37"/>
        </w:numPr>
        <w:autoSpaceDE w:val="0"/>
        <w:autoSpaceDN w:val="0"/>
        <w:adjustRightInd w:val="0"/>
        <w:ind w:left="567" w:hanging="567"/>
        <w:rPr>
          <w:szCs w:val="22"/>
          <w:lang w:val="sl-SI" w:eastAsia="sl-SI"/>
        </w:rPr>
      </w:pPr>
      <w:r w:rsidRPr="00A472E6">
        <w:rPr>
          <w:szCs w:val="22"/>
          <w:lang w:val="sl-SI" w:eastAsia="sl-SI"/>
        </w:rPr>
        <w:t xml:space="preserve">angiotenzino II receptorių blokatoriai (pvz., valsartanas, kandesartanas); </w:t>
      </w:r>
    </w:p>
    <w:p w14:paraId="4A32457B" w14:textId="77777777" w:rsidR="00A472E6" w:rsidRPr="00A472E6" w:rsidRDefault="00A472E6" w:rsidP="00A472E6">
      <w:pPr>
        <w:numPr>
          <w:ilvl w:val="0"/>
          <w:numId w:val="37"/>
        </w:numPr>
        <w:autoSpaceDE w:val="0"/>
        <w:autoSpaceDN w:val="0"/>
        <w:adjustRightInd w:val="0"/>
        <w:ind w:left="567" w:hanging="567"/>
        <w:rPr>
          <w:szCs w:val="22"/>
          <w:lang w:val="sl-SI" w:eastAsia="sl-SI"/>
        </w:rPr>
      </w:pPr>
      <w:r w:rsidRPr="00A472E6">
        <w:rPr>
          <w:szCs w:val="22"/>
          <w:lang w:val="sl-SI" w:eastAsia="sl-SI"/>
        </w:rPr>
        <w:t xml:space="preserve">beta adrenoreceptorių blokatoriai (pvz., labetalolis, karvedilolis). </w:t>
      </w:r>
    </w:p>
    <w:p w14:paraId="05A061FE" w14:textId="77777777" w:rsidR="00A472E6" w:rsidRPr="00A472E6" w:rsidRDefault="00A472E6" w:rsidP="00A472E6">
      <w:pPr>
        <w:autoSpaceDE w:val="0"/>
        <w:autoSpaceDN w:val="0"/>
        <w:adjustRightInd w:val="0"/>
        <w:rPr>
          <w:szCs w:val="22"/>
          <w:lang w:val="sl-SI" w:eastAsia="sl-SI"/>
        </w:rPr>
      </w:pPr>
    </w:p>
    <w:p w14:paraId="74DC0CBC"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Galbūt Jūs ir galite vartoti minėtų vaistų kartu su </w:t>
      </w:r>
      <w:r w:rsidRPr="00A472E6">
        <w:rPr>
          <w:color w:val="000000"/>
          <w:szCs w:val="22"/>
          <w:lang w:val="sl-SI" w:eastAsia="sl-SI"/>
        </w:rPr>
        <w:t xml:space="preserve">Dilsatan ir </w:t>
      </w:r>
      <w:r w:rsidRPr="00A472E6">
        <w:rPr>
          <w:szCs w:val="22"/>
          <w:lang w:val="sl-SI" w:eastAsia="sl-SI"/>
        </w:rPr>
        <w:t xml:space="preserve">Jūsų gydytojas galės nuspręsti, kas Jums tinka. </w:t>
      </w:r>
    </w:p>
    <w:p w14:paraId="38E182BB" w14:textId="77777777" w:rsidR="00A472E6" w:rsidRPr="00A472E6" w:rsidRDefault="00A472E6" w:rsidP="00A472E6">
      <w:pPr>
        <w:autoSpaceDE w:val="0"/>
        <w:autoSpaceDN w:val="0"/>
        <w:adjustRightInd w:val="0"/>
        <w:rPr>
          <w:b/>
          <w:bCs/>
          <w:szCs w:val="22"/>
          <w:lang w:val="sl-SI" w:eastAsia="sl-SI"/>
        </w:rPr>
      </w:pPr>
    </w:p>
    <w:p w14:paraId="3E611248" w14:textId="77777777" w:rsidR="00A472E6" w:rsidRPr="00A472E6" w:rsidRDefault="00A472E6" w:rsidP="00A472E6">
      <w:pPr>
        <w:autoSpaceDE w:val="0"/>
        <w:autoSpaceDN w:val="0"/>
        <w:adjustRightInd w:val="0"/>
        <w:rPr>
          <w:szCs w:val="22"/>
          <w:lang w:val="sl-SI" w:eastAsia="sl-SI"/>
        </w:rPr>
      </w:pPr>
      <w:r w:rsidRPr="00A472E6">
        <w:rPr>
          <w:b/>
          <w:bCs/>
          <w:szCs w:val="22"/>
          <w:lang w:val="sl-SI" w:eastAsia="sl-SI"/>
        </w:rPr>
        <w:t xml:space="preserve">Nėštumas ir žindymo laikotarpis </w:t>
      </w:r>
    </w:p>
    <w:p w14:paraId="2D071F89" w14:textId="77777777" w:rsidR="00627DE4" w:rsidRDefault="00627DE4" w:rsidP="00A472E6">
      <w:pPr>
        <w:autoSpaceDE w:val="0"/>
        <w:autoSpaceDN w:val="0"/>
        <w:adjustRightInd w:val="0"/>
        <w:rPr>
          <w:color w:val="000000"/>
          <w:szCs w:val="22"/>
          <w:lang w:val="sl-SI" w:eastAsia="sl-SI"/>
        </w:rPr>
      </w:pPr>
      <w:r w:rsidRPr="00627DE4">
        <w:rPr>
          <w:color w:val="000000"/>
          <w:szCs w:val="22"/>
          <w:lang w:val="sl-SI" w:eastAsia="sl-SI"/>
        </w:rPr>
        <w:t>Jeigu esate nėščia, žindote kūdikį, manote, kad galbūt esate nėščia, arba planuojate pastoti, tai prieš vartodama šį vaistą, pasitarkite su gydytoju</w:t>
      </w:r>
      <w:r>
        <w:rPr>
          <w:color w:val="000000"/>
          <w:szCs w:val="22"/>
          <w:lang w:val="sl-SI" w:eastAsia="sl-SI"/>
        </w:rPr>
        <w:t xml:space="preserve"> </w:t>
      </w:r>
      <w:r w:rsidRPr="00627DE4">
        <w:rPr>
          <w:color w:val="000000"/>
          <w:szCs w:val="22"/>
          <w:lang w:val="sl-SI" w:eastAsia="sl-SI"/>
        </w:rPr>
        <w:t>arba</w:t>
      </w:r>
      <w:r>
        <w:rPr>
          <w:color w:val="000000"/>
          <w:szCs w:val="22"/>
          <w:lang w:val="sl-SI" w:eastAsia="sl-SI"/>
        </w:rPr>
        <w:t xml:space="preserve"> </w:t>
      </w:r>
      <w:r w:rsidRPr="00627DE4">
        <w:rPr>
          <w:color w:val="000000"/>
          <w:szCs w:val="22"/>
          <w:lang w:val="sl-SI" w:eastAsia="sl-SI"/>
        </w:rPr>
        <w:t>vaistininku</w:t>
      </w:r>
      <w:r>
        <w:rPr>
          <w:color w:val="000000"/>
          <w:szCs w:val="22"/>
          <w:lang w:val="sl-SI" w:eastAsia="sl-SI"/>
        </w:rPr>
        <w:t>.</w:t>
      </w:r>
    </w:p>
    <w:p w14:paraId="05519A46" w14:textId="77777777" w:rsidR="007C30BA" w:rsidRDefault="007C30BA" w:rsidP="00A472E6">
      <w:pPr>
        <w:autoSpaceDE w:val="0"/>
        <w:autoSpaceDN w:val="0"/>
        <w:adjustRightInd w:val="0"/>
        <w:rPr>
          <w:color w:val="000000"/>
          <w:szCs w:val="22"/>
          <w:lang w:val="sl-SI" w:eastAsia="sl-SI"/>
        </w:rPr>
      </w:pPr>
    </w:p>
    <w:p w14:paraId="26981831" w14:textId="77777777" w:rsidR="00A472E6" w:rsidRPr="00A472E6" w:rsidRDefault="00627DE4" w:rsidP="00A472E6">
      <w:pPr>
        <w:autoSpaceDE w:val="0"/>
        <w:autoSpaceDN w:val="0"/>
        <w:adjustRightInd w:val="0"/>
        <w:rPr>
          <w:szCs w:val="22"/>
          <w:lang w:val="sl-SI" w:eastAsia="sl-SI"/>
        </w:rPr>
      </w:pPr>
      <w:r w:rsidRPr="00627DE4">
        <w:rPr>
          <w:color w:val="000000"/>
          <w:szCs w:val="22"/>
          <w:lang w:val="sl-SI" w:eastAsia="sl-SI"/>
        </w:rPr>
        <w:t xml:space="preserve"> </w:t>
      </w:r>
      <w:r w:rsidR="00A472E6" w:rsidRPr="00A472E6">
        <w:rPr>
          <w:color w:val="000000"/>
          <w:szCs w:val="22"/>
          <w:lang w:val="sl-SI" w:eastAsia="sl-SI"/>
        </w:rPr>
        <w:t>Dilsatan</w:t>
      </w:r>
      <w:r w:rsidR="00A472E6" w:rsidRPr="00A472E6">
        <w:rPr>
          <w:szCs w:val="22"/>
          <w:lang w:val="sl-SI" w:eastAsia="sl-SI"/>
        </w:rPr>
        <w:t xml:space="preserve"> nėštumo metu</w:t>
      </w:r>
      <w:r w:rsidR="00A472E6" w:rsidRPr="00A472E6">
        <w:rPr>
          <w:b/>
          <w:bCs/>
          <w:szCs w:val="22"/>
          <w:lang w:val="sl-SI" w:eastAsia="sl-SI"/>
        </w:rPr>
        <w:t xml:space="preserve"> TURI BŪTI NEVARTOJAMA. </w:t>
      </w:r>
    </w:p>
    <w:p w14:paraId="33E4E273"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Žindyvėms </w:t>
      </w:r>
      <w:r w:rsidRPr="00A472E6">
        <w:rPr>
          <w:color w:val="000000"/>
          <w:szCs w:val="22"/>
          <w:lang w:val="sl-SI" w:eastAsia="sl-SI"/>
        </w:rPr>
        <w:t>Dilsatan</w:t>
      </w:r>
      <w:r w:rsidRPr="00A472E6">
        <w:rPr>
          <w:szCs w:val="22"/>
          <w:lang w:val="sl-SI" w:eastAsia="sl-SI"/>
        </w:rPr>
        <w:t xml:space="preserve"> vartoti </w:t>
      </w:r>
      <w:r w:rsidRPr="00A472E6">
        <w:rPr>
          <w:b/>
          <w:bCs/>
          <w:szCs w:val="22"/>
          <w:lang w:val="sl-SI" w:eastAsia="sl-SI"/>
        </w:rPr>
        <w:t>NEREKOMENDUOJAMA</w:t>
      </w:r>
      <w:r w:rsidRPr="00A472E6">
        <w:rPr>
          <w:szCs w:val="22"/>
          <w:lang w:val="sl-SI" w:eastAsia="sl-SI"/>
        </w:rPr>
        <w:t xml:space="preserve">. </w:t>
      </w:r>
    </w:p>
    <w:p w14:paraId="6ED016AA" w14:textId="77777777" w:rsidR="00A472E6" w:rsidRPr="00A472E6" w:rsidRDefault="00A472E6" w:rsidP="00A472E6">
      <w:pPr>
        <w:autoSpaceDE w:val="0"/>
        <w:autoSpaceDN w:val="0"/>
        <w:adjustRightInd w:val="0"/>
        <w:rPr>
          <w:b/>
          <w:bCs/>
          <w:szCs w:val="22"/>
          <w:lang w:val="sl-SI" w:eastAsia="sl-SI"/>
        </w:rPr>
      </w:pPr>
    </w:p>
    <w:p w14:paraId="40025D23" w14:textId="77777777" w:rsidR="00A472E6" w:rsidRPr="00A472E6" w:rsidRDefault="00A472E6" w:rsidP="00A472E6">
      <w:pPr>
        <w:autoSpaceDE w:val="0"/>
        <w:autoSpaceDN w:val="0"/>
        <w:adjustRightInd w:val="0"/>
        <w:rPr>
          <w:szCs w:val="22"/>
          <w:lang w:val="sl-SI" w:eastAsia="sl-SI"/>
        </w:rPr>
      </w:pPr>
      <w:r w:rsidRPr="00A472E6">
        <w:rPr>
          <w:b/>
          <w:bCs/>
          <w:szCs w:val="22"/>
          <w:lang w:val="sl-SI" w:eastAsia="sl-SI"/>
        </w:rPr>
        <w:t xml:space="preserve">Vairavimas ir mechanizmų valdymas </w:t>
      </w:r>
    </w:p>
    <w:p w14:paraId="35BBD86A" w14:textId="77777777" w:rsidR="00A472E6" w:rsidRPr="00A472E6" w:rsidRDefault="00A472E6" w:rsidP="00A472E6">
      <w:r w:rsidRPr="00A472E6">
        <w:rPr>
          <w:szCs w:val="22"/>
        </w:rPr>
        <w:t xml:space="preserve">Dilsatan gali sukelti galvos svaigimą. Jeigu jaučiate galvos svaigimą po Dilsatan tablečių suvartojimo, </w:t>
      </w:r>
      <w:r w:rsidRPr="00A472E6">
        <w:rPr>
          <w:b/>
          <w:szCs w:val="22"/>
        </w:rPr>
        <w:t>ATSISAKYKITE VAIRUOTI</w:t>
      </w:r>
      <w:r w:rsidRPr="00A472E6">
        <w:rPr>
          <w:b/>
          <w:bCs/>
          <w:szCs w:val="22"/>
        </w:rPr>
        <w:t xml:space="preserve"> </w:t>
      </w:r>
      <w:r w:rsidRPr="00A472E6">
        <w:rPr>
          <w:szCs w:val="22"/>
        </w:rPr>
        <w:t xml:space="preserve">ir </w:t>
      </w:r>
      <w:r w:rsidR="005A5B28" w:rsidRPr="00E30960">
        <w:rPr>
          <w:b/>
          <w:szCs w:val="22"/>
        </w:rPr>
        <w:t>VALDYTI MECHANIZMUS</w:t>
      </w:r>
      <w:r w:rsidR="005A5B28" w:rsidRPr="00A472E6">
        <w:rPr>
          <w:szCs w:val="22"/>
        </w:rPr>
        <w:t xml:space="preserve"> </w:t>
      </w:r>
      <w:r w:rsidRPr="00A472E6">
        <w:rPr>
          <w:szCs w:val="22"/>
        </w:rPr>
        <w:t>bei praneškite savo gydytojui arba vaistininkui.</w:t>
      </w:r>
    </w:p>
    <w:p w14:paraId="026A260A" w14:textId="77777777" w:rsidR="00A472E6" w:rsidRPr="00A472E6" w:rsidRDefault="00A472E6" w:rsidP="00A472E6">
      <w:pPr>
        <w:rPr>
          <w:szCs w:val="22"/>
        </w:rPr>
      </w:pPr>
    </w:p>
    <w:p w14:paraId="3D4204B5" w14:textId="77777777" w:rsidR="00A472E6" w:rsidRPr="00A472E6" w:rsidRDefault="00A472E6" w:rsidP="00A472E6">
      <w:pPr>
        <w:tabs>
          <w:tab w:val="left" w:pos="425"/>
        </w:tabs>
        <w:rPr>
          <w:szCs w:val="22"/>
          <w:lang w:eastAsia="en-US"/>
        </w:rPr>
      </w:pPr>
    </w:p>
    <w:p w14:paraId="28BB5AA4" w14:textId="77777777" w:rsidR="00A472E6" w:rsidRPr="00A472E6" w:rsidRDefault="00A472E6" w:rsidP="00A472E6">
      <w:pPr>
        <w:tabs>
          <w:tab w:val="left" w:pos="567"/>
        </w:tabs>
        <w:rPr>
          <w:b/>
          <w:highlight w:val="yellow"/>
          <w:lang w:eastAsia="en-US"/>
        </w:rPr>
      </w:pPr>
      <w:r w:rsidRPr="00A472E6">
        <w:rPr>
          <w:b/>
          <w:lang w:eastAsia="en-US"/>
        </w:rPr>
        <w:t>3.</w:t>
      </w:r>
      <w:r w:rsidRPr="00A472E6">
        <w:rPr>
          <w:b/>
          <w:lang w:eastAsia="en-US"/>
        </w:rPr>
        <w:tab/>
        <w:t>Kaip vartoti Dilsatan</w:t>
      </w:r>
    </w:p>
    <w:p w14:paraId="3691099D" w14:textId="77777777" w:rsidR="00A472E6" w:rsidRPr="00A472E6" w:rsidRDefault="00A472E6" w:rsidP="00A472E6">
      <w:pPr>
        <w:tabs>
          <w:tab w:val="left" w:pos="425"/>
        </w:tabs>
        <w:rPr>
          <w:szCs w:val="22"/>
          <w:highlight w:val="yellow"/>
          <w:lang w:eastAsia="en-US"/>
        </w:rPr>
      </w:pPr>
    </w:p>
    <w:p w14:paraId="752AA32D" w14:textId="77777777" w:rsidR="00A472E6" w:rsidRPr="00A472E6" w:rsidRDefault="00A472E6" w:rsidP="00A472E6">
      <w:pPr>
        <w:rPr>
          <w:szCs w:val="22"/>
        </w:rPr>
      </w:pPr>
      <w:r w:rsidRPr="00A472E6">
        <w:rPr>
          <w:szCs w:val="22"/>
        </w:rPr>
        <w:t xml:space="preserve">Visada vartokite </w:t>
      </w:r>
      <w:r w:rsidR="002D47F9">
        <w:rPr>
          <w:szCs w:val="22"/>
        </w:rPr>
        <w:t>šį vaistą</w:t>
      </w:r>
      <w:r w:rsidRPr="00A472E6">
        <w:rPr>
          <w:szCs w:val="22"/>
        </w:rPr>
        <w:t xml:space="preserve"> tiksliai kaip nurodė gydytojas. Jeigu abejojate, kreipkitės į gydytoją arba vaistininką. </w:t>
      </w:r>
    </w:p>
    <w:p w14:paraId="7FC2D8B3" w14:textId="77777777" w:rsidR="00A472E6" w:rsidRPr="00A472E6" w:rsidRDefault="00A472E6" w:rsidP="00A472E6">
      <w:pPr>
        <w:rPr>
          <w:szCs w:val="22"/>
        </w:rPr>
      </w:pPr>
    </w:p>
    <w:p w14:paraId="710045D5" w14:textId="77777777" w:rsidR="00A472E6" w:rsidRPr="00A472E6" w:rsidRDefault="00A472E6" w:rsidP="00E30960">
      <w:pPr>
        <w:numPr>
          <w:ilvl w:val="0"/>
          <w:numId w:val="38"/>
        </w:numPr>
        <w:autoSpaceDE w:val="0"/>
        <w:autoSpaceDN w:val="0"/>
        <w:adjustRightInd w:val="0"/>
        <w:ind w:left="567" w:hanging="567"/>
        <w:rPr>
          <w:color w:val="000000"/>
          <w:szCs w:val="22"/>
          <w:lang w:val="sl-SI" w:eastAsia="sl-SI"/>
        </w:rPr>
      </w:pPr>
      <w:r w:rsidRPr="00A472E6">
        <w:rPr>
          <w:color w:val="000000"/>
          <w:szCs w:val="22"/>
          <w:lang w:val="sl-SI" w:eastAsia="sl-SI"/>
        </w:rPr>
        <w:t xml:space="preserve">Rekomenduojama dozė yra viena 100 mg tabletė du kartus per parą (iš ryto ir vakare). Senyvo amžiaus žmonėms šios dozės keisti nereikia. Vis dėlto Jūsų gydytojas gali paskirti mažesnę dozę, jeigu vartojate kitų vaistų, kurie gali daryti įtaką Dilsatan. </w:t>
      </w:r>
    </w:p>
    <w:p w14:paraId="3283F17E" w14:textId="77777777" w:rsidR="00A472E6" w:rsidRPr="00A472E6" w:rsidRDefault="00A472E6" w:rsidP="00E30960">
      <w:pPr>
        <w:numPr>
          <w:ilvl w:val="0"/>
          <w:numId w:val="38"/>
        </w:numPr>
        <w:autoSpaceDE w:val="0"/>
        <w:autoSpaceDN w:val="0"/>
        <w:adjustRightInd w:val="0"/>
        <w:ind w:left="567" w:hanging="567"/>
        <w:rPr>
          <w:szCs w:val="22"/>
          <w:lang w:val="sl-SI" w:eastAsia="sl-SI"/>
        </w:rPr>
      </w:pPr>
      <w:r w:rsidRPr="00A472E6">
        <w:rPr>
          <w:noProof/>
          <w:color w:val="000000"/>
          <w:szCs w:val="22"/>
          <w:lang w:eastAsia="sl-SI"/>
        </w:rPr>
        <w:t>Tabletę galima padalyti į lygias dozes.</w:t>
      </w:r>
    </w:p>
    <w:p w14:paraId="0AD44505" w14:textId="77777777" w:rsidR="00A472E6" w:rsidRDefault="00A472E6" w:rsidP="00E30960">
      <w:pPr>
        <w:numPr>
          <w:ilvl w:val="0"/>
          <w:numId w:val="38"/>
        </w:numPr>
        <w:autoSpaceDE w:val="0"/>
        <w:autoSpaceDN w:val="0"/>
        <w:adjustRightInd w:val="0"/>
        <w:ind w:left="567" w:hanging="567"/>
        <w:rPr>
          <w:szCs w:val="22"/>
          <w:lang w:val="sl-SI" w:eastAsia="sl-SI"/>
        </w:rPr>
      </w:pPr>
      <w:r w:rsidRPr="00A472E6">
        <w:rPr>
          <w:color w:val="000000"/>
          <w:szCs w:val="22"/>
          <w:lang w:val="sl-SI" w:eastAsia="sl-SI"/>
        </w:rPr>
        <w:t>Dilsatan</w:t>
      </w:r>
      <w:r w:rsidRPr="00A472E6">
        <w:rPr>
          <w:szCs w:val="22"/>
          <w:lang w:val="sl-SI" w:eastAsia="sl-SI"/>
        </w:rPr>
        <w:t xml:space="preserve"> tabletes reikia išgerti likus 30 minučių iki pusryčių ar vakarienės. Visada tabletes nurykite užsigerdami vandeniu. </w:t>
      </w:r>
    </w:p>
    <w:p w14:paraId="0C6886EB" w14:textId="77777777" w:rsidR="002D47F9" w:rsidRPr="00A472E6" w:rsidRDefault="002D47F9" w:rsidP="002D47F9">
      <w:pPr>
        <w:autoSpaceDE w:val="0"/>
        <w:autoSpaceDN w:val="0"/>
        <w:adjustRightInd w:val="0"/>
        <w:rPr>
          <w:szCs w:val="22"/>
          <w:lang w:val="sl-SI" w:eastAsia="sl-SI"/>
        </w:rPr>
      </w:pPr>
    </w:p>
    <w:p w14:paraId="210C9E65" w14:textId="77777777" w:rsidR="00A472E6" w:rsidRPr="00A472E6" w:rsidRDefault="00A472E6" w:rsidP="002D47F9">
      <w:pPr>
        <w:autoSpaceDE w:val="0"/>
        <w:autoSpaceDN w:val="0"/>
        <w:adjustRightInd w:val="0"/>
        <w:rPr>
          <w:szCs w:val="22"/>
          <w:lang w:val="sl-SI" w:eastAsia="sl-SI"/>
        </w:rPr>
      </w:pPr>
      <w:r w:rsidRPr="00A472E6">
        <w:rPr>
          <w:szCs w:val="22"/>
          <w:lang w:val="sl-SI" w:eastAsia="sl-SI"/>
        </w:rPr>
        <w:t xml:space="preserve">Tam tikrą palankų </w:t>
      </w:r>
      <w:r w:rsidRPr="00A472E6">
        <w:rPr>
          <w:color w:val="000000"/>
          <w:szCs w:val="22"/>
          <w:lang w:val="sl-SI" w:eastAsia="sl-SI"/>
        </w:rPr>
        <w:t>Dilsatan</w:t>
      </w:r>
      <w:r w:rsidRPr="00A472E6">
        <w:rPr>
          <w:szCs w:val="22"/>
          <w:lang w:val="sl-SI" w:eastAsia="sl-SI"/>
        </w:rPr>
        <w:t xml:space="preserve"> poveikį galite pajusti per 4 – 12 gydymo savaičių. Po 3 gydymo mėnesių gydytojas gali pakartotinai įvertinti būklės pagerėjimą ir rekomenduoti nutraukti gydymą </w:t>
      </w:r>
      <w:r w:rsidR="007C30BA">
        <w:rPr>
          <w:szCs w:val="22"/>
          <w:lang w:val="sl-SI" w:eastAsia="sl-SI"/>
        </w:rPr>
        <w:t>Dils</w:t>
      </w:r>
      <w:r w:rsidR="002D47F9">
        <w:rPr>
          <w:szCs w:val="22"/>
          <w:lang w:val="sl-SI" w:eastAsia="sl-SI"/>
        </w:rPr>
        <w:t>a</w:t>
      </w:r>
      <w:r w:rsidR="007C30BA">
        <w:rPr>
          <w:szCs w:val="22"/>
          <w:lang w:val="sl-SI" w:eastAsia="sl-SI"/>
        </w:rPr>
        <w:t>tan</w:t>
      </w:r>
      <w:r w:rsidRPr="00A472E6">
        <w:rPr>
          <w:szCs w:val="22"/>
          <w:lang w:val="sl-SI" w:eastAsia="sl-SI"/>
        </w:rPr>
        <w:t xml:space="preserve">, jeigu gydymo poveikis yra nepakankamas. </w:t>
      </w:r>
    </w:p>
    <w:p w14:paraId="7C2544EE" w14:textId="77777777" w:rsidR="00A472E6" w:rsidRPr="00A472E6" w:rsidRDefault="00A472E6" w:rsidP="00A472E6">
      <w:pPr>
        <w:autoSpaceDE w:val="0"/>
        <w:autoSpaceDN w:val="0"/>
        <w:adjustRightInd w:val="0"/>
        <w:rPr>
          <w:b/>
          <w:bCs/>
          <w:szCs w:val="22"/>
          <w:lang w:val="sl-SI" w:eastAsia="sl-SI"/>
        </w:rPr>
      </w:pPr>
    </w:p>
    <w:p w14:paraId="3CD2602A" w14:textId="77777777" w:rsidR="00A472E6" w:rsidRPr="00A472E6" w:rsidRDefault="00A472E6" w:rsidP="00A472E6">
      <w:pPr>
        <w:autoSpaceDE w:val="0"/>
        <w:autoSpaceDN w:val="0"/>
        <w:adjustRightInd w:val="0"/>
        <w:rPr>
          <w:szCs w:val="22"/>
          <w:lang w:val="sl-SI" w:eastAsia="sl-SI"/>
        </w:rPr>
      </w:pPr>
      <w:r w:rsidRPr="00A472E6">
        <w:rPr>
          <w:b/>
          <w:bCs/>
          <w:szCs w:val="22"/>
          <w:lang w:val="sl-SI" w:eastAsia="sl-SI"/>
        </w:rPr>
        <w:t xml:space="preserve">Ką daryti pavartojus per didelę </w:t>
      </w:r>
      <w:r w:rsidRPr="00A472E6">
        <w:rPr>
          <w:b/>
          <w:color w:val="000000"/>
          <w:szCs w:val="22"/>
          <w:lang w:val="sl-SI" w:eastAsia="sl-SI"/>
        </w:rPr>
        <w:t>Dilsatan</w:t>
      </w:r>
      <w:r w:rsidRPr="00A472E6">
        <w:rPr>
          <w:szCs w:val="22"/>
          <w:lang w:val="sl-SI" w:eastAsia="sl-SI"/>
        </w:rPr>
        <w:t xml:space="preserve"> </w:t>
      </w:r>
      <w:r w:rsidRPr="00A472E6">
        <w:rPr>
          <w:b/>
          <w:bCs/>
          <w:szCs w:val="22"/>
          <w:lang w:val="sl-SI" w:eastAsia="sl-SI"/>
        </w:rPr>
        <w:t xml:space="preserve">dozę? </w:t>
      </w:r>
    </w:p>
    <w:p w14:paraId="6DBFEEEA"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Jeigu dėl bet kokios priežasties pavartojote per daug </w:t>
      </w:r>
      <w:r w:rsidRPr="00A472E6">
        <w:rPr>
          <w:color w:val="000000"/>
          <w:szCs w:val="22"/>
          <w:lang w:val="sl-SI" w:eastAsia="sl-SI"/>
        </w:rPr>
        <w:t>Dilsatan</w:t>
      </w:r>
      <w:r w:rsidRPr="00A472E6">
        <w:rPr>
          <w:szCs w:val="22"/>
          <w:lang w:val="sl-SI" w:eastAsia="sl-SI"/>
        </w:rPr>
        <w:t xml:space="preserve"> tablečių, Jums gali pasireikšti tokie požymiai ir simptomai, kaip stiprus galvos skausmas, viduriavimas, kraujospūdžio kritimas ir nereguliarus širdies plakimas. </w:t>
      </w:r>
    </w:p>
    <w:p w14:paraId="773D8808" w14:textId="77777777" w:rsidR="007C30BA" w:rsidRDefault="007C30BA" w:rsidP="00A472E6">
      <w:pPr>
        <w:autoSpaceDE w:val="0"/>
        <w:autoSpaceDN w:val="0"/>
        <w:adjustRightInd w:val="0"/>
        <w:rPr>
          <w:b/>
          <w:bCs/>
          <w:szCs w:val="22"/>
          <w:lang w:val="sl-SI" w:eastAsia="sl-SI"/>
        </w:rPr>
      </w:pPr>
    </w:p>
    <w:p w14:paraId="0E989305" w14:textId="77777777" w:rsidR="00A472E6" w:rsidRPr="00A472E6" w:rsidRDefault="00A472E6" w:rsidP="00A472E6">
      <w:pPr>
        <w:autoSpaceDE w:val="0"/>
        <w:autoSpaceDN w:val="0"/>
        <w:adjustRightInd w:val="0"/>
        <w:rPr>
          <w:szCs w:val="22"/>
          <w:lang w:val="sl-SI" w:eastAsia="sl-SI"/>
        </w:rPr>
      </w:pPr>
      <w:r w:rsidRPr="00A472E6">
        <w:rPr>
          <w:b/>
          <w:bCs/>
          <w:szCs w:val="22"/>
          <w:lang w:val="sl-SI" w:eastAsia="sl-SI"/>
        </w:rPr>
        <w:t>Jeigu pavartojote daugiau tablečių nei Jums paskirta dozė, nedels</w:t>
      </w:r>
      <w:r w:rsidR="002D47F9">
        <w:rPr>
          <w:b/>
          <w:bCs/>
          <w:szCs w:val="22"/>
          <w:lang w:val="sl-SI" w:eastAsia="sl-SI"/>
        </w:rPr>
        <w:t>dami</w:t>
      </w:r>
      <w:r w:rsidRPr="00A472E6">
        <w:rPr>
          <w:b/>
          <w:bCs/>
          <w:szCs w:val="22"/>
          <w:lang w:val="sl-SI" w:eastAsia="sl-SI"/>
        </w:rPr>
        <w:t xml:space="preserve"> kreipkitės į savo gydytoją arba artimiausią ligoninę. Nepamirškite su savimi pasiimti pakuotę, kad būtų aišku, kokį vaistą suvartojote. </w:t>
      </w:r>
    </w:p>
    <w:p w14:paraId="0E4CE0E4" w14:textId="77777777" w:rsidR="00A472E6" w:rsidRPr="00A472E6" w:rsidRDefault="00A472E6" w:rsidP="00A472E6">
      <w:pPr>
        <w:autoSpaceDE w:val="0"/>
        <w:autoSpaceDN w:val="0"/>
        <w:adjustRightInd w:val="0"/>
        <w:rPr>
          <w:b/>
          <w:bCs/>
          <w:szCs w:val="22"/>
          <w:lang w:val="sl-SI" w:eastAsia="sl-SI"/>
        </w:rPr>
      </w:pPr>
    </w:p>
    <w:p w14:paraId="365C358A" w14:textId="77777777" w:rsidR="00A472E6" w:rsidRPr="00A472E6" w:rsidRDefault="00A472E6" w:rsidP="00A472E6">
      <w:pPr>
        <w:autoSpaceDE w:val="0"/>
        <w:autoSpaceDN w:val="0"/>
        <w:adjustRightInd w:val="0"/>
        <w:rPr>
          <w:szCs w:val="22"/>
          <w:lang w:val="sl-SI" w:eastAsia="sl-SI"/>
        </w:rPr>
      </w:pPr>
      <w:r w:rsidRPr="00A472E6">
        <w:rPr>
          <w:b/>
          <w:bCs/>
          <w:szCs w:val="22"/>
          <w:lang w:val="sl-SI" w:eastAsia="sl-SI"/>
        </w:rPr>
        <w:t xml:space="preserve">Pamiršus pavartoti </w:t>
      </w:r>
      <w:r w:rsidRPr="00A472E6">
        <w:rPr>
          <w:b/>
          <w:color w:val="000000"/>
          <w:szCs w:val="22"/>
          <w:lang w:val="sl-SI" w:eastAsia="sl-SI"/>
        </w:rPr>
        <w:t>Dilsatan</w:t>
      </w:r>
    </w:p>
    <w:p w14:paraId="0A7EB724"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Jeigu pamiršote pavartoti dozę, nesijaudinkite; palaukite, kol reikės vartoti kitą dozę ir išgerkite kitą tabletę, o toliau vartokite tabletes įprastai. </w:t>
      </w:r>
      <w:r w:rsidRPr="00A472E6">
        <w:rPr>
          <w:b/>
          <w:bCs/>
          <w:szCs w:val="22"/>
          <w:lang w:val="sl-SI" w:eastAsia="sl-SI"/>
        </w:rPr>
        <w:t xml:space="preserve">NEGALIMA </w:t>
      </w:r>
      <w:r w:rsidRPr="00A472E6">
        <w:rPr>
          <w:szCs w:val="22"/>
          <w:lang w:val="sl-SI" w:eastAsia="sl-SI"/>
        </w:rPr>
        <w:t xml:space="preserve">vartoti dvigubos dozės norint kompensuoti praleistą tabletę. </w:t>
      </w:r>
    </w:p>
    <w:p w14:paraId="3A44A8E9" w14:textId="77777777" w:rsidR="00A472E6" w:rsidRPr="00A472E6" w:rsidRDefault="00A472E6" w:rsidP="00A472E6">
      <w:pPr>
        <w:autoSpaceDE w:val="0"/>
        <w:autoSpaceDN w:val="0"/>
        <w:adjustRightInd w:val="0"/>
        <w:rPr>
          <w:b/>
          <w:bCs/>
          <w:szCs w:val="22"/>
          <w:lang w:val="sl-SI" w:eastAsia="sl-SI"/>
        </w:rPr>
      </w:pPr>
    </w:p>
    <w:p w14:paraId="7710BB66" w14:textId="77777777" w:rsidR="00A472E6" w:rsidRPr="00A472E6" w:rsidRDefault="00A472E6" w:rsidP="00A472E6">
      <w:pPr>
        <w:autoSpaceDE w:val="0"/>
        <w:autoSpaceDN w:val="0"/>
        <w:adjustRightInd w:val="0"/>
        <w:rPr>
          <w:szCs w:val="22"/>
          <w:lang w:val="sl-SI" w:eastAsia="sl-SI"/>
        </w:rPr>
      </w:pPr>
      <w:r w:rsidRPr="00A472E6">
        <w:rPr>
          <w:b/>
          <w:bCs/>
          <w:szCs w:val="22"/>
          <w:lang w:val="sl-SI" w:eastAsia="sl-SI"/>
        </w:rPr>
        <w:t xml:space="preserve">Nustojus vartoti </w:t>
      </w:r>
      <w:r w:rsidRPr="00A472E6">
        <w:rPr>
          <w:b/>
          <w:color w:val="000000"/>
          <w:szCs w:val="22"/>
          <w:lang w:val="sl-SI" w:eastAsia="sl-SI"/>
        </w:rPr>
        <w:t>Dilsatan</w:t>
      </w:r>
    </w:p>
    <w:p w14:paraId="57F22034"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Jeigu nustojote vartoti </w:t>
      </w:r>
      <w:r w:rsidRPr="00A472E6">
        <w:rPr>
          <w:color w:val="000000"/>
          <w:szCs w:val="22"/>
          <w:lang w:val="sl-SI" w:eastAsia="sl-SI"/>
        </w:rPr>
        <w:t>Dilsatan</w:t>
      </w:r>
      <w:r w:rsidRPr="00A472E6">
        <w:rPr>
          <w:szCs w:val="22"/>
          <w:lang w:val="sl-SI" w:eastAsia="sl-SI"/>
        </w:rPr>
        <w:t xml:space="preserve">, skausmas kojose gali atsinaujinti arba sustiprėti. Taigi </w:t>
      </w:r>
      <w:r w:rsidRPr="00A472E6">
        <w:rPr>
          <w:color w:val="000000"/>
          <w:szCs w:val="22"/>
          <w:lang w:val="sl-SI" w:eastAsia="sl-SI"/>
        </w:rPr>
        <w:t>Dilsatan</w:t>
      </w:r>
      <w:r w:rsidRPr="00A472E6">
        <w:rPr>
          <w:szCs w:val="22"/>
          <w:lang w:val="sl-SI" w:eastAsia="sl-SI"/>
        </w:rPr>
        <w:t xml:space="preserve"> vartojimą reikia nutraukti tik jeigu pajausite šalutinį poveikį, reikalaujantį skubios medicinos pagalbos (žr. 4 skyrių), arba jeigu taip </w:t>
      </w:r>
      <w:r w:rsidR="007C30BA">
        <w:rPr>
          <w:szCs w:val="22"/>
          <w:lang w:val="sl-SI" w:eastAsia="sl-SI"/>
        </w:rPr>
        <w:t xml:space="preserve">nurodė Jūsų </w:t>
      </w:r>
      <w:r w:rsidRPr="00A472E6">
        <w:rPr>
          <w:szCs w:val="22"/>
          <w:lang w:val="sl-SI" w:eastAsia="sl-SI"/>
        </w:rPr>
        <w:t>gydytojas.</w:t>
      </w:r>
    </w:p>
    <w:p w14:paraId="7ECA574F" w14:textId="77777777" w:rsidR="00A472E6" w:rsidRPr="00A472E6" w:rsidRDefault="00A472E6" w:rsidP="00A472E6">
      <w:pPr>
        <w:autoSpaceDE w:val="0"/>
        <w:autoSpaceDN w:val="0"/>
        <w:adjustRightInd w:val="0"/>
        <w:rPr>
          <w:szCs w:val="22"/>
          <w:lang w:val="sl-SI" w:eastAsia="sl-SI"/>
        </w:rPr>
      </w:pPr>
    </w:p>
    <w:p w14:paraId="33846B89" w14:textId="77777777" w:rsidR="002D47F9" w:rsidRPr="002D47F9" w:rsidRDefault="002D47F9" w:rsidP="002D47F9">
      <w:pPr>
        <w:numPr>
          <w:ilvl w:val="12"/>
          <w:numId w:val="0"/>
        </w:numPr>
        <w:ind w:right="-29"/>
        <w:rPr>
          <w:snapToGrid w:val="0"/>
          <w:szCs w:val="24"/>
          <w:lang w:eastAsia="en-US"/>
        </w:rPr>
      </w:pPr>
      <w:r w:rsidRPr="002D47F9">
        <w:rPr>
          <w:noProof/>
          <w:snapToGrid w:val="0"/>
          <w:szCs w:val="24"/>
          <w:lang w:eastAsia="en-US"/>
        </w:rPr>
        <w:t>Jeigu kiltų daugiau klausimų dėl šio vaisto vartojimo, kreipkitės į gydytoją</w:t>
      </w:r>
      <w:r w:rsidR="00B370EB">
        <w:rPr>
          <w:noProof/>
          <w:snapToGrid w:val="0"/>
          <w:szCs w:val="24"/>
          <w:lang w:eastAsia="en-US"/>
        </w:rPr>
        <w:t xml:space="preserve"> </w:t>
      </w:r>
      <w:r w:rsidRPr="002D47F9">
        <w:rPr>
          <w:noProof/>
          <w:snapToGrid w:val="0"/>
          <w:szCs w:val="24"/>
          <w:lang w:eastAsia="en-US"/>
        </w:rPr>
        <w:t>arba</w:t>
      </w:r>
      <w:r w:rsidR="00B370EB">
        <w:rPr>
          <w:noProof/>
          <w:snapToGrid w:val="0"/>
          <w:szCs w:val="24"/>
          <w:lang w:eastAsia="en-US"/>
        </w:rPr>
        <w:t xml:space="preserve"> </w:t>
      </w:r>
      <w:r w:rsidRPr="002D47F9">
        <w:rPr>
          <w:noProof/>
          <w:snapToGrid w:val="0"/>
          <w:szCs w:val="24"/>
          <w:lang w:eastAsia="en-US"/>
        </w:rPr>
        <w:t>vaistininką.</w:t>
      </w:r>
      <w:r w:rsidR="00B370EB">
        <w:rPr>
          <w:noProof/>
          <w:snapToGrid w:val="0"/>
          <w:szCs w:val="24"/>
          <w:lang w:eastAsia="en-US"/>
        </w:rPr>
        <w:t xml:space="preserve"> </w:t>
      </w:r>
    </w:p>
    <w:p w14:paraId="7A1E27BB" w14:textId="77777777" w:rsidR="00A472E6" w:rsidRDefault="00A472E6" w:rsidP="00A472E6">
      <w:pPr>
        <w:autoSpaceDE w:val="0"/>
        <w:autoSpaceDN w:val="0"/>
        <w:adjustRightInd w:val="0"/>
        <w:rPr>
          <w:szCs w:val="22"/>
          <w:lang w:val="sl-SI" w:eastAsia="sl-SI"/>
        </w:rPr>
      </w:pPr>
    </w:p>
    <w:p w14:paraId="71E71D47" w14:textId="77777777" w:rsidR="00B370EB" w:rsidRPr="00A472E6" w:rsidRDefault="00B370EB" w:rsidP="00A472E6">
      <w:pPr>
        <w:autoSpaceDE w:val="0"/>
        <w:autoSpaceDN w:val="0"/>
        <w:adjustRightInd w:val="0"/>
        <w:rPr>
          <w:szCs w:val="22"/>
          <w:lang w:val="sl-SI" w:eastAsia="sl-SI"/>
        </w:rPr>
      </w:pPr>
    </w:p>
    <w:p w14:paraId="4A5B1FCF" w14:textId="77777777" w:rsidR="00A472E6" w:rsidRPr="00A472E6" w:rsidRDefault="00A472E6" w:rsidP="00A472E6">
      <w:pPr>
        <w:tabs>
          <w:tab w:val="left" w:pos="567"/>
        </w:tabs>
        <w:rPr>
          <w:szCs w:val="22"/>
        </w:rPr>
      </w:pPr>
      <w:r w:rsidRPr="00A472E6">
        <w:rPr>
          <w:b/>
          <w:bCs/>
          <w:szCs w:val="22"/>
        </w:rPr>
        <w:t>4.</w:t>
      </w:r>
      <w:r w:rsidRPr="00A472E6">
        <w:rPr>
          <w:b/>
          <w:bCs/>
          <w:szCs w:val="22"/>
        </w:rPr>
        <w:tab/>
        <w:t>Galimas šalutinis poveikis</w:t>
      </w:r>
    </w:p>
    <w:p w14:paraId="24E01B26" w14:textId="77777777" w:rsidR="00A472E6" w:rsidRPr="00A472E6" w:rsidRDefault="00A472E6" w:rsidP="00A472E6">
      <w:pPr>
        <w:rPr>
          <w:szCs w:val="22"/>
        </w:rPr>
      </w:pPr>
    </w:p>
    <w:p w14:paraId="447E3734"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 xml:space="preserve">Šis vaistas, kaip ir visi kiti, gali sukelti šalutinį poveikį, nors jis pasireiškia ne visiems žmonėms. </w:t>
      </w:r>
    </w:p>
    <w:p w14:paraId="39189AC9" w14:textId="77777777" w:rsidR="00A472E6" w:rsidRPr="00A472E6" w:rsidRDefault="00A472E6" w:rsidP="00A472E6">
      <w:pPr>
        <w:autoSpaceDE w:val="0"/>
        <w:autoSpaceDN w:val="0"/>
        <w:adjustRightInd w:val="0"/>
        <w:rPr>
          <w:b/>
          <w:bCs/>
          <w:color w:val="000000"/>
          <w:szCs w:val="22"/>
          <w:lang w:val="sl-SI" w:eastAsia="sl-SI"/>
        </w:rPr>
      </w:pPr>
    </w:p>
    <w:p w14:paraId="7FF6E323" w14:textId="77777777" w:rsidR="00A472E6" w:rsidRPr="00A472E6" w:rsidRDefault="00A472E6" w:rsidP="00A472E6">
      <w:pPr>
        <w:autoSpaceDE w:val="0"/>
        <w:autoSpaceDN w:val="0"/>
        <w:adjustRightInd w:val="0"/>
        <w:rPr>
          <w:color w:val="000000"/>
          <w:szCs w:val="22"/>
          <w:lang w:val="sl-SI" w:eastAsia="sl-SI"/>
        </w:rPr>
      </w:pPr>
      <w:r w:rsidRPr="00A472E6">
        <w:rPr>
          <w:b/>
          <w:bCs/>
          <w:color w:val="000000"/>
          <w:szCs w:val="22"/>
          <w:lang w:val="sl-SI" w:eastAsia="sl-SI"/>
        </w:rPr>
        <w:t xml:space="preserve">Jeigu pasireiškia bet koks toliau išvardytas šalutinis poveikis, Jums gali prireikti skubios medicinos pagalbos. Nutraukite Dilsatan vartojimą ir nedelsdami kreipkitės į gydytoją arba į artimiausią ligoninę. </w:t>
      </w:r>
    </w:p>
    <w:p w14:paraId="3D74B8EA" w14:textId="77777777" w:rsidR="00A472E6" w:rsidRPr="00A472E6" w:rsidRDefault="00A472E6" w:rsidP="00A472E6">
      <w:pPr>
        <w:numPr>
          <w:ilvl w:val="0"/>
          <w:numId w:val="27"/>
        </w:numPr>
        <w:ind w:left="567" w:hanging="567"/>
      </w:pPr>
      <w:r w:rsidRPr="00A472E6">
        <w:t>Alerginės reakcijos.</w:t>
      </w:r>
    </w:p>
    <w:p w14:paraId="41E6C4F2" w14:textId="77777777" w:rsidR="00A472E6" w:rsidRPr="00A472E6" w:rsidRDefault="00A472E6" w:rsidP="00A472E6">
      <w:pPr>
        <w:numPr>
          <w:ilvl w:val="0"/>
          <w:numId w:val="27"/>
        </w:numPr>
        <w:ind w:left="567" w:hanging="567"/>
      </w:pPr>
      <w:r w:rsidRPr="00A472E6">
        <w:t xml:space="preserve">Insultas. </w:t>
      </w:r>
    </w:p>
    <w:p w14:paraId="4D1E4CE2" w14:textId="77777777" w:rsidR="00A472E6" w:rsidRPr="00A472E6" w:rsidRDefault="00A472E6" w:rsidP="00A472E6">
      <w:pPr>
        <w:numPr>
          <w:ilvl w:val="0"/>
          <w:numId w:val="27"/>
        </w:numPr>
        <w:ind w:left="567" w:hanging="567"/>
      </w:pPr>
      <w:r w:rsidRPr="00A472E6">
        <w:t xml:space="preserve">Širdies priepuolis. </w:t>
      </w:r>
    </w:p>
    <w:p w14:paraId="1E785332" w14:textId="77777777" w:rsidR="00A472E6" w:rsidRPr="00A472E6" w:rsidRDefault="00A472E6" w:rsidP="00A472E6">
      <w:pPr>
        <w:numPr>
          <w:ilvl w:val="0"/>
          <w:numId w:val="27"/>
        </w:numPr>
        <w:ind w:left="567" w:hanging="567"/>
      </w:pPr>
      <w:r w:rsidRPr="00A472E6">
        <w:t xml:space="preserve">Širdies sutrikimai, kurie gali sukelti dusulį ar kulkšnių patinimą. </w:t>
      </w:r>
    </w:p>
    <w:p w14:paraId="091C5785" w14:textId="77777777" w:rsidR="00A472E6" w:rsidRPr="00A472E6" w:rsidRDefault="00A472E6" w:rsidP="00A472E6">
      <w:pPr>
        <w:numPr>
          <w:ilvl w:val="0"/>
          <w:numId w:val="27"/>
        </w:numPr>
        <w:ind w:left="567" w:hanging="567"/>
      </w:pPr>
      <w:r w:rsidRPr="00A472E6">
        <w:t xml:space="preserve">Nereguliarus širdies plakimas (naujai atsiradęs ar pasunkėjęs). </w:t>
      </w:r>
    </w:p>
    <w:p w14:paraId="1F563F31" w14:textId="77777777" w:rsidR="00A472E6" w:rsidRPr="00A472E6" w:rsidRDefault="00A472E6" w:rsidP="00A472E6">
      <w:pPr>
        <w:numPr>
          <w:ilvl w:val="0"/>
          <w:numId w:val="27"/>
        </w:numPr>
        <w:ind w:left="567" w:hanging="567"/>
      </w:pPr>
      <w:r w:rsidRPr="00A472E6">
        <w:t xml:space="preserve">Pastebimas kraujavimas. </w:t>
      </w:r>
    </w:p>
    <w:p w14:paraId="4AC30547" w14:textId="77777777" w:rsidR="00A472E6" w:rsidRPr="00A472E6" w:rsidRDefault="00A472E6" w:rsidP="00A472E6">
      <w:pPr>
        <w:numPr>
          <w:ilvl w:val="0"/>
          <w:numId w:val="27"/>
        </w:numPr>
        <w:ind w:left="567" w:hanging="567"/>
      </w:pPr>
      <w:r w:rsidRPr="00A472E6">
        <w:t xml:space="preserve">Nedidelės kraujosruvos. </w:t>
      </w:r>
    </w:p>
    <w:p w14:paraId="36AE63C3" w14:textId="77777777" w:rsidR="00A472E6" w:rsidRPr="00A472E6" w:rsidRDefault="00A472E6" w:rsidP="00A472E6">
      <w:pPr>
        <w:numPr>
          <w:ilvl w:val="0"/>
          <w:numId w:val="27"/>
        </w:numPr>
        <w:ind w:left="567" w:hanging="567"/>
      </w:pPr>
      <w:r w:rsidRPr="00A472E6">
        <w:t xml:space="preserve">Sunki liga, kurios metu ant odos, burnos, akių ir lytinių organų atsiranda pūslių. </w:t>
      </w:r>
    </w:p>
    <w:p w14:paraId="5B360A0D" w14:textId="77777777" w:rsidR="00A472E6" w:rsidRPr="00A472E6" w:rsidRDefault="00A472E6" w:rsidP="00A472E6">
      <w:pPr>
        <w:numPr>
          <w:ilvl w:val="0"/>
          <w:numId w:val="27"/>
        </w:numPr>
        <w:ind w:left="567" w:hanging="567"/>
      </w:pPr>
      <w:r w:rsidRPr="00A472E6">
        <w:t xml:space="preserve">Kepenų ar kraujo ligos sukeltas odos ar akių baltymo pageltimas (gelta). </w:t>
      </w:r>
    </w:p>
    <w:p w14:paraId="432C893C" w14:textId="77777777" w:rsidR="00A472E6" w:rsidRPr="00A472E6" w:rsidRDefault="00A472E6" w:rsidP="00A472E6">
      <w:pPr>
        <w:autoSpaceDE w:val="0"/>
        <w:autoSpaceDN w:val="0"/>
        <w:adjustRightInd w:val="0"/>
        <w:rPr>
          <w:color w:val="000000"/>
          <w:szCs w:val="22"/>
          <w:lang w:val="sl-SI" w:eastAsia="sl-SI"/>
        </w:rPr>
      </w:pPr>
    </w:p>
    <w:p w14:paraId="1E99ADF2" w14:textId="77777777" w:rsidR="00A472E6" w:rsidRPr="00A472E6" w:rsidRDefault="00A472E6" w:rsidP="00A472E6">
      <w:pPr>
        <w:autoSpaceDE w:val="0"/>
        <w:autoSpaceDN w:val="0"/>
        <w:adjustRightInd w:val="0"/>
        <w:rPr>
          <w:color w:val="000000"/>
          <w:szCs w:val="22"/>
          <w:lang w:val="sl-SI" w:eastAsia="sl-SI"/>
        </w:rPr>
      </w:pPr>
      <w:r w:rsidRPr="00A472E6">
        <w:rPr>
          <w:color w:val="000000"/>
          <w:szCs w:val="22"/>
          <w:lang w:val="sl-SI" w:eastAsia="sl-SI"/>
        </w:rPr>
        <w:t>Jūs turite nedels</w:t>
      </w:r>
      <w:r w:rsidR="00B370EB">
        <w:rPr>
          <w:color w:val="000000"/>
          <w:szCs w:val="22"/>
          <w:lang w:val="sl-SI" w:eastAsia="sl-SI"/>
        </w:rPr>
        <w:t>dami</w:t>
      </w:r>
      <w:r w:rsidRPr="00A472E6">
        <w:rPr>
          <w:color w:val="000000"/>
          <w:szCs w:val="22"/>
          <w:lang w:val="sl-SI" w:eastAsia="sl-SI"/>
        </w:rPr>
        <w:t xml:space="preserve"> kreiptis į gydytoją, jeigu karščiuojate arba Jums skauda gerklę. Jums gali reikėti atlikti kai kuriuos kraujo tyrimus, prieš atnaujinant gydymą. </w:t>
      </w:r>
    </w:p>
    <w:p w14:paraId="08B2ED04" w14:textId="77777777" w:rsidR="00A472E6" w:rsidRPr="00A472E6" w:rsidRDefault="00A472E6" w:rsidP="00A472E6">
      <w:pPr>
        <w:autoSpaceDE w:val="0"/>
        <w:autoSpaceDN w:val="0"/>
        <w:adjustRightInd w:val="0"/>
        <w:rPr>
          <w:sz w:val="24"/>
          <w:szCs w:val="24"/>
          <w:lang w:val="sl-SI" w:eastAsia="sl-SI"/>
        </w:rPr>
      </w:pPr>
    </w:p>
    <w:p w14:paraId="533B6C99" w14:textId="77777777" w:rsidR="00A472E6" w:rsidRPr="00A472E6" w:rsidRDefault="00A472E6" w:rsidP="00A472E6">
      <w:pPr>
        <w:rPr>
          <w:b/>
        </w:rPr>
      </w:pPr>
      <w:r w:rsidRPr="00A472E6">
        <w:rPr>
          <w:b/>
        </w:rPr>
        <w:t>Vartojant cilostazolo gauta pranešimų apie toliau nurodytą šalutinį poveikį. Jūs turite apie jį nedels</w:t>
      </w:r>
      <w:r w:rsidR="007C30BA">
        <w:rPr>
          <w:b/>
        </w:rPr>
        <w:t>dami</w:t>
      </w:r>
      <w:r w:rsidRPr="00A472E6">
        <w:rPr>
          <w:b/>
        </w:rPr>
        <w:t xml:space="preserve"> pranešti gydytojui.</w:t>
      </w:r>
    </w:p>
    <w:p w14:paraId="54AB926C" w14:textId="77777777" w:rsidR="00DA0816" w:rsidRPr="00A472E6" w:rsidRDefault="00DA0816" w:rsidP="00A472E6">
      <w:pPr>
        <w:rPr>
          <w:b/>
        </w:rPr>
      </w:pPr>
    </w:p>
    <w:p w14:paraId="12C51B03" w14:textId="4CB22773" w:rsidR="00A472E6" w:rsidRPr="00A472E6" w:rsidRDefault="00DA0816" w:rsidP="00A472E6">
      <w:pPr>
        <w:autoSpaceDE w:val="0"/>
        <w:autoSpaceDN w:val="0"/>
        <w:adjustRightInd w:val="0"/>
        <w:rPr>
          <w:szCs w:val="22"/>
          <w:lang w:val="sl-SI" w:eastAsia="sl-SI"/>
        </w:rPr>
      </w:pPr>
      <w:r w:rsidRPr="00DA0816">
        <w:rPr>
          <w:b/>
          <w:bCs/>
          <w:szCs w:val="22"/>
          <w:lang w:val="sl-SI" w:eastAsia="sl-SI"/>
        </w:rPr>
        <w:t>Labai dažni šalutinio poveikio reiškiniai (gali pasireikšti ne rečiau kaip 1 iš 10 asmenų):</w:t>
      </w:r>
      <w:r w:rsidR="00A472E6" w:rsidRPr="00A472E6">
        <w:rPr>
          <w:szCs w:val="22"/>
          <w:lang w:val="sl-SI" w:eastAsia="sl-SI"/>
        </w:rPr>
        <w:t xml:space="preserve"> </w:t>
      </w:r>
    </w:p>
    <w:p w14:paraId="2EAA0B4C" w14:textId="77777777" w:rsidR="00A472E6" w:rsidRPr="00A472E6" w:rsidRDefault="00A472E6" w:rsidP="00A472E6">
      <w:pPr>
        <w:numPr>
          <w:ilvl w:val="0"/>
          <w:numId w:val="26"/>
        </w:numPr>
        <w:ind w:left="567" w:hanging="567"/>
      </w:pPr>
      <w:r w:rsidRPr="00A472E6">
        <w:t xml:space="preserve">galvos skausmas; </w:t>
      </w:r>
    </w:p>
    <w:p w14:paraId="4C8027D8" w14:textId="77777777" w:rsidR="00A472E6" w:rsidRPr="00A472E6" w:rsidRDefault="00A472E6" w:rsidP="00A472E6">
      <w:pPr>
        <w:numPr>
          <w:ilvl w:val="0"/>
          <w:numId w:val="26"/>
        </w:numPr>
        <w:ind w:left="567" w:hanging="567"/>
      </w:pPr>
      <w:r w:rsidRPr="00A472E6">
        <w:t xml:space="preserve">pakitusios išmatos; </w:t>
      </w:r>
    </w:p>
    <w:p w14:paraId="6B855D03" w14:textId="77777777" w:rsidR="00A472E6" w:rsidRPr="00A472E6" w:rsidRDefault="00A472E6" w:rsidP="00A472E6">
      <w:pPr>
        <w:numPr>
          <w:ilvl w:val="0"/>
          <w:numId w:val="26"/>
        </w:numPr>
        <w:ind w:left="567" w:hanging="567"/>
      </w:pPr>
      <w:r w:rsidRPr="00A472E6">
        <w:t xml:space="preserve">viduriavimas. </w:t>
      </w:r>
    </w:p>
    <w:p w14:paraId="764E2A3B" w14:textId="77777777" w:rsidR="00A472E6" w:rsidRPr="00A472E6" w:rsidRDefault="00A472E6" w:rsidP="00A472E6">
      <w:pPr>
        <w:autoSpaceDE w:val="0"/>
        <w:autoSpaceDN w:val="0"/>
        <w:adjustRightInd w:val="0"/>
        <w:rPr>
          <w:b/>
          <w:bCs/>
          <w:szCs w:val="22"/>
          <w:lang w:val="sl-SI" w:eastAsia="sl-SI"/>
        </w:rPr>
      </w:pPr>
    </w:p>
    <w:p w14:paraId="4BC660A6" w14:textId="4C36E5D4" w:rsidR="00DA0816" w:rsidRPr="00A472E6" w:rsidRDefault="00DA0816" w:rsidP="00A472E6">
      <w:pPr>
        <w:autoSpaceDE w:val="0"/>
        <w:autoSpaceDN w:val="0"/>
        <w:adjustRightInd w:val="0"/>
        <w:rPr>
          <w:szCs w:val="22"/>
          <w:lang w:val="sl-SI" w:eastAsia="sl-SI"/>
        </w:rPr>
      </w:pPr>
      <w:r w:rsidRPr="00DA0816">
        <w:rPr>
          <w:b/>
          <w:bCs/>
          <w:szCs w:val="22"/>
          <w:lang w:val="sl-SI" w:eastAsia="sl-SI"/>
        </w:rPr>
        <w:t>Dažni šalutinio poveikio reiškiniai (gali pasireikšti rečiau kaip 1 iš 10 asmenų)</w:t>
      </w:r>
      <w:r>
        <w:rPr>
          <w:b/>
          <w:bCs/>
          <w:szCs w:val="22"/>
          <w:lang w:val="sl-SI" w:eastAsia="sl-SI"/>
        </w:rPr>
        <w:t>:</w:t>
      </w:r>
    </w:p>
    <w:p w14:paraId="1E7652EE"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dažnas širdies plakimas; </w:t>
      </w:r>
    </w:p>
    <w:p w14:paraId="3C5833DA"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širdies mušimas (palpitacija); </w:t>
      </w:r>
    </w:p>
    <w:p w14:paraId="1EC9FF4D"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krūtinės skausmas; </w:t>
      </w:r>
    </w:p>
    <w:p w14:paraId="4653DCED"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svaigulys; </w:t>
      </w:r>
    </w:p>
    <w:p w14:paraId="1A4F5388"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gerklės skausmas; </w:t>
      </w:r>
    </w:p>
    <w:p w14:paraId="70443D4E"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sloga (rinitas); </w:t>
      </w:r>
    </w:p>
    <w:p w14:paraId="04F0BC52"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pilvo skausmas; </w:t>
      </w:r>
    </w:p>
    <w:p w14:paraId="22754752"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diskomfortas pilve (nevirškinimas); </w:t>
      </w:r>
    </w:p>
    <w:p w14:paraId="083DCABE"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pykinimas (arba vėmimas); </w:t>
      </w:r>
    </w:p>
    <w:p w14:paraId="4597861B"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apetito netekimas (anoreksija); </w:t>
      </w:r>
    </w:p>
    <w:p w14:paraId="6100A4A8"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pernelyg stiprus raugulys ar gausus dujų išėjimas (flatulencija); </w:t>
      </w:r>
    </w:p>
    <w:p w14:paraId="70B99B9E"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kulkšnų, pėdų ar veido patinimas; </w:t>
      </w:r>
    </w:p>
    <w:p w14:paraId="1B93ED65"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išbėrimas ar odos išvaizdos pokyčiai; </w:t>
      </w:r>
    </w:p>
    <w:p w14:paraId="1506EBE0"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odos niežėjimas; </w:t>
      </w:r>
    </w:p>
    <w:p w14:paraId="45939BFC"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dėminės odos kraujosruvos; </w:t>
      </w:r>
    </w:p>
    <w:p w14:paraId="4AD3E172" w14:textId="77777777" w:rsidR="00A472E6" w:rsidRPr="00A472E6" w:rsidRDefault="00A472E6" w:rsidP="00A472E6">
      <w:pPr>
        <w:numPr>
          <w:ilvl w:val="0"/>
          <w:numId w:val="15"/>
        </w:numPr>
        <w:autoSpaceDE w:val="0"/>
        <w:autoSpaceDN w:val="0"/>
        <w:adjustRightInd w:val="0"/>
        <w:ind w:left="567" w:hanging="567"/>
        <w:rPr>
          <w:szCs w:val="22"/>
          <w:lang w:val="sl-SI" w:eastAsia="sl-SI"/>
        </w:rPr>
      </w:pPr>
      <w:r w:rsidRPr="00A472E6">
        <w:rPr>
          <w:szCs w:val="22"/>
          <w:lang w:val="sl-SI" w:eastAsia="sl-SI"/>
        </w:rPr>
        <w:t xml:space="preserve">bendras silpnumas. </w:t>
      </w:r>
    </w:p>
    <w:p w14:paraId="3D7CB685" w14:textId="77777777" w:rsidR="00A472E6" w:rsidRPr="00A472E6" w:rsidRDefault="00A472E6" w:rsidP="00A472E6">
      <w:pPr>
        <w:autoSpaceDE w:val="0"/>
        <w:autoSpaceDN w:val="0"/>
        <w:adjustRightInd w:val="0"/>
        <w:rPr>
          <w:b/>
          <w:bCs/>
          <w:szCs w:val="22"/>
          <w:lang w:val="sl-SI" w:eastAsia="sl-SI"/>
        </w:rPr>
      </w:pPr>
    </w:p>
    <w:p w14:paraId="07B344B8" w14:textId="31AC6A8F" w:rsidR="00DA0816" w:rsidRPr="00A472E6" w:rsidRDefault="00DA0816" w:rsidP="00A472E6">
      <w:pPr>
        <w:autoSpaceDE w:val="0"/>
        <w:autoSpaceDN w:val="0"/>
        <w:adjustRightInd w:val="0"/>
        <w:rPr>
          <w:szCs w:val="22"/>
          <w:lang w:val="sl-SI" w:eastAsia="sl-SI"/>
        </w:rPr>
      </w:pPr>
      <w:r w:rsidRPr="00DA0816">
        <w:rPr>
          <w:b/>
          <w:bCs/>
          <w:szCs w:val="22"/>
          <w:lang w:val="sl-SI" w:eastAsia="sl-SI"/>
        </w:rPr>
        <w:t>Nedažni šalutinio poveikio reiškiniai (gali pasireikšti rečiau kaip 1 iš 100 asmenų):</w:t>
      </w:r>
    </w:p>
    <w:p w14:paraId="751173ED" w14:textId="77777777" w:rsidR="00A472E6" w:rsidRPr="00A472E6" w:rsidRDefault="00A472E6" w:rsidP="00A472E6">
      <w:pPr>
        <w:numPr>
          <w:ilvl w:val="0"/>
          <w:numId w:val="25"/>
        </w:numPr>
        <w:ind w:left="567" w:hanging="567"/>
      </w:pPr>
      <w:r w:rsidRPr="00A472E6">
        <w:t xml:space="preserve">širdies priepuolis; </w:t>
      </w:r>
    </w:p>
    <w:p w14:paraId="39994CCD" w14:textId="77777777" w:rsidR="00A472E6" w:rsidRPr="00A472E6" w:rsidRDefault="00A472E6" w:rsidP="00A472E6">
      <w:pPr>
        <w:numPr>
          <w:ilvl w:val="0"/>
          <w:numId w:val="25"/>
        </w:numPr>
        <w:ind w:left="567" w:hanging="567"/>
      </w:pPr>
      <w:r w:rsidRPr="00A472E6">
        <w:t xml:space="preserve">nereguliarus širdies plakimas (naujai pasireiškęs arba pasunkėjęs); </w:t>
      </w:r>
    </w:p>
    <w:p w14:paraId="49241822" w14:textId="77777777" w:rsidR="00A472E6" w:rsidRPr="00A472E6" w:rsidRDefault="00A472E6" w:rsidP="00A472E6">
      <w:pPr>
        <w:numPr>
          <w:ilvl w:val="0"/>
          <w:numId w:val="25"/>
        </w:numPr>
        <w:ind w:left="567" w:hanging="567"/>
      </w:pPr>
      <w:r w:rsidRPr="00A472E6">
        <w:t xml:space="preserve">širdies ligos, kurios gali sukelti dusulį arba kulkšnų patinimą; </w:t>
      </w:r>
    </w:p>
    <w:p w14:paraId="08BEAB05" w14:textId="77777777" w:rsidR="00A472E6" w:rsidRPr="00A472E6" w:rsidRDefault="00A472E6" w:rsidP="00A472E6">
      <w:pPr>
        <w:numPr>
          <w:ilvl w:val="0"/>
          <w:numId w:val="25"/>
        </w:numPr>
        <w:ind w:left="567" w:hanging="567"/>
      </w:pPr>
      <w:r w:rsidRPr="00A472E6">
        <w:t xml:space="preserve">plaučių uždegimas; </w:t>
      </w:r>
    </w:p>
    <w:p w14:paraId="15B38A0E" w14:textId="77777777" w:rsidR="00A472E6" w:rsidRPr="00A472E6" w:rsidRDefault="00A472E6" w:rsidP="00A472E6">
      <w:pPr>
        <w:numPr>
          <w:ilvl w:val="0"/>
          <w:numId w:val="25"/>
        </w:numPr>
        <w:ind w:left="567" w:hanging="567"/>
      </w:pPr>
      <w:r w:rsidRPr="00A472E6">
        <w:t xml:space="preserve">kosulys; </w:t>
      </w:r>
    </w:p>
    <w:p w14:paraId="23C3E725" w14:textId="77777777" w:rsidR="00A472E6" w:rsidRPr="00A472E6" w:rsidRDefault="00A472E6" w:rsidP="00A472E6">
      <w:pPr>
        <w:numPr>
          <w:ilvl w:val="0"/>
          <w:numId w:val="25"/>
        </w:numPr>
        <w:ind w:left="567" w:hanging="567"/>
      </w:pPr>
      <w:r w:rsidRPr="00A472E6">
        <w:t xml:space="preserve">drebulys; </w:t>
      </w:r>
    </w:p>
    <w:p w14:paraId="2D8748CA" w14:textId="77777777" w:rsidR="00A472E6" w:rsidRPr="00A472E6" w:rsidRDefault="00A472E6" w:rsidP="00A472E6">
      <w:pPr>
        <w:numPr>
          <w:ilvl w:val="0"/>
          <w:numId w:val="25"/>
        </w:numPr>
        <w:ind w:left="567" w:hanging="567"/>
      </w:pPr>
      <w:r w:rsidRPr="00A472E6">
        <w:lastRenderedPageBreak/>
        <w:t xml:space="preserve">netikėtas kraujavimas; </w:t>
      </w:r>
    </w:p>
    <w:p w14:paraId="3A0038C3" w14:textId="77777777" w:rsidR="00A472E6" w:rsidRPr="00A472E6" w:rsidRDefault="00A472E6" w:rsidP="00A472E6">
      <w:pPr>
        <w:numPr>
          <w:ilvl w:val="0"/>
          <w:numId w:val="25"/>
        </w:numPr>
        <w:ind w:left="567" w:hanging="567"/>
      </w:pPr>
      <w:r w:rsidRPr="00A472E6">
        <w:t xml:space="preserve">polinkis kraujuoti (pvz., kraujavimas iš skrandžio, akių ar raumenų, nosies arba kraujas seilėse ar šlapime); </w:t>
      </w:r>
    </w:p>
    <w:p w14:paraId="358E6057" w14:textId="77777777" w:rsidR="00A472E6" w:rsidRPr="00A472E6" w:rsidRDefault="00A472E6" w:rsidP="00A472E6">
      <w:pPr>
        <w:numPr>
          <w:ilvl w:val="0"/>
          <w:numId w:val="25"/>
        </w:numPr>
        <w:ind w:left="567" w:hanging="567"/>
      </w:pPr>
      <w:r w:rsidRPr="00A472E6">
        <w:t xml:space="preserve">raudonųjų kraujo ląstelių sumažėjimas kraujyje; </w:t>
      </w:r>
    </w:p>
    <w:p w14:paraId="3212B8BB" w14:textId="77777777" w:rsidR="00A472E6" w:rsidRPr="00A472E6" w:rsidRDefault="00A472E6" w:rsidP="00A472E6">
      <w:pPr>
        <w:numPr>
          <w:ilvl w:val="0"/>
          <w:numId w:val="25"/>
        </w:numPr>
        <w:ind w:left="567" w:hanging="567"/>
      </w:pPr>
      <w:r w:rsidRPr="00A472E6">
        <w:t xml:space="preserve">galvos svaigimas atsistojant; </w:t>
      </w:r>
    </w:p>
    <w:p w14:paraId="1345B095" w14:textId="77777777" w:rsidR="00A472E6" w:rsidRPr="00A472E6" w:rsidRDefault="00A472E6" w:rsidP="00A472E6">
      <w:pPr>
        <w:numPr>
          <w:ilvl w:val="0"/>
          <w:numId w:val="25"/>
        </w:numPr>
        <w:ind w:left="567" w:hanging="567"/>
      </w:pPr>
      <w:r w:rsidRPr="00A472E6">
        <w:t xml:space="preserve">alpimas; </w:t>
      </w:r>
    </w:p>
    <w:p w14:paraId="73940504" w14:textId="77777777" w:rsidR="00A472E6" w:rsidRPr="00A472E6" w:rsidRDefault="00A472E6" w:rsidP="00A472E6">
      <w:pPr>
        <w:numPr>
          <w:ilvl w:val="0"/>
          <w:numId w:val="25"/>
        </w:numPr>
        <w:ind w:left="567" w:hanging="567"/>
      </w:pPr>
      <w:r w:rsidRPr="00A472E6">
        <w:t xml:space="preserve">nerimas; </w:t>
      </w:r>
    </w:p>
    <w:p w14:paraId="10914FD6" w14:textId="77777777" w:rsidR="00A472E6" w:rsidRPr="00A472E6" w:rsidRDefault="00A472E6" w:rsidP="00A472E6">
      <w:pPr>
        <w:numPr>
          <w:ilvl w:val="0"/>
          <w:numId w:val="25"/>
        </w:numPr>
        <w:ind w:left="567" w:hanging="567"/>
      </w:pPr>
      <w:r w:rsidRPr="00A472E6">
        <w:t xml:space="preserve">miego sutrikimas; </w:t>
      </w:r>
    </w:p>
    <w:p w14:paraId="31B06F14" w14:textId="77777777" w:rsidR="00A472E6" w:rsidRPr="00A472E6" w:rsidRDefault="00A472E6" w:rsidP="00A472E6">
      <w:pPr>
        <w:numPr>
          <w:ilvl w:val="0"/>
          <w:numId w:val="25"/>
        </w:numPr>
        <w:ind w:left="567" w:hanging="567"/>
      </w:pPr>
      <w:r w:rsidRPr="00A472E6">
        <w:t xml:space="preserve">neįprasti sapnai; </w:t>
      </w:r>
    </w:p>
    <w:p w14:paraId="58A21DCB" w14:textId="77777777" w:rsidR="00A472E6" w:rsidRPr="00A472E6" w:rsidRDefault="00A472E6" w:rsidP="00A472E6">
      <w:pPr>
        <w:numPr>
          <w:ilvl w:val="0"/>
          <w:numId w:val="25"/>
        </w:numPr>
        <w:ind w:left="567" w:hanging="567"/>
      </w:pPr>
      <w:r w:rsidRPr="00A472E6">
        <w:t xml:space="preserve">alerginė reakcija; </w:t>
      </w:r>
    </w:p>
    <w:p w14:paraId="5E5DD22E" w14:textId="77777777" w:rsidR="00A472E6" w:rsidRPr="00A472E6" w:rsidRDefault="00A472E6" w:rsidP="00A472E6">
      <w:pPr>
        <w:numPr>
          <w:ilvl w:val="0"/>
          <w:numId w:val="25"/>
        </w:numPr>
        <w:ind w:left="567" w:hanging="567"/>
      </w:pPr>
      <w:r w:rsidRPr="00A472E6">
        <w:t xml:space="preserve">gėla ir ilgai trunkantis skausmas; </w:t>
      </w:r>
    </w:p>
    <w:p w14:paraId="50551BF5" w14:textId="77777777" w:rsidR="00A472E6" w:rsidRPr="00A472E6" w:rsidRDefault="00A472E6" w:rsidP="00A472E6">
      <w:pPr>
        <w:numPr>
          <w:ilvl w:val="0"/>
          <w:numId w:val="25"/>
        </w:numPr>
        <w:ind w:left="567" w:hanging="567"/>
      </w:pPr>
      <w:r w:rsidRPr="00A472E6">
        <w:t xml:space="preserve">cukrinis diabetas ir padidėjęs cukraus kiekis kraujyje; </w:t>
      </w:r>
    </w:p>
    <w:p w14:paraId="6C1E5966" w14:textId="77777777" w:rsidR="00A472E6" w:rsidRPr="00A472E6" w:rsidRDefault="00A472E6" w:rsidP="00A472E6">
      <w:pPr>
        <w:numPr>
          <w:ilvl w:val="0"/>
          <w:numId w:val="25"/>
        </w:numPr>
        <w:ind w:left="567" w:hanging="567"/>
      </w:pPr>
      <w:r w:rsidRPr="00A472E6">
        <w:t xml:space="preserve">skrandžio gėla (gastritas); </w:t>
      </w:r>
    </w:p>
    <w:p w14:paraId="63587E43" w14:textId="77777777" w:rsidR="00A472E6" w:rsidRPr="00A472E6" w:rsidRDefault="00A472E6" w:rsidP="00A472E6">
      <w:pPr>
        <w:numPr>
          <w:ilvl w:val="0"/>
          <w:numId w:val="25"/>
        </w:numPr>
        <w:ind w:left="567" w:hanging="567"/>
      </w:pPr>
      <w:r w:rsidRPr="00A472E6">
        <w:t xml:space="preserve">negalavimas. </w:t>
      </w:r>
    </w:p>
    <w:p w14:paraId="54F0B2DF" w14:textId="77777777" w:rsidR="00A472E6" w:rsidRPr="00A472E6" w:rsidRDefault="00A472E6" w:rsidP="00A472E6">
      <w:pPr>
        <w:autoSpaceDE w:val="0"/>
        <w:autoSpaceDN w:val="0"/>
        <w:adjustRightInd w:val="0"/>
        <w:rPr>
          <w:szCs w:val="22"/>
          <w:lang w:val="sl-SI" w:eastAsia="sl-SI"/>
        </w:rPr>
      </w:pPr>
    </w:p>
    <w:p w14:paraId="310AE962"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Pacientams, sergantiems cukriniu diabetu, gali būti didesnė kraujavimo į akį rizika. </w:t>
      </w:r>
    </w:p>
    <w:p w14:paraId="0AA81C50" w14:textId="77777777" w:rsidR="00A472E6" w:rsidRPr="00A472E6" w:rsidRDefault="00A472E6" w:rsidP="00A472E6">
      <w:pPr>
        <w:autoSpaceDE w:val="0"/>
        <w:autoSpaceDN w:val="0"/>
        <w:adjustRightInd w:val="0"/>
        <w:rPr>
          <w:szCs w:val="22"/>
          <w:lang w:val="sl-SI" w:eastAsia="sl-SI"/>
        </w:rPr>
      </w:pPr>
    </w:p>
    <w:p w14:paraId="0FFE9583" w14:textId="58892ED8" w:rsidR="00DA0816" w:rsidRPr="00A472E6" w:rsidRDefault="00DA0816" w:rsidP="00A472E6">
      <w:pPr>
        <w:jc w:val="both"/>
        <w:rPr>
          <w:b/>
          <w:bCs/>
          <w:szCs w:val="22"/>
        </w:rPr>
      </w:pPr>
      <w:r w:rsidRPr="00DA0816">
        <w:rPr>
          <w:b/>
          <w:bCs/>
          <w:szCs w:val="22"/>
        </w:rPr>
        <w:t>Reti šalutinio poveikio reiškiniai (gali pasireikšti rečiau kaip 1 iš 1 000 asmenų):</w:t>
      </w:r>
    </w:p>
    <w:p w14:paraId="7AE9570E" w14:textId="77777777" w:rsidR="00A472E6" w:rsidRPr="00A472E6" w:rsidRDefault="00A472E6" w:rsidP="00A472E6">
      <w:pPr>
        <w:numPr>
          <w:ilvl w:val="0"/>
          <w:numId w:val="20"/>
        </w:numPr>
        <w:ind w:left="567" w:hanging="567"/>
        <w:jc w:val="both"/>
        <w:rPr>
          <w:bCs/>
          <w:szCs w:val="22"/>
        </w:rPr>
      </w:pPr>
      <w:r w:rsidRPr="00A472E6">
        <w:rPr>
          <w:bCs/>
          <w:szCs w:val="22"/>
        </w:rPr>
        <w:t xml:space="preserve">polinkis kraujuoti ilgiau nei paprastai; </w:t>
      </w:r>
    </w:p>
    <w:p w14:paraId="64BD9AD0" w14:textId="77777777" w:rsidR="00A472E6" w:rsidRPr="00A472E6" w:rsidRDefault="00A472E6" w:rsidP="00A472E6">
      <w:pPr>
        <w:numPr>
          <w:ilvl w:val="0"/>
          <w:numId w:val="20"/>
        </w:numPr>
        <w:ind w:left="567" w:hanging="567"/>
        <w:jc w:val="both"/>
        <w:rPr>
          <w:bCs/>
          <w:szCs w:val="22"/>
        </w:rPr>
      </w:pPr>
      <w:r w:rsidRPr="00A472E6">
        <w:rPr>
          <w:bCs/>
          <w:szCs w:val="22"/>
        </w:rPr>
        <w:t xml:space="preserve">trombocitų skaičiaus padidėjimas kraujyje; </w:t>
      </w:r>
    </w:p>
    <w:p w14:paraId="58E8F899" w14:textId="77777777" w:rsidR="00A472E6" w:rsidRPr="00A472E6" w:rsidRDefault="00A472E6" w:rsidP="00A472E6">
      <w:pPr>
        <w:numPr>
          <w:ilvl w:val="0"/>
          <w:numId w:val="20"/>
        </w:numPr>
        <w:ind w:left="567" w:hanging="567"/>
        <w:jc w:val="both"/>
        <w:rPr>
          <w:bCs/>
          <w:szCs w:val="22"/>
        </w:rPr>
      </w:pPr>
      <w:r w:rsidRPr="00A472E6">
        <w:rPr>
          <w:bCs/>
          <w:szCs w:val="22"/>
        </w:rPr>
        <w:t xml:space="preserve">inkstų sutrikimai. </w:t>
      </w:r>
    </w:p>
    <w:p w14:paraId="7C95FA04" w14:textId="77777777" w:rsidR="00A472E6" w:rsidRPr="00A472E6" w:rsidRDefault="00A472E6" w:rsidP="00A472E6">
      <w:pPr>
        <w:ind w:left="567" w:hanging="567"/>
        <w:jc w:val="both"/>
        <w:rPr>
          <w:bCs/>
          <w:szCs w:val="22"/>
        </w:rPr>
      </w:pPr>
    </w:p>
    <w:p w14:paraId="4D1FB150" w14:textId="08A5058D" w:rsidR="00DA0816" w:rsidRPr="00A472E6" w:rsidRDefault="00DA0816" w:rsidP="00A472E6">
      <w:pPr>
        <w:jc w:val="both"/>
        <w:rPr>
          <w:bCs/>
          <w:szCs w:val="22"/>
        </w:rPr>
      </w:pPr>
      <w:r w:rsidRPr="00DA0816">
        <w:rPr>
          <w:b/>
          <w:bCs/>
          <w:szCs w:val="22"/>
        </w:rPr>
        <w:t>Šalutinio poveikio reiškiniai, kurių</w:t>
      </w:r>
      <w:r>
        <w:rPr>
          <w:b/>
          <w:bCs/>
          <w:szCs w:val="22"/>
        </w:rPr>
        <w:t xml:space="preserve"> </w:t>
      </w:r>
      <w:r w:rsidRPr="00DA0816">
        <w:rPr>
          <w:b/>
          <w:bCs/>
          <w:szCs w:val="22"/>
        </w:rPr>
        <w:t>dažnis nežinomas (negali būti apskaičiuotas pagal turimus duomenis):</w:t>
      </w:r>
    </w:p>
    <w:p w14:paraId="06AC8BEF" w14:textId="77777777" w:rsidR="00A472E6" w:rsidRPr="00A472E6" w:rsidRDefault="00A472E6" w:rsidP="00A472E6">
      <w:pPr>
        <w:numPr>
          <w:ilvl w:val="0"/>
          <w:numId w:val="28"/>
        </w:numPr>
        <w:ind w:left="567" w:hanging="567"/>
      </w:pPr>
      <w:r w:rsidRPr="00A472E6">
        <w:t xml:space="preserve">kraujospūdžio pokyčiai; </w:t>
      </w:r>
    </w:p>
    <w:p w14:paraId="24811090" w14:textId="77777777" w:rsidR="00A472E6" w:rsidRPr="00A472E6" w:rsidRDefault="00A472E6" w:rsidP="00A472E6">
      <w:pPr>
        <w:numPr>
          <w:ilvl w:val="0"/>
          <w:numId w:val="28"/>
        </w:numPr>
        <w:ind w:left="567" w:hanging="567"/>
      </w:pPr>
      <w:r w:rsidRPr="00A472E6">
        <w:t xml:space="preserve">raudonųjų kraujo ląstelių, baltųjų kraujo ląstelių ir trombocitų sumažėjimas kraujyje; </w:t>
      </w:r>
    </w:p>
    <w:p w14:paraId="06653BC2" w14:textId="77777777" w:rsidR="00A472E6" w:rsidRPr="00A472E6" w:rsidRDefault="00A472E6" w:rsidP="00A472E6">
      <w:pPr>
        <w:numPr>
          <w:ilvl w:val="0"/>
          <w:numId w:val="28"/>
        </w:numPr>
        <w:ind w:left="567" w:hanging="567"/>
      </w:pPr>
      <w:r w:rsidRPr="00A472E6">
        <w:t xml:space="preserve">apsunkintas kvėpavimas; </w:t>
      </w:r>
    </w:p>
    <w:p w14:paraId="74B233FA" w14:textId="77777777" w:rsidR="00A472E6" w:rsidRPr="00A472E6" w:rsidRDefault="00A472E6" w:rsidP="00A472E6">
      <w:pPr>
        <w:numPr>
          <w:ilvl w:val="0"/>
          <w:numId w:val="28"/>
        </w:numPr>
        <w:ind w:left="567" w:hanging="567"/>
      </w:pPr>
      <w:r w:rsidRPr="00A472E6">
        <w:t xml:space="preserve">apsunkintas judėjimas; </w:t>
      </w:r>
    </w:p>
    <w:p w14:paraId="7380E7FE" w14:textId="77777777" w:rsidR="00A472E6" w:rsidRPr="00A472E6" w:rsidRDefault="00A472E6" w:rsidP="00A472E6">
      <w:pPr>
        <w:numPr>
          <w:ilvl w:val="0"/>
          <w:numId w:val="28"/>
        </w:numPr>
        <w:ind w:left="567" w:hanging="567"/>
      </w:pPr>
      <w:r w:rsidRPr="00A472E6">
        <w:t xml:space="preserve">karščiavimas; </w:t>
      </w:r>
    </w:p>
    <w:p w14:paraId="3350E3F3" w14:textId="77777777" w:rsidR="00A472E6" w:rsidRPr="00A472E6" w:rsidRDefault="00A472E6" w:rsidP="00A472E6">
      <w:pPr>
        <w:numPr>
          <w:ilvl w:val="0"/>
          <w:numId w:val="28"/>
        </w:numPr>
        <w:ind w:left="567" w:hanging="567"/>
      </w:pPr>
      <w:r w:rsidRPr="00A472E6">
        <w:t xml:space="preserve">karščio pylimas; </w:t>
      </w:r>
    </w:p>
    <w:p w14:paraId="4145B1AD" w14:textId="77777777" w:rsidR="00A472E6" w:rsidRPr="00A472E6" w:rsidRDefault="00A472E6" w:rsidP="00A472E6">
      <w:pPr>
        <w:numPr>
          <w:ilvl w:val="0"/>
          <w:numId w:val="28"/>
        </w:numPr>
        <w:ind w:left="567" w:hanging="567"/>
      </w:pPr>
      <w:r w:rsidRPr="00A472E6">
        <w:t xml:space="preserve">egzema ir kitokie odos išbėrimai; </w:t>
      </w:r>
    </w:p>
    <w:p w14:paraId="29BE0FDE" w14:textId="77777777" w:rsidR="00A472E6" w:rsidRPr="00A472E6" w:rsidRDefault="00A472E6" w:rsidP="00A472E6">
      <w:pPr>
        <w:numPr>
          <w:ilvl w:val="0"/>
          <w:numId w:val="28"/>
        </w:numPr>
        <w:ind w:left="567" w:hanging="567"/>
      </w:pPr>
      <w:r w:rsidRPr="00A472E6">
        <w:t xml:space="preserve">sumažėjęs odos jautrumas; </w:t>
      </w:r>
    </w:p>
    <w:p w14:paraId="7B737F34" w14:textId="77777777" w:rsidR="00A472E6" w:rsidRPr="00A472E6" w:rsidRDefault="00A472E6" w:rsidP="00A472E6">
      <w:pPr>
        <w:numPr>
          <w:ilvl w:val="0"/>
          <w:numId w:val="28"/>
        </w:numPr>
        <w:ind w:left="567" w:hanging="567"/>
      </w:pPr>
      <w:r w:rsidRPr="00A472E6">
        <w:t xml:space="preserve">ašarojančios ar lipnios akys (konjunktyvitas); </w:t>
      </w:r>
    </w:p>
    <w:p w14:paraId="18E3D9A4" w14:textId="77777777" w:rsidR="00A472E6" w:rsidRPr="00A472E6" w:rsidRDefault="00A472E6" w:rsidP="00A472E6">
      <w:pPr>
        <w:numPr>
          <w:ilvl w:val="0"/>
          <w:numId w:val="28"/>
        </w:numPr>
        <w:ind w:left="567" w:hanging="567"/>
      </w:pPr>
      <w:r w:rsidRPr="00A472E6">
        <w:t xml:space="preserve">skambėjimas ausyse (ūžesys); </w:t>
      </w:r>
    </w:p>
    <w:p w14:paraId="782123D8" w14:textId="77777777" w:rsidR="00A472E6" w:rsidRPr="00A472E6" w:rsidRDefault="00A472E6" w:rsidP="00A472E6">
      <w:pPr>
        <w:numPr>
          <w:ilvl w:val="0"/>
          <w:numId w:val="28"/>
        </w:numPr>
        <w:ind w:left="567" w:hanging="567"/>
      </w:pPr>
      <w:r w:rsidRPr="00A472E6">
        <w:t xml:space="preserve">kepenų sutrikimai, įskaitant kepenų uždegimą; </w:t>
      </w:r>
    </w:p>
    <w:p w14:paraId="2A69094F" w14:textId="77777777" w:rsidR="00A472E6" w:rsidRPr="00A472E6" w:rsidRDefault="00A472E6" w:rsidP="00A472E6">
      <w:pPr>
        <w:numPr>
          <w:ilvl w:val="0"/>
          <w:numId w:val="28"/>
        </w:numPr>
        <w:ind w:left="567" w:hanging="567"/>
      </w:pPr>
      <w:r w:rsidRPr="00A472E6">
        <w:t xml:space="preserve">šlapimo pokyčiai. </w:t>
      </w:r>
    </w:p>
    <w:p w14:paraId="1A96EEA6" w14:textId="77777777" w:rsidR="00A472E6" w:rsidRPr="00A472E6" w:rsidRDefault="00A472E6" w:rsidP="00A472E6">
      <w:pPr>
        <w:jc w:val="both"/>
        <w:rPr>
          <w:bCs/>
          <w:szCs w:val="22"/>
        </w:rPr>
      </w:pPr>
    </w:p>
    <w:p w14:paraId="2B4E0CB4" w14:textId="77777777" w:rsidR="00A472E6" w:rsidRPr="00A472E6" w:rsidRDefault="00A472E6" w:rsidP="00A472E6">
      <w:pPr>
        <w:tabs>
          <w:tab w:val="left" w:pos="567"/>
        </w:tabs>
        <w:rPr>
          <w:b/>
          <w:snapToGrid w:val="0"/>
          <w:szCs w:val="24"/>
          <w:lang w:eastAsia="en-US"/>
        </w:rPr>
      </w:pPr>
      <w:r w:rsidRPr="00A472E6">
        <w:rPr>
          <w:b/>
          <w:noProof/>
          <w:snapToGrid w:val="0"/>
          <w:szCs w:val="24"/>
          <w:lang w:eastAsia="en-US"/>
        </w:rPr>
        <w:t>Pranešimas apie šalutinį poveikį</w:t>
      </w:r>
    </w:p>
    <w:p w14:paraId="744504A3" w14:textId="4EB3B1D5" w:rsidR="00A472E6" w:rsidRPr="00A472E6" w:rsidRDefault="00A472E6" w:rsidP="00DA0816">
      <w:pPr>
        <w:tabs>
          <w:tab w:val="left" w:pos="567"/>
        </w:tabs>
        <w:spacing w:line="260" w:lineRule="exact"/>
        <w:ind w:right="-449"/>
        <w:rPr>
          <w:noProof/>
          <w:szCs w:val="22"/>
          <w:lang w:eastAsia="en-US"/>
        </w:rPr>
      </w:pPr>
      <w:r w:rsidRPr="00A472E6">
        <w:rPr>
          <w:noProof/>
          <w:snapToGrid w:val="0"/>
          <w:szCs w:val="24"/>
          <w:lang w:eastAsia="en-US"/>
        </w:rPr>
        <w:t>Jeigu pasireiškė šalutinis poveikis, įskaitant šiame lapelyje nenurodytą, pasakykite gydytojui arba vaistininkui</w:t>
      </w:r>
      <w:r w:rsidRPr="00A472E6">
        <w:rPr>
          <w:snapToGrid w:val="0"/>
          <w:szCs w:val="22"/>
          <w:lang w:eastAsia="en-US"/>
        </w:rPr>
        <w:t>.</w:t>
      </w:r>
      <w:r w:rsidRPr="00A472E6">
        <w:rPr>
          <w:noProof/>
          <w:snapToGrid w:val="0"/>
          <w:szCs w:val="24"/>
          <w:lang w:eastAsia="en-US"/>
        </w:rPr>
        <w:t xml:space="preserve"> </w:t>
      </w:r>
      <w:r w:rsidR="00DA0816" w:rsidRPr="00DA0816">
        <w:rPr>
          <w:noProof/>
          <w:snapToGrid w:val="0"/>
          <w:szCs w:val="24"/>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DA0816" w:rsidRPr="00AF28FD">
          <w:rPr>
            <w:rStyle w:val="Hipersaitas"/>
            <w:noProof/>
            <w:snapToGrid w:val="0"/>
            <w:szCs w:val="24"/>
            <w:lang w:eastAsia="en-US"/>
          </w:rPr>
          <w:t>https://vapris.vvkt.lt/vvkt-web/public/nrv</w:t>
        </w:r>
      </w:hyperlink>
      <w:r w:rsidR="00DA0816">
        <w:rPr>
          <w:noProof/>
          <w:snapToGrid w:val="0"/>
          <w:szCs w:val="24"/>
          <w:lang w:eastAsia="en-US"/>
        </w:rPr>
        <w:t xml:space="preserve"> </w:t>
      </w:r>
      <w:r w:rsidR="00DA0816" w:rsidRPr="00DA0816">
        <w:rPr>
          <w:noProof/>
          <w:snapToGrid w:val="0"/>
          <w:szCs w:val="24"/>
          <w:lang w:eastAsia="en-US"/>
        </w:rPr>
        <w:t xml:space="preserve"> arba užpildant Paciento pranešimo apie įtariamą nepageidaujamą reakciją (ĮNR) formą, kuri skelbiama </w:t>
      </w:r>
      <w:hyperlink r:id="rId11" w:history="1">
        <w:r w:rsidR="00DA0816" w:rsidRPr="00AF28FD">
          <w:rPr>
            <w:rStyle w:val="Hipersaitas"/>
            <w:noProof/>
            <w:snapToGrid w:val="0"/>
            <w:szCs w:val="24"/>
            <w:lang w:eastAsia="en-US"/>
          </w:rPr>
          <w:t>https://www.vvkt.lt/index.php?4004286486</w:t>
        </w:r>
      </w:hyperlink>
      <w:r w:rsidR="00DA0816">
        <w:rPr>
          <w:noProof/>
          <w:snapToGrid w:val="0"/>
          <w:szCs w:val="24"/>
          <w:lang w:eastAsia="en-US"/>
        </w:rPr>
        <w:t xml:space="preserve"> </w:t>
      </w:r>
      <w:r w:rsidR="00DA0816" w:rsidRPr="00DA0816">
        <w:rPr>
          <w:noProof/>
          <w:snapToGrid w:val="0"/>
          <w:szCs w:val="24"/>
          <w:lang w:eastAsia="en-US"/>
        </w:rPr>
        <w:t xml:space="preserve">, ir atsiunčiant elektroniniu paštu (adresu </w:t>
      </w:r>
      <w:hyperlink r:id="rId12" w:history="1">
        <w:r w:rsidR="00DA0816" w:rsidRPr="00AF28FD">
          <w:rPr>
            <w:rStyle w:val="Hipersaitas"/>
            <w:noProof/>
            <w:snapToGrid w:val="0"/>
            <w:szCs w:val="24"/>
            <w:lang w:eastAsia="en-US"/>
          </w:rPr>
          <w:t>NepageidaujamaR@vvkt.lt</w:t>
        </w:r>
      </w:hyperlink>
      <w:r w:rsidR="00DA0816">
        <w:rPr>
          <w:noProof/>
          <w:snapToGrid w:val="0"/>
          <w:szCs w:val="24"/>
          <w:lang w:eastAsia="en-US"/>
        </w:rPr>
        <w:t xml:space="preserve"> </w:t>
      </w:r>
      <w:r w:rsidR="00DA0816" w:rsidRPr="00DA0816">
        <w:rPr>
          <w:noProof/>
          <w:snapToGrid w:val="0"/>
          <w:szCs w:val="24"/>
          <w:lang w:eastAsia="en-US"/>
        </w:rPr>
        <w:t>) arba nemokamu telefonu 8 800 73 568. Pranešdami apie šalutinį poveikį galite mums padėti gauti daugiau informacijos apie šio vaisto saugumą.</w:t>
      </w:r>
    </w:p>
    <w:p w14:paraId="16CFE46B" w14:textId="77777777" w:rsidR="00A472E6" w:rsidRPr="00A472E6" w:rsidRDefault="00A472E6" w:rsidP="00A472E6">
      <w:pPr>
        <w:jc w:val="both"/>
        <w:rPr>
          <w:bCs/>
          <w:szCs w:val="22"/>
        </w:rPr>
      </w:pPr>
    </w:p>
    <w:p w14:paraId="407A9272" w14:textId="77777777" w:rsidR="00A472E6" w:rsidRPr="00A472E6" w:rsidRDefault="00A472E6" w:rsidP="00A472E6">
      <w:pPr>
        <w:tabs>
          <w:tab w:val="left" w:pos="567"/>
        </w:tabs>
        <w:autoSpaceDE w:val="0"/>
        <w:autoSpaceDN w:val="0"/>
        <w:adjustRightInd w:val="0"/>
        <w:rPr>
          <w:szCs w:val="22"/>
          <w:lang w:val="sl-SI" w:eastAsia="sl-SI"/>
        </w:rPr>
      </w:pPr>
      <w:r w:rsidRPr="00A472E6">
        <w:rPr>
          <w:b/>
          <w:bCs/>
          <w:szCs w:val="22"/>
          <w:lang w:val="sl-SI" w:eastAsia="sl-SI"/>
        </w:rPr>
        <w:t>5.</w:t>
      </w:r>
      <w:r w:rsidRPr="00A472E6">
        <w:rPr>
          <w:b/>
          <w:bCs/>
          <w:szCs w:val="22"/>
          <w:lang w:val="sl-SI" w:eastAsia="sl-SI"/>
        </w:rPr>
        <w:tab/>
        <w:t xml:space="preserve">Kaip laikyti </w:t>
      </w:r>
      <w:r w:rsidRPr="00A472E6">
        <w:rPr>
          <w:b/>
          <w:color w:val="000000"/>
          <w:szCs w:val="22"/>
          <w:lang w:val="sl-SI" w:eastAsia="sl-SI"/>
        </w:rPr>
        <w:t>Dilsatan</w:t>
      </w:r>
    </w:p>
    <w:p w14:paraId="3950F462" w14:textId="77777777" w:rsidR="00A472E6" w:rsidRPr="00A472E6" w:rsidRDefault="00A472E6" w:rsidP="00A472E6">
      <w:pPr>
        <w:autoSpaceDE w:val="0"/>
        <w:autoSpaceDN w:val="0"/>
        <w:adjustRightInd w:val="0"/>
        <w:rPr>
          <w:szCs w:val="22"/>
          <w:lang w:val="sl-SI" w:eastAsia="sl-SI"/>
        </w:rPr>
      </w:pPr>
    </w:p>
    <w:p w14:paraId="71BC2CB0" w14:textId="77777777" w:rsidR="00A472E6" w:rsidRPr="00A472E6" w:rsidRDefault="00A472E6" w:rsidP="00A472E6">
      <w:pPr>
        <w:autoSpaceDE w:val="0"/>
        <w:autoSpaceDN w:val="0"/>
        <w:adjustRightInd w:val="0"/>
        <w:rPr>
          <w:szCs w:val="22"/>
          <w:lang w:val="sl-SI" w:eastAsia="sl-SI"/>
        </w:rPr>
      </w:pPr>
      <w:r w:rsidRPr="00A472E6">
        <w:rPr>
          <w:color w:val="000000"/>
          <w:szCs w:val="22"/>
          <w:lang w:val="sl-SI" w:eastAsia="sl-SI"/>
        </w:rPr>
        <w:t>Šį vaistą</w:t>
      </w:r>
      <w:r w:rsidRPr="00A472E6">
        <w:rPr>
          <w:szCs w:val="22"/>
          <w:lang w:val="sl-SI" w:eastAsia="sl-SI"/>
        </w:rPr>
        <w:t xml:space="preserve"> laikykite vaikams nepastebimoje ir nepasiekiamoje vietoje. </w:t>
      </w:r>
    </w:p>
    <w:p w14:paraId="5B0B5B04" w14:textId="77777777" w:rsidR="00A472E6" w:rsidRPr="00A472E6" w:rsidRDefault="00A472E6" w:rsidP="00A472E6">
      <w:pPr>
        <w:autoSpaceDE w:val="0"/>
        <w:autoSpaceDN w:val="0"/>
        <w:adjustRightInd w:val="0"/>
        <w:rPr>
          <w:szCs w:val="22"/>
          <w:lang w:val="sl-SI" w:eastAsia="sl-SI"/>
        </w:rPr>
      </w:pPr>
    </w:p>
    <w:p w14:paraId="5DAF84B0"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Ant dėžutės ir lizdinės plokštelės po „EXP“ nurodytam tinkamumo laikui pasibaigus, šio vaisto vartoti negalima. Vaistas tinkamas vartoti iki paskutinės nurodyto mėnesio dienos. </w:t>
      </w:r>
    </w:p>
    <w:p w14:paraId="318244C8" w14:textId="77777777" w:rsidR="00A472E6" w:rsidRPr="00A472E6" w:rsidRDefault="00A472E6" w:rsidP="00A472E6">
      <w:pPr>
        <w:autoSpaceDE w:val="0"/>
        <w:autoSpaceDN w:val="0"/>
        <w:adjustRightInd w:val="0"/>
        <w:rPr>
          <w:szCs w:val="22"/>
          <w:lang w:val="sl-SI" w:eastAsia="sl-SI"/>
        </w:rPr>
      </w:pPr>
    </w:p>
    <w:p w14:paraId="6D957542"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Šiam vaistui specialių laikymo sąlygų nereikia.</w:t>
      </w:r>
    </w:p>
    <w:p w14:paraId="19C0658E" w14:textId="77777777" w:rsidR="00A472E6" w:rsidRPr="00A472E6" w:rsidRDefault="00A472E6" w:rsidP="00A472E6">
      <w:pPr>
        <w:autoSpaceDE w:val="0"/>
        <w:autoSpaceDN w:val="0"/>
        <w:adjustRightInd w:val="0"/>
        <w:rPr>
          <w:szCs w:val="22"/>
          <w:lang w:val="sl-SI" w:eastAsia="sl-SI"/>
        </w:rPr>
      </w:pPr>
    </w:p>
    <w:p w14:paraId="0504C6BD" w14:textId="77777777" w:rsidR="00A472E6" w:rsidRPr="00A472E6" w:rsidRDefault="00A472E6" w:rsidP="00A472E6">
      <w:pPr>
        <w:autoSpaceDE w:val="0"/>
        <w:autoSpaceDN w:val="0"/>
        <w:adjustRightInd w:val="0"/>
        <w:rPr>
          <w:szCs w:val="22"/>
          <w:lang w:val="sl-SI" w:eastAsia="sl-SI"/>
        </w:rPr>
      </w:pPr>
      <w:r w:rsidRPr="00A472E6">
        <w:rPr>
          <w:szCs w:val="22"/>
          <w:lang w:val="sl-SI" w:eastAsia="sl-SI"/>
        </w:rPr>
        <w:t xml:space="preserve">Vaistų negalima išmesti į kanalizaciją arba su buitinėmis atliekomis. Kaip išmesti nereikalingus vaistus, klauskite vaistininko. Šios priemonės padės apsaugoti aplinką. </w:t>
      </w:r>
    </w:p>
    <w:p w14:paraId="23490572" w14:textId="77777777" w:rsidR="00A472E6" w:rsidRPr="00A472E6" w:rsidRDefault="00A472E6" w:rsidP="00A472E6">
      <w:pPr>
        <w:autoSpaceDE w:val="0"/>
        <w:autoSpaceDN w:val="0"/>
        <w:adjustRightInd w:val="0"/>
        <w:rPr>
          <w:szCs w:val="22"/>
          <w:lang w:val="sl-SI" w:eastAsia="sl-SI"/>
        </w:rPr>
      </w:pPr>
    </w:p>
    <w:p w14:paraId="4362B683" w14:textId="77777777" w:rsidR="00A472E6" w:rsidRPr="00A472E6" w:rsidRDefault="00A472E6" w:rsidP="00A472E6">
      <w:pPr>
        <w:autoSpaceDE w:val="0"/>
        <w:autoSpaceDN w:val="0"/>
        <w:adjustRightInd w:val="0"/>
        <w:rPr>
          <w:szCs w:val="22"/>
          <w:lang w:val="sl-SI" w:eastAsia="sl-SI"/>
        </w:rPr>
      </w:pPr>
    </w:p>
    <w:p w14:paraId="3D00A019" w14:textId="77777777" w:rsidR="00A472E6" w:rsidRPr="00A472E6" w:rsidRDefault="00A472E6" w:rsidP="00A472E6">
      <w:pPr>
        <w:tabs>
          <w:tab w:val="left" w:pos="567"/>
        </w:tabs>
        <w:autoSpaceDE w:val="0"/>
        <w:autoSpaceDN w:val="0"/>
        <w:adjustRightInd w:val="0"/>
        <w:rPr>
          <w:color w:val="000000"/>
          <w:szCs w:val="22"/>
          <w:lang w:val="sl-SI" w:eastAsia="sl-SI"/>
        </w:rPr>
      </w:pPr>
      <w:r w:rsidRPr="00A472E6">
        <w:rPr>
          <w:b/>
          <w:bCs/>
          <w:color w:val="000000"/>
          <w:szCs w:val="22"/>
          <w:lang w:val="sl-SI" w:eastAsia="sl-SI"/>
        </w:rPr>
        <w:t>6.</w:t>
      </w:r>
      <w:r w:rsidRPr="00A472E6">
        <w:rPr>
          <w:b/>
          <w:bCs/>
          <w:color w:val="000000"/>
          <w:szCs w:val="22"/>
          <w:lang w:val="sl-SI" w:eastAsia="sl-SI"/>
        </w:rPr>
        <w:tab/>
        <w:t xml:space="preserve">Pakuotės turinys ir kita informacija </w:t>
      </w:r>
    </w:p>
    <w:p w14:paraId="5C0AB71F" w14:textId="77777777" w:rsidR="00A472E6" w:rsidRPr="00A472E6" w:rsidRDefault="00A472E6" w:rsidP="00A472E6">
      <w:pPr>
        <w:autoSpaceDE w:val="0"/>
        <w:autoSpaceDN w:val="0"/>
        <w:adjustRightInd w:val="0"/>
        <w:rPr>
          <w:b/>
          <w:bCs/>
          <w:color w:val="000000"/>
          <w:szCs w:val="22"/>
          <w:lang w:val="sl-SI" w:eastAsia="sl-SI"/>
        </w:rPr>
      </w:pPr>
    </w:p>
    <w:p w14:paraId="22200A83" w14:textId="77777777" w:rsidR="00A472E6" w:rsidRPr="00A472E6" w:rsidRDefault="00A472E6" w:rsidP="00A472E6">
      <w:pPr>
        <w:autoSpaceDE w:val="0"/>
        <w:autoSpaceDN w:val="0"/>
        <w:adjustRightInd w:val="0"/>
        <w:rPr>
          <w:color w:val="000000"/>
          <w:szCs w:val="22"/>
          <w:lang w:val="sl-SI" w:eastAsia="sl-SI"/>
        </w:rPr>
      </w:pPr>
      <w:r w:rsidRPr="00A472E6">
        <w:rPr>
          <w:b/>
          <w:color w:val="000000"/>
          <w:szCs w:val="22"/>
          <w:lang w:val="sl-SI" w:eastAsia="sl-SI"/>
        </w:rPr>
        <w:t>Dilsatan</w:t>
      </w:r>
      <w:r w:rsidRPr="00A472E6">
        <w:rPr>
          <w:b/>
          <w:bCs/>
          <w:color w:val="000000"/>
          <w:szCs w:val="22"/>
          <w:lang w:val="sl-SI" w:eastAsia="sl-SI"/>
        </w:rPr>
        <w:t xml:space="preserve"> sudėtis </w:t>
      </w:r>
    </w:p>
    <w:p w14:paraId="42400CCC" w14:textId="77777777" w:rsidR="00A472E6" w:rsidRPr="00A472E6" w:rsidRDefault="00A472E6" w:rsidP="00A472E6">
      <w:pPr>
        <w:numPr>
          <w:ilvl w:val="0"/>
          <w:numId w:val="30"/>
        </w:numPr>
        <w:ind w:left="567" w:hanging="567"/>
      </w:pPr>
      <w:r w:rsidRPr="00A472E6">
        <w:t>Veiklioji medžiaga yra cilostazolas. Kiekvienoje tabletėje yra 100</w:t>
      </w:r>
      <w:r w:rsidR="000F110F">
        <w:t> </w:t>
      </w:r>
      <w:r w:rsidRPr="00A472E6">
        <w:t xml:space="preserve">mg cilostazolo. </w:t>
      </w:r>
    </w:p>
    <w:p w14:paraId="2E37B358" w14:textId="77777777" w:rsidR="00A472E6" w:rsidRPr="00A472E6" w:rsidRDefault="00A472E6" w:rsidP="00A472E6">
      <w:pPr>
        <w:numPr>
          <w:ilvl w:val="0"/>
          <w:numId w:val="30"/>
        </w:numPr>
        <w:ind w:left="567" w:hanging="567"/>
      </w:pPr>
      <w:r w:rsidRPr="00A472E6">
        <w:t xml:space="preserve">Pagalbinės medžiagos yra kukurūzų krakmolas, mikrokristalinė celiuliozė, karmeliozės kalcio druska, hipromeliozė ir magnio stearatas. </w:t>
      </w:r>
    </w:p>
    <w:p w14:paraId="29E80A84" w14:textId="77777777" w:rsidR="00A472E6" w:rsidRPr="00A472E6" w:rsidRDefault="00A472E6" w:rsidP="00A472E6">
      <w:pPr>
        <w:autoSpaceDE w:val="0"/>
        <w:autoSpaceDN w:val="0"/>
        <w:adjustRightInd w:val="0"/>
        <w:rPr>
          <w:sz w:val="24"/>
          <w:szCs w:val="24"/>
          <w:lang w:val="sl-SI" w:eastAsia="sl-SI"/>
        </w:rPr>
      </w:pPr>
    </w:p>
    <w:p w14:paraId="45E831BC" w14:textId="77777777" w:rsidR="00A472E6" w:rsidRPr="00A472E6" w:rsidRDefault="00A472E6" w:rsidP="00A472E6">
      <w:pPr>
        <w:rPr>
          <w:b/>
        </w:rPr>
      </w:pPr>
      <w:r w:rsidRPr="00A472E6">
        <w:rPr>
          <w:b/>
          <w:szCs w:val="22"/>
        </w:rPr>
        <w:t>Dilsatan</w:t>
      </w:r>
      <w:r w:rsidRPr="00A472E6">
        <w:rPr>
          <w:b/>
        </w:rPr>
        <w:t xml:space="preserve"> išvaizda ir kiekis pakuotėje </w:t>
      </w:r>
    </w:p>
    <w:p w14:paraId="77C8D395" w14:textId="77777777" w:rsidR="00A472E6" w:rsidRPr="00A472E6" w:rsidRDefault="00A472E6" w:rsidP="00A472E6">
      <w:r w:rsidRPr="00A472E6">
        <w:t>Dilsatan 100 mg tabletės yra baltos, apvalios, su vagele vienoje pusėje, apytiksliai 8</w:t>
      </w:r>
      <w:r w:rsidR="000F110F">
        <w:t> </w:t>
      </w:r>
      <w:r w:rsidRPr="00A472E6">
        <w:t>mm skersmens.</w:t>
      </w:r>
    </w:p>
    <w:p w14:paraId="6E69F69C" w14:textId="77777777" w:rsidR="00A472E6" w:rsidRPr="00A472E6" w:rsidRDefault="00A472E6" w:rsidP="00A472E6"/>
    <w:p w14:paraId="7226A5B2" w14:textId="77777777" w:rsidR="00A472E6" w:rsidRPr="00A472E6" w:rsidRDefault="00A472E6" w:rsidP="00A472E6">
      <w:r w:rsidRPr="00A472E6">
        <w:t xml:space="preserve">Jūsų vaistas tiekiamas pakuotėmis po 14, 20, 28, 30, 50, 56, 60, 84, 98 arba 100 tablečių PVC/aliuminio </w:t>
      </w:r>
      <w:r w:rsidR="00AB6FE3">
        <w:t xml:space="preserve">folijos </w:t>
      </w:r>
      <w:r w:rsidRPr="00A472E6">
        <w:t xml:space="preserve">lizdinėse plokštelėse. </w:t>
      </w:r>
    </w:p>
    <w:p w14:paraId="4FAF9493" w14:textId="77777777" w:rsidR="007C30BA" w:rsidRDefault="007C30BA" w:rsidP="00A472E6"/>
    <w:p w14:paraId="1DE3AF6F" w14:textId="77777777" w:rsidR="00A472E6" w:rsidRPr="00A472E6" w:rsidRDefault="00A472E6" w:rsidP="00A472E6">
      <w:r w:rsidRPr="00A472E6">
        <w:t xml:space="preserve">Gali būti tiekiamos ne visų dydžių pakuotės. </w:t>
      </w:r>
    </w:p>
    <w:p w14:paraId="42CDFB9B" w14:textId="77777777" w:rsidR="00A472E6" w:rsidRPr="00A472E6" w:rsidRDefault="00A472E6" w:rsidP="00A472E6"/>
    <w:p w14:paraId="733A51AE" w14:textId="77777777" w:rsidR="00A472E6" w:rsidRPr="00A472E6" w:rsidRDefault="00A472E6" w:rsidP="00A472E6">
      <w:pPr>
        <w:rPr>
          <w:b/>
        </w:rPr>
      </w:pPr>
      <w:r w:rsidRPr="00A472E6">
        <w:rPr>
          <w:b/>
        </w:rPr>
        <w:t xml:space="preserve">Registruotojas ir gamintojas </w:t>
      </w:r>
    </w:p>
    <w:p w14:paraId="1F5C8164" w14:textId="77777777" w:rsidR="00A472E6" w:rsidRPr="00A472E6" w:rsidRDefault="00A472E6" w:rsidP="00A472E6">
      <w:pPr>
        <w:rPr>
          <w:szCs w:val="22"/>
        </w:rPr>
      </w:pPr>
    </w:p>
    <w:p w14:paraId="3ADC9280" w14:textId="77777777" w:rsidR="00A472E6" w:rsidRPr="00A472E6" w:rsidRDefault="00A472E6" w:rsidP="00A472E6">
      <w:pPr>
        <w:tabs>
          <w:tab w:val="left" w:pos="425"/>
        </w:tabs>
        <w:rPr>
          <w:i/>
          <w:lang w:eastAsia="en-US"/>
        </w:rPr>
      </w:pPr>
      <w:r w:rsidRPr="00A472E6">
        <w:rPr>
          <w:i/>
        </w:rPr>
        <w:t>Registruotojas</w:t>
      </w:r>
    </w:p>
    <w:p w14:paraId="3AED02AE" w14:textId="77777777" w:rsidR="00A472E6" w:rsidRPr="00A472E6" w:rsidRDefault="00A472E6" w:rsidP="00A472E6">
      <w:r w:rsidRPr="00A472E6">
        <w:t>Sandoz d.d.</w:t>
      </w:r>
    </w:p>
    <w:p w14:paraId="318CA04F" w14:textId="77777777" w:rsidR="00A472E6" w:rsidRPr="00A472E6" w:rsidRDefault="00A472E6" w:rsidP="00A472E6">
      <w:r w:rsidRPr="00A472E6">
        <w:t>Verovškova 57</w:t>
      </w:r>
      <w:r w:rsidRPr="00A472E6">
        <w:br/>
        <w:t xml:space="preserve">SI-1000 Ljubljana </w:t>
      </w:r>
      <w:r w:rsidRPr="00A472E6">
        <w:br/>
        <w:t>Slovėnija</w:t>
      </w:r>
    </w:p>
    <w:p w14:paraId="7AEEBB08" w14:textId="77777777" w:rsidR="00A472E6" w:rsidRPr="00A472E6" w:rsidRDefault="00A472E6" w:rsidP="00A472E6">
      <w:pPr>
        <w:tabs>
          <w:tab w:val="left" w:pos="425"/>
        </w:tabs>
        <w:rPr>
          <w:szCs w:val="22"/>
          <w:lang w:eastAsia="en-US"/>
        </w:rPr>
      </w:pPr>
    </w:p>
    <w:p w14:paraId="338A14EC" w14:textId="77777777" w:rsidR="00A472E6" w:rsidRPr="00A472E6" w:rsidRDefault="00A472E6" w:rsidP="00A472E6">
      <w:pPr>
        <w:tabs>
          <w:tab w:val="left" w:pos="425"/>
        </w:tabs>
        <w:rPr>
          <w:i/>
          <w:szCs w:val="22"/>
          <w:lang w:eastAsia="en-US"/>
        </w:rPr>
      </w:pPr>
      <w:r w:rsidRPr="00A472E6">
        <w:rPr>
          <w:i/>
          <w:szCs w:val="22"/>
          <w:lang w:eastAsia="en-US"/>
        </w:rPr>
        <w:t>Gamintojai</w:t>
      </w:r>
    </w:p>
    <w:p w14:paraId="535174AE" w14:textId="77777777" w:rsidR="00A472E6" w:rsidRPr="00A472E6" w:rsidRDefault="00A472E6" w:rsidP="00A472E6">
      <w:pPr>
        <w:tabs>
          <w:tab w:val="left" w:pos="425"/>
        </w:tabs>
        <w:rPr>
          <w:szCs w:val="22"/>
          <w:lang w:eastAsia="en-US"/>
        </w:rPr>
      </w:pPr>
      <w:r w:rsidRPr="00A472E6">
        <w:rPr>
          <w:szCs w:val="22"/>
          <w:lang w:eastAsia="en-US"/>
        </w:rPr>
        <w:t>Salutas Pharma GmbH</w:t>
      </w:r>
    </w:p>
    <w:p w14:paraId="76F613F8" w14:textId="77777777" w:rsidR="00A472E6" w:rsidRPr="00A472E6" w:rsidRDefault="00A472E6" w:rsidP="00A472E6">
      <w:pPr>
        <w:tabs>
          <w:tab w:val="left" w:pos="425"/>
        </w:tabs>
        <w:rPr>
          <w:szCs w:val="22"/>
          <w:lang w:eastAsia="en-US"/>
        </w:rPr>
      </w:pPr>
      <w:r w:rsidRPr="00A472E6">
        <w:rPr>
          <w:szCs w:val="22"/>
          <w:lang w:eastAsia="en-US"/>
        </w:rPr>
        <w:t>Otto-von-Guericke-Allee 1</w:t>
      </w:r>
    </w:p>
    <w:p w14:paraId="59690C59" w14:textId="77777777" w:rsidR="00A472E6" w:rsidRPr="00A472E6" w:rsidRDefault="00A472E6" w:rsidP="00A472E6">
      <w:pPr>
        <w:tabs>
          <w:tab w:val="left" w:pos="425"/>
        </w:tabs>
        <w:rPr>
          <w:szCs w:val="22"/>
          <w:lang w:eastAsia="en-US"/>
        </w:rPr>
      </w:pPr>
      <w:r w:rsidRPr="00A472E6">
        <w:rPr>
          <w:szCs w:val="22"/>
          <w:lang w:eastAsia="en-US"/>
        </w:rPr>
        <w:t>39179 Barleben</w:t>
      </w:r>
    </w:p>
    <w:p w14:paraId="2E0BAAE5" w14:textId="77777777" w:rsidR="00A472E6" w:rsidRPr="00A472E6" w:rsidRDefault="00A472E6" w:rsidP="00A472E6">
      <w:pPr>
        <w:tabs>
          <w:tab w:val="left" w:pos="425"/>
        </w:tabs>
        <w:rPr>
          <w:szCs w:val="22"/>
          <w:lang w:eastAsia="en-US"/>
        </w:rPr>
      </w:pPr>
      <w:r w:rsidRPr="00A472E6">
        <w:rPr>
          <w:szCs w:val="22"/>
          <w:lang w:eastAsia="en-US"/>
        </w:rPr>
        <w:t>Vokietija</w:t>
      </w:r>
    </w:p>
    <w:p w14:paraId="10A7D0A3" w14:textId="77777777" w:rsidR="00A472E6" w:rsidRPr="00A472E6" w:rsidRDefault="00A472E6" w:rsidP="00A472E6">
      <w:pPr>
        <w:tabs>
          <w:tab w:val="left" w:pos="425"/>
        </w:tabs>
        <w:rPr>
          <w:lang w:eastAsia="en-US"/>
        </w:rPr>
      </w:pPr>
    </w:p>
    <w:p w14:paraId="10FBAE99" w14:textId="77777777" w:rsidR="00A472E6" w:rsidRPr="00A472E6" w:rsidRDefault="00A472E6" w:rsidP="00A472E6">
      <w:pPr>
        <w:tabs>
          <w:tab w:val="left" w:pos="425"/>
        </w:tabs>
        <w:rPr>
          <w:lang w:eastAsia="en-US"/>
        </w:rPr>
      </w:pPr>
      <w:r w:rsidRPr="00A472E6">
        <w:rPr>
          <w:lang w:eastAsia="en-US"/>
        </w:rPr>
        <w:t>arba</w:t>
      </w:r>
    </w:p>
    <w:p w14:paraId="2265CB99" w14:textId="77777777" w:rsidR="00A472E6" w:rsidRPr="00A472E6" w:rsidRDefault="00A472E6" w:rsidP="00A472E6">
      <w:pPr>
        <w:tabs>
          <w:tab w:val="left" w:pos="425"/>
        </w:tabs>
        <w:rPr>
          <w:lang w:eastAsia="en-US"/>
        </w:rPr>
      </w:pPr>
    </w:p>
    <w:p w14:paraId="36405FE9" w14:textId="6A0448CE" w:rsidR="00A472E6" w:rsidRPr="00A472E6" w:rsidRDefault="00A472E6" w:rsidP="00A472E6">
      <w:r w:rsidRPr="00A472E6">
        <w:t>Galenicum Health, S.L.</w:t>
      </w:r>
      <w:r w:rsidR="000671C2">
        <w:t>U,</w:t>
      </w:r>
    </w:p>
    <w:p w14:paraId="3D3EBAAF" w14:textId="26C0B8D5" w:rsidR="000671C2" w:rsidRPr="000671C2" w:rsidRDefault="000671C2" w:rsidP="000671C2">
      <w:pPr>
        <w:rPr>
          <w:iCs/>
          <w:lang w:val="pt-PT"/>
        </w:rPr>
      </w:pPr>
      <w:r w:rsidRPr="000671C2">
        <w:rPr>
          <w:iCs/>
          <w:lang w:val="pt-PT"/>
        </w:rPr>
        <w:t xml:space="preserve">Sant Gabriel, 50, </w:t>
      </w:r>
    </w:p>
    <w:p w14:paraId="0A3F337E" w14:textId="4A7F87B7" w:rsidR="00A472E6" w:rsidRPr="00A472E6" w:rsidRDefault="000671C2" w:rsidP="00A472E6">
      <w:pPr>
        <w:rPr>
          <w:lang w:val="pt-PT"/>
        </w:rPr>
      </w:pPr>
      <w:r w:rsidRPr="000671C2">
        <w:rPr>
          <w:iCs/>
          <w:lang w:val="pt-PT"/>
        </w:rPr>
        <w:t>Esplugues de Llobregat,</w:t>
      </w:r>
      <w:r w:rsidR="00A472E6" w:rsidRPr="00A472E6">
        <w:rPr>
          <w:lang w:val="pt-PT"/>
        </w:rPr>
        <w:t xml:space="preserve">08950 Barcelona </w:t>
      </w:r>
    </w:p>
    <w:p w14:paraId="35A71535" w14:textId="77777777" w:rsidR="00A472E6" w:rsidRPr="00A472E6" w:rsidRDefault="00A472E6" w:rsidP="00A472E6">
      <w:pPr>
        <w:rPr>
          <w:szCs w:val="22"/>
          <w:lang w:val="da-DK"/>
        </w:rPr>
      </w:pPr>
      <w:r w:rsidRPr="00A472E6">
        <w:rPr>
          <w:szCs w:val="22"/>
          <w:lang w:val="da-DK"/>
        </w:rPr>
        <w:t>Ispanija</w:t>
      </w:r>
    </w:p>
    <w:p w14:paraId="65E56114" w14:textId="77777777" w:rsidR="00A472E6" w:rsidRPr="00A472E6" w:rsidRDefault="00A472E6" w:rsidP="00A472E6">
      <w:pPr>
        <w:rPr>
          <w:szCs w:val="22"/>
        </w:rPr>
      </w:pPr>
    </w:p>
    <w:p w14:paraId="2BCA1967" w14:textId="77777777" w:rsidR="00A472E6" w:rsidRPr="00A472E6" w:rsidRDefault="00A472E6" w:rsidP="00A472E6">
      <w:pPr>
        <w:rPr>
          <w:szCs w:val="22"/>
        </w:rPr>
      </w:pPr>
      <w:r w:rsidRPr="00A472E6">
        <w:rPr>
          <w:szCs w:val="22"/>
        </w:rPr>
        <w:t>arba</w:t>
      </w:r>
    </w:p>
    <w:p w14:paraId="033D55CB" w14:textId="77777777" w:rsidR="00A472E6" w:rsidRPr="00A472E6" w:rsidRDefault="00A472E6" w:rsidP="00A472E6">
      <w:pPr>
        <w:rPr>
          <w:szCs w:val="22"/>
        </w:rPr>
      </w:pPr>
    </w:p>
    <w:p w14:paraId="33B44EAE" w14:textId="77777777" w:rsidR="006E6AC5" w:rsidRPr="006E6AC5" w:rsidRDefault="006E6AC5" w:rsidP="006E6AC5">
      <w:pPr>
        <w:rPr>
          <w:lang w:val="lv-LV"/>
        </w:rPr>
      </w:pPr>
      <w:r w:rsidRPr="006E6AC5">
        <w:rPr>
          <w:lang w:val="lv-LV"/>
        </w:rPr>
        <w:t>Noucor Health, S.A.</w:t>
      </w:r>
    </w:p>
    <w:p w14:paraId="1FC38B0E" w14:textId="77777777" w:rsidR="00A472E6" w:rsidRPr="00A472E6" w:rsidRDefault="00A472E6" w:rsidP="00A472E6">
      <w:pPr>
        <w:rPr>
          <w:iCs/>
          <w:lang w:val="pt-PT"/>
        </w:rPr>
      </w:pPr>
      <w:r w:rsidRPr="00A472E6">
        <w:rPr>
          <w:iCs/>
          <w:lang w:val="pt-PT"/>
        </w:rPr>
        <w:t>Av.Camí Reial 51-57</w:t>
      </w:r>
    </w:p>
    <w:p w14:paraId="2BBA52FB" w14:textId="77777777" w:rsidR="00A472E6" w:rsidRPr="00A472E6" w:rsidRDefault="00A472E6" w:rsidP="00A472E6">
      <w:pPr>
        <w:rPr>
          <w:iCs/>
          <w:lang w:val="pt-PT"/>
        </w:rPr>
      </w:pPr>
      <w:r w:rsidRPr="00A472E6">
        <w:rPr>
          <w:iCs/>
          <w:lang w:val="pt-PT"/>
        </w:rPr>
        <w:t>08184 Palau-solità i Plegamans (Barcelona)</w:t>
      </w:r>
    </w:p>
    <w:p w14:paraId="260E382F" w14:textId="77777777" w:rsidR="00A472E6" w:rsidRPr="00A472E6" w:rsidRDefault="00A472E6" w:rsidP="00A472E6">
      <w:pPr>
        <w:rPr>
          <w:i/>
          <w:lang w:val="pt-PT"/>
        </w:rPr>
      </w:pPr>
      <w:r w:rsidRPr="00A472E6">
        <w:rPr>
          <w:iCs/>
          <w:lang w:val="pt-PT"/>
        </w:rPr>
        <w:t>Ispanija</w:t>
      </w:r>
    </w:p>
    <w:p w14:paraId="0A8E241E" w14:textId="77777777" w:rsidR="00813127" w:rsidRDefault="00813127" w:rsidP="00813127">
      <w:pPr>
        <w:rPr>
          <w:iCs/>
          <w:szCs w:val="22"/>
          <w:lang w:val="pt-PT"/>
        </w:rPr>
      </w:pPr>
    </w:p>
    <w:p w14:paraId="0A0C397D" w14:textId="77777777" w:rsidR="00813127" w:rsidRDefault="00813127" w:rsidP="00813127">
      <w:pPr>
        <w:rPr>
          <w:iCs/>
          <w:szCs w:val="22"/>
          <w:lang w:val="pt-PT"/>
        </w:rPr>
      </w:pPr>
      <w:r>
        <w:rPr>
          <w:iCs/>
          <w:szCs w:val="22"/>
          <w:lang w:val="pt-PT"/>
        </w:rPr>
        <w:t>arba</w:t>
      </w:r>
    </w:p>
    <w:p w14:paraId="120638CB" w14:textId="77777777" w:rsidR="00813127" w:rsidRDefault="00813127" w:rsidP="00813127">
      <w:pPr>
        <w:rPr>
          <w:iCs/>
          <w:szCs w:val="22"/>
          <w:lang w:val="pt-PT"/>
        </w:rPr>
      </w:pPr>
    </w:p>
    <w:p w14:paraId="13BD890F" w14:textId="77777777" w:rsidR="00813127" w:rsidRDefault="00813127" w:rsidP="00813127">
      <w:pPr>
        <w:jc w:val="both"/>
      </w:pPr>
      <w:r>
        <w:t>Lek Pharmaceuticals d.d.</w:t>
      </w:r>
    </w:p>
    <w:p w14:paraId="693FB899" w14:textId="77777777" w:rsidR="00813127" w:rsidRDefault="00813127" w:rsidP="00813127">
      <w:pPr>
        <w:jc w:val="both"/>
      </w:pPr>
      <w:r>
        <w:t>Verovškova 57</w:t>
      </w:r>
    </w:p>
    <w:p w14:paraId="4C99AF9B" w14:textId="77777777" w:rsidR="00813127" w:rsidRDefault="00813127" w:rsidP="00813127">
      <w:pPr>
        <w:jc w:val="both"/>
      </w:pPr>
      <w:r>
        <w:t xml:space="preserve">1526 Ljubljana </w:t>
      </w:r>
    </w:p>
    <w:p w14:paraId="3EF2A7F9" w14:textId="77777777" w:rsidR="00813127" w:rsidRDefault="00813127" w:rsidP="00813127">
      <w:pPr>
        <w:jc w:val="both"/>
      </w:pPr>
      <w:r>
        <w:t>Slovėnija</w:t>
      </w:r>
    </w:p>
    <w:p w14:paraId="7E22CD0D" w14:textId="77777777" w:rsidR="00A472E6" w:rsidRPr="00A472E6" w:rsidRDefault="00A472E6" w:rsidP="00A472E6">
      <w:pPr>
        <w:rPr>
          <w:szCs w:val="22"/>
          <w:lang w:val="pt-PT"/>
        </w:rPr>
      </w:pPr>
    </w:p>
    <w:p w14:paraId="18216483" w14:textId="77777777" w:rsidR="00A472E6" w:rsidRPr="00A472E6" w:rsidRDefault="00A472E6" w:rsidP="00A472E6">
      <w:pPr>
        <w:rPr>
          <w:szCs w:val="22"/>
        </w:rPr>
      </w:pPr>
      <w:r w:rsidRPr="00A472E6">
        <w:rPr>
          <w:szCs w:val="22"/>
        </w:rPr>
        <w:t>Jeigu apie šį vaistą norite sužinoti daugiau, kreipkitės į vietinį registruotojo atstovą.</w:t>
      </w:r>
    </w:p>
    <w:p w14:paraId="5419A192" w14:textId="77777777" w:rsidR="00A472E6" w:rsidRPr="00A472E6" w:rsidRDefault="00A472E6" w:rsidP="00A472E6">
      <w:pPr>
        <w:tabs>
          <w:tab w:val="left" w:pos="425"/>
        </w:tabs>
        <w:rPr>
          <w:szCs w:val="22"/>
          <w:lang w:eastAsia="en-US"/>
        </w:rPr>
      </w:pPr>
    </w:p>
    <w:p w14:paraId="76584FC7" w14:textId="77777777" w:rsidR="00A472E6" w:rsidRPr="00A472E6" w:rsidRDefault="00A472E6" w:rsidP="00A472E6">
      <w:pPr>
        <w:tabs>
          <w:tab w:val="left" w:pos="425"/>
        </w:tabs>
        <w:rPr>
          <w:lang w:eastAsia="en-US"/>
        </w:rPr>
      </w:pPr>
      <w:r w:rsidRPr="00A472E6">
        <w:rPr>
          <w:lang w:eastAsia="en-US"/>
        </w:rPr>
        <w:lastRenderedPageBreak/>
        <w:t>Sandoz Pharmaceuticals d.d. filialas</w:t>
      </w:r>
    </w:p>
    <w:p w14:paraId="61F67CBB" w14:textId="4EF09F39" w:rsidR="00A472E6" w:rsidRPr="00A472E6" w:rsidRDefault="00A472E6" w:rsidP="00A472E6">
      <w:pPr>
        <w:tabs>
          <w:tab w:val="left" w:pos="425"/>
        </w:tabs>
        <w:rPr>
          <w:lang w:eastAsia="en-US"/>
        </w:rPr>
      </w:pPr>
      <w:r w:rsidRPr="00A472E6">
        <w:rPr>
          <w:lang w:eastAsia="en-US"/>
        </w:rPr>
        <w:t xml:space="preserve"> </w:t>
      </w:r>
    </w:p>
    <w:p w14:paraId="481BEB8C" w14:textId="77777777" w:rsidR="00A472E6" w:rsidRPr="00A472E6" w:rsidRDefault="00A472E6" w:rsidP="00A472E6">
      <w:r w:rsidRPr="00A472E6">
        <w:t>Tel</w:t>
      </w:r>
      <w:r w:rsidR="00EB789F">
        <w:t xml:space="preserve">efonas: </w:t>
      </w:r>
      <w:r w:rsidRPr="00A472E6">
        <w:t>+370 5 26 36 037</w:t>
      </w:r>
    </w:p>
    <w:p w14:paraId="12DFAEFC" w14:textId="77777777" w:rsidR="00A472E6" w:rsidRPr="00A472E6" w:rsidRDefault="00A472E6" w:rsidP="00A472E6">
      <w:pPr>
        <w:rPr>
          <w:szCs w:val="22"/>
        </w:rPr>
      </w:pPr>
    </w:p>
    <w:p w14:paraId="2A48AE5F" w14:textId="77777777" w:rsidR="00A472E6" w:rsidRDefault="00A472E6" w:rsidP="00A472E6">
      <w:pPr>
        <w:spacing w:after="120"/>
        <w:rPr>
          <w:szCs w:val="22"/>
        </w:rPr>
      </w:pPr>
      <w:r w:rsidRPr="00A472E6">
        <w:rPr>
          <w:b/>
          <w:szCs w:val="22"/>
        </w:rPr>
        <w:t>Šis vaistas EEE valstybėse narėse registruotas tokiais pavadinimais</w:t>
      </w:r>
      <w:r w:rsidRPr="00A472E6">
        <w:rPr>
          <w:szCs w:val="22"/>
        </w:rPr>
        <w:t xml:space="preserve">: </w:t>
      </w:r>
    </w:p>
    <w:tbl>
      <w:tblPr>
        <w:tblStyle w:val="Lentelstinklelis"/>
        <w:tblW w:w="0" w:type="auto"/>
        <w:tblLook w:val="04A0" w:firstRow="1" w:lastRow="0" w:firstColumn="1" w:lastColumn="0" w:noHBand="0" w:noVBand="1"/>
      </w:tblPr>
      <w:tblGrid>
        <w:gridCol w:w="4530"/>
        <w:gridCol w:w="4530"/>
      </w:tblGrid>
      <w:tr w:rsidR="00813127" w14:paraId="1014F05F" w14:textId="77777777" w:rsidTr="00813127">
        <w:tc>
          <w:tcPr>
            <w:tcW w:w="4530" w:type="dxa"/>
          </w:tcPr>
          <w:p w14:paraId="41564E86" w14:textId="77777777" w:rsidR="00813127" w:rsidRDefault="00813127" w:rsidP="00A472E6">
            <w:pPr>
              <w:spacing w:after="120"/>
              <w:rPr>
                <w:szCs w:val="22"/>
              </w:rPr>
            </w:pPr>
            <w:r w:rsidRPr="00A472E6">
              <w:rPr>
                <w:rFonts w:eastAsia="Cambria"/>
                <w:color w:val="000000"/>
                <w:lang w:val="es-ES"/>
              </w:rPr>
              <w:t>Bulgarija</w:t>
            </w:r>
            <w:r>
              <w:rPr>
                <w:rFonts w:eastAsia="Cambria"/>
                <w:color w:val="000000"/>
                <w:lang w:val="es-ES"/>
              </w:rPr>
              <w:t>,</w:t>
            </w:r>
            <w:r w:rsidRPr="00A472E6">
              <w:rPr>
                <w:rFonts w:eastAsia="Cambria"/>
                <w:color w:val="000000"/>
                <w:lang w:val="es-ES"/>
              </w:rPr>
              <w:t xml:space="preserve"> Estija</w:t>
            </w:r>
            <w:r>
              <w:rPr>
                <w:rFonts w:eastAsia="Cambria"/>
                <w:color w:val="000000"/>
                <w:lang w:val="es-ES"/>
              </w:rPr>
              <w:t>,</w:t>
            </w:r>
            <w:r w:rsidRPr="00A472E6">
              <w:rPr>
                <w:rFonts w:eastAsia="Cambria"/>
                <w:color w:val="000000"/>
                <w:szCs w:val="22"/>
                <w:lang w:val="es-ES" w:eastAsia="en-US"/>
              </w:rPr>
              <w:t xml:space="preserve"> Latvija</w:t>
            </w:r>
            <w:r>
              <w:rPr>
                <w:rFonts w:eastAsia="Cambria"/>
                <w:color w:val="000000"/>
                <w:szCs w:val="22"/>
                <w:lang w:val="es-ES" w:eastAsia="en-US"/>
              </w:rPr>
              <w:t>,</w:t>
            </w:r>
            <w:r w:rsidRPr="00A472E6">
              <w:rPr>
                <w:rFonts w:eastAsia="Cambria"/>
                <w:color w:val="000000"/>
                <w:szCs w:val="22"/>
                <w:lang w:val="es-ES" w:eastAsia="en-US"/>
              </w:rPr>
              <w:t xml:space="preserve"> Lietuva</w:t>
            </w:r>
            <w:r>
              <w:rPr>
                <w:rFonts w:eastAsia="Cambria"/>
                <w:color w:val="000000"/>
                <w:szCs w:val="22"/>
                <w:lang w:val="es-ES" w:eastAsia="en-US"/>
              </w:rPr>
              <w:t>,</w:t>
            </w:r>
            <w:r w:rsidRPr="00A472E6">
              <w:rPr>
                <w:rFonts w:eastAsia="Cambria"/>
                <w:color w:val="000000"/>
                <w:lang w:val="es-ES"/>
              </w:rPr>
              <w:t xml:space="preserve"> Malta</w:t>
            </w:r>
            <w:r>
              <w:rPr>
                <w:rFonts w:eastAsia="Cambria"/>
                <w:color w:val="000000"/>
                <w:lang w:val="es-ES"/>
              </w:rPr>
              <w:t xml:space="preserve">, </w:t>
            </w:r>
            <w:r w:rsidRPr="00A472E6">
              <w:rPr>
                <w:rFonts w:eastAsia="Cambria"/>
                <w:color w:val="000000"/>
                <w:lang w:val="es-ES"/>
              </w:rPr>
              <w:t>Ispanija</w:t>
            </w:r>
            <w:r>
              <w:rPr>
                <w:rFonts w:eastAsia="Cambria"/>
                <w:color w:val="000000"/>
                <w:lang w:val="es-ES"/>
              </w:rPr>
              <w:t xml:space="preserve">, </w:t>
            </w:r>
            <w:r w:rsidRPr="00A472E6">
              <w:rPr>
                <w:rFonts w:eastAsia="Cambria"/>
                <w:color w:val="000000"/>
                <w:lang w:val="es-ES"/>
              </w:rPr>
              <w:t>Rumunija</w:t>
            </w:r>
          </w:p>
        </w:tc>
        <w:tc>
          <w:tcPr>
            <w:tcW w:w="4530" w:type="dxa"/>
          </w:tcPr>
          <w:p w14:paraId="270F469E" w14:textId="77777777" w:rsidR="00813127" w:rsidRDefault="00813127" w:rsidP="00A472E6">
            <w:pPr>
              <w:spacing w:after="120"/>
              <w:rPr>
                <w:szCs w:val="22"/>
              </w:rPr>
            </w:pPr>
            <w:r w:rsidRPr="00A472E6">
              <w:rPr>
                <w:rFonts w:eastAsia="Cambria"/>
                <w:color w:val="000000"/>
                <w:lang w:val="es-ES"/>
              </w:rPr>
              <w:t>Dilsatan</w:t>
            </w:r>
          </w:p>
        </w:tc>
      </w:tr>
      <w:tr w:rsidR="00813127" w14:paraId="2D14509D" w14:textId="77777777" w:rsidTr="00813127">
        <w:tc>
          <w:tcPr>
            <w:tcW w:w="4530" w:type="dxa"/>
          </w:tcPr>
          <w:p w14:paraId="0E561F3E" w14:textId="77777777" w:rsidR="00813127" w:rsidRDefault="00813127" w:rsidP="00A472E6">
            <w:pPr>
              <w:spacing w:after="120"/>
              <w:rPr>
                <w:szCs w:val="22"/>
              </w:rPr>
            </w:pPr>
            <w:r w:rsidRPr="00A472E6">
              <w:rPr>
                <w:rFonts w:eastAsia="Cambria"/>
                <w:color w:val="000000"/>
                <w:lang w:val="es-ES"/>
              </w:rPr>
              <w:t>Vokietija</w:t>
            </w:r>
          </w:p>
        </w:tc>
        <w:tc>
          <w:tcPr>
            <w:tcW w:w="4530" w:type="dxa"/>
          </w:tcPr>
          <w:p w14:paraId="18F93FE1" w14:textId="77777777" w:rsidR="00813127" w:rsidRDefault="00813127" w:rsidP="00A472E6">
            <w:pPr>
              <w:spacing w:after="120"/>
              <w:rPr>
                <w:szCs w:val="22"/>
              </w:rPr>
            </w:pPr>
            <w:r w:rsidRPr="00A472E6">
              <w:rPr>
                <w:rFonts w:eastAsia="Cambria"/>
                <w:color w:val="000000"/>
                <w:lang w:val="es-ES"/>
              </w:rPr>
              <w:t>Cilostazol HEXAL</w:t>
            </w:r>
          </w:p>
        </w:tc>
      </w:tr>
      <w:tr w:rsidR="00813127" w14:paraId="098CC13E" w14:textId="77777777" w:rsidTr="00813127">
        <w:tc>
          <w:tcPr>
            <w:tcW w:w="4530" w:type="dxa"/>
          </w:tcPr>
          <w:p w14:paraId="7F656183" w14:textId="77777777" w:rsidR="00813127" w:rsidRDefault="00813127" w:rsidP="00A472E6">
            <w:pPr>
              <w:spacing w:after="120"/>
              <w:rPr>
                <w:szCs w:val="22"/>
              </w:rPr>
            </w:pPr>
            <w:r w:rsidRPr="00A472E6">
              <w:rPr>
                <w:rFonts w:eastAsia="Cambria"/>
                <w:color w:val="000000"/>
                <w:lang w:val="es-ES"/>
              </w:rPr>
              <w:t>Italija</w:t>
            </w:r>
          </w:p>
        </w:tc>
        <w:tc>
          <w:tcPr>
            <w:tcW w:w="4530" w:type="dxa"/>
          </w:tcPr>
          <w:p w14:paraId="6F5ACD8E" w14:textId="77777777" w:rsidR="00813127" w:rsidRDefault="00813127" w:rsidP="00A472E6">
            <w:pPr>
              <w:spacing w:after="120"/>
              <w:rPr>
                <w:szCs w:val="22"/>
              </w:rPr>
            </w:pPr>
            <w:r w:rsidRPr="00A472E6">
              <w:rPr>
                <w:rFonts w:eastAsia="Cambria"/>
                <w:color w:val="000000"/>
                <w:lang w:val="es-ES"/>
              </w:rPr>
              <w:t>Cilostazolo Sandoz</w:t>
            </w:r>
          </w:p>
        </w:tc>
      </w:tr>
      <w:tr w:rsidR="00813127" w14:paraId="5D191AA7" w14:textId="77777777" w:rsidTr="00813127">
        <w:tc>
          <w:tcPr>
            <w:tcW w:w="4530" w:type="dxa"/>
          </w:tcPr>
          <w:p w14:paraId="77DE165A" w14:textId="77777777" w:rsidR="00813127" w:rsidRPr="00A472E6" w:rsidRDefault="00813127" w:rsidP="00A472E6">
            <w:pPr>
              <w:spacing w:after="120"/>
              <w:rPr>
                <w:rFonts w:eastAsia="Cambria"/>
                <w:color w:val="000000"/>
                <w:lang w:val="es-ES"/>
              </w:rPr>
            </w:pPr>
            <w:r w:rsidRPr="00A472E6">
              <w:rPr>
                <w:rFonts w:eastAsia="Cambria"/>
                <w:color w:val="000000"/>
                <w:lang w:val="es-ES"/>
              </w:rPr>
              <w:t>Lenkija</w:t>
            </w:r>
          </w:p>
        </w:tc>
        <w:tc>
          <w:tcPr>
            <w:tcW w:w="4530" w:type="dxa"/>
          </w:tcPr>
          <w:p w14:paraId="1E0C68B1" w14:textId="77777777" w:rsidR="00813127" w:rsidRPr="00A472E6" w:rsidRDefault="00813127" w:rsidP="00A472E6">
            <w:pPr>
              <w:spacing w:after="120"/>
              <w:rPr>
                <w:rFonts w:eastAsia="Cambria"/>
                <w:color w:val="000000"/>
                <w:lang w:val="es-ES"/>
              </w:rPr>
            </w:pPr>
            <w:r w:rsidRPr="00A472E6">
              <w:rPr>
                <w:rFonts w:eastAsia="Cambria"/>
                <w:color w:val="000000"/>
                <w:lang w:val="es-ES"/>
              </w:rPr>
              <w:t>Decilosal</w:t>
            </w:r>
          </w:p>
        </w:tc>
      </w:tr>
    </w:tbl>
    <w:p w14:paraId="2DB2762F" w14:textId="77777777" w:rsidR="00A472E6" w:rsidRPr="00A472E6" w:rsidRDefault="00A472E6" w:rsidP="00A472E6"/>
    <w:p w14:paraId="326CAC49" w14:textId="7B558CD7" w:rsidR="00A472E6" w:rsidRPr="00A472E6" w:rsidRDefault="00A472E6" w:rsidP="00A472E6">
      <w:pPr>
        <w:tabs>
          <w:tab w:val="left" w:pos="900"/>
        </w:tabs>
        <w:rPr>
          <w:rFonts w:eastAsia="Calibri"/>
          <w:b/>
          <w:noProof/>
          <w:szCs w:val="22"/>
          <w:lang w:eastAsia="en-US"/>
        </w:rPr>
      </w:pPr>
      <w:r w:rsidRPr="00A472E6">
        <w:rPr>
          <w:rFonts w:eastAsia="Calibri"/>
          <w:b/>
          <w:noProof/>
          <w:szCs w:val="22"/>
          <w:lang w:eastAsia="en-US"/>
        </w:rPr>
        <w:t xml:space="preserve">Šis pakuotės lapelis paskutinį kartą peržiūrėtas </w:t>
      </w:r>
      <w:r w:rsidR="006E6AC5">
        <w:rPr>
          <w:rFonts w:eastAsia="Calibri"/>
          <w:b/>
          <w:noProof/>
          <w:szCs w:val="22"/>
          <w:lang w:eastAsia="en-US"/>
        </w:rPr>
        <w:t>202</w:t>
      </w:r>
      <w:r w:rsidR="006D7C4B">
        <w:rPr>
          <w:rFonts w:eastAsia="Calibri"/>
          <w:b/>
          <w:noProof/>
          <w:szCs w:val="22"/>
          <w:lang w:eastAsia="en-US"/>
        </w:rPr>
        <w:t>3-10-26.</w:t>
      </w:r>
    </w:p>
    <w:p w14:paraId="0E1A43BD" w14:textId="77777777" w:rsidR="00A472E6" w:rsidRDefault="00A472E6" w:rsidP="00A472E6"/>
    <w:p w14:paraId="20A56D9F" w14:textId="77777777" w:rsidR="00EB789F" w:rsidRPr="00A472E6" w:rsidRDefault="00EB789F" w:rsidP="00A472E6"/>
    <w:p w14:paraId="056B3CF0" w14:textId="77777777" w:rsidR="00A472E6" w:rsidRPr="00A472E6" w:rsidRDefault="00A472E6" w:rsidP="00A472E6">
      <w:r w:rsidRPr="00A472E6">
        <w:t xml:space="preserve">Išsami informacija apie šį </w:t>
      </w:r>
      <w:r w:rsidRPr="00A472E6">
        <w:rPr>
          <w:szCs w:val="24"/>
        </w:rPr>
        <w:t>vaistą</w:t>
      </w:r>
      <w:r w:rsidRPr="00A472E6">
        <w:t xml:space="preserve"> pateikiama Valstybinės vaistų kontrolės tarnybos prie Lietuvos Respublikos sveikatos apsaugos ministerijos tinklalapyje </w:t>
      </w:r>
      <w:hyperlink r:id="rId13" w:history="1">
        <w:r w:rsidRPr="00A472E6">
          <w:rPr>
            <w:color w:val="0000FF"/>
            <w:u w:val="single"/>
          </w:rPr>
          <w:t>http://www.vvkt.lt/</w:t>
        </w:r>
      </w:hyperlink>
      <w:r w:rsidRPr="00A472E6">
        <w:rPr>
          <w:color w:val="0000FF"/>
          <w:u w:val="single"/>
        </w:rPr>
        <w:t>.</w:t>
      </w:r>
    </w:p>
    <w:p w14:paraId="7E0D844C" w14:textId="77777777" w:rsidR="00A472E6" w:rsidRPr="00A472E6" w:rsidRDefault="00A472E6" w:rsidP="00A472E6">
      <w:pPr>
        <w:rPr>
          <w:b/>
          <w:szCs w:val="22"/>
        </w:rPr>
      </w:pPr>
      <w:bookmarkStart w:id="0" w:name="_GoBack"/>
      <w:bookmarkEnd w:id="0"/>
    </w:p>
    <w:p w14:paraId="679951E4" w14:textId="77777777" w:rsidR="0002186A" w:rsidRPr="00A472E6" w:rsidRDefault="0002186A" w:rsidP="007C30BA"/>
    <w:sectPr w:rsidR="0002186A" w:rsidRPr="00A472E6" w:rsidSect="00A472E6">
      <w:headerReference w:type="default" r:id="rId14"/>
      <w:footerReference w:type="default" r:id="rId15"/>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BA56" w14:textId="77777777" w:rsidR="006D7C4B" w:rsidRDefault="006D7C4B">
      <w:r>
        <w:separator/>
      </w:r>
    </w:p>
  </w:endnote>
  <w:endnote w:type="continuationSeparator" w:id="0">
    <w:p w14:paraId="77BD3624" w14:textId="77777777" w:rsidR="006D7C4B" w:rsidRDefault="006D7C4B">
      <w:r>
        <w:continuationSeparator/>
      </w:r>
    </w:p>
  </w:endnote>
  <w:endnote w:type="continuationNotice" w:id="1">
    <w:p w14:paraId="26C7DA38" w14:textId="77777777" w:rsidR="006D7C4B" w:rsidRDefault="006D7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8273" w14:textId="0E817796" w:rsidR="00776D0B" w:rsidRDefault="00776D0B">
    <w:pPr>
      <w:pStyle w:val="Porat"/>
      <w:jc w:val="right"/>
    </w:pPr>
    <w:r>
      <w:rPr>
        <w:noProof/>
      </w:rPr>
      <w:fldChar w:fldCharType="begin"/>
    </w:r>
    <w:r>
      <w:rPr>
        <w:noProof/>
      </w:rPr>
      <w:instrText>PAGE   \* MERGEFORMAT</w:instrText>
    </w:r>
    <w:r>
      <w:rPr>
        <w:noProof/>
      </w:rPr>
      <w:fldChar w:fldCharType="separate"/>
    </w:r>
    <w:r w:rsidR="00767DB2">
      <w:rPr>
        <w:noProof/>
      </w:rPr>
      <w:t>28</w:t>
    </w:r>
    <w:r>
      <w:rPr>
        <w:noProof/>
      </w:rPr>
      <w:fldChar w:fldCharType="end"/>
    </w:r>
  </w:p>
  <w:p w14:paraId="6F8461D2" w14:textId="77777777" w:rsidR="00776D0B" w:rsidRDefault="00776D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5770" w14:textId="77777777" w:rsidR="006D7C4B" w:rsidRDefault="006D7C4B">
      <w:r>
        <w:separator/>
      </w:r>
    </w:p>
  </w:footnote>
  <w:footnote w:type="continuationSeparator" w:id="0">
    <w:p w14:paraId="79303CD7" w14:textId="77777777" w:rsidR="006D7C4B" w:rsidRDefault="006D7C4B">
      <w:r>
        <w:continuationSeparator/>
      </w:r>
    </w:p>
  </w:footnote>
  <w:footnote w:type="continuationNotice" w:id="1">
    <w:p w14:paraId="386897CB" w14:textId="77777777" w:rsidR="006D7C4B" w:rsidRDefault="006D7C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24FB" w14:textId="77777777" w:rsidR="006D1E96" w:rsidRDefault="006D1E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1DC"/>
    <w:multiLevelType w:val="hybridMultilevel"/>
    <w:tmpl w:val="D6C2841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3E7A"/>
    <w:multiLevelType w:val="hybridMultilevel"/>
    <w:tmpl w:val="1BA84A1A"/>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64237"/>
    <w:multiLevelType w:val="hybridMultilevel"/>
    <w:tmpl w:val="163413D0"/>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23727"/>
    <w:multiLevelType w:val="hybridMultilevel"/>
    <w:tmpl w:val="30FEE8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94479"/>
    <w:multiLevelType w:val="hybridMultilevel"/>
    <w:tmpl w:val="0F3CD02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D7FB4"/>
    <w:multiLevelType w:val="hybridMultilevel"/>
    <w:tmpl w:val="E528C28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77D63"/>
    <w:multiLevelType w:val="hybridMultilevel"/>
    <w:tmpl w:val="148A6FF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C7594"/>
    <w:multiLevelType w:val="hybridMultilevel"/>
    <w:tmpl w:val="1A92AA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500CA"/>
    <w:multiLevelType w:val="hybridMultilevel"/>
    <w:tmpl w:val="FB0E0938"/>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5343B"/>
    <w:multiLevelType w:val="hybridMultilevel"/>
    <w:tmpl w:val="CE90F420"/>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D1428"/>
    <w:multiLevelType w:val="hybridMultilevel"/>
    <w:tmpl w:val="54DAA93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D4F73"/>
    <w:multiLevelType w:val="hybridMultilevel"/>
    <w:tmpl w:val="5F0EF20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DF314D"/>
    <w:multiLevelType w:val="hybridMultilevel"/>
    <w:tmpl w:val="E4529914"/>
    <w:lvl w:ilvl="0" w:tplc="3DBE2CC2">
      <w:start w:val="1"/>
      <w:numFmt w:val="bullet"/>
      <w:lvlText w:val=""/>
      <w:lvlJc w:val="left"/>
      <w:pPr>
        <w:ind w:left="72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8095B"/>
    <w:multiLevelType w:val="hybridMultilevel"/>
    <w:tmpl w:val="3FC00EB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F0B1A"/>
    <w:multiLevelType w:val="hybridMultilevel"/>
    <w:tmpl w:val="EB7ECD2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861C9"/>
    <w:multiLevelType w:val="hybridMultilevel"/>
    <w:tmpl w:val="E5E2CE42"/>
    <w:lvl w:ilvl="0" w:tplc="94AE6FEA">
      <w:start w:val="1"/>
      <w:numFmt w:val="bullet"/>
      <w:lvlText w:val=""/>
      <w:lvlJc w:val="left"/>
      <w:pPr>
        <w:ind w:left="720" w:hanging="360"/>
      </w:pPr>
      <w:rPr>
        <w:rFonts w:ascii="Symbol" w:hAnsi="Symbol" w:hint="default"/>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6079E"/>
    <w:multiLevelType w:val="hybridMultilevel"/>
    <w:tmpl w:val="D946F13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B0EAF"/>
    <w:multiLevelType w:val="hybridMultilevel"/>
    <w:tmpl w:val="E0801A9C"/>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147655"/>
    <w:multiLevelType w:val="hybridMultilevel"/>
    <w:tmpl w:val="FEBC0FF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F1128"/>
    <w:multiLevelType w:val="hybridMultilevel"/>
    <w:tmpl w:val="B46AE8DA"/>
    <w:lvl w:ilvl="0" w:tplc="94AE6FEA">
      <w:start w:val="1"/>
      <w:numFmt w:val="bullet"/>
      <w:lvlText w:val=""/>
      <w:lvlJc w:val="left"/>
      <w:pPr>
        <w:ind w:left="720" w:hanging="360"/>
      </w:pPr>
      <w:rPr>
        <w:rFonts w:ascii="Symbol" w:hAnsi="Symbol" w:hint="default"/>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11F79"/>
    <w:multiLevelType w:val="hybridMultilevel"/>
    <w:tmpl w:val="285C96BA"/>
    <w:lvl w:ilvl="0" w:tplc="240647AC">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A219F"/>
    <w:multiLevelType w:val="hybridMultilevel"/>
    <w:tmpl w:val="5B3CA1F6"/>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1CD9"/>
    <w:multiLevelType w:val="hybridMultilevel"/>
    <w:tmpl w:val="C6A08E3A"/>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90A72"/>
    <w:multiLevelType w:val="hybridMultilevel"/>
    <w:tmpl w:val="CBB8FC54"/>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51AC5"/>
    <w:multiLevelType w:val="hybridMultilevel"/>
    <w:tmpl w:val="5058ABD2"/>
    <w:lvl w:ilvl="0" w:tplc="A0B6E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59607A"/>
    <w:multiLevelType w:val="hybridMultilevel"/>
    <w:tmpl w:val="D6F4D48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84A58"/>
    <w:multiLevelType w:val="hybridMultilevel"/>
    <w:tmpl w:val="09CAEFE6"/>
    <w:lvl w:ilvl="0" w:tplc="257A1414">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55686"/>
    <w:multiLevelType w:val="hybridMultilevel"/>
    <w:tmpl w:val="20CE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A0583"/>
    <w:multiLevelType w:val="hybridMultilevel"/>
    <w:tmpl w:val="323EF674"/>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C02E4"/>
    <w:multiLevelType w:val="hybridMultilevel"/>
    <w:tmpl w:val="1E32A536"/>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C49B1"/>
    <w:multiLevelType w:val="hybridMultilevel"/>
    <w:tmpl w:val="9B2687F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950C5"/>
    <w:multiLevelType w:val="hybridMultilevel"/>
    <w:tmpl w:val="CDDAD67A"/>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B1A3C"/>
    <w:multiLevelType w:val="hybridMultilevel"/>
    <w:tmpl w:val="63FC4F6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E35BC"/>
    <w:multiLevelType w:val="hybridMultilevel"/>
    <w:tmpl w:val="3FDA1C1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9"/>
  </w:num>
  <w:num w:numId="4">
    <w:abstractNumId w:val="22"/>
  </w:num>
  <w:num w:numId="5">
    <w:abstractNumId w:val="11"/>
  </w:num>
  <w:num w:numId="6">
    <w:abstractNumId w:val="29"/>
  </w:num>
  <w:num w:numId="7">
    <w:abstractNumId w:val="23"/>
  </w:num>
  <w:num w:numId="8">
    <w:abstractNumId w:val="33"/>
  </w:num>
  <w:num w:numId="9">
    <w:abstractNumId w:val="8"/>
  </w:num>
  <w:num w:numId="10">
    <w:abstractNumId w:val="32"/>
  </w:num>
  <w:num w:numId="11">
    <w:abstractNumId w:val="30"/>
  </w:num>
  <w:num w:numId="12">
    <w:abstractNumId w:val="2"/>
  </w:num>
  <w:num w:numId="13">
    <w:abstractNumId w:val="9"/>
  </w:num>
  <w:num w:numId="14">
    <w:abstractNumId w:val="18"/>
  </w:num>
  <w:num w:numId="15">
    <w:abstractNumId w:val="26"/>
  </w:num>
  <w:num w:numId="16">
    <w:abstractNumId w:val="1"/>
  </w:num>
  <w:num w:numId="17">
    <w:abstractNumId w:val="16"/>
  </w:num>
  <w:num w:numId="18">
    <w:abstractNumId w:val="25"/>
  </w:num>
  <w:num w:numId="19">
    <w:abstractNumId w:val="24"/>
  </w:num>
  <w:num w:numId="20">
    <w:abstractNumId w:val="0"/>
  </w:num>
  <w:num w:numId="21">
    <w:abstractNumId w:val="14"/>
  </w:num>
  <w:num w:numId="22">
    <w:abstractNumId w:val="13"/>
  </w:num>
  <w:num w:numId="23">
    <w:abstractNumId w:val="21"/>
  </w:num>
  <w:num w:numId="24">
    <w:abstractNumId w:val="6"/>
  </w:num>
  <w:num w:numId="25">
    <w:abstractNumId w:val="10"/>
  </w:num>
  <w:num w:numId="26">
    <w:abstractNumId w:val="35"/>
  </w:num>
  <w:num w:numId="27">
    <w:abstractNumId w:val="7"/>
  </w:num>
  <w:num w:numId="28">
    <w:abstractNumId w:val="36"/>
  </w:num>
  <w:num w:numId="29">
    <w:abstractNumId w:val="37"/>
  </w:num>
  <w:num w:numId="30">
    <w:abstractNumId w:val="4"/>
  </w:num>
  <w:num w:numId="31">
    <w:abstractNumId w:val="17"/>
  </w:num>
  <w:num w:numId="32">
    <w:abstractNumId w:val="15"/>
  </w:num>
  <w:num w:numId="33">
    <w:abstractNumId w:val="3"/>
  </w:num>
  <w:num w:numId="34">
    <w:abstractNumId w:val="34"/>
  </w:num>
  <w:num w:numId="35">
    <w:abstractNumId w:val="28"/>
  </w:num>
  <w:num w:numId="36">
    <w:abstractNumId w:val="5"/>
  </w:num>
  <w:num w:numId="37">
    <w:abstractNumId w:val="20"/>
  </w:num>
  <w:num w:numId="3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it-IT" w:vendorID="64" w:dllVersion="6" w:nlCheck="1" w:checkStyle="0"/>
  <w:activeWritingStyle w:appName="MSWord" w:lang="pt-BR" w:vendorID="64" w:dllVersion="6" w:nlCheck="1" w:checkStyle="0"/>
  <w:activeWritingStyle w:appName="MSWord" w:lang="da-DK" w:vendorID="64" w:dllVersion="6" w:nlCheck="1" w:checkStyle="0"/>
  <w:activeWritingStyle w:appName="MSWord" w:lang="es-ES" w:vendorID="64" w:dllVersion="6" w:nlCheck="1" w:checkStyle="0"/>
  <w:activeWritingStyle w:appName="MSWord" w:lang="pt-PT" w:vendorID="64" w:dllVersion="0" w:nlCheck="1" w:checkStyle="0"/>
  <w:activeWritingStyle w:appName="MSWord" w:lang="da-DK" w:vendorID="64" w:dllVersion="0" w:nlCheck="1" w:checkStyle="0"/>
  <w:activeWritingStyle w:appName="MSWord" w:lang="pt-BR" w:vendorID="64" w:dllVersion="0" w:nlCheck="1" w:checkStyle="0"/>
  <w:activeWritingStyle w:appName="MSWord" w:lang="es-ES" w:vendorID="64" w:dllVersion="0" w:nlCheck="1" w:checkStyle="0"/>
  <w:activeWritingStyle w:appName="MSWord" w:lang="it-IT" w:vendorID="64" w:dllVersion="0"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7B09"/>
    <w:rsid w:val="00014F3E"/>
    <w:rsid w:val="00020587"/>
    <w:rsid w:val="0002184F"/>
    <w:rsid w:val="0002186A"/>
    <w:rsid w:val="00027220"/>
    <w:rsid w:val="00027D1D"/>
    <w:rsid w:val="00031230"/>
    <w:rsid w:val="000356A9"/>
    <w:rsid w:val="0004001D"/>
    <w:rsid w:val="00043AD4"/>
    <w:rsid w:val="00050024"/>
    <w:rsid w:val="00052FF4"/>
    <w:rsid w:val="00053885"/>
    <w:rsid w:val="00060C2D"/>
    <w:rsid w:val="000649BC"/>
    <w:rsid w:val="000671C2"/>
    <w:rsid w:val="000736E6"/>
    <w:rsid w:val="00074830"/>
    <w:rsid w:val="00074CC7"/>
    <w:rsid w:val="00075516"/>
    <w:rsid w:val="00086CAD"/>
    <w:rsid w:val="0008715D"/>
    <w:rsid w:val="0009306F"/>
    <w:rsid w:val="000A023B"/>
    <w:rsid w:val="000A7EDA"/>
    <w:rsid w:val="000B11D4"/>
    <w:rsid w:val="000B446D"/>
    <w:rsid w:val="000B5A98"/>
    <w:rsid w:val="000C14A5"/>
    <w:rsid w:val="000C17ED"/>
    <w:rsid w:val="000C222D"/>
    <w:rsid w:val="000C2350"/>
    <w:rsid w:val="000C6D02"/>
    <w:rsid w:val="000E7007"/>
    <w:rsid w:val="000F110F"/>
    <w:rsid w:val="00107C7E"/>
    <w:rsid w:val="00111EF0"/>
    <w:rsid w:val="00112EFF"/>
    <w:rsid w:val="00124023"/>
    <w:rsid w:val="0012628F"/>
    <w:rsid w:val="00130CD3"/>
    <w:rsid w:val="00144787"/>
    <w:rsid w:val="001505C4"/>
    <w:rsid w:val="0015687C"/>
    <w:rsid w:val="00164A47"/>
    <w:rsid w:val="00164AD7"/>
    <w:rsid w:val="00171FA7"/>
    <w:rsid w:val="00174979"/>
    <w:rsid w:val="00176C5A"/>
    <w:rsid w:val="0018692C"/>
    <w:rsid w:val="001871B8"/>
    <w:rsid w:val="00190E4A"/>
    <w:rsid w:val="001A5724"/>
    <w:rsid w:val="001A6874"/>
    <w:rsid w:val="001A7E3B"/>
    <w:rsid w:val="001B072D"/>
    <w:rsid w:val="001B62E9"/>
    <w:rsid w:val="001C099B"/>
    <w:rsid w:val="001C2BCE"/>
    <w:rsid w:val="001D0454"/>
    <w:rsid w:val="001D06E6"/>
    <w:rsid w:val="001D4EAD"/>
    <w:rsid w:val="001E0A93"/>
    <w:rsid w:val="001E31D6"/>
    <w:rsid w:val="001E41C6"/>
    <w:rsid w:val="001E6536"/>
    <w:rsid w:val="001E7614"/>
    <w:rsid w:val="001F050A"/>
    <w:rsid w:val="00200C48"/>
    <w:rsid w:val="00201557"/>
    <w:rsid w:val="00203B91"/>
    <w:rsid w:val="002079E5"/>
    <w:rsid w:val="002118A7"/>
    <w:rsid w:val="002154C0"/>
    <w:rsid w:val="0021625A"/>
    <w:rsid w:val="00216298"/>
    <w:rsid w:val="0021797E"/>
    <w:rsid w:val="0022282A"/>
    <w:rsid w:val="002304A2"/>
    <w:rsid w:val="00241022"/>
    <w:rsid w:val="00243490"/>
    <w:rsid w:val="00247886"/>
    <w:rsid w:val="002504A3"/>
    <w:rsid w:val="002550EB"/>
    <w:rsid w:val="002614D3"/>
    <w:rsid w:val="0026619E"/>
    <w:rsid w:val="00271E1A"/>
    <w:rsid w:val="00275D36"/>
    <w:rsid w:val="00276C4A"/>
    <w:rsid w:val="00284064"/>
    <w:rsid w:val="0029314D"/>
    <w:rsid w:val="00294451"/>
    <w:rsid w:val="00297239"/>
    <w:rsid w:val="00297465"/>
    <w:rsid w:val="002A26AB"/>
    <w:rsid w:val="002A4DAC"/>
    <w:rsid w:val="002B4D1E"/>
    <w:rsid w:val="002B5FB1"/>
    <w:rsid w:val="002B7E6A"/>
    <w:rsid w:val="002C13CE"/>
    <w:rsid w:val="002C18CC"/>
    <w:rsid w:val="002C2923"/>
    <w:rsid w:val="002C48F7"/>
    <w:rsid w:val="002D3193"/>
    <w:rsid w:val="002D3A1D"/>
    <w:rsid w:val="002D47F9"/>
    <w:rsid w:val="002D5021"/>
    <w:rsid w:val="002F24FF"/>
    <w:rsid w:val="002F5E35"/>
    <w:rsid w:val="002F779C"/>
    <w:rsid w:val="00301659"/>
    <w:rsid w:val="003064A3"/>
    <w:rsid w:val="003154AA"/>
    <w:rsid w:val="0033172B"/>
    <w:rsid w:val="00332E52"/>
    <w:rsid w:val="00342718"/>
    <w:rsid w:val="00343FAA"/>
    <w:rsid w:val="003505CF"/>
    <w:rsid w:val="00355F2F"/>
    <w:rsid w:val="00357274"/>
    <w:rsid w:val="00363077"/>
    <w:rsid w:val="0036692A"/>
    <w:rsid w:val="00370671"/>
    <w:rsid w:val="00391251"/>
    <w:rsid w:val="003A4886"/>
    <w:rsid w:val="003A5DB6"/>
    <w:rsid w:val="003B1534"/>
    <w:rsid w:val="003B16D6"/>
    <w:rsid w:val="003C4408"/>
    <w:rsid w:val="003C7DE7"/>
    <w:rsid w:val="003D1F95"/>
    <w:rsid w:val="003D418F"/>
    <w:rsid w:val="003E4DC5"/>
    <w:rsid w:val="003E5BBF"/>
    <w:rsid w:val="003F32C1"/>
    <w:rsid w:val="003F5FF2"/>
    <w:rsid w:val="003F6E3B"/>
    <w:rsid w:val="003F7BB1"/>
    <w:rsid w:val="0040083C"/>
    <w:rsid w:val="00406F49"/>
    <w:rsid w:val="0041144A"/>
    <w:rsid w:val="00413AB7"/>
    <w:rsid w:val="00427DB9"/>
    <w:rsid w:val="00431275"/>
    <w:rsid w:val="00431F55"/>
    <w:rsid w:val="0044570C"/>
    <w:rsid w:val="00446238"/>
    <w:rsid w:val="004503A6"/>
    <w:rsid w:val="004525B2"/>
    <w:rsid w:val="004550DA"/>
    <w:rsid w:val="00456FF6"/>
    <w:rsid w:val="00460374"/>
    <w:rsid w:val="00465120"/>
    <w:rsid w:val="00467D85"/>
    <w:rsid w:val="00474BA0"/>
    <w:rsid w:val="0047578D"/>
    <w:rsid w:val="00476291"/>
    <w:rsid w:val="004831F5"/>
    <w:rsid w:val="00484E3A"/>
    <w:rsid w:val="00491086"/>
    <w:rsid w:val="00492019"/>
    <w:rsid w:val="004946A6"/>
    <w:rsid w:val="0049794D"/>
    <w:rsid w:val="00497C25"/>
    <w:rsid w:val="004A25BF"/>
    <w:rsid w:val="004A595D"/>
    <w:rsid w:val="004B3AC6"/>
    <w:rsid w:val="004B5F41"/>
    <w:rsid w:val="004C2D52"/>
    <w:rsid w:val="004C60D8"/>
    <w:rsid w:val="004D7BD5"/>
    <w:rsid w:val="004E1A2A"/>
    <w:rsid w:val="004E6E8A"/>
    <w:rsid w:val="004E7770"/>
    <w:rsid w:val="004E789A"/>
    <w:rsid w:val="004F111A"/>
    <w:rsid w:val="004F2215"/>
    <w:rsid w:val="004F39C6"/>
    <w:rsid w:val="004F41B7"/>
    <w:rsid w:val="004F5087"/>
    <w:rsid w:val="004F62B4"/>
    <w:rsid w:val="005054CC"/>
    <w:rsid w:val="00507571"/>
    <w:rsid w:val="005205FD"/>
    <w:rsid w:val="00521359"/>
    <w:rsid w:val="00530C44"/>
    <w:rsid w:val="00533B34"/>
    <w:rsid w:val="00534E48"/>
    <w:rsid w:val="005363B0"/>
    <w:rsid w:val="0054002D"/>
    <w:rsid w:val="00545A83"/>
    <w:rsid w:val="00547F8C"/>
    <w:rsid w:val="00552713"/>
    <w:rsid w:val="00554E41"/>
    <w:rsid w:val="00565402"/>
    <w:rsid w:val="00565C81"/>
    <w:rsid w:val="00565E57"/>
    <w:rsid w:val="005666E1"/>
    <w:rsid w:val="00567882"/>
    <w:rsid w:val="00574858"/>
    <w:rsid w:val="005773D7"/>
    <w:rsid w:val="005803A2"/>
    <w:rsid w:val="00581AE4"/>
    <w:rsid w:val="00590B39"/>
    <w:rsid w:val="00590C9E"/>
    <w:rsid w:val="005A0525"/>
    <w:rsid w:val="005A249E"/>
    <w:rsid w:val="005A5B28"/>
    <w:rsid w:val="005A7202"/>
    <w:rsid w:val="005A7CA9"/>
    <w:rsid w:val="005A7D74"/>
    <w:rsid w:val="005B4901"/>
    <w:rsid w:val="005C06BA"/>
    <w:rsid w:val="005C1D30"/>
    <w:rsid w:val="005C4407"/>
    <w:rsid w:val="005D1AB4"/>
    <w:rsid w:val="005D316E"/>
    <w:rsid w:val="005F1143"/>
    <w:rsid w:val="0061325C"/>
    <w:rsid w:val="00617B04"/>
    <w:rsid w:val="00627DE4"/>
    <w:rsid w:val="006335FE"/>
    <w:rsid w:val="00650075"/>
    <w:rsid w:val="0065737D"/>
    <w:rsid w:val="0066193F"/>
    <w:rsid w:val="006659F2"/>
    <w:rsid w:val="00680FA5"/>
    <w:rsid w:val="00683714"/>
    <w:rsid w:val="00683D43"/>
    <w:rsid w:val="0069045F"/>
    <w:rsid w:val="00693136"/>
    <w:rsid w:val="006A32D5"/>
    <w:rsid w:val="006B2F09"/>
    <w:rsid w:val="006C28F9"/>
    <w:rsid w:val="006C400B"/>
    <w:rsid w:val="006C5364"/>
    <w:rsid w:val="006D06EB"/>
    <w:rsid w:val="006D1E96"/>
    <w:rsid w:val="006D4C3C"/>
    <w:rsid w:val="006D7C4B"/>
    <w:rsid w:val="006E2897"/>
    <w:rsid w:val="006E43FB"/>
    <w:rsid w:val="006E6AC5"/>
    <w:rsid w:val="006F6C97"/>
    <w:rsid w:val="00712A55"/>
    <w:rsid w:val="007148A0"/>
    <w:rsid w:val="00716BE8"/>
    <w:rsid w:val="0072569C"/>
    <w:rsid w:val="007307F2"/>
    <w:rsid w:val="007354B6"/>
    <w:rsid w:val="007366FC"/>
    <w:rsid w:val="00740078"/>
    <w:rsid w:val="0074523C"/>
    <w:rsid w:val="00746A7B"/>
    <w:rsid w:val="00750EB5"/>
    <w:rsid w:val="0076519A"/>
    <w:rsid w:val="007658CE"/>
    <w:rsid w:val="007663BF"/>
    <w:rsid w:val="00767DB2"/>
    <w:rsid w:val="00771232"/>
    <w:rsid w:val="00776D0B"/>
    <w:rsid w:val="00781E17"/>
    <w:rsid w:val="0078753E"/>
    <w:rsid w:val="007A2956"/>
    <w:rsid w:val="007A7355"/>
    <w:rsid w:val="007B05D5"/>
    <w:rsid w:val="007B15C7"/>
    <w:rsid w:val="007B30E8"/>
    <w:rsid w:val="007B5D70"/>
    <w:rsid w:val="007C087B"/>
    <w:rsid w:val="007C228E"/>
    <w:rsid w:val="007C30BA"/>
    <w:rsid w:val="007C4479"/>
    <w:rsid w:val="007C5CF1"/>
    <w:rsid w:val="007C6907"/>
    <w:rsid w:val="007D4C1A"/>
    <w:rsid w:val="007D5813"/>
    <w:rsid w:val="007D60F9"/>
    <w:rsid w:val="007F1B37"/>
    <w:rsid w:val="007F21B3"/>
    <w:rsid w:val="007F2364"/>
    <w:rsid w:val="007F44E1"/>
    <w:rsid w:val="007F7408"/>
    <w:rsid w:val="00802F5A"/>
    <w:rsid w:val="008056A6"/>
    <w:rsid w:val="00813127"/>
    <w:rsid w:val="00816E69"/>
    <w:rsid w:val="0083557B"/>
    <w:rsid w:val="00835EAA"/>
    <w:rsid w:val="0084348B"/>
    <w:rsid w:val="00846A54"/>
    <w:rsid w:val="008516FE"/>
    <w:rsid w:val="00856F41"/>
    <w:rsid w:val="008722F5"/>
    <w:rsid w:val="00880AAF"/>
    <w:rsid w:val="008811A2"/>
    <w:rsid w:val="00882AEC"/>
    <w:rsid w:val="00883D62"/>
    <w:rsid w:val="00885AC3"/>
    <w:rsid w:val="00891537"/>
    <w:rsid w:val="00895F57"/>
    <w:rsid w:val="008A2375"/>
    <w:rsid w:val="008A7105"/>
    <w:rsid w:val="008B2FA3"/>
    <w:rsid w:val="008B6339"/>
    <w:rsid w:val="008C4F1D"/>
    <w:rsid w:val="008D3AC4"/>
    <w:rsid w:val="008D77F5"/>
    <w:rsid w:val="008F095B"/>
    <w:rsid w:val="0091225B"/>
    <w:rsid w:val="009174B2"/>
    <w:rsid w:val="009208BD"/>
    <w:rsid w:val="009252FB"/>
    <w:rsid w:val="009276EB"/>
    <w:rsid w:val="00930FE6"/>
    <w:rsid w:val="0093160C"/>
    <w:rsid w:val="00931B4B"/>
    <w:rsid w:val="00932C0B"/>
    <w:rsid w:val="00934A53"/>
    <w:rsid w:val="009437F8"/>
    <w:rsid w:val="00946387"/>
    <w:rsid w:val="009466D4"/>
    <w:rsid w:val="0095451E"/>
    <w:rsid w:val="00955FE0"/>
    <w:rsid w:val="00964FD5"/>
    <w:rsid w:val="009667DD"/>
    <w:rsid w:val="00967179"/>
    <w:rsid w:val="00967D8A"/>
    <w:rsid w:val="009705E4"/>
    <w:rsid w:val="0097454C"/>
    <w:rsid w:val="009763A8"/>
    <w:rsid w:val="00986AD7"/>
    <w:rsid w:val="00987F3E"/>
    <w:rsid w:val="009A31CD"/>
    <w:rsid w:val="009B2529"/>
    <w:rsid w:val="009B2548"/>
    <w:rsid w:val="009B5BE5"/>
    <w:rsid w:val="009B5E0F"/>
    <w:rsid w:val="009C0041"/>
    <w:rsid w:val="009C0693"/>
    <w:rsid w:val="009C7CCA"/>
    <w:rsid w:val="009D3F40"/>
    <w:rsid w:val="009D73B8"/>
    <w:rsid w:val="009E4923"/>
    <w:rsid w:val="009E6B76"/>
    <w:rsid w:val="009F023B"/>
    <w:rsid w:val="00A1013E"/>
    <w:rsid w:val="00A108FF"/>
    <w:rsid w:val="00A155EC"/>
    <w:rsid w:val="00A25635"/>
    <w:rsid w:val="00A31847"/>
    <w:rsid w:val="00A321A9"/>
    <w:rsid w:val="00A44D2C"/>
    <w:rsid w:val="00A459BB"/>
    <w:rsid w:val="00A45C73"/>
    <w:rsid w:val="00A472E6"/>
    <w:rsid w:val="00A67785"/>
    <w:rsid w:val="00A75CA6"/>
    <w:rsid w:val="00A76090"/>
    <w:rsid w:val="00A77EAE"/>
    <w:rsid w:val="00A83BF7"/>
    <w:rsid w:val="00A874D1"/>
    <w:rsid w:val="00A9297B"/>
    <w:rsid w:val="00A951BF"/>
    <w:rsid w:val="00AA200C"/>
    <w:rsid w:val="00AA471C"/>
    <w:rsid w:val="00AA5005"/>
    <w:rsid w:val="00AA6656"/>
    <w:rsid w:val="00AB1524"/>
    <w:rsid w:val="00AB19CD"/>
    <w:rsid w:val="00AB36E7"/>
    <w:rsid w:val="00AB5246"/>
    <w:rsid w:val="00AB6060"/>
    <w:rsid w:val="00AB6FE3"/>
    <w:rsid w:val="00AB7B49"/>
    <w:rsid w:val="00AB7D65"/>
    <w:rsid w:val="00AC145B"/>
    <w:rsid w:val="00AC55C2"/>
    <w:rsid w:val="00AC7965"/>
    <w:rsid w:val="00AD2419"/>
    <w:rsid w:val="00AD3A85"/>
    <w:rsid w:val="00AF2BE0"/>
    <w:rsid w:val="00B109B5"/>
    <w:rsid w:val="00B11F46"/>
    <w:rsid w:val="00B154DB"/>
    <w:rsid w:val="00B20320"/>
    <w:rsid w:val="00B22B13"/>
    <w:rsid w:val="00B2392C"/>
    <w:rsid w:val="00B32A4F"/>
    <w:rsid w:val="00B370EB"/>
    <w:rsid w:val="00B5263B"/>
    <w:rsid w:val="00B53FBE"/>
    <w:rsid w:val="00B54C95"/>
    <w:rsid w:val="00B57F87"/>
    <w:rsid w:val="00B617B8"/>
    <w:rsid w:val="00B62088"/>
    <w:rsid w:val="00B67545"/>
    <w:rsid w:val="00B721B1"/>
    <w:rsid w:val="00B741E8"/>
    <w:rsid w:val="00B74EEE"/>
    <w:rsid w:val="00B7522B"/>
    <w:rsid w:val="00B86E0E"/>
    <w:rsid w:val="00B93219"/>
    <w:rsid w:val="00B94959"/>
    <w:rsid w:val="00BA5BF9"/>
    <w:rsid w:val="00BB5389"/>
    <w:rsid w:val="00BB5D73"/>
    <w:rsid w:val="00BC030A"/>
    <w:rsid w:val="00BC309B"/>
    <w:rsid w:val="00BC3C37"/>
    <w:rsid w:val="00BC3D21"/>
    <w:rsid w:val="00BC4160"/>
    <w:rsid w:val="00BC495B"/>
    <w:rsid w:val="00BD3022"/>
    <w:rsid w:val="00BD3A0E"/>
    <w:rsid w:val="00BE1D01"/>
    <w:rsid w:val="00BE6417"/>
    <w:rsid w:val="00BF2B49"/>
    <w:rsid w:val="00BF4143"/>
    <w:rsid w:val="00C03600"/>
    <w:rsid w:val="00C04536"/>
    <w:rsid w:val="00C04F9A"/>
    <w:rsid w:val="00C05035"/>
    <w:rsid w:val="00C06017"/>
    <w:rsid w:val="00C138FE"/>
    <w:rsid w:val="00C175E9"/>
    <w:rsid w:val="00C21C32"/>
    <w:rsid w:val="00C2278F"/>
    <w:rsid w:val="00C26FC0"/>
    <w:rsid w:val="00C30B83"/>
    <w:rsid w:val="00C30BE3"/>
    <w:rsid w:val="00C31879"/>
    <w:rsid w:val="00C52004"/>
    <w:rsid w:val="00C52009"/>
    <w:rsid w:val="00C53735"/>
    <w:rsid w:val="00C578E1"/>
    <w:rsid w:val="00C60345"/>
    <w:rsid w:val="00C630C9"/>
    <w:rsid w:val="00C8381F"/>
    <w:rsid w:val="00C87570"/>
    <w:rsid w:val="00C91B53"/>
    <w:rsid w:val="00C92074"/>
    <w:rsid w:val="00CB2127"/>
    <w:rsid w:val="00CC7FD7"/>
    <w:rsid w:val="00CD24D5"/>
    <w:rsid w:val="00CD4791"/>
    <w:rsid w:val="00CE246F"/>
    <w:rsid w:val="00CE78F8"/>
    <w:rsid w:val="00CF0687"/>
    <w:rsid w:val="00CF09E7"/>
    <w:rsid w:val="00D02E6D"/>
    <w:rsid w:val="00D03C73"/>
    <w:rsid w:val="00D12995"/>
    <w:rsid w:val="00D13114"/>
    <w:rsid w:val="00D20435"/>
    <w:rsid w:val="00D21FD6"/>
    <w:rsid w:val="00D233A7"/>
    <w:rsid w:val="00D23643"/>
    <w:rsid w:val="00D2495E"/>
    <w:rsid w:val="00D332B6"/>
    <w:rsid w:val="00D339A5"/>
    <w:rsid w:val="00D339C0"/>
    <w:rsid w:val="00D3677C"/>
    <w:rsid w:val="00D4289F"/>
    <w:rsid w:val="00D44208"/>
    <w:rsid w:val="00D45F6B"/>
    <w:rsid w:val="00D476B1"/>
    <w:rsid w:val="00D60B81"/>
    <w:rsid w:val="00D621AE"/>
    <w:rsid w:val="00D624D7"/>
    <w:rsid w:val="00D7065B"/>
    <w:rsid w:val="00D717EE"/>
    <w:rsid w:val="00D77092"/>
    <w:rsid w:val="00D85A8E"/>
    <w:rsid w:val="00D861F3"/>
    <w:rsid w:val="00D943A9"/>
    <w:rsid w:val="00D95B62"/>
    <w:rsid w:val="00DA0816"/>
    <w:rsid w:val="00DA2DB4"/>
    <w:rsid w:val="00DA6410"/>
    <w:rsid w:val="00DB2E6B"/>
    <w:rsid w:val="00DB51C1"/>
    <w:rsid w:val="00DC0300"/>
    <w:rsid w:val="00DC1DA8"/>
    <w:rsid w:val="00DC5285"/>
    <w:rsid w:val="00DC7776"/>
    <w:rsid w:val="00DD0300"/>
    <w:rsid w:val="00DD19AB"/>
    <w:rsid w:val="00DD6803"/>
    <w:rsid w:val="00DE0416"/>
    <w:rsid w:val="00DE434B"/>
    <w:rsid w:val="00DF08D8"/>
    <w:rsid w:val="00DF588B"/>
    <w:rsid w:val="00DF785B"/>
    <w:rsid w:val="00E072F5"/>
    <w:rsid w:val="00E07C2B"/>
    <w:rsid w:val="00E07FA5"/>
    <w:rsid w:val="00E149A1"/>
    <w:rsid w:val="00E152FA"/>
    <w:rsid w:val="00E158EA"/>
    <w:rsid w:val="00E16DB9"/>
    <w:rsid w:val="00E30951"/>
    <w:rsid w:val="00E30960"/>
    <w:rsid w:val="00E35627"/>
    <w:rsid w:val="00E56D88"/>
    <w:rsid w:val="00E60AD8"/>
    <w:rsid w:val="00E63647"/>
    <w:rsid w:val="00E737FC"/>
    <w:rsid w:val="00E8592F"/>
    <w:rsid w:val="00E91C35"/>
    <w:rsid w:val="00E92488"/>
    <w:rsid w:val="00EA2802"/>
    <w:rsid w:val="00EA3569"/>
    <w:rsid w:val="00EA5BCE"/>
    <w:rsid w:val="00EB0039"/>
    <w:rsid w:val="00EB2960"/>
    <w:rsid w:val="00EB673A"/>
    <w:rsid w:val="00EB708A"/>
    <w:rsid w:val="00EB743E"/>
    <w:rsid w:val="00EB789F"/>
    <w:rsid w:val="00EB7D16"/>
    <w:rsid w:val="00EC00C0"/>
    <w:rsid w:val="00EC739F"/>
    <w:rsid w:val="00ED552D"/>
    <w:rsid w:val="00EE33EF"/>
    <w:rsid w:val="00EE3819"/>
    <w:rsid w:val="00EE404D"/>
    <w:rsid w:val="00EE49DF"/>
    <w:rsid w:val="00EF14E3"/>
    <w:rsid w:val="00EF481F"/>
    <w:rsid w:val="00F059F5"/>
    <w:rsid w:val="00F12F1E"/>
    <w:rsid w:val="00F20C10"/>
    <w:rsid w:val="00F27C63"/>
    <w:rsid w:val="00F32AFD"/>
    <w:rsid w:val="00F33F6C"/>
    <w:rsid w:val="00F35A37"/>
    <w:rsid w:val="00F37AB4"/>
    <w:rsid w:val="00F4170E"/>
    <w:rsid w:val="00F5131C"/>
    <w:rsid w:val="00F53A37"/>
    <w:rsid w:val="00F5490B"/>
    <w:rsid w:val="00F54B18"/>
    <w:rsid w:val="00F65F47"/>
    <w:rsid w:val="00F66542"/>
    <w:rsid w:val="00F70490"/>
    <w:rsid w:val="00F726C0"/>
    <w:rsid w:val="00F7357C"/>
    <w:rsid w:val="00F73C33"/>
    <w:rsid w:val="00F85DAE"/>
    <w:rsid w:val="00F959A4"/>
    <w:rsid w:val="00F9704D"/>
    <w:rsid w:val="00FA14B5"/>
    <w:rsid w:val="00FA5F11"/>
    <w:rsid w:val="00FB2FF5"/>
    <w:rsid w:val="00FB68FC"/>
    <w:rsid w:val="00FB6CC4"/>
    <w:rsid w:val="00FC0FBD"/>
    <w:rsid w:val="00FC2234"/>
    <w:rsid w:val="00FC550B"/>
    <w:rsid w:val="00FD244B"/>
    <w:rsid w:val="00FD5317"/>
    <w:rsid w:val="00FD608A"/>
    <w:rsid w:val="00FD6E31"/>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9D6F5F"/>
  <w15:docId w15:val="{D20116B4-6075-4F4F-B74E-35A184E7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E96"/>
    <w:rPr>
      <w:sz w:val="22"/>
    </w:rPr>
  </w:style>
  <w:style w:type="paragraph" w:styleId="Antrat2">
    <w:name w:val="heading 2"/>
    <w:basedOn w:val="prastasis"/>
    <w:next w:val="prastasis"/>
    <w:link w:val="Antrat2Diagrama"/>
    <w:autoRedefine/>
    <w:uiPriority w:val="99"/>
    <w:qFormat/>
    <w:rsid w:val="006D06EB"/>
    <w:pPr>
      <w:keepNext/>
      <w:tabs>
        <w:tab w:val="left" w:pos="540"/>
      </w:tabs>
      <w:outlineLvl w:val="1"/>
    </w:pPr>
    <w:rPr>
      <w:b/>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B6CC4"/>
    <w:pPr>
      <w:spacing w:after="120"/>
    </w:pPr>
  </w:style>
  <w:style w:type="character" w:customStyle="1" w:styleId="PagrindinistekstasDiagrama">
    <w:name w:val="Pagrindinis tekstas Diagrama"/>
    <w:link w:val="Pagrindinistekstas"/>
    <w:uiPriority w:val="99"/>
    <w:rsid w:val="0015687C"/>
    <w:rPr>
      <w:sz w:val="22"/>
      <w:lang w:val="lt-LT" w:eastAsia="lt-LT" w:bidi="ar-SA"/>
    </w:rPr>
  </w:style>
  <w:style w:type="paragraph" w:styleId="Porat">
    <w:name w:val="footer"/>
    <w:basedOn w:val="prastasis"/>
    <w:link w:val="PoratDiagrama"/>
    <w:uiPriority w:val="99"/>
    <w:rsid w:val="00FB6CC4"/>
    <w:pPr>
      <w:tabs>
        <w:tab w:val="center" w:pos="4153"/>
        <w:tab w:val="right" w:pos="8306"/>
      </w:tabs>
    </w:pPr>
  </w:style>
  <w:style w:type="character" w:styleId="Puslapionumeris">
    <w:name w:val="page number"/>
    <w:basedOn w:val="Numatytasispastraiposriftas"/>
    <w:uiPriority w:val="99"/>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1"/>
    <w:uiPriority w:val="99"/>
    <w:qFormat/>
    <w:rsid w:val="00FB6CC4"/>
    <w:pPr>
      <w:autoSpaceDE w:val="0"/>
      <w:autoSpaceDN w:val="0"/>
      <w:adjustRightInd w:val="0"/>
      <w:jc w:val="center"/>
    </w:pPr>
    <w:rPr>
      <w:rFonts w:ascii="TimesNewRoman,Bold" w:hAnsi="TimesNewRoman,Bold"/>
      <w:b/>
      <w:color w:val="000000"/>
      <w:lang w:val="en-US"/>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lang w:eastAsia="en-US"/>
    </w:rPr>
  </w:style>
  <w:style w:type="paragraph" w:customStyle="1" w:styleId="BT-EMEASMCA">
    <w:name w:val="BT- EMEA_SMCA"/>
    <w:basedOn w:val="prastasis"/>
    <w:uiPriority w:val="99"/>
    <w:rsid w:val="00FB6CC4"/>
    <w:pPr>
      <w:tabs>
        <w:tab w:val="num" w:pos="567"/>
      </w:tabs>
      <w:ind w:left="567" w:hanging="567"/>
    </w:pPr>
  </w:style>
  <w:style w:type="paragraph" w:customStyle="1" w:styleId="PI-3EMEASMCA">
    <w:name w:val="PI-3 EMEA_SMCA"/>
    <w:basedOn w:val="prastasis"/>
    <w:autoRedefine/>
    <w:uiPriority w:val="99"/>
    <w:rsid w:val="00FB6CC4"/>
    <w:pPr>
      <w:spacing w:line="220" w:lineRule="exact"/>
    </w:pPr>
    <w:rPr>
      <w:b/>
      <w:bCs/>
      <w:szCs w:val="22"/>
      <w:lang w:eastAsia="en-US"/>
    </w:rPr>
  </w:style>
  <w:style w:type="paragraph" w:customStyle="1" w:styleId="PI-1EMEASMCA">
    <w:name w:val="PI-1 EMEA_SMCA"/>
    <w:basedOn w:val="Antrat2"/>
    <w:autoRedefine/>
    <w:uiPriority w:val="99"/>
    <w:rsid w:val="00FB6CC4"/>
    <w:pPr>
      <w:tabs>
        <w:tab w:val="left" w:pos="567"/>
      </w:tabs>
    </w:pPr>
    <w:rPr>
      <w:szCs w:val="22"/>
      <w:lang w:eastAsia="en-US"/>
    </w:rPr>
  </w:style>
  <w:style w:type="paragraph" w:customStyle="1" w:styleId="PI-2EMEASMCA">
    <w:name w:val="PI-2 EMEA_SMCA"/>
    <w:basedOn w:val="prastasis"/>
    <w:autoRedefine/>
    <w:uiPriority w:val="99"/>
    <w:rsid w:val="00FB6CC4"/>
    <w:pPr>
      <w:keepLines/>
      <w:tabs>
        <w:tab w:val="left" w:pos="567"/>
      </w:tabs>
    </w:pPr>
    <w:rPr>
      <w:kern w:val="28"/>
      <w:szCs w:val="22"/>
      <w:lang w:eastAsia="en-US"/>
    </w:rPr>
  </w:style>
  <w:style w:type="character" w:customStyle="1" w:styleId="Antrat2Diagrama">
    <w:name w:val="Antraštė 2 Diagrama"/>
    <w:link w:val="Antrat2"/>
    <w:uiPriority w:val="99"/>
    <w:locked/>
    <w:rsid w:val="0002186A"/>
    <w:rPr>
      <w:b/>
      <w:sz w:val="22"/>
      <w:lang w:val="lt-LT" w:eastAsia="lt-LT"/>
    </w:rPr>
  </w:style>
  <w:style w:type="character" w:customStyle="1" w:styleId="BTEMEASMCAChar">
    <w:name w:val="BT EMEA_SMCA Char"/>
    <w:link w:val="BTEMEASMCA"/>
    <w:rsid w:val="00AA471C"/>
    <w:rPr>
      <w:rFonts w:ascii="Calibri" w:eastAsia="Calibri" w:hAnsi="Calibri"/>
      <w:noProof/>
      <w:sz w:val="22"/>
      <w:szCs w:val="22"/>
      <w:lang w:eastAsia="en-US"/>
    </w:rPr>
  </w:style>
  <w:style w:type="paragraph" w:customStyle="1" w:styleId="TTEMEASMCA">
    <w:name w:val="TT EMEA_SMCA"/>
    <w:basedOn w:val="prastasis"/>
    <w:link w:val="TTEMEASMCAChar"/>
    <w:autoRedefine/>
    <w:uiPriority w:val="99"/>
    <w:rsid w:val="00FB6CC4"/>
    <w:pPr>
      <w:tabs>
        <w:tab w:val="left" w:pos="567"/>
      </w:tabs>
      <w:ind w:left="567" w:hanging="567"/>
    </w:pPr>
    <w:rPr>
      <w:lang w:val="en-US" w:eastAsia="en-US"/>
    </w:rPr>
  </w:style>
  <w:style w:type="character" w:customStyle="1" w:styleId="TTEMEASMCAChar">
    <w:name w:val="TT EMEA_SMCA Char"/>
    <w:link w:val="TTEMEASMCA"/>
    <w:uiPriority w:val="99"/>
    <w:rsid w:val="00FB6CC4"/>
    <w:rPr>
      <w:b/>
      <w:caps/>
      <w:sz w:val="22"/>
      <w:szCs w:val="22"/>
      <w:lang w:val="en-US" w:eastAsia="en-US" w:bidi="ar-SA"/>
    </w:rPr>
  </w:style>
  <w:style w:type="paragraph" w:customStyle="1" w:styleId="BTAnIIEMEASMCA">
    <w:name w:val="BT(AnII) EMEA_SMCA"/>
    <w:basedOn w:val="Debesliotekstas"/>
    <w:autoRedefine/>
    <w:uiPriority w:val="99"/>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cs="Tahoma"/>
      <w:sz w:val="16"/>
      <w:szCs w:val="16"/>
    </w:rPr>
  </w:style>
  <w:style w:type="paragraph" w:customStyle="1" w:styleId="BTgEMEASMCA">
    <w:name w:val="BT(g) EMEA_SMCA"/>
    <w:basedOn w:val="prastasis"/>
    <w:link w:val="BTgEMEASMCAChar"/>
    <w:autoRedefine/>
    <w:uiPriority w:val="99"/>
    <w:rsid w:val="00FB6CC4"/>
    <w:rPr>
      <w:i/>
      <w:color w:val="008000"/>
    </w:rPr>
  </w:style>
  <w:style w:type="character" w:customStyle="1" w:styleId="BTgEMEASMCAChar">
    <w:name w:val="BT(g) EMEA_SMCA Char"/>
    <w:link w:val="BTgEMEASMCA"/>
    <w:uiPriority w:val="99"/>
    <w:rsid w:val="00FB6CC4"/>
    <w:rPr>
      <w:i/>
      <w:noProof/>
      <w:color w:val="008000"/>
      <w:sz w:val="22"/>
      <w:szCs w:val="22"/>
      <w:lang w:val="lt-LT" w:eastAsia="en-US" w:bidi="ar-SA"/>
    </w:rPr>
  </w:style>
  <w:style w:type="paragraph" w:customStyle="1" w:styleId="BTuEMEASMCA">
    <w:name w:val="BT(u) EMEA_SMCA"/>
    <w:basedOn w:val="prastasis"/>
    <w:autoRedefine/>
    <w:uiPriority w:val="99"/>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FB6CC4"/>
    <w:rPr>
      <w:b/>
      <w:noProof/>
      <w:sz w:val="22"/>
      <w:szCs w:val="22"/>
      <w:lang w:val="lt-LT" w:eastAsia="en-US" w:bidi="ar-SA"/>
    </w:rPr>
  </w:style>
  <w:style w:type="paragraph" w:styleId="prastasiniatinklio">
    <w:name w:val="Normal (Web)"/>
    <w:basedOn w:val="prastasis"/>
    <w:uiPriority w:val="99"/>
    <w:rsid w:val="00746A7B"/>
    <w:pPr>
      <w:spacing w:before="100" w:after="100"/>
    </w:pPr>
    <w:rPr>
      <w:lang w:val="en-US"/>
    </w:rPr>
  </w:style>
  <w:style w:type="paragraph" w:styleId="Pagrindinistekstas2">
    <w:name w:val="Body Text 2"/>
    <w:basedOn w:val="prastasis"/>
    <w:link w:val="Pagrindinistekstas2Diagrama"/>
    <w:uiPriority w:val="99"/>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lang w:eastAsia="en-US"/>
    </w:rPr>
  </w:style>
  <w:style w:type="paragraph" w:customStyle="1" w:styleId="BTbEMEASMCA">
    <w:name w:val="BT(b) EMEA_SMCA"/>
    <w:basedOn w:val="prastasis"/>
    <w:autoRedefine/>
    <w:uiPriority w:val="99"/>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uiPriority w:val="99"/>
    <w:rsid w:val="00491086"/>
    <w:pPr>
      <w:spacing w:before="120" w:after="120"/>
      <w:jc w:val="both"/>
    </w:pPr>
    <w:rPr>
      <w:lang w:val="en-US" w:eastAsia="en-US"/>
    </w:rPr>
  </w:style>
  <w:style w:type="paragraph" w:customStyle="1" w:styleId="AHeader1">
    <w:name w:val="AHeader 1"/>
    <w:basedOn w:val="prastasis"/>
    <w:uiPriority w:val="99"/>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491086"/>
    <w:pPr>
      <w:numPr>
        <w:ilvl w:val="1"/>
      </w:numPr>
      <w:tabs>
        <w:tab w:val="num" w:pos="360"/>
        <w:tab w:val="num" w:pos="720"/>
      </w:tabs>
      <w:ind w:left="360" w:hanging="360"/>
    </w:pPr>
    <w:rPr>
      <w:sz w:val="22"/>
    </w:rPr>
  </w:style>
  <w:style w:type="paragraph" w:customStyle="1" w:styleId="AHeader3">
    <w:name w:val="AHeader 3"/>
    <w:basedOn w:val="AHeader2"/>
    <w:uiPriority w:val="99"/>
    <w:rsid w:val="00491086"/>
    <w:pPr>
      <w:numPr>
        <w:ilvl w:val="2"/>
      </w:numPr>
      <w:tabs>
        <w:tab w:val="num" w:pos="360"/>
      </w:tabs>
      <w:ind w:left="360" w:hanging="360"/>
    </w:pPr>
  </w:style>
  <w:style w:type="paragraph" w:customStyle="1" w:styleId="AHeader2abc">
    <w:name w:val="AHeader 2 abc"/>
    <w:basedOn w:val="AHeader3"/>
    <w:uiPriority w:val="99"/>
    <w:rsid w:val="0049108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91086"/>
    <w:pPr>
      <w:numPr>
        <w:ilvl w:val="4"/>
      </w:numPr>
      <w:tabs>
        <w:tab w:val="num" w:pos="360"/>
      </w:tabs>
      <w:ind w:left="360" w:hanging="360"/>
    </w:pPr>
  </w:style>
  <w:style w:type="character" w:styleId="Grietas">
    <w:name w:val="Strong"/>
    <w:uiPriority w:val="99"/>
    <w:qFormat/>
    <w:rsid w:val="00491086"/>
    <w:rPr>
      <w:b/>
      <w:bCs/>
    </w:rPr>
  </w:style>
  <w:style w:type="paragraph" w:styleId="Komentarotekstas">
    <w:name w:val="annotation text"/>
    <w:basedOn w:val="prastasis"/>
    <w:link w:val="KomentarotekstasDiagrama"/>
    <w:uiPriority w:val="99"/>
    <w:semiHidden/>
    <w:rsid w:val="003B16D6"/>
    <w:rPr>
      <w:b/>
      <w:bCs/>
      <w:sz w:val="20"/>
      <w:lang w:eastAsia="en-US"/>
    </w:rPr>
  </w:style>
  <w:style w:type="character" w:customStyle="1" w:styleId="Normal1">
    <w:name w:val="Normal1"/>
    <w:uiPriority w:val="99"/>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6D1E96"/>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uiPriority w:val="99"/>
    <w:locked/>
    <w:rsid w:val="0002186A"/>
    <w:rPr>
      <w:sz w:val="22"/>
      <w:lang w:val="lt-LT" w:eastAsia="lt-LT"/>
    </w:rPr>
  </w:style>
  <w:style w:type="character" w:customStyle="1" w:styleId="CommentTextChar">
    <w:name w:val="Comment Text Char"/>
    <w:uiPriority w:val="99"/>
    <w:semiHidden/>
    <w:locked/>
    <w:rsid w:val="006D1E96"/>
    <w:rPr>
      <w:b/>
      <w:lang w:val="lt-LT" w:eastAsia="en-US"/>
    </w:rPr>
  </w:style>
  <w:style w:type="character" w:customStyle="1" w:styleId="PaantratDiagrama1">
    <w:name w:val="Paantraštė Diagrama1"/>
    <w:link w:val="Paantrat"/>
    <w:uiPriority w:val="99"/>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uiPriority w:val="99"/>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uiPriority w:val="99"/>
    <w:rsid w:val="0002186A"/>
    <w:rPr>
      <w:rFonts w:cs="Times New Roman"/>
      <w:sz w:val="16"/>
    </w:rPr>
  </w:style>
  <w:style w:type="numbering" w:customStyle="1" w:styleId="NoList1">
    <w:name w:val="No List1"/>
    <w:next w:val="Sraonra"/>
    <w:uiPriority w:val="99"/>
    <w:semiHidden/>
    <w:unhideWhenUsed/>
    <w:rsid w:val="00A472E6"/>
  </w:style>
  <w:style w:type="character" w:customStyle="1" w:styleId="PavadinimasDiagrama">
    <w:name w:val="Pavadinimas Diagrama"/>
    <w:link w:val="Pavadinimas"/>
    <w:rsid w:val="00A472E6"/>
    <w:rPr>
      <w:b/>
      <w:kern w:val="28"/>
      <w:sz w:val="22"/>
    </w:rPr>
  </w:style>
  <w:style w:type="paragraph" w:customStyle="1" w:styleId="Paantrat1">
    <w:name w:val="Paantraštė1"/>
    <w:basedOn w:val="prastasis"/>
    <w:link w:val="PaantratDiagrama"/>
    <w:uiPriority w:val="99"/>
    <w:qFormat/>
    <w:rsid w:val="00A472E6"/>
    <w:pPr>
      <w:autoSpaceDE w:val="0"/>
      <w:autoSpaceDN w:val="0"/>
      <w:adjustRightInd w:val="0"/>
      <w:jc w:val="center"/>
    </w:pPr>
    <w:rPr>
      <w:rFonts w:ascii="TimesNewRoman,Bold" w:hAnsi="TimesNewRoman,Bold"/>
      <w:b/>
      <w:color w:val="000000"/>
      <w:lang w:val="en-US"/>
    </w:rPr>
  </w:style>
  <w:style w:type="table" w:customStyle="1" w:styleId="TableGrid1">
    <w:name w:val="Table Grid1"/>
    <w:basedOn w:val="prastojilentel"/>
    <w:next w:val="Lentelstinklelis"/>
    <w:uiPriority w:val="99"/>
    <w:rsid w:val="00A4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uiPriority w:val="99"/>
    <w:rsid w:val="00A472E6"/>
    <w:pPr>
      <w:spacing w:before="100" w:after="100"/>
    </w:pPr>
    <w:rPr>
      <w:lang w:val="en-US"/>
    </w:rPr>
  </w:style>
  <w:style w:type="character" w:customStyle="1" w:styleId="PaantratDiagrama">
    <w:name w:val="Paantraštė Diagrama"/>
    <w:link w:val="Paantrat1"/>
    <w:uiPriority w:val="99"/>
    <w:locked/>
    <w:rsid w:val="00A472E6"/>
    <w:rPr>
      <w:rFonts w:ascii="TimesNewRoman,Bold" w:hAnsi="TimesNewRoman,Bold"/>
      <w:b/>
      <w:color w:val="000000"/>
      <w:sz w:val="22"/>
      <w:lang w:val="en-US"/>
    </w:rPr>
  </w:style>
  <w:style w:type="paragraph" w:styleId="Tekstoblokas">
    <w:name w:val="Block Text"/>
    <w:basedOn w:val="prastasis"/>
    <w:uiPriority w:val="99"/>
    <w:unhideWhenUsed/>
    <w:rsid w:val="00A472E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right="556"/>
      <w:jc w:val="both"/>
    </w:pPr>
    <w:rPr>
      <w:rFonts w:ascii="Arial" w:hAnsi="Arial" w:cs="Arial"/>
      <w:szCs w:val="22"/>
      <w:lang w:val="en-GB" w:eastAsia="de-DE"/>
    </w:rPr>
  </w:style>
  <w:style w:type="paragraph" w:customStyle="1" w:styleId="BTEMEASMCA">
    <w:name w:val="BT EMEA_SMCA"/>
    <w:basedOn w:val="prastasis"/>
    <w:link w:val="BTEMEASMCAChar"/>
    <w:autoRedefine/>
    <w:rsid w:val="006D1E96"/>
    <w:pPr>
      <w:tabs>
        <w:tab w:val="left" w:pos="900"/>
      </w:tabs>
    </w:pPr>
    <w:rPr>
      <w:rFonts w:ascii="Calibri" w:eastAsia="Calibri" w:hAnsi="Calibri"/>
      <w:noProof/>
      <w:szCs w:val="22"/>
      <w:lang w:eastAsia="en-US"/>
    </w:rPr>
  </w:style>
  <w:style w:type="paragraph" w:styleId="Pataisymai">
    <w:name w:val="Revision"/>
    <w:hidden/>
    <w:uiPriority w:val="99"/>
    <w:semiHidden/>
    <w:rsid w:val="006D1E96"/>
    <w:rPr>
      <w:sz w:val="22"/>
    </w:rPr>
  </w:style>
  <w:style w:type="character" w:customStyle="1" w:styleId="UnresolvedMention">
    <w:name w:val="Unresolved Mention"/>
    <w:basedOn w:val="Numatytasispastraiposriftas"/>
    <w:uiPriority w:val="99"/>
    <w:semiHidden/>
    <w:unhideWhenUsed/>
    <w:rsid w:val="00DA0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72662">
      <w:bodyDiv w:val="1"/>
      <w:marLeft w:val="0"/>
      <w:marRight w:val="0"/>
      <w:marTop w:val="0"/>
      <w:marBottom w:val="0"/>
      <w:divBdr>
        <w:top w:val="none" w:sz="0" w:space="0" w:color="auto"/>
        <w:left w:val="none" w:sz="0" w:space="0" w:color="auto"/>
        <w:bottom w:val="none" w:sz="0" w:space="0" w:color="auto"/>
        <w:right w:val="none" w:sz="0" w:space="0" w:color="auto"/>
      </w:divBdr>
    </w:div>
    <w:div w:id="13263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1C3D-073C-463C-9412-03961FC1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5775</Words>
  <Characters>42266</Characters>
  <Application>Microsoft Office Word</Application>
  <DocSecurity>4</DocSecurity>
  <Lines>352</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47946</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cp:lastPrinted>2018-07-11T10:24:00Z</cp:lastPrinted>
  <dcterms:created xsi:type="dcterms:W3CDTF">2023-11-15T09:18:00Z</dcterms:created>
  <dcterms:modified xsi:type="dcterms:W3CDTF">2023-11-15T09:18:00Z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2022-11-22T08:37:06Z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f47e04ff-3205-4309-96aa-0d6752e65c80</vt:lpwstr>
  </property>
  <property fmtid="{D5CDD505-2E9C-101B-9397-08002B2CF9AE}" pid="8" name="MSIP_Label_3c9bec58-8084-492e-8360-0e1cfe36408c_ContentBits">
    <vt:lpwstr>0</vt:lpwstr>
  </property>
</Properties>
</file>