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1DF5D"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lang w:val="en-US"/>
        </w:rPr>
      </w:pPr>
    </w:p>
    <w:p w14:paraId="14529D9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073B90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28DA18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E7AAA9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2EFF21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A27713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63007E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BACF5F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5653A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77C9A4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237CB9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1896CD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02154F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9C6426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5EF4B9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834446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83063F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377674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6C0D36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E7ABF0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5FF5A9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044288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1D3A7AD"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bookmarkStart w:id="0" w:name="_Toc129243221"/>
      <w:bookmarkStart w:id="1" w:name="_Toc129243096"/>
      <w:r w:rsidRPr="006C1CE7">
        <w:rPr>
          <w:rFonts w:ascii="Times New Roman" w:eastAsia="Times New Roman" w:hAnsi="Times New Roman"/>
          <w:b/>
          <w:caps/>
          <w:kern w:val="1"/>
        </w:rPr>
        <w:t>I PRIEDAS</w:t>
      </w:r>
      <w:bookmarkEnd w:id="0"/>
      <w:bookmarkEnd w:id="1"/>
    </w:p>
    <w:p w14:paraId="4FD4492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E072494"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bookmarkStart w:id="2" w:name="_Toc129243222"/>
      <w:bookmarkStart w:id="3" w:name="_Toc129243097"/>
      <w:r w:rsidRPr="006C1CE7">
        <w:rPr>
          <w:rFonts w:ascii="Times New Roman" w:eastAsia="Times New Roman" w:hAnsi="Times New Roman"/>
          <w:b/>
          <w:caps/>
          <w:kern w:val="1"/>
        </w:rPr>
        <w:t>PREPARATO CHARAKTERISTIKŲ SANTRAUKA</w:t>
      </w:r>
      <w:bookmarkEnd w:id="2"/>
      <w:bookmarkEnd w:id="3"/>
    </w:p>
    <w:p w14:paraId="1312F937" w14:textId="77777777" w:rsidR="006C1CE7" w:rsidRPr="006C1CE7" w:rsidRDefault="006C1CE7" w:rsidP="006C1CE7">
      <w:pPr>
        <w:widowControl w:val="0"/>
        <w:suppressAutoHyphens/>
        <w:spacing w:after="0" w:line="240" w:lineRule="auto"/>
        <w:rPr>
          <w:rFonts w:ascii="Times New Roman" w:eastAsia="Times New Roman" w:hAnsi="Times New Roman"/>
          <w:b/>
          <w:caps/>
          <w:kern w:val="1"/>
        </w:rPr>
      </w:pPr>
    </w:p>
    <w:p w14:paraId="59EF7657" w14:textId="77777777" w:rsidR="006C1CE7" w:rsidRPr="006C1CE7" w:rsidRDefault="006C1CE7" w:rsidP="006C1CE7">
      <w:pPr>
        <w:pageBreakBefore/>
        <w:widowControl w:val="0"/>
        <w:tabs>
          <w:tab w:val="left" w:pos="567"/>
        </w:tabs>
        <w:suppressAutoHyphens/>
        <w:spacing w:after="0" w:line="240" w:lineRule="auto"/>
        <w:jc w:val="center"/>
        <w:rPr>
          <w:rFonts w:ascii="Times New Roman" w:eastAsia="Times New Roman" w:hAnsi="Times New Roman"/>
          <w:b/>
          <w:caps/>
          <w:kern w:val="1"/>
        </w:rPr>
      </w:pPr>
    </w:p>
    <w:p w14:paraId="529BCCC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4" w:name="_Toc129243098"/>
      <w:bookmarkStart w:id="5" w:name="_Toc129243223"/>
      <w:r w:rsidRPr="006C1CE7">
        <w:rPr>
          <w:rFonts w:ascii="Times New Roman" w:eastAsia="Times New Roman" w:hAnsi="Times New Roman"/>
          <w:b/>
          <w:kern w:val="1"/>
        </w:rPr>
        <w:t>1.</w:t>
      </w:r>
      <w:r w:rsidRPr="006C1CE7">
        <w:rPr>
          <w:rFonts w:ascii="Times New Roman" w:eastAsia="Times New Roman" w:hAnsi="Times New Roman"/>
          <w:b/>
          <w:kern w:val="1"/>
        </w:rPr>
        <w:tab/>
        <w:t>VAISTINIO PREPARATO PAVADINIMAS</w:t>
      </w:r>
      <w:bookmarkEnd w:id="4"/>
      <w:bookmarkEnd w:id="5"/>
    </w:p>
    <w:p w14:paraId="3E0B108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9870ED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Metypred 125 mg milteliai injekciniam tirpalui</w:t>
      </w:r>
    </w:p>
    <w:p w14:paraId="5D526171"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Metypred 250 mg milteliai injekciniam tirpalui</w:t>
      </w:r>
    </w:p>
    <w:p w14:paraId="3C71237D"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Metypred 500 mg milteliai injekciniam tirpalui</w:t>
      </w:r>
    </w:p>
    <w:p w14:paraId="5B6B3A6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BB3DFC">
        <w:rPr>
          <w:rFonts w:ascii="Times New Roman" w:eastAsia="Times New Roman" w:hAnsi="Times New Roman"/>
          <w:kern w:val="1"/>
          <w:highlight w:val="lightGray"/>
        </w:rPr>
        <w:t>Metypred 1000 mg milteliai injekciniam tirpalui</w:t>
      </w:r>
    </w:p>
    <w:p w14:paraId="3BACE3B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2A8392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AA5289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6" w:name="_Toc129243099"/>
      <w:bookmarkStart w:id="7" w:name="_Toc129243224"/>
      <w:r w:rsidRPr="006C1CE7">
        <w:rPr>
          <w:rFonts w:ascii="Times New Roman" w:eastAsia="Times New Roman" w:hAnsi="Times New Roman"/>
          <w:b/>
          <w:kern w:val="1"/>
        </w:rPr>
        <w:t>2.</w:t>
      </w:r>
      <w:r w:rsidRPr="006C1CE7">
        <w:rPr>
          <w:rFonts w:ascii="Times New Roman" w:eastAsia="Times New Roman" w:hAnsi="Times New Roman"/>
          <w:b/>
          <w:kern w:val="1"/>
        </w:rPr>
        <w:tab/>
        <w:t>KOKYBINĖ IR KIEKYBINĖ SUDĖTIS</w:t>
      </w:r>
      <w:bookmarkEnd w:id="6"/>
      <w:bookmarkEnd w:id="7"/>
    </w:p>
    <w:p w14:paraId="6D13154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024184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Viename flakone yra metilprednizolono natrio sukcinato kiekis, atitinkantis 125 mg</w:t>
      </w:r>
      <w:r w:rsidRPr="00BB3DFC">
        <w:rPr>
          <w:rFonts w:ascii="Times New Roman" w:eastAsia="Times New Roman" w:hAnsi="Times New Roman"/>
          <w:kern w:val="1"/>
          <w:highlight w:val="lightGray"/>
        </w:rPr>
        <w:t xml:space="preserve">, </w:t>
      </w:r>
      <w:r w:rsidRPr="00BB3DFC">
        <w:rPr>
          <w:rFonts w:ascii="Times New Roman" w:eastAsia="Times New Roman" w:hAnsi="Times New Roman"/>
          <w:iCs/>
          <w:kern w:val="1"/>
          <w:highlight w:val="lightGray"/>
        </w:rPr>
        <w:t>250 mg, 500 mg arba 1000 mg</w:t>
      </w:r>
      <w:r w:rsidRPr="006C1CE7">
        <w:rPr>
          <w:rFonts w:ascii="Times New Roman" w:eastAsia="Times New Roman" w:hAnsi="Times New Roman"/>
          <w:iCs/>
          <w:kern w:val="1"/>
        </w:rPr>
        <w:t xml:space="preserve"> metilprednizolono</w:t>
      </w:r>
      <w:r w:rsidRPr="006C1CE7">
        <w:rPr>
          <w:rFonts w:ascii="Times New Roman" w:eastAsia="Times New Roman" w:hAnsi="Times New Roman"/>
          <w:kern w:val="1"/>
        </w:rPr>
        <w:t>.</w:t>
      </w:r>
    </w:p>
    <w:p w14:paraId="53C3A9A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Ištirpinus injekciniame vandenyje, paruošto tirpalo koncentracija yra 62,5 mg/ml.</w:t>
      </w:r>
    </w:p>
    <w:p w14:paraId="1450CB1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A8C974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Pagalbinės medžiagos, kurių poveikis žinomas:</w:t>
      </w:r>
    </w:p>
    <w:p w14:paraId="7E959CF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natris (žr. 4.4</w:t>
      </w:r>
      <w:r w:rsidR="004171BA">
        <w:rPr>
          <w:rFonts w:ascii="Times New Roman" w:eastAsia="Times New Roman" w:hAnsi="Times New Roman"/>
          <w:kern w:val="1"/>
        </w:rPr>
        <w:t> </w:t>
      </w:r>
      <w:r w:rsidRPr="006C1CE7">
        <w:rPr>
          <w:rFonts w:ascii="Times New Roman" w:eastAsia="Times New Roman" w:hAnsi="Times New Roman"/>
          <w:kern w:val="1"/>
        </w:rPr>
        <w:t>skyrių).</w:t>
      </w:r>
    </w:p>
    <w:p w14:paraId="4CB4C0A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D505ED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Visos pagalbinės medžiagos išvardytos 6.1</w:t>
      </w:r>
      <w:r w:rsidR="004171BA">
        <w:rPr>
          <w:rFonts w:ascii="Times New Roman" w:eastAsia="Times New Roman" w:hAnsi="Times New Roman"/>
          <w:kern w:val="1"/>
        </w:rPr>
        <w:t> </w:t>
      </w:r>
      <w:r w:rsidRPr="006C1CE7">
        <w:rPr>
          <w:rFonts w:ascii="Times New Roman" w:eastAsia="Times New Roman" w:hAnsi="Times New Roman"/>
          <w:kern w:val="1"/>
        </w:rPr>
        <w:t>skyriuje.</w:t>
      </w:r>
    </w:p>
    <w:p w14:paraId="1F52A46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07A2F3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A72B12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8" w:name="_Toc129243100"/>
      <w:bookmarkStart w:id="9" w:name="_Toc129243225"/>
      <w:r w:rsidRPr="006C1CE7">
        <w:rPr>
          <w:rFonts w:ascii="Times New Roman" w:eastAsia="Times New Roman" w:hAnsi="Times New Roman"/>
          <w:b/>
          <w:kern w:val="1"/>
        </w:rPr>
        <w:t>3.</w:t>
      </w:r>
      <w:r w:rsidRPr="006C1CE7">
        <w:rPr>
          <w:rFonts w:ascii="Times New Roman" w:eastAsia="Times New Roman" w:hAnsi="Times New Roman"/>
          <w:b/>
          <w:kern w:val="1"/>
        </w:rPr>
        <w:tab/>
        <w:t>FARMACINĖ FORMA</w:t>
      </w:r>
      <w:bookmarkEnd w:id="8"/>
      <w:bookmarkEnd w:id="9"/>
    </w:p>
    <w:p w14:paraId="0D03841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AEEDBB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Cs/>
          <w:kern w:val="1"/>
        </w:rPr>
        <w:t>Milteliai injekciniam tirpalui</w:t>
      </w:r>
      <w:r w:rsidRPr="006C1CE7">
        <w:rPr>
          <w:rFonts w:ascii="Times New Roman" w:eastAsia="Times New Roman" w:hAnsi="Times New Roman"/>
          <w:b/>
          <w:bCs/>
          <w:kern w:val="1"/>
        </w:rPr>
        <w:t>.</w:t>
      </w:r>
    </w:p>
    <w:p w14:paraId="186FDD4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6882EC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i/>
          <w:kern w:val="1"/>
        </w:rPr>
        <w:t>Milteliai injekciniam tirpalui</w:t>
      </w:r>
      <w:r w:rsidRPr="006C1CE7">
        <w:rPr>
          <w:rFonts w:ascii="Times New Roman" w:eastAsia="Times New Roman" w:hAnsi="Times New Roman"/>
          <w:kern w:val="1"/>
        </w:rPr>
        <w:t>: balti arba beveik balti, amorfiniai milteliai.</w:t>
      </w:r>
    </w:p>
    <w:p w14:paraId="01766CA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Paruoštas tirpalas:</w:t>
      </w:r>
      <w:r w:rsidRPr="006C1CE7">
        <w:rPr>
          <w:rFonts w:ascii="Times New Roman" w:eastAsia="Times New Roman" w:hAnsi="Times New Roman"/>
          <w:kern w:val="1"/>
        </w:rPr>
        <w:t xml:space="preserve"> skaidrus, be matomų dalelių.</w:t>
      </w:r>
    </w:p>
    <w:p w14:paraId="3733ABB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44EA1C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7A0697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10" w:name="_Toc129243101"/>
      <w:bookmarkStart w:id="11" w:name="_Toc129243226"/>
      <w:r w:rsidRPr="006C1CE7">
        <w:rPr>
          <w:rFonts w:ascii="Times New Roman" w:eastAsia="Times New Roman" w:hAnsi="Times New Roman"/>
          <w:b/>
          <w:kern w:val="1"/>
        </w:rPr>
        <w:t>4.</w:t>
      </w:r>
      <w:r w:rsidRPr="006C1CE7">
        <w:rPr>
          <w:rFonts w:ascii="Times New Roman" w:eastAsia="Times New Roman" w:hAnsi="Times New Roman"/>
          <w:b/>
          <w:kern w:val="1"/>
        </w:rPr>
        <w:tab/>
        <w:t>KLINIKINĖ INFORMACIJA</w:t>
      </w:r>
      <w:bookmarkEnd w:id="10"/>
      <w:bookmarkEnd w:id="11"/>
    </w:p>
    <w:p w14:paraId="0FFAD9D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583DE4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4.1</w:t>
      </w:r>
      <w:r w:rsidRPr="006C1CE7">
        <w:rPr>
          <w:rFonts w:ascii="Times New Roman" w:eastAsia="Times New Roman" w:hAnsi="Times New Roman"/>
          <w:b/>
          <w:kern w:val="1"/>
        </w:rPr>
        <w:tab/>
        <w:t>Terapinės indikacijos</w:t>
      </w:r>
    </w:p>
    <w:p w14:paraId="4EF2329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C8B8F91" w14:textId="3F25D23B"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Endokrininės ligos</w:t>
      </w:r>
      <w:r w:rsidRPr="006C1CE7">
        <w:rPr>
          <w:rFonts w:ascii="Times New Roman" w:eastAsia="Times New Roman" w:hAnsi="Times New Roman"/>
          <w:kern w:val="1"/>
        </w:rPr>
        <w:t xml:space="preserve"> </w:t>
      </w:r>
    </w:p>
    <w:p w14:paraId="510F76C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Pirminis ir antrinis antinksčių žievės</w:t>
      </w:r>
      <w:r w:rsidR="002D4583">
        <w:rPr>
          <w:rFonts w:ascii="Times New Roman" w:eastAsia="Times New Roman" w:hAnsi="Times New Roman"/>
          <w:kern w:val="1"/>
        </w:rPr>
        <w:t xml:space="preserve"> funkcijos</w:t>
      </w:r>
      <w:r w:rsidRPr="006C1CE7">
        <w:rPr>
          <w:rFonts w:ascii="Times New Roman" w:eastAsia="Times New Roman" w:hAnsi="Times New Roman"/>
          <w:kern w:val="1"/>
        </w:rPr>
        <w:t xml:space="preserve"> nepakankamumas. </w:t>
      </w:r>
    </w:p>
    <w:p w14:paraId="0FAC23F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NB! Hidrokortizonas ar kortizonas yra pirmo pasirinkimo vaistiniai preparatai. Sintetiniai jų analogai, prireikus, vartojami kartu su mineralkortikoidais. Papildomas gydymas mineralkortikoidais yra labai svarbus, ypač vaikams. </w:t>
      </w:r>
    </w:p>
    <w:p w14:paraId="59EC722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Ūminis antinksčių </w:t>
      </w:r>
      <w:r w:rsidR="002D4583">
        <w:rPr>
          <w:rFonts w:ascii="Times New Roman" w:eastAsia="Times New Roman" w:hAnsi="Times New Roman"/>
          <w:kern w:val="1"/>
        </w:rPr>
        <w:t xml:space="preserve">žievės funkcijos </w:t>
      </w:r>
      <w:r w:rsidRPr="006C1CE7">
        <w:rPr>
          <w:rFonts w:ascii="Times New Roman" w:eastAsia="Times New Roman" w:hAnsi="Times New Roman"/>
          <w:kern w:val="1"/>
        </w:rPr>
        <w:t xml:space="preserve">nepakankamumas (pirmo pasirinkimo vaistiniai preparatai yra hidrokortizonas arba kortizonas; gali prireikti papildomo gydymo mineralkortikoidais, ypač jei vartojama sintetinių analogų). </w:t>
      </w:r>
    </w:p>
    <w:p w14:paraId="5EE51212" w14:textId="58D23FE9" w:rsidR="006C1CE7" w:rsidRPr="006C1CE7" w:rsidRDefault="006C1CE7" w:rsidP="006C1CE7">
      <w:pPr>
        <w:widowControl w:val="0"/>
        <w:tabs>
          <w:tab w:val="left" w:pos="0"/>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Prieš operacijas arba pasireiškus staigioms traumoms ar ligoms pacientams, kuriems yra nustatytas antinksčių žiev</w:t>
      </w:r>
      <w:r w:rsidR="002D4583">
        <w:rPr>
          <w:rFonts w:ascii="Times New Roman" w:eastAsia="Times New Roman" w:hAnsi="Times New Roman"/>
          <w:kern w:val="1"/>
        </w:rPr>
        <w:t>ės</w:t>
      </w:r>
      <w:r w:rsidRPr="006C1CE7">
        <w:rPr>
          <w:rFonts w:ascii="Times New Roman" w:eastAsia="Times New Roman" w:hAnsi="Times New Roman"/>
          <w:kern w:val="1"/>
        </w:rPr>
        <w:t xml:space="preserve"> </w:t>
      </w:r>
      <w:r w:rsidR="002D4583">
        <w:rPr>
          <w:rFonts w:ascii="Times New Roman" w:eastAsia="Times New Roman" w:hAnsi="Times New Roman"/>
          <w:kern w:val="1"/>
        </w:rPr>
        <w:t>funkcijos</w:t>
      </w:r>
      <w:r w:rsidR="002D4583" w:rsidRPr="006C1CE7">
        <w:rPr>
          <w:rFonts w:ascii="Times New Roman" w:eastAsia="Times New Roman" w:hAnsi="Times New Roman"/>
          <w:kern w:val="1"/>
        </w:rPr>
        <w:t xml:space="preserve"> </w:t>
      </w:r>
      <w:r w:rsidRPr="006C1CE7">
        <w:rPr>
          <w:rFonts w:ascii="Times New Roman" w:eastAsia="Times New Roman" w:hAnsi="Times New Roman"/>
          <w:kern w:val="1"/>
        </w:rPr>
        <w:t>nepakankamumas. Įgimta antinksčių žievinės dalies hiperplazija. Nepūlingas tiroiditas. Hiperkalceminė krizė (pvz., susijusi su vėžiu).</w:t>
      </w:r>
    </w:p>
    <w:p w14:paraId="14F321B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E606562" w14:textId="14EABA5E"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Reumatinės ligos (ligos paūmėjimo laikotarpiu vartojama į veną ar raumenis, kaip trumpalaikio gydymo papildymas)</w:t>
      </w:r>
      <w:r w:rsidRPr="006C1CE7">
        <w:rPr>
          <w:rFonts w:ascii="Times New Roman" w:eastAsia="Times New Roman" w:hAnsi="Times New Roman"/>
          <w:kern w:val="1"/>
        </w:rPr>
        <w:t xml:space="preserve"> </w:t>
      </w:r>
    </w:p>
    <w:p w14:paraId="631E318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Ūminis ar poūmis bursitas, ūminis podagrinis artritas, ūminis nespecifinis tendosinovitas, ankilozinis spondilitas, epikondilitas, potrauminis osteoartritas, psoriazinis artritas, reumatoidinis artritas, įskaitant </w:t>
      </w:r>
      <w:r w:rsidR="00F552AD">
        <w:rPr>
          <w:rFonts w:ascii="Times New Roman" w:eastAsia="Times New Roman" w:hAnsi="Times New Roman"/>
          <w:kern w:val="1"/>
        </w:rPr>
        <w:t>jaunatvinį (</w:t>
      </w:r>
      <w:r w:rsidRPr="006C1CE7">
        <w:rPr>
          <w:rFonts w:ascii="Times New Roman" w:eastAsia="Times New Roman" w:hAnsi="Times New Roman"/>
          <w:kern w:val="1"/>
        </w:rPr>
        <w:t>juvenilinį</w:t>
      </w:r>
      <w:r w:rsidR="00F552AD">
        <w:rPr>
          <w:rFonts w:ascii="Times New Roman" w:eastAsia="Times New Roman" w:hAnsi="Times New Roman"/>
          <w:kern w:val="1"/>
        </w:rPr>
        <w:t>)</w:t>
      </w:r>
      <w:r w:rsidRPr="006C1CE7">
        <w:rPr>
          <w:rFonts w:ascii="Times New Roman" w:eastAsia="Times New Roman" w:hAnsi="Times New Roman"/>
          <w:kern w:val="1"/>
        </w:rPr>
        <w:t xml:space="preserve"> reumatoidinį artritą (prireikus galima taikyti mažų dozių palaikomąjį gydymą), su artroze susijęs sinovitas.</w:t>
      </w:r>
    </w:p>
    <w:p w14:paraId="185EC21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649A39D" w14:textId="0BFC7122"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Kolageno ligos</w:t>
      </w:r>
      <w:r w:rsidRPr="006C1CE7">
        <w:rPr>
          <w:rFonts w:ascii="Times New Roman" w:eastAsia="Times New Roman" w:hAnsi="Times New Roman"/>
          <w:kern w:val="1"/>
        </w:rPr>
        <w:t xml:space="preserve"> </w:t>
      </w:r>
      <w:r w:rsidRPr="006C1CE7">
        <w:rPr>
          <w:rFonts w:ascii="Times New Roman" w:eastAsia="Times New Roman" w:hAnsi="Times New Roman"/>
          <w:i/>
          <w:kern w:val="1"/>
        </w:rPr>
        <w:t>(paūmėjimo ar atrinktais atvejais palaikomojo gydymo laikotarpiu)</w:t>
      </w:r>
      <w:r w:rsidRPr="006C1CE7">
        <w:rPr>
          <w:rFonts w:ascii="Times New Roman" w:eastAsia="Times New Roman" w:hAnsi="Times New Roman"/>
          <w:kern w:val="1"/>
        </w:rPr>
        <w:t xml:space="preserve"> </w:t>
      </w:r>
    </w:p>
    <w:p w14:paraId="52165FA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kern w:val="1"/>
        </w:rPr>
        <w:t>Ūminis reumatinis karditas; Gudpasčerio (</w:t>
      </w:r>
      <w:r w:rsidRPr="006C1CE7">
        <w:rPr>
          <w:rFonts w:ascii="Times New Roman" w:eastAsia="Times New Roman" w:hAnsi="Times New Roman"/>
          <w:i/>
          <w:kern w:val="1"/>
        </w:rPr>
        <w:t>Goodpasture</w:t>
      </w:r>
      <w:r w:rsidRPr="006C1CE7">
        <w:rPr>
          <w:rFonts w:ascii="Times New Roman" w:eastAsia="Times New Roman" w:hAnsi="Times New Roman"/>
          <w:kern w:val="1"/>
        </w:rPr>
        <w:t xml:space="preserve">) sindromas; mazginis poliarteritas, sisteminis dermatomiozitas (polimiozitas), sisteminė raudonoji vilkligė, įskaitant </w:t>
      </w:r>
      <w:r w:rsidRPr="006C1CE7">
        <w:rPr>
          <w:rFonts w:ascii="Times New Roman" w:eastAsia="Times New Roman" w:hAnsi="Times New Roman"/>
          <w:i/>
          <w:kern w:val="1"/>
        </w:rPr>
        <w:t>Lupus</w:t>
      </w:r>
      <w:r w:rsidRPr="006C1CE7">
        <w:rPr>
          <w:rFonts w:ascii="Times New Roman" w:eastAsia="Times New Roman" w:hAnsi="Times New Roman"/>
          <w:kern w:val="1"/>
        </w:rPr>
        <w:t xml:space="preserve"> nefritą.</w:t>
      </w:r>
    </w:p>
    <w:p w14:paraId="3F615F0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p>
    <w:p w14:paraId="1587F1C1" w14:textId="6E8CD5AE"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Odos ligos</w:t>
      </w:r>
    </w:p>
    <w:p w14:paraId="1B523AE7" w14:textId="2BEE541F"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Pūslinė (</w:t>
      </w:r>
      <w:r w:rsidRPr="006C1CE7">
        <w:rPr>
          <w:rFonts w:ascii="Times New Roman" w:eastAsia="Times New Roman" w:hAnsi="Times New Roman"/>
          <w:i/>
          <w:kern w:val="1"/>
        </w:rPr>
        <w:t>Pemphigus</w:t>
      </w:r>
      <w:r w:rsidRPr="006C1CE7">
        <w:rPr>
          <w:rFonts w:ascii="Times New Roman" w:eastAsia="Times New Roman" w:hAnsi="Times New Roman"/>
          <w:kern w:val="1"/>
        </w:rPr>
        <w:t>), sunki daugiaformė eritema (Stivenso-Džonsono [</w:t>
      </w:r>
      <w:r w:rsidRPr="006C1CE7">
        <w:rPr>
          <w:rFonts w:ascii="Times New Roman" w:eastAsia="Times New Roman" w:hAnsi="Times New Roman"/>
          <w:i/>
          <w:kern w:val="1"/>
        </w:rPr>
        <w:t>Stevens-Johnson</w:t>
      </w:r>
      <w:r w:rsidRPr="006C1CE7">
        <w:rPr>
          <w:rFonts w:ascii="Times New Roman" w:eastAsia="Times New Roman" w:hAnsi="Times New Roman"/>
          <w:kern w:val="1"/>
        </w:rPr>
        <w:t>] sindromas).</w:t>
      </w:r>
    </w:p>
    <w:p w14:paraId="3CAA75D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2770B8C" w14:textId="711DEFEB" w:rsidR="00F552AD"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Alerginės būklės</w:t>
      </w:r>
      <w:r w:rsidRPr="006C1CE7">
        <w:rPr>
          <w:rFonts w:ascii="Times New Roman" w:eastAsia="Times New Roman" w:hAnsi="Times New Roman"/>
          <w:kern w:val="1"/>
        </w:rPr>
        <w:t xml:space="preserve"> </w:t>
      </w:r>
    </w:p>
    <w:p w14:paraId="5C02E94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Atsparios gydymui alerginės būklės, pvz., astma, ūminė neinfekcinė gerklų edema (pirmo pasirinkimo vaistinis preparatas yra adrenalinas), vaistinių preparatų sukeltos padidėjusio jautrumo reakcijos, seruminė liga ir kraujo perpylimo sukelta dilgėlinės tipo reakcija.</w:t>
      </w:r>
    </w:p>
    <w:p w14:paraId="76BC268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B1EEBCD" w14:textId="2489EF3A"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Akių ligos</w:t>
      </w:r>
    </w:p>
    <w:p w14:paraId="5C48DA88" w14:textId="785326F0"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Sisteminis sunkių ūminių ir lėtinių alerginių bei uždegiminių akių ligų gydymas; akies priekinio segmento infekcinė liga; juostinės pūslelinės sukelta akių liga (</w:t>
      </w:r>
      <w:r w:rsidRPr="006C1CE7">
        <w:rPr>
          <w:rFonts w:ascii="Times New Roman" w:eastAsia="Times New Roman" w:hAnsi="Times New Roman"/>
          <w:i/>
          <w:kern w:val="1"/>
        </w:rPr>
        <w:t>herpes zoster ophthalmicus</w:t>
      </w:r>
      <w:r w:rsidRPr="006C1CE7">
        <w:rPr>
          <w:rFonts w:ascii="Times New Roman" w:eastAsia="Times New Roman" w:hAnsi="Times New Roman"/>
          <w:kern w:val="1"/>
        </w:rPr>
        <w:t xml:space="preserve">) tuo atveju, jei kortikosteroido derinama su tinkamu </w:t>
      </w:r>
      <w:r w:rsidR="00967629">
        <w:rPr>
          <w:rFonts w:ascii="Times New Roman" w:eastAsia="Times New Roman" w:hAnsi="Times New Roman"/>
          <w:kern w:val="1"/>
        </w:rPr>
        <w:t>anti</w:t>
      </w:r>
      <w:r w:rsidR="00967629" w:rsidRPr="006C1CE7">
        <w:rPr>
          <w:rFonts w:ascii="Times New Roman" w:eastAsia="Times New Roman" w:hAnsi="Times New Roman"/>
          <w:kern w:val="1"/>
        </w:rPr>
        <w:t xml:space="preserve">virusiniu </w:t>
      </w:r>
      <w:r w:rsidRPr="006C1CE7">
        <w:rPr>
          <w:rFonts w:ascii="Times New Roman" w:eastAsia="Times New Roman" w:hAnsi="Times New Roman"/>
          <w:kern w:val="1"/>
        </w:rPr>
        <w:t>preparatu; keratitas; regos nervo uždegimas (</w:t>
      </w:r>
      <w:r w:rsidRPr="006C1CE7">
        <w:rPr>
          <w:rFonts w:ascii="Times New Roman" w:eastAsia="Times New Roman" w:hAnsi="Times New Roman"/>
          <w:i/>
          <w:kern w:val="1"/>
        </w:rPr>
        <w:t>neuritis optica</w:t>
      </w:r>
      <w:r w:rsidRPr="006C1CE7">
        <w:rPr>
          <w:rFonts w:ascii="Times New Roman" w:eastAsia="Times New Roman" w:hAnsi="Times New Roman"/>
          <w:kern w:val="1"/>
        </w:rPr>
        <w:t>); uveitas; iritas; iridociklitas; chorioretinitas; simpatinis uveitas.</w:t>
      </w:r>
    </w:p>
    <w:p w14:paraId="71F4830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kern w:val="1"/>
        </w:rPr>
        <w:t xml:space="preserve"> </w:t>
      </w:r>
    </w:p>
    <w:p w14:paraId="4C5455ED" w14:textId="2909C23F"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Virškinimo sistemos ligos</w:t>
      </w:r>
    </w:p>
    <w:p w14:paraId="5A713498" w14:textId="766DA481"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Sisteminis staiga paūmėjusios Krono</w:t>
      </w:r>
      <w:r w:rsidRPr="006C1CE7">
        <w:rPr>
          <w:rFonts w:ascii="Times New Roman" w:eastAsia="Times New Roman" w:hAnsi="Times New Roman"/>
          <w:color w:val="000000"/>
          <w:lang w:eastAsia="lt-LT"/>
        </w:rPr>
        <w:t xml:space="preserve"> </w:t>
      </w:r>
      <w:r w:rsidRPr="006C1CE7">
        <w:rPr>
          <w:rFonts w:ascii="Times New Roman" w:eastAsia="Times New Roman" w:hAnsi="Times New Roman"/>
          <w:kern w:val="1"/>
        </w:rPr>
        <w:t>(</w:t>
      </w:r>
      <w:r w:rsidRPr="006C1CE7">
        <w:rPr>
          <w:rFonts w:ascii="Times New Roman" w:eastAsia="Times New Roman" w:hAnsi="Times New Roman"/>
          <w:i/>
          <w:iCs/>
          <w:kern w:val="1"/>
        </w:rPr>
        <w:t>Crohn</w:t>
      </w:r>
      <w:r w:rsidRPr="006C1CE7">
        <w:rPr>
          <w:rFonts w:ascii="Times New Roman" w:eastAsia="Times New Roman" w:hAnsi="Times New Roman"/>
          <w:kern w:val="1"/>
        </w:rPr>
        <w:t xml:space="preserve">) ligos ir opinio kolito gydymas. </w:t>
      </w:r>
    </w:p>
    <w:p w14:paraId="43FBA0B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p>
    <w:p w14:paraId="27511267" w14:textId="674CDCDA" w:rsidR="00C60ECF"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i/>
          <w:kern w:val="1"/>
        </w:rPr>
        <w:t>Kvėpavimo sistemos ligos</w:t>
      </w:r>
    </w:p>
    <w:p w14:paraId="6C3BBA4E" w14:textId="0AC177EE"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Aspiracinė pneumonija; beriliozė; atspari kitokiam gydymui Lioflerio </w:t>
      </w:r>
      <w:r w:rsidRPr="006C1CE7">
        <w:rPr>
          <w:rFonts w:ascii="Times New Roman" w:eastAsia="SimSun" w:hAnsi="Times New Roman"/>
          <w:kern w:val="1"/>
        </w:rPr>
        <w:t>(</w:t>
      </w:r>
      <w:r w:rsidRPr="006C1CE7">
        <w:rPr>
          <w:rFonts w:ascii="Times New Roman" w:eastAsia="SimSun" w:hAnsi="Times New Roman"/>
          <w:i/>
          <w:iCs/>
          <w:kern w:val="1"/>
        </w:rPr>
        <w:t>Löffler</w:t>
      </w:r>
      <w:r w:rsidRPr="006C1CE7">
        <w:rPr>
          <w:rFonts w:ascii="Times New Roman" w:eastAsia="SimSun" w:hAnsi="Times New Roman"/>
          <w:kern w:val="1"/>
        </w:rPr>
        <w:t xml:space="preserve">) </w:t>
      </w:r>
      <w:r w:rsidRPr="006C1CE7">
        <w:rPr>
          <w:rFonts w:ascii="Times New Roman" w:eastAsia="Times New Roman" w:hAnsi="Times New Roman"/>
          <w:kern w:val="1"/>
        </w:rPr>
        <w:t>pneumonija; simptominė sarkoidozė; žaibinė arba išsisėjusi tuberkuliozė (kartu vartojant tinkamų vaistinių preparatų nuo tuberkuliozės).</w:t>
      </w:r>
    </w:p>
    <w:p w14:paraId="4A6727B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26B682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Pneumonija, sukelta Pneumocystis carinii (kaip papildomas vaistinis preparatas AIDS sergantiems pacientams vidutinio sunkumo ir sunkiai infekcinei ligai gydyti</w:t>
      </w:r>
      <w:r w:rsidRPr="006C1CE7">
        <w:rPr>
          <w:rFonts w:ascii="Times New Roman" w:eastAsia="Times New Roman" w:hAnsi="Times New Roman"/>
          <w:kern w:val="1"/>
        </w:rPr>
        <w:t xml:space="preserve">). Jei AIDS sergantiems pacientams reikia gydyti vidutinio sunkumo arba sunkią pneumoniją, sukeltą </w:t>
      </w:r>
      <w:r w:rsidRPr="006C1CE7">
        <w:rPr>
          <w:rFonts w:ascii="Times New Roman" w:eastAsia="Times New Roman" w:hAnsi="Times New Roman"/>
          <w:i/>
          <w:kern w:val="1"/>
        </w:rPr>
        <w:t>Pneumocystis carinii</w:t>
      </w:r>
      <w:r w:rsidRPr="006C1CE7">
        <w:rPr>
          <w:rFonts w:ascii="Times New Roman" w:eastAsia="Times New Roman" w:hAnsi="Times New Roman"/>
          <w:kern w:val="1"/>
        </w:rPr>
        <w:t xml:space="preserve">, geras gydymo rezultatas būna, kai per 72 valandas nuo pneumonijos gydymo pradžios papildomai pradedama vartoti kortikosteroidų. Kadangi AIDS sergantiems pacientams reikšmingai suaktyvėja tuberkuliozė, todėl reikia svarstyti tokios rizikos grupės pacientų, jei jie vartoja kortikosteroidų, gydymą nuo tuberkuliozės. Be to, pacientus reikia sekti, ar nesuaktyvėjo kitos latentinės infekcinės ligos. </w:t>
      </w:r>
    </w:p>
    <w:p w14:paraId="1D88783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7799999" w14:textId="3B22AC0B" w:rsidR="00C60ECF"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i/>
          <w:kern w:val="1"/>
        </w:rPr>
        <w:t>Kraujo ligos</w:t>
      </w:r>
    </w:p>
    <w:p w14:paraId="2F064977" w14:textId="721B4B6D"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Įgyta (autoimuninė) hemolizinė anemija; įgimta hipoplazinė anemija; eritroblastopenija, reaguojanti į gydymą kortikosteroidais, pvz</w:t>
      </w:r>
      <w:r w:rsidRPr="006C1CE7">
        <w:rPr>
          <w:rFonts w:ascii="Times New Roman" w:eastAsia="Times New Roman" w:hAnsi="Times New Roman"/>
          <w:i/>
          <w:kern w:val="1"/>
        </w:rPr>
        <w:t xml:space="preserve">., </w:t>
      </w:r>
      <w:r w:rsidRPr="006C1CE7">
        <w:rPr>
          <w:rFonts w:ascii="Times New Roman" w:eastAsia="Times New Roman" w:hAnsi="Times New Roman"/>
          <w:kern w:val="1"/>
        </w:rPr>
        <w:t>Blekfano-Daimondo</w:t>
      </w:r>
      <w:r w:rsidRPr="006C1CE7">
        <w:rPr>
          <w:rFonts w:ascii="Times New Roman" w:eastAsia="Times New Roman" w:hAnsi="Times New Roman"/>
          <w:i/>
          <w:kern w:val="1"/>
        </w:rPr>
        <w:t xml:space="preserve"> (</w:t>
      </w:r>
      <w:r w:rsidRPr="006C1CE7">
        <w:rPr>
          <w:rFonts w:ascii="Times New Roman" w:eastAsia="Times New Roman" w:hAnsi="Times New Roman"/>
          <w:i/>
          <w:iCs/>
          <w:kern w:val="1"/>
        </w:rPr>
        <w:t>Blackfan-Diamond</w:t>
      </w:r>
      <w:r w:rsidRPr="006C1CE7">
        <w:rPr>
          <w:rFonts w:ascii="Times New Roman" w:eastAsia="Times New Roman" w:hAnsi="Times New Roman"/>
          <w:i/>
          <w:kern w:val="1"/>
        </w:rPr>
        <w:t xml:space="preserve">) </w:t>
      </w:r>
      <w:r w:rsidRPr="006C1CE7">
        <w:rPr>
          <w:rFonts w:ascii="Times New Roman" w:eastAsia="Times New Roman" w:hAnsi="Times New Roman"/>
          <w:kern w:val="1"/>
        </w:rPr>
        <w:t>sindromas; suaugusių žmonių idiopatinė trombocitopeninė purpura, gydoma tik vaistinį preparatą leidžiant į veną (į raumenis leisti draudžiama), suaugusių</w:t>
      </w:r>
      <w:r w:rsidR="00102081">
        <w:rPr>
          <w:rFonts w:ascii="Times New Roman" w:eastAsia="Times New Roman" w:hAnsi="Times New Roman"/>
          <w:kern w:val="1"/>
        </w:rPr>
        <w:t>jų</w:t>
      </w:r>
      <w:r w:rsidRPr="006C1CE7">
        <w:rPr>
          <w:rFonts w:ascii="Times New Roman" w:eastAsia="Times New Roman" w:hAnsi="Times New Roman"/>
          <w:kern w:val="1"/>
        </w:rPr>
        <w:t xml:space="preserve"> antrinė trombocitopenija.</w:t>
      </w:r>
    </w:p>
    <w:p w14:paraId="1F3D2D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90C3356" w14:textId="77777777" w:rsidR="00C60ECF"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i/>
          <w:kern w:val="1"/>
        </w:rPr>
        <w:t>Navikai</w:t>
      </w:r>
    </w:p>
    <w:p w14:paraId="341A2669" w14:textId="4B18C8F6"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Suaugusių žmonių, sergančių limfoma ir leukemija, bei vaikų, sergančių ūmine leukemija, </w:t>
      </w:r>
      <w:r w:rsidR="00102081" w:rsidRPr="006C1CE7">
        <w:rPr>
          <w:rFonts w:ascii="Times New Roman" w:eastAsia="Times New Roman" w:hAnsi="Times New Roman"/>
          <w:kern w:val="1"/>
        </w:rPr>
        <w:t>paliatyvus gydymas</w:t>
      </w:r>
      <w:r w:rsidRPr="006C1CE7">
        <w:rPr>
          <w:rFonts w:ascii="Times New Roman" w:eastAsia="Times New Roman" w:hAnsi="Times New Roman"/>
          <w:kern w:val="1"/>
        </w:rPr>
        <w:t>.</w:t>
      </w:r>
    </w:p>
    <w:p w14:paraId="6A405E8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276B5A9" w14:textId="10E26FAF"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Inkstų ligos</w:t>
      </w:r>
      <w:r w:rsidRPr="006C1CE7">
        <w:rPr>
          <w:rFonts w:ascii="Times New Roman" w:eastAsia="Times New Roman" w:hAnsi="Times New Roman"/>
          <w:kern w:val="1"/>
        </w:rPr>
        <w:t xml:space="preserve"> </w:t>
      </w:r>
    </w:p>
    <w:p w14:paraId="5F23E7B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Nefrozinis sindromas (sukeltas idiopatinės arba antrinės sisteminės raudonosios vilkligės); remisijai sukelti pacientams, sergantiems inkstų liga be uremijos.</w:t>
      </w:r>
    </w:p>
    <w:p w14:paraId="7F7D30B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0C2E980" w14:textId="59E34D76"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Neurologinės ligos</w:t>
      </w:r>
      <w:r w:rsidRPr="006C1CE7">
        <w:rPr>
          <w:rFonts w:ascii="Times New Roman" w:eastAsia="Times New Roman" w:hAnsi="Times New Roman"/>
          <w:kern w:val="1"/>
        </w:rPr>
        <w:t xml:space="preserve"> </w:t>
      </w:r>
    </w:p>
    <w:p w14:paraId="5084814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Staigus išsėtinės sklerozės paūmėjimas; smegenų edema, susijusi su spinduliniu arba chirurginiu smegenų naviko gydymu, ūminis nugaros smegenų pažeidimas (gydymą būtina pradėti per 8 valandas nuo pažeidimo pradžios).</w:t>
      </w:r>
    </w:p>
    <w:p w14:paraId="0660805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F27B4F0" w14:textId="001F8D40" w:rsidR="00C60ECF"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i/>
          <w:kern w:val="1"/>
        </w:rPr>
        <w:t xml:space="preserve">Širdies ir kraujagyslių ligos </w:t>
      </w:r>
    </w:p>
    <w:p w14:paraId="71552B48" w14:textId="56BAB826"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Antinksčių žievės </w:t>
      </w:r>
      <w:r w:rsidR="00102081">
        <w:rPr>
          <w:rFonts w:ascii="Times New Roman" w:eastAsia="Times New Roman" w:hAnsi="Times New Roman"/>
          <w:kern w:val="1"/>
        </w:rPr>
        <w:t>funkcijos</w:t>
      </w:r>
      <w:r w:rsidR="00102081" w:rsidRPr="006C1CE7">
        <w:rPr>
          <w:rFonts w:ascii="Times New Roman" w:eastAsia="Times New Roman" w:hAnsi="Times New Roman"/>
          <w:kern w:val="1"/>
        </w:rPr>
        <w:t xml:space="preserve"> </w:t>
      </w:r>
      <w:r w:rsidRPr="006C1CE7">
        <w:rPr>
          <w:rFonts w:ascii="Times New Roman" w:eastAsia="Times New Roman" w:hAnsi="Times New Roman"/>
          <w:kern w:val="1"/>
        </w:rPr>
        <w:t>nepakankamumas arba šokas, kai nėra atsako į įprastinį gydymą ir kai gresia antinksčių nepakankamumas (paprastai pirmo pasirinkimo vaistinis preparatas yra hidrokortizonas). Jei mineralkortikoidai norimo poveikio nesukelia, labiau teigiamą poveikį daro metilprednizolonas).</w:t>
      </w:r>
    </w:p>
    <w:p w14:paraId="6B6A7006" w14:textId="543779BF"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Kontroliuojamuose (dvigubai koduotuose, placebo) klinikiniuose tyrimuose medžiaga nebuvo visiškai ištirta, tačiau tyrimai su gyvūnais parodė, kad Metypred gali būti veiksmingas, pasireiškus hemoraginiam, trauminiam arba pooperaciniam šokui, kuris nereaguoja į įprastinį gydymą (pvz., skysčių terapiją). Žr. 4.4</w:t>
      </w:r>
      <w:r w:rsidR="00595650">
        <w:rPr>
          <w:rFonts w:ascii="Times New Roman" w:eastAsia="Times New Roman" w:hAnsi="Times New Roman"/>
          <w:kern w:val="1"/>
        </w:rPr>
        <w:t> </w:t>
      </w:r>
      <w:r w:rsidRPr="006C1CE7">
        <w:rPr>
          <w:rFonts w:ascii="Times New Roman" w:eastAsia="Times New Roman" w:hAnsi="Times New Roman"/>
          <w:kern w:val="1"/>
        </w:rPr>
        <w:t>skyrių.</w:t>
      </w:r>
    </w:p>
    <w:p w14:paraId="6D58949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A490273" w14:textId="6F467C76"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Organų transplantacija</w:t>
      </w:r>
      <w:r w:rsidRPr="006C1CE7">
        <w:rPr>
          <w:rFonts w:ascii="Times New Roman" w:eastAsia="Times New Roman" w:hAnsi="Times New Roman"/>
          <w:kern w:val="1"/>
        </w:rPr>
        <w:t xml:space="preserve"> </w:t>
      </w:r>
    </w:p>
    <w:p w14:paraId="5DEFEC6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Transplantato atmetimo reakcijos profilaktika arba gydymas.</w:t>
      </w:r>
    </w:p>
    <w:p w14:paraId="584C807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9E9EBD1" w14:textId="7E21A02B" w:rsidR="00C60ECF"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Kitos ligos</w:t>
      </w:r>
      <w:r w:rsidRPr="006C1CE7">
        <w:rPr>
          <w:rFonts w:ascii="Times New Roman" w:eastAsia="Times New Roman" w:hAnsi="Times New Roman"/>
          <w:kern w:val="1"/>
        </w:rPr>
        <w:t xml:space="preserve"> </w:t>
      </w:r>
    </w:p>
    <w:p w14:paraId="6E087170" w14:textId="6B0A81A3"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Sunkus tuberkuliozinis meningitas, kai kortikosteroidas yra derinamas su tinkamu prieštuberkulioziniu gydymu. Ūminė sunki trichineliozė su neurologiniais arba širdies </w:t>
      </w:r>
      <w:r w:rsidR="00652C4A">
        <w:rPr>
          <w:rFonts w:ascii="Times New Roman" w:eastAsia="Times New Roman" w:hAnsi="Times New Roman"/>
          <w:kern w:val="1"/>
        </w:rPr>
        <w:t>sutrikimo</w:t>
      </w:r>
      <w:r w:rsidR="00652C4A" w:rsidRPr="006C1CE7">
        <w:rPr>
          <w:rFonts w:ascii="Times New Roman" w:eastAsia="Times New Roman" w:hAnsi="Times New Roman"/>
          <w:kern w:val="1"/>
        </w:rPr>
        <w:t xml:space="preserve"> </w:t>
      </w:r>
      <w:r w:rsidRPr="006C1CE7">
        <w:rPr>
          <w:rFonts w:ascii="Times New Roman" w:eastAsia="Times New Roman" w:hAnsi="Times New Roman"/>
          <w:kern w:val="1"/>
        </w:rPr>
        <w:t>simptomais. Citostatikų sukelto pykinimo ir vėmimo profilaktika.</w:t>
      </w:r>
    </w:p>
    <w:p w14:paraId="54F4BE9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C4065B8"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4.2</w:t>
      </w:r>
      <w:r w:rsidRPr="006C1CE7">
        <w:rPr>
          <w:rFonts w:ascii="Times New Roman" w:eastAsia="Times New Roman" w:hAnsi="Times New Roman"/>
          <w:b/>
          <w:kern w:val="1"/>
        </w:rPr>
        <w:tab/>
        <w:t>Dozavimas ir vartojimo metodas</w:t>
      </w:r>
    </w:p>
    <w:p w14:paraId="5D8B2CE4"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3F4619FE"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bookmarkStart w:id="12" w:name="_Toc129243228"/>
      <w:bookmarkStart w:id="13" w:name="_Toc129243103"/>
      <w:r w:rsidRPr="006C1CE7">
        <w:rPr>
          <w:rFonts w:ascii="Times New Roman" w:eastAsia="Times New Roman" w:hAnsi="Times New Roman"/>
          <w:b/>
          <w:kern w:val="1"/>
        </w:rPr>
        <w:t>Vaistinis preparatas yra skirtas injekuoti į veną ar raumenis, arba infuzuoti į veną. Skubios pagalbos atvejais vaistinio preparato reikia leisti į veną.</w:t>
      </w:r>
    </w:p>
    <w:p w14:paraId="7F600614"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21D6212F"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Gyvybei pavojingų būklių papildomas gydymas</w:t>
      </w:r>
    </w:p>
    <w:p w14:paraId="2EC3BB8D"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30 mg/kg kūno svorio Metypred (metilprednizolono natrio sukcinato) mažiausiai per 30 minučių laikotarpį reikia suleisti į veną. Tokią dozę 48 valandų laikotarpiu reikia kartoti kas 4</w:t>
      </w:r>
      <w:r w:rsidRPr="006C1CE7">
        <w:rPr>
          <w:rFonts w:ascii="Times New Roman" w:eastAsia="Times New Roman" w:hAnsi="Times New Roman"/>
          <w:kern w:val="1"/>
        </w:rPr>
        <w:noBreakHyphen/>
        <w:t>6 valandas.</w:t>
      </w:r>
    </w:p>
    <w:p w14:paraId="25FEE1E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E2CE79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Protarpinis dozavimas</w:t>
      </w:r>
    </w:p>
    <w:p w14:paraId="5BBD0D5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rPr>
        <w:t>Paūmėjusioms būklėms, kurios reaguoja į gydymą kortikosteroidais ir (arba) būklėms (</w:t>
      </w:r>
      <w:r w:rsidRPr="006C1CE7">
        <w:rPr>
          <w:rFonts w:ascii="Times New Roman" w:eastAsia="Times New Roman" w:hAnsi="Times New Roman"/>
          <w:i/>
          <w:kern w:val="1"/>
        </w:rPr>
        <w:t>lupus nephritis</w:t>
      </w:r>
      <w:r w:rsidRPr="006C1CE7">
        <w:rPr>
          <w:rFonts w:ascii="Times New Roman" w:eastAsia="Times New Roman" w:hAnsi="Times New Roman"/>
          <w:kern w:val="1"/>
        </w:rPr>
        <w:t>, reumatoidinis artritas) nereaguojančioms į standartinį gydymą, gydyti rekomenduojamas toliau nurodytas dozavimas.</w:t>
      </w:r>
    </w:p>
    <w:p w14:paraId="7EB627C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2D22228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Reumatinės ligos</w:t>
      </w:r>
    </w:p>
    <w:p w14:paraId="1193E92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rPr>
        <w:t>1 g/per parą dozė injekuojama į veną 1, 2, 3 arba 4 paras, arba 1 g/per mėnesį dozė leidžiama į veną 6 mėnesius.</w:t>
      </w:r>
    </w:p>
    <w:p w14:paraId="7264D2B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20F483E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Sisteminė raudonoji vilkligė</w:t>
      </w:r>
    </w:p>
    <w:p w14:paraId="5F74410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1 g/per parą dozė injekuojama 3 paras.</w:t>
      </w:r>
    </w:p>
    <w:p w14:paraId="09EE9D4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214856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Išsėtinė</w:t>
      </w:r>
      <w:r w:rsidRPr="006C1CE7">
        <w:rPr>
          <w:rFonts w:ascii="Times New Roman" w:eastAsia="Times New Roman" w:hAnsi="Times New Roman"/>
          <w:kern w:val="1"/>
        </w:rPr>
        <w:t xml:space="preserve"> </w:t>
      </w:r>
      <w:r w:rsidRPr="006C1CE7">
        <w:rPr>
          <w:rFonts w:ascii="Times New Roman" w:eastAsia="Times New Roman" w:hAnsi="Times New Roman"/>
          <w:i/>
          <w:kern w:val="1"/>
        </w:rPr>
        <w:t>sklerozė</w:t>
      </w:r>
    </w:p>
    <w:p w14:paraId="084FC8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rPr>
        <w:t xml:space="preserve">1 g/per parą dozė injekuojama 3 paras arba 1 g/per parą dozė injekuojama 5 paras. </w:t>
      </w:r>
    </w:p>
    <w:p w14:paraId="77CF3DD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6483698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 xml:space="preserve">Edema, pvz., glomerulonefritas, lupus nephritis. </w:t>
      </w:r>
    </w:p>
    <w:p w14:paraId="2073F10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Keturias paras 30 mg/kg kūno svorio dozė injekuojama į veną kas antrą parą arba 1 g/per parą dozė injekuojama 3, 5 arba 7 paras.</w:t>
      </w:r>
    </w:p>
    <w:p w14:paraId="1AF3627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rPr>
        <w:t xml:space="preserve">Vaistinį preparatą reikia suleisti mažiausiai per 30 minučių, dozę galima pakartoti, jei per savaitę pacientas nepagijo arba jo būklei tokio kartojimo reikia. </w:t>
      </w:r>
    </w:p>
    <w:p w14:paraId="0615CB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0D3067E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Citostatikų sukelto pykinimo profilaktika</w:t>
      </w:r>
    </w:p>
    <w:p w14:paraId="150FC38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Kai citostatiniai vaistiniai preparatai sukelia nesunkų arba vidutinio sunkumo pykinimą. Likus 1 valandai iki gydymo citostatiku pradžios, į veną ne trumpiau kaip per 5 minutes suleidžiama 250 mg Metypred dozė. Po to, vaistinio preparato dar suleidžiama pradedant ir baigiant gydymą citostatiku. Siekiant padidinti efektą, pradedant leisti Metypred kartu galima vartoti fenotiazino, kurio cheminėje struktūroje yra chloro atomas. </w:t>
      </w:r>
    </w:p>
    <w:p w14:paraId="18CD7A2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DD4B93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Citostatikų sukeltas sunkus pykinimas</w:t>
      </w:r>
    </w:p>
    <w:p w14:paraId="04D119B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Likus 1 valandai iki gydymo citostatiku pradžios, į veną ne trumpiau kaip per 5 minutes suleidžiama 250 mg Metypred kartu su tinkama metoklopramido arba butirofenono doze. Po to, gydymo citostatiku pradžioje ir pabaigoje į veną suleidžiama 250 mg Metypred.</w:t>
      </w:r>
    </w:p>
    <w:p w14:paraId="64D3581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AE669E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Ūminis nugaros smegenų pažeidimas.</w:t>
      </w:r>
      <w:r w:rsidRPr="006C1CE7">
        <w:rPr>
          <w:rFonts w:ascii="Times New Roman" w:eastAsia="Times New Roman" w:hAnsi="Times New Roman"/>
          <w:kern w:val="1"/>
        </w:rPr>
        <w:t xml:space="preserve"> </w:t>
      </w:r>
      <w:r w:rsidRPr="006C1CE7">
        <w:rPr>
          <w:rFonts w:ascii="Times New Roman" w:eastAsia="Times New Roman" w:hAnsi="Times New Roman"/>
          <w:b/>
          <w:kern w:val="1"/>
        </w:rPr>
        <w:t>Gydymą būtina pradėti per 8 valandas nuo pažeidimo pradžios.</w:t>
      </w:r>
    </w:p>
    <w:p w14:paraId="147A9C9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r w:rsidRPr="006C1CE7">
        <w:rPr>
          <w:rFonts w:ascii="Times New Roman" w:eastAsia="Times New Roman" w:hAnsi="Times New Roman"/>
          <w:kern w:val="1"/>
        </w:rPr>
        <w:t>Gydymas pradedamas 3 valandų laikotarpiu po pažeidimo: į veną per 15 minučių boliusu (iš karto visą dozę) injekuojama 30 mg/kg kūno svorio dozė, po to 45 minutėms gydymas nutraukiamas. Po to 23 valandų laikotarpiu nepertraukiamai infuzuojama 5,4 mg/kg kūno svorio dozė/per valandą.</w:t>
      </w:r>
    </w:p>
    <w:p w14:paraId="3ED516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i/>
          <w:kern w:val="1"/>
        </w:rPr>
      </w:pPr>
    </w:p>
    <w:p w14:paraId="0FD201E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Gydymas pradedamas, praėjus 3</w:t>
      </w:r>
      <w:r w:rsidRPr="006C1CE7">
        <w:rPr>
          <w:rFonts w:ascii="Times New Roman" w:eastAsia="Times New Roman" w:hAnsi="Times New Roman"/>
          <w:kern w:val="1"/>
        </w:rPr>
        <w:noBreakHyphen/>
        <w:t>8 valandų laikotarpiui po pažeidimo: į veną per 15 minučių boliusu (iš karto visą dozę) injekuojama 30 mg/kg kūno svorio dozė, po to 45 minutėms gydymas nutraukiamas. Po to 47 valandų laikotarpiu nepertraukiamai infuzuojama 5,4 mg/kg kūno svorio dozė/per valandą.</w:t>
      </w:r>
    </w:p>
    <w:p w14:paraId="06A06FA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3E77CD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Infuzinei pompai reikia naudoti atskirą intraveninės jungties sklendę.</w:t>
      </w:r>
    </w:p>
    <w:p w14:paraId="72ACCF3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A958681"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 xml:space="preserve">Pneumocystis carinii sukelta pneumonija AIDS sergantiems pacientams. </w:t>
      </w:r>
    </w:p>
    <w:p w14:paraId="0555FEE0"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Rekomenduojama Metypred dozė yra 40 mg kas 6–12 valandų. Ją reikia mažinti palaipsniui, daugiausiai iki 21 gydymo paros, arba iki tol, kol pneumonijos gydymas bus nutrauktas. Gydymą reikia pradėti per 72 valandas nuo pneumonijos gydymo pradžios.</w:t>
      </w:r>
    </w:p>
    <w:p w14:paraId="4F1F7C1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5E8585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i/>
          <w:kern w:val="1"/>
        </w:rPr>
        <w:t>Kitų būklių gydymas</w:t>
      </w:r>
    </w:p>
    <w:p w14:paraId="3D92079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Atsižvelgiant į paciento būklę, kurią reikia gydyti, pradinė dozė yra 10</w:t>
      </w:r>
      <w:r w:rsidRPr="006C1CE7">
        <w:rPr>
          <w:rFonts w:ascii="Times New Roman" w:eastAsia="Times New Roman" w:hAnsi="Times New Roman"/>
          <w:kern w:val="1"/>
        </w:rPr>
        <w:noBreakHyphen/>
        <w:t xml:space="preserve">500 mg. Didelėmis dozėmis sunkias ūmines būkles galima gydyti trumpai. Ne didesnę, kaip 250 mg pradinę dozę reikia injekuoti į veną ne trumpiau, kaip 5 minutes, o didesnę dozę – ne trumpiau, kaip 30 minučių. Bet kokias tolesnes dozes galima injekuoti į veną arba į raumenis, atsižvelgiant į paciento </w:t>
      </w:r>
    </w:p>
    <w:p w14:paraId="263989E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atsaką ir klinikinę būklę. Gydymas kortikosteroidais yra įprastinio gydymo papildymas, bet ne jo pakaitalas.</w:t>
      </w:r>
    </w:p>
    <w:p w14:paraId="086CA4F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B021C4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Vaikų populiacija</w:t>
      </w:r>
    </w:p>
    <w:p w14:paraId="2B02D91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Naujagimiams ir vaikams dozė gali būti mažinama, bet dozavimas turi būti mažinamas, labiau atsižvelgiant į būklės sunkumą ir atsaką į gydymą, nei į paciento amžių ar ūgį. Dozė neturi būti mažesnė kaip 0,5 mg/kg kūno svorio per parą. </w:t>
      </w:r>
    </w:p>
    <w:p w14:paraId="274FC57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A5631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4.3</w:t>
      </w:r>
      <w:r w:rsidRPr="006C1CE7">
        <w:rPr>
          <w:rFonts w:ascii="Times New Roman" w:eastAsia="Times New Roman" w:hAnsi="Times New Roman"/>
          <w:b/>
          <w:kern w:val="1"/>
        </w:rPr>
        <w:tab/>
        <w:t>Kontraindikacijos</w:t>
      </w:r>
    </w:p>
    <w:p w14:paraId="17B0377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E4CAE0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Metilprednizolono natrio sukcinato negalima vartoti:</w:t>
      </w:r>
    </w:p>
    <w:p w14:paraId="3EBD9F5B" w14:textId="77777777" w:rsidR="006C1CE7" w:rsidRPr="006C1CE7" w:rsidRDefault="006C1CE7" w:rsidP="006C1CE7">
      <w:pPr>
        <w:widowControl w:val="0"/>
        <w:numPr>
          <w:ilvl w:val="0"/>
          <w:numId w:val="1"/>
        </w:numPr>
        <w:tabs>
          <w:tab w:val="left" w:pos="0"/>
          <w:tab w:val="num"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kern w:val="1"/>
        </w:rPr>
        <w:t>pacientams, sergantiems sisteminėmis grybelinėmis infekcinėmis ligomis;</w:t>
      </w:r>
    </w:p>
    <w:p w14:paraId="0B974B37" w14:textId="77777777" w:rsidR="006C1CE7" w:rsidRPr="006C1CE7" w:rsidRDefault="006C1CE7" w:rsidP="006C1CE7">
      <w:pPr>
        <w:widowControl w:val="0"/>
        <w:numPr>
          <w:ilvl w:val="0"/>
          <w:numId w:val="1"/>
        </w:numPr>
        <w:tabs>
          <w:tab w:val="left" w:pos="0"/>
          <w:tab w:val="num"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kern w:val="1"/>
        </w:rPr>
        <w:t>jei yra padidėjęs jautrumas metilprednizolonui ar bet kuriai 6.1</w:t>
      </w:r>
      <w:r w:rsidR="00595650">
        <w:rPr>
          <w:rFonts w:ascii="Times New Roman" w:eastAsia="Times New Roman" w:hAnsi="Times New Roman"/>
          <w:kern w:val="1"/>
        </w:rPr>
        <w:t> </w:t>
      </w:r>
      <w:r w:rsidRPr="006C1CE7">
        <w:rPr>
          <w:rFonts w:ascii="Times New Roman" w:eastAsia="Times New Roman" w:hAnsi="Times New Roman"/>
          <w:kern w:val="1"/>
        </w:rPr>
        <w:t>skyriuje nurodytai pagalbinei medžiagai;</w:t>
      </w:r>
    </w:p>
    <w:p w14:paraId="462D38B3" w14:textId="77777777" w:rsidR="006C1CE7" w:rsidRPr="006C1CE7" w:rsidRDefault="006C1CE7" w:rsidP="006C1CE7">
      <w:pPr>
        <w:widowControl w:val="0"/>
        <w:numPr>
          <w:ilvl w:val="0"/>
          <w:numId w:val="1"/>
        </w:numPr>
        <w:tabs>
          <w:tab w:val="left" w:pos="0"/>
          <w:tab w:val="num"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kern w:val="1"/>
        </w:rPr>
        <w:t>jei vartojama intratekaliai.</w:t>
      </w:r>
    </w:p>
    <w:p w14:paraId="4FE4FBF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EA279B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Pacientų, kortikosteroidų vartojančių imuninę sistemą slopinančiomis dozėmis, gyva bei susilpninta vakcina skiepyti draudžiama. </w:t>
      </w:r>
    </w:p>
    <w:p w14:paraId="5A240C3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3F47BC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4.4</w:t>
      </w:r>
      <w:r w:rsidRPr="006C1CE7">
        <w:rPr>
          <w:rFonts w:ascii="Times New Roman" w:eastAsia="Times New Roman" w:hAnsi="Times New Roman"/>
          <w:b/>
          <w:kern w:val="1"/>
        </w:rPr>
        <w:tab/>
        <w:t>Specialūs įspėjimai ir atsargumo priemonės</w:t>
      </w:r>
    </w:p>
    <w:p w14:paraId="453E7D0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94F64A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Imuninės sistemos slopinimo efektai ir jautrumas infekcijoms</w:t>
      </w:r>
    </w:p>
    <w:p w14:paraId="45D58F8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Kortikosteroidai gali didinti jautrumą infekcijų poveikiui, slėpti infekcinės ligos simptomus, jų vartojimo laikotarpiu gali atsirasti naujų infekcijų. Kortikosteroidai gali silpninti pacientų atsparumą ir sunkinti infekcinę ligą. Bet kur organizme atsiradusią infekcinę ligą, sukeltą bet kokių patogenų (virusų, bakterijų, grybelių, pirmuonių ar kirmėlių), galima susieti su vien tik kortikosteroidų vartojimu arba kartu su kitais imuninę sistemą slopinančiais preparatais, kurie daro poveikį ląsteliniam arba humoraliniam imunitetui, arba neutrofilų aktyvumui. Tokios infekcinės ligos gali būti nesunkios, tačiau jos gali būti ir sunkios, net mirtinos. Didelių kortikosteroidų dozių vartojimas didina uždegimo sukeltų komplikacijų dažnį.</w:t>
      </w:r>
    </w:p>
    <w:p w14:paraId="2CF0B3C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92D521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Pacientai, vartojantys imuninę sistemą slopinančių vaistinių preparatų yra daug labiau linkę sirgti infekcinėmis ligomis, nei sveiki žmonės, pvz., vaikams, vartojantiems kortikosteroidų arba neskiepytiems nuo šių ligų suaugusiems žmonėms, vėjaraupiai arba tymai gali būti sunki arba net mirtina liga. </w:t>
      </w:r>
    </w:p>
    <w:p w14:paraId="4AB3788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222A42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Taip pat patariama laikytis ypatingo atsargumo kortikosteroidų vartojantiems pacientams, kurie serga arba jiems įtariama nematodų klasės parazitų (</w:t>
      </w:r>
      <w:r w:rsidRPr="006C1CE7">
        <w:rPr>
          <w:rFonts w:ascii="Times New Roman" w:eastAsia="Times New Roman" w:hAnsi="Times New Roman"/>
          <w:i/>
          <w:kern w:val="1"/>
        </w:rPr>
        <w:t>Strongyloides</w:t>
      </w:r>
      <w:r w:rsidRPr="006C1CE7">
        <w:rPr>
          <w:rFonts w:ascii="Times New Roman" w:eastAsia="Times New Roman" w:hAnsi="Times New Roman"/>
          <w:kern w:val="1"/>
        </w:rPr>
        <w:t>) sukelta infekcinė liga strongiloidozė. Dėl kortikosteroidų vartojimo šių pacientų imuninė sistema yra susilpnėjusi, todėl gali pasireikšti strongiloidozės superinfekcija ir dėl didelės lervų migracijos infekcija gali išplisti. Dėl šios priežasties dažnai pasireiškia sunkus enterokolitas ir gramneigiamų bakterijų sukelta galimai mirtina septicemija.</w:t>
      </w:r>
    </w:p>
    <w:p w14:paraId="660094A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F54C49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Nuomonė apie kortikosteroidų reikšmę septiniam šokui yra prieštaringa, nes pradinių tyrimų metu paskelbta kaip apie palankų, taip ir apie nepageidaujamą poveikį. Dar neseniai buvo manoma, kad kortikosteroidų papildų geriau vartoti septiniam šokui, susijusiam su antinksčių nepakankamumu, gydyti. Vis dėlto, pasireiškus septiniam šokui, įprastinis kortikosteroidų vartojimas nerekomenduojamas. Sisteminės apžvalgos duomenimis trumpalaikis gydymas didelėmis kortikosteroidų dozėmis nepatvirtintas. Tačiau meta analizės ir apžvalginiai duomenys rodo, kad gydant mažomis kortikosteroidų dozėmis ilgesnį laikotarpį (5 -11) parų, mirtingumas gali mažėti.</w:t>
      </w:r>
    </w:p>
    <w:p w14:paraId="32074FA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D871E8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Jei pacientai kortikosteroidų vartoja imuninę sistemą slopinančiomis dozėmis, tai jų skiepyti gyva ir susilpninta vakcina draudžiama. Šiuos pacientus skiepyti negyva ar inaktyvuota vakcina galima, tačiau jų atsakas gali būti nuslopintas. </w:t>
      </w:r>
    </w:p>
    <w:p w14:paraId="23AB9DC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Reikalinga imunizacija gali būti taikoma tiems pacientams, kurie gydomi neslopinančiomis imuninės sistemos kortikosteroidų dozėmis.</w:t>
      </w:r>
    </w:p>
    <w:p w14:paraId="09D0A89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4E1A09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Aktyvia tuberkulioze sergantys pacientai kortikosteroidų gali vartoti tik tuo atveju, jei jiems pasireiškė žaibinė arba diseminuota tuberkuliozės forma, arba jie vartoja kortikosteroidų kartu su tinkamais vaistiniais preparatais nuo tuberkuliozės. Jei kortikosteroidų prireikia vartoti sergantiems latentine tuberkuliozės forma arba jautriems tuberkulino mėginiui pacientams, tokius pacientus būtina nuolat rūpestingai sekti, nes liga gali suaktyvėti. Jei kortikosteroidų vartojama ilgai, tokiems pacientams reikia skirti profilaktinį chemoterapinį gydymą. </w:t>
      </w:r>
    </w:p>
    <w:p w14:paraId="7EDBCAD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10103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Pranešama apie Kapoši</w:t>
      </w:r>
      <w:r w:rsidRPr="006C1CE7">
        <w:rPr>
          <w:rFonts w:ascii="Times New Roman" w:eastAsia="Times New Roman" w:hAnsi="Times New Roman"/>
          <w:color w:val="000000"/>
          <w:lang w:eastAsia="lt-LT"/>
        </w:rPr>
        <w:t xml:space="preserve"> </w:t>
      </w:r>
      <w:r w:rsidRPr="006C1CE7">
        <w:rPr>
          <w:rFonts w:ascii="Times New Roman" w:eastAsia="Times New Roman" w:hAnsi="Times New Roman"/>
          <w:kern w:val="1"/>
        </w:rPr>
        <w:t>(</w:t>
      </w:r>
      <w:r w:rsidRPr="006C1CE7">
        <w:rPr>
          <w:rFonts w:ascii="Times New Roman" w:eastAsia="Times New Roman" w:hAnsi="Times New Roman"/>
          <w:i/>
          <w:iCs/>
          <w:kern w:val="1"/>
        </w:rPr>
        <w:t>Kaposi</w:t>
      </w:r>
      <w:r w:rsidRPr="006C1CE7">
        <w:rPr>
          <w:rFonts w:ascii="Times New Roman" w:eastAsia="Times New Roman" w:hAnsi="Times New Roman"/>
          <w:kern w:val="1"/>
        </w:rPr>
        <w:t>) sarkomos atsiradimo atvejus pacientams, gydomiems kortikosteroidais.</w:t>
      </w:r>
    </w:p>
    <w:p w14:paraId="2EEC5EE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Nutraukus gydymą kortikosteroidais, gali pasireikšti klinikinė remisija.</w:t>
      </w:r>
    </w:p>
    <w:p w14:paraId="3D01D7F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AC768A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Kraujas ir limfiniai audiniai</w:t>
      </w:r>
    </w:p>
    <w:p w14:paraId="1F07093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Atsargiai reikia skirti acetilsalicilo rūgšties bei nesteroidinių analgetikų nuo uždegimo kartu su kortikosteroidais.</w:t>
      </w:r>
    </w:p>
    <w:p w14:paraId="6BFA4DF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C8CD5C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imuninei sistemai</w:t>
      </w:r>
    </w:p>
    <w:p w14:paraId="41F28BE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Gali pasireikšti alerginių reakcijų. Retais atvejais kai kuriems pacientams, gydomiems kortikosteroidais, gali atsirasti odos, anafilaksinių ar anafilaktoidinių reakcijų. Todėl, prieš pradedant gydyti kortikosteroidais, ypač pacientus, kuriems pasireiškia alergija žinomiems vaistiniams preparatams, reikia laikytis tinkamų atsargumo priemonių. </w:t>
      </w:r>
    </w:p>
    <w:p w14:paraId="10EE484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057B57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endokrininei sistemai</w:t>
      </w:r>
    </w:p>
    <w:p w14:paraId="5FD88E3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Farmakologinėmis dozėmis kortikosteroidų vartojant ilgą laiką, galimas hipotalamo-hipofizio-antinksčių ašies slopinimas (antrinis antinksčių žievės nepakankamumas). Pacientams antinksčių žievės nepakankamumo sunkumas ir trukmė yra skirtingi ir priklauso nuo dozės, intervalo tarp dozių, vaistinio preparato vartojimo paros laiko ir gliukokortikoidų vartojimo trukmės. Tokį poveikį galima labai sumažinti, taikant gydymą kas antrą dieną. </w:t>
      </w:r>
    </w:p>
    <w:p w14:paraId="11D57A0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5B6228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Be to, staigiai nutraukus gydymą gliukokortikoidais, gali pasireikšti ūminis, sukeliantis mirtį antinksčių nepakankamumas. </w:t>
      </w:r>
    </w:p>
    <w:p w14:paraId="775838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E88693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Palaipsniui mažinant dozę, reikia mėginti mažinti vaistinio preparato sukeltą antinksčių žievinės dalies nepakankamumą. Gydymą nutraukus, tokio tipo santykinis nepakankamumas gali išlikti mėnesiais. Todėl reikia apsvarstyti hormonų terapijos taikymo pradžią pacientams, kuriems gydymo nutraukimo periodu sukeliama stresinė būklė. Nors mineralkortikoidų išsiskyrimas mažėja, tačiau medikamento reikia vartoti kartu su druskų papildais ir (arba) mineralkortikoidais.</w:t>
      </w:r>
    </w:p>
    <w:p w14:paraId="223A35B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E2C285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Jei gydymo kortikosteroidu laikotarpiu pacientas išlieka neįprastai sunkaus streso būklėje, prieš stresinės situacijos laikotarpį, jo metu ir po jo reikia vartoti greito poveikio kortikosteroidų didesnėmis dozėmis, nei buvo vartota iki šiol. </w:t>
      </w:r>
    </w:p>
    <w:p w14:paraId="6F14708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Staigiai nutraukus gliukokortikoidų vartojimą, gali pasireikšti su steroidų vartojimu susijęs „nutraukimo sindromas“, kuris, matyt, nėra susijęs su antinksčių žievinės dalies nepakankamumu. </w:t>
      </w:r>
    </w:p>
    <w:p w14:paraId="7E2E3D4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Pasireiškia tokie šio sindromo simptomai: apetito nebuvimas, pykinimas, vėmimas, letargija, galvos skausmas, karščiavimas, deskvamacija, sąnarių bei raumenų skausmas, svorio kritimas ir (arba) hipotenzija. Manoma, kad tokie efektai pasireiškia labiau dėl gliukokortikoidų koncentracijos pokyčių, bet ne dėl mažos koncentracijos kraujyje.</w:t>
      </w:r>
    </w:p>
    <w:p w14:paraId="4EF2341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CC5726E"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Kadangi gliukokortikoidai gali sukelti arba sunkinti Kušingo</w:t>
      </w:r>
      <w:r w:rsidRPr="006C1CE7">
        <w:rPr>
          <w:rFonts w:ascii="Times New Roman" w:eastAsia="Times New Roman" w:hAnsi="Times New Roman"/>
          <w:color w:val="000000"/>
          <w:lang w:eastAsia="lt-LT"/>
        </w:rPr>
        <w:t xml:space="preserve"> </w:t>
      </w:r>
      <w:r w:rsidRPr="006C1CE7">
        <w:rPr>
          <w:rFonts w:ascii="Times New Roman" w:eastAsia="Times New Roman" w:hAnsi="Times New Roman"/>
          <w:kern w:val="1"/>
        </w:rPr>
        <w:t>(</w:t>
      </w:r>
      <w:r w:rsidRPr="006C1CE7">
        <w:rPr>
          <w:rFonts w:ascii="Times New Roman" w:eastAsia="Times New Roman" w:hAnsi="Times New Roman"/>
          <w:i/>
          <w:iCs/>
          <w:kern w:val="1"/>
        </w:rPr>
        <w:t>Cushing</w:t>
      </w:r>
      <w:r w:rsidRPr="006C1CE7">
        <w:rPr>
          <w:rFonts w:ascii="Times New Roman" w:eastAsia="Times New Roman" w:hAnsi="Times New Roman"/>
          <w:kern w:val="1"/>
        </w:rPr>
        <w:t>) sindromą, jų negalima vartoti pacientams, sergantiems šiuo sindromu.</w:t>
      </w:r>
    </w:p>
    <w:p w14:paraId="7DC3CD82"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5BAFF57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Sergantiems hipotiroidizmu pacientams kortikosteroidai sukelia daug sunkesnius, nei įprastus, efektus. </w:t>
      </w:r>
    </w:p>
    <w:p w14:paraId="08692FE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65F579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Metabolizmas ir mityba</w:t>
      </w:r>
    </w:p>
    <w:p w14:paraId="52AFBE7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Kortikosteroidai, įskaitant metilprednizoloną, gali didinti gliukozės koncentraciją kraujyje, sunkinti diabetą ir ilgai gydomiems kortikosteroidais pacientams kelti polinkį sirgti diabetu.</w:t>
      </w:r>
    </w:p>
    <w:p w14:paraId="3B2B35D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03BE86E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Psichikos sutrikimai</w:t>
      </w:r>
    </w:p>
    <w:p w14:paraId="3F4A0C0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Gali pasireikšti su kortikoidų vartojimu susiję psichikos sutrikimai, pvz., euforija, nemiga, nuotaikos pakitimas, asmenybės pokyčiai, gili depresija arba aiškūs psichozės simptomai. Kortikosteroidų vartojimo laikotarpiu emociškai nepastovių arba linkusių į psichozes pacientų būklė gali sunkėti.</w:t>
      </w:r>
    </w:p>
    <w:p w14:paraId="16BD618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A528BB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Sisteminio poveikio steroidų vartojimo laikotarpiu gali pasireikšti sunkus psichikos sutrikimo nepageidaujamas poveikis. Paprastai, pradėjus gydymą simptomai pasireiškia po dviejų parų ar savaičių. </w:t>
      </w:r>
    </w:p>
    <w:p w14:paraId="4BC612D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Sumažinus dozę arba nutraukus gydymą, daugelis reakcijų pranyksta, tačiau specifinis gydymas gali būti reikalingas. Aprašyti psichikos sutrikimo efektai, pasireiškę nutraukus gydymą kortikosteroidais. Tokių sutrikimų dažnis nežinomas. Pacientai ir (arba) jų slaugytojai turi būti skatinami kreiptis į psichiatrą, jei pasireiškia psichikos sutrikimo simptomų, ypač atsiradus depresinei nuotaikai arba įtariamas mąstymas apie savižudybę. Pacientai ir (arba) jų slaugytojai turi būti informuoti apie galimus psichikos sutrikimus, kurie gali pasireikšti kortikosteroidų dozę sumažinus arba tuoj pat po jų nutraukimo. </w:t>
      </w:r>
    </w:p>
    <w:p w14:paraId="08CDA09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3969C9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Ypatingas atsargumas yra būtinas svarstant sisteminio poveikio kortikosteroidų vartojimą pacientams, kurie (ar kurių pirmo laipsnio kraujo giminaičiai) serga ar anksčiau sirgo sunkiais afektiniais sutrikimais. Tokie sutrikimai yra depresijos ar manijos-depresijos sutrikimas ir buvusi steroidinė psichozė.</w:t>
      </w:r>
    </w:p>
    <w:p w14:paraId="54014D1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0F7C3E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Jei pacientas serga ar sirgo sunkiais afektiniais sutrikimais (ypač jei yra buvusi steroidinė psichozė), būtina dažnai vertinti jo būklę.</w:t>
      </w:r>
    </w:p>
    <w:p w14:paraId="4C23262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B7B403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nervų sistemai</w:t>
      </w:r>
    </w:p>
    <w:p w14:paraId="425C6C7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Jei pacientui atsiranda traukulių, kortikosteroidų skirti reikia atsargiai.</w:t>
      </w:r>
    </w:p>
    <w:p w14:paraId="6EB9879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E928EF4" w14:textId="0D1C3956"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Atsargiai jų reikia skirti, jei pacientas serga </w:t>
      </w:r>
      <w:r w:rsidR="004A577E">
        <w:rPr>
          <w:rFonts w:ascii="Times New Roman" w:eastAsia="Times New Roman" w:hAnsi="Times New Roman"/>
          <w:kern w:val="1"/>
        </w:rPr>
        <w:t>generalizuota</w:t>
      </w:r>
      <w:r w:rsidR="004A577E" w:rsidRPr="006C1CE7">
        <w:rPr>
          <w:rFonts w:ascii="Times New Roman" w:eastAsia="Times New Roman" w:hAnsi="Times New Roman"/>
          <w:kern w:val="1"/>
        </w:rPr>
        <w:t xml:space="preserve"> </w:t>
      </w:r>
      <w:r w:rsidRPr="006C1CE7">
        <w:rPr>
          <w:rFonts w:ascii="Times New Roman" w:eastAsia="Times New Roman" w:hAnsi="Times New Roman"/>
          <w:kern w:val="1"/>
        </w:rPr>
        <w:t>miastenija (</w:t>
      </w:r>
      <w:r w:rsidRPr="006C1CE7">
        <w:rPr>
          <w:rFonts w:ascii="Times New Roman" w:eastAsia="Times New Roman" w:hAnsi="Times New Roman"/>
          <w:i/>
          <w:kern w:val="1"/>
        </w:rPr>
        <w:t xml:space="preserve">myasthenia gravis) </w:t>
      </w:r>
      <w:r w:rsidRPr="006C1CE7">
        <w:rPr>
          <w:rFonts w:ascii="Times New Roman" w:eastAsia="Times New Roman" w:hAnsi="Times New Roman"/>
          <w:kern w:val="1"/>
        </w:rPr>
        <w:t xml:space="preserve">(žr. skyriuje „Poveikis kaulams ir raumenims“ apie miopatiją). </w:t>
      </w:r>
    </w:p>
    <w:p w14:paraId="378319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B70956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Gauta pranešimų apie epidurines lipomatozes, pasireiškusias kortikosteroidais gydomiems pacientams, dažniausiai ilgą laiką vartojantiems dideles dozes.</w:t>
      </w:r>
    </w:p>
    <w:p w14:paraId="6921102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475595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Gauta pranešimų apie sunkius medicininius reiškinius, susijusius su vaistinio preparato vartojimu į povoratinklinę ar epidurinę ertmę (žr. 4.3 skyrių).</w:t>
      </w:r>
    </w:p>
    <w:p w14:paraId="14F07EA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9367F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akims</w:t>
      </w:r>
    </w:p>
    <w:p w14:paraId="6AD2378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Jei pasireiškė </w:t>
      </w:r>
      <w:r w:rsidRPr="006C1CE7">
        <w:rPr>
          <w:rFonts w:ascii="Times New Roman" w:eastAsia="Times New Roman" w:hAnsi="Times New Roman"/>
          <w:i/>
          <w:kern w:val="1"/>
        </w:rPr>
        <w:t>herpes simplex</w:t>
      </w:r>
      <w:r w:rsidRPr="006C1CE7">
        <w:rPr>
          <w:rFonts w:ascii="Times New Roman" w:eastAsia="Times New Roman" w:hAnsi="Times New Roman"/>
          <w:kern w:val="1"/>
        </w:rPr>
        <w:t xml:space="preserve"> infekcijos sukelta liga, vartojant kortikosteroidų, patariama laikytis atsargumo, nes yra ragenos perforacijos rizika. Be to, būtina dažnai vertinti pacientų, kurie serga (ar kurių kraujo giminaičiai sirgo) glaukoma, būklę.</w:t>
      </w:r>
    </w:p>
    <w:p w14:paraId="1DA96EF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812DEA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Ilgalaikis kortikosteroidų vartojimas gali sukelti užpakalinę subkapsulinę kataraktą ir branduolio kataraktą (ypač vaikams), išverstakumą arba padidėjusį akispūdį, kuris gali tapti glaukomos ir vėliau galimo regos nervo pažeidimo priežastimi. Pacientams, vartojantiems gliukokortikoidų, gali pasireikšti antrinė grybelių sukelta ir pasunkėti virusų sukelta infekcinė akių liga.</w:t>
      </w:r>
    </w:p>
    <w:p w14:paraId="56F4C69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772AC5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Gydymas kortikosteroidais buvo susijęs su chorioretinopatija, kuri gali sukelti tinklainės atšoką.</w:t>
      </w:r>
    </w:p>
    <w:p w14:paraId="5549CB7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B0F498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bCs/>
          <w:kern w:val="1"/>
          <w:u w:val="single"/>
        </w:rPr>
        <w:t>Regėjimo sutrikimai</w:t>
      </w:r>
    </w:p>
    <w:p w14:paraId="6483B95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Cs/>
          <w:kern w:val="1"/>
        </w:rPr>
      </w:pPr>
      <w:r w:rsidRPr="006C1CE7">
        <w:rPr>
          <w:rFonts w:ascii="Times New Roman" w:eastAsia="Times New Roman" w:hAnsi="Times New Roman"/>
          <w:bCs/>
          <w:kern w:val="1"/>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2C69685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2D58F0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širdžiai</w:t>
      </w:r>
    </w:p>
    <w:p w14:paraId="35DBDD5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Gliukokortikoidų vartojimas sukelia nepageidaujamą poveikį širdies ir kraujagyslių sistemai, pvz., dislipidemiją ir didelį kraujospūdį. Vadinasi, ilgalaikis vartojimas didelių gliukokortikoidų dozių </w:t>
      </w:r>
    </w:p>
    <w:p w14:paraId="4EC6895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gali sukelti pacientų, kuriems nustatyta rizikos faktorių, polinkį širdies ir kraujagyslių sistemos sutrikimams ir kitokiems širdies ir kraujagyslių efektams. Todėl tokiems pacientams patariama kortikosteroidų vartoti atsargiai, ypač atkreipiant dėmesį į rizikos faktorius, prireikus būtina nuolat sekti širdies funkciją. </w:t>
      </w:r>
    </w:p>
    <w:p w14:paraId="318F1C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Gydymo kortikosteroidais komplikacijų atsiradimui mažinti padeda mažų dozių vartojimas ir kas antros paros gydymo režimas.</w:t>
      </w:r>
    </w:p>
    <w:p w14:paraId="5A4A206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8CA20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Yra pranešimų apie širdies aritmijų ir (arba) kraujotakos kolapso bei širdies sustojimo atvejus, kai buvo greitai suleista į veną didelė metilprednizolono natrio sukcinato dozė (daugiau, kaip 0,5 g per trumpesnį, nei 10 minučių laikotarpį). Be to, yra pranešimų apie bradikardijos atsiradimą tokių dozių infuzijos metu arba jai pasibaigus. Vis dėlto, tokį poveikį gali sukelti dar ir kitokios priežastys, nei infuzijos greitis arba trukmė.</w:t>
      </w:r>
    </w:p>
    <w:p w14:paraId="2D49FB7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A40DB3A"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Sisteminio poveikio kortikosteroidų reikia vartoti atsargiai, kritiniais atvejais jų galima vartoti tik tuomet, jei pacientas serga staziniu širdies nepakankamumu. Būtina dažnai vertinti pacientų, kurie serga staziniu širdies nepakankamumu ar kuriuos neseniai ištiko miokardo infarktas, būklę (gauta pranešimų apie miokardo plyšimo atvejus).</w:t>
      </w:r>
    </w:p>
    <w:p w14:paraId="7526EF1F"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71B07B29"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rPr>
        <w:t>Būtina imtis atsargumo priemonių, jei pacientas vartoja širdį veikiančių vaistinių preparatų, pvz., digoksino, kadangi gali pasireikšti steroidų sukeltas elektrolitų pusiausvyros sutrikimas ir kalio kiekio sumažėjimas (žr. 4.8 skyrių).</w:t>
      </w:r>
    </w:p>
    <w:p w14:paraId="1A71BA5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p>
    <w:p w14:paraId="1805C15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kraujagyslių sistemai</w:t>
      </w:r>
    </w:p>
    <w:p w14:paraId="2FD61EFD" w14:textId="0ED05A1C"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Pacientams, kurių </w:t>
      </w:r>
      <w:r w:rsidR="004A577E">
        <w:rPr>
          <w:rFonts w:ascii="Times New Roman" w:eastAsia="Times New Roman" w:hAnsi="Times New Roman"/>
          <w:kern w:val="1"/>
        </w:rPr>
        <w:t>kraujospūdis</w:t>
      </w:r>
      <w:r w:rsidRPr="006C1CE7">
        <w:rPr>
          <w:rFonts w:ascii="Times New Roman" w:eastAsia="Times New Roman" w:hAnsi="Times New Roman"/>
          <w:kern w:val="1"/>
        </w:rPr>
        <w:t xml:space="preserve"> yra didelis, kortikosteroidų reikia skirti atsargiai.</w:t>
      </w:r>
    </w:p>
    <w:p w14:paraId="446F8C3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Gauta pranešimų, kad vartojant kortikosteroidų pasireiškė trombozė, įskaitant venų tromboemboliją. Todėl pacientai, kuriems pasireiškia tromboembolinių sutrikimų arba kuriems gali būti didesnė šių sutrikimų pasireiškimo rizika, kortikosteroidų turi vartoti atsargiai.</w:t>
      </w:r>
    </w:p>
    <w:p w14:paraId="06636F6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FB49BB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virškinimo traktui</w:t>
      </w:r>
    </w:p>
    <w:p w14:paraId="3EC61C7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Ar peptinė opa vystosi kortikosteroidų vartojimo laikotarpiu, bendros nuomonės nėra. Vis dėlto, gliukokortikoidų vartojimas gali slėpti peptinės opos simptomus, perforacija arba kraujavimas gali atsirasti be jokių žymesnių skausmo simptomų. Gydymas gliukokortikoidais gali slopinti peritonito ar kitus su virškinimo trakto sutrikimais, pvz., perforacija, obstrukcija ar pankreatitu, susijusius požymius ar simptomus.</w:t>
      </w:r>
    </w:p>
    <w:p w14:paraId="513EAD1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C82229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Jei kartu vartojama NVNU, padidėja virškinimo trakto opų atsiradimo rizika.</w:t>
      </w:r>
    </w:p>
    <w:p w14:paraId="5776DF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65B368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Ypatingas atsargumas būtinas, kai svarstoma gydymo sisteminio poveikio kortikosteroidas galimybė pacientams, kuriems yra toliau paminėta būklė (tokiais atvejais būtina dažnai vertinti paciento būklę).</w:t>
      </w:r>
    </w:p>
    <w:p w14:paraId="7447B9B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w:t>
      </w:r>
      <w:r w:rsidRPr="006C1CE7">
        <w:rPr>
          <w:rFonts w:ascii="Times New Roman" w:eastAsia="Times New Roman" w:hAnsi="Times New Roman"/>
          <w:kern w:val="1"/>
        </w:rPr>
        <w:tab/>
        <w:t>Opinis kolitas.</w:t>
      </w:r>
    </w:p>
    <w:p w14:paraId="7EABEE0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w:t>
      </w:r>
      <w:r w:rsidRPr="006C1CE7">
        <w:rPr>
          <w:rFonts w:ascii="Times New Roman" w:eastAsia="Times New Roman" w:hAnsi="Times New Roman"/>
          <w:kern w:val="1"/>
        </w:rPr>
        <w:tab/>
        <w:t>Perforacija, abscesas ar kitokia pūlinga infekcija.</w:t>
      </w:r>
    </w:p>
    <w:p w14:paraId="24D67E7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w:t>
      </w:r>
      <w:r w:rsidRPr="006C1CE7">
        <w:rPr>
          <w:rFonts w:ascii="Times New Roman" w:eastAsia="Times New Roman" w:hAnsi="Times New Roman"/>
          <w:kern w:val="1"/>
        </w:rPr>
        <w:tab/>
        <w:t>Divertikulitas.</w:t>
      </w:r>
    </w:p>
    <w:p w14:paraId="53BDAC6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w:t>
      </w:r>
      <w:r w:rsidRPr="006C1CE7">
        <w:rPr>
          <w:rFonts w:ascii="Times New Roman" w:eastAsia="Times New Roman" w:hAnsi="Times New Roman"/>
          <w:kern w:val="1"/>
        </w:rPr>
        <w:tab/>
        <w:t>Neseniai suformuota virškinimo trakto anostomozė.</w:t>
      </w:r>
    </w:p>
    <w:p w14:paraId="2E8C1F8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w:t>
      </w:r>
      <w:r w:rsidRPr="006C1CE7">
        <w:rPr>
          <w:rFonts w:ascii="Times New Roman" w:eastAsia="Times New Roman" w:hAnsi="Times New Roman"/>
          <w:kern w:val="1"/>
        </w:rPr>
        <w:tab/>
        <w:t>Peptinis išopėjimas.</w:t>
      </w:r>
    </w:p>
    <w:p w14:paraId="50A30AC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9E295F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Didelės kortikosteroidų dozės gali sukelti ūminį pankreatitą.</w:t>
      </w:r>
    </w:p>
    <w:p w14:paraId="249F2A3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923A73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kepenims, tulžies pūslei ir latakams</w:t>
      </w:r>
    </w:p>
    <w:p w14:paraId="37D2F95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Skiriant ciklinį pulsinį gydymą intraveniniu metilprednizolonu (įprastai, kai pradinė dozė yra ≥ 1 g per parą), gali pasireikšti vaistinio preparato sukeliamas kepenų pažeidimas, įskaitant ūminį hepatitą arba kepenų fermentų aktyvumo padidėjimą. Pranešta apie retus hepatotoksiškumo atvejus. Laikas iki šių reiškinių pasireiškimo pradžios gali būti kelios savaitės ar daugiau. Pranešama, kad nutraukus gydymą nepageidaujami reiškiniai dažniausiai išnykdavo. Todėl būtinas tinkamas stebėjimas.</w:t>
      </w:r>
    </w:p>
    <w:p w14:paraId="33B565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10FAE2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Poveikis kaulams ir raumenims</w:t>
      </w:r>
    </w:p>
    <w:p w14:paraId="61992D5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Aprašyta ūminės miopatijos, atsiradusios vartojant dideles kortikosteroidų dozes, atvejų. Tai pasireiškia dažniausiai tiems pacientams, kuriems yra sutrikęs impulso perdavimas per nervo ir raumens jungtį (pvz., </w:t>
      </w:r>
      <w:r w:rsidRPr="006C1CE7">
        <w:rPr>
          <w:rFonts w:ascii="Times New Roman" w:eastAsia="Times New Roman" w:hAnsi="Times New Roman"/>
          <w:i/>
          <w:kern w:val="1"/>
        </w:rPr>
        <w:t>myasthenia gravis</w:t>
      </w:r>
      <w:r w:rsidRPr="006C1CE7">
        <w:rPr>
          <w:rFonts w:ascii="Times New Roman" w:eastAsia="Times New Roman" w:hAnsi="Times New Roman"/>
          <w:kern w:val="1"/>
        </w:rPr>
        <w:t>), bei pacientams kartu gydomiems anticholinerginio poveikio vaistiniais preparatais, pvz., nervo ir raumens jungties blokatoriais (</w:t>
      </w:r>
      <w:r w:rsidRPr="006C1CE7">
        <w:rPr>
          <w:rFonts w:ascii="Times New Roman" w:eastAsia="Times New Roman" w:hAnsi="Times New Roman"/>
          <w:i/>
          <w:kern w:val="1"/>
        </w:rPr>
        <w:t>pankuroniu</w:t>
      </w:r>
      <w:r w:rsidRPr="006C1CE7">
        <w:rPr>
          <w:rFonts w:ascii="Times New Roman" w:eastAsia="Times New Roman" w:hAnsi="Times New Roman"/>
          <w:kern w:val="1"/>
        </w:rPr>
        <w:t xml:space="preserve">). Ūminė miopatija pasireiškia išplitusia forma: galimi akių arba kvėpavimo raumenų pažeidimai ir net tetraplegija. Kreatinkinazės koncentracija gali didėti. Klinikinis gydymas arba pasveikimas gali tęstis savaitėmis arba metais. </w:t>
      </w:r>
    </w:p>
    <w:p w14:paraId="4C6C4EC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Dažnai pasireiškiantis ilgalaikio ir didelių gliukokortikoidų dozių vartojimo sukeltas nepageidaujamas poveikis yra osteoporozė, kuri vis dar retai atpažįstama. </w:t>
      </w:r>
    </w:p>
    <w:p w14:paraId="7216CD4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FCF1F32" w14:textId="5D4A9D20" w:rsidR="006C1CE7" w:rsidRDefault="004A577E" w:rsidP="006C1CE7">
      <w:pPr>
        <w:widowControl w:val="0"/>
        <w:tabs>
          <w:tab w:val="left" w:pos="567"/>
        </w:tabs>
        <w:suppressAutoHyphens/>
        <w:spacing w:after="0" w:line="240" w:lineRule="auto"/>
        <w:rPr>
          <w:rFonts w:ascii="Times New Roman" w:eastAsia="Times New Roman" w:hAnsi="Times New Roman"/>
          <w:kern w:val="1"/>
          <w:u w:val="single"/>
        </w:rPr>
      </w:pPr>
      <w:r>
        <w:rPr>
          <w:rFonts w:ascii="Times New Roman" w:eastAsia="Times New Roman" w:hAnsi="Times New Roman"/>
          <w:kern w:val="1"/>
          <w:u w:val="single"/>
        </w:rPr>
        <w:t>I</w:t>
      </w:r>
      <w:r w:rsidR="006C1CE7" w:rsidRPr="006C1CE7">
        <w:rPr>
          <w:rFonts w:ascii="Times New Roman" w:eastAsia="Times New Roman" w:hAnsi="Times New Roman"/>
          <w:kern w:val="1"/>
          <w:u w:val="single"/>
        </w:rPr>
        <w:t>nkst</w:t>
      </w:r>
      <w:r>
        <w:rPr>
          <w:rFonts w:ascii="Times New Roman" w:eastAsia="Times New Roman" w:hAnsi="Times New Roman"/>
          <w:kern w:val="1"/>
          <w:u w:val="single"/>
        </w:rPr>
        <w:t>ų</w:t>
      </w:r>
      <w:r w:rsidR="006C1CE7" w:rsidRPr="006C1CE7">
        <w:rPr>
          <w:rFonts w:ascii="Times New Roman" w:eastAsia="Times New Roman" w:hAnsi="Times New Roman"/>
          <w:kern w:val="1"/>
          <w:u w:val="single"/>
        </w:rPr>
        <w:t xml:space="preserve"> ir šlapimo tak</w:t>
      </w:r>
      <w:r>
        <w:rPr>
          <w:rFonts w:ascii="Times New Roman" w:eastAsia="Times New Roman" w:hAnsi="Times New Roman"/>
          <w:kern w:val="1"/>
          <w:u w:val="single"/>
        </w:rPr>
        <w:t>ų sutrikimai</w:t>
      </w:r>
    </w:p>
    <w:p w14:paraId="77ECB6B9" w14:textId="77777777" w:rsidR="004A577E" w:rsidRPr="00CB5B4B" w:rsidRDefault="004A577E" w:rsidP="006C1CE7">
      <w:pPr>
        <w:widowControl w:val="0"/>
        <w:tabs>
          <w:tab w:val="left" w:pos="567"/>
        </w:tabs>
        <w:suppressAutoHyphens/>
        <w:spacing w:after="0" w:line="240" w:lineRule="auto"/>
        <w:rPr>
          <w:rFonts w:ascii="Times New Roman" w:hAnsi="Times New Roman"/>
          <w:kern w:val="1"/>
          <w:u w:val="single"/>
        </w:rPr>
      </w:pPr>
    </w:p>
    <w:p w14:paraId="4F2AD742" w14:textId="77777777" w:rsidR="007E3244" w:rsidRPr="007E3244" w:rsidRDefault="007E3244" w:rsidP="007E3244">
      <w:pPr>
        <w:widowControl w:val="0"/>
        <w:tabs>
          <w:tab w:val="left" w:pos="567"/>
        </w:tabs>
        <w:suppressAutoHyphens/>
        <w:spacing w:after="0" w:line="240" w:lineRule="auto"/>
        <w:rPr>
          <w:rFonts w:ascii="Times New Roman" w:eastAsia="Times New Roman" w:hAnsi="Times New Roman"/>
          <w:kern w:val="1"/>
        </w:rPr>
      </w:pPr>
      <w:r w:rsidRPr="007E3244">
        <w:rPr>
          <w:rFonts w:ascii="Times New Roman" w:eastAsia="Times New Roman" w:hAnsi="Times New Roman"/>
          <w:kern w:val="1"/>
        </w:rPr>
        <w:t>Sklerodermos sukelta inkstų krizė</w:t>
      </w:r>
    </w:p>
    <w:p w14:paraId="3990E927" w14:textId="078F5C64" w:rsidR="007E3244" w:rsidRDefault="007E3244" w:rsidP="007E3244">
      <w:pPr>
        <w:widowControl w:val="0"/>
        <w:tabs>
          <w:tab w:val="left" w:pos="567"/>
        </w:tabs>
        <w:suppressAutoHyphens/>
        <w:spacing w:after="0" w:line="240" w:lineRule="auto"/>
        <w:rPr>
          <w:rFonts w:ascii="Times New Roman" w:eastAsia="Times New Roman" w:hAnsi="Times New Roman"/>
          <w:kern w:val="1"/>
        </w:rPr>
      </w:pPr>
      <w:r w:rsidRPr="007E3244">
        <w:rPr>
          <w:rFonts w:ascii="Times New Roman" w:eastAsia="Times New Roman" w:hAnsi="Times New Roman"/>
          <w:kern w:val="1"/>
        </w:rPr>
        <w:t xml:space="preserve">Pacientams, sergantiems sistemine skleroze, vaistinį preparatą reikia skirti atsargiai, nes jiems vartojant </w:t>
      </w:r>
      <w:r w:rsidR="000451F6" w:rsidRPr="000451F6">
        <w:rPr>
          <w:rFonts w:ascii="Times New Roman" w:eastAsia="Times New Roman" w:hAnsi="Times New Roman"/>
          <w:kern w:val="1"/>
        </w:rPr>
        <w:t>kortikosteroidų</w:t>
      </w:r>
      <w:r w:rsidR="000451F6">
        <w:rPr>
          <w:rFonts w:ascii="Times New Roman" w:eastAsia="Times New Roman" w:hAnsi="Times New Roman"/>
          <w:kern w:val="1"/>
        </w:rPr>
        <w:t>, įskaitant metilprednizolon</w:t>
      </w:r>
      <w:r w:rsidR="004A577E">
        <w:rPr>
          <w:rFonts w:ascii="Times New Roman" w:eastAsia="Times New Roman" w:hAnsi="Times New Roman"/>
          <w:kern w:val="1"/>
        </w:rPr>
        <w:t>ą</w:t>
      </w:r>
      <w:r w:rsidR="000451F6">
        <w:rPr>
          <w:rFonts w:ascii="Times New Roman" w:eastAsia="Times New Roman" w:hAnsi="Times New Roman"/>
          <w:kern w:val="1"/>
        </w:rPr>
        <w:t>,</w:t>
      </w:r>
      <w:r w:rsidR="000451F6" w:rsidRPr="000451F6">
        <w:rPr>
          <w:rFonts w:ascii="Times New Roman" w:eastAsia="Times New Roman" w:hAnsi="Times New Roman"/>
          <w:kern w:val="1"/>
        </w:rPr>
        <w:t xml:space="preserve"> </w:t>
      </w:r>
      <w:r w:rsidRPr="007E3244">
        <w:rPr>
          <w:rFonts w:ascii="Times New Roman" w:eastAsia="Times New Roman" w:hAnsi="Times New Roman"/>
          <w:kern w:val="1"/>
        </w:rPr>
        <w:t>dažniau nustatoma (galimai mirtina) sklerodermos sukelta inkstų krizė, kuriai būdinga hipertenzija ir sumažėjęs šlapimo išsiskyrimas. Todėl būtina reguliar</w:t>
      </w:r>
      <w:r>
        <w:rPr>
          <w:rFonts w:ascii="Times New Roman" w:eastAsia="Times New Roman" w:hAnsi="Times New Roman"/>
          <w:kern w:val="1"/>
        </w:rPr>
        <w:t>iai tikrinti kraujospūdį ir tirt</w:t>
      </w:r>
      <w:r w:rsidRPr="007E3244">
        <w:rPr>
          <w:rFonts w:ascii="Times New Roman" w:eastAsia="Times New Roman" w:hAnsi="Times New Roman"/>
          <w:kern w:val="1"/>
        </w:rPr>
        <w:t xml:space="preserve">i inkstų funkciją (S-kreatinino koncentraciją). Įtarus inkstų krizę, reikia </w:t>
      </w:r>
      <w:r w:rsidR="004A577E">
        <w:rPr>
          <w:rFonts w:ascii="Times New Roman" w:eastAsia="Times New Roman" w:hAnsi="Times New Roman"/>
          <w:kern w:val="1"/>
        </w:rPr>
        <w:t>atidžiai</w:t>
      </w:r>
      <w:r w:rsidR="004A577E" w:rsidRPr="007E3244">
        <w:rPr>
          <w:rFonts w:ascii="Times New Roman" w:eastAsia="Times New Roman" w:hAnsi="Times New Roman"/>
          <w:kern w:val="1"/>
        </w:rPr>
        <w:t xml:space="preserve"> </w:t>
      </w:r>
      <w:r w:rsidRPr="007E3244">
        <w:rPr>
          <w:rFonts w:ascii="Times New Roman" w:eastAsia="Times New Roman" w:hAnsi="Times New Roman"/>
          <w:kern w:val="1"/>
        </w:rPr>
        <w:t>kontroliuoti kraujospūdį.</w:t>
      </w:r>
    </w:p>
    <w:p w14:paraId="074D3F69" w14:textId="77777777" w:rsidR="007E3244" w:rsidRPr="006C1CE7" w:rsidRDefault="007E3244" w:rsidP="007E3244">
      <w:pPr>
        <w:widowControl w:val="0"/>
        <w:tabs>
          <w:tab w:val="left" w:pos="567"/>
        </w:tabs>
        <w:suppressAutoHyphens/>
        <w:spacing w:after="0" w:line="240" w:lineRule="auto"/>
        <w:rPr>
          <w:rFonts w:ascii="Times New Roman" w:eastAsia="Times New Roman" w:hAnsi="Times New Roman"/>
          <w:kern w:val="1"/>
        </w:rPr>
      </w:pPr>
    </w:p>
    <w:p w14:paraId="398642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Pacientams, sergantiems inkstų nepakankamumu, kortikosteroidų skirti reikia atsargiai.</w:t>
      </w:r>
    </w:p>
    <w:p w14:paraId="6EA40BE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668CEC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Tyrimai</w:t>
      </w:r>
    </w:p>
    <w:p w14:paraId="1DD1242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Vidutinės ir didelės hidrokortizono ir kortizono dozės gali didinti kraujo spaudimą, organizme sulaikyti daugiau natrio ir vandens, skatinti kalio išsiskyrimą. Tokie efektai pasireiškia retai ir tik tuo atveju, jei vartojamos didelės sintetinių darinių dozės. Gali prireikti riboti druskos vartojimą, o dietą papildyti kalio preparatais. Visi kortikosteroidai didina kalcio išsiskyrimą.</w:t>
      </w:r>
    </w:p>
    <w:p w14:paraId="7B65863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0DA20A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Sužalojimai, apsinuodijimai ir procedūrų komplikacijos</w:t>
      </w:r>
    </w:p>
    <w:p w14:paraId="4B24781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Sisteminio poveikio kortikosteroidai nėra skirti trauminiam smegenų pažeidimui gydyti ir todėl neturi būti tam vartojami. Daugiacentrio tyrimo metu nustatyta, kad pacientų, vartojusių metilprednizolono, palyginti su vartojusiais placebo, mirštamumas po traumos praėjus 2 savaitėms ir 6 mėnesiams, buvo didesnis. Priežastinis ryšys su metilprednizolono vartojimu nustatytas nebuvo.</w:t>
      </w:r>
    </w:p>
    <w:p w14:paraId="511F219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2591F2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Kiti įspėjimai</w:t>
      </w:r>
    </w:p>
    <w:p w14:paraId="200D384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Ilgai vartojant kortikosteroidų, senyviems pacientams reikia laikytis atsargumo, nes didėja osteoporozės rizika, skysčių susilaikymas, kuris gali tapti hipertenzijos priežastimi. </w:t>
      </w:r>
    </w:p>
    <w:p w14:paraId="36356B4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A60D74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Kartu vartojant metilprednizolono ir fluorochinolonų, gali didėti sausgyslių plyšimo, ypač senyviems pacientams, rizika.</w:t>
      </w:r>
    </w:p>
    <w:p w14:paraId="302EEAB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2EF9CB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Gydymo gliukokortikoidais komplikacijos priklauso nuo dozės dydžio ir gydymo trukmės. Galimas šalutinis poveikis ir nauda turi būti aptariami kiekvienam pacientui atskirai, nustatant dozės dydį ir gydymo trukmę bei nutariant, ar vaistinį preparatą vartoti kiekvieną dieną ar laikytis pertraukiamo gydymo režimo.</w:t>
      </w:r>
    </w:p>
    <w:p w14:paraId="0D5AF1D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4FCA02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Siekiant valdyti paciento būklę, reikia vartoti mažiausią galimą kortikosteroido dozę. Jei dozę prireikia mažinti, tai daryti reikia palaipsniui.</w:t>
      </w:r>
    </w:p>
    <w:p w14:paraId="1A98798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67AA14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Gauta pranešimų apie po sisteminio poveikio kortikosteroidų pavartojimo pasireiškusią feochromocitominę krizę, kuri gali būti mirtina. Jei nustatoma arba įtariama, kad yra feochromocitoma, tokiam pacientui kortikosteroidų galima skirti vartoti tik tinkamai įvertinus rizikos ir naudos santykį.</w:t>
      </w:r>
    </w:p>
    <w:p w14:paraId="098A295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45FB9F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Vaikų populiacija</w:t>
      </w:r>
    </w:p>
    <w:p w14:paraId="376DA1F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Reikia atidžiai sekti kūdikių ir vaikų, ilgą laiką gydomų kortikosteroidais, augimą ir vystymąsi. </w:t>
      </w:r>
    </w:p>
    <w:p w14:paraId="03EADF1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Vaikų, ilgą laiką kiekvieną dieną gydomų gliukokortikoidų, padalytų į dvi dalis, doze, augimas gali sustoti. Todėl toks gydymas turi būti apribotas daugiausia tik iki ūminių atvejų. Tokio šalutinio poveikio galima išvengti, taikant gydymo režimą kas antrą dieną. </w:t>
      </w:r>
    </w:p>
    <w:p w14:paraId="647D39D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320C7B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Kūdikiams ir vaikams, ilgą laiką gydomiems kortikosteroidais, ypač gresia vidinio kaukolės spaudimo padidėjimo rizika. </w:t>
      </w:r>
    </w:p>
    <w:p w14:paraId="0B99C24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4BF8DC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Vaikams didelės kortikosteroidų dozės gali sukelti pankreatitą.</w:t>
      </w:r>
    </w:p>
    <w:p w14:paraId="63AF505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7AA81F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Kiekviename flakone natrio yra:</w:t>
      </w:r>
    </w:p>
    <w:p w14:paraId="4348781C" w14:textId="21D80ADF"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125 mg: mažiau kaip 1 mmol (23 mg), t.y. „</w:t>
      </w:r>
      <w:r w:rsidR="005C68B0">
        <w:rPr>
          <w:rFonts w:ascii="Times New Roman" w:eastAsia="Times New Roman" w:hAnsi="Times New Roman"/>
          <w:kern w:val="1"/>
        </w:rPr>
        <w:t>praktiškai neturi reikšmės</w:t>
      </w:r>
      <w:r w:rsidRPr="006C1CE7">
        <w:rPr>
          <w:rFonts w:ascii="Times New Roman" w:eastAsia="Times New Roman" w:hAnsi="Times New Roman"/>
          <w:kern w:val="1"/>
        </w:rPr>
        <w:t xml:space="preserve">“ </w:t>
      </w:r>
    </w:p>
    <w:p w14:paraId="4E34976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250 mg: 1,15 mmol (26,58 mg)</w:t>
      </w:r>
    </w:p>
    <w:p w14:paraId="52A1EE7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500 mg: 2,31 mmol (53,18 mg)</w:t>
      </w:r>
    </w:p>
    <w:p w14:paraId="29470C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1000 mg: 7,29 mmol (167,59 mg)</w:t>
      </w:r>
    </w:p>
    <w:p w14:paraId="25BB25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79E142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Į tai reikia atsižvelgti pacientams, kurių dietoje reikia kontroliuoti natrio kiekį.</w:t>
      </w:r>
    </w:p>
    <w:bookmarkEnd w:id="12"/>
    <w:bookmarkEnd w:id="13"/>
    <w:p w14:paraId="2678178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682A629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14" w:name="_Toc129243231"/>
      <w:bookmarkStart w:id="15" w:name="_Toc129243106"/>
      <w:r w:rsidRPr="006C1CE7">
        <w:rPr>
          <w:rFonts w:ascii="Times New Roman" w:eastAsia="Times New Roman" w:hAnsi="Times New Roman"/>
          <w:b/>
          <w:kern w:val="1"/>
        </w:rPr>
        <w:t>4.5</w:t>
      </w:r>
      <w:r w:rsidRPr="006C1CE7">
        <w:rPr>
          <w:rFonts w:ascii="Times New Roman" w:eastAsia="Times New Roman" w:hAnsi="Times New Roman"/>
          <w:b/>
          <w:kern w:val="1"/>
        </w:rPr>
        <w:tab/>
        <w:t>Sąveika su kitais vaistiniais preparatais ir kitokia sąveika</w:t>
      </w:r>
    </w:p>
    <w:p w14:paraId="3D15139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C9CA44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Metilprednizolonas yra fermento P450 citochromo substratas, kuris metabolizuojamas daugiausiai CYP3A4 fermento. CYP3A4, kurio daugiausiai yra suaugusių žmonių kepenyse, yra labai svarbus CYP pošeimio fermentas. Jis katalizuoja steroidų 6 beta-hidroksilinimą ir yra svarbus pradinėje endogeninių ir sintetinių kortikosteroidų metabolizmo fazėje. Daugelis kitų agentų yra CYP3A4 substratai bei kai kurie iš jų (įskaitant kitas vaistinių preparatų substancijas), keičia gliukokortikoidų metabolizmą, indukuojant arba slopinant CYP3A4 fermentus.</w:t>
      </w:r>
    </w:p>
    <w:p w14:paraId="5057024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4FF003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rPr>
        <w:t>CYP3A4 inhibitoriai</w:t>
      </w:r>
    </w:p>
    <w:p w14:paraId="35B6F33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Vaistinių preparatų substancijos, kurios slopina CYP3A4 aktyvumą, paprastai mažina kepenų klirensą ir didina vaistinio preparato substancijos, veikiančios kaip CYP3A4 substratas, panašiai kaip metilprednizolonas, koncentraciją kraujyje. Jei pacientas dar vartoja ir CYP3A4 inhibitorių, siekiant išvengti su steroidais susijusio toksinio poveikio, metilprednizolono dozę prireikia koreguoti.</w:t>
      </w:r>
    </w:p>
    <w:p w14:paraId="469DBDF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C8E0BB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Kartu vartojant CYP3A inhibitorių, įskaitant vaistinius preparatus, kurių sudėtyje yra kobicistato, tikėtinas sisteminio nepageidaujamo poveikio pasireiškimo rizikos padidėjimas. Tokio kombinuotojo gydymo reikia vengti, nebent tikėtina nauda yra didesnė už kortikosteroidų sisteminio nepageidaujamo poveikio pasireiškimo rizikos padidėjimą; tokiu atveju pacientą būtina stebėti, ar nepasireiškia kortikosteroidų sisteminis nepageidaujamas poveikis.</w:t>
      </w:r>
    </w:p>
    <w:p w14:paraId="60645AE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500073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Šiai vaistinių preparatų grupei priklauso eritromicinas, klaritromicinas, troleandomicinas, ketokonazolas, itrakonazolas, izoniazidas, diltiazemas, aprepitantas, fosaprepitantas, ŽIV proteazių inhibitoriai (pvz., indinaviras ir ritonaviras), ciklosporinas, etinilestradiolis ar noretisteronas. Be to, greipfrutų sultys taip pat yra CYP3A4 inhibitoriai.</w:t>
      </w:r>
    </w:p>
    <w:p w14:paraId="6D21A4C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EBAE0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rPr>
        <w:t>CYP3A4 induktoriai</w:t>
      </w:r>
    </w:p>
    <w:p w14:paraId="22472EE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Vaistinių preparatų substancijos, kurios indukuoja CYP3A4 aktyvumą, paprastai didina kepenų klirensą ir mažina vaistinio preparato substancijos, veikiančios kaip CYP3A4 substratas, koncentraciją kraujyje. Jei kartu vartojama CYP3A4 induktorių, siekiant pasiekti norimą atsaką į gydymą, gali prireikti didinti metilprednizolono dozavimą. </w:t>
      </w:r>
    </w:p>
    <w:p w14:paraId="1FDF9EF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0E299B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Tokių vaistinių preparatų grupei priklauso rifampicinas, karbamazepinas, fenobarbitalis ir fenitoinas.</w:t>
      </w:r>
    </w:p>
    <w:p w14:paraId="7030B4F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79C12C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rPr>
        <w:t>CYP3A4 substratai</w:t>
      </w:r>
    </w:p>
    <w:p w14:paraId="5988E6B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Jei pacientas vartoja tam tikrų CYP3A4 substratų, tai metilprednizolono kepenų klirensas gali būti mažinamas arba didinamas, todėl dozavimas turi būti atitinkamai koreguojamas. Yra tikimybė, kad nepageidaujamas poveikis, susijęs tik su vieno vaistinio preparato substancija, gali didėti vaistinių preparatų derinio vartojimo laikotarpiu.</w:t>
      </w:r>
    </w:p>
    <w:p w14:paraId="7407911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156B37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Kartu vartojant metilprednizolono ir takrolimuzo, pastarojo vaistinio preparato koncentracija kraujyje mažėja. Kartu vartojant ciklosporinų ir metilprednizolono, jų abipusis metabolizmas silpnėja, todėl plazmoje didėja bet kurio arba abiejų vaistinių preparatų koncentracija. Todėl šalutiniai efektai, kurie atsiranda vartojant šių vaistinių preparatų atskirai, gali daug lengviau pasireikšti jų vartojant kartu.</w:t>
      </w:r>
    </w:p>
    <w:p w14:paraId="562FC36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Yra pranešimų apie traukulių atsiradimą metilprednizolono ir ciklosporino vartojimo kartu atveju.</w:t>
      </w:r>
    </w:p>
    <w:p w14:paraId="01684B3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9196B8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Kortikosteroidai gali greitinti ŽIV proteazės inhibitorių metabolizmą ir todėl mažinti jų koncentraciją plazmoje.</w:t>
      </w:r>
    </w:p>
    <w:p w14:paraId="7F3F9E0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69EFC9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Metilprednizolonas daro poveikį izoniazido acetilinimo greičiui ir jo klirensui. </w:t>
      </w:r>
    </w:p>
    <w:p w14:paraId="5C4C7D4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D6ED98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Kiti ne su CYP3A4 susiję efektai</w:t>
      </w:r>
    </w:p>
    <w:p w14:paraId="209B9D2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CE8D94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Kita sąveika ir su metilprednizolono vartojimu susiję efektai pateikti 1 lentelėje.</w:t>
      </w:r>
    </w:p>
    <w:p w14:paraId="5BE4592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23CF74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 xml:space="preserve">1 lentelė. Svarbi sąveika ir efektai, susiję su metilprednizolono vartojimu kartu su kitais vaistiniais preparatais </w:t>
      </w:r>
    </w:p>
    <w:p w14:paraId="57E7048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bl>
      <w:tblPr>
        <w:tblW w:w="9285" w:type="dxa"/>
        <w:tblLayout w:type="fixed"/>
        <w:tblCellMar>
          <w:left w:w="113" w:type="dxa"/>
        </w:tblCellMar>
        <w:tblLook w:val="0000" w:firstRow="0" w:lastRow="0" w:firstColumn="0" w:lastColumn="0" w:noHBand="0" w:noVBand="0"/>
      </w:tblPr>
      <w:tblGrid>
        <w:gridCol w:w="3651"/>
        <w:gridCol w:w="5634"/>
      </w:tblGrid>
      <w:tr w:rsidR="006C1CE7" w:rsidRPr="00972807" w14:paraId="034829D8"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4A6AA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Vaistinių preparatų klasė arba tipas – vaistinis preparatas arba tam tikros vaistinės medžiagos substancija </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18E4241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Sąveika ir efektas</w:t>
            </w:r>
          </w:p>
        </w:tc>
      </w:tr>
      <w:tr w:rsidR="006C1CE7" w:rsidRPr="00972807" w14:paraId="7E3F9BB7"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27A078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Antibakteriniai preparatai – fluorochinolonai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1E7EB70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Kartu vartojant fluorochinolonų ir gliukokortikoidų, didėja sausgyslių plyšimo pavojus, ypač senyviems pacientams</w:t>
            </w:r>
          </w:p>
        </w:tc>
      </w:tr>
      <w:tr w:rsidR="006C1CE7" w:rsidRPr="00972807" w14:paraId="7C0B027D"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6945A56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Geriamieji antikoaguliantai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2FE840C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Metilprednizolono įtaka geriamųjų antikoaguliantų poveikiui yra įvairi. Yra pranešimų, kad vartojant kartu antikoaguliantų ir kortikosteroidų, didėja arba mažėja antikoaguliantų efektas. Siekiant palaikyti norimą sumažėjusį kraujo krešėjimo efektą, būtina nuolat sekti kraujo krešėjimo rodmenis. </w:t>
            </w:r>
          </w:p>
        </w:tc>
      </w:tr>
      <w:tr w:rsidR="006C1CE7" w:rsidRPr="00972807" w14:paraId="4459C61D"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D6B659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Anticholinerginio poveikio vaistiniai preparatai – nervo ir raumens jungties blokatoriai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2C24B57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Kortikosteroidai gali keisti anticholinerginio poveikio vaistinių preparatų sukeltus efektus.</w:t>
            </w:r>
          </w:p>
          <w:p w14:paraId="1752296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1)Pranešama apie ūminę miopatiją, pasireiškusią vartojant didelėmis dozėmis kortikosteroidus kartu su anticholinerginio poveikio preparatais, pvz., nervo ir raumens jungties blokatoriais (atitinkama informacija pateikta 4.4</w:t>
            </w:r>
            <w:r w:rsidR="00595650">
              <w:rPr>
                <w:rFonts w:ascii="Times New Roman" w:eastAsia="Times New Roman" w:hAnsi="Times New Roman"/>
                <w:kern w:val="1"/>
              </w:rPr>
              <w:t> </w:t>
            </w:r>
            <w:r w:rsidRPr="006C1CE7">
              <w:rPr>
                <w:rFonts w:ascii="Times New Roman" w:eastAsia="Times New Roman" w:hAnsi="Times New Roman"/>
                <w:kern w:val="1"/>
              </w:rPr>
              <w:t xml:space="preserve">skyriuje, „Poveikis kaulams ir raumenims“) </w:t>
            </w:r>
          </w:p>
          <w:p w14:paraId="460B8E2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2)Pranešama apie pankuronio ir vekuronio antagonistinį poveikį impulso perdavimui iš nervo į raumenį pacientams, vartojantiems kortikosteroidų. Tai yra laukiama sąveika su bet kokiu konkurencinio poveikio nervo ir raumens jungties blokatoriumi, vartojamu kartu. </w:t>
            </w:r>
          </w:p>
        </w:tc>
      </w:tr>
      <w:tr w:rsidR="006C1CE7" w:rsidRPr="00972807" w14:paraId="0C8678E6"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3120CB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hAnsi="Times New Roman"/>
              </w:rPr>
              <w:t>Cholinesterazės inhibitoriai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267FB66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hAnsi="Times New Roman"/>
              </w:rPr>
              <w:t>Steroidai gali slopinti cholinesterazės inhibitorių poveikį gydant generalizuotą miasteniją.</w:t>
            </w:r>
          </w:p>
        </w:tc>
      </w:tr>
      <w:tr w:rsidR="006C1CE7" w:rsidRPr="00972807" w14:paraId="0D81F465"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1DD8C85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Vaistiniai preparatai nuo diabeto</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208AF26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Kadangi kortikosteroidai gali didinti cukraus koncentraciją kraujyje, cukraus kiekį mažinančių preparatų dozavimą prireikia koreguoti. </w:t>
            </w:r>
          </w:p>
        </w:tc>
      </w:tr>
      <w:tr w:rsidR="006C1CE7" w:rsidRPr="00972807" w14:paraId="5A0EF1C4"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4D89892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Antihipertenziniai vaistiniai preparatai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305F7B6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Kortikosteroidai neutralizuoja hipotenzinį visų antihipertenzinių vaistinių preparatų poveikį.</w:t>
            </w:r>
          </w:p>
        </w:tc>
      </w:tr>
      <w:tr w:rsidR="006C1CE7" w:rsidRPr="00972807" w14:paraId="1F77E81B"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A5DDEF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Fermento aromatazės inhibitorius – aminoglutetimidas</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4E409A9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Aminoglutetimido </w:t>
            </w:r>
            <w:r w:rsidRPr="006C1CE7">
              <w:rPr>
                <w:rFonts w:ascii="Times New Roman" w:eastAsia="Times New Roman" w:hAnsi="Times New Roman"/>
                <w:kern w:val="1"/>
              </w:rPr>
              <w:t>sukeltas antinksčių slopinimas gali pasunkinti dėl ilgalaikio gliukokortikoidų vartojimo atsirandančius endokrininius pokyčius.</w:t>
            </w:r>
          </w:p>
        </w:tc>
      </w:tr>
      <w:tr w:rsidR="006C1CE7" w:rsidRPr="00972807" w14:paraId="671B6908"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610055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Imuninę sistemą slopinantys vaistiniai preparatai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3FA9908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Metilprednizolonas sukelia papildomą imuninę sistemą slopinantį poveikį, jei jo vartojama kartu su kitais imuninę sistemą slopinančiais preparatais, kurie gali didinti ir terapinį, ir nepageidaujamą poveikį.</w:t>
            </w:r>
          </w:p>
        </w:tc>
      </w:tr>
      <w:tr w:rsidR="006C1CE7" w:rsidRPr="00972807" w14:paraId="71C78404"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219942C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Mifepristonas</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0FA2C0B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Po mifepristono pavartojimo 3</w:t>
            </w:r>
            <w:r w:rsidRPr="006C1CE7">
              <w:rPr>
                <w:rFonts w:ascii="Times New Roman" w:eastAsia="Times New Roman" w:hAnsi="Times New Roman"/>
                <w:kern w:val="1"/>
              </w:rPr>
              <w:noBreakHyphen/>
              <w:t>4 dienoms gali susilpnėti kortikosteroidų poveikis.</w:t>
            </w:r>
          </w:p>
        </w:tc>
      </w:tr>
      <w:tr w:rsidR="006C1CE7" w:rsidRPr="00972807" w14:paraId="6A8DD8E5"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0E208A5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Nesteroidiniai vaistiniai preparatai nuo uždegimo ir skausmo (NVNU)</w:t>
            </w:r>
          </w:p>
          <w:p w14:paraId="1168BD7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Aspirinas (acetilsalicilo rūgštis) didelėmis dozėmis</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7A397A7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1)Kortikosteroidų vartojant kartu su nesteroidiniais vaistiniais preparatais nuo uždegimo ir skausmo, gali didėti kraujavimo iš skrandžio ir žarnų bei opos atsiradimo pavojus.</w:t>
            </w:r>
          </w:p>
          <w:p w14:paraId="0A1BE0D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2)Metilprednizolonas gali didinti acetilsalicilo rūgšties, vartojamos didelėmis dozėmis, klirensą. Nutraukus metilprednizolono vartojimą, padidėjusi salicilatų koncentracija kraujyje, gali sustiprinti salicilatų toksinį poveikį.</w:t>
            </w:r>
          </w:p>
        </w:tc>
      </w:tr>
      <w:tr w:rsidR="006C1CE7" w:rsidRPr="00972807" w14:paraId="6201FBED" w14:textId="77777777" w:rsidTr="0011217C">
        <w:tc>
          <w:tcPr>
            <w:tcW w:w="3651" w:type="dxa"/>
            <w:tcBorders>
              <w:top w:val="single" w:sz="4" w:space="0" w:color="000000"/>
              <w:left w:val="single" w:sz="4" w:space="0" w:color="000000"/>
              <w:bottom w:val="single" w:sz="4" w:space="0" w:color="000000"/>
              <w:right w:val="single" w:sz="4" w:space="0" w:color="000000"/>
            </w:tcBorders>
            <w:shd w:val="clear" w:color="auto" w:fill="auto"/>
          </w:tcPr>
          <w:p w14:paraId="5EC6B0E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Kalį išvarantys vaistiniai preparatai</w:t>
            </w:r>
          </w:p>
        </w:tc>
        <w:tc>
          <w:tcPr>
            <w:tcW w:w="5634" w:type="dxa"/>
            <w:tcBorders>
              <w:top w:val="single" w:sz="4" w:space="0" w:color="000000"/>
              <w:left w:val="single" w:sz="4" w:space="0" w:color="000000"/>
              <w:bottom w:val="single" w:sz="4" w:space="0" w:color="000000"/>
              <w:right w:val="single" w:sz="4" w:space="0" w:color="000000"/>
            </w:tcBorders>
            <w:shd w:val="clear" w:color="auto" w:fill="auto"/>
          </w:tcPr>
          <w:p w14:paraId="077D03A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Kortikosteroidų vartojant kartu su kalį išvarančiais preparatais (pvz., diuretikais, amfotericinu B, vidurių laisvinamaisiais), pacientus reikia atidžiai sekti, nes galimas hipokalemijos pavojus. Hipokalemijos pavojus didėja ir tuo atveju, jei kartu su kortikosteroidais vartojami ksantinų dariniai, širdį veikiantys glikozidai arba beta</w:t>
            </w:r>
            <w:r w:rsidRPr="006C1CE7">
              <w:rPr>
                <w:rFonts w:ascii="Times New Roman" w:eastAsia="Times New Roman" w:hAnsi="Times New Roman"/>
                <w:kern w:val="1"/>
                <w:vertAlign w:val="subscript"/>
              </w:rPr>
              <w:t>2</w:t>
            </w:r>
            <w:r w:rsidRPr="006C1CE7">
              <w:rPr>
                <w:rFonts w:ascii="Times New Roman" w:eastAsia="Times New Roman" w:hAnsi="Times New Roman"/>
                <w:kern w:val="1"/>
              </w:rPr>
              <w:t xml:space="preserve"> adrenerginių receptorių agonistai </w:t>
            </w:r>
          </w:p>
        </w:tc>
      </w:tr>
    </w:tbl>
    <w:p w14:paraId="012AA04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B53437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Nesuderinamumas</w:t>
      </w:r>
    </w:p>
    <w:p w14:paraId="24511D1B" w14:textId="77777777" w:rsidR="006C1CE7" w:rsidRPr="006C1CE7" w:rsidRDefault="006C1CE7" w:rsidP="006C1CE7">
      <w:pPr>
        <w:widowControl w:val="0"/>
        <w:autoSpaceDE w:val="0"/>
        <w:autoSpaceDN w:val="0"/>
        <w:adjustRightInd w:val="0"/>
        <w:spacing w:after="0" w:line="240" w:lineRule="auto"/>
        <w:rPr>
          <w:rFonts w:ascii="Times New Roman" w:eastAsia="Times New Roman" w:hAnsi="Times New Roman"/>
          <w:color w:val="000000"/>
          <w:lang w:eastAsia="lt-LT"/>
        </w:rPr>
      </w:pPr>
      <w:r w:rsidRPr="006C1CE7">
        <w:rPr>
          <w:rFonts w:ascii="Times New Roman" w:eastAsia="Times New Roman" w:hAnsi="Times New Roman"/>
          <w:color w:val="000000"/>
          <w:lang w:eastAsia="lt-LT"/>
        </w:rPr>
        <w:t>Siekiant išvengti vaistinių preparatų nesuderinamumo ir stabilumo pažeidimo, rekomenduojama metilprednizolono natrio sukcinato injekuoti atskirai nuo kitų į veną injekuojamų vaistinių preparatų. Vaistiniai preparatai, kurie yra fiziškai nesuderinami su metilprednizolono natrio sukcinato tirpalu: alopurinolio natrio druskos tirpalas, doksapramo hidrochloridas, tigeciklinas ir diltiazemo hidrochloridas, įskaitant kalcio gliukonatą, vekuronio bromidą, rekuronio bromidą, cisatrakurio besilatą, glikopirolatą ir propofolį (papildoma informacija pateikta 6.2</w:t>
      </w:r>
      <w:r w:rsidR="004171BA">
        <w:rPr>
          <w:rFonts w:ascii="Times New Roman" w:eastAsia="Times New Roman" w:hAnsi="Times New Roman"/>
          <w:color w:val="000000"/>
          <w:lang w:eastAsia="lt-LT"/>
        </w:rPr>
        <w:t> </w:t>
      </w:r>
      <w:r w:rsidRPr="006C1CE7">
        <w:rPr>
          <w:rFonts w:ascii="Times New Roman" w:eastAsia="Times New Roman" w:hAnsi="Times New Roman"/>
          <w:color w:val="000000"/>
          <w:lang w:eastAsia="lt-LT"/>
        </w:rPr>
        <w:t xml:space="preserve">skyriuje). </w:t>
      </w:r>
    </w:p>
    <w:p w14:paraId="56D65C10" w14:textId="77777777" w:rsidR="006C1CE7" w:rsidRPr="006C1CE7" w:rsidRDefault="006C1CE7" w:rsidP="006C1CE7">
      <w:pPr>
        <w:widowControl w:val="0"/>
        <w:suppressAutoHyphens/>
        <w:spacing w:after="0" w:line="240" w:lineRule="auto"/>
        <w:rPr>
          <w:rFonts w:ascii="Times New Roman" w:eastAsia="SimSun" w:hAnsi="Times New Roman"/>
          <w:kern w:val="1"/>
        </w:rPr>
      </w:pPr>
    </w:p>
    <w:p w14:paraId="7896C80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16" w:name="_Toc129243232"/>
      <w:bookmarkStart w:id="17" w:name="_Toc129243107"/>
      <w:bookmarkEnd w:id="14"/>
      <w:bookmarkEnd w:id="15"/>
      <w:r w:rsidRPr="006C1CE7">
        <w:rPr>
          <w:rFonts w:ascii="Times New Roman" w:eastAsia="Times New Roman" w:hAnsi="Times New Roman"/>
          <w:b/>
          <w:kern w:val="1"/>
        </w:rPr>
        <w:t>4.6</w:t>
      </w:r>
      <w:r w:rsidRPr="006C1CE7">
        <w:rPr>
          <w:rFonts w:ascii="Times New Roman" w:eastAsia="Times New Roman" w:hAnsi="Times New Roman"/>
          <w:b/>
          <w:kern w:val="1"/>
        </w:rPr>
        <w:tab/>
        <w:t>Vaisingumas, nėštumo ir žindymo laikotarpis</w:t>
      </w:r>
    </w:p>
    <w:p w14:paraId="4B85665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7B362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Nėštumas</w:t>
      </w:r>
    </w:p>
    <w:p w14:paraId="17DBAA9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Skirtingų kortikosteroidų gebėjimas prasiskverbti pro placentą būna įvairus, tačiau metilprednizolonas pro placentą prasiskverbia.</w:t>
      </w:r>
    </w:p>
    <w:p w14:paraId="612BE5C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C1AE05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Kortikosteroidų skyrimas vaikingoms patelėms gali sukelti vaisiaus raidos sutrikimų, įskaitant gomurio nesuaugimą, augimo gimdoje sulėtėjimą bei smegenų augimo ir raidos sutrikimą. Duomenų, kad kortikosteroidai sukeltų įgimtų sutrikimų, pvz., gomurio nesuaugimo, dažnio padidėjimą žmonėms, nėra, tačiau ilgai ar kartotinai nėštumo laikotarpiu vartojami kortikosteroidai gali didinti vaisiaus augimo sulėtėjimo riziką. Po prenatalinės kortikosteroidų ekspozicijos naujagimiui teoriškai gali pasireikšti hipoadrenalizmas, tačiau paprastai toks poveikis po gimimo išnyksta savaime ir kliniškai reikšmingas būna retai. Moterų, kurios nėštumo laikotarpiu vartojo reikšmingas kortikosteroidų dozes, naujagimiai turi būti atidžiai stebimi ir tiriami, ar neatsiranda antinksčių nepakankamumo požymių. Kortikosteroidų, kaip ir bet kokių vaistinių preparatų, galima skirti tik tuo atveju, kai nauda motinai ir vaikui yra didesnė už riziką. Jei kortikosteroidų vartoti yra būtina, moteris, kurių nėštumo eiga yra normali, galima gydyti taip kaip ir nenėščias moteris.</w:t>
      </w:r>
    </w:p>
    <w:p w14:paraId="5E1DCD7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8600FF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Motinų, kurios nėštumo laikotarpiu ilgai buvo gydomos kortikosteroidais, naujagimiams pastebėta kataraktų atvejų. </w:t>
      </w:r>
    </w:p>
    <w:p w14:paraId="585075D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1C61C3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Žindymas</w:t>
      </w:r>
      <w:r w:rsidRPr="006C1CE7">
        <w:rPr>
          <w:rFonts w:ascii="Times New Roman" w:eastAsia="Times New Roman" w:hAnsi="Times New Roman"/>
          <w:kern w:val="1"/>
        </w:rPr>
        <w:t xml:space="preserve"> </w:t>
      </w:r>
    </w:p>
    <w:p w14:paraId="483532A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Kortikosteroidų nedideliais kiekiais išsiskiria į motinos pieną, tačiau nėra tikėtina, kad iki 40 mg metilprednizolono paros dozės sukeltų sisteminį poveikį kūdikiui. Didesnes dozes vartojančių moterų kūdikiams gali pasireikšti tam tikro laipsnio antinksčių slopinimas, tačiau tikėtina, kad žindymo nauda yra didesnė už bet kokią teorinę riziką.</w:t>
      </w:r>
    </w:p>
    <w:p w14:paraId="3BE55E94"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696A1DCB"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u w:val="single"/>
        </w:rPr>
        <w:t xml:space="preserve">Vaisingumas </w:t>
      </w:r>
    </w:p>
    <w:p w14:paraId="2705E045"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Nėra įrodymų, kad kortikosteroidai kenktų vaisingumui. Kortikosteroidais gydomų moterų menstruacijos gali tapti nereguliarios.</w:t>
      </w:r>
    </w:p>
    <w:p w14:paraId="277983A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BBC1CD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18" w:name="_Toc129243233"/>
      <w:bookmarkStart w:id="19" w:name="_Toc129243108"/>
      <w:bookmarkEnd w:id="16"/>
      <w:bookmarkEnd w:id="17"/>
      <w:r w:rsidRPr="006C1CE7">
        <w:rPr>
          <w:rFonts w:ascii="Times New Roman" w:eastAsia="Times New Roman" w:hAnsi="Times New Roman"/>
          <w:b/>
          <w:kern w:val="1"/>
        </w:rPr>
        <w:t>4.7</w:t>
      </w:r>
      <w:r w:rsidRPr="006C1CE7">
        <w:rPr>
          <w:rFonts w:ascii="Times New Roman" w:eastAsia="Times New Roman" w:hAnsi="Times New Roman"/>
          <w:b/>
          <w:kern w:val="1"/>
        </w:rPr>
        <w:tab/>
        <w:t>Poveikis gebėjimui vairuoti ir valdyti mechanizmus</w:t>
      </w:r>
      <w:bookmarkEnd w:id="18"/>
      <w:bookmarkEnd w:id="19"/>
    </w:p>
    <w:p w14:paraId="7AAB646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C36DC3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Gliukokortikoidų poveikis gebėjimui vairuoti ir valdyti mechanizmus sistemiškai netirtas.</w:t>
      </w:r>
    </w:p>
    <w:p w14:paraId="7FAC0BD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Nepageidaujamas poveikis, pvz., galvos svaigimas, sukimasis, regos sutrikimas ir nuovargis gali būti susiję su kortikosteroidų vartojimu. Jei toks poveikis pasireiškia, vairuoti ir valdyti mechanizmus draudžiama.</w:t>
      </w:r>
    </w:p>
    <w:p w14:paraId="0650193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9E43D9A" w14:textId="77777777" w:rsidR="006C1CE7" w:rsidRPr="006C1CE7" w:rsidRDefault="006C1CE7" w:rsidP="006C1CE7">
      <w:pPr>
        <w:widowControl w:val="0"/>
        <w:numPr>
          <w:ilvl w:val="1"/>
          <w:numId w:val="2"/>
        </w:numPr>
        <w:tabs>
          <w:tab w:val="clear" w:pos="570"/>
          <w:tab w:val="left" w:pos="567"/>
        </w:tabs>
        <w:suppressAutoHyphens/>
        <w:spacing w:after="0" w:line="240" w:lineRule="auto"/>
        <w:rPr>
          <w:rFonts w:ascii="Times New Roman" w:eastAsia="Times New Roman" w:hAnsi="Times New Roman"/>
          <w:kern w:val="1"/>
        </w:rPr>
      </w:pPr>
      <w:bookmarkStart w:id="20" w:name="_Toc129243234"/>
      <w:bookmarkStart w:id="21" w:name="_Toc129243109"/>
      <w:r w:rsidRPr="006C1CE7">
        <w:rPr>
          <w:rFonts w:ascii="Times New Roman" w:eastAsia="Times New Roman" w:hAnsi="Times New Roman"/>
          <w:b/>
          <w:kern w:val="1"/>
        </w:rPr>
        <w:t>Nepageidaujamas poveikis</w:t>
      </w:r>
    </w:p>
    <w:p w14:paraId="541C28F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75D6F4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rPr>
        <w:t xml:space="preserve">Nepageidaujamas poveikis pateiktas lentelėje Nr.2. Jis pateikiamas, atsižvelgiant į organų sistemų klases ir dažnį. </w:t>
      </w:r>
    </w:p>
    <w:p w14:paraId="3682591F" w14:textId="77777777" w:rsidR="006C1CE7" w:rsidRPr="006C1CE7" w:rsidRDefault="006C1CE7" w:rsidP="006C1CE7">
      <w:pPr>
        <w:widowControl w:val="0"/>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 xml:space="preserve">Nepageidaujamo poveikio dažnis apibūdinamas taip: labai dažnas (≥ 1/10), dažnas (nuo ≥ 1/100 iki &lt; 1/10), nedažnas (nuo ≥ 1/1000 iki &lt; 1/100), retas (nuo ≥ 1/10000 iki &lt; 1/1000), labai retas (&lt; 1/10000) ir nežinomas (negali būti apskaičiuotas pagal turimus duomenis). </w:t>
      </w:r>
    </w:p>
    <w:p w14:paraId="41A1D6CC" w14:textId="77777777" w:rsidR="006C1CE7" w:rsidRPr="006C1CE7" w:rsidRDefault="006C1CE7" w:rsidP="006C1CE7">
      <w:pPr>
        <w:widowControl w:val="0"/>
        <w:suppressAutoHyphens/>
        <w:spacing w:after="0" w:line="240" w:lineRule="auto"/>
        <w:rPr>
          <w:rFonts w:ascii="Times New Roman" w:eastAsia="Times New Roman" w:hAnsi="Times New Roman"/>
          <w:kern w:val="1"/>
          <w:lang w:eastAsia="lt-LT"/>
        </w:rPr>
      </w:pPr>
    </w:p>
    <w:p w14:paraId="78BA367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r w:rsidRPr="006C1CE7">
        <w:rPr>
          <w:rFonts w:ascii="Times New Roman" w:eastAsia="Times New Roman" w:hAnsi="Times New Roman"/>
          <w:b/>
          <w:kern w:val="1"/>
        </w:rPr>
        <w:t>2 lentelė. Nepageidaujamas poveikis pateiktas, atsižvelgiant į organų sistemų klases ir dažnį</w:t>
      </w:r>
    </w:p>
    <w:p w14:paraId="1AC82B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p>
    <w:tbl>
      <w:tblPr>
        <w:tblW w:w="9286" w:type="dxa"/>
        <w:tblLayout w:type="fixed"/>
        <w:tblCellMar>
          <w:left w:w="113" w:type="dxa"/>
        </w:tblCellMar>
        <w:tblLook w:val="0000" w:firstRow="0" w:lastRow="0" w:firstColumn="0" w:lastColumn="0" w:noHBand="0" w:noVBand="0"/>
      </w:tblPr>
      <w:tblGrid>
        <w:gridCol w:w="3095"/>
        <w:gridCol w:w="1264"/>
        <w:gridCol w:w="4927"/>
      </w:tblGrid>
      <w:tr w:rsidR="006C1CE7" w:rsidRPr="00972807" w14:paraId="4CAF348C"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0C33F77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r w:rsidRPr="006C1CE7">
              <w:rPr>
                <w:rFonts w:ascii="Times New Roman" w:eastAsia="Times New Roman" w:hAnsi="Times New Roman"/>
                <w:b/>
                <w:kern w:val="1"/>
              </w:rPr>
              <w:t>Organų sistemų klasės pagal MedDRA</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40AA171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r w:rsidRPr="006C1CE7">
              <w:rPr>
                <w:rFonts w:ascii="Times New Roman" w:eastAsia="Times New Roman" w:hAnsi="Times New Roman"/>
                <w:b/>
                <w:kern w:val="1"/>
              </w:rPr>
              <w:t>Dažnis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8443B9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b/>
                <w:kern w:val="1"/>
              </w:rPr>
              <w:t>Nepageidaujamas poveikis</w:t>
            </w:r>
          </w:p>
        </w:tc>
      </w:tr>
      <w:tr w:rsidR="006C1CE7" w:rsidRPr="00972807" w14:paraId="381028A5"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787FC2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Gėrybiniai, piktybiniai ir nepatikslinti navikai (tarp jų cistos ir polipai)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5847AC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0ADD6A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Naviko irimo sindromas, Kapoši (</w:t>
            </w:r>
            <w:r w:rsidRPr="006C1CE7">
              <w:rPr>
                <w:rFonts w:ascii="Times New Roman" w:eastAsia="Times New Roman" w:hAnsi="Times New Roman"/>
                <w:i/>
                <w:kern w:val="1"/>
              </w:rPr>
              <w:t>Kaposi</w:t>
            </w:r>
            <w:r w:rsidRPr="006C1CE7">
              <w:rPr>
                <w:rFonts w:ascii="Times New Roman" w:eastAsia="Times New Roman" w:hAnsi="Times New Roman"/>
                <w:kern w:val="1"/>
              </w:rPr>
              <w:t>) sarkoma</w:t>
            </w:r>
          </w:p>
        </w:tc>
      </w:tr>
      <w:tr w:rsidR="006C1CE7" w:rsidRPr="00972807" w14:paraId="1CA0AD67"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EF41E5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Infekcijos ir infestacijos</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563C54E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Dažnas </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393153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Infekcijos (žr. 4.4 skyrių)</w:t>
            </w:r>
          </w:p>
        </w:tc>
      </w:tr>
      <w:tr w:rsidR="006C1CE7" w:rsidRPr="00972807" w14:paraId="5C9E2432"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B290F8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51456FF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FE5C40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Oportunistinės infekcijos (žr. 4.4 skyrių)</w:t>
            </w:r>
          </w:p>
        </w:tc>
      </w:tr>
      <w:tr w:rsidR="006C1CE7" w:rsidRPr="00972807" w14:paraId="722C1C72"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9DF827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Kraujo ir limfinės sistemos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4E9D8D3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D402DD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Leukocitozė</w:t>
            </w:r>
          </w:p>
        </w:tc>
      </w:tr>
      <w:tr w:rsidR="006C1CE7" w:rsidRPr="00972807" w14:paraId="19BD6750"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14C453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Imuninės sistemos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060815F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F3E728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Padidėjusio jautrumo reakcijos (įskaitant anafilaksiją ir anafilaktoidinę reakcijas su šoku ar be jo, širdies sustojimas, bronchų spazmas)</w:t>
            </w:r>
          </w:p>
        </w:tc>
      </w:tr>
      <w:tr w:rsidR="006C1CE7" w:rsidRPr="00972807" w14:paraId="0B0626A6"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23124A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Endokrininiai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0258FF0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B3C84E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AKTH ir kortizolio sekrecijos organizme slopinimas</w:t>
            </w:r>
          </w:p>
          <w:p w14:paraId="4BC2CE0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(ilgai vartojant gliukokortikoidų).</w:t>
            </w:r>
          </w:p>
          <w:p w14:paraId="0B670A6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Kušingo</w:t>
            </w:r>
            <w:r w:rsidRPr="006C1CE7">
              <w:rPr>
                <w:rFonts w:ascii="Times New Roman" w:eastAsia="Times New Roman" w:hAnsi="Times New Roman"/>
                <w:color w:val="000000"/>
                <w:lang w:eastAsia="lt-LT"/>
              </w:rPr>
              <w:t xml:space="preserve"> </w:t>
            </w:r>
            <w:r w:rsidRPr="006C1CE7">
              <w:rPr>
                <w:rFonts w:ascii="Times New Roman" w:eastAsia="Times New Roman" w:hAnsi="Times New Roman"/>
                <w:kern w:val="1"/>
              </w:rPr>
              <w:t>(</w:t>
            </w:r>
            <w:r w:rsidRPr="006C1CE7">
              <w:rPr>
                <w:rFonts w:ascii="Times New Roman" w:eastAsia="Times New Roman" w:hAnsi="Times New Roman"/>
                <w:i/>
                <w:iCs/>
                <w:kern w:val="1"/>
              </w:rPr>
              <w:t>Cushing</w:t>
            </w:r>
            <w:r w:rsidRPr="006C1CE7">
              <w:rPr>
                <w:rFonts w:ascii="Times New Roman" w:eastAsia="Times New Roman" w:hAnsi="Times New Roman"/>
                <w:kern w:val="1"/>
              </w:rPr>
              <w:t>) sindromas</w:t>
            </w:r>
          </w:p>
        </w:tc>
      </w:tr>
      <w:tr w:rsidR="006C1CE7" w:rsidRPr="00972807" w14:paraId="38366E9B"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0605680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18739C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64B4FD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Hipopituitarizmas.</w:t>
            </w:r>
          </w:p>
          <w:p w14:paraId="3242655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Steroidų nutraukimo sindromas</w:t>
            </w:r>
          </w:p>
        </w:tc>
      </w:tr>
      <w:tr w:rsidR="006C1CE7" w:rsidRPr="00972807" w14:paraId="02A91ECC"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B3E0C6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Metabolizmo ir mitybos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366E61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3A2FB6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Natrio sulaikymas organizme</w:t>
            </w:r>
          </w:p>
          <w:p w14:paraId="5E94846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Skysčių sulaikymas organizme</w:t>
            </w:r>
          </w:p>
        </w:tc>
      </w:tr>
      <w:tr w:rsidR="006C1CE7" w:rsidRPr="00972807" w14:paraId="682A9C8D"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D0F196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374D6A9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FFF173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Susilpnėjusi gliukozės tolerancija, hipokaleminė alkalozė, dislipidemija, metabolinė acidozė, padidėjęs insulino (arba geriamųjų antidiabetinių vaistinių preparatų) poreikis, neigiamas azoto balansas (atsiradęs dėl baltymų katabolizmo), padidėjusi šlapalo koncentracija kraujyje, padidėjęs apetitas (dėl to auga svoris), lipomatozė, epidūrinė lipomatozė</w:t>
            </w:r>
          </w:p>
        </w:tc>
      </w:tr>
      <w:tr w:rsidR="006C1CE7" w:rsidRPr="00972807" w14:paraId="1E6322AD"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5C4CBE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Psichikos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9D022D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0D60AA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Depresinė arba euforinė nuotaika,. Vaikams dažniausiai pasireiškia nuotaikos pokyčių, nenormalus elgesys, nemiga, dirglumas </w:t>
            </w:r>
          </w:p>
        </w:tc>
      </w:tr>
      <w:tr w:rsidR="006C1CE7" w:rsidRPr="00972807" w14:paraId="1CC027E3"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C360C4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082F4C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AF5A4C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Nuotaikos pokyčiai, psichologinė priklausomybė, mąstymas apie savižudybę, psichikos sutrikimai (įskaitant maniją, paranoją, haliucinacijas ir šizofreniją arba jų paūmėjimą), sumišimas, psichinės sveikatos sutrikimas, nerimas, asmenybės pokyčiai, nenormalus elgesys, nemiga, dirglumas </w:t>
            </w:r>
          </w:p>
        </w:tc>
      </w:tr>
      <w:tr w:rsidR="006C1CE7" w:rsidRPr="00972807" w14:paraId="65CF70D5" w14:textId="77777777" w:rsidTr="0011217C">
        <w:trPr>
          <w:trHeight w:val="759"/>
        </w:trPr>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2C6FA0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Nervų sistemos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7672616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D0F0F6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Padidėjęs intrakranijinis spaudimas (kartu pasireiškia regos nervo disko edema (gerybinė intrakranijinė hipertenzija)), traukuliai, amnezija, pažinimo sutrikimas, svaigulys, galvos skausmas</w:t>
            </w:r>
          </w:p>
        </w:tc>
      </w:tr>
      <w:tr w:rsidR="00CB5B4B" w:rsidRPr="00972807" w14:paraId="2B460DDD" w14:textId="77777777" w:rsidTr="00CB5B4B">
        <w:tc>
          <w:tcPr>
            <w:tcW w:w="3095" w:type="dxa"/>
            <w:tcBorders>
              <w:top w:val="single" w:sz="4" w:space="0" w:color="000000"/>
              <w:left w:val="single" w:sz="4" w:space="0" w:color="000000"/>
              <w:right w:val="single" w:sz="4" w:space="0" w:color="000000"/>
            </w:tcBorders>
            <w:shd w:val="clear" w:color="auto" w:fill="auto"/>
          </w:tcPr>
          <w:p w14:paraId="622889F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Akių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4841F33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51B818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Katarakta</w:t>
            </w:r>
          </w:p>
        </w:tc>
      </w:tr>
      <w:tr w:rsidR="006C1CE7" w:rsidRPr="00972807" w14:paraId="2F642EB3"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98E92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D9BFEE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48FE57F" w14:textId="0BB7A25C" w:rsidR="006C1CE7" w:rsidRPr="006C1CE7" w:rsidRDefault="006C1CE7" w:rsidP="004A577E">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Išverstakumas, glaukoma, chorioretinopatija,</w:t>
            </w:r>
            <w:r w:rsidRPr="006C1CE7">
              <w:rPr>
                <w:rFonts w:ascii="Times New Roman" w:hAnsi="Times New Roman"/>
              </w:rPr>
              <w:t xml:space="preserve"> </w:t>
            </w:r>
            <w:r w:rsidRPr="006C1CE7">
              <w:rPr>
                <w:rFonts w:ascii="Times New Roman" w:eastAsia="Times New Roman" w:hAnsi="Times New Roman"/>
                <w:kern w:val="1"/>
              </w:rPr>
              <w:t xml:space="preserve">ragenos suplonėjimas, odenos suplonėjimas, papiloedema su galimu regos nervo pažeidimu, akių virusinės ar grybelinės ligos paūmėjimas, </w:t>
            </w:r>
            <w:r w:rsidR="004A577E">
              <w:rPr>
                <w:rFonts w:ascii="Times New Roman" w:eastAsia="Times New Roman" w:hAnsi="Times New Roman"/>
                <w:kern w:val="1"/>
              </w:rPr>
              <w:t>neryškus</w:t>
            </w:r>
            <w:r w:rsidR="004A577E" w:rsidRPr="006C1CE7">
              <w:rPr>
                <w:rFonts w:ascii="Times New Roman" w:eastAsia="Times New Roman" w:hAnsi="Times New Roman"/>
                <w:kern w:val="1"/>
              </w:rPr>
              <w:t xml:space="preserve"> </w:t>
            </w:r>
            <w:r w:rsidRPr="006C1CE7">
              <w:rPr>
                <w:rFonts w:ascii="Times New Roman" w:eastAsia="Times New Roman" w:hAnsi="Times New Roman"/>
                <w:kern w:val="1"/>
              </w:rPr>
              <w:t>matymas (taip pat žr. 4.4</w:t>
            </w:r>
            <w:r w:rsidR="00595650">
              <w:rPr>
                <w:rFonts w:ascii="Times New Roman" w:eastAsia="Times New Roman" w:hAnsi="Times New Roman"/>
                <w:kern w:val="1"/>
              </w:rPr>
              <w:t> </w:t>
            </w:r>
            <w:r w:rsidRPr="006C1CE7">
              <w:rPr>
                <w:rFonts w:ascii="Times New Roman" w:eastAsia="Times New Roman" w:hAnsi="Times New Roman"/>
                <w:kern w:val="1"/>
              </w:rPr>
              <w:t>skyrių)</w:t>
            </w:r>
          </w:p>
        </w:tc>
      </w:tr>
      <w:tr w:rsidR="006C1CE7" w:rsidRPr="00972807" w14:paraId="7561A953"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16062A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Ausų ir labirintų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59B510B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24ED582" w14:textId="1EDC53E7" w:rsidR="006C1CE7" w:rsidRPr="006C1CE7" w:rsidRDefault="004A577E" w:rsidP="004A577E">
            <w:pPr>
              <w:widowControl w:val="0"/>
              <w:tabs>
                <w:tab w:val="left" w:pos="567"/>
              </w:tabs>
              <w:suppressAutoHyphens/>
              <w:spacing w:after="0" w:line="240" w:lineRule="auto"/>
              <w:rPr>
                <w:rFonts w:ascii="Times New Roman" w:eastAsia="SimSun" w:hAnsi="Times New Roman"/>
                <w:kern w:val="1"/>
              </w:rPr>
            </w:pPr>
            <w:r>
              <w:rPr>
                <w:rFonts w:ascii="Times New Roman" w:eastAsia="Times New Roman" w:hAnsi="Times New Roman"/>
                <w:kern w:val="1"/>
              </w:rPr>
              <w:t>S</w:t>
            </w:r>
            <w:r w:rsidR="006C1CE7" w:rsidRPr="006C1CE7">
              <w:rPr>
                <w:rFonts w:ascii="Times New Roman" w:eastAsia="Times New Roman" w:hAnsi="Times New Roman"/>
                <w:kern w:val="1"/>
              </w:rPr>
              <w:t>vaigimas (</w:t>
            </w:r>
            <w:r w:rsidR="006C1CE7" w:rsidRPr="006C1CE7">
              <w:rPr>
                <w:rFonts w:ascii="Times New Roman" w:eastAsia="Times New Roman" w:hAnsi="Times New Roman"/>
                <w:i/>
                <w:kern w:val="1"/>
              </w:rPr>
              <w:t>vertigo</w:t>
            </w:r>
            <w:r w:rsidR="006C1CE7" w:rsidRPr="006C1CE7">
              <w:rPr>
                <w:rFonts w:ascii="Times New Roman" w:eastAsia="Times New Roman" w:hAnsi="Times New Roman"/>
                <w:kern w:val="1"/>
              </w:rPr>
              <w:t>)</w:t>
            </w:r>
          </w:p>
        </w:tc>
      </w:tr>
      <w:tr w:rsidR="006C1CE7" w:rsidRPr="00972807" w14:paraId="412BC4D9"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EA9D1D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Širdies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13E3BB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2A8CF7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Stazinis širdies nepakankamumas (jautriems pacientams), širdies aritmijos</w:t>
            </w:r>
          </w:p>
        </w:tc>
      </w:tr>
      <w:tr w:rsidR="006C1CE7" w:rsidRPr="00972807" w14:paraId="5F5503A2"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72B90A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Kraujagyslių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6D5905A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B3A86E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Hipertenzija</w:t>
            </w:r>
          </w:p>
        </w:tc>
      </w:tr>
      <w:tr w:rsidR="006C1CE7" w:rsidRPr="00972807" w14:paraId="2760BB55"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B7949E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5714D38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504774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Hipotenzija, tromboziniai reiškiniai</w:t>
            </w:r>
          </w:p>
        </w:tc>
      </w:tr>
      <w:tr w:rsidR="006C1CE7" w:rsidRPr="00972807" w14:paraId="3472823E"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4FF6BD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Kvėpavimo sistemos, krūtinės ląstos ir tarpuplaučio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15DA02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6790AE1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Žagsėjimas, plautinė embolija</w:t>
            </w:r>
          </w:p>
        </w:tc>
      </w:tr>
      <w:tr w:rsidR="006C1CE7" w:rsidRPr="00972807" w14:paraId="0909E308"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7FB439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Virškinimo trakto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6D5DB5A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F0DA1E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Peptinė opa (kuri gali prakiurti ir kraujuoti)</w:t>
            </w:r>
          </w:p>
        </w:tc>
      </w:tr>
      <w:tr w:rsidR="006C1CE7" w:rsidRPr="00972807" w14:paraId="1A51787D"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B576CE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43F94F8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E6BD83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Kraujavimas iš skrandžio, žarnų prakiurimas, pankreatitas, peritonitas (žr. 4.4 skyrių), opinis ezofagitas, ezofagitas, pilvo skausmas, pilvo paburkimas, viduriavimas, virškinimo sutrikimas, pykinimas, stemplės kandidozė, vėmimas, blogas skonis burnoje</w:t>
            </w:r>
          </w:p>
        </w:tc>
      </w:tr>
      <w:tr w:rsidR="006C1CE7" w:rsidRPr="00972807" w14:paraId="6298E787"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2881F1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Kepenų, tulžies pūslės ir latakų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7B1D7A5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4EC26C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Hepatitas, padidėjęs kepenų fermentų aktyvumas</w:t>
            </w:r>
          </w:p>
        </w:tc>
      </w:tr>
      <w:tr w:rsidR="006C1CE7" w:rsidRPr="00972807" w14:paraId="4A7FF930"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1EF6FF3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Odos ir poodinio audinio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04A973F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3D1964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Mėlynės (kraujosruvos), odos atrofija, spuogai</w:t>
            </w:r>
          </w:p>
        </w:tc>
      </w:tr>
      <w:tr w:rsidR="006C1CE7" w:rsidRPr="00972807" w14:paraId="1FE924D8"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A8791F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DF756F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4CF4DD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Angioedema, taškinės kraujosruvos, telangiektazijos, strijos, sumažėjusi ar padidėjusi odos pigmentacija, hirsutizmas, odos bėrimas, eritema, niežėjimas, dilgėlinė, padidėjęs prakaitavimas </w:t>
            </w:r>
          </w:p>
        </w:tc>
      </w:tr>
      <w:tr w:rsidR="006C1CE7" w:rsidRPr="00972807" w14:paraId="5C970615"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E3724B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Skeleto, raumenų ir jungiamojo audinio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348988A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B4C63A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Augimo sulėtėjimas (vaikams), osteoporozė, raumenų silpnumas</w:t>
            </w:r>
          </w:p>
        </w:tc>
      </w:tr>
      <w:tr w:rsidR="006C1CE7" w:rsidRPr="00972807" w14:paraId="53312990"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8D1315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7C5F9F8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7B785A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 xml:space="preserve">Osteonekrozė, patologiniai lūžiai, raumenų atrofija, miopatija, neuropatinė artropatija, sąnarių bei raumenų skausmas </w:t>
            </w:r>
          </w:p>
        </w:tc>
      </w:tr>
      <w:tr w:rsidR="007E3244" w:rsidRPr="00972807" w14:paraId="7D3D37D2"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01454CD" w14:textId="77777777" w:rsidR="007E3244" w:rsidRPr="006C1CE7" w:rsidRDefault="000451F6" w:rsidP="006C1CE7">
            <w:pPr>
              <w:widowControl w:val="0"/>
              <w:tabs>
                <w:tab w:val="left" w:pos="567"/>
              </w:tabs>
              <w:suppressAutoHyphens/>
              <w:spacing w:after="0" w:line="240" w:lineRule="auto"/>
              <w:rPr>
                <w:rFonts w:ascii="Times New Roman" w:eastAsia="Times New Roman" w:hAnsi="Times New Roman"/>
                <w:kern w:val="1"/>
              </w:rPr>
            </w:pPr>
            <w:r>
              <w:rPr>
                <w:rFonts w:ascii="Times New Roman" w:eastAsia="Times New Roman" w:hAnsi="Times New Roman"/>
                <w:kern w:val="1"/>
              </w:rPr>
              <w:t>Inkstų ir šlapimo takų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47060DFF" w14:textId="77777777" w:rsidR="007E3244" w:rsidRPr="006C1CE7" w:rsidRDefault="007E3244" w:rsidP="006C1CE7">
            <w:pPr>
              <w:widowControl w:val="0"/>
              <w:tabs>
                <w:tab w:val="left" w:pos="567"/>
              </w:tabs>
              <w:suppressAutoHyphens/>
              <w:spacing w:after="0" w:line="240" w:lineRule="auto"/>
              <w:rPr>
                <w:rFonts w:ascii="Times New Roman" w:eastAsia="Times New Roman" w:hAnsi="Times New Roman"/>
                <w:kern w:val="1"/>
              </w:rPr>
            </w:pPr>
            <w:r>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E53BB17" w14:textId="77777777" w:rsidR="007E3244" w:rsidRPr="006C1CE7" w:rsidRDefault="007E3244" w:rsidP="006C1CE7">
            <w:pPr>
              <w:widowControl w:val="0"/>
              <w:tabs>
                <w:tab w:val="left" w:pos="567"/>
              </w:tabs>
              <w:suppressAutoHyphens/>
              <w:spacing w:after="0" w:line="240" w:lineRule="auto"/>
              <w:rPr>
                <w:rFonts w:ascii="Times New Roman" w:eastAsia="Times New Roman" w:hAnsi="Times New Roman"/>
                <w:kern w:val="1"/>
              </w:rPr>
            </w:pPr>
            <w:r>
              <w:rPr>
                <w:rFonts w:ascii="Times New Roman" w:eastAsia="Times New Roman" w:hAnsi="Times New Roman"/>
                <w:kern w:val="1"/>
              </w:rPr>
              <w:t>S</w:t>
            </w:r>
            <w:r w:rsidRPr="007E3244">
              <w:rPr>
                <w:rFonts w:ascii="Times New Roman" w:eastAsia="Times New Roman" w:hAnsi="Times New Roman"/>
                <w:kern w:val="1"/>
              </w:rPr>
              <w:t>klerodermos sukelta inkstų krizė*</w:t>
            </w:r>
          </w:p>
        </w:tc>
      </w:tr>
      <w:tr w:rsidR="006C1CE7" w:rsidRPr="00972807" w14:paraId="75634ECD"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09364A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Lytinės sistemos ir krūties sutrikimai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189542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2C6D3A5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Nereguliarios menstruacijos, amenorėja</w:t>
            </w:r>
          </w:p>
        </w:tc>
      </w:tr>
      <w:tr w:rsidR="006C1CE7" w:rsidRPr="00972807" w14:paraId="0D313DC7"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7DD307B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Bendrieji sutrikimai ir vartojimo vietos pažeidimai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3DB80B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36E513B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Sulėtėjęs žaizdų gijimas</w:t>
            </w:r>
          </w:p>
        </w:tc>
      </w:tr>
      <w:tr w:rsidR="006C1CE7" w:rsidRPr="00972807" w14:paraId="5325B5F7"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51BB1E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028547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4E2095F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Vaistinio preparato pavartojimo vietoje odos reakcija, periferinė edema, nuovargis, negalavimas, nutraukimo simptomai</w:t>
            </w:r>
          </w:p>
        </w:tc>
      </w:tr>
      <w:tr w:rsidR="006C1CE7" w:rsidRPr="00972807" w14:paraId="74BADB95"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8C2AD0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Tyrimai</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0F74DFC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Dažnas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11B8AC6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Sumažėjusi kalio koncentracija kraujyje</w:t>
            </w:r>
          </w:p>
        </w:tc>
      </w:tr>
      <w:tr w:rsidR="006C1CE7" w:rsidRPr="00972807" w14:paraId="3306ED3A"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F86E01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34506B1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0C2A025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Kraujyje padidėja alaninaminotransferazės (ALT), aspartataminotransferazės (AST) ir šarminės fosfatazės aktyvumas;</w:t>
            </w:r>
          </w:p>
          <w:p w14:paraId="42A79B8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Padidėja akispūdis; sumažėja tolerancija angliavandeniams; padidėja kalcio koncentracija šlapime; slopinamos odos testo reakcijos.</w:t>
            </w:r>
          </w:p>
        </w:tc>
      </w:tr>
      <w:tr w:rsidR="006C1CE7" w:rsidRPr="00972807" w14:paraId="6DA1DB92" w14:textId="77777777" w:rsidTr="0011217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2BC799B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Sužalojimai, apsinuodijimai ir procedūrų komplikacijos</w:t>
            </w:r>
          </w:p>
        </w:tc>
        <w:tc>
          <w:tcPr>
            <w:tcW w:w="1264" w:type="dxa"/>
            <w:tcBorders>
              <w:top w:val="single" w:sz="4" w:space="0" w:color="000000"/>
              <w:left w:val="single" w:sz="4" w:space="0" w:color="000000"/>
              <w:bottom w:val="single" w:sz="4" w:space="0" w:color="000000"/>
              <w:right w:val="single" w:sz="4" w:space="0" w:color="000000"/>
            </w:tcBorders>
            <w:shd w:val="clear" w:color="auto" w:fill="auto"/>
          </w:tcPr>
          <w:p w14:paraId="236104E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Nežinomas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Pr>
          <w:p w14:paraId="5C0602A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Sausgyslių plyšimas (ypač Achilo sausgyslės), stuburo kompresija, lūžiai</w:t>
            </w:r>
          </w:p>
        </w:tc>
      </w:tr>
    </w:tbl>
    <w:bookmarkEnd w:id="20"/>
    <w:bookmarkEnd w:id="21"/>
    <w:p w14:paraId="757174BC" w14:textId="77777777" w:rsidR="006C1CE7" w:rsidRDefault="007E3244" w:rsidP="006C1CE7">
      <w:pPr>
        <w:widowControl w:val="0"/>
        <w:tabs>
          <w:tab w:val="left" w:pos="567"/>
        </w:tabs>
        <w:suppressAutoHyphens/>
        <w:spacing w:after="0" w:line="240" w:lineRule="auto"/>
        <w:rPr>
          <w:rFonts w:ascii="Times New Roman" w:eastAsia="Times New Roman" w:hAnsi="Times New Roman"/>
          <w:kern w:val="1"/>
        </w:rPr>
      </w:pPr>
      <w:r>
        <w:rPr>
          <w:rFonts w:ascii="Times New Roman" w:eastAsia="Times New Roman" w:hAnsi="Times New Roman"/>
          <w:kern w:val="1"/>
        </w:rPr>
        <w:t>*</w:t>
      </w:r>
      <w:r w:rsidRPr="00FE6ABF">
        <w:rPr>
          <w:rFonts w:ascii="Times New Roman" w:eastAsia="Times New Roman" w:hAnsi="Times New Roman"/>
          <w:kern w:val="1"/>
        </w:rPr>
        <w:t>Sklerodermos sukeltos inkstų krizės pasireiškimo tikimybė skirtingose populiacijos grupėse yra nevienoda. Didžiausia rizika nustatyta pacientams, sergantiems išplitusia sistemine skleroze. Mažiausia rizika kyla pacientams, sergantie</w:t>
      </w:r>
      <w:r w:rsidRPr="007E3244">
        <w:rPr>
          <w:rFonts w:ascii="Times New Roman" w:eastAsia="Times New Roman" w:hAnsi="Times New Roman"/>
          <w:kern w:val="1"/>
        </w:rPr>
        <w:t>ms ribota sistemine skleroze (2 </w:t>
      </w:r>
      <w:r w:rsidRPr="00FE6ABF">
        <w:rPr>
          <w:rFonts w:ascii="Times New Roman" w:eastAsia="Times New Roman" w:hAnsi="Times New Roman"/>
          <w:kern w:val="1"/>
        </w:rPr>
        <w:t>%) ir j</w:t>
      </w:r>
      <w:r w:rsidRPr="007E3244">
        <w:rPr>
          <w:rFonts w:ascii="Times New Roman" w:eastAsia="Times New Roman" w:hAnsi="Times New Roman"/>
          <w:kern w:val="1"/>
        </w:rPr>
        <w:t>aunatvine sistemine skleroze (1 </w:t>
      </w:r>
      <w:r w:rsidRPr="00FE6ABF">
        <w:rPr>
          <w:rFonts w:ascii="Times New Roman" w:eastAsia="Times New Roman" w:hAnsi="Times New Roman"/>
          <w:kern w:val="1"/>
        </w:rPr>
        <w:t>%).</w:t>
      </w:r>
    </w:p>
    <w:p w14:paraId="1C984483" w14:textId="77777777" w:rsidR="007E3244" w:rsidRPr="00CB5B4B" w:rsidRDefault="007E3244" w:rsidP="006C1CE7">
      <w:pPr>
        <w:widowControl w:val="0"/>
        <w:tabs>
          <w:tab w:val="left" w:pos="567"/>
        </w:tabs>
        <w:suppressAutoHyphens/>
        <w:spacing w:after="0" w:line="240" w:lineRule="auto"/>
        <w:rPr>
          <w:rFonts w:ascii="Times New Roman" w:hAnsi="Times New Roman"/>
          <w:kern w:val="1"/>
        </w:rPr>
      </w:pPr>
    </w:p>
    <w:p w14:paraId="188924F1" w14:textId="77777777" w:rsidR="006C1CE7" w:rsidRPr="006C1CE7" w:rsidRDefault="006C1CE7" w:rsidP="006C1CE7">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6C1CE7">
        <w:rPr>
          <w:rFonts w:ascii="Times New Roman" w:eastAsia="Times New Roman" w:hAnsi="Times New Roman"/>
          <w:noProof/>
          <w:snapToGrid w:val="0"/>
          <w:u w:val="single"/>
        </w:rPr>
        <w:t>Pranešimas apie įtariamas nepageidaujamas reakcijas</w:t>
      </w:r>
    </w:p>
    <w:p w14:paraId="605AF2BD" w14:textId="77777777" w:rsidR="006C1CE7" w:rsidRPr="006C1CE7" w:rsidRDefault="006C1CE7" w:rsidP="006C1CE7">
      <w:pPr>
        <w:tabs>
          <w:tab w:val="left" w:pos="567"/>
        </w:tabs>
        <w:autoSpaceDE w:val="0"/>
        <w:autoSpaceDN w:val="0"/>
        <w:adjustRightInd w:val="0"/>
        <w:spacing w:after="0" w:line="260" w:lineRule="exact"/>
        <w:jc w:val="both"/>
        <w:rPr>
          <w:rFonts w:ascii="Times New Roman" w:eastAsia="Times New Roman" w:hAnsi="Times New Roman"/>
          <w:noProof/>
          <w:snapToGrid w:val="0"/>
        </w:rPr>
      </w:pPr>
      <w:r w:rsidRPr="006C1CE7">
        <w:rPr>
          <w:rFonts w:ascii="Times New Roman" w:eastAsia="Times New Roman" w:hAnsi="Times New Roman"/>
          <w:noProof/>
          <w:snapToGrid w:val="0"/>
        </w:rPr>
        <w:t>Svarbu pranešti apie įtariamas nepageidaujamas reakcijas, pastebėtas po vaistinio preparato registracijos, nes tai leidžia nuolat stebėti vaistinio preparato naudos ir rizikos santykį.</w:t>
      </w:r>
      <w:r w:rsidRPr="006C1CE7">
        <w:rPr>
          <w:rFonts w:ascii="Times New Roman" w:eastAsia="Times New Roman" w:hAnsi="Times New Roman"/>
          <w:snapToGrid w:val="0"/>
        </w:rPr>
        <w:t xml:space="preserve"> </w:t>
      </w:r>
      <w:r w:rsidRPr="006C1CE7">
        <w:rPr>
          <w:rFonts w:ascii="Times New Roman" w:eastAsia="Times New Roman" w:hAnsi="Times New Roman"/>
          <w:noProof/>
          <w:snapToGrid w:val="0"/>
        </w:rPr>
        <w:t>Sveikatos priežiūros specialistai turi pranešti apie bet kokias įtariamas nepageidaujamas reakcijas, užpildę interneto svetainėje http://</w:t>
      </w:r>
      <w:hyperlink r:id="rId7" w:history="1">
        <w:r w:rsidRPr="006C1CE7">
          <w:rPr>
            <w:rFonts w:ascii="Times New Roman" w:eastAsia="SimSun" w:hAnsi="Times New Roman"/>
            <w:noProof/>
            <w:snapToGrid w:val="0"/>
            <w:color w:val="0000FF"/>
            <w:u w:val="single"/>
          </w:rPr>
          <w:t>www.vvkt.lt</w:t>
        </w:r>
      </w:hyperlink>
      <w:r w:rsidRPr="006C1CE7">
        <w:rPr>
          <w:rFonts w:ascii="Times New Roman" w:eastAsia="Times New Roman" w:hAnsi="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6C1CE7">
          <w:rPr>
            <w:rFonts w:ascii="Times New Roman" w:eastAsia="SimSun" w:hAnsi="Times New Roman"/>
            <w:noProof/>
            <w:snapToGrid w:val="0"/>
            <w:color w:val="0000FF"/>
            <w:u w:val="single"/>
          </w:rPr>
          <w:t>NepageidaujamaR@vvkt.lt</w:t>
        </w:r>
      </w:hyperlink>
      <w:r w:rsidRPr="006C1CE7">
        <w:rPr>
          <w:rFonts w:ascii="Times New Roman" w:eastAsia="Times New Roman" w:hAnsi="Times New Roman"/>
          <w:noProof/>
          <w:snapToGrid w:val="0"/>
        </w:rPr>
        <w:t xml:space="preserve">), per interneto svetainę (adresu </w:t>
      </w:r>
      <w:r w:rsidRPr="00BB3DFC">
        <w:rPr>
          <w:rFonts w:ascii="Times New Roman" w:eastAsia="SimSun" w:hAnsi="Times New Roman"/>
          <w:noProof/>
          <w:snapToGrid w:val="0"/>
          <w:color w:val="0000FF"/>
          <w:u w:val="single"/>
        </w:rPr>
        <w:t>http://www.vvkt.lt</w:t>
      </w:r>
      <w:r w:rsidRPr="006C1CE7">
        <w:rPr>
          <w:rFonts w:ascii="Times New Roman" w:eastAsia="Times New Roman" w:hAnsi="Times New Roman"/>
          <w:noProof/>
          <w:snapToGrid w:val="0"/>
        </w:rPr>
        <w:t>).</w:t>
      </w:r>
    </w:p>
    <w:p w14:paraId="1C1F178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p>
    <w:p w14:paraId="6FD73C5C"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4.9</w:t>
      </w:r>
      <w:r w:rsidRPr="006C1CE7">
        <w:rPr>
          <w:rFonts w:ascii="Times New Roman" w:eastAsia="Times New Roman" w:hAnsi="Times New Roman"/>
          <w:b/>
          <w:kern w:val="1"/>
        </w:rPr>
        <w:tab/>
        <w:t>Perdozavimas</w:t>
      </w:r>
    </w:p>
    <w:p w14:paraId="2F3381D8"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66090F03"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Klinikinių sindromų, susijusių su ūminiu kortikosteroidų perdozavimų, nėra. Būna retų pranešimų apie ūminę intoksikaciją ir (arba) mirtį, susijusią su kortikosteroidų perdozavimu. Perdozavus, antidoto nėra, todėl reikia taikyti gydymą, palaikantį gyvybines funkcijas, taip pat ir simptominį gydymą.</w:t>
      </w:r>
    </w:p>
    <w:p w14:paraId="0491D43D"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Metilprednizolonas yra dializuojamas. </w:t>
      </w:r>
    </w:p>
    <w:p w14:paraId="6987DC1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C130D1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1EAD23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22" w:name="_Toc129243236"/>
      <w:bookmarkStart w:id="23" w:name="_Toc129243111"/>
      <w:r w:rsidRPr="006C1CE7">
        <w:rPr>
          <w:rFonts w:ascii="Times New Roman" w:eastAsia="Times New Roman" w:hAnsi="Times New Roman"/>
          <w:b/>
          <w:kern w:val="1"/>
        </w:rPr>
        <w:t>5.</w:t>
      </w:r>
      <w:r w:rsidRPr="006C1CE7">
        <w:rPr>
          <w:rFonts w:ascii="Times New Roman" w:eastAsia="Times New Roman" w:hAnsi="Times New Roman"/>
          <w:b/>
          <w:kern w:val="1"/>
        </w:rPr>
        <w:tab/>
        <w:t>FARMAKOLOGINĖS SAVYBĖS</w:t>
      </w:r>
      <w:bookmarkEnd w:id="22"/>
      <w:bookmarkEnd w:id="23"/>
    </w:p>
    <w:p w14:paraId="488EBF0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7423FF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24" w:name="_Toc129243237"/>
      <w:bookmarkStart w:id="25" w:name="_Toc129243112"/>
      <w:r w:rsidRPr="006C1CE7">
        <w:rPr>
          <w:rFonts w:ascii="Times New Roman" w:eastAsia="Times New Roman" w:hAnsi="Times New Roman"/>
          <w:b/>
          <w:kern w:val="1"/>
        </w:rPr>
        <w:t>5.1</w:t>
      </w:r>
      <w:r w:rsidRPr="006C1CE7">
        <w:rPr>
          <w:rFonts w:ascii="Times New Roman" w:eastAsia="Times New Roman" w:hAnsi="Times New Roman"/>
          <w:b/>
          <w:kern w:val="1"/>
        </w:rPr>
        <w:tab/>
        <w:t>Farmakodinaminės savybės</w:t>
      </w:r>
      <w:bookmarkEnd w:id="24"/>
      <w:bookmarkEnd w:id="25"/>
    </w:p>
    <w:p w14:paraId="339D905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EB76C1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Farmakoterapinė grupė – gliukokortikoidai, ATC kodas – H02AB04</w:t>
      </w:r>
      <w:r w:rsidR="004A577E">
        <w:rPr>
          <w:rFonts w:ascii="Times New Roman" w:eastAsia="Times New Roman" w:hAnsi="Times New Roman"/>
          <w:kern w:val="1"/>
          <w:lang w:eastAsia="lt-LT"/>
        </w:rPr>
        <w:t>.</w:t>
      </w:r>
    </w:p>
    <w:p w14:paraId="1DBA8C5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18A5D0B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Metilprednizolonas yra stiprus priešuždegiminio poveikio steroidas. Šis poveikis yra daug stipresnis nei prednizolono. Be to, organizme kaupiasi mažiau natrio ir vandens, nei vartojant prednizolono.</w:t>
      </w:r>
    </w:p>
    <w:p w14:paraId="2C45261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3D42FB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Metilprednizolono natrio sukcinato metabolizmas ir priešuždegiminis poveikis yra toks pats, kaip ir metilprednizolono. Šios dvi medžiagos yra lygiavertės. Vartojant parenteriniu būdu, šių dviejų medžiagų biologinis aktyvumas ir ekvimoliarinis kiekis yra lygiareikšmis.</w:t>
      </w:r>
    </w:p>
    <w:p w14:paraId="2E37E2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Į veną suleidus metilprednizolono natrio sukcinato, santykinis poveikio stiprumas nustatomas, atsižvelgiant į eozinofilų skaičiaus sumažėjimą, kuris yra mažiausiai 4 kartus daugiau sumažėjęs, palyginus su hidrokortizono natrio sukcinato poveikiu. Tokį patį santykinį poveikio stiprumą sukelia geriamasis metilprednizolonas ir hidrokortizonas. </w:t>
      </w:r>
    </w:p>
    <w:p w14:paraId="3105234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D27FD5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22FC20F" w14:textId="77777777" w:rsidR="006C1CE7" w:rsidRPr="006C1CE7" w:rsidRDefault="006C1CE7" w:rsidP="006C1CE7">
      <w:pPr>
        <w:widowControl w:val="0"/>
        <w:numPr>
          <w:ilvl w:val="1"/>
          <w:numId w:val="3"/>
        </w:numPr>
        <w:tabs>
          <w:tab w:val="clear" w:pos="570"/>
          <w:tab w:val="left" w:pos="567"/>
        </w:tabs>
        <w:suppressAutoHyphens/>
        <w:spacing w:after="0" w:line="240" w:lineRule="auto"/>
        <w:rPr>
          <w:rFonts w:ascii="Times New Roman" w:eastAsia="Times New Roman" w:hAnsi="Times New Roman"/>
          <w:kern w:val="1"/>
        </w:rPr>
      </w:pPr>
      <w:bookmarkStart w:id="26" w:name="_Toc129243238"/>
      <w:bookmarkStart w:id="27" w:name="_Toc129243113"/>
      <w:r w:rsidRPr="006C1CE7">
        <w:rPr>
          <w:rFonts w:ascii="Times New Roman" w:eastAsia="Times New Roman" w:hAnsi="Times New Roman"/>
          <w:b/>
          <w:kern w:val="1"/>
        </w:rPr>
        <w:t>Farmakokinetinės savybės</w:t>
      </w:r>
    </w:p>
    <w:p w14:paraId="2D349B2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63121F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Metilprednizolono farmakokinetika yra tiesinė ir priklauso nuo vartojimo būdo.</w:t>
      </w:r>
    </w:p>
    <w:p w14:paraId="35F1427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390D15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rPr>
        <w:t>Absorbcija</w:t>
      </w:r>
    </w:p>
    <w:p w14:paraId="65BBA9D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Metilprednizolono koncentracija plazmoje buvo matuojama, naudojant aukšto slėgio skysčių chromatografijos metodą (HPLC). 14 sveikų suaugusių vyrų į raumenis suleidus po 40 mg metilprednizolono natrio sukcinato, po valandos vidutinė didžiausia preparato koncentracija plazmoje buvo 454 nanogramai/ml. Po 12 valandų metilprednizolono koncentracija plazmoje buvo sumažėjusi iki 31,9 nanogramų/ml. Po 18 valandų po pavartojimo metilprednizolono plazmoje nerandama. Atsižvelgiant į plotą po koncentracijos kreive (AUC), nustatyta, kad vaistinio preparato injekavus į raumenis ar į veną, abiem atvejais visas absorbuoto metilprednizolono natrio sukcinato kiekis yra ekvivalentiškas. </w:t>
      </w:r>
    </w:p>
    <w:p w14:paraId="6B7019B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6965AB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Tyrimai rodo, kad esterinto metilprednizolono natrio sukcinato forma yra greitai ir visiškai verčiama į aktyvią metilprednizolono formą, nepriklausomai nuo vartojimo būdo. Nustatyto absorbuoto ir neprisijungusio metilprednizolono kiekis yra ekvivalentiškas suleistam į raumenis ar veną ir reikšmingai didesnis, nei tablečių ar skysčio forma išgerto prednizolono.</w:t>
      </w:r>
    </w:p>
    <w:p w14:paraId="1122058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13BD67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rPr>
        <w:t>Pasiskirstymas</w:t>
      </w:r>
    </w:p>
    <w:p w14:paraId="4F9FE18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Metilprednizolonas ekstensyviai pasiskirsto audiniuose, prasiskverbia per kraujo ir smegenų barjerą, patenka į motinos pieną. Žmonių organizme apie 77 % metilprednizolono jungiasi su plazmos baltymais. </w:t>
      </w:r>
    </w:p>
    <w:p w14:paraId="439B143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F64441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u w:val="single"/>
        </w:rPr>
      </w:pPr>
      <w:r w:rsidRPr="006C1CE7">
        <w:rPr>
          <w:rFonts w:ascii="Times New Roman" w:eastAsia="Times New Roman" w:hAnsi="Times New Roman"/>
          <w:kern w:val="1"/>
          <w:u w:val="single"/>
          <w:lang w:eastAsia="lt-LT"/>
        </w:rPr>
        <w:t>Metabolizmas</w:t>
      </w:r>
    </w:p>
    <w:p w14:paraId="3495480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Daugiausia preparato metabolizuojama kepenyse į neaktyvius metabolitus, iš kurių svarbiausi yra 20-alfa-hidroksi-metilprednizolonas ir 20-beta-hidroksi-metilprednizolonas. Metabolizmą kepenyse daugiausiai vykdo CYP3A4 fermentai (apie sąveiką, susijusią su CYP3A4 tarpininkavimu, žr. 4.5</w:t>
      </w:r>
      <w:r w:rsidR="00595650">
        <w:rPr>
          <w:rFonts w:ascii="Times New Roman" w:eastAsia="Times New Roman" w:hAnsi="Times New Roman"/>
          <w:kern w:val="1"/>
        </w:rPr>
        <w:t> </w:t>
      </w:r>
      <w:r w:rsidRPr="006C1CE7">
        <w:rPr>
          <w:rFonts w:ascii="Times New Roman" w:eastAsia="Times New Roman" w:hAnsi="Times New Roman"/>
          <w:kern w:val="1"/>
        </w:rPr>
        <w:t>skyriuje).</w:t>
      </w:r>
    </w:p>
    <w:p w14:paraId="5DF9F3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90B4B47"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u w:val="single"/>
          <w:lang w:eastAsia="lt-LT"/>
        </w:rPr>
      </w:pPr>
      <w:r w:rsidRPr="006C1CE7">
        <w:rPr>
          <w:rFonts w:ascii="Times New Roman" w:eastAsia="Times New Roman" w:hAnsi="Times New Roman"/>
          <w:kern w:val="1"/>
          <w:u w:val="single"/>
          <w:lang w:eastAsia="lt-LT"/>
        </w:rPr>
        <w:t>Eliminacija</w:t>
      </w:r>
    </w:p>
    <w:p w14:paraId="2153BF08"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Vidutinis metilprednizolono pusinės eliminacijos periodas gali būti nuo 1,8 val. iki 5,23 valandų. Tariamas metilprednizolono pasiskirstymo tūris yra maždaug 1,4 ml/kg kūno svorio ir bendras klirensas – maždaug 5</w:t>
      </w:r>
      <w:r w:rsidRPr="006C1CE7">
        <w:rPr>
          <w:rFonts w:ascii="Times New Roman" w:eastAsia="Times New Roman" w:hAnsi="Times New Roman"/>
          <w:kern w:val="1"/>
          <w:lang w:eastAsia="lt-LT"/>
        </w:rPr>
        <w:noBreakHyphen/>
        <w:t>6 ml/min./kg kūno svorio.</w:t>
      </w:r>
    </w:p>
    <w:p w14:paraId="24D4606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Kaip ir kiti CYP3A4 substratai, metilprednizolonas gali būti ATP prijungiančiojo transporterio (ABC transporterio p-glikoproteinas) substratas. Tai gali būti reikšminga pasiskirstymo audiniuose ir sąveikos su kitais substratais atžvilgiu.</w:t>
      </w:r>
    </w:p>
    <w:p w14:paraId="02827E9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633E8140"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u w:val="single"/>
          <w:lang w:eastAsia="lt-LT"/>
        </w:rPr>
      </w:pPr>
      <w:r w:rsidRPr="006C1CE7">
        <w:rPr>
          <w:rFonts w:ascii="Times New Roman" w:eastAsia="Times New Roman" w:hAnsi="Times New Roman"/>
          <w:kern w:val="1"/>
          <w:u w:val="single"/>
          <w:lang w:eastAsia="lt-LT"/>
        </w:rPr>
        <w:t>Sutrikusi inkstų funkcija</w:t>
      </w:r>
    </w:p>
    <w:p w14:paraId="6FF168C3"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Pacientams, sergantiems inkstų nepakankamumu, dozės mažinti nereikia.</w:t>
      </w:r>
    </w:p>
    <w:p w14:paraId="1B4D02F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7478916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Metilprednizolonas yra dializuojamas hemodializės būdu.</w:t>
      </w:r>
    </w:p>
    <w:bookmarkEnd w:id="26"/>
    <w:bookmarkEnd w:id="27"/>
    <w:p w14:paraId="506E1E8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2B9667F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28" w:name="_Toc129243239"/>
      <w:bookmarkStart w:id="29" w:name="_Toc129243114"/>
      <w:r w:rsidRPr="006C1CE7">
        <w:rPr>
          <w:rFonts w:ascii="Times New Roman" w:eastAsia="Times New Roman" w:hAnsi="Times New Roman"/>
          <w:b/>
          <w:kern w:val="1"/>
        </w:rPr>
        <w:t>5.3</w:t>
      </w:r>
      <w:r w:rsidRPr="006C1CE7">
        <w:rPr>
          <w:rFonts w:ascii="Times New Roman" w:eastAsia="Times New Roman" w:hAnsi="Times New Roman"/>
          <w:b/>
          <w:kern w:val="1"/>
        </w:rPr>
        <w:tab/>
        <w:t>Ikiklinikinių saugumo tyrimų duomenys</w:t>
      </w:r>
    </w:p>
    <w:p w14:paraId="441FC57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1E7A321"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Įprastų farmakologinio saugumo ir kartotinių dozių toksiškumo tyrimų duomenys netikėtos rizikos nerodo. Kartotinių dozių tyrimų metu nustatytas toksinis poveikis buvo tikėtinas esant ilgalaikei egzogeninių antinksčių žievės steroidų ekspozicijai.</w:t>
      </w:r>
    </w:p>
    <w:p w14:paraId="7E69D93D" w14:textId="77777777" w:rsidR="006C1CE7" w:rsidRPr="006C1CE7" w:rsidRDefault="006C1CE7" w:rsidP="006C1CE7">
      <w:pPr>
        <w:tabs>
          <w:tab w:val="left" w:pos="567"/>
        </w:tabs>
        <w:spacing w:after="0" w:line="260" w:lineRule="exact"/>
        <w:rPr>
          <w:rFonts w:ascii="Times New Roman" w:eastAsia="Times New Roman" w:hAnsi="Times New Roman"/>
        </w:rPr>
      </w:pPr>
    </w:p>
    <w:p w14:paraId="3DBFF877" w14:textId="77777777" w:rsidR="006C1CE7" w:rsidRPr="006C1CE7" w:rsidRDefault="006C1CE7" w:rsidP="006C1CE7">
      <w:pPr>
        <w:tabs>
          <w:tab w:val="left" w:pos="567"/>
        </w:tabs>
        <w:spacing w:after="0" w:line="260" w:lineRule="exact"/>
        <w:rPr>
          <w:rFonts w:ascii="Times New Roman" w:eastAsia="Times New Roman" w:hAnsi="Times New Roman"/>
          <w:u w:val="single"/>
        </w:rPr>
      </w:pPr>
      <w:r w:rsidRPr="006C1CE7">
        <w:rPr>
          <w:rFonts w:ascii="Times New Roman" w:eastAsia="Times New Roman" w:hAnsi="Times New Roman"/>
          <w:u w:val="single"/>
        </w:rPr>
        <w:t>Galimas mutageninis poveikis</w:t>
      </w:r>
    </w:p>
    <w:p w14:paraId="08ABB816" w14:textId="77777777" w:rsidR="006C1CE7" w:rsidRPr="006C1CE7" w:rsidRDefault="006C1CE7" w:rsidP="006C1CE7">
      <w:pPr>
        <w:tabs>
          <w:tab w:val="left" w:pos="567"/>
        </w:tabs>
        <w:spacing w:after="0" w:line="260" w:lineRule="exact"/>
        <w:rPr>
          <w:rFonts w:ascii="Times New Roman" w:eastAsia="Times New Roman" w:hAnsi="Times New Roman"/>
        </w:rPr>
      </w:pPr>
    </w:p>
    <w:p w14:paraId="3EC1E914"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Ribotų tyrimų, atliktų su bakterijų ir žinduolių ląstelėmis, metu duomenų apie galimas genetines ar chromosomų mutacijas negauta.</w:t>
      </w:r>
    </w:p>
    <w:p w14:paraId="301769E0" w14:textId="77777777" w:rsidR="006C1CE7" w:rsidRPr="006C1CE7" w:rsidRDefault="006C1CE7" w:rsidP="006C1CE7">
      <w:pPr>
        <w:tabs>
          <w:tab w:val="left" w:pos="567"/>
        </w:tabs>
        <w:spacing w:after="0" w:line="260" w:lineRule="exact"/>
        <w:rPr>
          <w:rFonts w:ascii="Times New Roman" w:eastAsia="Times New Roman" w:hAnsi="Times New Roman"/>
        </w:rPr>
      </w:pPr>
    </w:p>
    <w:p w14:paraId="0D458667" w14:textId="77777777" w:rsidR="006C1CE7" w:rsidRPr="006C1CE7" w:rsidRDefault="006C1CE7" w:rsidP="006C1CE7">
      <w:pPr>
        <w:tabs>
          <w:tab w:val="left" w:pos="567"/>
        </w:tabs>
        <w:spacing w:after="0" w:line="260" w:lineRule="exact"/>
        <w:rPr>
          <w:rFonts w:ascii="Times New Roman" w:eastAsia="Times New Roman" w:hAnsi="Times New Roman"/>
          <w:u w:val="single"/>
        </w:rPr>
      </w:pPr>
      <w:r w:rsidRPr="006C1CE7">
        <w:rPr>
          <w:rFonts w:ascii="Times New Roman" w:eastAsia="Times New Roman" w:hAnsi="Times New Roman"/>
          <w:u w:val="single"/>
        </w:rPr>
        <w:t>Galimas kancerogeninis poveikis</w:t>
      </w:r>
    </w:p>
    <w:p w14:paraId="3F41D098" w14:textId="77777777" w:rsidR="006C1CE7" w:rsidRPr="006C1CE7" w:rsidRDefault="006C1CE7" w:rsidP="006C1CE7">
      <w:pPr>
        <w:tabs>
          <w:tab w:val="left" w:pos="567"/>
        </w:tabs>
        <w:spacing w:after="0" w:line="260" w:lineRule="exact"/>
        <w:rPr>
          <w:rFonts w:ascii="Times New Roman" w:eastAsia="Times New Roman" w:hAnsi="Times New Roman"/>
        </w:rPr>
      </w:pPr>
    </w:p>
    <w:p w14:paraId="5AEC3361"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Ilgalaikių galimo kancerogeninio poveikio įvertinimo tyrimų su gyvūnais neatlikta, kadangi vaistinis preparatas yra skirtas tik gydyti trumpai. Iki šiol atliktuose tyrimuose kancerogeninį poveikį rodančių požymių nepastebėta.</w:t>
      </w:r>
    </w:p>
    <w:p w14:paraId="327BFA1D" w14:textId="77777777" w:rsidR="006C1CE7" w:rsidRPr="006C1CE7" w:rsidRDefault="006C1CE7" w:rsidP="006C1CE7">
      <w:pPr>
        <w:tabs>
          <w:tab w:val="left" w:pos="567"/>
        </w:tabs>
        <w:spacing w:after="0" w:line="260" w:lineRule="exact"/>
        <w:rPr>
          <w:rFonts w:ascii="Times New Roman" w:eastAsia="Times New Roman" w:hAnsi="Times New Roman"/>
        </w:rPr>
      </w:pPr>
    </w:p>
    <w:p w14:paraId="5936F743" w14:textId="77777777" w:rsidR="006C1CE7" w:rsidRPr="006C1CE7" w:rsidRDefault="006C1CE7" w:rsidP="006C1CE7">
      <w:pPr>
        <w:tabs>
          <w:tab w:val="left" w:pos="567"/>
        </w:tabs>
        <w:spacing w:after="0" w:line="260" w:lineRule="exact"/>
        <w:rPr>
          <w:rFonts w:ascii="Times New Roman" w:eastAsia="Times New Roman" w:hAnsi="Times New Roman"/>
          <w:u w:val="single"/>
        </w:rPr>
      </w:pPr>
      <w:r w:rsidRPr="006C1CE7">
        <w:rPr>
          <w:rFonts w:ascii="Times New Roman" w:eastAsia="Times New Roman" w:hAnsi="Times New Roman"/>
          <w:u w:val="single"/>
        </w:rPr>
        <w:t>Toksinis poveikis reprodukcijai</w:t>
      </w:r>
    </w:p>
    <w:p w14:paraId="2CB89F2E" w14:textId="77777777" w:rsidR="006C1CE7" w:rsidRPr="006C1CE7" w:rsidRDefault="006C1CE7" w:rsidP="006C1CE7">
      <w:pPr>
        <w:tabs>
          <w:tab w:val="left" w:pos="567"/>
        </w:tabs>
        <w:spacing w:after="0" w:line="260" w:lineRule="exact"/>
        <w:rPr>
          <w:rFonts w:ascii="Times New Roman" w:eastAsia="Times New Roman" w:hAnsi="Times New Roman"/>
        </w:rPr>
      </w:pPr>
    </w:p>
    <w:p w14:paraId="41BF7962"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Specifinių toksinio poveikio reprodukciniam vaisingumui tyrimų su gyvūnais galimam vaisingumo sumažėjimui įvertinti neatlikta. Duomenų, kad kortikosteroidai mažintų vaisingumą, nėra.</w:t>
      </w:r>
    </w:p>
    <w:p w14:paraId="69A07DFD" w14:textId="77777777" w:rsidR="006C1CE7" w:rsidRPr="006C1CE7" w:rsidRDefault="006C1CE7" w:rsidP="006C1CE7">
      <w:pPr>
        <w:tabs>
          <w:tab w:val="left" w:pos="567"/>
        </w:tabs>
        <w:spacing w:after="0" w:line="260" w:lineRule="exact"/>
        <w:rPr>
          <w:rFonts w:ascii="Times New Roman" w:eastAsia="Times New Roman" w:hAnsi="Times New Roman"/>
        </w:rPr>
      </w:pPr>
    </w:p>
    <w:p w14:paraId="4D0E4780"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Pelių, kurioms vaikingumo laikotarpiu buvo skirta metilprednizolono dozėmis, panašiomis į paprastai skiriamas per burną žmonėms, jaunikliams dažniau pasireiškė gomurio nesuaugimas.</w:t>
      </w:r>
    </w:p>
    <w:p w14:paraId="37D9C541" w14:textId="77777777" w:rsidR="006C1CE7" w:rsidRPr="006C1CE7" w:rsidRDefault="006C1CE7" w:rsidP="006C1CE7">
      <w:pPr>
        <w:tabs>
          <w:tab w:val="left" w:pos="567"/>
        </w:tabs>
        <w:spacing w:after="0" w:line="260" w:lineRule="exact"/>
        <w:rPr>
          <w:rFonts w:ascii="Times New Roman" w:eastAsia="Times New Roman" w:hAnsi="Times New Roman"/>
        </w:rPr>
      </w:pPr>
    </w:p>
    <w:p w14:paraId="38711A97" w14:textId="77777777" w:rsidR="006C1CE7" w:rsidRPr="006C1CE7" w:rsidRDefault="006C1CE7" w:rsidP="006C1CE7">
      <w:pPr>
        <w:tabs>
          <w:tab w:val="left" w:pos="567"/>
        </w:tabs>
        <w:spacing w:after="0" w:line="260" w:lineRule="exact"/>
        <w:rPr>
          <w:rFonts w:ascii="Times New Roman" w:eastAsia="Times New Roman" w:hAnsi="Times New Roman"/>
        </w:rPr>
      </w:pPr>
      <w:r w:rsidRPr="006C1CE7">
        <w:rPr>
          <w:rFonts w:ascii="Times New Roman" w:eastAsia="Times New Roman" w:hAnsi="Times New Roman"/>
        </w:rPr>
        <w:t>Žiurkių, kurioms vaikingumo laikotarpiu buvo skirta metilprednizolono dozėmis, panašiomis į paprastai skiriamas per burną žmonėms, jaunikliams dažniau pasireiškė kardiovaskulinių sutrikimų ir sumažėjo kūno svoris, tačiau pasireiškė ir toksinis poveikis patelei. Kito tyrimo metu, priešingai, žiurkėms, kurioms buvo skirtos dozės, 1-18 kartų viršijančios paprastai skiriamas per burną žmonėms, teratogeninio poveikio nepastebėta. Vaikingų triušių patelių, kurioms skirtos mažesnės nei žmonėms vartojamos metilprednizolono dozės, jaunikliams nustatytas didelis vaisiaus žūties dažnis bei dažnai atsirado įvairių centrinės nervų sistemos bei skeleto sutrikimų. Tokių duomenų reikšmė moterų, nėštumo laikotarpiu vartojusių metilprednizolono, naujagimių sklaidos defektų atsiradimo rizikai nežinoma. Saugaus vartojimo ribos pranešto teratogeninio poveikio atžvilgiu nėra žinomos.</w:t>
      </w:r>
    </w:p>
    <w:bookmarkEnd w:id="28"/>
    <w:bookmarkEnd w:id="29"/>
    <w:p w14:paraId="6615F3B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3346E2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D73B05B"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bookmarkStart w:id="30" w:name="_Toc129243240"/>
      <w:bookmarkStart w:id="31" w:name="_Toc129243115"/>
      <w:r w:rsidRPr="006C1CE7">
        <w:rPr>
          <w:rFonts w:ascii="Times New Roman" w:eastAsia="Times New Roman" w:hAnsi="Times New Roman"/>
          <w:b/>
          <w:kern w:val="1"/>
        </w:rPr>
        <w:t>6.</w:t>
      </w:r>
      <w:r w:rsidRPr="006C1CE7">
        <w:rPr>
          <w:rFonts w:ascii="Times New Roman" w:eastAsia="Times New Roman" w:hAnsi="Times New Roman"/>
          <w:b/>
          <w:kern w:val="1"/>
        </w:rPr>
        <w:tab/>
        <w:t>FARMACINĖ INFORMACIJA</w:t>
      </w:r>
      <w:bookmarkEnd w:id="30"/>
      <w:bookmarkEnd w:id="31"/>
    </w:p>
    <w:p w14:paraId="1A415E37"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58C81E93"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b/>
          <w:kern w:val="1"/>
        </w:rPr>
      </w:pPr>
      <w:bookmarkStart w:id="32" w:name="_Toc129243241"/>
      <w:bookmarkStart w:id="33" w:name="_Toc129243116"/>
      <w:r w:rsidRPr="006C1CE7">
        <w:rPr>
          <w:rFonts w:ascii="Times New Roman" w:eastAsia="Times New Roman" w:hAnsi="Times New Roman"/>
          <w:b/>
          <w:kern w:val="1"/>
        </w:rPr>
        <w:t>6.1</w:t>
      </w:r>
      <w:r w:rsidRPr="006C1CE7">
        <w:rPr>
          <w:rFonts w:ascii="Times New Roman" w:eastAsia="Times New Roman" w:hAnsi="Times New Roman"/>
          <w:b/>
          <w:kern w:val="1"/>
        </w:rPr>
        <w:tab/>
        <w:t>Pagalbinių medžiagų sąrašas</w:t>
      </w:r>
      <w:bookmarkEnd w:id="32"/>
      <w:bookmarkEnd w:id="33"/>
    </w:p>
    <w:p w14:paraId="1049C8E5"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b/>
          <w:kern w:val="1"/>
        </w:rPr>
      </w:pPr>
      <w:bookmarkStart w:id="34" w:name="_Toc129243242"/>
      <w:bookmarkStart w:id="35" w:name="_Toc129243117"/>
    </w:p>
    <w:p w14:paraId="79ACA459"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Natrio-divandenilio fosfatas dihidratas</w:t>
      </w:r>
    </w:p>
    <w:p w14:paraId="6F29DC25"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Bevandenis dinatrio fosfatas</w:t>
      </w:r>
    </w:p>
    <w:p w14:paraId="33EF745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Natrio hidroksidas</w:t>
      </w:r>
    </w:p>
    <w:p w14:paraId="044F4C6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7131FB1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6.2</w:t>
      </w:r>
      <w:r w:rsidRPr="006C1CE7">
        <w:rPr>
          <w:rFonts w:ascii="Times New Roman" w:eastAsia="Times New Roman" w:hAnsi="Times New Roman"/>
          <w:b/>
          <w:kern w:val="1"/>
        </w:rPr>
        <w:tab/>
        <w:t>Nesuderinamumas</w:t>
      </w:r>
      <w:bookmarkEnd w:id="34"/>
      <w:bookmarkEnd w:id="35"/>
    </w:p>
    <w:p w14:paraId="257B1AC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A211C1E" w14:textId="4FCC23B6"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rPr>
        <w:t>Metilprednizolono natrio sukcinato į veną vartojamų tirpalų suderinamumas bei jų vienų stabilumas arba į veną vartojamuose mišiniuose su kitomis medžiagomis priklauso nuo pH, koncentracijos, laiko, tirpalo temperatūros ir metilprednizolono tirpumo.</w:t>
      </w:r>
      <w:r w:rsidR="00B527AE">
        <w:rPr>
          <w:rFonts w:ascii="Times New Roman" w:eastAsia="Times New Roman" w:hAnsi="Times New Roman"/>
          <w:kern w:val="1"/>
        </w:rPr>
        <w:t xml:space="preserve"> </w:t>
      </w:r>
      <w:r w:rsidRPr="006C1CE7">
        <w:rPr>
          <w:rFonts w:ascii="Times New Roman" w:eastAsia="Times New Roman" w:hAnsi="Times New Roman"/>
          <w:kern w:val="1"/>
        </w:rPr>
        <w:t>Siekiant išvengti nesuderinamumo bei stabilumo problemų, Metypred (metilprednizolono natrio sukcinato), jei įmanoma, būtina vartoti atskirai nuo kitų vaistinių preparatų (papildoma informacija pateikiama 4.5</w:t>
      </w:r>
      <w:r w:rsidR="00404E70">
        <w:rPr>
          <w:rFonts w:ascii="Times New Roman" w:eastAsia="Times New Roman" w:hAnsi="Times New Roman"/>
          <w:kern w:val="1"/>
        </w:rPr>
        <w:t> </w:t>
      </w:r>
      <w:r w:rsidRPr="006C1CE7">
        <w:rPr>
          <w:rFonts w:ascii="Times New Roman" w:eastAsia="Times New Roman" w:hAnsi="Times New Roman"/>
          <w:kern w:val="1"/>
        </w:rPr>
        <w:t>skyriuje).</w:t>
      </w:r>
    </w:p>
    <w:p w14:paraId="03406D5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59B040A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36" w:name="_Toc129243243"/>
      <w:bookmarkStart w:id="37" w:name="_Toc129243118"/>
      <w:r w:rsidRPr="006C1CE7">
        <w:rPr>
          <w:rFonts w:ascii="Times New Roman" w:eastAsia="Times New Roman" w:hAnsi="Times New Roman"/>
          <w:b/>
          <w:kern w:val="1"/>
        </w:rPr>
        <w:t>6.3</w:t>
      </w:r>
      <w:r w:rsidRPr="006C1CE7">
        <w:rPr>
          <w:rFonts w:ascii="Times New Roman" w:eastAsia="Times New Roman" w:hAnsi="Times New Roman"/>
          <w:b/>
          <w:kern w:val="1"/>
        </w:rPr>
        <w:tab/>
        <w:t>Tinkamumo laikas</w:t>
      </w:r>
      <w:bookmarkEnd w:id="36"/>
      <w:bookmarkEnd w:id="37"/>
    </w:p>
    <w:p w14:paraId="59AE406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CE8D309" w14:textId="77777777" w:rsid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2 metai.</w:t>
      </w:r>
    </w:p>
    <w:p w14:paraId="5AF4B52B" w14:textId="77777777" w:rsidR="00B527AE" w:rsidRPr="006C1CE7" w:rsidRDefault="00B527AE" w:rsidP="006C1CE7">
      <w:pPr>
        <w:widowControl w:val="0"/>
        <w:tabs>
          <w:tab w:val="left" w:pos="567"/>
        </w:tabs>
        <w:suppressAutoHyphens/>
        <w:spacing w:after="0" w:line="240" w:lineRule="auto"/>
        <w:rPr>
          <w:rFonts w:ascii="Times New Roman" w:eastAsia="Times New Roman" w:hAnsi="Times New Roman"/>
          <w:kern w:val="1"/>
        </w:rPr>
      </w:pPr>
    </w:p>
    <w:p w14:paraId="78D7159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Cheminis ir fizinis stabilumas rodo, kad </w:t>
      </w:r>
      <w:r w:rsidR="005C68B0">
        <w:rPr>
          <w:rFonts w:ascii="Times New Roman" w:eastAsia="Times New Roman" w:hAnsi="Times New Roman"/>
          <w:kern w:val="1"/>
        </w:rPr>
        <w:t xml:space="preserve">vaistinį </w:t>
      </w:r>
      <w:r w:rsidRPr="006C1CE7">
        <w:rPr>
          <w:rFonts w:ascii="Times New Roman" w:eastAsia="Times New Roman" w:hAnsi="Times New Roman"/>
          <w:kern w:val="1"/>
        </w:rPr>
        <w:t xml:space="preserve">preparatą reikia suvartoti nedelsiant arba greitai po ištirpinimo ir (arba) praskiedimo. </w:t>
      </w:r>
    </w:p>
    <w:p w14:paraId="6E648CC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Paruošto ir praskiesto tirpalo laikyti šaldytuve negalima.</w:t>
      </w:r>
    </w:p>
    <w:p w14:paraId="2278EA2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rPr>
        <w:t xml:space="preserve">Mikrobiologiniu požiūriu, </w:t>
      </w:r>
      <w:r w:rsidR="005C68B0">
        <w:rPr>
          <w:rFonts w:ascii="Times New Roman" w:eastAsia="Times New Roman" w:hAnsi="Times New Roman"/>
          <w:kern w:val="1"/>
        </w:rPr>
        <w:t xml:space="preserve">vaistinį </w:t>
      </w:r>
      <w:r w:rsidRPr="006C1CE7">
        <w:rPr>
          <w:rFonts w:ascii="Times New Roman" w:eastAsia="Times New Roman" w:hAnsi="Times New Roman"/>
          <w:kern w:val="1"/>
        </w:rPr>
        <w:t xml:space="preserve">preparatą reikia vartoti nedelsiant, nebent atidarymo, tirpinimo ir praskiedimo metodas leidžia išvengti užteršimo mikrobais. Jeigu vaistinis preparatas iš karto nevartojamas, už laikymo laiką ir sąlygas atsako vartotojas. </w:t>
      </w:r>
    </w:p>
    <w:p w14:paraId="13BCE2B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505277E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38" w:name="_Toc129243244"/>
      <w:bookmarkStart w:id="39" w:name="_Toc129243119"/>
      <w:r w:rsidRPr="006C1CE7">
        <w:rPr>
          <w:rFonts w:ascii="Times New Roman" w:eastAsia="Times New Roman" w:hAnsi="Times New Roman"/>
          <w:b/>
          <w:kern w:val="1"/>
        </w:rPr>
        <w:t>6.4</w:t>
      </w:r>
      <w:r w:rsidRPr="006C1CE7">
        <w:rPr>
          <w:rFonts w:ascii="Times New Roman" w:eastAsia="Times New Roman" w:hAnsi="Times New Roman"/>
          <w:b/>
          <w:kern w:val="1"/>
        </w:rPr>
        <w:tab/>
        <w:t>Specialios laikymo sąlygos</w:t>
      </w:r>
      <w:bookmarkEnd w:id="38"/>
      <w:bookmarkEnd w:id="39"/>
    </w:p>
    <w:p w14:paraId="06CF72B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F7102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Laikyti žemesnėje kaip 25 °C temperatūroje. Flakoną laikyti gamintojo pakuotėje.</w:t>
      </w:r>
    </w:p>
    <w:p w14:paraId="0D85DD1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p>
    <w:p w14:paraId="637EF0E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Paruošto vaistinio preparato laikymo sąlygos pateikiamos 6.3</w:t>
      </w:r>
      <w:r w:rsidR="00404E70">
        <w:rPr>
          <w:rFonts w:ascii="Times New Roman" w:eastAsia="Times New Roman" w:hAnsi="Times New Roman"/>
          <w:kern w:val="1"/>
        </w:rPr>
        <w:t> </w:t>
      </w:r>
      <w:r w:rsidRPr="006C1CE7">
        <w:rPr>
          <w:rFonts w:ascii="Times New Roman" w:eastAsia="Times New Roman" w:hAnsi="Times New Roman"/>
          <w:kern w:val="1"/>
        </w:rPr>
        <w:t>skyriuje.</w:t>
      </w:r>
    </w:p>
    <w:p w14:paraId="17EBAC7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74380E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40" w:name="_Toc129243245"/>
      <w:bookmarkStart w:id="41" w:name="_Toc129243120"/>
      <w:r w:rsidRPr="006C1CE7">
        <w:rPr>
          <w:rFonts w:ascii="Times New Roman" w:eastAsia="Times New Roman" w:hAnsi="Times New Roman"/>
          <w:b/>
          <w:kern w:val="1"/>
        </w:rPr>
        <w:t>6.5</w:t>
      </w:r>
      <w:r w:rsidRPr="006C1CE7">
        <w:rPr>
          <w:rFonts w:ascii="Times New Roman" w:eastAsia="Times New Roman" w:hAnsi="Times New Roman"/>
          <w:b/>
          <w:kern w:val="1"/>
        </w:rPr>
        <w:tab/>
        <w:t>Talpyklės pobūdis ir jos turinys</w:t>
      </w:r>
      <w:bookmarkEnd w:id="40"/>
      <w:bookmarkEnd w:id="41"/>
    </w:p>
    <w:p w14:paraId="03B528E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7EF4A4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lang w:eastAsia="lt-LT"/>
        </w:rPr>
        <w:t>I tipo stiklinis flakonas su bromobutilo gumos kamščiu ir nuplėšiamuoju dangteliu.</w:t>
      </w:r>
    </w:p>
    <w:p w14:paraId="1202A67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AB92768"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Pakuotės dydis</w:t>
      </w:r>
    </w:p>
    <w:p w14:paraId="7C2984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125 mg: 1 x 4 ml flakonas, </w:t>
      </w:r>
    </w:p>
    <w:p w14:paraId="5FBF3E3B"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 xml:space="preserve">250 mg: 1 x 10 ml flakonas, </w:t>
      </w:r>
    </w:p>
    <w:p w14:paraId="46C33FAA"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500 mg: 1 x 20 ml flakonas,</w:t>
      </w:r>
    </w:p>
    <w:p w14:paraId="4B6E3B9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BB3DFC">
        <w:rPr>
          <w:rFonts w:ascii="Times New Roman" w:eastAsia="Times New Roman" w:hAnsi="Times New Roman"/>
          <w:kern w:val="1"/>
          <w:highlight w:val="lightGray"/>
        </w:rPr>
        <w:t>1000 mg: 1 x 30 ml flakonas.</w:t>
      </w:r>
    </w:p>
    <w:p w14:paraId="5EF1F49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34116A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Gali būti tiekiamos ne visų dydžių pakuotės.</w:t>
      </w:r>
    </w:p>
    <w:p w14:paraId="730FD22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0FECE5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Cs/>
          <w:kern w:val="1"/>
          <w:lang w:eastAsia="lt-LT"/>
        </w:rPr>
      </w:pPr>
      <w:bookmarkStart w:id="42" w:name="_Toc129243246"/>
      <w:bookmarkStart w:id="43" w:name="_Toc129243121"/>
      <w:r w:rsidRPr="006C1CE7">
        <w:rPr>
          <w:rFonts w:ascii="Times New Roman" w:eastAsia="Times New Roman" w:hAnsi="Times New Roman"/>
          <w:b/>
          <w:kern w:val="1"/>
        </w:rPr>
        <w:t>6.6</w:t>
      </w:r>
      <w:r w:rsidRPr="006C1CE7">
        <w:rPr>
          <w:rFonts w:ascii="Times New Roman" w:eastAsia="Times New Roman" w:hAnsi="Times New Roman"/>
          <w:b/>
          <w:kern w:val="1"/>
        </w:rPr>
        <w:tab/>
        <w:t>Specialūs reikalavimai atliekoms tvarkyti ir vaistiniam preparatui ruošti</w:t>
      </w:r>
      <w:bookmarkEnd w:id="42"/>
      <w:bookmarkEnd w:id="43"/>
    </w:p>
    <w:p w14:paraId="0A3E767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Cs/>
          <w:kern w:val="1"/>
          <w:lang w:eastAsia="lt-LT"/>
        </w:rPr>
      </w:pPr>
    </w:p>
    <w:p w14:paraId="19534FB5" w14:textId="68353E66"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Metypred 125 mg</w:t>
      </w:r>
      <w:r w:rsidRPr="00BB3DFC">
        <w:rPr>
          <w:rFonts w:ascii="Times New Roman" w:eastAsia="Times New Roman" w:hAnsi="Times New Roman"/>
          <w:kern w:val="1"/>
          <w:highlight w:val="lightGray"/>
        </w:rPr>
        <w:t>, 250 mg, 500 mg ir 1000 mg</w:t>
      </w:r>
      <w:r w:rsidRPr="006C1CE7">
        <w:rPr>
          <w:rFonts w:ascii="Times New Roman" w:eastAsia="Times New Roman" w:hAnsi="Times New Roman"/>
          <w:kern w:val="1"/>
        </w:rPr>
        <w:t xml:space="preserve"> milteliai injekciniam tirpalui ištirpinami steriliame injekciniame vandenyje. Šitą vaistinį preparatą galima leisti į veną arba į raumenis. Neatidėliotinu atveju pasirenkama injekcija į veną, </w:t>
      </w:r>
      <w:r w:rsidR="005C68B0">
        <w:rPr>
          <w:rFonts w:ascii="Times New Roman" w:eastAsia="Times New Roman" w:hAnsi="Times New Roman"/>
          <w:kern w:val="1"/>
        </w:rPr>
        <w:t xml:space="preserve">vaistinio </w:t>
      </w:r>
      <w:r w:rsidRPr="006C1CE7">
        <w:rPr>
          <w:rFonts w:ascii="Times New Roman" w:eastAsia="Times New Roman" w:hAnsi="Times New Roman"/>
          <w:kern w:val="1"/>
        </w:rPr>
        <w:t>preparato reikia suleisti per tinkamą laikotarpį. Jei į veną reikia suleisti didelę dozę šio vaistinio preparato, tai ją reikia suleisti per ne trumpesnį, kaip 30</w:t>
      </w:r>
      <w:r w:rsidR="005C68B0">
        <w:rPr>
          <w:rFonts w:ascii="Times New Roman" w:eastAsia="Times New Roman" w:hAnsi="Times New Roman"/>
          <w:kern w:val="1"/>
        </w:rPr>
        <w:t> </w:t>
      </w:r>
      <w:r w:rsidRPr="006C1CE7">
        <w:rPr>
          <w:rFonts w:ascii="Times New Roman" w:eastAsia="Times New Roman" w:hAnsi="Times New Roman"/>
          <w:kern w:val="1"/>
        </w:rPr>
        <w:t>minučių laikotarpį. Jei dozė yra ne didesnė, kaip 250 mg, į veną reikia leisti ne trumpiau, kaip per 5</w:t>
      </w:r>
      <w:r w:rsidR="005C68B0">
        <w:rPr>
          <w:rFonts w:ascii="Times New Roman" w:eastAsia="Times New Roman" w:hAnsi="Times New Roman"/>
          <w:kern w:val="1"/>
        </w:rPr>
        <w:t> </w:t>
      </w:r>
      <w:r w:rsidRPr="006C1CE7">
        <w:rPr>
          <w:rFonts w:ascii="Times New Roman" w:eastAsia="Times New Roman" w:hAnsi="Times New Roman"/>
          <w:kern w:val="1"/>
        </w:rPr>
        <w:t xml:space="preserve">minutes. </w:t>
      </w:r>
    </w:p>
    <w:p w14:paraId="2C25872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6BDD58E"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Injekcinio tirpalo ruošimas (tirpinimas)</w:t>
      </w:r>
    </w:p>
    <w:tbl>
      <w:tblPr>
        <w:tblW w:w="0" w:type="auto"/>
        <w:tblInd w:w="250" w:type="dxa"/>
        <w:tblLayout w:type="fixed"/>
        <w:tblCellMar>
          <w:left w:w="113" w:type="dxa"/>
        </w:tblCellMar>
        <w:tblLook w:val="0000" w:firstRow="0" w:lastRow="0" w:firstColumn="0" w:lastColumn="0" w:noHBand="0" w:noVBand="0"/>
      </w:tblPr>
      <w:tblGrid>
        <w:gridCol w:w="1895"/>
        <w:gridCol w:w="1784"/>
        <w:gridCol w:w="1785"/>
        <w:gridCol w:w="1785"/>
        <w:gridCol w:w="1788"/>
      </w:tblGrid>
      <w:tr w:rsidR="006C1CE7" w:rsidRPr="00972807" w14:paraId="0062BA4C" w14:textId="77777777" w:rsidTr="0011217C">
        <w:tc>
          <w:tcPr>
            <w:tcW w:w="189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BB676E3"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Tirpiklis ir koncentracija</w:t>
            </w:r>
          </w:p>
        </w:tc>
        <w:tc>
          <w:tcPr>
            <w:tcW w:w="714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1FBB530" w14:textId="77777777" w:rsidR="006C1CE7" w:rsidRPr="006C1CE7" w:rsidRDefault="006C1CE7" w:rsidP="006C1CE7">
            <w:pPr>
              <w:keepNext/>
              <w:keepLines/>
              <w:tabs>
                <w:tab w:val="left" w:pos="567"/>
              </w:tabs>
              <w:suppressAutoHyphens/>
              <w:spacing w:after="0" w:line="240" w:lineRule="auto"/>
              <w:jc w:val="center"/>
              <w:rPr>
                <w:rFonts w:ascii="Times New Roman" w:eastAsia="SimSun" w:hAnsi="Times New Roman"/>
                <w:kern w:val="1"/>
              </w:rPr>
            </w:pPr>
            <w:r w:rsidRPr="006C1CE7">
              <w:rPr>
                <w:rFonts w:ascii="Times New Roman" w:eastAsia="Times New Roman" w:hAnsi="Times New Roman"/>
                <w:kern w:val="1"/>
              </w:rPr>
              <w:t>Metypred stiprumas</w:t>
            </w:r>
          </w:p>
        </w:tc>
      </w:tr>
      <w:tr w:rsidR="00CB5B4B" w:rsidRPr="00972807" w14:paraId="461DAD0A" w14:textId="77777777" w:rsidTr="00CB5B4B">
        <w:tc>
          <w:tcPr>
            <w:tcW w:w="1895" w:type="dxa"/>
            <w:vMerge/>
            <w:tcBorders>
              <w:top w:val="single" w:sz="4" w:space="0" w:color="000000"/>
              <w:left w:val="single" w:sz="4" w:space="0" w:color="000000"/>
              <w:bottom w:val="single" w:sz="4" w:space="0" w:color="000000"/>
              <w:right w:val="single" w:sz="4" w:space="0" w:color="000000"/>
            </w:tcBorders>
            <w:shd w:val="clear" w:color="auto" w:fill="auto"/>
          </w:tcPr>
          <w:p w14:paraId="6691B080"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D15DC"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125 mg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C8EB6"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250 mg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BA446"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500 mg</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E832" w14:textId="77777777" w:rsidR="006C1CE7" w:rsidRPr="006C1CE7" w:rsidRDefault="006C1CE7" w:rsidP="006C1CE7">
            <w:pPr>
              <w:keepNext/>
              <w:keepLines/>
              <w:tabs>
                <w:tab w:val="left" w:pos="567"/>
              </w:tabs>
              <w:suppressAutoHyphens/>
              <w:spacing w:after="0" w:line="240" w:lineRule="auto"/>
              <w:jc w:val="center"/>
              <w:rPr>
                <w:rFonts w:ascii="Times New Roman" w:eastAsia="SimSun" w:hAnsi="Times New Roman"/>
                <w:kern w:val="1"/>
              </w:rPr>
            </w:pPr>
            <w:r w:rsidRPr="006C1CE7">
              <w:rPr>
                <w:rFonts w:ascii="Times New Roman" w:eastAsia="Times New Roman" w:hAnsi="Times New Roman"/>
                <w:kern w:val="1"/>
              </w:rPr>
              <w:t>1000 mg</w:t>
            </w:r>
          </w:p>
        </w:tc>
      </w:tr>
      <w:tr w:rsidR="00CB5B4B" w:rsidRPr="00972807" w14:paraId="73C415DD" w14:textId="77777777" w:rsidTr="00CB5B4B">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7B84419B"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Injekcinis vanduo</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5C382"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2,1 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A10CA"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4 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308EC"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8 ml</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A232B" w14:textId="77777777" w:rsidR="006C1CE7" w:rsidRPr="006C1CE7" w:rsidRDefault="006C1CE7" w:rsidP="006C1CE7">
            <w:pPr>
              <w:keepNext/>
              <w:keepLines/>
              <w:tabs>
                <w:tab w:val="left" w:pos="567"/>
              </w:tabs>
              <w:suppressAutoHyphens/>
              <w:spacing w:after="0" w:line="240" w:lineRule="auto"/>
              <w:jc w:val="center"/>
              <w:rPr>
                <w:rFonts w:ascii="Times New Roman" w:eastAsia="SimSun" w:hAnsi="Times New Roman"/>
                <w:kern w:val="1"/>
              </w:rPr>
            </w:pPr>
            <w:r w:rsidRPr="006C1CE7">
              <w:rPr>
                <w:rFonts w:ascii="Times New Roman" w:eastAsia="Times New Roman" w:hAnsi="Times New Roman"/>
                <w:kern w:val="1"/>
              </w:rPr>
              <w:t>16 ml</w:t>
            </w:r>
          </w:p>
        </w:tc>
      </w:tr>
      <w:tr w:rsidR="00CB5B4B" w:rsidRPr="00972807" w14:paraId="17E46525" w14:textId="77777777" w:rsidTr="00CB5B4B">
        <w:tc>
          <w:tcPr>
            <w:tcW w:w="1895" w:type="dxa"/>
            <w:tcBorders>
              <w:top w:val="single" w:sz="4" w:space="0" w:color="000000"/>
              <w:left w:val="single" w:sz="4" w:space="0" w:color="000000"/>
              <w:bottom w:val="single" w:sz="4" w:space="0" w:color="000000"/>
              <w:right w:val="single" w:sz="4" w:space="0" w:color="000000"/>
            </w:tcBorders>
            <w:shd w:val="clear" w:color="auto" w:fill="auto"/>
          </w:tcPr>
          <w:p w14:paraId="4487B90B"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Tirpalo koncentracija</w:t>
            </w:r>
          </w:p>
        </w:tc>
        <w:tc>
          <w:tcPr>
            <w:tcW w:w="1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2BB48"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62,5mg/ml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77C4B"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62,5mg/ml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8197F" w14:textId="77777777" w:rsidR="006C1CE7" w:rsidRPr="006C1CE7" w:rsidRDefault="006C1CE7" w:rsidP="006C1CE7">
            <w:pPr>
              <w:keepNext/>
              <w:keepLines/>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kern w:val="1"/>
              </w:rPr>
              <w:t>62,5mg/ml</w:t>
            </w:r>
          </w:p>
        </w:tc>
        <w:tc>
          <w:tcPr>
            <w:tcW w:w="17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6E537" w14:textId="77777777" w:rsidR="006C1CE7" w:rsidRPr="006C1CE7" w:rsidRDefault="006C1CE7" w:rsidP="006C1CE7">
            <w:pPr>
              <w:keepNext/>
              <w:keepLines/>
              <w:tabs>
                <w:tab w:val="left" w:pos="567"/>
              </w:tabs>
              <w:suppressAutoHyphens/>
              <w:spacing w:after="0" w:line="240" w:lineRule="auto"/>
              <w:jc w:val="center"/>
              <w:rPr>
                <w:rFonts w:ascii="Times New Roman" w:eastAsia="SimSun" w:hAnsi="Times New Roman"/>
                <w:kern w:val="1"/>
              </w:rPr>
            </w:pPr>
            <w:r w:rsidRPr="006C1CE7">
              <w:rPr>
                <w:rFonts w:ascii="Times New Roman" w:eastAsia="Times New Roman" w:hAnsi="Times New Roman"/>
                <w:kern w:val="1"/>
              </w:rPr>
              <w:t>62,5mg/ml</w:t>
            </w:r>
          </w:p>
        </w:tc>
      </w:tr>
    </w:tbl>
    <w:p w14:paraId="30090114"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647B1E6D"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624B2458"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Prieš infuziją į veną, pradžioje reikia paruoštą tirpalą praskiesti 5 % gliukozės vandeniniu tirpalu, izotoniniu natrio chlorido tirpalu arba 5 % gliukozės tirpalu izotoniniame natrio chlorido tirpale. </w:t>
      </w:r>
    </w:p>
    <w:p w14:paraId="77BE419F"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p>
    <w:p w14:paraId="58E8620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Infuzinio tirpalo ruošimas (praskiedimas)</w:t>
      </w:r>
    </w:p>
    <w:tbl>
      <w:tblPr>
        <w:tblW w:w="0" w:type="auto"/>
        <w:tblInd w:w="360" w:type="dxa"/>
        <w:tblLayout w:type="fixed"/>
        <w:tblCellMar>
          <w:left w:w="113" w:type="dxa"/>
        </w:tblCellMar>
        <w:tblLook w:val="0000" w:firstRow="0" w:lastRow="0" w:firstColumn="0" w:lastColumn="0" w:noHBand="0" w:noVBand="0"/>
      </w:tblPr>
      <w:tblGrid>
        <w:gridCol w:w="2725"/>
        <w:gridCol w:w="6200"/>
      </w:tblGrid>
      <w:tr w:rsidR="006C1CE7" w:rsidRPr="00972807" w14:paraId="4A3B1013"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66067F23"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b/>
                <w:bCs/>
                <w:kern w:val="1"/>
              </w:rPr>
            </w:pPr>
            <w:r w:rsidRPr="00BB3DFC">
              <w:rPr>
                <w:rFonts w:ascii="Times New Roman" w:eastAsia="Times New Roman" w:hAnsi="Times New Roman"/>
                <w:b/>
                <w:bCs/>
                <w:kern w:val="1"/>
              </w:rPr>
              <w:t>5 % gliukozės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2248499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2 ml 62,5 mg/ml tirpalo, gauto po ištirpinimo, skiesti 100 ml infuzinio tirpiklio</w:t>
            </w:r>
          </w:p>
        </w:tc>
      </w:tr>
      <w:tr w:rsidR="006C1CE7" w:rsidRPr="00972807" w14:paraId="0D8061A2"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56E47EE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6E5EB4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1,25 mg/ml</w:t>
            </w:r>
          </w:p>
        </w:tc>
      </w:tr>
      <w:tr w:rsidR="006C1CE7" w:rsidRPr="00972807" w14:paraId="4DB132AD"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112E3EF9"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b/>
                <w:bCs/>
                <w:kern w:val="1"/>
              </w:rPr>
            </w:pPr>
            <w:r w:rsidRPr="00BB3DFC">
              <w:rPr>
                <w:rFonts w:ascii="Times New Roman" w:eastAsia="Times New Roman" w:hAnsi="Times New Roman"/>
                <w:b/>
                <w:bCs/>
                <w:kern w:val="1"/>
              </w:rPr>
              <w:t>0,9 % natrio chlorido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363295F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2 ml 62,5 mg/ml tirpalo, gauto po ištirpinimo, skiesti 100 ml infuzinio tirpiklio</w:t>
            </w:r>
          </w:p>
        </w:tc>
      </w:tr>
      <w:tr w:rsidR="006C1CE7" w:rsidRPr="00972807" w14:paraId="7D9D8639"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21F1E4E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57E815E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1,25 mg/ml</w:t>
            </w:r>
          </w:p>
        </w:tc>
      </w:tr>
      <w:tr w:rsidR="006C1CE7" w:rsidRPr="00972807" w14:paraId="5804DF80"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1F333F35"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b/>
                <w:bCs/>
                <w:kern w:val="1"/>
              </w:rPr>
            </w:pPr>
            <w:r w:rsidRPr="00BB3DFC">
              <w:rPr>
                <w:rFonts w:ascii="Times New Roman" w:eastAsia="Times New Roman" w:hAnsi="Times New Roman"/>
                <w:b/>
                <w:bCs/>
                <w:kern w:val="1"/>
              </w:rPr>
              <w:t>5 % gliukozė tirpalas 0,9 % natrio chlorido tirpale</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0C0C898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2 ml 62,5 mg/ml tirpalo, gauto po ištirpinimo, skiesti 100 ml infuzinio tirpiklio</w:t>
            </w:r>
          </w:p>
        </w:tc>
      </w:tr>
      <w:tr w:rsidR="006C1CE7" w:rsidRPr="00972807" w14:paraId="7D1F8C38"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4DFF1B1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4EBE7F1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Times New Roman" w:hAnsi="Times New Roman"/>
                <w:kern w:val="1"/>
              </w:rPr>
              <w:t>1,25 mg/ml</w:t>
            </w:r>
          </w:p>
        </w:tc>
      </w:tr>
    </w:tbl>
    <w:p w14:paraId="3E5336E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ED7FAA5" w14:textId="5DA7AD3D"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Paruoštus infuzinius tirpalus reikia vartoti nedelsiant.</w:t>
      </w:r>
      <w:r w:rsidR="00DA3155">
        <w:rPr>
          <w:rFonts w:ascii="Times New Roman" w:eastAsia="Times New Roman" w:hAnsi="Times New Roman"/>
          <w:kern w:val="1"/>
        </w:rPr>
        <w:t xml:space="preserve"> </w:t>
      </w:r>
      <w:r w:rsidRPr="006C1CE7">
        <w:rPr>
          <w:rFonts w:ascii="Times New Roman" w:eastAsia="Times New Roman" w:hAnsi="Times New Roman"/>
          <w:kern w:val="1"/>
        </w:rPr>
        <w:t>Siekiant išvengti suderinamumo problemų, šio vaistinio preparato reikia vartoti atskirai nuo kitų vaist</w:t>
      </w:r>
      <w:r w:rsidR="00FC2C84">
        <w:rPr>
          <w:rFonts w:ascii="Times New Roman" w:eastAsia="Times New Roman" w:hAnsi="Times New Roman"/>
          <w:kern w:val="1"/>
        </w:rPr>
        <w:t>ini</w:t>
      </w:r>
      <w:r w:rsidRPr="006C1CE7">
        <w:rPr>
          <w:rFonts w:ascii="Times New Roman" w:eastAsia="Times New Roman" w:hAnsi="Times New Roman"/>
          <w:kern w:val="1"/>
        </w:rPr>
        <w:t>ų</w:t>
      </w:r>
      <w:r w:rsidR="00FC2C84">
        <w:rPr>
          <w:rFonts w:ascii="Times New Roman" w:eastAsia="Times New Roman" w:hAnsi="Times New Roman"/>
          <w:kern w:val="1"/>
        </w:rPr>
        <w:t xml:space="preserve"> preparatų</w:t>
      </w:r>
      <w:r w:rsidRPr="006C1CE7">
        <w:rPr>
          <w:rFonts w:ascii="Times New Roman" w:eastAsia="Times New Roman" w:hAnsi="Times New Roman"/>
          <w:kern w:val="1"/>
        </w:rPr>
        <w:t xml:space="preserve">, ir tik nurodytuose tirpaluose. </w:t>
      </w:r>
    </w:p>
    <w:p w14:paraId="0EB747F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8506EC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Reikalavimai atliekoms tvarkyti: nesuvartotą tirpalą reikia sunaikinti.</w:t>
      </w:r>
    </w:p>
    <w:p w14:paraId="30B77E6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CF30A1E" w14:textId="04ADE35E"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Prieš vartojant parenterinius </w:t>
      </w:r>
      <w:r w:rsidR="005C68B0">
        <w:rPr>
          <w:rFonts w:ascii="Times New Roman" w:eastAsia="Times New Roman" w:hAnsi="Times New Roman"/>
          <w:kern w:val="1"/>
        </w:rPr>
        <w:t xml:space="preserve">vaistinius </w:t>
      </w:r>
      <w:r w:rsidRPr="006C1CE7">
        <w:rPr>
          <w:rFonts w:ascii="Times New Roman" w:eastAsia="Times New Roman" w:hAnsi="Times New Roman"/>
          <w:kern w:val="1"/>
        </w:rPr>
        <w:t>preparatus, jei leidžia tirpalas ir talpyklė, reikia apžiūrėti, ar nėra dalelių ir ar nepakitusi spalva. Pasibaigus tinkamumo laikui, vaistinio preparato vartoti draudžiama.</w:t>
      </w:r>
      <w:r w:rsidR="00DA3155">
        <w:rPr>
          <w:rFonts w:ascii="Times New Roman" w:eastAsia="Times New Roman" w:hAnsi="Times New Roman"/>
          <w:kern w:val="1"/>
        </w:rPr>
        <w:t xml:space="preserve"> </w:t>
      </w:r>
      <w:r w:rsidRPr="006C1CE7">
        <w:rPr>
          <w:rFonts w:ascii="Times New Roman" w:eastAsia="Times New Roman" w:hAnsi="Times New Roman"/>
          <w:kern w:val="1"/>
        </w:rPr>
        <w:t>Nesuvartotą vaistinį preparatą ar atliekas reikia tvarkyti laikantis vietinių reikalavimų.</w:t>
      </w:r>
    </w:p>
    <w:p w14:paraId="12D80A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513BB4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105676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44" w:name="_Toc129243247"/>
      <w:bookmarkStart w:id="45" w:name="_Toc129243122"/>
      <w:r w:rsidRPr="006C1CE7">
        <w:rPr>
          <w:rFonts w:ascii="Times New Roman" w:eastAsia="Times New Roman" w:hAnsi="Times New Roman"/>
          <w:b/>
          <w:kern w:val="1"/>
        </w:rPr>
        <w:t>7.</w:t>
      </w:r>
      <w:r w:rsidRPr="006C1CE7">
        <w:rPr>
          <w:rFonts w:ascii="Times New Roman" w:eastAsia="Times New Roman" w:hAnsi="Times New Roman"/>
          <w:b/>
          <w:kern w:val="1"/>
        </w:rPr>
        <w:tab/>
        <w:t>REGISTRUOTOJAS</w:t>
      </w:r>
      <w:bookmarkEnd w:id="44"/>
      <w:bookmarkEnd w:id="45"/>
    </w:p>
    <w:p w14:paraId="275D43A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FF9E21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Orion Corporation</w:t>
      </w:r>
    </w:p>
    <w:p w14:paraId="7064816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Orionintie 1</w:t>
      </w:r>
    </w:p>
    <w:p w14:paraId="5AC5F4F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FI-02200 Espoo</w:t>
      </w:r>
    </w:p>
    <w:p w14:paraId="77543EF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Suomija</w:t>
      </w:r>
    </w:p>
    <w:p w14:paraId="760148C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A51BE4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CFC93D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46" w:name="_Toc129243248"/>
      <w:bookmarkStart w:id="47" w:name="_Toc129243123"/>
      <w:r w:rsidRPr="006C1CE7">
        <w:rPr>
          <w:rFonts w:ascii="Times New Roman" w:eastAsia="Times New Roman" w:hAnsi="Times New Roman"/>
          <w:b/>
          <w:kern w:val="1"/>
        </w:rPr>
        <w:t>8.</w:t>
      </w:r>
      <w:r w:rsidRPr="006C1CE7">
        <w:rPr>
          <w:rFonts w:ascii="Times New Roman" w:eastAsia="Times New Roman" w:hAnsi="Times New Roman"/>
          <w:b/>
          <w:kern w:val="1"/>
        </w:rPr>
        <w:tab/>
        <w:t>REGISTRACIJOS PAŽYMĖJIMO NUMERIS (-IAI)</w:t>
      </w:r>
      <w:bookmarkEnd w:id="46"/>
      <w:bookmarkEnd w:id="47"/>
    </w:p>
    <w:p w14:paraId="70008C72" w14:textId="77777777" w:rsidR="002C06F4" w:rsidRDefault="002C06F4" w:rsidP="006C1CE7">
      <w:pPr>
        <w:widowControl w:val="0"/>
        <w:tabs>
          <w:tab w:val="left" w:pos="567"/>
        </w:tabs>
        <w:suppressAutoHyphens/>
        <w:spacing w:after="0" w:line="240" w:lineRule="auto"/>
        <w:rPr>
          <w:rFonts w:ascii="Times New Roman" w:eastAsia="Times New Roman" w:hAnsi="Times New Roman"/>
          <w:kern w:val="1"/>
        </w:rPr>
      </w:pPr>
    </w:p>
    <w:p w14:paraId="32C1DEF3" w14:textId="5909FDED"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LT/1/14/3580/001</w:t>
      </w:r>
      <w:r w:rsidR="002C06F4">
        <w:rPr>
          <w:rFonts w:ascii="Times New Roman" w:eastAsia="Times New Roman" w:hAnsi="Times New Roman"/>
          <w:kern w:val="1"/>
        </w:rPr>
        <w:t xml:space="preserve"> – </w:t>
      </w:r>
      <w:r w:rsidR="002C06F4" w:rsidRPr="006C1CE7">
        <w:rPr>
          <w:rFonts w:ascii="Times New Roman" w:eastAsia="Times New Roman" w:hAnsi="Times New Roman"/>
          <w:kern w:val="1"/>
        </w:rPr>
        <w:t>125 mg</w:t>
      </w:r>
    </w:p>
    <w:p w14:paraId="5292D4E9" w14:textId="333D1218"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LT/1/14/3580/002</w:t>
      </w:r>
      <w:r w:rsidR="002C06F4">
        <w:rPr>
          <w:rFonts w:ascii="Times New Roman" w:eastAsia="Times New Roman" w:hAnsi="Times New Roman"/>
          <w:kern w:val="1"/>
        </w:rPr>
        <w:t xml:space="preserve"> – </w:t>
      </w:r>
      <w:r w:rsidR="002C06F4" w:rsidRPr="006C1CE7">
        <w:rPr>
          <w:rFonts w:ascii="Times New Roman" w:eastAsia="Times New Roman" w:hAnsi="Times New Roman"/>
          <w:kern w:val="1"/>
        </w:rPr>
        <w:t>250 mg</w:t>
      </w:r>
    </w:p>
    <w:p w14:paraId="65FED72B" w14:textId="039BD91D"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LT/1/14/3580/003</w:t>
      </w:r>
      <w:r w:rsidR="002C06F4">
        <w:rPr>
          <w:rFonts w:ascii="Times New Roman" w:eastAsia="Times New Roman" w:hAnsi="Times New Roman"/>
          <w:kern w:val="1"/>
        </w:rPr>
        <w:t xml:space="preserve"> – </w:t>
      </w:r>
      <w:r w:rsidR="002C06F4" w:rsidRPr="006C1CE7">
        <w:rPr>
          <w:rFonts w:ascii="Times New Roman" w:eastAsia="Times New Roman" w:hAnsi="Times New Roman"/>
          <w:kern w:val="1"/>
        </w:rPr>
        <w:t>500 mg</w:t>
      </w:r>
    </w:p>
    <w:p w14:paraId="7C91755E" w14:textId="48014C2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LT/1/14/3580/004</w:t>
      </w:r>
      <w:r w:rsidR="002C06F4">
        <w:rPr>
          <w:rFonts w:ascii="Times New Roman" w:eastAsia="Times New Roman" w:hAnsi="Times New Roman"/>
          <w:kern w:val="1"/>
        </w:rPr>
        <w:t xml:space="preserve"> – </w:t>
      </w:r>
      <w:r w:rsidR="002C06F4" w:rsidRPr="006C1CE7">
        <w:rPr>
          <w:rFonts w:ascii="Times New Roman" w:eastAsia="Times New Roman" w:hAnsi="Times New Roman"/>
          <w:kern w:val="1"/>
        </w:rPr>
        <w:t>1000 mg</w:t>
      </w:r>
    </w:p>
    <w:p w14:paraId="735094C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5696DD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8A7A43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bookmarkStart w:id="48" w:name="_Toc129243249"/>
      <w:bookmarkStart w:id="49" w:name="_Toc129243124"/>
      <w:r w:rsidRPr="006C1CE7">
        <w:rPr>
          <w:rFonts w:ascii="Times New Roman" w:eastAsia="Times New Roman" w:hAnsi="Times New Roman"/>
          <w:b/>
          <w:kern w:val="1"/>
        </w:rPr>
        <w:t>9.</w:t>
      </w:r>
      <w:r w:rsidRPr="006C1CE7">
        <w:rPr>
          <w:rFonts w:ascii="Times New Roman" w:eastAsia="Times New Roman" w:hAnsi="Times New Roman"/>
          <w:b/>
          <w:kern w:val="1"/>
        </w:rPr>
        <w:tab/>
        <w:t>REGISTRAVIMO / PERREGISTRAVIMO DATA</w:t>
      </w:r>
      <w:r w:rsidRPr="006C1CE7" w:rsidDel="00444B1C">
        <w:rPr>
          <w:rFonts w:ascii="Times New Roman" w:eastAsia="Times New Roman" w:hAnsi="Times New Roman"/>
          <w:b/>
          <w:kern w:val="1"/>
        </w:rPr>
        <w:t xml:space="preserve"> </w:t>
      </w:r>
      <w:bookmarkEnd w:id="48"/>
      <w:bookmarkEnd w:id="49"/>
    </w:p>
    <w:p w14:paraId="0253234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A7E1498" w14:textId="77777777" w:rsid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Registravimo data 2014 m. birželio 13 d.</w:t>
      </w:r>
    </w:p>
    <w:p w14:paraId="61E8D9F8" w14:textId="54B9FC01" w:rsidR="007733B4" w:rsidRDefault="007733B4" w:rsidP="007733B4">
      <w:pPr>
        <w:tabs>
          <w:tab w:val="left" w:pos="567"/>
        </w:tabs>
        <w:spacing w:after="0" w:line="240" w:lineRule="auto"/>
        <w:rPr>
          <w:rFonts w:ascii="Times New Roman" w:hAnsi="Times New Roman"/>
        </w:rPr>
      </w:pPr>
      <w:r>
        <w:rPr>
          <w:rFonts w:ascii="Times New Roman" w:hAnsi="Times New Roman"/>
        </w:rPr>
        <w:t>Paskutinio perregistravimo data</w:t>
      </w:r>
      <w:r w:rsidR="002C06F4">
        <w:rPr>
          <w:rFonts w:ascii="Times New Roman" w:hAnsi="Times New Roman"/>
        </w:rPr>
        <w:t xml:space="preserve"> 2020 m. birželio 29 d.</w:t>
      </w:r>
    </w:p>
    <w:p w14:paraId="3CFEEC44" w14:textId="77777777" w:rsidR="007733B4" w:rsidRPr="006C1CE7" w:rsidRDefault="007733B4" w:rsidP="006C1CE7">
      <w:pPr>
        <w:widowControl w:val="0"/>
        <w:tabs>
          <w:tab w:val="left" w:pos="567"/>
        </w:tabs>
        <w:suppressAutoHyphens/>
        <w:spacing w:after="0" w:line="240" w:lineRule="auto"/>
        <w:rPr>
          <w:rFonts w:ascii="Times New Roman" w:eastAsia="SimSun" w:hAnsi="Times New Roman"/>
          <w:kern w:val="1"/>
        </w:rPr>
      </w:pPr>
    </w:p>
    <w:p w14:paraId="1ABAB92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85D0B5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4880494"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kern w:val="1"/>
        </w:rPr>
      </w:pPr>
      <w:bookmarkStart w:id="50" w:name="_Toc129243250"/>
      <w:bookmarkStart w:id="51" w:name="_Toc129243125"/>
      <w:r w:rsidRPr="006C1CE7">
        <w:rPr>
          <w:rFonts w:ascii="Times New Roman" w:eastAsia="Times New Roman" w:hAnsi="Times New Roman"/>
          <w:b/>
          <w:kern w:val="1"/>
        </w:rPr>
        <w:t>10.</w:t>
      </w:r>
      <w:r w:rsidRPr="006C1CE7">
        <w:rPr>
          <w:rFonts w:ascii="Times New Roman" w:eastAsia="Times New Roman" w:hAnsi="Times New Roman"/>
          <w:b/>
          <w:kern w:val="1"/>
        </w:rPr>
        <w:tab/>
        <w:t>TEKSTO PERŽIŪROS DATA</w:t>
      </w:r>
      <w:bookmarkEnd w:id="50"/>
      <w:bookmarkEnd w:id="51"/>
    </w:p>
    <w:p w14:paraId="47BB3C25" w14:textId="77777777" w:rsidR="002C06F4" w:rsidRDefault="002C06F4" w:rsidP="006C1CE7">
      <w:pPr>
        <w:keepNext/>
        <w:keepLines/>
        <w:tabs>
          <w:tab w:val="left" w:pos="567"/>
        </w:tabs>
        <w:suppressAutoHyphens/>
        <w:spacing w:after="0" w:line="240" w:lineRule="auto"/>
        <w:rPr>
          <w:rFonts w:ascii="Times New Roman" w:hAnsi="Times New Roman"/>
        </w:rPr>
      </w:pPr>
    </w:p>
    <w:p w14:paraId="2124A006" w14:textId="78860002" w:rsidR="006C1CE7" w:rsidRPr="006C1CE7" w:rsidRDefault="002C06F4" w:rsidP="006C1CE7">
      <w:pPr>
        <w:keepNext/>
        <w:keepLines/>
        <w:tabs>
          <w:tab w:val="left" w:pos="567"/>
        </w:tabs>
        <w:suppressAutoHyphens/>
        <w:spacing w:after="0" w:line="240" w:lineRule="auto"/>
        <w:rPr>
          <w:rFonts w:ascii="Times New Roman" w:eastAsia="Times New Roman" w:hAnsi="Times New Roman"/>
          <w:kern w:val="1"/>
        </w:rPr>
      </w:pPr>
      <w:r>
        <w:rPr>
          <w:rFonts w:ascii="Times New Roman" w:hAnsi="Times New Roman"/>
        </w:rPr>
        <w:t>2020 m. birželio 29 d.</w:t>
      </w:r>
    </w:p>
    <w:p w14:paraId="640FEF4E" w14:textId="77777777" w:rsidR="0011217C" w:rsidRPr="006C1CE7" w:rsidRDefault="0011217C" w:rsidP="006C1CE7">
      <w:pPr>
        <w:keepNext/>
        <w:keepLines/>
        <w:tabs>
          <w:tab w:val="left" w:pos="567"/>
        </w:tabs>
        <w:suppressAutoHyphens/>
        <w:spacing w:after="0" w:line="240" w:lineRule="auto"/>
        <w:rPr>
          <w:rFonts w:ascii="Times New Roman" w:eastAsia="Times New Roman" w:hAnsi="Times New Roman"/>
          <w:kern w:val="1"/>
        </w:rPr>
      </w:pPr>
    </w:p>
    <w:p w14:paraId="525C6A10" w14:textId="77777777" w:rsidR="006C1CE7" w:rsidRPr="006C1CE7" w:rsidRDefault="006C1CE7" w:rsidP="006C1CE7">
      <w:pPr>
        <w:keepNext/>
        <w:keepLines/>
        <w:tabs>
          <w:tab w:val="left" w:pos="567"/>
        </w:tabs>
        <w:suppressAutoHyphens/>
        <w:spacing w:after="0" w:line="240" w:lineRule="auto"/>
        <w:rPr>
          <w:rFonts w:ascii="Times New Roman" w:eastAsia="Times New Roman" w:hAnsi="Times New Roman"/>
          <w:color w:val="0000FF"/>
          <w:kern w:val="1"/>
        </w:rPr>
      </w:pPr>
      <w:r w:rsidRPr="006C1CE7">
        <w:rPr>
          <w:rFonts w:ascii="Times New Roman" w:eastAsia="Times New Roman" w:hAnsi="Times New Roman"/>
          <w:kern w:val="1"/>
        </w:rPr>
        <w:t xml:space="preserve">Išsami informacija apie šį vaistinį preparatą pateikiama Valstybinės vaistų kontrolės tarnybos prie Lietuvos Respublikos sveikatos apsaugos ministerijos tinklalapyje </w:t>
      </w:r>
      <w:hyperlink r:id="rId9" w:history="1">
        <w:r w:rsidRPr="006C1CE7">
          <w:rPr>
            <w:rFonts w:ascii="Times New Roman" w:eastAsia="Times New Roman" w:hAnsi="Times New Roman"/>
            <w:color w:val="0000FF"/>
            <w:kern w:val="1"/>
            <w:u w:val="single"/>
          </w:rPr>
          <w:t>http://www.vvkt.lt/</w:t>
        </w:r>
      </w:hyperlink>
    </w:p>
    <w:p w14:paraId="3E5DC2C7" w14:textId="77777777" w:rsidR="006C1CE7" w:rsidRPr="006C1CE7" w:rsidRDefault="006C1CE7" w:rsidP="006C1CE7">
      <w:pPr>
        <w:pageBreakBefore/>
        <w:widowControl w:val="0"/>
        <w:tabs>
          <w:tab w:val="left" w:pos="567"/>
        </w:tabs>
        <w:suppressAutoHyphens/>
        <w:spacing w:after="0" w:line="240" w:lineRule="auto"/>
        <w:rPr>
          <w:rFonts w:ascii="Times New Roman" w:eastAsia="Times New Roman" w:hAnsi="Times New Roman"/>
          <w:kern w:val="1"/>
        </w:rPr>
      </w:pPr>
    </w:p>
    <w:p w14:paraId="2E06136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A2318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6F6A2EE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796379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8DECC5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652A39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B5B8EB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27F8DD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270B51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8DFFA3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38FC98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E342CC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2A74A4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6D95A2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B64C4F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3E50B0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4E5CAF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3EA82605"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53C761CF"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230033CB"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59CFB44F"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1045121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kern w:val="1"/>
        </w:rPr>
      </w:pPr>
    </w:p>
    <w:p w14:paraId="44D2E813"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b/>
          <w:kern w:val="1"/>
        </w:rPr>
        <w:t>II PRIEDAS</w:t>
      </w:r>
    </w:p>
    <w:p w14:paraId="6A1DE8D5" w14:textId="77777777" w:rsidR="006C1CE7" w:rsidRPr="006C1CE7" w:rsidRDefault="006C1CE7" w:rsidP="006C1CE7">
      <w:pPr>
        <w:widowControl w:val="0"/>
        <w:tabs>
          <w:tab w:val="left" w:pos="567"/>
        </w:tabs>
        <w:suppressAutoHyphens/>
        <w:spacing w:after="0" w:line="240" w:lineRule="auto"/>
        <w:ind w:left="1701" w:right="1416" w:hanging="567"/>
        <w:rPr>
          <w:rFonts w:ascii="Times New Roman" w:eastAsia="Times New Roman" w:hAnsi="Times New Roman"/>
          <w:kern w:val="1"/>
        </w:rPr>
      </w:pPr>
    </w:p>
    <w:p w14:paraId="187A1B9B"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b/>
          <w:kern w:val="1"/>
        </w:rPr>
        <w:t>REGISTRACIJOS SĄLYGOS</w:t>
      </w:r>
    </w:p>
    <w:p w14:paraId="1F81D63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302B0D9" w14:textId="77777777" w:rsidR="006C1CE7" w:rsidRPr="006C1CE7" w:rsidRDefault="006C1CE7" w:rsidP="006C1CE7">
      <w:pPr>
        <w:widowControl w:val="0"/>
        <w:tabs>
          <w:tab w:val="left" w:pos="1701"/>
        </w:tabs>
        <w:suppressAutoHyphens/>
        <w:spacing w:after="0" w:line="240" w:lineRule="auto"/>
        <w:ind w:left="1701" w:right="567" w:hanging="567"/>
        <w:rPr>
          <w:rFonts w:ascii="Times New Roman" w:eastAsia="Times New Roman" w:hAnsi="Times New Roman"/>
          <w:kern w:val="1"/>
        </w:rPr>
      </w:pPr>
      <w:r w:rsidRPr="006C1CE7">
        <w:rPr>
          <w:rFonts w:ascii="Times New Roman" w:eastAsia="Times New Roman" w:hAnsi="Times New Roman"/>
          <w:b/>
          <w:kern w:val="1"/>
        </w:rPr>
        <w:t>A.</w:t>
      </w:r>
      <w:r w:rsidRPr="006C1CE7">
        <w:rPr>
          <w:rFonts w:ascii="Times New Roman" w:eastAsia="Times New Roman" w:hAnsi="Times New Roman"/>
          <w:b/>
          <w:kern w:val="1"/>
        </w:rPr>
        <w:tab/>
        <w:t>GAMINTOJAS (-AI), ATSAKINGAS (-I) UŽ SERIJŲ IŠLEIDIMĄ</w:t>
      </w:r>
    </w:p>
    <w:p w14:paraId="294764A0" w14:textId="77777777" w:rsidR="006C1CE7" w:rsidRPr="006C1CE7" w:rsidRDefault="006C1CE7" w:rsidP="006C1CE7">
      <w:pPr>
        <w:widowControl w:val="0"/>
        <w:tabs>
          <w:tab w:val="left" w:pos="1701"/>
        </w:tabs>
        <w:suppressAutoHyphens/>
        <w:spacing w:after="0" w:line="240" w:lineRule="auto"/>
        <w:ind w:left="567" w:right="567" w:hanging="567"/>
        <w:rPr>
          <w:rFonts w:ascii="Times New Roman" w:eastAsia="Times New Roman" w:hAnsi="Times New Roman"/>
          <w:kern w:val="1"/>
        </w:rPr>
      </w:pPr>
    </w:p>
    <w:p w14:paraId="32EC2844" w14:textId="77777777" w:rsidR="006C1CE7" w:rsidRPr="006C1CE7" w:rsidRDefault="006C1CE7" w:rsidP="006C1CE7">
      <w:pPr>
        <w:widowControl w:val="0"/>
        <w:tabs>
          <w:tab w:val="left" w:pos="1701"/>
        </w:tabs>
        <w:suppressAutoHyphens/>
        <w:spacing w:after="0" w:line="240" w:lineRule="auto"/>
        <w:ind w:left="1701" w:right="567" w:hanging="567"/>
        <w:rPr>
          <w:rFonts w:ascii="Times New Roman" w:eastAsia="Times New Roman" w:hAnsi="Times New Roman"/>
          <w:b/>
          <w:bCs/>
          <w:iCs/>
          <w:kern w:val="1"/>
        </w:rPr>
      </w:pPr>
      <w:r w:rsidRPr="006C1CE7">
        <w:rPr>
          <w:rFonts w:ascii="Times New Roman" w:eastAsia="Times New Roman" w:hAnsi="Times New Roman"/>
          <w:b/>
          <w:kern w:val="1"/>
        </w:rPr>
        <w:t>B.</w:t>
      </w:r>
      <w:r w:rsidRPr="006C1CE7">
        <w:rPr>
          <w:rFonts w:ascii="Times New Roman" w:eastAsia="Times New Roman" w:hAnsi="Times New Roman"/>
          <w:b/>
          <w:kern w:val="1"/>
        </w:rPr>
        <w:tab/>
        <w:t>TIEKIMO IR VARTOJIMO SĄLYGOS AR APRIBOJIMAI</w:t>
      </w:r>
    </w:p>
    <w:p w14:paraId="28D17FE3"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0823F060" w14:textId="77777777" w:rsidR="006C1CE7" w:rsidRPr="006C1CE7" w:rsidRDefault="006C1CE7" w:rsidP="006C1CE7">
      <w:pPr>
        <w:widowControl w:val="0"/>
        <w:suppressAutoHyphens/>
        <w:spacing w:after="0" w:line="240" w:lineRule="auto"/>
        <w:rPr>
          <w:rFonts w:ascii="Times New Roman" w:eastAsia="Times New Roman" w:hAnsi="Times New Roman"/>
          <w:b/>
          <w:bCs/>
          <w:iCs/>
          <w:kern w:val="1"/>
        </w:rPr>
      </w:pPr>
    </w:p>
    <w:p w14:paraId="65C93C3C" w14:textId="77777777" w:rsidR="006C1CE7" w:rsidRPr="006C1CE7" w:rsidRDefault="006C1CE7" w:rsidP="006C1CE7">
      <w:pPr>
        <w:pageBreakBefore/>
        <w:widowControl w:val="0"/>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A.</w:t>
      </w:r>
      <w:r w:rsidRPr="006C1CE7">
        <w:rPr>
          <w:rFonts w:ascii="Times New Roman" w:eastAsia="Times New Roman" w:hAnsi="Times New Roman"/>
          <w:b/>
          <w:kern w:val="1"/>
        </w:rPr>
        <w:tab/>
        <w:t>GAMINTOJAS (-AI), ATSAKINGAS (-I) UŽ SERIJŲ IŠLEIDIMĄ</w:t>
      </w:r>
    </w:p>
    <w:p w14:paraId="7418ADD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71D1644C" w14:textId="77777777" w:rsidR="006C1CE7" w:rsidRPr="006C1CE7" w:rsidRDefault="006C1CE7" w:rsidP="006C1CE7">
      <w:pPr>
        <w:widowControl w:val="0"/>
        <w:tabs>
          <w:tab w:val="left" w:pos="567"/>
        </w:tabs>
        <w:suppressAutoHyphens/>
        <w:spacing w:after="0" w:line="240" w:lineRule="auto"/>
        <w:jc w:val="both"/>
        <w:rPr>
          <w:rFonts w:ascii="Times New Roman" w:eastAsia="Times New Roman" w:hAnsi="Times New Roman"/>
          <w:kern w:val="1"/>
        </w:rPr>
      </w:pPr>
      <w:r w:rsidRPr="006C1CE7">
        <w:rPr>
          <w:rFonts w:ascii="Times New Roman" w:eastAsia="Times New Roman" w:hAnsi="Times New Roman"/>
          <w:kern w:val="1"/>
          <w:u w:val="single"/>
        </w:rPr>
        <w:t>Gamintojo (-ų), atsakingo (-ų) už serijų išleidimą, pavadinimas (-ai) ir adresas (-ai)</w:t>
      </w:r>
    </w:p>
    <w:p w14:paraId="0901A02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E69212E" w14:textId="77777777" w:rsidR="006C1CE7" w:rsidRPr="006C1CE7" w:rsidRDefault="006C1CE7" w:rsidP="006C1CE7">
      <w:pPr>
        <w:widowControl w:val="0"/>
        <w:suppressAutoHyphens/>
        <w:spacing w:after="0" w:line="240" w:lineRule="auto"/>
        <w:rPr>
          <w:rFonts w:ascii="Times New Roman" w:hAnsi="Times New Roman"/>
          <w:kern w:val="1"/>
        </w:rPr>
      </w:pPr>
      <w:r w:rsidRPr="006C1CE7">
        <w:rPr>
          <w:rFonts w:ascii="Times New Roman" w:hAnsi="Times New Roman"/>
          <w:kern w:val="1"/>
        </w:rPr>
        <w:t>Orion Corporation</w:t>
      </w:r>
      <w:r w:rsidRPr="006C1CE7">
        <w:rPr>
          <w:rFonts w:ascii="Times New Roman" w:eastAsia="Times New Roman" w:hAnsi="Times New Roman"/>
          <w:kern w:val="1"/>
        </w:rPr>
        <w:t xml:space="preserve">, </w:t>
      </w:r>
      <w:r w:rsidRPr="006C1CE7">
        <w:rPr>
          <w:rFonts w:ascii="Times New Roman" w:hAnsi="Times New Roman"/>
          <w:kern w:val="1"/>
        </w:rPr>
        <w:t>Orion Pharma</w:t>
      </w:r>
    </w:p>
    <w:p w14:paraId="422A999C" w14:textId="77777777" w:rsidR="006C1CE7" w:rsidRPr="006C1CE7" w:rsidRDefault="006C1CE7" w:rsidP="006C1CE7">
      <w:pPr>
        <w:widowControl w:val="0"/>
        <w:suppressAutoHyphens/>
        <w:spacing w:after="0" w:line="240" w:lineRule="auto"/>
        <w:rPr>
          <w:rFonts w:ascii="Times New Roman" w:hAnsi="Times New Roman"/>
          <w:kern w:val="1"/>
        </w:rPr>
      </w:pPr>
      <w:r w:rsidRPr="006C1CE7">
        <w:rPr>
          <w:rFonts w:ascii="Times New Roman" w:hAnsi="Times New Roman"/>
          <w:kern w:val="1"/>
        </w:rPr>
        <w:t>Orionintie 1</w:t>
      </w:r>
    </w:p>
    <w:p w14:paraId="7753BC7A" w14:textId="77777777" w:rsidR="006C1CE7" w:rsidRPr="006C1CE7" w:rsidRDefault="006C1CE7" w:rsidP="006C1CE7">
      <w:pPr>
        <w:widowControl w:val="0"/>
        <w:suppressAutoHyphens/>
        <w:spacing w:after="0" w:line="240" w:lineRule="auto"/>
        <w:rPr>
          <w:rFonts w:ascii="Times New Roman" w:hAnsi="Times New Roman"/>
          <w:kern w:val="1"/>
        </w:rPr>
      </w:pPr>
      <w:r w:rsidRPr="006C1CE7">
        <w:rPr>
          <w:rFonts w:ascii="Times New Roman" w:hAnsi="Times New Roman"/>
          <w:kern w:val="1"/>
        </w:rPr>
        <w:t>FI-02200 Espoo</w:t>
      </w:r>
    </w:p>
    <w:p w14:paraId="6272871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hAnsi="Times New Roman"/>
          <w:kern w:val="1"/>
        </w:rPr>
        <w:t>Suomija</w:t>
      </w:r>
    </w:p>
    <w:p w14:paraId="5EB6218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C300DA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2A88BDEC" w14:textId="77777777" w:rsidR="006C1CE7" w:rsidRPr="006C1CE7" w:rsidRDefault="006C1CE7" w:rsidP="006C1CE7">
      <w:pPr>
        <w:widowControl w:val="0"/>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B.</w:t>
      </w:r>
      <w:r w:rsidRPr="006C1CE7">
        <w:rPr>
          <w:rFonts w:ascii="Times New Roman" w:eastAsia="Times New Roman" w:hAnsi="Times New Roman"/>
          <w:b/>
          <w:kern w:val="1"/>
        </w:rPr>
        <w:tab/>
        <w:t>TIEKIMO IR VARTOJIMO SĄLYGOS AR APRIBOJIMAI</w:t>
      </w:r>
    </w:p>
    <w:p w14:paraId="5AEAE30B"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001514D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bCs/>
          <w:iCs/>
          <w:kern w:val="1"/>
        </w:rPr>
      </w:pPr>
      <w:r w:rsidRPr="006C1CE7">
        <w:rPr>
          <w:rFonts w:ascii="Times New Roman" w:eastAsia="Times New Roman" w:hAnsi="Times New Roman"/>
          <w:kern w:val="1"/>
        </w:rPr>
        <w:t>Receptinis vaistinis preparatas.</w:t>
      </w:r>
    </w:p>
    <w:p w14:paraId="43CC0DAF" w14:textId="77777777" w:rsidR="006C1CE7" w:rsidRPr="006C1CE7" w:rsidRDefault="006C1CE7" w:rsidP="006C1CE7">
      <w:pPr>
        <w:widowControl w:val="0"/>
        <w:suppressAutoHyphens/>
        <w:spacing w:after="0" w:line="240" w:lineRule="auto"/>
        <w:rPr>
          <w:rFonts w:ascii="Times New Roman" w:eastAsia="Times New Roman" w:hAnsi="Times New Roman"/>
          <w:b/>
          <w:bCs/>
          <w:iCs/>
          <w:kern w:val="1"/>
        </w:rPr>
      </w:pPr>
    </w:p>
    <w:p w14:paraId="0635CD2B" w14:textId="77777777" w:rsidR="006C1CE7" w:rsidRPr="006C1CE7" w:rsidRDefault="006C1CE7" w:rsidP="006C1CE7">
      <w:pPr>
        <w:pageBreakBefore/>
        <w:widowControl w:val="0"/>
        <w:tabs>
          <w:tab w:val="left" w:pos="567"/>
        </w:tabs>
        <w:suppressAutoHyphens/>
        <w:spacing w:after="0" w:line="240" w:lineRule="auto"/>
        <w:jc w:val="center"/>
        <w:rPr>
          <w:rFonts w:ascii="Times New Roman" w:eastAsia="Times New Roman" w:hAnsi="Times New Roman"/>
          <w:b/>
          <w:bCs/>
          <w:iCs/>
          <w:kern w:val="1"/>
        </w:rPr>
      </w:pPr>
    </w:p>
    <w:p w14:paraId="590C9C8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53DD9978"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775573CC"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244845D5"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03ABC570"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6FC210FB"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03126F57"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7545FD59"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191527A3"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5B9E5CC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6559F97C"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47C4F6EB"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6A416C49"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6AE42155"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4CDF9A89"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39385FE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42C3C42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6B48346D"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4C101EE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217E4D93"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0572C91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1F990BD0"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bCs/>
          <w:iCs/>
          <w:kern w:val="1"/>
        </w:rPr>
      </w:pPr>
    </w:p>
    <w:p w14:paraId="4D66F497"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b/>
          <w:bCs/>
          <w:iCs/>
          <w:kern w:val="1"/>
        </w:rPr>
        <w:t>III PRIEDAS</w:t>
      </w:r>
    </w:p>
    <w:p w14:paraId="01C2306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1C6C5D1"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b/>
          <w:bCs/>
          <w:iCs/>
          <w:kern w:val="1"/>
        </w:rPr>
        <w:t>ŽENKLINIMAS IR PAKUOTĖS LAPELIS</w:t>
      </w:r>
    </w:p>
    <w:p w14:paraId="119FAED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3602EBEF" w14:textId="77777777" w:rsidR="006C1CE7" w:rsidRPr="006C1CE7" w:rsidRDefault="006C1CE7" w:rsidP="006C1CE7">
      <w:pPr>
        <w:pageBreakBefore/>
        <w:widowControl w:val="0"/>
        <w:suppressAutoHyphens/>
        <w:spacing w:after="0" w:line="240" w:lineRule="auto"/>
        <w:jc w:val="center"/>
        <w:rPr>
          <w:rFonts w:ascii="Times New Roman" w:eastAsia="Times New Roman" w:hAnsi="Times New Roman"/>
          <w:kern w:val="1"/>
        </w:rPr>
      </w:pPr>
    </w:p>
    <w:p w14:paraId="2921FF66"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184FC226"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46D7FA54"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66AB5024"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552E56EF"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6DC9F134"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773744AF"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1E52E3E3"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6CFD4E1C"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4CAA6F6C"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418167C3"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1C768267"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097565BD"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77CCBF9A"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04DF5CC7"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07F6EC14"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26CB6E12"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654A61DB"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71990D09"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1796037D"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71109791"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2493889E" w14:textId="77777777" w:rsidR="006C1CE7" w:rsidRPr="006C1CE7" w:rsidRDefault="006C1CE7" w:rsidP="006C1CE7">
      <w:pPr>
        <w:widowControl w:val="0"/>
        <w:suppressAutoHyphens/>
        <w:spacing w:after="0" w:line="240" w:lineRule="auto"/>
        <w:jc w:val="center"/>
        <w:rPr>
          <w:rFonts w:ascii="Times New Roman" w:eastAsia="Times New Roman" w:hAnsi="Times New Roman"/>
          <w:kern w:val="1"/>
        </w:rPr>
      </w:pPr>
    </w:p>
    <w:p w14:paraId="4AECE173"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kern w:val="1"/>
        </w:rPr>
      </w:pPr>
      <w:r w:rsidRPr="006C1CE7">
        <w:rPr>
          <w:rFonts w:ascii="Times New Roman" w:eastAsia="Times New Roman" w:hAnsi="Times New Roman"/>
          <w:b/>
          <w:bCs/>
          <w:iCs/>
          <w:kern w:val="1"/>
        </w:rPr>
        <w:t>A. ŽENKLINIMAS</w:t>
      </w:r>
    </w:p>
    <w:p w14:paraId="7C91E0A0" w14:textId="77777777" w:rsidR="006C1CE7" w:rsidRPr="006C1CE7" w:rsidRDefault="006C1CE7" w:rsidP="006C1CE7">
      <w:pPr>
        <w:widowControl w:val="0"/>
        <w:shd w:val="clear" w:color="auto" w:fill="FFFFFF"/>
        <w:suppressAutoHyphens/>
        <w:spacing w:after="0" w:line="240" w:lineRule="auto"/>
        <w:rPr>
          <w:rFonts w:ascii="Times New Roman" w:eastAsia="Times New Roman" w:hAnsi="Times New Roman"/>
          <w:kern w:val="1"/>
        </w:rPr>
      </w:pPr>
    </w:p>
    <w:p w14:paraId="036350E4" w14:textId="77777777" w:rsidR="006C1CE7" w:rsidRPr="006C1CE7" w:rsidRDefault="006C1CE7" w:rsidP="006C1CE7">
      <w:pPr>
        <w:pageBreakBefore/>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bCs/>
          <w:kern w:val="1"/>
        </w:rPr>
      </w:pPr>
      <w:r w:rsidRPr="006C1CE7">
        <w:rPr>
          <w:rFonts w:ascii="Times New Roman" w:eastAsia="Times New Roman" w:hAnsi="Times New Roman"/>
          <w:b/>
          <w:kern w:val="1"/>
        </w:rPr>
        <w:t>INFORMACIJA ANT IŠORINĖS PAKUOTĖS</w:t>
      </w:r>
    </w:p>
    <w:p w14:paraId="1422EA8F"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bCs/>
          <w:kern w:val="1"/>
        </w:rPr>
      </w:pPr>
    </w:p>
    <w:p w14:paraId="1A8D3E7A"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KARTONO DĖŽUTĖ</w:t>
      </w:r>
    </w:p>
    <w:p w14:paraId="37A28F9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26B28F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4102DEE"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1.</w:t>
      </w:r>
      <w:r w:rsidRPr="006C1CE7">
        <w:rPr>
          <w:rFonts w:ascii="Times New Roman" w:eastAsia="Times New Roman" w:hAnsi="Times New Roman"/>
          <w:b/>
          <w:kern w:val="1"/>
        </w:rPr>
        <w:tab/>
      </w:r>
      <w:r w:rsidRPr="006C1CE7">
        <w:rPr>
          <w:rFonts w:ascii="Times New Roman" w:eastAsia="Times New Roman" w:hAnsi="Times New Roman"/>
          <w:b/>
          <w:caps/>
          <w:kern w:val="1"/>
        </w:rPr>
        <w:t>VAISTINIO</w:t>
      </w:r>
      <w:r w:rsidRPr="006C1CE7">
        <w:rPr>
          <w:rFonts w:ascii="Times New Roman" w:eastAsia="Times New Roman" w:hAnsi="Times New Roman"/>
          <w:b/>
          <w:kern w:val="1"/>
        </w:rPr>
        <w:t xml:space="preserve"> PREPARATO PAVADINIMAS</w:t>
      </w:r>
    </w:p>
    <w:p w14:paraId="4BBEC9F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1570602"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Metypred 125 mg milteliai injekciniam tirpalui</w:t>
      </w:r>
    </w:p>
    <w:p w14:paraId="328E6F8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D59E1DE" w14:textId="77777777" w:rsidR="006C1CE7" w:rsidRPr="00E0629E" w:rsidRDefault="006C1CE7" w:rsidP="006C1CE7">
      <w:pPr>
        <w:widowControl w:val="0"/>
        <w:suppressAutoHyphens/>
        <w:spacing w:after="0" w:line="240" w:lineRule="auto"/>
        <w:rPr>
          <w:rFonts w:ascii="Times New Roman" w:eastAsia="Times New Roman" w:hAnsi="Times New Roman"/>
          <w:i/>
          <w:kern w:val="1"/>
        </w:rPr>
      </w:pPr>
      <w:r w:rsidRPr="00E0629E">
        <w:rPr>
          <w:rFonts w:ascii="Times New Roman" w:eastAsia="Times New Roman" w:hAnsi="Times New Roman"/>
          <w:i/>
          <w:kern w:val="1"/>
        </w:rPr>
        <w:t xml:space="preserve">Metilprednizolonas </w:t>
      </w:r>
    </w:p>
    <w:p w14:paraId="1C3AC83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6205D52"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2A8DD1D"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2.</w:t>
      </w:r>
      <w:r w:rsidRPr="006C1CE7">
        <w:rPr>
          <w:rFonts w:ascii="Times New Roman" w:eastAsia="Times New Roman" w:hAnsi="Times New Roman"/>
          <w:b/>
          <w:kern w:val="1"/>
        </w:rPr>
        <w:tab/>
        <w:t>VEIKLIOJI (-IOS) MEDŽIAGA (-OS) IR JOS (-Ų) KIEKIS (-IAI)</w:t>
      </w:r>
    </w:p>
    <w:p w14:paraId="5337A8E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95894F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Viename flakone yra </w:t>
      </w:r>
      <w:r w:rsidRPr="006C1CE7">
        <w:rPr>
          <w:rFonts w:ascii="Times New Roman" w:eastAsia="Times New Roman" w:hAnsi="Times New Roman"/>
          <w:iCs/>
          <w:kern w:val="1"/>
        </w:rPr>
        <w:t xml:space="preserve">metilprednizolono natrio sukcinato kiekis, atitinkantis </w:t>
      </w:r>
      <w:r w:rsidRPr="006C1CE7">
        <w:rPr>
          <w:rFonts w:ascii="Times New Roman" w:eastAsia="Times New Roman" w:hAnsi="Times New Roman"/>
          <w:kern w:val="1"/>
        </w:rPr>
        <w:t>125 mg</w:t>
      </w:r>
      <w:r w:rsidRPr="006C1CE7">
        <w:rPr>
          <w:rFonts w:ascii="Times New Roman" w:eastAsia="Times New Roman" w:hAnsi="Times New Roman"/>
          <w:iCs/>
          <w:kern w:val="1"/>
        </w:rPr>
        <w:t xml:space="preserve"> metilprednizolono.</w:t>
      </w:r>
    </w:p>
    <w:p w14:paraId="7658A8A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24A89A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08F78B3"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3.</w:t>
      </w:r>
      <w:r w:rsidRPr="006C1CE7">
        <w:rPr>
          <w:rFonts w:ascii="Times New Roman" w:eastAsia="Times New Roman" w:hAnsi="Times New Roman"/>
          <w:b/>
          <w:kern w:val="1"/>
        </w:rPr>
        <w:tab/>
        <w:t>PAGALBINIŲ MEDŽIAGŲ SĄRAŠAS</w:t>
      </w:r>
    </w:p>
    <w:p w14:paraId="5B164B3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1511F5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Natrio-divandenilio fosfatas dihidratas, bevandenis dinatrio fosfatas, natrio hidroksidas.</w:t>
      </w:r>
    </w:p>
    <w:p w14:paraId="202BADE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6BAA52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15F67CF"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4.</w:t>
      </w:r>
      <w:r w:rsidRPr="006C1CE7">
        <w:rPr>
          <w:rFonts w:ascii="Times New Roman" w:eastAsia="Times New Roman" w:hAnsi="Times New Roman"/>
          <w:b/>
          <w:kern w:val="1"/>
        </w:rPr>
        <w:tab/>
        <w:t>FARMACINĖ FORMA IR KIEKIS PAKUOTĖJE</w:t>
      </w:r>
    </w:p>
    <w:p w14:paraId="441E31B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564FD5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Milteliai injekciniam tirpalui </w:t>
      </w:r>
    </w:p>
    <w:p w14:paraId="1E57ADB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4 ml flakonas </w:t>
      </w:r>
    </w:p>
    <w:p w14:paraId="24B0781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0FCA53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75AD6B2"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i/>
          <w:kern w:val="1"/>
        </w:rPr>
      </w:pPr>
      <w:r w:rsidRPr="006C1CE7">
        <w:rPr>
          <w:rFonts w:ascii="Times New Roman" w:eastAsia="Times New Roman" w:hAnsi="Times New Roman"/>
          <w:b/>
          <w:kern w:val="1"/>
        </w:rPr>
        <w:t>5.</w:t>
      </w:r>
      <w:r w:rsidRPr="006C1CE7">
        <w:rPr>
          <w:rFonts w:ascii="Times New Roman" w:eastAsia="Times New Roman" w:hAnsi="Times New Roman"/>
          <w:b/>
          <w:kern w:val="1"/>
        </w:rPr>
        <w:tab/>
        <w:t>VARTOJIMO METODAS IR BŪDAS (-AI)</w:t>
      </w:r>
    </w:p>
    <w:p w14:paraId="12EB287C" w14:textId="77777777" w:rsidR="006C1CE7" w:rsidRPr="006C1CE7" w:rsidRDefault="006C1CE7" w:rsidP="006C1CE7">
      <w:pPr>
        <w:widowControl w:val="0"/>
        <w:suppressAutoHyphens/>
        <w:spacing w:after="0" w:line="240" w:lineRule="auto"/>
        <w:rPr>
          <w:rFonts w:ascii="Times New Roman" w:eastAsia="Times New Roman" w:hAnsi="Times New Roman"/>
          <w:i/>
          <w:kern w:val="1"/>
        </w:rPr>
      </w:pPr>
    </w:p>
    <w:p w14:paraId="627CCAE7"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Leisti į veną arba į raumenis</w:t>
      </w:r>
      <w:r w:rsidR="00DA3155">
        <w:rPr>
          <w:rFonts w:ascii="Times New Roman" w:eastAsia="Times New Roman" w:hAnsi="Times New Roman"/>
          <w:kern w:val="1"/>
        </w:rPr>
        <w:t>,</w:t>
      </w:r>
      <w:r w:rsidRPr="006C1CE7">
        <w:rPr>
          <w:rFonts w:ascii="Times New Roman" w:eastAsia="Times New Roman" w:hAnsi="Times New Roman"/>
          <w:kern w:val="1"/>
        </w:rPr>
        <w:t xml:space="preserve"> arba infuzuoti į veną. </w:t>
      </w:r>
    </w:p>
    <w:p w14:paraId="6880E00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Prieš vartojimą perskaitykite pakuotės lapelį.</w:t>
      </w:r>
    </w:p>
    <w:p w14:paraId="33202E4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49C7F02" w14:textId="566F9BD5" w:rsidR="006C1CE7" w:rsidRPr="006C1CE7" w:rsidRDefault="00DA3155" w:rsidP="006C1CE7">
      <w:pPr>
        <w:widowControl w:val="0"/>
        <w:suppressAutoHyphens/>
        <w:spacing w:after="0" w:line="240" w:lineRule="auto"/>
        <w:rPr>
          <w:rFonts w:ascii="Times New Roman" w:eastAsia="Times New Roman" w:hAnsi="Times New Roman"/>
          <w:kern w:val="1"/>
        </w:rPr>
      </w:pPr>
      <w:r>
        <w:rPr>
          <w:rFonts w:ascii="Times New Roman" w:eastAsia="Times New Roman" w:hAnsi="Times New Roman"/>
          <w:kern w:val="1"/>
        </w:rPr>
        <w:t>Ištirpinti</w:t>
      </w:r>
      <w:r w:rsidRPr="006C1CE7">
        <w:rPr>
          <w:rFonts w:ascii="Times New Roman" w:eastAsia="Times New Roman" w:hAnsi="Times New Roman"/>
          <w:kern w:val="1"/>
        </w:rPr>
        <w:t xml:space="preserve"> </w:t>
      </w:r>
      <w:r w:rsidR="006C1CE7" w:rsidRPr="006C1CE7">
        <w:rPr>
          <w:rFonts w:ascii="Times New Roman" w:eastAsia="Times New Roman" w:hAnsi="Times New Roman"/>
          <w:kern w:val="1"/>
        </w:rPr>
        <w:t>2,1 ml sterilaus injekcinio vandens. Po paruošimo</w:t>
      </w:r>
      <w:r w:rsidR="005C68B0">
        <w:rPr>
          <w:rFonts w:ascii="Times New Roman" w:eastAsia="Times New Roman" w:hAnsi="Times New Roman"/>
          <w:kern w:val="1"/>
        </w:rPr>
        <w:t>,</w:t>
      </w:r>
      <w:r w:rsidR="006C1CE7" w:rsidRPr="006C1CE7">
        <w:rPr>
          <w:rFonts w:ascii="Times New Roman" w:eastAsia="Times New Roman" w:hAnsi="Times New Roman"/>
          <w:kern w:val="1"/>
        </w:rPr>
        <w:t xml:space="preserve"> tirpalo koncentracija yra 62,5 mg/ml.</w:t>
      </w:r>
    </w:p>
    <w:p w14:paraId="32C15D6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F29CF1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1F9F9BF"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6.</w:t>
      </w:r>
      <w:r w:rsidRPr="006C1CE7">
        <w:rPr>
          <w:rFonts w:ascii="Times New Roman" w:eastAsia="Times New Roman" w:hAnsi="Times New Roman"/>
          <w:b/>
          <w:kern w:val="1"/>
        </w:rPr>
        <w:tab/>
        <w:t>SPECIALUS ĮSPĖJIMAS, KAD VAISTINĮ PREPARATĄ BŪTINA LAIKYTI VAIKAMS NEPASTEBIMOJE IR NEPASIEKIAMOJE VIETOJE</w:t>
      </w:r>
    </w:p>
    <w:p w14:paraId="2DEEF92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3D9A5D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Laikyti vaikams nepastebimoje ir nepasiekiamoje vietoje.</w:t>
      </w:r>
    </w:p>
    <w:p w14:paraId="0FBCCE7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948F05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E38F5E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7.</w:t>
      </w:r>
      <w:r w:rsidRPr="006C1CE7">
        <w:rPr>
          <w:rFonts w:ascii="Times New Roman" w:eastAsia="Times New Roman" w:hAnsi="Times New Roman"/>
          <w:b/>
          <w:kern w:val="1"/>
        </w:rPr>
        <w:tab/>
        <w:t>KITAS (-I) SPECIALUS (-ŪS) ĮSPĖJIMAS (-AI) (JEI REIKIA)</w:t>
      </w:r>
    </w:p>
    <w:p w14:paraId="4A3F410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7AF027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FFE3CF1"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8.</w:t>
      </w:r>
      <w:r w:rsidRPr="006C1CE7">
        <w:rPr>
          <w:rFonts w:ascii="Times New Roman" w:eastAsia="Times New Roman" w:hAnsi="Times New Roman"/>
          <w:b/>
          <w:kern w:val="1"/>
        </w:rPr>
        <w:tab/>
        <w:t>TINKAMUMO LAIKAS</w:t>
      </w:r>
    </w:p>
    <w:p w14:paraId="2774958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E99742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SimSun" w:hAnsi="Times New Roman"/>
          <w:kern w:val="1"/>
        </w:rPr>
        <w:t>EXP</w:t>
      </w:r>
      <w:r w:rsidRPr="006C1CE7">
        <w:rPr>
          <w:rFonts w:ascii="Times New Roman" w:eastAsia="Times New Roman" w:hAnsi="Times New Roman"/>
          <w:kern w:val="1"/>
        </w:rPr>
        <w:t>: {mm/MMMM}</w:t>
      </w:r>
    </w:p>
    <w:p w14:paraId="2009A54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Paruošto tirpalo tinkamumo laikas nurodytas pakuotės lapelyje.</w:t>
      </w:r>
    </w:p>
    <w:p w14:paraId="2D17707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742318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17255D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9.</w:t>
      </w:r>
      <w:r w:rsidRPr="006C1CE7">
        <w:rPr>
          <w:rFonts w:ascii="Times New Roman" w:eastAsia="Times New Roman" w:hAnsi="Times New Roman"/>
          <w:b/>
          <w:kern w:val="1"/>
        </w:rPr>
        <w:tab/>
        <w:t>SPECIALIOS LAIKYMO SĄLYGOS</w:t>
      </w:r>
    </w:p>
    <w:p w14:paraId="5A53FEA2"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635C6B6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Laikyti žemesnėje kaip 25 °C temperatūroje.</w:t>
      </w:r>
    </w:p>
    <w:p w14:paraId="6B917DD3"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lang w:eastAsia="lt-LT"/>
        </w:rPr>
        <w:t>Flakoną laikyti gamintojo pakuotėje.</w:t>
      </w:r>
    </w:p>
    <w:p w14:paraId="4794E9F5"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36E041D5"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544A5C73"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10.</w:t>
      </w:r>
      <w:r w:rsidRPr="006C1CE7">
        <w:rPr>
          <w:rFonts w:ascii="Times New Roman" w:eastAsia="Times New Roman" w:hAnsi="Times New Roman"/>
          <w:b/>
          <w:kern w:val="1"/>
        </w:rPr>
        <w:tab/>
        <w:t>SPECIALIOS ATSARGUMO PRIEMONĖS DĖL NESUVARTOTO VAISTINIO PREPARATO AR JO ATLIEKŲ TVARKYMO (JEI REIKIA)</w:t>
      </w:r>
    </w:p>
    <w:p w14:paraId="43C979F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359294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E90C715"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b/>
          <w:caps/>
          <w:kern w:val="1"/>
        </w:rPr>
      </w:pPr>
      <w:r w:rsidRPr="006C1CE7">
        <w:rPr>
          <w:rFonts w:ascii="Times New Roman" w:eastAsia="Times New Roman" w:hAnsi="Times New Roman"/>
          <w:b/>
          <w:kern w:val="1"/>
        </w:rPr>
        <w:t>11.</w:t>
      </w:r>
      <w:r w:rsidRPr="006C1CE7">
        <w:rPr>
          <w:rFonts w:ascii="Times New Roman" w:eastAsia="Times New Roman" w:hAnsi="Times New Roman"/>
          <w:b/>
          <w:kern w:val="1"/>
        </w:rPr>
        <w:tab/>
      </w:r>
      <w:r w:rsidRPr="006C1CE7">
        <w:rPr>
          <w:rFonts w:ascii="Times New Roman" w:eastAsia="Times New Roman" w:hAnsi="Times New Roman"/>
          <w:b/>
          <w:caps/>
          <w:kern w:val="1"/>
        </w:rPr>
        <w:t>REGISTRUOTOJO PAVADINIMAS IR ADRESAS</w:t>
      </w:r>
    </w:p>
    <w:p w14:paraId="03323F02"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9A7E30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Orion Corporation</w:t>
      </w:r>
    </w:p>
    <w:p w14:paraId="78BE53D2"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Orionintie 1</w:t>
      </w:r>
    </w:p>
    <w:p w14:paraId="38A297E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FI-02200 Espoo</w:t>
      </w:r>
    </w:p>
    <w:p w14:paraId="50AB23A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Suomija</w:t>
      </w:r>
    </w:p>
    <w:p w14:paraId="5083C59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A3FF85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327DEB4"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12.</w:t>
      </w:r>
      <w:r w:rsidRPr="006C1CE7">
        <w:rPr>
          <w:rFonts w:ascii="Times New Roman" w:eastAsia="Times New Roman" w:hAnsi="Times New Roman"/>
          <w:b/>
          <w:kern w:val="1"/>
        </w:rPr>
        <w:tab/>
        <w:t xml:space="preserve">REGISTRACIJOS PAŽYMĖJIMO NUMERIS (-IAI) </w:t>
      </w:r>
    </w:p>
    <w:p w14:paraId="1B976DD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B5DB1C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LT/1/14/3580/001</w:t>
      </w:r>
    </w:p>
    <w:p w14:paraId="74796BD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12A12E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62524C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i/>
          <w:color w:val="008000"/>
          <w:kern w:val="1"/>
        </w:rPr>
      </w:pPr>
      <w:r w:rsidRPr="006C1CE7">
        <w:rPr>
          <w:rFonts w:ascii="Times New Roman" w:eastAsia="Times New Roman" w:hAnsi="Times New Roman"/>
          <w:b/>
          <w:kern w:val="1"/>
        </w:rPr>
        <w:t>13.</w:t>
      </w:r>
      <w:r w:rsidRPr="006C1CE7">
        <w:rPr>
          <w:rFonts w:ascii="Times New Roman" w:eastAsia="Times New Roman" w:hAnsi="Times New Roman"/>
          <w:b/>
          <w:kern w:val="1"/>
        </w:rPr>
        <w:tab/>
        <w:t xml:space="preserve">SERIJOS NUMERIS </w:t>
      </w:r>
    </w:p>
    <w:p w14:paraId="0A00CAED" w14:textId="77777777" w:rsidR="006C1CE7" w:rsidRPr="006C1CE7" w:rsidRDefault="006C1CE7" w:rsidP="006C1CE7">
      <w:pPr>
        <w:widowControl w:val="0"/>
        <w:suppressAutoHyphens/>
        <w:spacing w:after="0" w:line="240" w:lineRule="auto"/>
        <w:rPr>
          <w:rFonts w:ascii="Times New Roman" w:eastAsia="Times New Roman" w:hAnsi="Times New Roman"/>
          <w:i/>
          <w:color w:val="008000"/>
          <w:kern w:val="1"/>
        </w:rPr>
      </w:pPr>
    </w:p>
    <w:p w14:paraId="5B75977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SimSun" w:hAnsi="Times New Roman"/>
          <w:kern w:val="1"/>
        </w:rPr>
        <w:t>Lot</w:t>
      </w:r>
    </w:p>
    <w:p w14:paraId="4940F1B2"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B85135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B444DC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14.</w:t>
      </w:r>
      <w:r w:rsidRPr="006C1CE7">
        <w:rPr>
          <w:rFonts w:ascii="Times New Roman" w:eastAsia="Times New Roman" w:hAnsi="Times New Roman"/>
          <w:b/>
          <w:kern w:val="1"/>
        </w:rPr>
        <w:tab/>
        <w:t>PARDAVIMO (IŠDAVIMO) TVARKA</w:t>
      </w:r>
    </w:p>
    <w:p w14:paraId="2669466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FBDC4B7"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Receptinis vaistas</w:t>
      </w:r>
    </w:p>
    <w:p w14:paraId="1E307347" w14:textId="77777777" w:rsidR="006C1CE7" w:rsidRPr="006C1CE7" w:rsidRDefault="006C1CE7" w:rsidP="006C1CE7">
      <w:pPr>
        <w:widowControl w:val="0"/>
        <w:suppressAutoHyphens/>
        <w:spacing w:after="0" w:line="240" w:lineRule="auto"/>
        <w:rPr>
          <w:rFonts w:ascii="Times New Roman" w:eastAsia="SimSun" w:hAnsi="Times New Roman"/>
          <w:kern w:val="1"/>
        </w:rPr>
      </w:pPr>
    </w:p>
    <w:p w14:paraId="43C3399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3863F89" w14:textId="77777777" w:rsidR="006C1CE7" w:rsidRPr="006C1CE7" w:rsidRDefault="006C1CE7" w:rsidP="006C1CE7">
      <w:pPr>
        <w:widowControl w:val="0"/>
        <w:pBdr>
          <w:top w:val="single" w:sz="4" w:space="2"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15.</w:t>
      </w:r>
      <w:r w:rsidRPr="006C1CE7">
        <w:rPr>
          <w:rFonts w:ascii="Times New Roman" w:eastAsia="Times New Roman" w:hAnsi="Times New Roman"/>
          <w:b/>
          <w:kern w:val="1"/>
        </w:rPr>
        <w:tab/>
        <w:t>VARTOJIMO INSTRUKCIJA</w:t>
      </w:r>
    </w:p>
    <w:p w14:paraId="40403C2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B5014F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A40D9B7" w14:textId="77777777" w:rsidR="006C1CE7" w:rsidRPr="006C1CE7" w:rsidRDefault="006C1CE7" w:rsidP="006C1CE7">
      <w:pPr>
        <w:widowControl w:val="0"/>
        <w:pBdr>
          <w:top w:val="single" w:sz="4" w:space="1" w:color="000000"/>
          <w:left w:val="single" w:sz="4" w:space="4" w:color="000000"/>
          <w:bottom w:val="single" w:sz="4" w:space="0"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16.</w:t>
      </w:r>
      <w:r w:rsidRPr="006C1CE7">
        <w:rPr>
          <w:rFonts w:ascii="Times New Roman" w:eastAsia="Times New Roman" w:hAnsi="Times New Roman"/>
          <w:b/>
          <w:kern w:val="1"/>
        </w:rPr>
        <w:tab/>
        <w:t>INFORMACIJA BRAILIO RAŠTU</w:t>
      </w:r>
    </w:p>
    <w:p w14:paraId="34ED0BB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4E8055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Metypred 125 mg</w:t>
      </w:r>
    </w:p>
    <w:p w14:paraId="542280FF" w14:textId="77777777" w:rsidR="006C1CE7" w:rsidRPr="006C1CE7" w:rsidRDefault="006C1CE7" w:rsidP="006C1CE7">
      <w:pPr>
        <w:tabs>
          <w:tab w:val="left" w:pos="567"/>
        </w:tabs>
        <w:spacing w:after="0" w:line="260" w:lineRule="exact"/>
        <w:rPr>
          <w:rFonts w:ascii="Times New Roman" w:eastAsia="Times New Roman" w:hAnsi="Times New Roman"/>
          <w:noProof/>
          <w:shd w:val="clear" w:color="auto" w:fill="CCCCCC"/>
        </w:rPr>
      </w:pPr>
    </w:p>
    <w:p w14:paraId="4ABBAA07" w14:textId="77777777" w:rsidR="006C1CE7" w:rsidRPr="006C1CE7" w:rsidRDefault="006C1CE7" w:rsidP="006C1CE7">
      <w:pPr>
        <w:tabs>
          <w:tab w:val="left" w:pos="567"/>
        </w:tabs>
        <w:spacing w:after="0" w:line="260" w:lineRule="exact"/>
        <w:rPr>
          <w:rFonts w:ascii="Times New Roman" w:eastAsia="Times New Roman" w:hAnsi="Times New Roman"/>
          <w:noProof/>
          <w:shd w:val="clear" w:color="auto" w:fill="CCCCCC"/>
        </w:rPr>
      </w:pPr>
    </w:p>
    <w:p w14:paraId="1C769DE5" w14:textId="77777777" w:rsidR="006C1CE7" w:rsidRPr="006C1CE7" w:rsidRDefault="006C1CE7" w:rsidP="006C1C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6C1CE7">
        <w:rPr>
          <w:rFonts w:ascii="Times New Roman" w:eastAsia="Times New Roman" w:hAnsi="Times New Roman"/>
          <w:b/>
          <w:noProof/>
          <w:snapToGrid w:val="0"/>
          <w:szCs w:val="20"/>
        </w:rPr>
        <w:t>17.</w:t>
      </w:r>
      <w:r w:rsidRPr="006C1CE7">
        <w:rPr>
          <w:rFonts w:ascii="Times New Roman" w:eastAsia="Times New Roman" w:hAnsi="Times New Roman"/>
          <w:b/>
          <w:noProof/>
          <w:snapToGrid w:val="0"/>
          <w:szCs w:val="20"/>
        </w:rPr>
        <w:tab/>
        <w:t>UNIKALUS IDENTIFIKATORIUS – 2D BRŪKŠNINIS KODAS</w:t>
      </w:r>
    </w:p>
    <w:p w14:paraId="0D941B62"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05EB3321" w14:textId="77777777" w:rsidR="006C1CE7" w:rsidRPr="006C1CE7" w:rsidRDefault="006C1CE7" w:rsidP="006C1CE7">
      <w:pPr>
        <w:tabs>
          <w:tab w:val="left" w:pos="567"/>
        </w:tabs>
        <w:spacing w:after="0" w:line="260" w:lineRule="exact"/>
        <w:rPr>
          <w:rFonts w:ascii="Times New Roman" w:eastAsia="Times New Roman" w:hAnsi="Times New Roman"/>
          <w:noProof/>
          <w:snapToGrid w:val="0"/>
          <w:shd w:val="clear" w:color="auto" w:fill="CCCCCC"/>
        </w:rPr>
      </w:pPr>
      <w:r w:rsidRPr="006C2C09">
        <w:rPr>
          <w:rFonts w:ascii="Times New Roman" w:hAnsi="Times New Roman"/>
          <w:highlight w:val="lightGray"/>
        </w:rPr>
        <w:t>2D brūkšninis kodas su nurodytu unikaliu identifikatoriumi.</w:t>
      </w:r>
    </w:p>
    <w:p w14:paraId="2B153921"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683D6D0B"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178D38D5" w14:textId="77777777" w:rsidR="006C1CE7" w:rsidRPr="006C1CE7" w:rsidRDefault="006C1CE7" w:rsidP="006C1C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6C1CE7">
        <w:rPr>
          <w:rFonts w:ascii="Times New Roman" w:eastAsia="Times New Roman" w:hAnsi="Times New Roman"/>
          <w:b/>
          <w:noProof/>
          <w:snapToGrid w:val="0"/>
          <w:szCs w:val="20"/>
        </w:rPr>
        <w:t>18.</w:t>
      </w:r>
      <w:r w:rsidRPr="006C1CE7">
        <w:rPr>
          <w:rFonts w:ascii="Times New Roman" w:eastAsia="Times New Roman" w:hAnsi="Times New Roman"/>
          <w:b/>
          <w:noProof/>
          <w:snapToGrid w:val="0"/>
          <w:szCs w:val="20"/>
        </w:rPr>
        <w:tab/>
        <w:t>UNIKALUS IDENTIFIKATORIUS – ŽMONĖMS SUPRANTAMI DUOMENYS</w:t>
      </w:r>
    </w:p>
    <w:p w14:paraId="1FCA0432"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240FAA36" w14:textId="77777777" w:rsidR="006C1CE7" w:rsidRPr="00BB3DFC" w:rsidRDefault="006C1CE7" w:rsidP="006C1CE7">
      <w:pPr>
        <w:tabs>
          <w:tab w:val="left" w:pos="567"/>
        </w:tabs>
        <w:spacing w:after="0" w:line="260" w:lineRule="exact"/>
        <w:rPr>
          <w:rFonts w:ascii="Times New Roman" w:hAnsi="Times New Roman"/>
          <w:color w:val="008000"/>
        </w:rPr>
      </w:pPr>
      <w:r w:rsidRPr="00BB3DFC">
        <w:rPr>
          <w:rFonts w:ascii="Times New Roman" w:hAnsi="Times New Roman"/>
        </w:rPr>
        <w:t>PC: {numeris}</w:t>
      </w:r>
    </w:p>
    <w:p w14:paraId="0801AE5D" w14:textId="77777777" w:rsidR="006C1CE7" w:rsidRPr="00BB3DFC" w:rsidRDefault="006C1CE7" w:rsidP="006C1CE7">
      <w:pPr>
        <w:tabs>
          <w:tab w:val="left" w:pos="567"/>
        </w:tabs>
        <w:spacing w:after="0" w:line="260" w:lineRule="exact"/>
        <w:rPr>
          <w:rFonts w:ascii="Times New Roman" w:hAnsi="Times New Roman"/>
        </w:rPr>
      </w:pPr>
      <w:r w:rsidRPr="00BB3DFC">
        <w:rPr>
          <w:rFonts w:ascii="Times New Roman" w:hAnsi="Times New Roman"/>
        </w:rPr>
        <w:t>SN: {numeris}</w:t>
      </w:r>
    </w:p>
    <w:p w14:paraId="438AE9F8" w14:textId="77777777" w:rsidR="006C1CE7" w:rsidRPr="006C1CE7" w:rsidRDefault="006C1CE7" w:rsidP="006C1CE7">
      <w:pPr>
        <w:tabs>
          <w:tab w:val="left" w:pos="567"/>
        </w:tabs>
        <w:spacing w:after="0" w:line="260" w:lineRule="exact"/>
        <w:rPr>
          <w:rFonts w:ascii="Times New Roman" w:eastAsia="Times New Roman" w:hAnsi="Times New Roman"/>
          <w:noProof/>
          <w:snapToGrid w:val="0"/>
          <w:vanish/>
        </w:rPr>
      </w:pPr>
      <w:r w:rsidRPr="006C2C09">
        <w:rPr>
          <w:rFonts w:ascii="Times New Roman" w:hAnsi="Times New Roman"/>
          <w:highlight w:val="lightGray"/>
        </w:rPr>
        <w:t>NN: {numeris}</w:t>
      </w:r>
    </w:p>
    <w:p w14:paraId="433EB42C" w14:textId="77777777" w:rsidR="006C1CE7" w:rsidRPr="006C1CE7" w:rsidRDefault="006C1CE7" w:rsidP="006C1CE7">
      <w:pPr>
        <w:tabs>
          <w:tab w:val="left" w:pos="567"/>
        </w:tabs>
        <w:spacing w:after="0" w:line="260" w:lineRule="exact"/>
        <w:rPr>
          <w:rFonts w:ascii="Times New Roman" w:hAnsi="Times New Roman" w:cs="Arial"/>
        </w:rPr>
      </w:pPr>
    </w:p>
    <w:p w14:paraId="5792D71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p>
    <w:p w14:paraId="3752AF20" w14:textId="77777777" w:rsidR="006C1CE7" w:rsidRPr="006C1CE7" w:rsidRDefault="006C1CE7" w:rsidP="006C1CE7">
      <w:pPr>
        <w:pageBreakBefore/>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b/>
          <w:kern w:val="1"/>
        </w:rPr>
      </w:pPr>
      <w:r w:rsidRPr="006C1CE7">
        <w:rPr>
          <w:rFonts w:ascii="Times New Roman" w:eastAsia="Times New Roman" w:hAnsi="Times New Roman"/>
          <w:b/>
          <w:kern w:val="1"/>
        </w:rPr>
        <w:t>MINIMALI INFORMACIJA ANT MAŽŲ VIDINIŲ PAKUOČIŲ</w:t>
      </w:r>
    </w:p>
    <w:p w14:paraId="7A153EAE"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b/>
          <w:kern w:val="1"/>
        </w:rPr>
      </w:pPr>
    </w:p>
    <w:p w14:paraId="1C12942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FLAKONO ETIKETĖ</w:t>
      </w:r>
    </w:p>
    <w:p w14:paraId="0FCB125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C8A2E9F"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C2B865E"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w:t>
      </w:r>
      <w:r w:rsidRPr="006C1CE7">
        <w:rPr>
          <w:rFonts w:ascii="Times New Roman" w:eastAsia="Times New Roman" w:hAnsi="Times New Roman"/>
          <w:b/>
          <w:kern w:val="1"/>
        </w:rPr>
        <w:tab/>
      </w:r>
      <w:r w:rsidRPr="006C1CE7">
        <w:rPr>
          <w:rFonts w:ascii="Times New Roman" w:eastAsia="Times New Roman" w:hAnsi="Times New Roman"/>
          <w:b/>
          <w:caps/>
          <w:kern w:val="1"/>
        </w:rPr>
        <w:t>Vaistinio preparato pavadinimas ir vartojimo būdas (-ai)</w:t>
      </w:r>
    </w:p>
    <w:p w14:paraId="0CCEA0B0"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6DF73FEC"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Metypred 125 mg milteliai injekciniam tirpalui</w:t>
      </w:r>
    </w:p>
    <w:p w14:paraId="415C459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BE640EB" w14:textId="77777777" w:rsidR="006C1CE7" w:rsidRPr="00BB3DFC" w:rsidRDefault="006C1CE7" w:rsidP="006C1CE7">
      <w:pPr>
        <w:widowControl w:val="0"/>
        <w:suppressAutoHyphens/>
        <w:spacing w:after="0" w:line="240" w:lineRule="auto"/>
        <w:rPr>
          <w:rFonts w:ascii="Times New Roman" w:eastAsia="Times New Roman" w:hAnsi="Times New Roman"/>
          <w:iCs/>
          <w:kern w:val="1"/>
        </w:rPr>
      </w:pPr>
      <w:r w:rsidRPr="00BB3DFC">
        <w:rPr>
          <w:rFonts w:ascii="Times New Roman" w:eastAsia="Times New Roman" w:hAnsi="Times New Roman"/>
          <w:iCs/>
          <w:kern w:val="1"/>
        </w:rPr>
        <w:t xml:space="preserve">Metilprednizolonas </w:t>
      </w:r>
    </w:p>
    <w:p w14:paraId="1B553E6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047D6C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F065BB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2.</w:t>
      </w:r>
      <w:r w:rsidRPr="006C1CE7">
        <w:rPr>
          <w:rFonts w:ascii="Times New Roman" w:eastAsia="Times New Roman" w:hAnsi="Times New Roman"/>
          <w:b/>
          <w:kern w:val="1"/>
        </w:rPr>
        <w:tab/>
        <w:t>VARTOJIMO METODAS</w:t>
      </w:r>
    </w:p>
    <w:p w14:paraId="41F95EC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6B52C2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Leisti į veną arba į raumenis</w:t>
      </w:r>
      <w:r w:rsidR="00DA3155">
        <w:rPr>
          <w:rFonts w:ascii="Times New Roman" w:eastAsia="Times New Roman" w:hAnsi="Times New Roman"/>
          <w:kern w:val="1"/>
        </w:rPr>
        <w:t>,</w:t>
      </w:r>
      <w:r w:rsidRPr="006C1CE7">
        <w:rPr>
          <w:rFonts w:ascii="Times New Roman" w:eastAsia="Times New Roman" w:hAnsi="Times New Roman"/>
          <w:kern w:val="1"/>
        </w:rPr>
        <w:t xml:space="preserve"> arba infuzuoti į veną. </w:t>
      </w:r>
    </w:p>
    <w:p w14:paraId="3F6C327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4D96FC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4A0F524"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3.</w:t>
      </w:r>
      <w:r w:rsidRPr="006C1CE7">
        <w:rPr>
          <w:rFonts w:ascii="Times New Roman" w:eastAsia="Times New Roman" w:hAnsi="Times New Roman"/>
          <w:b/>
          <w:kern w:val="1"/>
        </w:rPr>
        <w:tab/>
        <w:t>TINKAMUMO LAIKAS</w:t>
      </w:r>
    </w:p>
    <w:p w14:paraId="7DE9182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24F90B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EXP: {mm/MMMM}</w:t>
      </w:r>
    </w:p>
    <w:p w14:paraId="716F978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1149777"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E039B73" w14:textId="77777777" w:rsidR="006C1CE7" w:rsidRPr="006C1CE7" w:rsidRDefault="006C1CE7" w:rsidP="006C1CE7">
      <w:pPr>
        <w:widowControl w:val="0"/>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w:t>
      </w:r>
      <w:r w:rsidRPr="006C1CE7">
        <w:rPr>
          <w:rFonts w:ascii="Times New Roman" w:eastAsia="Times New Roman" w:hAnsi="Times New Roman"/>
          <w:b/>
          <w:kern w:val="1"/>
        </w:rPr>
        <w:tab/>
        <w:t xml:space="preserve">SERIJOS NUMERIS </w:t>
      </w:r>
    </w:p>
    <w:p w14:paraId="1B6F8836"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20C935CB"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r w:rsidRPr="006C1CE7">
        <w:rPr>
          <w:rFonts w:ascii="Times New Roman" w:eastAsia="Times New Roman" w:hAnsi="Times New Roman"/>
          <w:kern w:val="1"/>
        </w:rPr>
        <w:t>Lot</w:t>
      </w:r>
    </w:p>
    <w:p w14:paraId="62216CBC"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375546C8"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5D89425E"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5.</w:t>
      </w:r>
      <w:r w:rsidRPr="006C1CE7">
        <w:rPr>
          <w:rFonts w:ascii="Times New Roman" w:eastAsia="Times New Roman" w:hAnsi="Times New Roman"/>
          <w:b/>
          <w:kern w:val="1"/>
        </w:rPr>
        <w:tab/>
        <w:t>KIEKIS (MASĖ, TŪRIS ARBA VIENETAI)</w:t>
      </w:r>
    </w:p>
    <w:p w14:paraId="75C3F693"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79D74ADA"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535F8B4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6.</w:t>
      </w:r>
      <w:r w:rsidRPr="006C1CE7">
        <w:rPr>
          <w:rFonts w:ascii="Times New Roman" w:eastAsia="Times New Roman" w:hAnsi="Times New Roman"/>
          <w:b/>
          <w:kern w:val="1"/>
        </w:rPr>
        <w:tab/>
        <w:t>KITA</w:t>
      </w:r>
    </w:p>
    <w:p w14:paraId="136FD76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4A82AE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Orion Corporation</w:t>
      </w:r>
    </w:p>
    <w:p w14:paraId="028252C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5CAF8AD7" w14:textId="77777777" w:rsidR="006C1CE7" w:rsidRPr="006C1CE7" w:rsidRDefault="006C1CE7" w:rsidP="006C1CE7">
      <w:pPr>
        <w:pageBreakBefore/>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bCs/>
          <w:kern w:val="1"/>
        </w:rPr>
      </w:pPr>
      <w:bookmarkStart w:id="52" w:name="_Toc129243262"/>
      <w:bookmarkStart w:id="53" w:name="_Toc129243137"/>
      <w:r w:rsidRPr="006C1CE7">
        <w:rPr>
          <w:rFonts w:ascii="Times New Roman" w:eastAsia="Times New Roman" w:hAnsi="Times New Roman"/>
          <w:b/>
          <w:kern w:val="1"/>
        </w:rPr>
        <w:t>INFORMACIJA ANT IŠORINĖS PAKUOTĖS</w:t>
      </w:r>
    </w:p>
    <w:p w14:paraId="556E4A6D"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ind w:left="567" w:hanging="567"/>
        <w:rPr>
          <w:rFonts w:ascii="Times New Roman" w:eastAsia="Times New Roman" w:hAnsi="Times New Roman"/>
          <w:bCs/>
          <w:kern w:val="1"/>
        </w:rPr>
      </w:pPr>
    </w:p>
    <w:p w14:paraId="032A0CC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KARTONO DĖŽUTĖ</w:t>
      </w:r>
    </w:p>
    <w:p w14:paraId="7F398F6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E3E4897"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673BD39"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1.</w:t>
      </w:r>
      <w:r w:rsidRPr="006C1CE7">
        <w:rPr>
          <w:rFonts w:ascii="Times New Roman" w:eastAsia="Times New Roman" w:hAnsi="Times New Roman"/>
          <w:b/>
          <w:kern w:val="1"/>
        </w:rPr>
        <w:tab/>
      </w:r>
      <w:r w:rsidRPr="006C1CE7">
        <w:rPr>
          <w:rFonts w:ascii="Times New Roman" w:eastAsia="Times New Roman" w:hAnsi="Times New Roman"/>
          <w:b/>
          <w:caps/>
          <w:kern w:val="1"/>
        </w:rPr>
        <w:t>VAISTINIO</w:t>
      </w:r>
      <w:r w:rsidRPr="006C1CE7">
        <w:rPr>
          <w:rFonts w:ascii="Times New Roman" w:eastAsia="Times New Roman" w:hAnsi="Times New Roman"/>
          <w:b/>
          <w:kern w:val="1"/>
        </w:rPr>
        <w:t xml:space="preserve"> PREPARATO PAVADINIMAS</w:t>
      </w:r>
    </w:p>
    <w:p w14:paraId="712EEA8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FE921E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E80E3C">
        <w:rPr>
          <w:rFonts w:ascii="Times New Roman" w:eastAsia="Times New Roman" w:hAnsi="Times New Roman"/>
          <w:kern w:val="1"/>
        </w:rPr>
        <w:t>Metypred 250 mg milteliai injekciniam tirpalui</w:t>
      </w:r>
    </w:p>
    <w:p w14:paraId="1DC760EF"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Metypred 500 mg milteliai injekciniam tirpalui</w:t>
      </w:r>
    </w:p>
    <w:p w14:paraId="04DE7084"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BB3DFC">
        <w:rPr>
          <w:rFonts w:ascii="Times New Roman" w:eastAsia="Times New Roman" w:hAnsi="Times New Roman"/>
          <w:kern w:val="1"/>
          <w:highlight w:val="lightGray"/>
        </w:rPr>
        <w:t>Metypred 1000 mg milteliai injekciniam tirpalui</w:t>
      </w:r>
    </w:p>
    <w:p w14:paraId="648F3A90"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5C69282" w14:textId="77777777" w:rsidR="006C1CE7" w:rsidRPr="00B77AF0" w:rsidRDefault="006C1CE7" w:rsidP="006C1CE7">
      <w:pPr>
        <w:widowControl w:val="0"/>
        <w:suppressAutoHyphens/>
        <w:spacing w:after="0" w:line="240" w:lineRule="auto"/>
        <w:rPr>
          <w:rFonts w:ascii="Times New Roman" w:eastAsia="Times New Roman" w:hAnsi="Times New Roman"/>
          <w:i/>
          <w:kern w:val="1"/>
        </w:rPr>
      </w:pPr>
      <w:r w:rsidRPr="00B77AF0">
        <w:rPr>
          <w:rFonts w:ascii="Times New Roman" w:eastAsia="Times New Roman" w:hAnsi="Times New Roman"/>
          <w:i/>
          <w:kern w:val="1"/>
        </w:rPr>
        <w:t>Methylprednisolonum</w:t>
      </w:r>
    </w:p>
    <w:p w14:paraId="0DEF6A2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4C84DB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359F60B"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2.</w:t>
      </w:r>
      <w:r w:rsidRPr="006C1CE7">
        <w:rPr>
          <w:rFonts w:ascii="Times New Roman" w:eastAsia="Times New Roman" w:hAnsi="Times New Roman"/>
          <w:b/>
          <w:kern w:val="1"/>
        </w:rPr>
        <w:tab/>
        <w:t>VEIKLIOJI (-IOS) MEDŽIAGA (-OS) IR JOS (-Ų) KIEKIS (-IAI)</w:t>
      </w:r>
    </w:p>
    <w:p w14:paraId="2D40BCF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79D453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Viename flakone yra </w:t>
      </w:r>
      <w:r w:rsidRPr="006C1CE7">
        <w:rPr>
          <w:rFonts w:ascii="Times New Roman" w:eastAsia="Times New Roman" w:hAnsi="Times New Roman"/>
          <w:iCs/>
          <w:kern w:val="1"/>
        </w:rPr>
        <w:t>metilprednizolono natrio sukcinato kiekis, atitinkantis 250 mg</w:t>
      </w:r>
      <w:r w:rsidRPr="00BB3DFC">
        <w:rPr>
          <w:rFonts w:ascii="Times New Roman" w:eastAsia="Times New Roman" w:hAnsi="Times New Roman"/>
          <w:iCs/>
          <w:kern w:val="1"/>
          <w:highlight w:val="lightGray"/>
        </w:rPr>
        <w:t>, 500 mg arba 1000 mg</w:t>
      </w:r>
      <w:r w:rsidRPr="006C1CE7">
        <w:rPr>
          <w:rFonts w:ascii="Times New Roman" w:eastAsia="Times New Roman" w:hAnsi="Times New Roman"/>
          <w:iCs/>
          <w:kern w:val="1"/>
        </w:rPr>
        <w:t xml:space="preserve"> metilprednizolono.</w:t>
      </w:r>
    </w:p>
    <w:p w14:paraId="577421E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1D4537C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379316C"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3.</w:t>
      </w:r>
      <w:r w:rsidRPr="006C1CE7">
        <w:rPr>
          <w:rFonts w:ascii="Times New Roman" w:eastAsia="Times New Roman" w:hAnsi="Times New Roman"/>
          <w:b/>
          <w:kern w:val="1"/>
        </w:rPr>
        <w:tab/>
        <w:t>PAGALBINIŲ MEDŽIAGŲ SĄRAŠAS</w:t>
      </w:r>
    </w:p>
    <w:p w14:paraId="5B69C03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2FF0E5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Natrio-divandenilio fosfatas dihidratas, bevandenis dinatrio fosfatas, natrio hidroksidas.</w:t>
      </w:r>
    </w:p>
    <w:p w14:paraId="0DD5E0B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11AC6C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B48287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4.</w:t>
      </w:r>
      <w:r w:rsidRPr="006C1CE7">
        <w:rPr>
          <w:rFonts w:ascii="Times New Roman" w:eastAsia="Times New Roman" w:hAnsi="Times New Roman"/>
          <w:b/>
          <w:kern w:val="1"/>
        </w:rPr>
        <w:tab/>
        <w:t>FARMACINĖ FORMA IR KIEKIS PAKUOTĖJE</w:t>
      </w:r>
    </w:p>
    <w:p w14:paraId="7A45403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DBD2F6F"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 xml:space="preserve">Milteliai injekciniam tirpalui </w:t>
      </w:r>
    </w:p>
    <w:p w14:paraId="6DD18AAA"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250 mg: 10 ml flakonas</w:t>
      </w:r>
    </w:p>
    <w:p w14:paraId="1AC197B1"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500mg: 20 ml flakonas</w:t>
      </w:r>
    </w:p>
    <w:p w14:paraId="0FE52590"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BB3DFC">
        <w:rPr>
          <w:rFonts w:ascii="Times New Roman" w:eastAsia="Times New Roman" w:hAnsi="Times New Roman"/>
          <w:kern w:val="1"/>
          <w:highlight w:val="lightGray"/>
        </w:rPr>
        <w:t>1000 mg: 30 ml flakonas</w:t>
      </w:r>
    </w:p>
    <w:p w14:paraId="64DECAF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21E6FA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4AD48E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i/>
          <w:kern w:val="1"/>
        </w:rPr>
      </w:pPr>
      <w:r w:rsidRPr="006C1CE7">
        <w:rPr>
          <w:rFonts w:ascii="Times New Roman" w:eastAsia="Times New Roman" w:hAnsi="Times New Roman"/>
          <w:b/>
          <w:kern w:val="1"/>
        </w:rPr>
        <w:t>5.</w:t>
      </w:r>
      <w:r w:rsidRPr="006C1CE7">
        <w:rPr>
          <w:rFonts w:ascii="Times New Roman" w:eastAsia="Times New Roman" w:hAnsi="Times New Roman"/>
          <w:b/>
          <w:kern w:val="1"/>
        </w:rPr>
        <w:tab/>
        <w:t>VARTOJIMO METODAS IR BŪDAS (-AI)</w:t>
      </w:r>
    </w:p>
    <w:p w14:paraId="36D2C8D2" w14:textId="77777777" w:rsidR="006C1CE7" w:rsidRPr="006C1CE7" w:rsidRDefault="006C1CE7" w:rsidP="006C1CE7">
      <w:pPr>
        <w:widowControl w:val="0"/>
        <w:suppressAutoHyphens/>
        <w:spacing w:after="0" w:line="240" w:lineRule="auto"/>
        <w:rPr>
          <w:rFonts w:ascii="Times New Roman" w:eastAsia="Times New Roman" w:hAnsi="Times New Roman"/>
          <w:i/>
          <w:kern w:val="1"/>
        </w:rPr>
      </w:pPr>
    </w:p>
    <w:p w14:paraId="4F6EE05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Leisti į veną arba į raumenis</w:t>
      </w:r>
      <w:r w:rsidR="00DA3155">
        <w:rPr>
          <w:rFonts w:ascii="Times New Roman" w:eastAsia="Times New Roman" w:hAnsi="Times New Roman"/>
          <w:kern w:val="1"/>
        </w:rPr>
        <w:t>,</w:t>
      </w:r>
      <w:r w:rsidRPr="006C1CE7">
        <w:rPr>
          <w:rFonts w:ascii="Times New Roman" w:eastAsia="Times New Roman" w:hAnsi="Times New Roman"/>
          <w:kern w:val="1"/>
        </w:rPr>
        <w:t xml:space="preserve"> arba infuzuoti į veną. </w:t>
      </w:r>
    </w:p>
    <w:p w14:paraId="6BA1C225"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Prieš vartojimą perskaitykite pakuotės lapelį.</w:t>
      </w:r>
    </w:p>
    <w:p w14:paraId="37A2036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D69209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250 mg</w:t>
      </w:r>
    </w:p>
    <w:p w14:paraId="25134394" w14:textId="12BA200F" w:rsidR="006C1CE7" w:rsidRPr="006C1CE7" w:rsidRDefault="00DA3155" w:rsidP="006C1CE7">
      <w:pPr>
        <w:widowControl w:val="0"/>
        <w:suppressAutoHyphens/>
        <w:spacing w:after="0" w:line="240" w:lineRule="auto"/>
        <w:rPr>
          <w:rFonts w:ascii="Times New Roman" w:eastAsia="Times New Roman" w:hAnsi="Times New Roman"/>
          <w:kern w:val="1"/>
        </w:rPr>
      </w:pPr>
      <w:r>
        <w:rPr>
          <w:rFonts w:ascii="Times New Roman" w:eastAsia="Times New Roman" w:hAnsi="Times New Roman"/>
          <w:kern w:val="1"/>
        </w:rPr>
        <w:t>Ištirpinti</w:t>
      </w:r>
      <w:r w:rsidR="006C1CE7" w:rsidRPr="006C1CE7">
        <w:rPr>
          <w:rFonts w:ascii="Times New Roman" w:eastAsia="Times New Roman" w:hAnsi="Times New Roman"/>
          <w:kern w:val="1"/>
        </w:rPr>
        <w:t xml:space="preserve"> 4 ml sterilaus injekcinio vandens. Po paruošimo</w:t>
      </w:r>
      <w:r>
        <w:rPr>
          <w:rFonts w:ascii="Times New Roman" w:eastAsia="Times New Roman" w:hAnsi="Times New Roman"/>
          <w:kern w:val="1"/>
        </w:rPr>
        <w:t>,</w:t>
      </w:r>
      <w:r w:rsidR="006C1CE7" w:rsidRPr="006C1CE7">
        <w:rPr>
          <w:rFonts w:ascii="Times New Roman" w:eastAsia="Times New Roman" w:hAnsi="Times New Roman"/>
          <w:kern w:val="1"/>
        </w:rPr>
        <w:t xml:space="preserve"> tirpalo koncentracija yra 62,5 mg/ml.</w:t>
      </w:r>
    </w:p>
    <w:p w14:paraId="6F1443A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7736089" w14:textId="77777777" w:rsidR="006C1CE7" w:rsidRPr="00BB3DFC" w:rsidRDefault="006C1CE7" w:rsidP="006C1CE7">
      <w:pPr>
        <w:widowControl w:val="0"/>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500 mg</w:t>
      </w:r>
    </w:p>
    <w:p w14:paraId="204B5B16" w14:textId="096CA596" w:rsidR="006C1CE7" w:rsidRPr="00BB3DFC" w:rsidRDefault="00DA3155" w:rsidP="006C1CE7">
      <w:pPr>
        <w:widowControl w:val="0"/>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Ištirpinti</w:t>
      </w:r>
      <w:r w:rsidR="006C1CE7" w:rsidRPr="00BB3DFC">
        <w:rPr>
          <w:rFonts w:ascii="Times New Roman" w:eastAsia="Times New Roman" w:hAnsi="Times New Roman"/>
          <w:kern w:val="1"/>
          <w:highlight w:val="lightGray"/>
        </w:rPr>
        <w:t xml:space="preserve"> 8 ml sterilaus injekcinio vandens. Po paruošimo</w:t>
      </w:r>
      <w:r>
        <w:rPr>
          <w:rFonts w:ascii="Times New Roman" w:eastAsia="Times New Roman" w:hAnsi="Times New Roman"/>
          <w:kern w:val="1"/>
          <w:highlight w:val="lightGray"/>
        </w:rPr>
        <w:t>,</w:t>
      </w:r>
      <w:r w:rsidR="006C1CE7" w:rsidRPr="00BB3DFC">
        <w:rPr>
          <w:rFonts w:ascii="Times New Roman" w:eastAsia="Times New Roman" w:hAnsi="Times New Roman"/>
          <w:kern w:val="1"/>
          <w:highlight w:val="lightGray"/>
        </w:rPr>
        <w:t xml:space="preserve"> tirpalo koncentracija yra 62,5 mg/ml.</w:t>
      </w:r>
    </w:p>
    <w:p w14:paraId="05F22374" w14:textId="77777777" w:rsidR="006C1CE7" w:rsidRPr="00BB3DFC" w:rsidRDefault="006C1CE7" w:rsidP="006C1CE7">
      <w:pPr>
        <w:widowControl w:val="0"/>
        <w:suppressAutoHyphens/>
        <w:spacing w:after="0" w:line="240" w:lineRule="auto"/>
        <w:rPr>
          <w:rFonts w:ascii="Times New Roman" w:eastAsia="Times New Roman" w:hAnsi="Times New Roman"/>
          <w:kern w:val="1"/>
          <w:highlight w:val="lightGray"/>
        </w:rPr>
      </w:pPr>
    </w:p>
    <w:p w14:paraId="3546BF0E" w14:textId="77777777" w:rsidR="006C1CE7" w:rsidRPr="00BB3DFC" w:rsidRDefault="006C1CE7" w:rsidP="006C1CE7">
      <w:pPr>
        <w:widowControl w:val="0"/>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1000 mg</w:t>
      </w:r>
    </w:p>
    <w:p w14:paraId="761C527A" w14:textId="28191F92" w:rsidR="006C1CE7" w:rsidRPr="006C1CE7" w:rsidRDefault="00DA3155" w:rsidP="006C1CE7">
      <w:pPr>
        <w:widowControl w:val="0"/>
        <w:suppressAutoHyphens/>
        <w:spacing w:after="0" w:line="240" w:lineRule="auto"/>
        <w:rPr>
          <w:rFonts w:ascii="Times New Roman" w:eastAsia="Times New Roman" w:hAnsi="Times New Roman"/>
          <w:kern w:val="1"/>
        </w:rPr>
      </w:pPr>
      <w:r w:rsidRPr="00BB3DFC">
        <w:rPr>
          <w:rFonts w:ascii="Times New Roman" w:eastAsia="Times New Roman" w:hAnsi="Times New Roman"/>
          <w:kern w:val="1"/>
          <w:highlight w:val="lightGray"/>
        </w:rPr>
        <w:t>Ištirpinti</w:t>
      </w:r>
      <w:r w:rsidR="006C1CE7" w:rsidRPr="00BB3DFC">
        <w:rPr>
          <w:rFonts w:ascii="Times New Roman" w:eastAsia="Times New Roman" w:hAnsi="Times New Roman"/>
          <w:kern w:val="1"/>
          <w:highlight w:val="lightGray"/>
        </w:rPr>
        <w:t xml:space="preserve"> 16 ml sterilaus injekcinio vandens. Po paruošimo</w:t>
      </w:r>
      <w:r>
        <w:rPr>
          <w:rFonts w:ascii="Times New Roman" w:eastAsia="Times New Roman" w:hAnsi="Times New Roman"/>
          <w:kern w:val="1"/>
          <w:highlight w:val="lightGray"/>
        </w:rPr>
        <w:t>,</w:t>
      </w:r>
      <w:r w:rsidR="006C1CE7" w:rsidRPr="00BB3DFC">
        <w:rPr>
          <w:rFonts w:ascii="Times New Roman" w:eastAsia="Times New Roman" w:hAnsi="Times New Roman"/>
          <w:kern w:val="1"/>
          <w:highlight w:val="lightGray"/>
        </w:rPr>
        <w:t xml:space="preserve"> tirpalo koncentracija yra 62,5 mg/ml.</w:t>
      </w:r>
    </w:p>
    <w:p w14:paraId="3794FCB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9AFF5F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E7CA7E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6.</w:t>
      </w:r>
      <w:r w:rsidRPr="006C1CE7">
        <w:rPr>
          <w:rFonts w:ascii="Times New Roman" w:eastAsia="Times New Roman" w:hAnsi="Times New Roman"/>
          <w:b/>
          <w:kern w:val="1"/>
        </w:rPr>
        <w:tab/>
        <w:t>SPECIALUS ĮSPĖJIMAS, KAD VAISTINĮ PREPARATĄ BŪTINA LAIKYTI VAIKAMS NEPASTEBIMOJE IR NEPASIEKIAMOJE VIETOJE</w:t>
      </w:r>
    </w:p>
    <w:p w14:paraId="2F421D37"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66787B9"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Laikyti vaikams nepastebimoje ir nepasiekiamoje vietoje.</w:t>
      </w:r>
    </w:p>
    <w:p w14:paraId="1CCE754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7764A6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0107BC6"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7.</w:t>
      </w:r>
      <w:r w:rsidRPr="006C1CE7">
        <w:rPr>
          <w:rFonts w:ascii="Times New Roman" w:eastAsia="Times New Roman" w:hAnsi="Times New Roman"/>
          <w:b/>
          <w:kern w:val="1"/>
        </w:rPr>
        <w:tab/>
        <w:t>KITAS (-I) SPECIALUS (-ŪS) ĮSPĖJIMAS (-AI) (JEI REIKIA)</w:t>
      </w:r>
    </w:p>
    <w:p w14:paraId="2369438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85081C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38EE902"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8.</w:t>
      </w:r>
      <w:r w:rsidRPr="006C1CE7">
        <w:rPr>
          <w:rFonts w:ascii="Times New Roman" w:eastAsia="Times New Roman" w:hAnsi="Times New Roman"/>
          <w:b/>
          <w:kern w:val="1"/>
        </w:rPr>
        <w:tab/>
        <w:t>TINKAMUMO LAIKAS</w:t>
      </w:r>
    </w:p>
    <w:p w14:paraId="7C8DE36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A59623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SimSun" w:hAnsi="Times New Roman"/>
          <w:kern w:val="1"/>
        </w:rPr>
        <w:t>EXP</w:t>
      </w:r>
      <w:r w:rsidRPr="006C1CE7">
        <w:rPr>
          <w:rFonts w:ascii="Times New Roman" w:eastAsia="Times New Roman" w:hAnsi="Times New Roman"/>
          <w:kern w:val="1"/>
        </w:rPr>
        <w:t>: {mm/MMMM}</w:t>
      </w:r>
    </w:p>
    <w:p w14:paraId="0219F7F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Paruošto tirpalo tinkamumo laikas nurodytas pakuotės lapelyje.</w:t>
      </w:r>
    </w:p>
    <w:p w14:paraId="394A1DE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B6A5E6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AB5197E"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9.</w:t>
      </w:r>
      <w:r w:rsidRPr="006C1CE7">
        <w:rPr>
          <w:rFonts w:ascii="Times New Roman" w:eastAsia="Times New Roman" w:hAnsi="Times New Roman"/>
          <w:b/>
          <w:kern w:val="1"/>
        </w:rPr>
        <w:tab/>
        <w:t>SPECIALIOS LAIKYMO SĄLYGOS</w:t>
      </w:r>
    </w:p>
    <w:p w14:paraId="409FE2E5"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50D0492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lang w:eastAsia="lt-LT"/>
        </w:rPr>
      </w:pPr>
      <w:r w:rsidRPr="006C1CE7">
        <w:rPr>
          <w:rFonts w:ascii="Times New Roman" w:eastAsia="Times New Roman" w:hAnsi="Times New Roman"/>
          <w:kern w:val="1"/>
          <w:lang w:eastAsia="lt-LT"/>
        </w:rPr>
        <w:t>Laikyti žemesnėje kaip 25 °C temperatūroje.</w:t>
      </w:r>
    </w:p>
    <w:p w14:paraId="61932E77"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lang w:eastAsia="lt-LT"/>
        </w:rPr>
        <w:t>Flakoną laikyti gamintojo pakuotėje.</w:t>
      </w:r>
    </w:p>
    <w:p w14:paraId="666A6824"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1B2A0FE9"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37B12786"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ind w:left="567" w:hanging="567"/>
        <w:rPr>
          <w:rFonts w:ascii="Times New Roman" w:eastAsia="Times New Roman" w:hAnsi="Times New Roman"/>
          <w:kern w:val="1"/>
        </w:rPr>
      </w:pPr>
      <w:r w:rsidRPr="006C1CE7">
        <w:rPr>
          <w:rFonts w:ascii="Times New Roman" w:eastAsia="Times New Roman" w:hAnsi="Times New Roman"/>
          <w:b/>
          <w:kern w:val="1"/>
        </w:rPr>
        <w:t>10.</w:t>
      </w:r>
      <w:r w:rsidRPr="006C1CE7">
        <w:rPr>
          <w:rFonts w:ascii="Times New Roman" w:eastAsia="Times New Roman" w:hAnsi="Times New Roman"/>
          <w:b/>
          <w:kern w:val="1"/>
        </w:rPr>
        <w:tab/>
        <w:t>SPECIALIOS ATSARGUMO PRIEMONĖS DĖL NESUVARTOTO VAISTINIO PREPARATO AR JO ATLIEKŲ TVARKYMO (JEI REIKIA)</w:t>
      </w:r>
    </w:p>
    <w:p w14:paraId="22461D4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6DD8E85"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CB175D6"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11.</w:t>
      </w:r>
      <w:r w:rsidRPr="006C1CE7">
        <w:rPr>
          <w:rFonts w:ascii="Times New Roman" w:eastAsia="Times New Roman" w:hAnsi="Times New Roman"/>
          <w:b/>
          <w:kern w:val="1"/>
        </w:rPr>
        <w:tab/>
      </w:r>
      <w:r w:rsidRPr="006C1CE7">
        <w:rPr>
          <w:rFonts w:ascii="Times New Roman" w:eastAsia="Times New Roman" w:hAnsi="Times New Roman"/>
          <w:b/>
          <w:caps/>
          <w:kern w:val="1"/>
        </w:rPr>
        <w:t>REGISTRUOTOJO PAVADINIMAS IR ADRESAS</w:t>
      </w:r>
    </w:p>
    <w:p w14:paraId="2F024D6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660979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Orion Corporation</w:t>
      </w:r>
    </w:p>
    <w:p w14:paraId="42A4BC5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Orionintie 1</w:t>
      </w:r>
    </w:p>
    <w:p w14:paraId="44DA6E2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FI-02200 Espoo</w:t>
      </w:r>
    </w:p>
    <w:p w14:paraId="0AC0EDD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Suomija</w:t>
      </w:r>
    </w:p>
    <w:p w14:paraId="26712DD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EF9728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2AC109F"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12.</w:t>
      </w:r>
      <w:r w:rsidRPr="006C1CE7">
        <w:rPr>
          <w:rFonts w:ascii="Times New Roman" w:eastAsia="Times New Roman" w:hAnsi="Times New Roman"/>
          <w:b/>
          <w:kern w:val="1"/>
        </w:rPr>
        <w:tab/>
        <w:t>REGISTRACIJOS</w:t>
      </w:r>
      <w:r w:rsidRPr="006C1CE7" w:rsidDel="00444B1C">
        <w:rPr>
          <w:rFonts w:ascii="Times New Roman" w:eastAsia="Times New Roman" w:hAnsi="Times New Roman"/>
          <w:b/>
          <w:kern w:val="1"/>
        </w:rPr>
        <w:t xml:space="preserve"> </w:t>
      </w:r>
      <w:r w:rsidRPr="006C1CE7">
        <w:rPr>
          <w:rFonts w:ascii="Times New Roman" w:eastAsia="Times New Roman" w:hAnsi="Times New Roman"/>
          <w:b/>
          <w:kern w:val="1"/>
        </w:rPr>
        <w:t xml:space="preserve">PAŽYMĖJIMO NUMERIS (-IAI) </w:t>
      </w:r>
    </w:p>
    <w:p w14:paraId="3E065A3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E81709F" w14:textId="77777777" w:rsidR="002C06F4" w:rsidRPr="007C2608" w:rsidRDefault="002C06F4" w:rsidP="007C2608">
      <w:pPr>
        <w:widowControl w:val="0"/>
        <w:tabs>
          <w:tab w:val="left" w:pos="567"/>
        </w:tabs>
        <w:suppressAutoHyphens/>
        <w:spacing w:after="0" w:line="240" w:lineRule="auto"/>
        <w:rPr>
          <w:rFonts w:ascii="Times New Roman" w:eastAsia="Times New Roman" w:hAnsi="Times New Roman"/>
          <w:kern w:val="1"/>
          <w:highlight w:val="lightGray"/>
        </w:rPr>
      </w:pPr>
      <w:r w:rsidRPr="002C06F4">
        <w:rPr>
          <w:rFonts w:ascii="Times New Roman" w:eastAsia="Times New Roman" w:hAnsi="Times New Roman"/>
          <w:kern w:val="1"/>
        </w:rPr>
        <w:t xml:space="preserve">LT/1/14/3580/002 </w:t>
      </w:r>
      <w:r w:rsidRPr="007C2608">
        <w:rPr>
          <w:rFonts w:ascii="Times New Roman" w:eastAsia="Times New Roman" w:hAnsi="Times New Roman"/>
          <w:kern w:val="1"/>
          <w:highlight w:val="lightGray"/>
        </w:rPr>
        <w:t>– 250 mg</w:t>
      </w:r>
    </w:p>
    <w:p w14:paraId="06CA5823" w14:textId="77777777" w:rsidR="002C06F4" w:rsidRPr="007C2608" w:rsidRDefault="002C06F4" w:rsidP="007C2608">
      <w:pPr>
        <w:widowControl w:val="0"/>
        <w:tabs>
          <w:tab w:val="left" w:pos="567"/>
        </w:tabs>
        <w:suppressAutoHyphens/>
        <w:spacing w:after="0" w:line="240" w:lineRule="auto"/>
        <w:rPr>
          <w:rFonts w:ascii="Times New Roman" w:eastAsia="Times New Roman" w:hAnsi="Times New Roman"/>
          <w:kern w:val="1"/>
          <w:highlight w:val="lightGray"/>
        </w:rPr>
      </w:pPr>
      <w:r w:rsidRPr="007C2608">
        <w:rPr>
          <w:rFonts w:ascii="Times New Roman" w:eastAsia="Times New Roman" w:hAnsi="Times New Roman"/>
          <w:kern w:val="1"/>
          <w:highlight w:val="lightGray"/>
        </w:rPr>
        <w:t>LT/1/14/3580/003 – 500 mg</w:t>
      </w:r>
    </w:p>
    <w:p w14:paraId="17DCB943" w14:textId="014B8436" w:rsidR="006C1CE7" w:rsidRPr="007C2608" w:rsidRDefault="002C06F4" w:rsidP="007C2608">
      <w:pPr>
        <w:widowControl w:val="0"/>
        <w:tabs>
          <w:tab w:val="left" w:pos="567"/>
        </w:tabs>
        <w:suppressAutoHyphens/>
        <w:spacing w:after="0" w:line="240" w:lineRule="auto"/>
        <w:rPr>
          <w:rFonts w:ascii="Times New Roman" w:eastAsia="Times New Roman" w:hAnsi="Times New Roman"/>
          <w:kern w:val="1"/>
          <w:highlight w:val="lightGray"/>
        </w:rPr>
      </w:pPr>
      <w:r w:rsidRPr="007C2608">
        <w:rPr>
          <w:rFonts w:ascii="Times New Roman" w:eastAsia="Times New Roman" w:hAnsi="Times New Roman"/>
          <w:kern w:val="1"/>
          <w:highlight w:val="lightGray"/>
        </w:rPr>
        <w:t>LT/1/14/3580/004 – 1000 mg</w:t>
      </w:r>
    </w:p>
    <w:p w14:paraId="491BB3B4" w14:textId="77777777" w:rsidR="002C06F4" w:rsidRPr="006C1CE7" w:rsidRDefault="002C06F4" w:rsidP="002C06F4">
      <w:pPr>
        <w:widowControl w:val="0"/>
        <w:suppressAutoHyphens/>
        <w:spacing w:after="0" w:line="240" w:lineRule="auto"/>
        <w:rPr>
          <w:rFonts w:ascii="Times New Roman" w:eastAsia="Times New Roman" w:hAnsi="Times New Roman"/>
          <w:kern w:val="1"/>
        </w:rPr>
      </w:pPr>
    </w:p>
    <w:p w14:paraId="09BBF8BD"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B422362"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i/>
          <w:color w:val="008000"/>
          <w:kern w:val="1"/>
        </w:rPr>
      </w:pPr>
      <w:r w:rsidRPr="006C1CE7">
        <w:rPr>
          <w:rFonts w:ascii="Times New Roman" w:eastAsia="Times New Roman" w:hAnsi="Times New Roman"/>
          <w:b/>
          <w:kern w:val="1"/>
        </w:rPr>
        <w:t>13.</w:t>
      </w:r>
      <w:r w:rsidRPr="006C1CE7">
        <w:rPr>
          <w:rFonts w:ascii="Times New Roman" w:eastAsia="Times New Roman" w:hAnsi="Times New Roman"/>
          <w:b/>
          <w:kern w:val="1"/>
        </w:rPr>
        <w:tab/>
        <w:t xml:space="preserve">SERIJOS NUMERIS </w:t>
      </w:r>
    </w:p>
    <w:p w14:paraId="03542D57" w14:textId="77777777" w:rsidR="006C1CE7" w:rsidRPr="006C1CE7" w:rsidRDefault="006C1CE7" w:rsidP="006C1CE7">
      <w:pPr>
        <w:widowControl w:val="0"/>
        <w:suppressAutoHyphens/>
        <w:spacing w:after="0" w:line="240" w:lineRule="auto"/>
        <w:rPr>
          <w:rFonts w:ascii="Times New Roman" w:eastAsia="Times New Roman" w:hAnsi="Times New Roman"/>
          <w:i/>
          <w:color w:val="008000"/>
          <w:kern w:val="1"/>
        </w:rPr>
      </w:pPr>
    </w:p>
    <w:p w14:paraId="4F5C01B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SimSun" w:hAnsi="Times New Roman"/>
          <w:kern w:val="1"/>
        </w:rPr>
        <w:t>Lot</w:t>
      </w:r>
    </w:p>
    <w:p w14:paraId="17BA187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949F91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5E65329"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14.</w:t>
      </w:r>
      <w:r w:rsidRPr="006C1CE7">
        <w:rPr>
          <w:rFonts w:ascii="Times New Roman" w:eastAsia="Times New Roman" w:hAnsi="Times New Roman"/>
          <w:b/>
          <w:kern w:val="1"/>
        </w:rPr>
        <w:tab/>
        <w:t>PARDAVIMO (IŠDAVIMO) TVARKA</w:t>
      </w:r>
    </w:p>
    <w:p w14:paraId="7010F0E8"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4F6EA24"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Receptinis vaistas</w:t>
      </w:r>
    </w:p>
    <w:p w14:paraId="1F815CA5" w14:textId="77777777" w:rsidR="006C1CE7" w:rsidRPr="006C1CE7" w:rsidRDefault="006C1CE7" w:rsidP="006C1CE7">
      <w:pPr>
        <w:widowControl w:val="0"/>
        <w:suppressAutoHyphens/>
        <w:spacing w:after="0" w:line="240" w:lineRule="auto"/>
        <w:rPr>
          <w:rFonts w:ascii="Times New Roman" w:eastAsia="SimSun" w:hAnsi="Times New Roman"/>
          <w:kern w:val="1"/>
        </w:rPr>
      </w:pPr>
    </w:p>
    <w:p w14:paraId="40CBD93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7580FEE" w14:textId="77777777" w:rsidR="006C1CE7" w:rsidRPr="006C1CE7" w:rsidRDefault="006C1CE7" w:rsidP="006C1CE7">
      <w:pPr>
        <w:widowControl w:val="0"/>
        <w:pBdr>
          <w:top w:val="single" w:sz="4" w:space="2"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15.</w:t>
      </w:r>
      <w:r w:rsidRPr="006C1CE7">
        <w:rPr>
          <w:rFonts w:ascii="Times New Roman" w:eastAsia="Times New Roman" w:hAnsi="Times New Roman"/>
          <w:b/>
          <w:kern w:val="1"/>
        </w:rPr>
        <w:tab/>
        <w:t>VARTOJIMO INSTRUKCIJA</w:t>
      </w:r>
    </w:p>
    <w:p w14:paraId="38680337"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9502216"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23855F2" w14:textId="77777777" w:rsidR="006C1CE7" w:rsidRPr="006C1CE7" w:rsidRDefault="006C1CE7" w:rsidP="006C1CE7">
      <w:pPr>
        <w:widowControl w:val="0"/>
        <w:pBdr>
          <w:top w:val="single" w:sz="4" w:space="1" w:color="000000"/>
          <w:left w:val="single" w:sz="4" w:space="4" w:color="000000"/>
          <w:bottom w:val="single" w:sz="4" w:space="0"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16.</w:t>
      </w:r>
      <w:r w:rsidRPr="006C1CE7">
        <w:rPr>
          <w:rFonts w:ascii="Times New Roman" w:eastAsia="Times New Roman" w:hAnsi="Times New Roman"/>
          <w:b/>
          <w:kern w:val="1"/>
        </w:rPr>
        <w:tab/>
        <w:t>INFORMACIJA BRAILIO RAŠTU</w:t>
      </w:r>
    </w:p>
    <w:p w14:paraId="26460859"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67BAF33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Metypred 250 mg</w:t>
      </w:r>
      <w:bookmarkStart w:id="54" w:name="_GoBack"/>
      <w:bookmarkEnd w:id="54"/>
    </w:p>
    <w:p w14:paraId="0A12016B" w14:textId="77777777" w:rsidR="006C1CE7" w:rsidRPr="00BB3DFC" w:rsidRDefault="006C1CE7" w:rsidP="006C1CE7">
      <w:pPr>
        <w:widowControl w:val="0"/>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Metypred 500 mg</w:t>
      </w:r>
    </w:p>
    <w:p w14:paraId="6FCD1752" w14:textId="77777777" w:rsidR="006C1CE7" w:rsidRPr="006C1CE7" w:rsidRDefault="006C1CE7" w:rsidP="006C1CE7">
      <w:pPr>
        <w:widowControl w:val="0"/>
        <w:suppressAutoHyphens/>
        <w:spacing w:after="0" w:line="240" w:lineRule="auto"/>
        <w:rPr>
          <w:rFonts w:ascii="Times New Roman" w:eastAsia="Times New Roman" w:hAnsi="Times New Roman"/>
          <w:b/>
          <w:kern w:val="1"/>
        </w:rPr>
      </w:pPr>
      <w:r w:rsidRPr="00BB3DFC">
        <w:rPr>
          <w:rFonts w:ascii="Times New Roman" w:eastAsia="Times New Roman" w:hAnsi="Times New Roman"/>
          <w:kern w:val="1"/>
          <w:highlight w:val="lightGray"/>
        </w:rPr>
        <w:t>Metypred 1000 mg</w:t>
      </w:r>
    </w:p>
    <w:p w14:paraId="2A04A07F" w14:textId="77777777" w:rsidR="006C1CE7" w:rsidRPr="006C1CE7" w:rsidRDefault="006C1CE7" w:rsidP="006C1CE7">
      <w:pPr>
        <w:tabs>
          <w:tab w:val="left" w:pos="567"/>
        </w:tabs>
        <w:spacing w:after="0" w:line="260" w:lineRule="exact"/>
        <w:rPr>
          <w:rFonts w:ascii="Times New Roman" w:eastAsia="Times New Roman" w:hAnsi="Times New Roman"/>
          <w:noProof/>
          <w:shd w:val="clear" w:color="auto" w:fill="CCCCCC"/>
        </w:rPr>
      </w:pPr>
    </w:p>
    <w:p w14:paraId="0E8DFDC8" w14:textId="77777777" w:rsidR="006C1CE7" w:rsidRPr="006C1CE7" w:rsidRDefault="006C1CE7" w:rsidP="006C1CE7">
      <w:pPr>
        <w:tabs>
          <w:tab w:val="left" w:pos="567"/>
        </w:tabs>
        <w:spacing w:after="0" w:line="260" w:lineRule="exact"/>
        <w:rPr>
          <w:rFonts w:ascii="Times New Roman" w:eastAsia="Times New Roman" w:hAnsi="Times New Roman"/>
          <w:noProof/>
          <w:shd w:val="clear" w:color="auto" w:fill="CCCCCC"/>
        </w:rPr>
      </w:pPr>
    </w:p>
    <w:p w14:paraId="784DACBB" w14:textId="77777777" w:rsidR="006C1CE7" w:rsidRPr="006C1CE7" w:rsidRDefault="006C1CE7" w:rsidP="006C1C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sidRPr="006C1CE7">
        <w:rPr>
          <w:rFonts w:ascii="Times New Roman" w:eastAsia="Times New Roman" w:hAnsi="Times New Roman"/>
          <w:b/>
          <w:noProof/>
          <w:snapToGrid w:val="0"/>
          <w:szCs w:val="20"/>
        </w:rPr>
        <w:t>17.</w:t>
      </w:r>
      <w:r w:rsidRPr="006C1CE7">
        <w:rPr>
          <w:rFonts w:ascii="Times New Roman" w:eastAsia="Times New Roman" w:hAnsi="Times New Roman"/>
          <w:b/>
          <w:noProof/>
          <w:snapToGrid w:val="0"/>
          <w:szCs w:val="20"/>
        </w:rPr>
        <w:tab/>
        <w:t>UNIKALUS IDENTIFIKATORIUS – 2D BRŪKŠNINIS KODAS</w:t>
      </w:r>
    </w:p>
    <w:p w14:paraId="56E88249"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30DB0A34" w14:textId="77777777" w:rsidR="006C1CE7" w:rsidRPr="006C1CE7" w:rsidRDefault="006C1CE7" w:rsidP="006C1CE7">
      <w:pPr>
        <w:tabs>
          <w:tab w:val="left" w:pos="567"/>
        </w:tabs>
        <w:spacing w:after="0" w:line="260" w:lineRule="exact"/>
        <w:rPr>
          <w:rFonts w:ascii="Times New Roman" w:eastAsia="Times New Roman" w:hAnsi="Times New Roman"/>
          <w:noProof/>
          <w:snapToGrid w:val="0"/>
          <w:shd w:val="clear" w:color="auto" w:fill="CCCCCC"/>
        </w:rPr>
      </w:pPr>
      <w:r w:rsidRPr="006C2C09">
        <w:rPr>
          <w:rFonts w:ascii="Times New Roman" w:hAnsi="Times New Roman"/>
          <w:highlight w:val="lightGray"/>
        </w:rPr>
        <w:t>2D brūkšninis kodas su nurodytu unikaliu identifikatoriumi.</w:t>
      </w:r>
    </w:p>
    <w:p w14:paraId="5E234501"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0A1B2895"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4EF0A136" w14:textId="77777777" w:rsidR="006C1CE7" w:rsidRPr="006C1CE7" w:rsidRDefault="006C1CE7" w:rsidP="006C1CE7">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sidRPr="006C1CE7">
        <w:rPr>
          <w:rFonts w:ascii="Times New Roman" w:eastAsia="Times New Roman" w:hAnsi="Times New Roman"/>
          <w:b/>
          <w:noProof/>
          <w:snapToGrid w:val="0"/>
          <w:szCs w:val="20"/>
        </w:rPr>
        <w:t>18.</w:t>
      </w:r>
      <w:r w:rsidRPr="006C1CE7">
        <w:rPr>
          <w:rFonts w:ascii="Times New Roman" w:eastAsia="Times New Roman" w:hAnsi="Times New Roman"/>
          <w:b/>
          <w:noProof/>
          <w:snapToGrid w:val="0"/>
          <w:szCs w:val="20"/>
        </w:rPr>
        <w:tab/>
        <w:t>UNIKALUS IDENTIFIKATORIUS – ŽMONĖMS SUPRANTAMI DUOMENYS</w:t>
      </w:r>
    </w:p>
    <w:p w14:paraId="00658098" w14:textId="77777777" w:rsidR="006C1CE7" w:rsidRPr="006C1CE7" w:rsidRDefault="006C1CE7" w:rsidP="006C1CE7">
      <w:pPr>
        <w:tabs>
          <w:tab w:val="left" w:pos="567"/>
        </w:tabs>
        <w:spacing w:after="0" w:line="260" w:lineRule="exact"/>
        <w:rPr>
          <w:rFonts w:ascii="Times New Roman" w:eastAsia="Times New Roman" w:hAnsi="Times New Roman"/>
          <w:noProof/>
          <w:snapToGrid w:val="0"/>
          <w:szCs w:val="20"/>
        </w:rPr>
      </w:pPr>
    </w:p>
    <w:p w14:paraId="5102F0E1" w14:textId="77777777" w:rsidR="006C1CE7" w:rsidRPr="00BB3DFC" w:rsidRDefault="006C1CE7" w:rsidP="006C1CE7">
      <w:pPr>
        <w:tabs>
          <w:tab w:val="left" w:pos="567"/>
        </w:tabs>
        <w:spacing w:after="0" w:line="260" w:lineRule="exact"/>
        <w:rPr>
          <w:rFonts w:ascii="Times New Roman" w:hAnsi="Times New Roman"/>
          <w:color w:val="008000"/>
        </w:rPr>
      </w:pPr>
      <w:r w:rsidRPr="00BB3DFC">
        <w:rPr>
          <w:rFonts w:ascii="Times New Roman" w:hAnsi="Times New Roman"/>
        </w:rPr>
        <w:t>PC: {numeris}</w:t>
      </w:r>
    </w:p>
    <w:p w14:paraId="78DFC147" w14:textId="77777777" w:rsidR="006C1CE7" w:rsidRPr="00BB3DFC" w:rsidRDefault="006C1CE7" w:rsidP="006C1CE7">
      <w:pPr>
        <w:tabs>
          <w:tab w:val="left" w:pos="567"/>
        </w:tabs>
        <w:spacing w:after="0" w:line="260" w:lineRule="exact"/>
        <w:rPr>
          <w:rFonts w:ascii="Times New Roman" w:hAnsi="Times New Roman"/>
        </w:rPr>
      </w:pPr>
      <w:r w:rsidRPr="00BB3DFC">
        <w:rPr>
          <w:rFonts w:ascii="Times New Roman" w:hAnsi="Times New Roman"/>
        </w:rPr>
        <w:t>SN: {numeris}</w:t>
      </w:r>
    </w:p>
    <w:p w14:paraId="3B06AB57" w14:textId="77777777" w:rsidR="006C1CE7" w:rsidRPr="006C1CE7" w:rsidRDefault="006C1CE7" w:rsidP="006C1CE7">
      <w:pPr>
        <w:tabs>
          <w:tab w:val="left" w:pos="567"/>
        </w:tabs>
        <w:spacing w:after="0" w:line="260" w:lineRule="exact"/>
        <w:rPr>
          <w:rFonts w:ascii="Times New Roman" w:eastAsia="Times New Roman" w:hAnsi="Times New Roman"/>
          <w:noProof/>
          <w:snapToGrid w:val="0"/>
          <w:vanish/>
        </w:rPr>
      </w:pPr>
      <w:r w:rsidRPr="006C2C09">
        <w:rPr>
          <w:rFonts w:ascii="Times New Roman" w:hAnsi="Times New Roman"/>
          <w:highlight w:val="lightGray"/>
        </w:rPr>
        <w:t>NN: {numeris}</w:t>
      </w:r>
    </w:p>
    <w:p w14:paraId="09E80DD6" w14:textId="77777777" w:rsidR="006C1CE7" w:rsidRPr="006C1CE7" w:rsidRDefault="006C1CE7" w:rsidP="006C1CE7">
      <w:pPr>
        <w:tabs>
          <w:tab w:val="left" w:pos="567"/>
        </w:tabs>
        <w:spacing w:after="0" w:line="260" w:lineRule="exact"/>
        <w:rPr>
          <w:rFonts w:ascii="Times New Roman" w:hAnsi="Times New Roman" w:cs="Arial"/>
        </w:rPr>
      </w:pPr>
    </w:p>
    <w:p w14:paraId="26678D6E"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b/>
          <w:kern w:val="1"/>
        </w:rPr>
      </w:pPr>
    </w:p>
    <w:p w14:paraId="6DA981C3" w14:textId="77777777" w:rsidR="006C1CE7" w:rsidRPr="006C1CE7" w:rsidRDefault="006C1CE7" w:rsidP="006C1CE7">
      <w:pPr>
        <w:pageBreakBefore/>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b/>
          <w:kern w:val="1"/>
        </w:rPr>
      </w:pPr>
      <w:r w:rsidRPr="006C1CE7">
        <w:rPr>
          <w:rFonts w:ascii="Times New Roman" w:eastAsia="Times New Roman" w:hAnsi="Times New Roman"/>
          <w:b/>
          <w:kern w:val="1"/>
        </w:rPr>
        <w:t>MINIMALI INFORMACIJA ANT MAŽŲ VIDINIŲ PAKUOČIŲ</w:t>
      </w:r>
    </w:p>
    <w:p w14:paraId="1AE3F6A6"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b/>
          <w:kern w:val="1"/>
        </w:rPr>
      </w:pPr>
    </w:p>
    <w:p w14:paraId="367A0BDB"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FLAKONO ETIKETĖ</w:t>
      </w:r>
    </w:p>
    <w:p w14:paraId="0325AA5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703FCDB"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F083B12"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1.</w:t>
      </w:r>
      <w:r w:rsidRPr="006C1CE7">
        <w:rPr>
          <w:rFonts w:ascii="Times New Roman" w:eastAsia="Times New Roman" w:hAnsi="Times New Roman"/>
          <w:b/>
          <w:kern w:val="1"/>
        </w:rPr>
        <w:tab/>
      </w:r>
      <w:r w:rsidRPr="006C1CE7">
        <w:rPr>
          <w:rFonts w:ascii="Times New Roman" w:eastAsia="Times New Roman" w:hAnsi="Times New Roman"/>
          <w:b/>
          <w:caps/>
          <w:kern w:val="1"/>
        </w:rPr>
        <w:t>Vaistinio preparato pavadinimas ir vartojimo būdas (-ai)</w:t>
      </w:r>
    </w:p>
    <w:p w14:paraId="09CF0665" w14:textId="77777777" w:rsidR="006C1CE7" w:rsidRPr="006C1CE7" w:rsidRDefault="006C1CE7" w:rsidP="006C1CE7">
      <w:pPr>
        <w:widowControl w:val="0"/>
        <w:suppressAutoHyphens/>
        <w:spacing w:after="0" w:line="240" w:lineRule="auto"/>
        <w:ind w:left="567" w:hanging="567"/>
        <w:rPr>
          <w:rFonts w:ascii="Times New Roman" w:eastAsia="Times New Roman" w:hAnsi="Times New Roman"/>
          <w:kern w:val="1"/>
        </w:rPr>
      </w:pPr>
    </w:p>
    <w:p w14:paraId="663516E6"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Metypred 250 mg milteliai injekciniam tirpalui</w:t>
      </w:r>
    </w:p>
    <w:p w14:paraId="1DBC56F7" w14:textId="77777777" w:rsidR="006C1CE7" w:rsidRPr="00BB3DFC" w:rsidRDefault="006C1CE7" w:rsidP="006C1CE7">
      <w:pPr>
        <w:widowControl w:val="0"/>
        <w:tabs>
          <w:tab w:val="left" w:pos="567"/>
        </w:tabs>
        <w:suppressAutoHyphens/>
        <w:spacing w:after="0" w:line="240" w:lineRule="auto"/>
        <w:rPr>
          <w:rFonts w:ascii="Times New Roman" w:eastAsia="Times New Roman" w:hAnsi="Times New Roman"/>
          <w:kern w:val="1"/>
          <w:highlight w:val="lightGray"/>
        </w:rPr>
      </w:pPr>
      <w:r w:rsidRPr="00BB3DFC">
        <w:rPr>
          <w:rFonts w:ascii="Times New Roman" w:eastAsia="Times New Roman" w:hAnsi="Times New Roman"/>
          <w:kern w:val="1"/>
          <w:highlight w:val="lightGray"/>
        </w:rPr>
        <w:t>Metypred 500 mg milteliai injekciniam tirpalui</w:t>
      </w:r>
    </w:p>
    <w:p w14:paraId="5D60FA4D"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r w:rsidRPr="00BB3DFC">
        <w:rPr>
          <w:rFonts w:ascii="Times New Roman" w:eastAsia="Times New Roman" w:hAnsi="Times New Roman"/>
          <w:kern w:val="1"/>
          <w:highlight w:val="lightGray"/>
        </w:rPr>
        <w:t>Metypred 1000 mg milteliai injekciniam tirpalui</w:t>
      </w:r>
    </w:p>
    <w:p w14:paraId="6C6F3B2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23C550E" w14:textId="77777777" w:rsidR="006C1CE7" w:rsidRPr="00391652" w:rsidRDefault="006C1CE7" w:rsidP="006C1CE7">
      <w:pPr>
        <w:widowControl w:val="0"/>
        <w:suppressAutoHyphens/>
        <w:spacing w:after="0" w:line="240" w:lineRule="auto"/>
        <w:rPr>
          <w:rFonts w:ascii="Times New Roman" w:eastAsia="Times New Roman" w:hAnsi="Times New Roman"/>
          <w:i/>
          <w:kern w:val="1"/>
        </w:rPr>
      </w:pPr>
      <w:r w:rsidRPr="00391652">
        <w:rPr>
          <w:rFonts w:ascii="Times New Roman" w:eastAsia="Times New Roman" w:hAnsi="Times New Roman"/>
          <w:i/>
          <w:kern w:val="1"/>
        </w:rPr>
        <w:t xml:space="preserve">Methylprednisolonum </w:t>
      </w:r>
    </w:p>
    <w:p w14:paraId="5F97BB7F"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B00E6E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4CA8299A"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2.</w:t>
      </w:r>
      <w:r w:rsidRPr="006C1CE7">
        <w:rPr>
          <w:rFonts w:ascii="Times New Roman" w:eastAsia="Times New Roman" w:hAnsi="Times New Roman"/>
          <w:b/>
          <w:kern w:val="1"/>
        </w:rPr>
        <w:tab/>
        <w:t>VARTOJIMO METODAS</w:t>
      </w:r>
    </w:p>
    <w:p w14:paraId="6A50DD6C"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B4B6854"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Leisti į veną arba į raumenis</w:t>
      </w:r>
      <w:r w:rsidR="00DA3155">
        <w:rPr>
          <w:rFonts w:ascii="Times New Roman" w:eastAsia="Times New Roman" w:hAnsi="Times New Roman"/>
          <w:kern w:val="1"/>
        </w:rPr>
        <w:t>,</w:t>
      </w:r>
      <w:r w:rsidRPr="006C1CE7">
        <w:rPr>
          <w:rFonts w:ascii="Times New Roman" w:eastAsia="Times New Roman" w:hAnsi="Times New Roman"/>
          <w:kern w:val="1"/>
        </w:rPr>
        <w:t xml:space="preserve"> arba infuzuoti į veną. </w:t>
      </w:r>
    </w:p>
    <w:p w14:paraId="56EE2E2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0A6DDE53"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33F6BA32"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3.</w:t>
      </w:r>
      <w:r w:rsidRPr="006C1CE7">
        <w:rPr>
          <w:rFonts w:ascii="Times New Roman" w:eastAsia="Times New Roman" w:hAnsi="Times New Roman"/>
          <w:b/>
          <w:kern w:val="1"/>
        </w:rPr>
        <w:tab/>
        <w:t>TINKAMUMO LAIKAS</w:t>
      </w:r>
    </w:p>
    <w:p w14:paraId="1B51D1C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2CEA83CF"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EXP: {mm/MMMM}</w:t>
      </w:r>
    </w:p>
    <w:p w14:paraId="3BCF69FA"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1F216421"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5F0B0454" w14:textId="77777777" w:rsidR="006C1CE7" w:rsidRPr="006C1CE7" w:rsidRDefault="006C1CE7" w:rsidP="006C1CE7">
      <w:pPr>
        <w:widowControl w:val="0"/>
        <w:suppressLineNumbers/>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4.</w:t>
      </w:r>
      <w:r w:rsidRPr="006C1CE7">
        <w:rPr>
          <w:rFonts w:ascii="Times New Roman" w:eastAsia="Times New Roman" w:hAnsi="Times New Roman"/>
          <w:b/>
          <w:kern w:val="1"/>
        </w:rPr>
        <w:tab/>
        <w:t xml:space="preserve">SERIJOS NUMERIS </w:t>
      </w:r>
    </w:p>
    <w:p w14:paraId="44B1E926"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784A4073"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r w:rsidRPr="006C1CE7">
        <w:rPr>
          <w:rFonts w:ascii="Times New Roman" w:eastAsia="Times New Roman" w:hAnsi="Times New Roman"/>
          <w:kern w:val="1"/>
        </w:rPr>
        <w:t>Lot</w:t>
      </w:r>
    </w:p>
    <w:p w14:paraId="53978053"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7622D66D"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3189117A"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5.</w:t>
      </w:r>
      <w:r w:rsidRPr="006C1CE7">
        <w:rPr>
          <w:rFonts w:ascii="Times New Roman" w:eastAsia="Times New Roman" w:hAnsi="Times New Roman"/>
          <w:b/>
          <w:kern w:val="1"/>
        </w:rPr>
        <w:tab/>
        <w:t>KIEKIS (MASĖ, TŪRIS ARBA VIENETAI)</w:t>
      </w:r>
    </w:p>
    <w:p w14:paraId="72705527"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5A7F9F38" w14:textId="77777777" w:rsidR="006C1CE7" w:rsidRPr="006C1CE7" w:rsidRDefault="006C1CE7" w:rsidP="006C1CE7">
      <w:pPr>
        <w:widowControl w:val="0"/>
        <w:suppressAutoHyphens/>
        <w:spacing w:after="0" w:line="240" w:lineRule="auto"/>
        <w:ind w:right="113"/>
        <w:rPr>
          <w:rFonts w:ascii="Times New Roman" w:eastAsia="Times New Roman" w:hAnsi="Times New Roman"/>
          <w:kern w:val="1"/>
        </w:rPr>
      </w:pPr>
    </w:p>
    <w:p w14:paraId="6D0C1077" w14:textId="77777777" w:rsidR="006C1CE7" w:rsidRPr="006C1CE7" w:rsidRDefault="006C1CE7" w:rsidP="006C1CE7">
      <w:pPr>
        <w:widowControl w:val="0"/>
        <w:pBdr>
          <w:top w:val="single" w:sz="4" w:space="1" w:color="000000"/>
          <w:left w:val="single" w:sz="4" w:space="4" w:color="000000"/>
          <w:bottom w:val="single" w:sz="4" w:space="1" w:color="000000"/>
          <w:right w:val="single" w:sz="4" w:space="4" w:color="000000"/>
        </w:pBdr>
        <w:tabs>
          <w:tab w:val="left" w:pos="567"/>
        </w:tabs>
        <w:suppressAutoHyphens/>
        <w:spacing w:after="0" w:line="240" w:lineRule="auto"/>
        <w:rPr>
          <w:rFonts w:ascii="Times New Roman" w:eastAsia="Times New Roman" w:hAnsi="Times New Roman"/>
          <w:kern w:val="1"/>
        </w:rPr>
      </w:pPr>
      <w:r w:rsidRPr="006C1CE7">
        <w:rPr>
          <w:rFonts w:ascii="Times New Roman" w:eastAsia="Times New Roman" w:hAnsi="Times New Roman"/>
          <w:b/>
          <w:kern w:val="1"/>
        </w:rPr>
        <w:t>6.</w:t>
      </w:r>
      <w:r w:rsidRPr="006C1CE7">
        <w:rPr>
          <w:rFonts w:ascii="Times New Roman" w:eastAsia="Times New Roman" w:hAnsi="Times New Roman"/>
          <w:b/>
          <w:kern w:val="1"/>
        </w:rPr>
        <w:tab/>
        <w:t>KITA</w:t>
      </w:r>
    </w:p>
    <w:p w14:paraId="02E09F5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p>
    <w:p w14:paraId="7E4E8F9E" w14:textId="77777777" w:rsidR="006C1CE7" w:rsidRPr="006C1CE7" w:rsidRDefault="006C1CE7" w:rsidP="006C1CE7">
      <w:pPr>
        <w:widowControl w:val="0"/>
        <w:suppressAutoHyphens/>
        <w:spacing w:after="0" w:line="240" w:lineRule="auto"/>
        <w:rPr>
          <w:rFonts w:ascii="Times New Roman" w:eastAsia="Times New Roman" w:hAnsi="Times New Roman"/>
          <w:kern w:val="1"/>
        </w:rPr>
      </w:pPr>
      <w:r w:rsidRPr="006C1CE7">
        <w:rPr>
          <w:rFonts w:ascii="Times New Roman" w:eastAsia="Times New Roman" w:hAnsi="Times New Roman"/>
          <w:kern w:val="1"/>
        </w:rPr>
        <w:t>Orion Corporation</w:t>
      </w:r>
    </w:p>
    <w:p w14:paraId="26E8A2A1" w14:textId="77777777" w:rsidR="006C1CE7" w:rsidRPr="006C1CE7" w:rsidRDefault="006C1CE7" w:rsidP="006C1CE7">
      <w:pPr>
        <w:widowControl w:val="0"/>
        <w:tabs>
          <w:tab w:val="left" w:pos="567"/>
        </w:tabs>
        <w:suppressAutoHyphens/>
        <w:spacing w:after="0" w:line="240" w:lineRule="auto"/>
        <w:rPr>
          <w:rFonts w:ascii="Times New Roman" w:eastAsia="Times New Roman" w:hAnsi="Times New Roman"/>
          <w:kern w:val="1"/>
        </w:rPr>
      </w:pPr>
    </w:p>
    <w:p w14:paraId="45B3B934" w14:textId="77777777" w:rsidR="006C1CE7" w:rsidRPr="006C1CE7" w:rsidRDefault="006C1CE7" w:rsidP="006C1CE7">
      <w:pPr>
        <w:widowControl w:val="0"/>
        <w:suppressAutoHyphens/>
        <w:spacing w:after="0" w:line="240" w:lineRule="auto"/>
        <w:rPr>
          <w:rFonts w:ascii="Times New Roman" w:eastAsia="Times New Roman" w:hAnsi="Times New Roman"/>
          <w:b/>
          <w:caps/>
          <w:kern w:val="1"/>
        </w:rPr>
      </w:pPr>
    </w:p>
    <w:p w14:paraId="1AD4DB02" w14:textId="77777777" w:rsidR="006C1CE7" w:rsidRPr="006C1CE7" w:rsidRDefault="006C1CE7" w:rsidP="006C1CE7">
      <w:pPr>
        <w:pageBreakBefore/>
        <w:widowControl w:val="0"/>
        <w:tabs>
          <w:tab w:val="left" w:pos="567"/>
        </w:tabs>
        <w:suppressAutoHyphens/>
        <w:spacing w:after="0" w:line="240" w:lineRule="auto"/>
        <w:jc w:val="center"/>
        <w:rPr>
          <w:rFonts w:ascii="Times New Roman" w:eastAsia="Times New Roman" w:hAnsi="Times New Roman"/>
          <w:b/>
          <w:caps/>
          <w:kern w:val="1"/>
        </w:rPr>
      </w:pPr>
    </w:p>
    <w:p w14:paraId="72E28A67"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77E497D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7A1E7DA"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39485A75"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27C30030"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7EEB086D"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9AF396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72391AC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3C50449"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08421CCB"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6B575B08"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14C2018"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3077F8A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058A365F"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225493FC"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21BDEA3D"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0DCFE8C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7C21B9C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34E052C5"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CD41CD2"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1062622F"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295D59E6"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7D4EA890"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r w:rsidRPr="006C1CE7">
        <w:rPr>
          <w:rFonts w:ascii="Times New Roman" w:eastAsia="Times New Roman" w:hAnsi="Times New Roman"/>
          <w:b/>
          <w:caps/>
          <w:kern w:val="1"/>
        </w:rPr>
        <w:t>B. PAKUOTĖS LAPELIS</w:t>
      </w:r>
      <w:bookmarkEnd w:id="52"/>
      <w:bookmarkEnd w:id="53"/>
    </w:p>
    <w:p w14:paraId="4DA59E9D" w14:textId="77777777" w:rsidR="006C1CE7" w:rsidRPr="006C1CE7" w:rsidRDefault="006C1CE7" w:rsidP="006C1CE7">
      <w:pPr>
        <w:widowControl w:val="0"/>
        <w:tabs>
          <w:tab w:val="left" w:pos="567"/>
        </w:tabs>
        <w:suppressAutoHyphens/>
        <w:spacing w:after="0" w:line="240" w:lineRule="auto"/>
        <w:jc w:val="center"/>
        <w:rPr>
          <w:rFonts w:ascii="Times New Roman" w:eastAsia="Times New Roman" w:hAnsi="Times New Roman"/>
          <w:b/>
          <w:caps/>
          <w:kern w:val="1"/>
        </w:rPr>
      </w:pPr>
    </w:p>
    <w:p w14:paraId="65C2C214" w14:textId="77777777" w:rsidR="006C1CE7" w:rsidRPr="006C1CE7" w:rsidRDefault="006C1CE7" w:rsidP="006C1CE7">
      <w:pPr>
        <w:pageBreakBefore/>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b/>
          <w:kern w:val="1"/>
        </w:rPr>
        <w:t>Pakuotės lapelis: informacija pacientui</w:t>
      </w:r>
    </w:p>
    <w:p w14:paraId="7B9C5952"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p>
    <w:p w14:paraId="381B99BF"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r w:rsidRPr="006C1CE7">
        <w:rPr>
          <w:rFonts w:ascii="Times New Roman" w:eastAsia="SimSun" w:hAnsi="Times New Roman"/>
          <w:b/>
          <w:kern w:val="1"/>
        </w:rPr>
        <w:t>Metypred 125 mg milteliai injekciniam tirpalui</w:t>
      </w:r>
    </w:p>
    <w:p w14:paraId="15E61113"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r w:rsidRPr="00BB3DFC">
        <w:rPr>
          <w:rFonts w:ascii="Times New Roman" w:eastAsia="SimSun" w:hAnsi="Times New Roman"/>
          <w:b/>
          <w:kern w:val="1"/>
          <w:highlight w:val="lightGray"/>
        </w:rPr>
        <w:t>Metypred 250 mg milteliai injekciniam tirpalui</w:t>
      </w:r>
    </w:p>
    <w:p w14:paraId="3629D3D4"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r w:rsidRPr="00BB3DFC">
        <w:rPr>
          <w:rFonts w:ascii="Times New Roman" w:eastAsia="SimSun" w:hAnsi="Times New Roman"/>
          <w:b/>
          <w:kern w:val="1"/>
          <w:highlight w:val="lightGray"/>
        </w:rPr>
        <w:t>Metypred 500 mg milteliai injekciniam tirpalui</w:t>
      </w:r>
    </w:p>
    <w:p w14:paraId="7DB0424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BB3DFC">
        <w:rPr>
          <w:rFonts w:ascii="Times New Roman" w:eastAsia="SimSun" w:hAnsi="Times New Roman"/>
          <w:b/>
          <w:kern w:val="1"/>
          <w:highlight w:val="lightGray"/>
        </w:rPr>
        <w:t>Metypred 1000 mg milteliai injekciniam tirpalui</w:t>
      </w:r>
    </w:p>
    <w:p w14:paraId="6DEABA70"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r w:rsidRPr="006C1CE7">
        <w:rPr>
          <w:rFonts w:ascii="Times New Roman" w:eastAsia="SimSun" w:hAnsi="Times New Roman"/>
          <w:kern w:val="1"/>
        </w:rPr>
        <w:t>Metilprednizolonas</w:t>
      </w:r>
    </w:p>
    <w:p w14:paraId="60FF3A3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p>
    <w:p w14:paraId="3A6966F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Atidžiai perskaitykite visą šį lapelį, prieš pradėdami vartoti vaistą, nes jame pateikiama Jums svarbi informacija.</w:t>
      </w:r>
    </w:p>
    <w:p w14:paraId="789FC56E"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Neišmeskite šio lapelio, nes vėl gali prireikti jį perskaityti.</w:t>
      </w:r>
    </w:p>
    <w:p w14:paraId="2465F38A"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Jeigu kiltų daugiau klausimų, kreipkitės į gydytoją arba slaugytoją.</w:t>
      </w:r>
    </w:p>
    <w:p w14:paraId="763CC23B" w14:textId="77777777" w:rsidR="006C1CE7" w:rsidRPr="006C1CE7" w:rsidRDefault="006C1CE7" w:rsidP="006C1CE7">
      <w:pPr>
        <w:widowControl w:val="0"/>
        <w:numPr>
          <w:ilvl w:val="0"/>
          <w:numId w:val="4"/>
        </w:numPr>
        <w:tabs>
          <w:tab w:val="left" w:pos="567"/>
        </w:tabs>
        <w:suppressAutoHyphens/>
        <w:spacing w:after="0" w:line="240" w:lineRule="auto"/>
        <w:ind w:left="567" w:hanging="567"/>
        <w:jc w:val="both"/>
        <w:rPr>
          <w:rFonts w:ascii="Times New Roman" w:eastAsia="SimSun" w:hAnsi="Times New Roman"/>
          <w:kern w:val="1"/>
        </w:rPr>
      </w:pPr>
      <w:r w:rsidRPr="006C1CE7">
        <w:rPr>
          <w:rFonts w:ascii="Times New Roman" w:eastAsia="SimSun" w:hAnsi="Times New Roman"/>
          <w:kern w:val="1"/>
        </w:rPr>
        <w:t>Jeigu pasireiškė šalutinis poveikis (net jeigu jis šiame lapelyje nenurodytas), kreipkitės į gydytoją arba slaugytoją. Žr. 4</w:t>
      </w:r>
      <w:r w:rsidR="00FC2C84">
        <w:rPr>
          <w:rFonts w:ascii="Times New Roman" w:eastAsia="SimSun" w:hAnsi="Times New Roman"/>
          <w:kern w:val="1"/>
        </w:rPr>
        <w:t> </w:t>
      </w:r>
      <w:r w:rsidRPr="006C1CE7">
        <w:rPr>
          <w:rFonts w:ascii="Times New Roman" w:eastAsia="SimSun" w:hAnsi="Times New Roman"/>
          <w:kern w:val="1"/>
        </w:rPr>
        <w:t>skyrių.</w:t>
      </w:r>
    </w:p>
    <w:p w14:paraId="13F44E1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E6591F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9D8BF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Apie ką rašoma šiame lapelyje?</w:t>
      </w:r>
    </w:p>
    <w:p w14:paraId="6C10724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w:t>
      </w:r>
      <w:r w:rsidRPr="006C1CE7">
        <w:rPr>
          <w:rFonts w:ascii="Times New Roman" w:eastAsia="SimSun" w:hAnsi="Times New Roman"/>
          <w:kern w:val="1"/>
        </w:rPr>
        <w:tab/>
        <w:t>Kas yra Metypred ir kam jis vartojamas</w:t>
      </w:r>
    </w:p>
    <w:p w14:paraId="4DFBFF6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w:t>
      </w:r>
      <w:r w:rsidRPr="006C1CE7">
        <w:rPr>
          <w:rFonts w:ascii="Times New Roman" w:eastAsia="SimSun" w:hAnsi="Times New Roman"/>
          <w:kern w:val="1"/>
        </w:rPr>
        <w:tab/>
        <w:t>Kas žinotina prieš vartojant Metypred</w:t>
      </w:r>
    </w:p>
    <w:p w14:paraId="5782F44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3.</w:t>
      </w:r>
      <w:r w:rsidRPr="006C1CE7">
        <w:rPr>
          <w:rFonts w:ascii="Times New Roman" w:eastAsia="SimSun" w:hAnsi="Times New Roman"/>
          <w:kern w:val="1"/>
        </w:rPr>
        <w:tab/>
        <w:t>Kaip vartoti Metypred</w:t>
      </w:r>
    </w:p>
    <w:p w14:paraId="55E329E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4.</w:t>
      </w:r>
      <w:r w:rsidRPr="006C1CE7">
        <w:rPr>
          <w:rFonts w:ascii="Times New Roman" w:eastAsia="SimSun" w:hAnsi="Times New Roman"/>
          <w:kern w:val="1"/>
        </w:rPr>
        <w:tab/>
        <w:t>Galimas šalutinis poveikis</w:t>
      </w:r>
    </w:p>
    <w:p w14:paraId="06CB6D6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5.</w:t>
      </w:r>
      <w:r w:rsidRPr="006C1CE7">
        <w:rPr>
          <w:rFonts w:ascii="Times New Roman" w:eastAsia="SimSun" w:hAnsi="Times New Roman"/>
          <w:kern w:val="1"/>
        </w:rPr>
        <w:tab/>
        <w:t>Kaip laikyti Metypred</w:t>
      </w:r>
    </w:p>
    <w:p w14:paraId="4530737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6.</w:t>
      </w:r>
      <w:r w:rsidRPr="006C1CE7">
        <w:rPr>
          <w:rFonts w:ascii="Times New Roman" w:eastAsia="SimSun" w:hAnsi="Times New Roman"/>
          <w:kern w:val="1"/>
        </w:rPr>
        <w:tab/>
        <w:t>Pakuotės turinys ir kita informacija</w:t>
      </w:r>
    </w:p>
    <w:p w14:paraId="6EC96E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0B128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767DB2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bookmarkStart w:id="55" w:name="_Toc129243264"/>
      <w:bookmarkStart w:id="56" w:name="_Toc129243139"/>
      <w:r w:rsidRPr="006C1CE7">
        <w:rPr>
          <w:rFonts w:ascii="Times New Roman" w:eastAsia="SimSun" w:hAnsi="Times New Roman"/>
          <w:b/>
          <w:kern w:val="1"/>
        </w:rPr>
        <w:t>1.</w:t>
      </w:r>
      <w:r w:rsidRPr="006C1CE7">
        <w:rPr>
          <w:rFonts w:ascii="Times New Roman" w:eastAsia="SimSun" w:hAnsi="Times New Roman"/>
          <w:b/>
          <w:kern w:val="1"/>
        </w:rPr>
        <w:tab/>
        <w:t>Kas yra Metypred ir kam jis vartojamas</w:t>
      </w:r>
    </w:p>
    <w:bookmarkEnd w:id="55"/>
    <w:bookmarkEnd w:id="56"/>
    <w:p w14:paraId="164F119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2622D4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Veiklioji šio vaisto medžiaga yra metilprednizolonas. Metilprednizolonas yra kortikosteroidas, kuris, be kitokio poveikio, mažina uždegimą ir šalina alergijos simptomus.</w:t>
      </w:r>
    </w:p>
    <w:p w14:paraId="3B6F3CA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76C04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Galima vartoti vien tik šį vaistą arba kartu su kitais vaistais gydyti uždegimą, pasireiškusį sergant:</w:t>
      </w:r>
    </w:p>
    <w:p w14:paraId="27BBA6C2"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endokrininės sistemos ligomis;</w:t>
      </w:r>
    </w:p>
    <w:p w14:paraId="64F92C14"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reumatinėmis ligomis;</w:t>
      </w:r>
    </w:p>
    <w:p w14:paraId="461CDFAB"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kolageno (kraujagyslių) ligomis;</w:t>
      </w:r>
    </w:p>
    <w:p w14:paraId="5CBD8C3E"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ligomis;</w:t>
      </w:r>
    </w:p>
    <w:p w14:paraId="6EBA20A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akių ligomis,</w:t>
      </w:r>
    </w:p>
    <w:p w14:paraId="7583A9B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virškinimo trakto ligomis;</w:t>
      </w:r>
    </w:p>
    <w:p w14:paraId="5712C5D8"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kvėpavimo takų arba plaučių ligomis;</w:t>
      </w:r>
    </w:p>
    <w:p w14:paraId="063CCCC2"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kraujo ligomis;</w:t>
      </w:r>
    </w:p>
    <w:p w14:paraId="6587E76C"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navikais;</w:t>
      </w:r>
    </w:p>
    <w:p w14:paraId="29C5F5E0"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inkstų ligomis;</w:t>
      </w:r>
    </w:p>
    <w:p w14:paraId="2A764B79"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nervų sistemos ligomis;</w:t>
      </w:r>
    </w:p>
    <w:p w14:paraId="173A242C"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širdies ir kraujagyslių ligomis;</w:t>
      </w:r>
    </w:p>
    <w:p w14:paraId="2C8A5CD7" w14:textId="77777777" w:rsidR="006C1CE7" w:rsidRPr="006C1CE7" w:rsidRDefault="006C1CE7" w:rsidP="006C1CE7">
      <w:pPr>
        <w:widowControl w:val="0"/>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kitomis ligomis, pvz., tuberkulioziniu meningitu, parazitų sukelta liga, vadinama trichinelioze;</w:t>
      </w:r>
    </w:p>
    <w:p w14:paraId="5318681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ab/>
        <w:t>bei pasireiškus alerginėms būklėms.</w:t>
      </w:r>
    </w:p>
    <w:p w14:paraId="6A5D245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24851D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taip pat vartojamas:</w:t>
      </w:r>
    </w:p>
    <w:p w14:paraId="7B77461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transplantuotų (persodintų) organų atmetimo reakcijos profilaktikai;</w:t>
      </w:r>
    </w:p>
    <w:p w14:paraId="29C9D786"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r w:rsidRPr="006C1CE7">
        <w:rPr>
          <w:rFonts w:ascii="Times New Roman" w:eastAsia="SimSun" w:hAnsi="Times New Roman"/>
          <w:kern w:val="1"/>
        </w:rPr>
        <w:t>-</w:t>
      </w:r>
      <w:r w:rsidRPr="006C1CE7">
        <w:rPr>
          <w:rFonts w:ascii="Times New Roman" w:eastAsia="SimSun" w:hAnsi="Times New Roman"/>
          <w:kern w:val="1"/>
        </w:rPr>
        <w:tab/>
        <w:t>pykinimo ir vėmimo, susijusio su vėžio gydymu, profilaktikai.</w:t>
      </w:r>
    </w:p>
    <w:p w14:paraId="3F5DF570"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p>
    <w:p w14:paraId="129DA7A7"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p>
    <w:p w14:paraId="45355C9A" w14:textId="77777777" w:rsidR="006C1CE7" w:rsidRPr="006C1CE7" w:rsidRDefault="006C1CE7" w:rsidP="006C1CE7">
      <w:pPr>
        <w:widowControl w:val="0"/>
        <w:tabs>
          <w:tab w:val="left" w:pos="567"/>
        </w:tabs>
        <w:suppressAutoHyphens/>
        <w:spacing w:after="0" w:line="240" w:lineRule="auto"/>
        <w:jc w:val="both"/>
        <w:rPr>
          <w:rFonts w:ascii="Times New Roman" w:eastAsia="SimSun" w:hAnsi="Times New Roman"/>
          <w:b/>
          <w:kern w:val="1"/>
        </w:rPr>
      </w:pPr>
      <w:r w:rsidRPr="006C1CE7">
        <w:rPr>
          <w:rFonts w:ascii="Times New Roman" w:eastAsia="SimSun" w:hAnsi="Times New Roman"/>
          <w:b/>
          <w:kern w:val="1"/>
        </w:rPr>
        <w:t>2.</w:t>
      </w:r>
      <w:r w:rsidRPr="006C1CE7">
        <w:rPr>
          <w:rFonts w:ascii="Times New Roman" w:eastAsia="SimSun" w:hAnsi="Times New Roman"/>
          <w:b/>
          <w:kern w:val="1"/>
        </w:rPr>
        <w:tab/>
        <w:t>Kas žinotina prieš vartojant Metypred</w:t>
      </w:r>
    </w:p>
    <w:p w14:paraId="2B2E5CD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p>
    <w:p w14:paraId="2CAD206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Metypred vartoti negalima</w:t>
      </w:r>
      <w:r w:rsidRPr="006C1CE7">
        <w:rPr>
          <w:rFonts w:ascii="Times New Roman" w:eastAsia="SimSun" w:hAnsi="Times New Roman"/>
          <w:kern w:val="1"/>
        </w:rPr>
        <w:t>:</w:t>
      </w:r>
    </w:p>
    <w:p w14:paraId="08C06636" w14:textId="77777777" w:rsidR="006C1CE7" w:rsidRPr="006C1CE7" w:rsidRDefault="006C1CE7" w:rsidP="006C1CE7">
      <w:pPr>
        <w:widowControl w:val="0"/>
        <w:numPr>
          <w:ilvl w:val="0"/>
          <w:numId w:val="1"/>
        </w:numPr>
        <w:tabs>
          <w:tab w:val="num"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jeigu yra alergija metilprednizolonui arba kitiems kortikosteroidams, arba bet kuriai pagalbinei šio vaisto medžiagai (jos išvardytos 6</w:t>
      </w:r>
      <w:r w:rsidR="00595650">
        <w:rPr>
          <w:rFonts w:ascii="Times New Roman" w:eastAsia="SimSun" w:hAnsi="Times New Roman"/>
          <w:kern w:val="1"/>
        </w:rPr>
        <w:t> </w:t>
      </w:r>
      <w:r w:rsidRPr="006C1CE7">
        <w:rPr>
          <w:rFonts w:ascii="Times New Roman" w:eastAsia="SimSun" w:hAnsi="Times New Roman"/>
          <w:kern w:val="1"/>
        </w:rPr>
        <w:t>skyriuje);</w:t>
      </w:r>
    </w:p>
    <w:p w14:paraId="581DDCD7" w14:textId="77777777" w:rsidR="006C1CE7" w:rsidRPr="006C1CE7" w:rsidRDefault="006C1CE7" w:rsidP="006C1CE7">
      <w:pPr>
        <w:widowControl w:val="0"/>
        <w:numPr>
          <w:ilvl w:val="0"/>
          <w:numId w:val="1"/>
        </w:numPr>
        <w:tabs>
          <w:tab w:val="num"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jei sergate grybelių sukelta liga, pažeidusia visą Jūsų kūną.</w:t>
      </w:r>
    </w:p>
    <w:p w14:paraId="0CADF8E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933674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bookmarkStart w:id="57" w:name="_Toc129243265"/>
      <w:bookmarkStart w:id="58" w:name="_Toc129243140"/>
      <w:r w:rsidRPr="006C1CE7">
        <w:rPr>
          <w:rFonts w:ascii="Times New Roman" w:eastAsia="SimSun" w:hAnsi="Times New Roman"/>
          <w:b/>
          <w:kern w:val="1"/>
        </w:rPr>
        <w:t>Įspėjimai ir atsargumo priemonės</w:t>
      </w:r>
      <w:bookmarkEnd w:id="57"/>
      <w:bookmarkEnd w:id="58"/>
    </w:p>
    <w:p w14:paraId="140CE33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Pasitarkite su gydytoju, vaistininku arba slaugytoju, prieš pradėdami vartoti Metypred, jei Jums yra:</w:t>
      </w:r>
    </w:p>
    <w:p w14:paraId="4D7543B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alergija žinomiems vaistams. Pasireiškė su šiuo vaistu susijusių alerginių reakcijų, kurios retais atvejais gali būti net gyvybei pavojingos (anafilaksinis šokas);</w:t>
      </w:r>
    </w:p>
    <w:p w14:paraId="26B4A18C"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parazitų sukelta infekcinė liga arba manote, kad Jūs galite sirgti tokia liga;</w:t>
      </w:r>
    </w:p>
    <w:p w14:paraId="7AA6434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sunki depresija ar depresija su manija (bipolinis sutrikimas). Tai apima ir depresiją, pasireiškusią dėl ankstesnio steroidinių vaistų, tokių kaip Metypred, vartojimo, bei minėtų sutrikimų pasireiškimą kraujo giminaičiams;</w:t>
      </w:r>
    </w:p>
    <w:p w14:paraId="57712A8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glaukoma (akispūdžio padidėjimas) ar jos pasireiškimas kraujo giminaičiams;</w:t>
      </w:r>
    </w:p>
    <w:p w14:paraId="2B796E90"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Kušingo (</w:t>
      </w:r>
      <w:r w:rsidRPr="006C1CE7">
        <w:rPr>
          <w:rFonts w:ascii="Times New Roman" w:eastAsia="SimSun" w:hAnsi="Times New Roman"/>
          <w:i/>
          <w:kern w:val="1"/>
        </w:rPr>
        <w:t>Cushing</w:t>
      </w:r>
      <w:r w:rsidRPr="006C1CE7">
        <w:rPr>
          <w:rFonts w:ascii="Times New Roman" w:eastAsia="SimSun" w:hAnsi="Times New Roman"/>
          <w:kern w:val="1"/>
        </w:rPr>
        <w:t>) sindromas. Šis vaistas gali jį sukelti arba sunkinti;</w:t>
      </w:r>
    </w:p>
    <w:p w14:paraId="6C9344E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skydliaukės funkcijos susilpnėjimas (hipotirozė), kadangi gali stiprėti šio vaisto sukeliami efektai;</w:t>
      </w:r>
    </w:p>
    <w:p w14:paraId="68C753C4"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traukuliai (epilepsija);</w:t>
      </w:r>
    </w:p>
    <w:p w14:paraId="41E57E2A" w14:textId="371DD7ED"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nervo ir raumens jungties pažeidimas, vadinamas </w:t>
      </w:r>
      <w:r w:rsidR="004A577E">
        <w:rPr>
          <w:rFonts w:ascii="Times New Roman" w:eastAsia="SimSun" w:hAnsi="Times New Roman"/>
          <w:kern w:val="1"/>
        </w:rPr>
        <w:t>generalizuota</w:t>
      </w:r>
      <w:r w:rsidR="004A577E" w:rsidRPr="006C1CE7">
        <w:rPr>
          <w:rFonts w:ascii="Times New Roman" w:eastAsia="SimSun" w:hAnsi="Times New Roman"/>
          <w:kern w:val="1"/>
        </w:rPr>
        <w:t xml:space="preserve"> </w:t>
      </w:r>
      <w:r w:rsidRPr="006C1CE7">
        <w:rPr>
          <w:rFonts w:ascii="Times New Roman" w:eastAsia="SimSun" w:hAnsi="Times New Roman"/>
          <w:kern w:val="1"/>
        </w:rPr>
        <w:t>miastenija (</w:t>
      </w:r>
      <w:r w:rsidRPr="006C1CE7">
        <w:rPr>
          <w:rFonts w:ascii="Times New Roman" w:eastAsia="SimSun" w:hAnsi="Times New Roman"/>
          <w:i/>
          <w:kern w:val="1"/>
        </w:rPr>
        <w:t>myasthenia gravis</w:t>
      </w:r>
      <w:r w:rsidRPr="006C1CE7">
        <w:rPr>
          <w:rFonts w:ascii="Times New Roman" w:eastAsia="SimSun" w:hAnsi="Times New Roman"/>
          <w:kern w:val="1"/>
        </w:rPr>
        <w:t>), nes ji gali būti ūminės išplitusios raumenų ligos priežastimi;</w:t>
      </w:r>
    </w:p>
    <w:p w14:paraId="1C25E3AE" w14:textId="5F521106"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širdies ir kraujagyslių liga (pvz., širdies nepakankamumas, aukštas </w:t>
      </w:r>
      <w:r w:rsidR="004A577E">
        <w:rPr>
          <w:rFonts w:ascii="Times New Roman" w:eastAsia="SimSun" w:hAnsi="Times New Roman"/>
          <w:kern w:val="1"/>
        </w:rPr>
        <w:t>kraujospūdis</w:t>
      </w:r>
      <w:r w:rsidRPr="006C1CE7">
        <w:rPr>
          <w:rFonts w:ascii="Times New Roman" w:eastAsia="SimSun" w:hAnsi="Times New Roman"/>
          <w:kern w:val="1"/>
        </w:rPr>
        <w:t xml:space="preserve">), arba širdies ir kraujagyslių ligų rizikos </w:t>
      </w:r>
      <w:r w:rsidR="00682781">
        <w:rPr>
          <w:rFonts w:ascii="Times New Roman" w:eastAsia="SimSun" w:hAnsi="Times New Roman"/>
          <w:kern w:val="1"/>
        </w:rPr>
        <w:t>veiksniai</w:t>
      </w:r>
      <w:r w:rsidR="00682781" w:rsidRPr="006C1CE7">
        <w:rPr>
          <w:rFonts w:ascii="Times New Roman" w:eastAsia="SimSun" w:hAnsi="Times New Roman"/>
          <w:kern w:val="1"/>
        </w:rPr>
        <w:t xml:space="preserve"> </w:t>
      </w:r>
      <w:r w:rsidRPr="006C1CE7">
        <w:rPr>
          <w:rFonts w:ascii="Times New Roman" w:eastAsia="SimSun" w:hAnsi="Times New Roman"/>
          <w:kern w:val="1"/>
        </w:rPr>
        <w:t>(pvz., nutukimas, didelė cholesterolio koncentracija);</w:t>
      </w:r>
    </w:p>
    <w:p w14:paraId="749C5C8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skrandžio arba dvylikapirštės žarnos opa, uždegiminė žarnų liga, jei yra nenormali ertmė tarp dviejų normalių atskirų žarnų tarpų (anastomozė), arba divertikulo (tuščiavidurio organo sienelės maišelio formos išsiplėtimas) uždegimas (divertikulitas);</w:t>
      </w:r>
    </w:p>
    <w:p w14:paraId="2D97A554"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feochromocitoma (retas antinksčių liaukos audinio navikas);</w:t>
      </w:r>
    </w:p>
    <w:p w14:paraId="2DAE572A" w14:textId="77777777" w:rsidR="007E3244"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traumos sukeltas smegenų pažeidimas (sužalojimas)</w:t>
      </w:r>
      <w:r w:rsidR="007E3244">
        <w:rPr>
          <w:rFonts w:ascii="Times New Roman" w:eastAsia="SimSun" w:hAnsi="Times New Roman"/>
          <w:kern w:val="1"/>
        </w:rPr>
        <w:t>;</w:t>
      </w:r>
    </w:p>
    <w:p w14:paraId="1452C352" w14:textId="77777777" w:rsidR="006C1CE7" w:rsidRPr="006C1CE7" w:rsidRDefault="007E3244" w:rsidP="006C1CE7">
      <w:pPr>
        <w:widowControl w:val="0"/>
        <w:tabs>
          <w:tab w:val="left" w:pos="567"/>
        </w:tabs>
        <w:suppressAutoHyphens/>
        <w:spacing w:after="0" w:line="240" w:lineRule="auto"/>
        <w:ind w:left="567" w:hanging="567"/>
        <w:rPr>
          <w:rFonts w:ascii="Times New Roman" w:eastAsia="SimSun" w:hAnsi="Times New Roman"/>
          <w:kern w:val="1"/>
        </w:rPr>
      </w:pPr>
      <w:r>
        <w:rPr>
          <w:rFonts w:ascii="Times New Roman" w:eastAsia="SimSun" w:hAnsi="Times New Roman"/>
          <w:kern w:val="1"/>
        </w:rPr>
        <w:t>-</w:t>
      </w:r>
      <w:r>
        <w:rPr>
          <w:rFonts w:ascii="Times New Roman" w:eastAsia="SimSun" w:hAnsi="Times New Roman"/>
          <w:kern w:val="1"/>
        </w:rPr>
        <w:tab/>
      </w:r>
      <w:r w:rsidRPr="007E3244">
        <w:rPr>
          <w:rFonts w:ascii="Times New Roman" w:eastAsia="SimSun" w:hAnsi="Times New Roman"/>
          <w:kern w:val="1"/>
        </w:rPr>
        <w:t>skleroderma (t.</w:t>
      </w:r>
      <w:r>
        <w:rPr>
          <w:rFonts w:ascii="Times New Roman" w:eastAsia="SimSun" w:hAnsi="Times New Roman"/>
          <w:kern w:val="1"/>
        </w:rPr>
        <w:t xml:space="preserve"> </w:t>
      </w:r>
      <w:r w:rsidRPr="007E3244">
        <w:rPr>
          <w:rFonts w:ascii="Times New Roman" w:eastAsia="SimSun" w:hAnsi="Times New Roman"/>
          <w:kern w:val="1"/>
        </w:rPr>
        <w:t>p. žinoma, kaip sisteminė sklerozė, autoimuninis sutrikimas), nes gali padidėti sunkios komplikacijos, t. y. sklerodermos sukeltos inkstų krizės, rizika. Sklerodermos sukelta inkstų krizė pasireiškia padidėjusiu kraujospūdžiu ir sumažėjusiu šlapimo išsiskyrimu.</w:t>
      </w:r>
    </w:p>
    <w:p w14:paraId="461BEB3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81A9EC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Be to, pasakykite gydytojui, jei sergate:</w:t>
      </w:r>
    </w:p>
    <w:p w14:paraId="704AFCC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tuberkulioze;</w:t>
      </w:r>
    </w:p>
    <w:p w14:paraId="07D15EFB"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diabetu (cukralige). Šis vaistas gali didinti cukraus koncentraciją kraujyje, sunkinti diabetą arba vaisto vartojant ilgą laiką, gali būti cukrinio diabeto atsiradimo priežastimi;</w:t>
      </w:r>
    </w:p>
    <w:p w14:paraId="0635654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nustatytu emociniu nestabilumu arba psichoze;</w:t>
      </w:r>
    </w:p>
    <w:p w14:paraId="497B2112"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inkstų liga.</w:t>
      </w:r>
    </w:p>
    <w:p w14:paraId="13B085E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60EE5D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Raumenų simptomai</w:t>
      </w:r>
    </w:p>
    <w:p w14:paraId="3495001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Vartojant dideles kortikosteroidų dozes, gali pasireikšti ūminė raumenų liga, pažeidžianti visą kūną ir net sukelianti visišką paralyžių. Todėl, pajutus bet kokius raumenų simptomus, reikia nedelsiant kreiptis į gydytoją.</w:t>
      </w:r>
    </w:p>
    <w:p w14:paraId="5330493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E76AAC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Jautrumas infekcijoms</w:t>
      </w:r>
    </w:p>
    <w:p w14:paraId="2982C40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gali didinti Jūsų imlumą infekcijoms arba, susirgus infekcine liga, slėpti jos simptomus. Jei gydymo laikotarpiu pasireiškia kokie nors infekcinės ligos simptomai, siekiant išvengti bet kokių sunkių padarinių, reikia nedelsiant kreiptis į gydytoją.</w:t>
      </w:r>
    </w:p>
    <w:p w14:paraId="18A60B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23062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Stresas</w:t>
      </w:r>
    </w:p>
    <w:p w14:paraId="1BAF648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 gydymo laikotarpiu esate arba būsite išskirtinai sunkaus streso būklėje, kreipkitės į gydytoją. Gali prireikti gydymą koreguoti.</w:t>
      </w:r>
    </w:p>
    <w:p w14:paraId="32B0538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1813CA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Psichikos sutrikimai</w:t>
      </w:r>
    </w:p>
    <w:p w14:paraId="45FFDD7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 šio vaisto vartojimu gali būti susiję tokie sutrikimai: gali pasireikšti arba sunkėti psichikos sutrikimai, pvz., euforija, nemiga, nuotaikos pakitimai, asmenybės pokyčiai, sunki depresija arba neabejotini psichozės simptomai. Paprastai, pradėjus gydymą simptomai pasireiškia po poros parų ar savaičių.</w:t>
      </w:r>
    </w:p>
    <w:p w14:paraId="03E08E3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Be to, tokie psichikos sutrikimo simptomai gali atsirasti sumažinus vaisto dozę arba tuoj pat po gydymo nutraukimo. Jei Jums pasireiškė tokių simptomų, kreipkitės į gydytoją, nes gali prireikti koreguoti dozę. </w:t>
      </w:r>
    </w:p>
    <w:p w14:paraId="58BD190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97689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Akių simptomai</w:t>
      </w:r>
    </w:p>
    <w:p w14:paraId="0394FA4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gali sukelti įvairius akių sutrikimus, kuriems prireikia gydymo. Jeigu pradėtumėte matyti lyg per miglą arba Jums pasireikštų kiti regėjimo sutrikimai, arba kitokie akių pažeidimo simptomai (pvz., svetimkūnio pojūtis akyje) kreipkitės į savo gydytoją.</w:t>
      </w:r>
    </w:p>
    <w:p w14:paraId="055302D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CA1962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 xml:space="preserve">Vakcinacija </w:t>
      </w:r>
    </w:p>
    <w:p w14:paraId="3E0B178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Jūs šio vaisto vartojate imuninę sistemą slopinamosiomis dozėmis, skiepytis nei gyva, nei susilpninta vakcina negalima. Jei gydymo kortikosteroidu laikotarpiu prireikia skiepytis, pasitarkite su gydytoju. </w:t>
      </w:r>
    </w:p>
    <w:p w14:paraId="4A92BEC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AADDA9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Poveikis kraujospūdžiui ir laboratorinių rodmenų vertei</w:t>
      </w:r>
    </w:p>
    <w:p w14:paraId="7AA7CE2F" w14:textId="6A63FCFA"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vaisto vartojama didelėmis dozėmis arba ilgą laiką, retais atvejais gali padidėti </w:t>
      </w:r>
      <w:r w:rsidR="004A577E">
        <w:rPr>
          <w:rFonts w:ascii="Times New Roman" w:eastAsia="SimSun" w:hAnsi="Times New Roman"/>
          <w:kern w:val="1"/>
        </w:rPr>
        <w:t>kraujospūdis</w:t>
      </w:r>
      <w:r w:rsidRPr="006C1CE7">
        <w:rPr>
          <w:rFonts w:ascii="Times New Roman" w:eastAsia="SimSun" w:hAnsi="Times New Roman"/>
          <w:kern w:val="1"/>
        </w:rPr>
        <w:t>, organizme susilaikyti didesnis natrio ir vandens kiekis (atsiranda paburkimai), padidėti kalio ir kalcio išsiskyrimas arba kraujyje – padidėti lipidų koncentracija. Siekiant valdyti šiuos šalutinius efektus, gydytojas gali pakoreguoti Jūsų dietą.</w:t>
      </w:r>
    </w:p>
    <w:p w14:paraId="129DE0A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DC1339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Endokrininiai sutrikimai</w:t>
      </w:r>
    </w:p>
    <w:p w14:paraId="07E4695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Ilgalaikis šio vaisto vartojimas arba staigus vartojimo nutraukimas, gali sutrikdyti Jūsų endokrininės sistemos funkciją. Dėl šios priežasties Jūsų būklę reikia sekti ir, prireikus, gydytojas turi atitinkamai koreguoti gydymą.</w:t>
      </w:r>
    </w:p>
    <w:p w14:paraId="60AB024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B825FE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Kiti</w:t>
      </w:r>
    </w:p>
    <w:p w14:paraId="73A667D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Didelės kortikosteroidų dozės arba ilgalaikis gydymas gali sukelti ūminį kasos uždegimą (pankreatitą), osteoporozę (kaulų retėjimą), arba piktybinius kraujagyslių navikus (Kapoši sarkomą). Dėl tokio poveikio Jus reikia sekti ir, prireikus, gydytojas turi atitinkamai koreguoti gydymą.</w:t>
      </w:r>
    </w:p>
    <w:p w14:paraId="51EAF9D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7FEA2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Senyviems pacientams</w:t>
      </w:r>
    </w:p>
    <w:p w14:paraId="4C46985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Vartojant šio vaisto kartu su antibiotikais, vadinamais fluorochinolonais, didėja sausgyslių plyšimo pavojus. Ypač didelė rizika yra senyviems pacientams. Be to, Metypred gali didinti osteoporozės ir skysčių susilaikymo organizme pavojų.</w:t>
      </w:r>
    </w:p>
    <w:p w14:paraId="4B4FD21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03CBAC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Vaikams</w:t>
      </w:r>
    </w:p>
    <w:p w14:paraId="44D6B4D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Gydymas didelėmis šio vaisto dozėmis arba ilgai vaikams gali sukelti augimo ir vystymosi sutrikimus, padidinti spaudimą kaukolės viduje (simptomai: galvos skausmas, pykinimas ar vėmimas, pusiausvyros sutrikimas, sumažėjęs sąmoningumas), arba sukelti kasos uždegimą (simptomai: skausmas viršutinėje skrandžio dalyje). Jūs turite atidžiai sekti savo vaiką, ar jam nepasireiškė šių sutrikimų požymių ir simptomų.</w:t>
      </w:r>
    </w:p>
    <w:p w14:paraId="7BE3A32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6F7A261"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b/>
          <w:kern w:val="1"/>
        </w:rPr>
        <w:t>Kiti vaistai ir Metypred</w:t>
      </w:r>
    </w:p>
    <w:p w14:paraId="451D43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vartojate ar neseniai vartojote kitų vaistų</w:t>
      </w:r>
      <w:r w:rsidRPr="006C1CE7">
        <w:rPr>
          <w:rFonts w:ascii="Times New Roman" w:hAnsi="Times New Roman"/>
          <w:noProof/>
        </w:rPr>
        <w:t>, įskaitant įsigytus be recepto</w:t>
      </w:r>
      <w:r w:rsidRPr="006C1CE7">
        <w:rPr>
          <w:rFonts w:ascii="Times New Roman" w:eastAsia="SimSun" w:hAnsi="Times New Roman"/>
          <w:kern w:val="1"/>
        </w:rPr>
        <w:t>, apie tai pasakykite gydytojui arba vaistininkui.</w:t>
      </w:r>
    </w:p>
    <w:p w14:paraId="0EB42ED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174D82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Kai kurie vaistai gali stiprinti Metypred poveikį ir jei Jūs vartojate tokių vaistų (įskaitant kai kuriuos vaistus nuo ŽIV: ritonavirą, kobicistatą), gydytojas gali norėti atidžiai stebėti Jūsų būklę.</w:t>
      </w:r>
    </w:p>
    <w:p w14:paraId="6A95FE6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74E91C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Kai kurių toliau išvardytų vaistų arba Metypred efektyvumas gali kisti arba pasireikšti šalutinis nepageidaujamas poveikis, jei jų vartojama kartu:</w:t>
      </w:r>
    </w:p>
    <w:p w14:paraId="3C3AAA7A"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kai kurių antibiotikų (fluorochinolonų, eritromicino, klaritromicino, troleandomicino);</w:t>
      </w:r>
    </w:p>
    <w:p w14:paraId="31AACC7C"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grybelių (ketokonazolo, itrakonazolo, amfotericino B);</w:t>
      </w:r>
    </w:p>
    <w:p w14:paraId="0073737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tuberkuliozės ( izoniazido, rifampicino);</w:t>
      </w:r>
    </w:p>
    <w:p w14:paraId="6820409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pykinimo profilaktikai (aprepitanto, fosaprepitanto);</w:t>
      </w:r>
    </w:p>
    <w:p w14:paraId="385BB854" w14:textId="18ECEEF2"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skirtų gydyti koronarinių arterijų ligoms ir dideliam kraujo</w:t>
      </w:r>
      <w:r w:rsidR="00682781">
        <w:rPr>
          <w:rFonts w:ascii="Times New Roman" w:eastAsia="SimSun" w:hAnsi="Times New Roman"/>
          <w:kern w:val="1"/>
        </w:rPr>
        <w:t>spūdžiui</w:t>
      </w:r>
      <w:r w:rsidRPr="006C1CE7">
        <w:rPr>
          <w:rFonts w:ascii="Times New Roman" w:eastAsia="SimSun" w:hAnsi="Times New Roman"/>
          <w:kern w:val="1"/>
        </w:rPr>
        <w:t xml:space="preserve"> (diltiazemo);</w:t>
      </w:r>
    </w:p>
    <w:p w14:paraId="31BB4608"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vaistų ŽIV infekcijos profilaktikai: ŽIV proteazės inhibitorių (pvz., indinaviro, ritonaviro); </w:t>
      </w:r>
    </w:p>
    <w:p w14:paraId="787A80B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skirtų transplantuotų organų atmetimo profilaktikai (ciklosporino);</w:t>
      </w:r>
    </w:p>
    <w:p w14:paraId="0EA9B8B7"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estrogenų;</w:t>
      </w:r>
    </w:p>
    <w:p w14:paraId="2020073E" w14:textId="77777777" w:rsidR="006C1CE7" w:rsidRPr="006C1CE7" w:rsidRDefault="006C1CE7" w:rsidP="006C1CE7">
      <w:pPr>
        <w:widowControl w:val="0"/>
        <w:numPr>
          <w:ilvl w:val="0"/>
          <w:numId w:val="6"/>
        </w:numPr>
        <w:tabs>
          <w:tab w:val="left" w:pos="0"/>
        </w:tabs>
        <w:suppressAutoHyphens/>
        <w:spacing w:after="0" w:line="240" w:lineRule="auto"/>
        <w:ind w:left="567" w:hanging="567"/>
        <w:contextualSpacing/>
        <w:rPr>
          <w:rFonts w:ascii="Times New Roman" w:eastAsia="SimSun" w:hAnsi="Times New Roman"/>
          <w:kern w:val="1"/>
        </w:rPr>
      </w:pPr>
      <w:r w:rsidRPr="006C1CE7">
        <w:rPr>
          <w:rFonts w:ascii="Times New Roman" w:eastAsia="SimSun" w:hAnsi="Times New Roman"/>
          <w:kern w:val="1"/>
        </w:rPr>
        <w:t xml:space="preserve">kraujo krešėjimą mažinančių vaistų (pvz., varfarino); </w:t>
      </w:r>
    </w:p>
    <w:p w14:paraId="07C2A94C"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anticholinerginių vaistų, t. y., nervo ir raumens jungties blokatorių (pvz., pankuronio, vekuronio);</w:t>
      </w:r>
    </w:p>
    <w:p w14:paraId="51E57EEE"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generalizuotos miastenijos (cholinesterazės inhibitorių);</w:t>
      </w:r>
    </w:p>
    <w:p w14:paraId="6C4364BF"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didelio kraujospūdžio;</w:t>
      </w:r>
    </w:p>
    <w:p w14:paraId="707CEFFD"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diabeto;</w:t>
      </w:r>
    </w:p>
    <w:p w14:paraId="040FBFD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slopinančių imuninę sistemą (pvz., takrolimuzo);</w:t>
      </w:r>
    </w:p>
    <w:p w14:paraId="6B3E4EA0"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uždegimo ir skausmo (pvz., acetilsalicilo rūgšties);</w:t>
      </w:r>
    </w:p>
    <w:p w14:paraId="505B3594"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Kušingo sindromui bei metastazavusiam krūties vėžiui gydyti (aminoglutetimido);</w:t>
      </w:r>
    </w:p>
    <w:p w14:paraId="56234681"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skatinančių šlapimo išsiskyrimą (diuretikų);</w:t>
      </w:r>
    </w:p>
    <w:p w14:paraId="2254B79B"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vidurių laisvinamųjų vaistų; </w:t>
      </w:r>
    </w:p>
    <w:p w14:paraId="271468A3"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vaistų nuo epilepsijos;</w:t>
      </w:r>
    </w:p>
    <w:p w14:paraId="54FEF8F3"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kai kurių vaistų nuo astmos (ksantinų arba beta</w:t>
      </w:r>
      <w:r w:rsidRPr="006C1CE7">
        <w:rPr>
          <w:rFonts w:ascii="Times New Roman" w:eastAsia="SimSun" w:hAnsi="Times New Roman"/>
          <w:kern w:val="1"/>
          <w:vertAlign w:val="subscript"/>
        </w:rPr>
        <w:t>2</w:t>
      </w:r>
      <w:r w:rsidRPr="006C1CE7">
        <w:rPr>
          <w:rFonts w:ascii="Times New Roman" w:eastAsia="SimSun" w:hAnsi="Times New Roman"/>
          <w:kern w:val="1"/>
        </w:rPr>
        <w:t xml:space="preserve"> adrenerginių receptorių agonistų);</w:t>
      </w:r>
    </w:p>
    <w:p w14:paraId="54A163E8"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vaisto nuo širdies sutrikimų digoksino;</w:t>
      </w:r>
    </w:p>
    <w:p w14:paraId="4E82AF1F" w14:textId="77777777" w:rsidR="006C1CE7" w:rsidRPr="006C1CE7" w:rsidRDefault="006C1CE7" w:rsidP="006C1CE7">
      <w:pPr>
        <w:widowControl w:val="0"/>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mifepristono (vaisto, vartojamo nėštumui nutraukti).</w:t>
      </w:r>
    </w:p>
    <w:p w14:paraId="06850B1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060D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Metypred yra fiziškai nesuderinamas su tam tikrais į veną injekuojamais vaistais, todėl jų vartoti reikia atskirai ir pasakyti gydytojui, jei vartojate bet kokių toliau išvardytų vaistų: alopurinolio natrio druskos, kalcio gliukonato, cisatrakurio besilato, diltiazemo hidrochlorido, doksapramo hidrochlorido, glikopirolato, propofolio, rekuronio bromido, tigeciklino bei vekuronio bromido. </w:t>
      </w:r>
    </w:p>
    <w:p w14:paraId="3838139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A53730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 xml:space="preserve">Metypred vartojimas su gėrimais </w:t>
      </w:r>
    </w:p>
    <w:p w14:paraId="4E71773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Gydymo laikotarpiu negalima gerti greipfrutų sulčių, nes jos gali stiprinti šalutinį vaisto poveikį.</w:t>
      </w:r>
    </w:p>
    <w:p w14:paraId="71F83DD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B6A5E4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Nėštumas, žindymo laikotarpis ir vaisingumas</w:t>
      </w:r>
    </w:p>
    <w:p w14:paraId="1AAF30D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esate nėščia, žindote kūdikį, manote, kad galbūt esate nėščia, arba planuojate pastoti, tai prieš vartodama šį vaistą, pasitarkite su gydytoju arba vaistininku, kadangi šis vaistas gali lėtinti vaiko augimą, o nedideli kortikosteroidų grupės vaistų kiekiai išsiskiria į motinos pieną.</w:t>
      </w:r>
    </w:p>
    <w:p w14:paraId="4DF195A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806F09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Nėštumo ar kūdikio žindymo laikotarpiu šio vaisto vartoti galima tik tuo atveju, jei gydytojas nutars, kad gydymo nauda yra didesnė nei galimas pavojus embrionui ar vaisiui bei kūdikiui.</w:t>
      </w:r>
    </w:p>
    <w:p w14:paraId="4D48072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F463A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Įrodymų, kad kortikosteroidai slopina vaisingumą, nėra.</w:t>
      </w:r>
    </w:p>
    <w:p w14:paraId="2445055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6E9B67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Vairavimas ir mechanizmų valdymas</w:t>
      </w:r>
    </w:p>
    <w:p w14:paraId="4F08C18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Vartojant šio vaisto, gali pasireikšti šalutinis poveikis, pvz., svaigti galva, sutrikti regėjimas, atsirasti nuovargis. Jei taip atsitinka, vairuoti automobilio ar dirbti su mechanizmais negalima.</w:t>
      </w:r>
    </w:p>
    <w:p w14:paraId="1DF42B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B23C27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Metypred sudėtyje yra natrio</w:t>
      </w:r>
    </w:p>
    <w:p w14:paraId="65E788D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Į tai reikia atkreipti dėmesį pacientų, kurių dietoje reikia kontroliuoti natrio kiekį. </w:t>
      </w:r>
    </w:p>
    <w:p w14:paraId="7E7ABDB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5CCBBC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Kiekviename flakone natrio yra:</w:t>
      </w:r>
    </w:p>
    <w:p w14:paraId="5A4C4783" w14:textId="54977183"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 mažiau kaip 1 mmol (23 mg), t. y. „</w:t>
      </w:r>
      <w:r w:rsidR="00492BA5">
        <w:rPr>
          <w:rFonts w:ascii="Times New Roman" w:eastAsia="SimSun" w:hAnsi="Times New Roman"/>
          <w:kern w:val="1"/>
        </w:rPr>
        <w:t>praktiškai neturi reikšmės</w:t>
      </w:r>
      <w:r w:rsidRPr="006C1CE7">
        <w:rPr>
          <w:rFonts w:ascii="Times New Roman" w:eastAsia="SimSun" w:hAnsi="Times New Roman"/>
          <w:kern w:val="1"/>
        </w:rPr>
        <w:t>“</w:t>
      </w:r>
    </w:p>
    <w:p w14:paraId="3B60495A"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250 mg: 1,15 mmol (26,58 mg)</w:t>
      </w:r>
    </w:p>
    <w:p w14:paraId="77EAD696"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500 mg: 2,31 mmol (53,18 mg)</w:t>
      </w:r>
    </w:p>
    <w:p w14:paraId="073730F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kern w:val="1"/>
          <w:highlight w:val="lightGray"/>
        </w:rPr>
        <w:t>1000 mg: 7,29 mmol (167,59 mg)</w:t>
      </w:r>
    </w:p>
    <w:p w14:paraId="6B5EC3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D84DF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D8E225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3.</w:t>
      </w:r>
      <w:r w:rsidRPr="006C1CE7">
        <w:rPr>
          <w:rFonts w:ascii="Times New Roman" w:eastAsia="SimSun" w:hAnsi="Times New Roman"/>
          <w:b/>
          <w:kern w:val="1"/>
        </w:rPr>
        <w:tab/>
        <w:t>Kaip vartoti Metypred</w:t>
      </w:r>
    </w:p>
    <w:p w14:paraId="30C84E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F82123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Metypred yra milteliai infuziniam tirpalui. Tirpalo Jums gali suleisti patyręs sveikatos priežiūros specialistas. Pirmiausiai Metypred milteliai ištirpinami tirpiklyje, po to tirpalas Jums infuzuojamas arba injekuojamas į veną, arba suleidžiamas į raumenis.</w:t>
      </w:r>
    </w:p>
    <w:p w14:paraId="0C01822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Siekiant kontroliuoti Jūsų būklę, reikia suleisti kiek įmanomą mažiausią dozę. Atsižvelgdamas į būklę gydytojas nuspręs, kokios Jums dozės reikia. </w:t>
      </w:r>
    </w:p>
    <w:p w14:paraId="30E9DDA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6E9AD02" w14:textId="77777777" w:rsidR="006C1CE7" w:rsidRPr="006C1CE7" w:rsidRDefault="006C1CE7" w:rsidP="00CB5B4B">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Vartojimas vaikams</w:t>
      </w:r>
    </w:p>
    <w:p w14:paraId="1D9EEEEF" w14:textId="77777777" w:rsidR="006C1CE7" w:rsidRPr="006C1CE7" w:rsidRDefault="006C1CE7" w:rsidP="00CB5B4B">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Apie dozavimą naujagimiams ir vaikams gydytojas sprendžia verčiau atsižvelgdamas į jų būklės sunkumą ir reakciją į gydymą, nei į paciento amžių ir svorį.</w:t>
      </w:r>
    </w:p>
    <w:p w14:paraId="75410C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B786EFE"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Ką daryti pavartojus per didelę Metypred dozę?</w:t>
      </w:r>
    </w:p>
    <w:p w14:paraId="3646F47E"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Perdozuoti yra neįmanoma, nes Jums vaisto dozuoja patyrę sveikatos priežiūros specialistai. Perdozavimo atveju simptomams lengvinti Jums bus skiriamas atitinkamas gydymas. </w:t>
      </w:r>
    </w:p>
    <w:p w14:paraId="5B1E670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8636EE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Nustojus vartoti Metypred</w:t>
      </w:r>
    </w:p>
    <w:p w14:paraId="59A27B5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Staiga nutraukus vaisto vartojimą gali pasireikšti nutraukimo simptomai, įskaitant apetito netekimą, pykinimą, vėmimą, letargiją, galvos skausmą, karščiavimą, sąnarių skausmą, odos lupimąsi, raumenų skausmą, svorio kritimą arba kraujo spaudimo mažėjimą.</w:t>
      </w:r>
    </w:p>
    <w:p w14:paraId="4961C5B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Siekiant mažinti tokių simptomų atsiradimo riziką, gydymą reikia nutraukti mažinant dozę tolygiai ir palaipsniui.</w:t>
      </w:r>
    </w:p>
    <w:p w14:paraId="46EBD2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FF3A51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Jei kiltų daugiau klausimų dėl šio vaisto vartojimo, kreipkitės į gydytoją arba slaugytoją. </w:t>
      </w:r>
    </w:p>
    <w:p w14:paraId="21113DD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D7F57A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9533C2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4.</w:t>
      </w:r>
      <w:r w:rsidRPr="006C1CE7">
        <w:rPr>
          <w:rFonts w:ascii="Times New Roman" w:eastAsia="SimSun" w:hAnsi="Times New Roman"/>
          <w:b/>
          <w:kern w:val="1"/>
        </w:rPr>
        <w:tab/>
        <w:t>Galimas šalutinis poveikis</w:t>
      </w:r>
    </w:p>
    <w:p w14:paraId="59374F66"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9EDF4D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Šis vaistas, kaip ir visi kiti, gali sukelti šalutinį poveikį, nors jis pasireiškia ne visiems žmonėms.</w:t>
      </w:r>
    </w:p>
    <w:p w14:paraId="78D6AE73" w14:textId="77777777" w:rsidR="006C1CE7" w:rsidRPr="006C1CE7" w:rsidRDefault="006C1CE7" w:rsidP="006C1CE7">
      <w:pPr>
        <w:numPr>
          <w:ilvl w:val="12"/>
          <w:numId w:val="0"/>
        </w:numPr>
        <w:spacing w:after="0" w:line="240" w:lineRule="auto"/>
        <w:ind w:right="-2"/>
        <w:rPr>
          <w:rFonts w:ascii="Times New Roman" w:eastAsia="Times New Roman" w:hAnsi="Times New Roman"/>
        </w:rPr>
      </w:pPr>
    </w:p>
    <w:p w14:paraId="5EEF6384" w14:textId="77777777" w:rsidR="006C1CE7" w:rsidRPr="006C1CE7" w:rsidRDefault="006C1CE7" w:rsidP="006C1CE7">
      <w:pPr>
        <w:numPr>
          <w:ilvl w:val="12"/>
          <w:numId w:val="0"/>
        </w:numPr>
        <w:spacing w:after="0" w:line="240" w:lineRule="auto"/>
        <w:ind w:right="-2"/>
        <w:rPr>
          <w:rFonts w:ascii="Times New Roman" w:eastAsia="Times New Roman" w:hAnsi="Times New Roman"/>
        </w:rPr>
      </w:pPr>
      <w:r w:rsidRPr="006C1CE7">
        <w:rPr>
          <w:rFonts w:ascii="Times New Roman" w:eastAsia="Times New Roman" w:hAnsi="Times New Roman"/>
        </w:rPr>
        <w:t>Jei gydymo metu ar po jo Jums atsiras bet kuris iš toliau paminėtų simptomų, NEDELSDAMI kreipkitės į medikus.</w:t>
      </w:r>
    </w:p>
    <w:p w14:paraId="20C9B4F8"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Sunkus odos išbėrimas, veido patinimas ar švokštimas, staigus kraujospūdžio sumažėjimas ar kvėpavimo pasunkėjimas (alerginių reakcijų požymiai).</w:t>
      </w:r>
    </w:p>
    <w:p w14:paraId="753044CA"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Į nugarą plintantis pilvo skausmas, vėmimas, šokas ir sąmonės netekimas (kasos uždegimo požymiai).</w:t>
      </w:r>
    </w:p>
    <w:p w14:paraId="57CBEA26"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Kraujavimas iš išangės, juodos ar kruvinos išmatos ir (arba) vėmimas krauju (skrandžio ar žarnyno opos požymiai).</w:t>
      </w:r>
    </w:p>
    <w:p w14:paraId="44E29BE1"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Šaltkrėtis, karščiavimas, bloga bendroji savijauta (infekcijos požymiai).</w:t>
      </w:r>
    </w:p>
    <w:p w14:paraId="4482EC0B"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Staiga atsiradęs aštrus krūtinės skausmas, dusulys ir kraujo atkosėjimas (kraujo krešulio atsiradimo plaučiuose požymiai).</w:t>
      </w:r>
    </w:p>
    <w:p w14:paraId="6DA62BA6"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Skausmingos patinusios, paraudusios ir jautrios kraujagyslės (kraujo krešulių susidarymo požymiai).</w:t>
      </w:r>
    </w:p>
    <w:p w14:paraId="1AE56E5A"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r w:rsidRPr="006C1CE7">
        <w:rPr>
          <w:rFonts w:ascii="Times New Roman" w:eastAsia="Times New Roman" w:hAnsi="Times New Roman"/>
        </w:rPr>
        <w:t>-</w:t>
      </w:r>
      <w:r w:rsidRPr="006C1CE7">
        <w:rPr>
          <w:rFonts w:ascii="Times New Roman" w:eastAsia="Times New Roman" w:hAnsi="Times New Roman"/>
        </w:rPr>
        <w:tab/>
        <w:t>Galvos skausmas kartu su vėmimu, energijos stoka ir apsnūdimas (spaudimo kaukolės ertmėje padidėjimo požymiai).</w:t>
      </w:r>
    </w:p>
    <w:p w14:paraId="6EC72DA9" w14:textId="77777777" w:rsidR="006C1CE7" w:rsidRPr="006C1CE7" w:rsidRDefault="006C1CE7" w:rsidP="006C1CE7">
      <w:pPr>
        <w:numPr>
          <w:ilvl w:val="12"/>
          <w:numId w:val="0"/>
        </w:numPr>
        <w:spacing w:after="0" w:line="240" w:lineRule="auto"/>
        <w:ind w:left="567" w:right="-2" w:hanging="567"/>
        <w:rPr>
          <w:rFonts w:ascii="Times New Roman" w:eastAsia="Times New Roman" w:hAnsi="Times New Roman"/>
        </w:rPr>
      </w:pPr>
    </w:p>
    <w:p w14:paraId="6A2FAAB9" w14:textId="77777777" w:rsidR="006C1CE7" w:rsidRPr="006C1CE7" w:rsidRDefault="006C1CE7" w:rsidP="006C1CE7">
      <w:pPr>
        <w:numPr>
          <w:ilvl w:val="12"/>
          <w:numId w:val="0"/>
        </w:numPr>
        <w:spacing w:after="0" w:line="240" w:lineRule="auto"/>
        <w:ind w:right="-2"/>
        <w:rPr>
          <w:rFonts w:ascii="Times New Roman" w:eastAsia="Times New Roman" w:hAnsi="Times New Roman"/>
        </w:rPr>
      </w:pPr>
      <w:r w:rsidRPr="006C1CE7">
        <w:rPr>
          <w:rFonts w:ascii="Times New Roman" w:eastAsia="Times New Roman" w:hAnsi="Times New Roman"/>
        </w:rPr>
        <w:t>Pranešta apie toliau išvardytą šalutinį poveikį.</w:t>
      </w:r>
    </w:p>
    <w:p w14:paraId="41B55EA3"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65FC6E7A" w14:textId="50EA7FE3"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Dažnas</w:t>
      </w:r>
      <w:r w:rsidRPr="006C1CE7">
        <w:rPr>
          <w:rFonts w:ascii="Times New Roman" w:eastAsia="SimSun" w:hAnsi="Times New Roman"/>
          <w:kern w:val="1"/>
        </w:rPr>
        <w:t xml:space="preserve"> šalutinis poveikis (gali pasireikšti </w:t>
      </w:r>
      <w:r w:rsidR="00682781">
        <w:rPr>
          <w:rFonts w:ascii="Times New Roman" w:eastAsia="SimSun" w:hAnsi="Times New Roman"/>
          <w:kern w:val="1"/>
        </w:rPr>
        <w:t>rečiau</w:t>
      </w:r>
      <w:r w:rsidRPr="006C1CE7">
        <w:rPr>
          <w:rFonts w:ascii="Times New Roman" w:eastAsia="SimSun" w:hAnsi="Times New Roman"/>
          <w:kern w:val="1"/>
        </w:rPr>
        <w:t xml:space="preserve"> kaip 1 iš 10 pacientų):</w:t>
      </w:r>
    </w:p>
    <w:p w14:paraId="2027214E"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infekcinė liga;</w:t>
      </w:r>
    </w:p>
    <w:p w14:paraId="18355ECB"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vaisto vartojant ilgai, slopinama kortikotropino ir kortizolio sekrecija;</w:t>
      </w:r>
    </w:p>
    <w:p w14:paraId="528240BA"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veido suapvalėjimas ir svorio augimas;</w:t>
      </w:r>
    </w:p>
    <w:p w14:paraId="69F9F523"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natrio ir skysčių susilaikymas organizme;</w:t>
      </w:r>
    </w:p>
    <w:p w14:paraId="353E2A30"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depresinė arba euforinė nuotaika;</w:t>
      </w:r>
    </w:p>
    <w:p w14:paraId="2CE5518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katarakta;</w:t>
      </w:r>
    </w:p>
    <w:p w14:paraId="7476471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aukštas kraujospūdis;</w:t>
      </w:r>
    </w:p>
    <w:p w14:paraId="7892386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skrandžio arba žarnyno opa (galimas prakiurimas ir kraujavimas);</w:t>
      </w:r>
    </w:p>
    <w:p w14:paraId="1C8A11B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mėlynės (kraujosruvos), išplonėjusi ir trapi oda, aknė (spuogai);</w:t>
      </w:r>
    </w:p>
    <w:p w14:paraId="77D5AA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osteoporozė;</w:t>
      </w:r>
    </w:p>
    <w:p w14:paraId="5AFB3D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raumenų silpnumas;</w:t>
      </w:r>
    </w:p>
    <w:p w14:paraId="7362176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pablogėjęs žaizdų gijimas;</w:t>
      </w:r>
    </w:p>
    <w:p w14:paraId="1529AC8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kalio koncentracijos kraujyje sumažėjimas.</w:t>
      </w:r>
    </w:p>
    <w:p w14:paraId="7ACCA1A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762E2C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Dažnis nežinomas</w:t>
      </w:r>
      <w:r w:rsidRPr="006C1CE7">
        <w:rPr>
          <w:rFonts w:ascii="Times New Roman" w:eastAsia="SimSun" w:hAnsi="Times New Roman"/>
          <w:kern w:val="1"/>
        </w:rPr>
        <w:t xml:space="preserve"> (negali būti apskaičiuotas pagal turimus duomenis):</w:t>
      </w:r>
    </w:p>
    <w:p w14:paraId="47A3CFF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sunkus metabolizmo sutrikimas (naviko irimo sindromas), susijęs su vėžio gydymo pradžia;</w:t>
      </w:r>
    </w:p>
    <w:p w14:paraId="726E8D2C"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rudos, violetinės ar raudonos iškilos dėmės odoje ar burnos viduje (Kapoši sarkoma);</w:t>
      </w:r>
    </w:p>
    <w:p w14:paraId="162ACBA5"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padidėjęs imlumas infekcijoms;</w:t>
      </w:r>
    </w:p>
    <w:p w14:paraId="02D339C2" w14:textId="77777777" w:rsidR="006C1CE7" w:rsidRPr="006C1CE7" w:rsidRDefault="006C1CE7" w:rsidP="006C1CE7">
      <w:pPr>
        <w:widowControl w:val="0"/>
        <w:numPr>
          <w:ilvl w:val="0"/>
          <w:numId w:val="10"/>
        </w:numPr>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baltųjų kraujo ląstelių kiekio padidėjimas (leukocitozė);</w:t>
      </w:r>
    </w:p>
    <w:p w14:paraId="7C5B7F85"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sunkios padidėjusio jautrumo reakcijos į vaistą;</w:t>
      </w:r>
    </w:p>
    <w:p w14:paraId="5D380C6D"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steroidų vartojimo nutraukimo sindromas, nutraukimo simptomai;</w:t>
      </w:r>
    </w:p>
    <w:p w14:paraId="4A418CC9"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ilgalaikis gydymas gali sukelti kai kurių hormonų kiekio sumažėjimą, o tai gali sukelti kraujospūdžio sumažėjimą ir svaigulį;</w:t>
      </w:r>
    </w:p>
    <w:p w14:paraId="4FC2D708"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padidėjęs apetitas ir kūno svoris;</w:t>
      </w:r>
    </w:p>
    <w:p w14:paraId="00C029D9"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cukrinio diabeto pasireiškimas ar pasunkėjimas;</w:t>
      </w:r>
    </w:p>
    <w:p w14:paraId="6712186F"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riebalinio audinio kaupimasis tam tikrose kūno dalyse;</w:t>
      </w:r>
    </w:p>
    <w:p w14:paraId="3C4059C7" w14:textId="77777777" w:rsidR="006C1CE7" w:rsidRPr="006C1CE7" w:rsidRDefault="006C1CE7" w:rsidP="006C1CE7">
      <w:pPr>
        <w:widowControl w:val="0"/>
        <w:numPr>
          <w:ilvl w:val="0"/>
          <w:numId w:val="10"/>
        </w:numPr>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nuotaikos svyravimai, psichologinė priklausomybė, mintys apie savižudybę, psichoziniai sutrikimai (įskaitant maniją bei nesamų daiktų jautimą, matymą ar girdėjimą), minčių susipainiojimas, nerimo pojūtis, elgsenos pokyčiai, miego sutrikimai, dirglumas;</w:t>
      </w:r>
    </w:p>
    <w:p w14:paraId="0BC10B7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 xml:space="preserve">padidėjęs spaudimas kaukolės viduje; </w:t>
      </w:r>
    </w:p>
    <w:p w14:paraId="07E1F52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traukuliai, atminties netekimas, mąstymo bei sprendimų priėmimo pasunkėjimas (smegenų veiklos pablogėjimas), svaigulys, galvos skausmas;</w:t>
      </w:r>
    </w:p>
    <w:p w14:paraId="02879F7C"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padidėjęs akispūdis (glaukoma), regos nervo patinimas (jį rodo regos sutrikimas), skaidrios priekinės akies dalies ar baltosios akies dalies suplonėjimas, virusinės ar grybelinės akies infekcijos pasunkėjimas, išverstakumas, tinklainės liga (chorioretinopatija), galinti sukelti akių sutrikimų, miglotas matymas, apakimas;</w:t>
      </w:r>
    </w:p>
    <w:p w14:paraId="27FE0D3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svaigulio ar sukimosi pojūtis;</w:t>
      </w:r>
    </w:p>
    <w:p w14:paraId="584F026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širdies nepakankamumas, nereguliarus širdies plakimas;</w:t>
      </w:r>
    </w:p>
    <w:p w14:paraId="6A1B2192"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mažas kraujospūdis, sustiprėjęs kraujo krešėjimas;</w:t>
      </w:r>
    </w:p>
    <w:p w14:paraId="2DE3D22E"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pykinimas, vėmimas, viduriavimas, stemplės pienligė (nemalonus pojūtis ryjant), nevirškinimas, pilvo pūtimas, pilvo skausmas, žagsėjimas;</w:t>
      </w:r>
    </w:p>
    <w:p w14:paraId="1802F705" w14:textId="77777777" w:rsid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kepenų uždegimas, kepenų fermentų aktyvumo padidėjimas;</w:t>
      </w:r>
    </w:p>
    <w:p w14:paraId="44CB3928" w14:textId="77777777" w:rsidR="007E3244" w:rsidRPr="006C1CE7" w:rsidRDefault="007E3244" w:rsidP="006C1CE7">
      <w:pPr>
        <w:widowControl w:val="0"/>
        <w:tabs>
          <w:tab w:val="left" w:pos="567"/>
        </w:tabs>
        <w:suppressAutoHyphens/>
        <w:spacing w:after="0" w:line="240" w:lineRule="auto"/>
        <w:ind w:left="567" w:hanging="567"/>
        <w:rPr>
          <w:rFonts w:ascii="Times New Roman" w:eastAsia="SimSun" w:hAnsi="Times New Roman"/>
          <w:kern w:val="1"/>
        </w:rPr>
      </w:pPr>
      <w:r>
        <w:rPr>
          <w:rFonts w:ascii="Times New Roman" w:eastAsia="SimSun" w:hAnsi="Times New Roman"/>
          <w:kern w:val="1"/>
        </w:rPr>
        <w:t>-</w:t>
      </w:r>
      <w:r>
        <w:rPr>
          <w:rFonts w:ascii="Times New Roman" w:eastAsia="SimSun" w:hAnsi="Times New Roman"/>
          <w:kern w:val="1"/>
        </w:rPr>
        <w:tab/>
        <w:t>s</w:t>
      </w:r>
      <w:r w:rsidRPr="007E3244">
        <w:rPr>
          <w:rFonts w:ascii="Times New Roman" w:eastAsia="SimSun" w:hAnsi="Times New Roman"/>
          <w:kern w:val="1"/>
        </w:rPr>
        <w:t>klerodermos sukelta inkstų krizė skleroderma (autoimuniniu sutrikimu) jau sergantiems pacientams. Sklerodermos sukelta inkstų krizė pasireiškia padidėjusiu kraujospūdžiu ir sumažėjusiu šlapimo išsiskyrimu</w:t>
      </w:r>
      <w:r w:rsidR="0008649E">
        <w:rPr>
          <w:rFonts w:ascii="Times New Roman" w:eastAsia="SimSun" w:hAnsi="Times New Roman"/>
          <w:kern w:val="1"/>
        </w:rPr>
        <w:t>;</w:t>
      </w:r>
    </w:p>
    <w:p w14:paraId="435C922A"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reakcijos (įskaitant odos ir gleivinės patinimą, raudonas ar violetines dėmes, paviršinių kraujagyslių praplatėjimą, pigmentacijos sutrikimus, tempimo žymes, odos paraudimą, perteklinį kūno ir veido plaukų augimą, išbėrimą, niežėjimą, dilgėlinę, sustiprėjusį prakaitavimą);</w:t>
      </w:r>
    </w:p>
    <w:p w14:paraId="51603EE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raumenų masės mažėjimas, kaulų lūžimai ar skilimai, kaulo irimas dėl blogos kraujotakos, raumenų sausgyslių plyšimas, raumenų mėšlungis ar spazmai;</w:t>
      </w:r>
    </w:p>
    <w:p w14:paraId="745A2877"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nereguliarios menstruacijos ar jų išnykimas moterims;</w:t>
      </w:r>
    </w:p>
    <w:p w14:paraId="41CF436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nuovargio ar blogos savijautos pojūtis;</w:t>
      </w:r>
    </w:p>
    <w:p w14:paraId="475AC9DF"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galūnių patinimas;</w:t>
      </w:r>
    </w:p>
    <w:p w14:paraId="00FF53F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odos reakcijos injekcijos vietoje;</w:t>
      </w:r>
    </w:p>
    <w:p w14:paraId="5E451068"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w:t>
      </w:r>
      <w:r w:rsidRPr="006C1CE7">
        <w:rPr>
          <w:rFonts w:ascii="Times New Roman" w:eastAsia="SimSun" w:hAnsi="Times New Roman"/>
          <w:kern w:val="1"/>
        </w:rPr>
        <w:tab/>
        <w:t>reakcijos į odos testus slopinimas.</w:t>
      </w:r>
    </w:p>
    <w:p w14:paraId="1A93524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0C853B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Gydymo periodu bus stebima, ar Jums nepasireiškė aukščiau minėtų simptomų ir požymių.</w:t>
      </w:r>
    </w:p>
    <w:p w14:paraId="403FAEB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61DFD7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Kitas šalutinis poveikis, kuris gali pasireikšti vaikams ir paaugliams</w:t>
      </w:r>
    </w:p>
    <w:p w14:paraId="2791A26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Vaikams dažniausiai atsirandantis šalutinis poveikis yra nuotaikų kaita, nenormalus elgesys, mieguistumas ir irzlumas. Be to, šis vaistas gali vėlinti augimą.</w:t>
      </w:r>
    </w:p>
    <w:p w14:paraId="19106A5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5CD51E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Pranešimas apie šalutinį poveikį</w:t>
      </w:r>
    </w:p>
    <w:p w14:paraId="50CC7FEF" w14:textId="77777777" w:rsidR="006C1CE7" w:rsidRPr="006C1CE7" w:rsidRDefault="006C1CE7" w:rsidP="006C1CE7">
      <w:pPr>
        <w:widowControl w:val="0"/>
        <w:tabs>
          <w:tab w:val="left" w:pos="567"/>
        </w:tabs>
        <w:suppressAutoHyphens/>
        <w:spacing w:after="0" w:line="240" w:lineRule="auto"/>
        <w:ind w:right="-449"/>
        <w:rPr>
          <w:rFonts w:ascii="Times New Roman" w:eastAsia="Times New Roman" w:hAnsi="Times New Roman"/>
          <w:noProof/>
          <w:snapToGrid w:val="0"/>
          <w:kern w:val="1"/>
        </w:rPr>
      </w:pPr>
      <w:r w:rsidRPr="006C1CE7">
        <w:rPr>
          <w:rFonts w:ascii="Times New Roman" w:eastAsia="Times New Roman" w:hAnsi="Times New Roman"/>
          <w:noProof/>
          <w:snapToGrid w:val="0"/>
          <w:kern w:val="1"/>
        </w:rPr>
        <w:t xml:space="preserve">Jeigu pasireiškė šalutinis poveikis, įskaitant šiame lapelyje nenurodytą, pasakykite gydytojui, vaistininkui arba </w:t>
      </w:r>
      <w:r w:rsidRPr="006C1CE7">
        <w:rPr>
          <w:rFonts w:ascii="Times New Roman" w:eastAsia="Times New Roman" w:hAnsi="Times New Roman"/>
          <w:snapToGrid w:val="0"/>
          <w:kern w:val="1"/>
        </w:rPr>
        <w:t>slaugytojui.</w:t>
      </w:r>
      <w:r w:rsidRPr="006C1CE7">
        <w:rPr>
          <w:rFonts w:ascii="Times New Roman" w:eastAsia="Times New Roman" w:hAnsi="Times New Roman"/>
          <w:noProof/>
          <w:snapToGrid w:val="0"/>
          <w:kern w:val="1"/>
        </w:rPr>
        <w:t xml:space="preserve"> Apie šalutinį poveikį taip pat galite pranešti Valstybinei vaistų kontrolės tarnybai prie Lietuvos Respublikos sveikatos apsaugos ministerijos nemokamu telefonu 8 800 73568 arba užpildyti interneto svetainėje </w:t>
      </w:r>
      <w:r w:rsidRPr="00BB3DFC">
        <w:rPr>
          <w:rFonts w:ascii="Times New Roman" w:eastAsia="SimSun" w:hAnsi="Times New Roman"/>
          <w:noProof/>
          <w:snapToGrid w:val="0"/>
          <w:color w:val="0000FF"/>
          <w:u w:val="single"/>
        </w:rPr>
        <w:t>www.vvkt.lt</w:t>
      </w:r>
      <w:r w:rsidRPr="006C1CE7">
        <w:rPr>
          <w:rFonts w:ascii="Times New Roman" w:eastAsia="Times New Roman" w:hAnsi="Times New Roman"/>
          <w:noProof/>
          <w:snapToGrid w:val="0"/>
          <w:kern w:val="1"/>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BB3DFC">
        <w:rPr>
          <w:rFonts w:ascii="Times New Roman" w:eastAsia="SimSun" w:hAnsi="Times New Roman"/>
          <w:noProof/>
          <w:snapToGrid w:val="0"/>
          <w:color w:val="0000FF"/>
          <w:u w:val="single"/>
        </w:rPr>
        <w:t>NepageidaujamaR@vvkt.lt</w:t>
      </w:r>
      <w:r w:rsidRPr="006C1CE7">
        <w:rPr>
          <w:rFonts w:ascii="Times New Roman" w:eastAsia="Times New Roman" w:hAnsi="Times New Roman"/>
          <w:noProof/>
          <w:snapToGrid w:val="0"/>
          <w:kern w:val="1"/>
        </w:rPr>
        <w:t xml:space="preserve">, taip pat per Valstybinės vaistų kontrolės tarnybos prie Lietuvos Respublikos sveikatos apsaugos ministerijos interneto svetainę (adresu </w:t>
      </w:r>
      <w:r w:rsidRPr="00BB3DFC">
        <w:rPr>
          <w:rFonts w:ascii="Times New Roman" w:eastAsia="SimSun" w:hAnsi="Times New Roman"/>
          <w:noProof/>
          <w:snapToGrid w:val="0"/>
          <w:color w:val="0000FF"/>
          <w:u w:val="single"/>
        </w:rPr>
        <w:t>http://www.vvkt.lt</w:t>
      </w:r>
      <w:r w:rsidRPr="006C1CE7">
        <w:rPr>
          <w:rFonts w:ascii="Times New Roman" w:eastAsia="Times New Roman" w:hAnsi="Times New Roman"/>
          <w:noProof/>
          <w:snapToGrid w:val="0"/>
          <w:kern w:val="1"/>
        </w:rPr>
        <w:t>). Pranešdami apie šalutinį poveikį galite mums padėti gauti daugiau informacijos apie šio vaisto saugumą.</w:t>
      </w:r>
    </w:p>
    <w:p w14:paraId="5054CC5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02F06C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7231752"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5.</w:t>
      </w:r>
      <w:r w:rsidRPr="006C1CE7">
        <w:rPr>
          <w:rFonts w:ascii="Times New Roman" w:eastAsia="SimSun" w:hAnsi="Times New Roman"/>
          <w:b/>
          <w:kern w:val="1"/>
        </w:rPr>
        <w:tab/>
        <w:t>Kaip laikyti Metypred</w:t>
      </w:r>
    </w:p>
    <w:p w14:paraId="68426C45"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p>
    <w:p w14:paraId="574077D8" w14:textId="77777777" w:rsidR="006C1CE7" w:rsidRPr="006C1CE7" w:rsidRDefault="006C1CE7" w:rsidP="006C1CE7">
      <w:pPr>
        <w:keepNext/>
        <w:keepLines/>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Vaisto laikymo instrukcija, skirta sveikatos priežiūros specialistams, pateikta šio lapelio pabaigoje.</w:t>
      </w:r>
    </w:p>
    <w:p w14:paraId="5F427F1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511BB1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Šį vaistą laikykite vaikams nepastebimoje ir nepasiekiamoje vietoje.</w:t>
      </w:r>
    </w:p>
    <w:p w14:paraId="644259B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07963FA"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Ant etiketės po „EXP“ nurodytam tinkamumo laikui pasibaigus, šio vaisto vartoti negalima. Vaistas tinkamas vartoti iki paskutinės nurodyto mėnesio dienos.</w:t>
      </w:r>
    </w:p>
    <w:p w14:paraId="2BFD5021"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2FF7C17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Vaistų negalima išmesti į kanalizaciją arba su buitinėmis atliekomis. Kaip išmesti nereikalingus vaistus, klauskite vaistininko. Šios priemonės padės apsaugoti aplinką.</w:t>
      </w:r>
    </w:p>
    <w:p w14:paraId="4EC5533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31610D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08FDF5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6.</w:t>
      </w:r>
      <w:r w:rsidRPr="006C1CE7">
        <w:rPr>
          <w:rFonts w:ascii="Times New Roman" w:eastAsia="SimSun" w:hAnsi="Times New Roman"/>
          <w:b/>
          <w:kern w:val="1"/>
        </w:rPr>
        <w:tab/>
        <w:t>Pakuotės turinys ir kita informacija</w:t>
      </w:r>
    </w:p>
    <w:p w14:paraId="2A78F0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CBE403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Metypred sudėtis</w:t>
      </w:r>
    </w:p>
    <w:p w14:paraId="29B1C85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460ACAB" w14:textId="77777777" w:rsidR="006C1CE7" w:rsidRPr="006C1CE7" w:rsidRDefault="006C1CE7" w:rsidP="006C1CE7">
      <w:pPr>
        <w:widowControl w:val="0"/>
        <w:numPr>
          <w:ilvl w:val="0"/>
          <w:numId w:val="1"/>
        </w:numPr>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Veiklioji medžiaga yra metilprednizolono natrio sukcinatas. Viename flakone yra metilprednizolono natrio sukcinato kiekis, atitinkantis 125 mg, 250 mg, 500 mg arba 1000 mg metilprednizolono.</w:t>
      </w:r>
    </w:p>
    <w:p w14:paraId="2BCCF2E4" w14:textId="77777777" w:rsidR="006C1CE7" w:rsidRPr="006C1CE7" w:rsidRDefault="006C1CE7" w:rsidP="006C1CE7">
      <w:pPr>
        <w:widowControl w:val="0"/>
        <w:numPr>
          <w:ilvl w:val="0"/>
          <w:numId w:val="5"/>
        </w:numPr>
        <w:tabs>
          <w:tab w:val="left" w:pos="0"/>
        </w:tabs>
        <w:suppressAutoHyphens/>
        <w:spacing w:after="0" w:line="240" w:lineRule="auto"/>
        <w:ind w:left="567" w:hanging="567"/>
        <w:rPr>
          <w:rFonts w:ascii="Times New Roman" w:eastAsia="SimSun" w:hAnsi="Times New Roman"/>
          <w:kern w:val="1"/>
        </w:rPr>
      </w:pPr>
      <w:r w:rsidRPr="006C1CE7">
        <w:rPr>
          <w:rFonts w:ascii="Times New Roman" w:eastAsia="SimSun" w:hAnsi="Times New Roman"/>
          <w:kern w:val="1"/>
        </w:rPr>
        <w:t>Pagalbinės medžiagos yra natrio-divandenilio fosfatas dihidratas, bevandenis dinatrio fosfatas, natrio hidroksidas.</w:t>
      </w:r>
    </w:p>
    <w:p w14:paraId="708ED55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29B53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Metypred išvaizda ir kiekis pakuotėje</w:t>
      </w:r>
    </w:p>
    <w:p w14:paraId="0BDF6118" w14:textId="77777777" w:rsidR="002B7EE4"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Metypred yra balti arba beveik balti milteliai. </w:t>
      </w:r>
    </w:p>
    <w:p w14:paraId="139C986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Paruoštas ir praskiestas tirpalas yra skaidrus, bespalvis, be matomų dalelių. </w:t>
      </w:r>
    </w:p>
    <w:p w14:paraId="798F9A9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52A26F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Pakuotės dydis</w:t>
      </w:r>
    </w:p>
    <w:p w14:paraId="0D2492B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 1 x 4 ml flakonas su kamščiu ir nuplėšiamuoju dangteliu.</w:t>
      </w:r>
    </w:p>
    <w:p w14:paraId="4F1E366C"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250 mg: 1 x 10 ml flakonas su kamščiu ir nuplėšiamuoju dangteliu.</w:t>
      </w:r>
    </w:p>
    <w:p w14:paraId="551ABE4D"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kern w:val="1"/>
          <w:highlight w:val="lightGray"/>
        </w:rPr>
      </w:pPr>
      <w:r w:rsidRPr="00BB3DFC">
        <w:rPr>
          <w:rFonts w:ascii="Times New Roman" w:eastAsia="SimSun" w:hAnsi="Times New Roman"/>
          <w:kern w:val="1"/>
          <w:highlight w:val="lightGray"/>
        </w:rPr>
        <w:t>500 mg: 1 x 20 ml flakonas su kamščiu ir nuplėšiamuoju dangteliu.</w:t>
      </w:r>
    </w:p>
    <w:p w14:paraId="7E036D7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kern w:val="1"/>
          <w:highlight w:val="lightGray"/>
        </w:rPr>
        <w:t>1000 mg: 1 x 30 ml flakonas su kamščiu ir nuplėšiamuoju dangteliu.</w:t>
      </w:r>
    </w:p>
    <w:p w14:paraId="648BFB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94B75E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Gali būti tiekiamos ne visų dydžių pakuotės.</w:t>
      </w:r>
    </w:p>
    <w:p w14:paraId="0EF7067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C0047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b/>
          <w:kern w:val="1"/>
        </w:rPr>
        <w:t>Registruotojas ir gamintojas</w:t>
      </w:r>
    </w:p>
    <w:p w14:paraId="2278C93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0ECAFC8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Registruotojas</w:t>
      </w:r>
    </w:p>
    <w:p w14:paraId="1C45679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Orion Corporation</w:t>
      </w:r>
    </w:p>
    <w:p w14:paraId="2DA48C7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Orionintie 1</w:t>
      </w:r>
    </w:p>
    <w:p w14:paraId="1CAE4F7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FI-02200 Espoo</w:t>
      </w:r>
    </w:p>
    <w:p w14:paraId="662B103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p w14:paraId="1D1B2B7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65E2667"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i/>
          <w:kern w:val="1"/>
        </w:rPr>
        <w:t>Gamintojas</w:t>
      </w:r>
    </w:p>
    <w:p w14:paraId="54F41888"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Orion Corporation, Orion Pharma</w:t>
      </w:r>
    </w:p>
    <w:p w14:paraId="335DEE73"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Orionintie 1</w:t>
      </w:r>
    </w:p>
    <w:p w14:paraId="359191D6"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FI-02200 Espoo</w:t>
      </w:r>
    </w:p>
    <w:p w14:paraId="2C949356"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p w14:paraId="5AE526D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41066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Jeigu apie šį vaistą norite sužinoti daugiau, kreipkitės į vietinį registruotojo atstovą.</w:t>
      </w:r>
    </w:p>
    <w:p w14:paraId="2439B0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42DEF83"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UAB „ORION PHARMA“</w:t>
      </w:r>
    </w:p>
    <w:p w14:paraId="014A5780"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Kubiliaus g. 6</w:t>
      </w:r>
    </w:p>
    <w:p w14:paraId="1C0B73FD" w14:textId="77777777" w:rsidR="006C1CE7" w:rsidRPr="006C1CE7" w:rsidRDefault="006C1CE7" w:rsidP="006C1CE7">
      <w:pPr>
        <w:widowControl w:val="0"/>
        <w:suppressAutoHyphens/>
        <w:spacing w:after="0" w:line="240" w:lineRule="auto"/>
        <w:rPr>
          <w:rFonts w:ascii="Times New Roman" w:eastAsia="SimSun" w:hAnsi="Times New Roman"/>
          <w:kern w:val="1"/>
        </w:rPr>
      </w:pPr>
      <w:r w:rsidRPr="006C1CE7">
        <w:rPr>
          <w:rFonts w:ascii="Times New Roman" w:eastAsia="SimSun" w:hAnsi="Times New Roman"/>
          <w:kern w:val="1"/>
        </w:rPr>
        <w:t>LT-08234 Vilnius</w:t>
      </w:r>
    </w:p>
    <w:p w14:paraId="7E6D640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Tel. +370 5 2769 499</w:t>
      </w:r>
    </w:p>
    <w:p w14:paraId="45A2A7C9"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0C0BA06A" w14:textId="77777777" w:rsidR="006C1CE7" w:rsidRPr="006C1CE7" w:rsidRDefault="006C1CE7" w:rsidP="006C1CE7">
      <w:pPr>
        <w:keepNext/>
        <w:keepLines/>
        <w:tabs>
          <w:tab w:val="left" w:pos="567"/>
        </w:tabs>
        <w:suppressAutoHyphens/>
        <w:spacing w:after="0" w:line="240" w:lineRule="auto"/>
        <w:ind w:left="567" w:hanging="567"/>
        <w:rPr>
          <w:rFonts w:ascii="Times New Roman" w:eastAsia="SimSun" w:hAnsi="Times New Roman"/>
          <w:b/>
          <w:kern w:val="1"/>
        </w:rPr>
      </w:pPr>
      <w:r w:rsidRPr="006C1CE7">
        <w:rPr>
          <w:rFonts w:ascii="Times New Roman" w:eastAsia="Times New Roman" w:hAnsi="Times New Roman"/>
          <w:b/>
          <w:snapToGrid w:val="0"/>
          <w:kern w:val="1"/>
        </w:rPr>
        <w:t>Šis vaistas EEE valstybėse narėse registruotas tokiais pavadinimais:</w:t>
      </w:r>
    </w:p>
    <w:p w14:paraId="3515C68B" w14:textId="77777777" w:rsidR="006C1CE7" w:rsidRPr="006C1CE7" w:rsidRDefault="006C1CE7" w:rsidP="006C1CE7">
      <w:pPr>
        <w:keepNext/>
        <w:keepLines/>
        <w:tabs>
          <w:tab w:val="left" w:pos="567"/>
        </w:tabs>
        <w:suppressAutoHyphens/>
        <w:spacing w:after="0" w:line="240" w:lineRule="auto"/>
        <w:ind w:left="567" w:hanging="567"/>
        <w:rPr>
          <w:rFonts w:ascii="Times New Roman" w:eastAsia="SimSun" w:hAnsi="Times New Roman"/>
          <w:kern w:val="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954"/>
      </w:tblGrid>
      <w:tr w:rsidR="00CB5B4B" w:rsidRPr="00972807" w14:paraId="7D5BE654" w14:textId="77777777" w:rsidTr="00CB5B4B">
        <w:tc>
          <w:tcPr>
            <w:tcW w:w="2835" w:type="dxa"/>
            <w:shd w:val="clear" w:color="auto" w:fill="auto"/>
          </w:tcPr>
          <w:p w14:paraId="1F6E99A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Valstybės narės pavadinimas</w:t>
            </w:r>
          </w:p>
        </w:tc>
        <w:tc>
          <w:tcPr>
            <w:tcW w:w="5954" w:type="dxa"/>
            <w:shd w:val="clear" w:color="auto" w:fill="auto"/>
          </w:tcPr>
          <w:p w14:paraId="7108E591"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Vaisto pavadinimas</w:t>
            </w:r>
          </w:p>
        </w:tc>
      </w:tr>
      <w:tr w:rsidR="00CB5B4B" w:rsidRPr="00972807" w14:paraId="09EDB9C1" w14:textId="77777777" w:rsidTr="00CB5B4B">
        <w:tc>
          <w:tcPr>
            <w:tcW w:w="2835" w:type="dxa"/>
            <w:shd w:val="clear" w:color="auto" w:fill="auto"/>
          </w:tcPr>
          <w:p w14:paraId="49A032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Lenkija</w:t>
            </w:r>
          </w:p>
        </w:tc>
        <w:tc>
          <w:tcPr>
            <w:tcW w:w="5954" w:type="dxa"/>
            <w:shd w:val="clear" w:color="auto" w:fill="auto"/>
          </w:tcPr>
          <w:p w14:paraId="21AD2193"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r w:rsidRPr="006C1CE7">
              <w:rPr>
                <w:rFonts w:ascii="Times New Roman" w:eastAsia="SimSun" w:hAnsi="Times New Roman"/>
                <w:kern w:val="1"/>
              </w:rPr>
              <w:t>Me</w:t>
            </w:r>
            <w:r w:rsidRPr="006C1CE7">
              <w:rPr>
                <w:rFonts w:ascii="Times New Roman" w:eastAsia="SimSun" w:hAnsi="Times New Roman"/>
                <w:spacing w:val="1"/>
                <w:kern w:val="1"/>
              </w:rPr>
              <w:t>t</w:t>
            </w:r>
            <w:r w:rsidRPr="006C1CE7">
              <w:rPr>
                <w:rFonts w:ascii="Times New Roman" w:eastAsia="SimSun" w:hAnsi="Times New Roman"/>
                <w:spacing w:val="-5"/>
                <w:kern w:val="1"/>
              </w:rPr>
              <w:t>y</w:t>
            </w:r>
            <w:r w:rsidRPr="006C1CE7">
              <w:rPr>
                <w:rFonts w:ascii="Times New Roman" w:eastAsia="SimSun" w:hAnsi="Times New Roman"/>
                <w:kern w:val="1"/>
              </w:rPr>
              <w:t>p</w:t>
            </w:r>
            <w:r w:rsidRPr="006C1CE7">
              <w:rPr>
                <w:rFonts w:ascii="Times New Roman" w:eastAsia="SimSun" w:hAnsi="Times New Roman"/>
                <w:spacing w:val="1"/>
                <w:kern w:val="1"/>
              </w:rPr>
              <w:t>r</w:t>
            </w:r>
            <w:r w:rsidRPr="006C1CE7">
              <w:rPr>
                <w:rFonts w:ascii="Times New Roman" w:eastAsia="SimSun" w:hAnsi="Times New Roman"/>
                <w:spacing w:val="-1"/>
                <w:kern w:val="1"/>
              </w:rPr>
              <w:t>e</w:t>
            </w:r>
            <w:r w:rsidRPr="006C1CE7">
              <w:rPr>
                <w:rFonts w:ascii="Times New Roman" w:eastAsia="SimSun" w:hAnsi="Times New Roman"/>
                <w:kern w:val="1"/>
              </w:rPr>
              <w:t>d</w:t>
            </w:r>
          </w:p>
        </w:tc>
      </w:tr>
      <w:tr w:rsidR="00CB5B4B" w:rsidRPr="00972807" w14:paraId="2C607037" w14:textId="77777777" w:rsidTr="00CB5B4B">
        <w:tc>
          <w:tcPr>
            <w:tcW w:w="2835" w:type="dxa"/>
            <w:shd w:val="clear" w:color="auto" w:fill="auto"/>
          </w:tcPr>
          <w:p w14:paraId="7FFBE12C"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Lietuva</w:t>
            </w:r>
          </w:p>
        </w:tc>
        <w:tc>
          <w:tcPr>
            <w:tcW w:w="5954" w:type="dxa"/>
            <w:shd w:val="clear" w:color="auto" w:fill="auto"/>
          </w:tcPr>
          <w:p w14:paraId="7CFA60CC"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r w:rsidRPr="006C1CE7">
              <w:rPr>
                <w:rFonts w:ascii="Times New Roman" w:eastAsia="SimSun" w:hAnsi="Times New Roman"/>
                <w:kern w:val="1"/>
              </w:rPr>
              <w:t>Me</w:t>
            </w:r>
            <w:r w:rsidRPr="006C1CE7">
              <w:rPr>
                <w:rFonts w:ascii="Times New Roman" w:eastAsia="SimSun" w:hAnsi="Times New Roman"/>
                <w:spacing w:val="1"/>
                <w:kern w:val="1"/>
              </w:rPr>
              <w:t>t</w:t>
            </w:r>
            <w:r w:rsidRPr="006C1CE7">
              <w:rPr>
                <w:rFonts w:ascii="Times New Roman" w:eastAsia="SimSun" w:hAnsi="Times New Roman"/>
                <w:spacing w:val="-5"/>
                <w:kern w:val="1"/>
              </w:rPr>
              <w:t>y</w:t>
            </w:r>
            <w:r w:rsidRPr="006C1CE7">
              <w:rPr>
                <w:rFonts w:ascii="Times New Roman" w:eastAsia="SimSun" w:hAnsi="Times New Roman"/>
                <w:kern w:val="1"/>
              </w:rPr>
              <w:t>p</w:t>
            </w:r>
            <w:r w:rsidRPr="006C1CE7">
              <w:rPr>
                <w:rFonts w:ascii="Times New Roman" w:eastAsia="SimSun" w:hAnsi="Times New Roman"/>
                <w:spacing w:val="1"/>
                <w:kern w:val="1"/>
              </w:rPr>
              <w:t>r</w:t>
            </w:r>
            <w:r w:rsidRPr="006C1CE7">
              <w:rPr>
                <w:rFonts w:ascii="Times New Roman" w:eastAsia="SimSun" w:hAnsi="Times New Roman"/>
                <w:spacing w:val="-1"/>
                <w:kern w:val="1"/>
              </w:rPr>
              <w:t>e</w:t>
            </w:r>
            <w:r w:rsidRPr="006C1CE7">
              <w:rPr>
                <w:rFonts w:ascii="Times New Roman" w:eastAsia="SimSun" w:hAnsi="Times New Roman"/>
                <w:kern w:val="1"/>
              </w:rPr>
              <w:t>d</w:t>
            </w:r>
            <w:r w:rsidRPr="006C1CE7">
              <w:rPr>
                <w:rFonts w:ascii="Times New Roman" w:eastAsia="SimSun" w:hAnsi="Times New Roman"/>
                <w:spacing w:val="1"/>
                <w:kern w:val="1"/>
              </w:rPr>
              <w:t xml:space="preserve"> </w:t>
            </w:r>
            <w:r w:rsidRPr="006C1CE7">
              <w:rPr>
                <w:rFonts w:ascii="Times New Roman" w:eastAsia="SimSun" w:hAnsi="Times New Roman"/>
                <w:kern w:val="1"/>
              </w:rPr>
              <w:t>125 mg</w:t>
            </w:r>
            <w:r w:rsidRPr="006C1CE7">
              <w:rPr>
                <w:rFonts w:ascii="Times New Roman" w:eastAsia="SimSun" w:hAnsi="Times New Roman"/>
                <w:spacing w:val="-5"/>
                <w:kern w:val="1"/>
              </w:rPr>
              <w:t xml:space="preserve"> </w:t>
            </w:r>
            <w:r w:rsidRPr="006C1CE7">
              <w:rPr>
                <w:rFonts w:ascii="Times New Roman" w:eastAsia="SimSun" w:hAnsi="Times New Roman"/>
                <w:kern w:val="1"/>
              </w:rPr>
              <w:t>(250</w:t>
            </w:r>
            <w:r w:rsidRPr="006C1CE7">
              <w:rPr>
                <w:rFonts w:ascii="Times New Roman" w:eastAsia="SimSun" w:hAnsi="Times New Roman"/>
                <w:spacing w:val="-1"/>
                <w:kern w:val="1"/>
              </w:rPr>
              <w:t> mg</w:t>
            </w:r>
            <w:r w:rsidRPr="006C1CE7">
              <w:rPr>
                <w:rFonts w:ascii="Times New Roman" w:eastAsia="SimSun" w:hAnsi="Times New Roman"/>
                <w:kern w:val="1"/>
              </w:rPr>
              <w:t>/5</w:t>
            </w:r>
            <w:r w:rsidRPr="006C1CE7">
              <w:rPr>
                <w:rFonts w:ascii="Times New Roman" w:eastAsia="SimSun" w:hAnsi="Times New Roman"/>
                <w:spacing w:val="-2"/>
                <w:kern w:val="1"/>
              </w:rPr>
              <w:t>0</w:t>
            </w:r>
            <w:r w:rsidRPr="006C1CE7">
              <w:rPr>
                <w:rFonts w:ascii="Times New Roman" w:eastAsia="SimSun" w:hAnsi="Times New Roman"/>
                <w:kern w:val="1"/>
              </w:rPr>
              <w:t>0</w:t>
            </w:r>
            <w:r w:rsidRPr="006C1CE7">
              <w:rPr>
                <w:rFonts w:ascii="Times New Roman" w:eastAsia="SimSun" w:hAnsi="Times New Roman"/>
                <w:spacing w:val="-3"/>
                <w:kern w:val="1"/>
              </w:rPr>
              <w:t> mg</w:t>
            </w:r>
            <w:r w:rsidRPr="006C1CE7">
              <w:rPr>
                <w:rFonts w:ascii="Times New Roman" w:eastAsia="SimSun" w:hAnsi="Times New Roman"/>
                <w:kern w:val="1"/>
              </w:rPr>
              <w:t>/1000</w:t>
            </w:r>
            <w:r w:rsidRPr="006C1CE7">
              <w:rPr>
                <w:rFonts w:ascii="Times New Roman" w:eastAsia="SimSun" w:hAnsi="Times New Roman"/>
                <w:spacing w:val="2"/>
                <w:kern w:val="1"/>
              </w:rPr>
              <w:t> mg</w:t>
            </w:r>
            <w:r w:rsidRPr="006C1CE7">
              <w:rPr>
                <w:rFonts w:ascii="Times New Roman" w:eastAsia="SimSun" w:hAnsi="Times New Roman"/>
                <w:kern w:val="1"/>
              </w:rPr>
              <w:t>)</w:t>
            </w:r>
            <w:r w:rsidRPr="006C1CE7">
              <w:rPr>
                <w:rFonts w:ascii="Times New Roman" w:eastAsia="SimSun" w:hAnsi="Times New Roman"/>
                <w:spacing w:val="49"/>
                <w:kern w:val="1"/>
              </w:rPr>
              <w:t xml:space="preserve"> </w:t>
            </w:r>
            <w:r w:rsidRPr="006C1CE7">
              <w:rPr>
                <w:rFonts w:ascii="Times New Roman" w:eastAsia="SimSun" w:hAnsi="Times New Roman"/>
                <w:kern w:val="1"/>
              </w:rPr>
              <w:t>m</w:t>
            </w:r>
            <w:r w:rsidRPr="006C1CE7">
              <w:rPr>
                <w:rFonts w:ascii="Times New Roman" w:eastAsia="SimSun" w:hAnsi="Times New Roman"/>
                <w:spacing w:val="-2"/>
                <w:kern w:val="1"/>
              </w:rPr>
              <w:t>i</w:t>
            </w:r>
            <w:r w:rsidRPr="006C1CE7">
              <w:rPr>
                <w:rFonts w:ascii="Times New Roman" w:eastAsia="SimSun" w:hAnsi="Times New Roman"/>
                <w:kern w:val="1"/>
              </w:rPr>
              <w:t>lt</w:t>
            </w:r>
            <w:r w:rsidRPr="006C1CE7">
              <w:rPr>
                <w:rFonts w:ascii="Times New Roman" w:eastAsia="SimSun" w:hAnsi="Times New Roman"/>
                <w:spacing w:val="-4"/>
                <w:kern w:val="1"/>
              </w:rPr>
              <w:t>e</w:t>
            </w:r>
            <w:r w:rsidRPr="006C1CE7">
              <w:rPr>
                <w:rFonts w:ascii="Times New Roman" w:eastAsia="SimSun" w:hAnsi="Times New Roman"/>
                <w:spacing w:val="-2"/>
                <w:kern w:val="1"/>
              </w:rPr>
              <w:t>l</w:t>
            </w:r>
            <w:r w:rsidRPr="006C1CE7">
              <w:rPr>
                <w:rFonts w:ascii="Times New Roman" w:eastAsia="SimSun" w:hAnsi="Times New Roman"/>
                <w:kern w:val="1"/>
              </w:rPr>
              <w:t>iai i</w:t>
            </w:r>
            <w:r w:rsidRPr="006C1CE7">
              <w:rPr>
                <w:rFonts w:ascii="Times New Roman" w:eastAsia="SimSun" w:hAnsi="Times New Roman"/>
                <w:spacing w:val="-2"/>
                <w:kern w:val="1"/>
              </w:rPr>
              <w:t>n</w:t>
            </w:r>
            <w:r w:rsidRPr="006C1CE7">
              <w:rPr>
                <w:rFonts w:ascii="Times New Roman" w:eastAsia="SimSun" w:hAnsi="Times New Roman"/>
                <w:kern w:val="1"/>
              </w:rPr>
              <w:t>jek</w:t>
            </w:r>
            <w:r w:rsidRPr="006C1CE7">
              <w:rPr>
                <w:rFonts w:ascii="Times New Roman" w:eastAsia="SimSun" w:hAnsi="Times New Roman"/>
                <w:spacing w:val="-4"/>
                <w:kern w:val="1"/>
              </w:rPr>
              <w:t>c</w:t>
            </w:r>
            <w:r w:rsidRPr="006C1CE7">
              <w:rPr>
                <w:rFonts w:ascii="Times New Roman" w:eastAsia="SimSun" w:hAnsi="Times New Roman"/>
                <w:kern w:val="1"/>
              </w:rPr>
              <w:t>i</w:t>
            </w:r>
            <w:r w:rsidRPr="006C1CE7">
              <w:rPr>
                <w:rFonts w:ascii="Times New Roman" w:eastAsia="SimSun" w:hAnsi="Times New Roman"/>
                <w:spacing w:val="-2"/>
                <w:kern w:val="1"/>
              </w:rPr>
              <w:t>n</w:t>
            </w:r>
            <w:r w:rsidRPr="006C1CE7">
              <w:rPr>
                <w:rFonts w:ascii="Times New Roman" w:eastAsia="SimSun" w:hAnsi="Times New Roman"/>
                <w:kern w:val="1"/>
              </w:rPr>
              <w:t>iam</w:t>
            </w:r>
            <w:r w:rsidRPr="006C1CE7">
              <w:rPr>
                <w:rFonts w:ascii="Times New Roman" w:eastAsia="SimSun" w:hAnsi="Times New Roman"/>
                <w:spacing w:val="-2"/>
                <w:kern w:val="1"/>
              </w:rPr>
              <w:t xml:space="preserve"> t</w:t>
            </w:r>
            <w:r w:rsidRPr="006C1CE7">
              <w:rPr>
                <w:rFonts w:ascii="Times New Roman" w:eastAsia="SimSun" w:hAnsi="Times New Roman"/>
                <w:kern w:val="1"/>
              </w:rPr>
              <w:t>irp</w:t>
            </w:r>
            <w:r w:rsidRPr="006C1CE7">
              <w:rPr>
                <w:rFonts w:ascii="Times New Roman" w:eastAsia="SimSun" w:hAnsi="Times New Roman"/>
                <w:spacing w:val="-4"/>
                <w:kern w:val="1"/>
              </w:rPr>
              <w:t>a</w:t>
            </w:r>
            <w:r w:rsidRPr="006C1CE7">
              <w:rPr>
                <w:rFonts w:ascii="Times New Roman" w:eastAsia="SimSun" w:hAnsi="Times New Roman"/>
                <w:kern w:val="1"/>
              </w:rPr>
              <w:t>l</w:t>
            </w:r>
            <w:r w:rsidRPr="006C1CE7">
              <w:rPr>
                <w:rFonts w:ascii="Times New Roman" w:eastAsia="SimSun" w:hAnsi="Times New Roman"/>
                <w:spacing w:val="-2"/>
                <w:kern w:val="1"/>
              </w:rPr>
              <w:t>u</w:t>
            </w:r>
            <w:r w:rsidRPr="006C1CE7">
              <w:rPr>
                <w:rFonts w:ascii="Times New Roman" w:eastAsia="SimSun" w:hAnsi="Times New Roman"/>
                <w:kern w:val="1"/>
              </w:rPr>
              <w:t>i</w:t>
            </w:r>
          </w:p>
        </w:tc>
      </w:tr>
      <w:tr w:rsidR="00CB5B4B" w:rsidRPr="00972807" w14:paraId="173B9B61" w14:textId="77777777" w:rsidTr="00CB5B4B">
        <w:tc>
          <w:tcPr>
            <w:tcW w:w="2835" w:type="dxa"/>
            <w:shd w:val="clear" w:color="auto" w:fill="auto"/>
          </w:tcPr>
          <w:p w14:paraId="0ABDBC6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Suomija</w:t>
            </w:r>
          </w:p>
        </w:tc>
        <w:tc>
          <w:tcPr>
            <w:tcW w:w="5954" w:type="dxa"/>
            <w:shd w:val="clear" w:color="auto" w:fill="auto"/>
          </w:tcPr>
          <w:p w14:paraId="2BF2A89F" w14:textId="77777777" w:rsidR="006C1CE7" w:rsidRPr="006C1CE7" w:rsidRDefault="006C1CE7" w:rsidP="006C1CE7">
            <w:pPr>
              <w:widowControl w:val="0"/>
              <w:suppressAutoHyphens/>
              <w:kinsoku w:val="0"/>
              <w:overflowPunct w:val="0"/>
              <w:autoSpaceDE w:val="0"/>
              <w:autoSpaceDN w:val="0"/>
              <w:adjustRightInd w:val="0"/>
              <w:spacing w:after="0" w:line="240" w:lineRule="auto"/>
              <w:ind w:left="40"/>
              <w:rPr>
                <w:rFonts w:ascii="Times New Roman" w:eastAsia="SimSun" w:hAnsi="Times New Roman"/>
                <w:kern w:val="1"/>
              </w:rPr>
            </w:pPr>
            <w:r w:rsidRPr="006C1CE7">
              <w:rPr>
                <w:rFonts w:ascii="Times New Roman" w:eastAsia="SimSun" w:hAnsi="Times New Roman"/>
                <w:kern w:val="1"/>
              </w:rPr>
              <w:t>Me</w:t>
            </w:r>
            <w:r w:rsidRPr="006C1CE7">
              <w:rPr>
                <w:rFonts w:ascii="Times New Roman" w:eastAsia="SimSun" w:hAnsi="Times New Roman"/>
                <w:spacing w:val="-3"/>
                <w:kern w:val="1"/>
              </w:rPr>
              <w:t>t</w:t>
            </w:r>
            <w:r w:rsidRPr="006C1CE7">
              <w:rPr>
                <w:rFonts w:ascii="Times New Roman" w:eastAsia="SimSun" w:hAnsi="Times New Roman"/>
                <w:spacing w:val="2"/>
                <w:kern w:val="1"/>
              </w:rPr>
              <w:t>h</w:t>
            </w:r>
            <w:r w:rsidRPr="006C1CE7">
              <w:rPr>
                <w:rFonts w:ascii="Times New Roman" w:eastAsia="SimSun" w:hAnsi="Times New Roman"/>
                <w:spacing w:val="-8"/>
                <w:kern w:val="1"/>
              </w:rPr>
              <w:t>y</w:t>
            </w:r>
            <w:r w:rsidRPr="006C1CE7">
              <w:rPr>
                <w:rFonts w:ascii="Times New Roman" w:eastAsia="SimSun" w:hAnsi="Times New Roman"/>
                <w:kern w:val="1"/>
              </w:rPr>
              <w:t>lpr</w:t>
            </w:r>
            <w:r w:rsidRPr="006C1CE7">
              <w:rPr>
                <w:rFonts w:ascii="Times New Roman" w:eastAsia="SimSun" w:hAnsi="Times New Roman"/>
                <w:spacing w:val="-2"/>
                <w:kern w:val="1"/>
              </w:rPr>
              <w:t>e</w:t>
            </w:r>
            <w:r w:rsidRPr="006C1CE7">
              <w:rPr>
                <w:rFonts w:ascii="Times New Roman" w:eastAsia="SimSun" w:hAnsi="Times New Roman"/>
                <w:kern w:val="1"/>
              </w:rPr>
              <w:t>d</w:t>
            </w:r>
            <w:r w:rsidRPr="006C1CE7">
              <w:rPr>
                <w:rFonts w:ascii="Times New Roman" w:eastAsia="SimSun" w:hAnsi="Times New Roman"/>
                <w:spacing w:val="-3"/>
                <w:kern w:val="1"/>
              </w:rPr>
              <w:t>n</w:t>
            </w:r>
            <w:r w:rsidRPr="006C1CE7">
              <w:rPr>
                <w:rFonts w:ascii="Times New Roman" w:eastAsia="SimSun" w:hAnsi="Times New Roman"/>
                <w:kern w:val="1"/>
              </w:rPr>
              <w:t>i</w:t>
            </w:r>
            <w:r w:rsidRPr="006C1CE7">
              <w:rPr>
                <w:rFonts w:ascii="Times New Roman" w:eastAsia="SimSun" w:hAnsi="Times New Roman"/>
                <w:spacing w:val="-2"/>
                <w:kern w:val="1"/>
              </w:rPr>
              <w:t>s</w:t>
            </w:r>
            <w:r w:rsidRPr="006C1CE7">
              <w:rPr>
                <w:rFonts w:ascii="Times New Roman" w:eastAsia="SimSun" w:hAnsi="Times New Roman"/>
                <w:kern w:val="1"/>
              </w:rPr>
              <w:t>o</w:t>
            </w:r>
            <w:r w:rsidRPr="006C1CE7">
              <w:rPr>
                <w:rFonts w:ascii="Times New Roman" w:eastAsia="SimSun" w:hAnsi="Times New Roman"/>
                <w:spacing w:val="-2"/>
                <w:kern w:val="1"/>
              </w:rPr>
              <w:t>l</w:t>
            </w:r>
            <w:r w:rsidRPr="006C1CE7">
              <w:rPr>
                <w:rFonts w:ascii="Times New Roman" w:eastAsia="SimSun" w:hAnsi="Times New Roman"/>
                <w:kern w:val="1"/>
              </w:rPr>
              <w:t>one</w:t>
            </w:r>
            <w:r w:rsidRPr="006C1CE7">
              <w:rPr>
                <w:rFonts w:ascii="Times New Roman" w:eastAsia="SimSun" w:hAnsi="Times New Roman"/>
                <w:spacing w:val="-1"/>
                <w:kern w:val="1"/>
              </w:rPr>
              <w:t xml:space="preserve"> </w:t>
            </w:r>
            <w:r w:rsidRPr="006C1CE7">
              <w:rPr>
                <w:rFonts w:ascii="Times New Roman" w:eastAsia="SimSun" w:hAnsi="Times New Roman"/>
                <w:kern w:val="1"/>
              </w:rPr>
              <w:t>O</w:t>
            </w:r>
            <w:r w:rsidRPr="006C1CE7">
              <w:rPr>
                <w:rFonts w:ascii="Times New Roman" w:eastAsia="SimSun" w:hAnsi="Times New Roman"/>
                <w:spacing w:val="-2"/>
                <w:kern w:val="1"/>
              </w:rPr>
              <w:t>r</w:t>
            </w:r>
            <w:r w:rsidRPr="006C1CE7">
              <w:rPr>
                <w:rFonts w:ascii="Times New Roman" w:eastAsia="SimSun" w:hAnsi="Times New Roman"/>
                <w:kern w:val="1"/>
              </w:rPr>
              <w:t>i</w:t>
            </w:r>
            <w:r w:rsidRPr="006C1CE7">
              <w:rPr>
                <w:rFonts w:ascii="Times New Roman" w:eastAsia="SimSun" w:hAnsi="Times New Roman"/>
                <w:spacing w:val="-2"/>
                <w:kern w:val="1"/>
              </w:rPr>
              <w:t>o</w:t>
            </w:r>
            <w:r w:rsidRPr="006C1CE7">
              <w:rPr>
                <w:rFonts w:ascii="Times New Roman" w:eastAsia="SimSun" w:hAnsi="Times New Roman"/>
                <w:kern w:val="1"/>
              </w:rPr>
              <w:t>n 125 m</w:t>
            </w:r>
            <w:r w:rsidRPr="006C1CE7">
              <w:rPr>
                <w:rFonts w:ascii="Times New Roman" w:eastAsia="SimSun" w:hAnsi="Times New Roman"/>
                <w:spacing w:val="-2"/>
                <w:kern w:val="1"/>
              </w:rPr>
              <w:t>g</w:t>
            </w:r>
            <w:r w:rsidRPr="006C1CE7">
              <w:rPr>
                <w:rFonts w:ascii="Times New Roman" w:eastAsia="SimSun" w:hAnsi="Times New Roman"/>
                <w:kern w:val="1"/>
              </w:rPr>
              <w:t>, 250 m</w:t>
            </w:r>
            <w:r w:rsidRPr="006C1CE7">
              <w:rPr>
                <w:rFonts w:ascii="Times New Roman" w:eastAsia="SimSun" w:hAnsi="Times New Roman"/>
                <w:spacing w:val="-2"/>
                <w:kern w:val="1"/>
              </w:rPr>
              <w:t>g</w:t>
            </w:r>
            <w:r w:rsidRPr="006C1CE7">
              <w:rPr>
                <w:rFonts w:ascii="Times New Roman" w:eastAsia="SimSun" w:hAnsi="Times New Roman"/>
                <w:kern w:val="1"/>
              </w:rPr>
              <w:t>, 500 m</w:t>
            </w:r>
            <w:r w:rsidRPr="006C1CE7">
              <w:rPr>
                <w:rFonts w:ascii="Times New Roman" w:eastAsia="SimSun" w:hAnsi="Times New Roman"/>
                <w:spacing w:val="-2"/>
                <w:kern w:val="1"/>
              </w:rPr>
              <w:t>g</w:t>
            </w:r>
            <w:r w:rsidRPr="006C1CE7">
              <w:rPr>
                <w:rFonts w:ascii="Times New Roman" w:eastAsia="SimSun" w:hAnsi="Times New Roman"/>
                <w:kern w:val="1"/>
              </w:rPr>
              <w:t>, 1000 </w:t>
            </w:r>
            <w:r w:rsidRPr="006C1CE7">
              <w:rPr>
                <w:rFonts w:ascii="Times New Roman" w:eastAsia="SimSun" w:hAnsi="Times New Roman"/>
                <w:spacing w:val="2"/>
                <w:kern w:val="1"/>
              </w:rPr>
              <w:t>m</w:t>
            </w:r>
            <w:r w:rsidRPr="006C1CE7">
              <w:rPr>
                <w:rFonts w:ascii="Times New Roman" w:eastAsia="SimSun" w:hAnsi="Times New Roman"/>
                <w:kern w:val="1"/>
              </w:rPr>
              <w:t>g</w:t>
            </w:r>
            <w:r w:rsidRPr="006C1CE7">
              <w:rPr>
                <w:rFonts w:ascii="Times New Roman" w:eastAsia="SimSun" w:hAnsi="Times New Roman"/>
                <w:spacing w:val="33"/>
                <w:kern w:val="1"/>
              </w:rPr>
              <w:t xml:space="preserve"> </w:t>
            </w:r>
            <w:r w:rsidRPr="006C1CE7">
              <w:rPr>
                <w:rFonts w:ascii="Times New Roman" w:eastAsia="SimSun" w:hAnsi="Times New Roman"/>
                <w:kern w:val="1"/>
              </w:rPr>
              <w:t>inj</w:t>
            </w:r>
            <w:r w:rsidRPr="006C1CE7">
              <w:rPr>
                <w:rFonts w:ascii="Times New Roman" w:eastAsia="SimSun" w:hAnsi="Times New Roman"/>
                <w:spacing w:val="-1"/>
                <w:kern w:val="1"/>
              </w:rPr>
              <w:t>e</w:t>
            </w:r>
            <w:r w:rsidRPr="006C1CE7">
              <w:rPr>
                <w:rFonts w:ascii="Times New Roman" w:eastAsia="SimSun" w:hAnsi="Times New Roman"/>
                <w:spacing w:val="-3"/>
                <w:kern w:val="1"/>
              </w:rPr>
              <w:t>k</w:t>
            </w:r>
            <w:r w:rsidRPr="006C1CE7">
              <w:rPr>
                <w:rFonts w:ascii="Times New Roman" w:eastAsia="SimSun" w:hAnsi="Times New Roman"/>
                <w:spacing w:val="-2"/>
                <w:kern w:val="1"/>
              </w:rPr>
              <w:t>t</w:t>
            </w:r>
            <w:r w:rsidRPr="006C1CE7">
              <w:rPr>
                <w:rFonts w:ascii="Times New Roman" w:eastAsia="SimSun" w:hAnsi="Times New Roman"/>
                <w:kern w:val="1"/>
              </w:rPr>
              <w:t>i</w:t>
            </w:r>
            <w:r w:rsidRPr="006C1CE7">
              <w:rPr>
                <w:rFonts w:ascii="Times New Roman" w:eastAsia="SimSun" w:hAnsi="Times New Roman"/>
                <w:spacing w:val="-2"/>
                <w:kern w:val="1"/>
              </w:rPr>
              <w:t>o</w:t>
            </w:r>
            <w:r w:rsidRPr="006C1CE7">
              <w:rPr>
                <w:rFonts w:ascii="Times New Roman" w:eastAsia="SimSun" w:hAnsi="Times New Roman"/>
                <w:kern w:val="1"/>
              </w:rPr>
              <w:t>k</w:t>
            </w:r>
            <w:r w:rsidRPr="006C1CE7">
              <w:rPr>
                <w:rFonts w:ascii="Times New Roman" w:eastAsia="SimSun" w:hAnsi="Times New Roman"/>
                <w:spacing w:val="-3"/>
                <w:kern w:val="1"/>
              </w:rPr>
              <w:t>u</w:t>
            </w:r>
            <w:r w:rsidRPr="006C1CE7">
              <w:rPr>
                <w:rFonts w:ascii="Times New Roman" w:eastAsia="SimSun" w:hAnsi="Times New Roman"/>
                <w:kern w:val="1"/>
              </w:rPr>
              <w:t>iva</w:t>
            </w:r>
            <w:r w:rsidRPr="006C1CE7">
              <w:rPr>
                <w:rFonts w:ascii="Times New Roman" w:eastAsia="SimSun" w:hAnsi="Times New Roman"/>
                <w:spacing w:val="-1"/>
                <w:kern w:val="1"/>
              </w:rPr>
              <w:t>-</w:t>
            </w:r>
            <w:r w:rsidRPr="006C1CE7">
              <w:rPr>
                <w:rFonts w:ascii="Times New Roman" w:eastAsia="SimSun" w:hAnsi="Times New Roman"/>
                <w:spacing w:val="-4"/>
                <w:kern w:val="1"/>
              </w:rPr>
              <w:t>a</w:t>
            </w:r>
            <w:r w:rsidRPr="006C1CE7">
              <w:rPr>
                <w:rFonts w:ascii="Times New Roman" w:eastAsia="SimSun" w:hAnsi="Times New Roman"/>
                <w:kern w:val="1"/>
              </w:rPr>
              <w:t>ine</w:t>
            </w:r>
          </w:p>
        </w:tc>
      </w:tr>
    </w:tbl>
    <w:p w14:paraId="64C493E1" w14:textId="77777777" w:rsidR="006C1CE7" w:rsidRPr="006C1CE7" w:rsidRDefault="006C1CE7" w:rsidP="006C1CE7">
      <w:pPr>
        <w:widowControl w:val="0"/>
        <w:tabs>
          <w:tab w:val="left" w:pos="567"/>
        </w:tabs>
        <w:suppressAutoHyphens/>
        <w:spacing w:after="0" w:line="240" w:lineRule="auto"/>
        <w:ind w:left="567" w:hanging="567"/>
        <w:rPr>
          <w:rFonts w:ascii="Times New Roman" w:eastAsia="SimSun" w:hAnsi="Times New Roman"/>
          <w:kern w:val="1"/>
        </w:rPr>
      </w:pPr>
    </w:p>
    <w:p w14:paraId="646A0F0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3D070A4" w14:textId="4F390460" w:rsidR="006C1CE7" w:rsidRPr="006C1CE7" w:rsidRDefault="006C1CE7" w:rsidP="006C1CE7">
      <w:pPr>
        <w:widowControl w:val="0"/>
        <w:tabs>
          <w:tab w:val="left" w:pos="567"/>
        </w:tabs>
        <w:suppressAutoHyphens/>
        <w:spacing w:after="0" w:line="240" w:lineRule="auto"/>
        <w:rPr>
          <w:rFonts w:ascii="Times New Roman" w:eastAsia="SimSun" w:hAnsi="Times New Roman"/>
          <w:b/>
          <w:kern w:val="1"/>
        </w:rPr>
      </w:pPr>
      <w:r w:rsidRPr="006C1CE7">
        <w:rPr>
          <w:rFonts w:ascii="Times New Roman" w:eastAsia="SimSun" w:hAnsi="Times New Roman"/>
          <w:b/>
          <w:kern w:val="1"/>
        </w:rPr>
        <w:t xml:space="preserve">Šis pakuotės lapelis paskutinį kartą peržiūrėtas </w:t>
      </w:r>
    </w:p>
    <w:p w14:paraId="7E7E14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45DCB3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D82E3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Išsami informacija apie šį vaistą pateikiama Valstybinės vaistų kontrolės tarnybos prie Lietuvos Respublikos sveikatos apsaugos ministerijos tinklalapyje </w:t>
      </w:r>
      <w:hyperlink r:id="rId10" w:history="1">
        <w:r w:rsidRPr="006C1CE7">
          <w:rPr>
            <w:rFonts w:ascii="Times New Roman" w:eastAsia="SimSun" w:hAnsi="Times New Roman"/>
            <w:kern w:val="1"/>
          </w:rPr>
          <w:t>http://www.vvkt.lt/</w:t>
        </w:r>
      </w:hyperlink>
    </w:p>
    <w:p w14:paraId="06722DF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w:t>
      </w:r>
    </w:p>
    <w:p w14:paraId="6559BD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B5E27A"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r w:rsidRPr="006C1CE7">
        <w:rPr>
          <w:rFonts w:ascii="Times New Roman" w:eastAsia="SimSun" w:hAnsi="Times New Roman"/>
          <w:b/>
          <w:kern w:val="1"/>
        </w:rPr>
        <w:t>Toliau pateikta informacija skirta tik sveikatos priežiūros specialistams</w:t>
      </w:r>
    </w:p>
    <w:p w14:paraId="62BE44D9"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
    <w:p w14:paraId="3864339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b/>
          <w:kern w:val="1"/>
        </w:rPr>
        <w:t>VARTOJIMO INSTRUKCIJA</w:t>
      </w:r>
    </w:p>
    <w:p w14:paraId="771B096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343C7EC"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r w:rsidRPr="006C1CE7">
        <w:rPr>
          <w:rFonts w:ascii="Times New Roman" w:eastAsia="SimSun" w:hAnsi="Times New Roman"/>
          <w:b/>
          <w:kern w:val="1"/>
        </w:rPr>
        <w:t>Metypred 125 mg milteliai injekciniam tirpalui</w:t>
      </w:r>
    </w:p>
    <w:p w14:paraId="3A5981FA"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r w:rsidRPr="00BB3DFC">
        <w:rPr>
          <w:rFonts w:ascii="Times New Roman" w:eastAsia="SimSun" w:hAnsi="Times New Roman"/>
          <w:b/>
          <w:kern w:val="1"/>
          <w:highlight w:val="lightGray"/>
        </w:rPr>
        <w:t>Metypred 250 mg milteliai injekciniam tirpalui</w:t>
      </w:r>
    </w:p>
    <w:p w14:paraId="16DC141D"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highlight w:val="lightGray"/>
        </w:rPr>
      </w:pPr>
      <w:r w:rsidRPr="00BB3DFC">
        <w:rPr>
          <w:rFonts w:ascii="Times New Roman" w:eastAsia="SimSun" w:hAnsi="Times New Roman"/>
          <w:b/>
          <w:kern w:val="1"/>
          <w:highlight w:val="lightGray"/>
        </w:rPr>
        <w:t>Metypred 500 mg milteliai injekciniam tirpalui</w:t>
      </w:r>
    </w:p>
    <w:p w14:paraId="13FC4A2B" w14:textId="77777777" w:rsidR="006C1CE7" w:rsidRPr="00BB3DFC" w:rsidRDefault="006C1CE7" w:rsidP="006C1CE7">
      <w:pPr>
        <w:widowControl w:val="0"/>
        <w:tabs>
          <w:tab w:val="left" w:pos="567"/>
        </w:tabs>
        <w:suppressAutoHyphens/>
        <w:spacing w:after="0" w:line="240" w:lineRule="auto"/>
        <w:jc w:val="center"/>
        <w:rPr>
          <w:rFonts w:ascii="Times New Roman" w:eastAsia="SimSun" w:hAnsi="Times New Roman"/>
          <w:b/>
          <w:kern w:val="1"/>
          <w:lang w:val="en-US"/>
        </w:rPr>
      </w:pPr>
      <w:r w:rsidRPr="00BB3DFC">
        <w:rPr>
          <w:rFonts w:ascii="Times New Roman" w:eastAsia="SimSun" w:hAnsi="Times New Roman"/>
          <w:b/>
          <w:kern w:val="1"/>
          <w:highlight w:val="lightGray"/>
        </w:rPr>
        <w:t>Metypred 1000 mg milteliai injekciniam tirpalui</w:t>
      </w:r>
    </w:p>
    <w:p w14:paraId="50B61ED9"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b/>
          <w:kern w:val="1"/>
        </w:rPr>
      </w:pPr>
    </w:p>
    <w:p w14:paraId="75CA52C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Metilprednizolonas</w:t>
      </w:r>
    </w:p>
    <w:p w14:paraId="6DD5B3D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A61378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E9B98E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Visa informacija ir dozavimas pateikta vaistinio preparato charakteristikų santraukoje. </w:t>
      </w:r>
    </w:p>
    <w:p w14:paraId="7245702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Vaistą tirpinant ir skiedžiant reikia laikytis aseptikos taisyklių.</w:t>
      </w:r>
    </w:p>
    <w:p w14:paraId="6CEC04F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86991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Injekcinio tirpalo ruošimas</w:t>
      </w:r>
    </w:p>
    <w:p w14:paraId="07AC1E3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710EE390"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Tirpinama steriliame injekciniame vandenyje. Vaistą ištirpinus, tirpalo vartoti negalima, jei jis neskaidrus, nėra bespalvis ir jame yra matomų dalelių.</w:t>
      </w:r>
    </w:p>
    <w:p w14:paraId="633CFA2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554B6B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Injekcinio tirpalo ruošimas (tirpinimas)</w:t>
      </w:r>
    </w:p>
    <w:tbl>
      <w:tblPr>
        <w:tblW w:w="0" w:type="auto"/>
        <w:tblInd w:w="360" w:type="dxa"/>
        <w:tblLayout w:type="fixed"/>
        <w:tblCellMar>
          <w:left w:w="113" w:type="dxa"/>
        </w:tblCellMar>
        <w:tblLook w:val="0000" w:firstRow="0" w:lastRow="0" w:firstColumn="0" w:lastColumn="0" w:noHBand="0" w:noVBand="0"/>
      </w:tblPr>
      <w:tblGrid>
        <w:gridCol w:w="1785"/>
        <w:gridCol w:w="1785"/>
        <w:gridCol w:w="1783"/>
        <w:gridCol w:w="1785"/>
        <w:gridCol w:w="1789"/>
      </w:tblGrid>
      <w:tr w:rsidR="006C1CE7" w:rsidRPr="00972807" w14:paraId="48D5F40F" w14:textId="77777777" w:rsidTr="0011217C">
        <w:tc>
          <w:tcPr>
            <w:tcW w:w="178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F1F4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Tirpiklis ir koncentracija</w:t>
            </w:r>
          </w:p>
        </w:tc>
        <w:tc>
          <w:tcPr>
            <w:tcW w:w="7142" w:type="dxa"/>
            <w:gridSpan w:val="4"/>
            <w:tcBorders>
              <w:top w:val="single" w:sz="4" w:space="0" w:color="000000"/>
              <w:left w:val="single" w:sz="4" w:space="0" w:color="000000"/>
              <w:bottom w:val="single" w:sz="4" w:space="0" w:color="000000"/>
              <w:right w:val="single" w:sz="4" w:space="0" w:color="000000"/>
            </w:tcBorders>
            <w:shd w:val="clear" w:color="auto" w:fill="auto"/>
          </w:tcPr>
          <w:p w14:paraId="16475008"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Metypred stiprumas</w:t>
            </w:r>
          </w:p>
        </w:tc>
      </w:tr>
      <w:tr w:rsidR="00CB5B4B" w:rsidRPr="00972807" w14:paraId="524E7307" w14:textId="77777777" w:rsidTr="00CB5B4B">
        <w:tc>
          <w:tcPr>
            <w:tcW w:w="1785" w:type="dxa"/>
            <w:vMerge/>
            <w:tcBorders>
              <w:top w:val="single" w:sz="4" w:space="0" w:color="000000"/>
              <w:left w:val="single" w:sz="4" w:space="0" w:color="000000"/>
              <w:bottom w:val="single" w:sz="4" w:space="0" w:color="000000"/>
              <w:right w:val="single" w:sz="4" w:space="0" w:color="000000"/>
            </w:tcBorders>
            <w:shd w:val="clear" w:color="auto" w:fill="auto"/>
          </w:tcPr>
          <w:p w14:paraId="5300C34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0873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125 mg</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FE53B"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250 mg</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CE4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500 mg</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AEBA3"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1000 mg</w:t>
            </w:r>
          </w:p>
        </w:tc>
      </w:tr>
      <w:tr w:rsidR="006C1CE7" w:rsidRPr="00972807" w14:paraId="24B1DC01" w14:textId="77777777" w:rsidTr="0011217C">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69FB0D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tc>
        <w:tc>
          <w:tcPr>
            <w:tcW w:w="7142" w:type="dxa"/>
            <w:gridSpan w:val="4"/>
            <w:tcBorders>
              <w:top w:val="single" w:sz="4" w:space="0" w:color="000000"/>
              <w:left w:val="single" w:sz="4" w:space="0" w:color="000000"/>
              <w:bottom w:val="single" w:sz="4" w:space="0" w:color="000000"/>
              <w:right w:val="single" w:sz="4" w:space="0" w:color="000000"/>
            </w:tcBorders>
            <w:shd w:val="clear" w:color="auto" w:fill="auto"/>
          </w:tcPr>
          <w:p w14:paraId="574F9FC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Injekcinio tirpalo ruošimas (tirpinimas)</w:t>
            </w:r>
          </w:p>
        </w:tc>
      </w:tr>
      <w:tr w:rsidR="00CB5B4B" w:rsidRPr="00972807" w14:paraId="54E322FE" w14:textId="77777777" w:rsidTr="00CB5B4B">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5651E11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Injekcinis vanduo</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5EBB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2,1 ml</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02DE3"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4 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D1A9B"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8 ml</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28E8A"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16 ml</w:t>
            </w:r>
          </w:p>
        </w:tc>
      </w:tr>
      <w:tr w:rsidR="00CB5B4B" w:rsidRPr="00972807" w14:paraId="33268FE9" w14:textId="77777777" w:rsidTr="00CB5B4B">
        <w:tc>
          <w:tcPr>
            <w:tcW w:w="1785" w:type="dxa"/>
            <w:tcBorders>
              <w:top w:val="single" w:sz="4" w:space="0" w:color="000000"/>
              <w:left w:val="single" w:sz="4" w:space="0" w:color="000000"/>
              <w:bottom w:val="single" w:sz="4" w:space="0" w:color="000000"/>
              <w:right w:val="single" w:sz="4" w:space="0" w:color="000000"/>
            </w:tcBorders>
            <w:shd w:val="clear" w:color="auto" w:fill="auto"/>
          </w:tcPr>
          <w:p w14:paraId="28C2427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A10D"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B570D"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753B5"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c>
          <w:tcPr>
            <w:tcW w:w="17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1341" w14:textId="77777777" w:rsidR="006C1CE7" w:rsidRPr="006C1CE7" w:rsidRDefault="006C1CE7" w:rsidP="006C1CE7">
            <w:pPr>
              <w:widowControl w:val="0"/>
              <w:tabs>
                <w:tab w:val="left" w:pos="567"/>
              </w:tabs>
              <w:suppressAutoHyphens/>
              <w:spacing w:after="0" w:line="240" w:lineRule="auto"/>
              <w:jc w:val="center"/>
              <w:rPr>
                <w:rFonts w:ascii="Times New Roman" w:eastAsia="SimSun" w:hAnsi="Times New Roman"/>
                <w:kern w:val="1"/>
              </w:rPr>
            </w:pPr>
            <w:r w:rsidRPr="006C1CE7">
              <w:rPr>
                <w:rFonts w:ascii="Times New Roman" w:eastAsia="SimSun" w:hAnsi="Times New Roman"/>
                <w:kern w:val="1"/>
              </w:rPr>
              <w:t>62,5mg/ml</w:t>
            </w:r>
          </w:p>
        </w:tc>
      </w:tr>
    </w:tbl>
    <w:p w14:paraId="696BBBA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650BDA79"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Infuzinio tirpalo ruošimas</w:t>
      </w:r>
    </w:p>
    <w:p w14:paraId="12C9531D"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50863C60"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Prieš infuziją į veną, pradžioje reikia paruoštą tirpalą praskiesti 5 % gliukozės vandeniniu tirpalu, izotoniniu natrio chlorido tirpalu arba 5 % gliukozės tirpalu izotoniniame natrio chlorido tirpale. </w:t>
      </w:r>
    </w:p>
    <w:p w14:paraId="48C71B9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97A859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Infuzinio tirpalo ruošimas (praskiedimas)</w:t>
      </w:r>
    </w:p>
    <w:tbl>
      <w:tblPr>
        <w:tblW w:w="0" w:type="auto"/>
        <w:tblInd w:w="360" w:type="dxa"/>
        <w:tblLayout w:type="fixed"/>
        <w:tblCellMar>
          <w:left w:w="113" w:type="dxa"/>
        </w:tblCellMar>
        <w:tblLook w:val="0000" w:firstRow="0" w:lastRow="0" w:firstColumn="0" w:lastColumn="0" w:noHBand="0" w:noVBand="0"/>
      </w:tblPr>
      <w:tblGrid>
        <w:gridCol w:w="2725"/>
        <w:gridCol w:w="6200"/>
      </w:tblGrid>
      <w:tr w:rsidR="006C1CE7" w:rsidRPr="00972807" w14:paraId="40080E16"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0C62BC02"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b/>
                <w:bCs/>
                <w:kern w:val="1"/>
              </w:rPr>
            </w:pPr>
            <w:r w:rsidRPr="00BB3DFC">
              <w:rPr>
                <w:rFonts w:ascii="Times New Roman" w:eastAsia="SimSun" w:hAnsi="Times New Roman"/>
                <w:b/>
                <w:bCs/>
                <w:kern w:val="1"/>
              </w:rPr>
              <w:t>5 % gliukozės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42D3524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2 ml 62,5 mg/ml tirpalo, gauto po ištirpinimo, skiesti 100 ml infuzinio tirpiklio </w:t>
            </w:r>
          </w:p>
        </w:tc>
      </w:tr>
      <w:tr w:rsidR="006C1CE7" w:rsidRPr="00972807" w14:paraId="4BE2960A"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101146D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01D7B90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r w:rsidR="006C1CE7" w:rsidRPr="00972807" w14:paraId="3B31A8BE"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4EA2DC9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BB3DFC">
              <w:rPr>
                <w:rFonts w:ascii="Times New Roman" w:eastAsia="SimSun" w:hAnsi="Times New Roman"/>
                <w:b/>
                <w:bCs/>
                <w:kern w:val="1"/>
              </w:rPr>
              <w:t>0,9 % natrio chlorido tirpalas</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58F49CD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 ml 62,5 mg/ml tirpalo, gauto po ištirpinimo, skiesti 100 ml infuzinio tirpiklio</w:t>
            </w:r>
          </w:p>
        </w:tc>
      </w:tr>
      <w:tr w:rsidR="006C1CE7" w:rsidRPr="00972807" w14:paraId="1BA45819"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7B23432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2D54AD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r w:rsidR="006C1CE7" w:rsidRPr="00972807" w14:paraId="5B656992"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0AD46996" w14:textId="77777777" w:rsidR="006C1CE7" w:rsidRPr="00BB3DFC" w:rsidRDefault="006C1CE7" w:rsidP="006C1CE7">
            <w:pPr>
              <w:widowControl w:val="0"/>
              <w:tabs>
                <w:tab w:val="left" w:pos="567"/>
              </w:tabs>
              <w:suppressAutoHyphens/>
              <w:spacing w:after="0" w:line="240" w:lineRule="auto"/>
              <w:rPr>
                <w:rFonts w:ascii="Times New Roman" w:eastAsia="SimSun" w:hAnsi="Times New Roman"/>
                <w:b/>
                <w:bCs/>
                <w:kern w:val="1"/>
              </w:rPr>
            </w:pPr>
            <w:r w:rsidRPr="00BB3DFC">
              <w:rPr>
                <w:rFonts w:ascii="Times New Roman" w:eastAsia="SimSun" w:hAnsi="Times New Roman"/>
                <w:b/>
                <w:bCs/>
                <w:kern w:val="1"/>
              </w:rPr>
              <w:t>5 % gliukozės tirpalas 0,9 % natrio chlorido tirpale</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1E3634E"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2 ml 62,5 mg/ml tirpalo, gauto po ištirpinimo, skiesti 100 ml infuzinio tirpiklio</w:t>
            </w:r>
          </w:p>
        </w:tc>
      </w:tr>
      <w:tr w:rsidR="006C1CE7" w:rsidRPr="00972807" w14:paraId="7144399B" w14:textId="77777777" w:rsidTr="0011217C">
        <w:tc>
          <w:tcPr>
            <w:tcW w:w="2725" w:type="dxa"/>
            <w:tcBorders>
              <w:top w:val="single" w:sz="4" w:space="0" w:color="000000"/>
              <w:left w:val="single" w:sz="4" w:space="0" w:color="000000"/>
              <w:bottom w:val="single" w:sz="4" w:space="0" w:color="000000"/>
              <w:right w:val="single" w:sz="4" w:space="0" w:color="000000"/>
            </w:tcBorders>
            <w:shd w:val="clear" w:color="auto" w:fill="auto"/>
          </w:tcPr>
          <w:p w14:paraId="5C8FF5C1"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Tirpalo koncentracija</w:t>
            </w:r>
          </w:p>
        </w:tc>
        <w:tc>
          <w:tcPr>
            <w:tcW w:w="6200" w:type="dxa"/>
            <w:tcBorders>
              <w:top w:val="single" w:sz="4" w:space="0" w:color="000000"/>
              <w:left w:val="single" w:sz="4" w:space="0" w:color="000000"/>
              <w:bottom w:val="single" w:sz="4" w:space="0" w:color="000000"/>
              <w:right w:val="single" w:sz="4" w:space="0" w:color="000000"/>
            </w:tcBorders>
            <w:shd w:val="clear" w:color="auto" w:fill="auto"/>
          </w:tcPr>
          <w:p w14:paraId="19D3E6A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1,25 mg/ml</w:t>
            </w:r>
          </w:p>
        </w:tc>
      </w:tr>
    </w:tbl>
    <w:p w14:paraId="6162DE3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8F3442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Tinkamumo laikas</w:t>
      </w:r>
    </w:p>
    <w:p w14:paraId="1789C4F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B56E25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Milteliai injekciniam tirpalui</w:t>
      </w:r>
      <w:r w:rsidRPr="006C1CE7">
        <w:rPr>
          <w:rFonts w:ascii="Times New Roman" w:eastAsia="SimSun" w:hAnsi="Times New Roman"/>
          <w:kern w:val="1"/>
        </w:rPr>
        <w:t>: 2</w:t>
      </w:r>
      <w:r w:rsidRPr="006C1CE7">
        <w:rPr>
          <w:rFonts w:ascii="Times New Roman" w:eastAsia="Times New Roman" w:hAnsi="Times New Roman"/>
          <w:kern w:val="1"/>
        </w:rPr>
        <w:t> </w:t>
      </w:r>
      <w:r w:rsidRPr="006C1CE7">
        <w:rPr>
          <w:rFonts w:ascii="Times New Roman" w:eastAsia="SimSun" w:hAnsi="Times New Roman"/>
          <w:kern w:val="1"/>
        </w:rPr>
        <w:t>metai.</w:t>
      </w:r>
    </w:p>
    <w:p w14:paraId="6F35376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Ant etiketės </w:t>
      </w:r>
      <w:r w:rsidR="002B7EE4">
        <w:rPr>
          <w:rFonts w:ascii="Times New Roman" w:eastAsia="SimSun" w:hAnsi="Times New Roman"/>
          <w:kern w:val="1"/>
        </w:rPr>
        <w:t xml:space="preserve">po „EXP“ </w:t>
      </w:r>
      <w:r w:rsidRPr="006C1CE7">
        <w:rPr>
          <w:rFonts w:ascii="Times New Roman" w:eastAsia="SimSun" w:hAnsi="Times New Roman"/>
          <w:kern w:val="1"/>
        </w:rPr>
        <w:t>nurodytam tinkamumo laikui pasibaigus, šio vaisto vartoti negalima. Vaistas tinkamas vartoti iki paskutinės nurodyto mėnesio dienos.</w:t>
      </w:r>
    </w:p>
    <w:p w14:paraId="679B85E4"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46C786F"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Paruoštas ar praskiestas tirpalas</w:t>
      </w:r>
      <w:r w:rsidRPr="006C1CE7">
        <w:rPr>
          <w:rFonts w:ascii="Times New Roman" w:eastAsia="SimSun" w:hAnsi="Times New Roman"/>
          <w:kern w:val="1"/>
        </w:rPr>
        <w:t>: ištirpinto ir praskiesto tirpalo cheminis ir fizinis stabilumas parodė, kad tirpalą reikia vartoti nedelsiant po paruošimo. Paruošto ir praskiesto tirpalo laikyti šaldytuve negalima.</w:t>
      </w:r>
    </w:p>
    <w:p w14:paraId="605516C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Mikrobiologiniu požiūriu, vaistą reikia vartoti nedelsiant, nebent atidarymo, tirpinimo ir praskiedimo metodas leidžia išvengti užteršimo mikrobais. Jeigu vaistas iš karto nevartojamas, už laikymo laiką ir sąlygas atsako vartotojas. </w:t>
      </w:r>
    </w:p>
    <w:p w14:paraId="3B57FC6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97ADE0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r w:rsidRPr="006C1CE7">
        <w:rPr>
          <w:rFonts w:ascii="Times New Roman" w:eastAsia="SimSun" w:hAnsi="Times New Roman"/>
          <w:kern w:val="1"/>
          <w:u w:val="single"/>
        </w:rPr>
        <w:t>Vartojimas</w:t>
      </w:r>
    </w:p>
    <w:p w14:paraId="39A46785"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p>
    <w:p w14:paraId="73241CE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 xml:space="preserve">Leisti į veną arba į raumenis, arba infuzuoti į veną. </w:t>
      </w:r>
    </w:p>
    <w:p w14:paraId="4B759D9D"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Parenteraliai vartojamus vaistus prieš vartojimą, jei įmanoma, reikia apžiūrėti. Jų negalima vartoti, jei yra pastebimų dalelių arba pakitusi spalva.</w:t>
      </w:r>
    </w:p>
    <w:p w14:paraId="7A2C65D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144B4F0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 xml:space="preserve">Neatidėliotina pagalba: </w:t>
      </w:r>
      <w:r w:rsidRPr="006C1CE7">
        <w:rPr>
          <w:rFonts w:ascii="Times New Roman" w:eastAsia="SimSun" w:hAnsi="Times New Roman"/>
          <w:kern w:val="1"/>
        </w:rPr>
        <w:t xml:space="preserve">tinkamiausias metodas yra per tinkamą laikotarpį vaisto leisti į veną. </w:t>
      </w:r>
    </w:p>
    <w:p w14:paraId="2823B7A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Didelės intraveninės dozės</w:t>
      </w:r>
      <w:r w:rsidRPr="006C1CE7">
        <w:rPr>
          <w:rFonts w:ascii="Times New Roman" w:eastAsia="SimSun" w:hAnsi="Times New Roman"/>
          <w:kern w:val="1"/>
        </w:rPr>
        <w:t>: suleisti per ne trumpesnį kaip 30 minučių laikotarpį.</w:t>
      </w:r>
    </w:p>
    <w:p w14:paraId="7D496206"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Ne didesnės, kaip 250 mg dozės</w:t>
      </w:r>
      <w:r w:rsidRPr="006C1CE7">
        <w:rPr>
          <w:rFonts w:ascii="Times New Roman" w:eastAsia="SimSun" w:hAnsi="Times New Roman"/>
          <w:kern w:val="1"/>
        </w:rPr>
        <w:t xml:space="preserve">: suleisti į veną per ne trumpesnį kaip 5 minučių laikotarpį. </w:t>
      </w:r>
    </w:p>
    <w:p w14:paraId="034270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26E85C8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r w:rsidRPr="006C1CE7">
        <w:rPr>
          <w:rFonts w:ascii="Times New Roman" w:eastAsia="SimSun" w:hAnsi="Times New Roman"/>
          <w:kern w:val="1"/>
          <w:u w:val="single"/>
        </w:rPr>
        <w:t>Nesuderinamumas</w:t>
      </w:r>
    </w:p>
    <w:p w14:paraId="3B31B6A7"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u w:val="single"/>
        </w:rPr>
      </w:pPr>
    </w:p>
    <w:p w14:paraId="7D3903D3"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Siekiant išvengti nesuderinamumo su kitais vaistais, šį vaistą, kai tik įmanoma, ir tik minėtuose tirpaluose, reikia vartoti atskirai nuo kitų į veną vartojamų vaistų.</w:t>
      </w:r>
    </w:p>
    <w:p w14:paraId="0F54A9B8"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DFFB942"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Metilprednizolono natrio sukcinato į veną vartojamų tirpalų suderinamumas bei jų vienų stabilumas arba į veną vartojamuose mišiniuose su kitomis medžiagomis priklauso nuo pH, koncentracijos, laiko, tirpalo temperatūros ir metilprednizolono tirpumo.</w:t>
      </w:r>
    </w:p>
    <w:p w14:paraId="1672E269"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506489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Vaistai, kurie fizikiniu požiūriu yra nesuderinami su metilprednizolono natrio sukcinato tirpalu: alopurinolio natrio druska, kalcio gliukonatas, cisatrakurio besilatas, diltiazemo hidrochloridas, doksapramo hidrochloridas, glikopirolatas, propofolis, rokuronio bromidas, tigeciklinas, vekuronio bromidas.</w:t>
      </w:r>
    </w:p>
    <w:p w14:paraId="3C0BE9EB"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p>
    <w:p w14:paraId="3019A547"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Laikymas</w:t>
      </w:r>
    </w:p>
    <w:p w14:paraId="62E6648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BAAFFFC"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i/>
          <w:kern w:val="1"/>
        </w:rPr>
      </w:pPr>
      <w:r w:rsidRPr="006C1CE7">
        <w:rPr>
          <w:rFonts w:ascii="Times New Roman" w:eastAsia="SimSun" w:hAnsi="Times New Roman"/>
          <w:i/>
          <w:kern w:val="1"/>
        </w:rPr>
        <w:t>Milteliai infuziniam tirpalui</w:t>
      </w:r>
      <w:r w:rsidRPr="006C1CE7">
        <w:rPr>
          <w:rFonts w:ascii="Times New Roman" w:eastAsia="SimSun" w:hAnsi="Times New Roman"/>
          <w:kern w:val="1"/>
        </w:rPr>
        <w:t xml:space="preserve">. Laikyti žemesnėje, kaip 25 °C temperatūroje. Flakoną laikyti gamintojo pakuotėje. </w:t>
      </w:r>
    </w:p>
    <w:p w14:paraId="2A2B2CD5"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i/>
          <w:kern w:val="1"/>
        </w:rPr>
        <w:t>Paruoštas ir (arba) praskiestas tirpalas</w:t>
      </w:r>
      <w:r w:rsidRPr="006C1CE7">
        <w:rPr>
          <w:rFonts w:ascii="Times New Roman" w:eastAsia="SimSun" w:hAnsi="Times New Roman"/>
          <w:kern w:val="1"/>
        </w:rPr>
        <w:t xml:space="preserve">. Paruoštą ir praskiestą tirpalą reikia vartoti nedelsiant. </w:t>
      </w:r>
    </w:p>
    <w:p w14:paraId="5563A96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6B663C24"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u w:val="single"/>
        </w:rPr>
        <w:t>Atliekų tvarkymas</w:t>
      </w:r>
    </w:p>
    <w:p w14:paraId="4C1E109C" w14:textId="77777777" w:rsidR="006C1CE7" w:rsidRPr="006C1CE7" w:rsidRDefault="006C1CE7" w:rsidP="006C1CE7">
      <w:pPr>
        <w:keepNext/>
        <w:keepLines/>
        <w:tabs>
          <w:tab w:val="left" w:pos="567"/>
        </w:tabs>
        <w:suppressAutoHyphens/>
        <w:spacing w:after="0" w:line="240" w:lineRule="auto"/>
        <w:rPr>
          <w:rFonts w:ascii="Times New Roman" w:eastAsia="SimSun" w:hAnsi="Times New Roman"/>
          <w:kern w:val="1"/>
        </w:rPr>
      </w:pPr>
    </w:p>
    <w:p w14:paraId="3870214A" w14:textId="77777777" w:rsidR="006C1CE7" w:rsidRPr="006C1CE7" w:rsidRDefault="006C1CE7" w:rsidP="006C1CE7">
      <w:pPr>
        <w:widowControl w:val="0"/>
        <w:tabs>
          <w:tab w:val="left" w:pos="567"/>
        </w:tabs>
        <w:suppressAutoHyphens/>
        <w:spacing w:after="0" w:line="240" w:lineRule="auto"/>
        <w:rPr>
          <w:rFonts w:ascii="Times New Roman" w:eastAsia="SimSun" w:hAnsi="Times New Roman"/>
          <w:kern w:val="1"/>
        </w:rPr>
      </w:pPr>
      <w:r w:rsidRPr="006C1CE7">
        <w:rPr>
          <w:rFonts w:ascii="Times New Roman" w:eastAsia="SimSun" w:hAnsi="Times New Roman"/>
          <w:kern w:val="1"/>
        </w:rPr>
        <w:t>Nesuvartotą vaistą ar atliekas reikia tvarkyti laikantis vietinių reikalavimų.</w:t>
      </w:r>
    </w:p>
    <w:p w14:paraId="40B9EDF2" w14:textId="77777777" w:rsidR="006C1CE7" w:rsidRPr="006C1CE7" w:rsidRDefault="006C1CE7" w:rsidP="006C1CE7">
      <w:pPr>
        <w:widowControl w:val="0"/>
        <w:suppressAutoHyphens/>
        <w:spacing w:after="0" w:line="240" w:lineRule="auto"/>
        <w:rPr>
          <w:rFonts w:ascii="Times New Roman" w:eastAsia="SimSun" w:hAnsi="Times New Roman"/>
          <w:kern w:val="1"/>
        </w:rPr>
      </w:pPr>
    </w:p>
    <w:sectPr w:rsidR="006C1CE7" w:rsidRPr="006C1CE7">
      <w:headerReference w:type="default" r:id="rId11"/>
      <w:footerReference w:type="default" r:id="rId12"/>
      <w:pgSz w:w="11906" w:h="16838"/>
      <w:pgMar w:top="1134" w:right="1418" w:bottom="1134" w:left="1418" w:header="567" w:footer="737" w:gutter="0"/>
      <w:cols w:space="1296"/>
      <w:docGrid w:linePitch="360" w:charSpace="-204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287088" w16cid:durableId="227A09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9A7C85" w14:textId="77777777" w:rsidR="002C06F4" w:rsidRDefault="002C06F4">
      <w:pPr>
        <w:spacing w:after="0" w:line="240" w:lineRule="auto"/>
      </w:pPr>
      <w:r>
        <w:separator/>
      </w:r>
    </w:p>
  </w:endnote>
  <w:endnote w:type="continuationSeparator" w:id="0">
    <w:p w14:paraId="06A7B118" w14:textId="77777777" w:rsidR="002C06F4" w:rsidRDefault="002C06F4">
      <w:pPr>
        <w:spacing w:after="0" w:line="240" w:lineRule="auto"/>
      </w:pPr>
      <w:r>
        <w:continuationSeparator/>
      </w:r>
    </w:p>
  </w:endnote>
  <w:endnote w:type="continuationNotice" w:id="1">
    <w:p w14:paraId="4AA9017D" w14:textId="77777777" w:rsidR="002C06F4" w:rsidRDefault="002C0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00000003" w:usb1="1001ECEA"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charset w:val="CC"/>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6B848" w14:textId="10D23C11" w:rsidR="002C06F4" w:rsidRPr="00E2664A" w:rsidRDefault="002C06F4">
    <w:pPr>
      <w:pStyle w:val="Porat"/>
      <w:jc w:val="right"/>
      <w:rPr>
        <w:sz w:val="22"/>
        <w:szCs w:val="22"/>
      </w:rPr>
    </w:pPr>
    <w:r w:rsidRPr="00E2664A">
      <w:rPr>
        <w:rStyle w:val="Puslapionumeris1"/>
        <w:sz w:val="22"/>
        <w:szCs w:val="22"/>
      </w:rPr>
      <w:fldChar w:fldCharType="begin"/>
    </w:r>
    <w:r w:rsidRPr="00E2664A">
      <w:rPr>
        <w:rStyle w:val="Puslapionumeris1"/>
        <w:sz w:val="22"/>
        <w:szCs w:val="22"/>
      </w:rPr>
      <w:instrText xml:space="preserve"> PAGE </w:instrText>
    </w:r>
    <w:r w:rsidRPr="00E2664A">
      <w:rPr>
        <w:rStyle w:val="Puslapionumeris1"/>
        <w:sz w:val="22"/>
        <w:szCs w:val="22"/>
      </w:rPr>
      <w:fldChar w:fldCharType="separate"/>
    </w:r>
    <w:r w:rsidR="000D3593">
      <w:rPr>
        <w:rStyle w:val="Puslapionumeris1"/>
        <w:noProof/>
        <w:sz w:val="22"/>
        <w:szCs w:val="22"/>
      </w:rPr>
      <w:t>34</w:t>
    </w:r>
    <w:r w:rsidRPr="00E2664A">
      <w:rPr>
        <w:rStyle w:val="Puslapionumeris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1EB19" w14:textId="77777777" w:rsidR="002C06F4" w:rsidRDefault="002C06F4">
      <w:pPr>
        <w:spacing w:after="0" w:line="240" w:lineRule="auto"/>
      </w:pPr>
      <w:r>
        <w:separator/>
      </w:r>
    </w:p>
  </w:footnote>
  <w:footnote w:type="continuationSeparator" w:id="0">
    <w:p w14:paraId="4454E1D1" w14:textId="77777777" w:rsidR="002C06F4" w:rsidRDefault="002C06F4">
      <w:pPr>
        <w:spacing w:after="0" w:line="240" w:lineRule="auto"/>
      </w:pPr>
      <w:r>
        <w:continuationSeparator/>
      </w:r>
    </w:p>
  </w:footnote>
  <w:footnote w:type="continuationNotice" w:id="1">
    <w:p w14:paraId="281A0765" w14:textId="77777777" w:rsidR="002C06F4" w:rsidRDefault="002C0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7F14" w14:textId="77777777" w:rsidR="002C06F4" w:rsidRDefault="002C06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4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16DEB9EC"/>
    <w:name w:val="WWNum3"/>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ADAC3102"/>
    <w:name w:val="WWNum4"/>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00000004"/>
    <w:name w:val="WWNum7"/>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00000005"/>
    <w:name w:val="WWNum8"/>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Num9"/>
    <w:lvl w:ilvl="0">
      <w:start w:val="1"/>
      <w:numFmt w:val="bullet"/>
      <w:lvlText w:val="-"/>
      <w:lvlJc w:val="left"/>
      <w:pPr>
        <w:tabs>
          <w:tab w:val="num" w:pos="0"/>
        </w:tabs>
        <w:ind w:left="1283" w:hanging="360"/>
      </w:pPr>
      <w:rPr>
        <w:rFonts w:ascii="OpenSymbol" w:hAnsi="OpenSymbol"/>
      </w:rPr>
    </w:lvl>
    <w:lvl w:ilvl="1">
      <w:start w:val="1"/>
      <w:numFmt w:val="bullet"/>
      <w:lvlText w:val="o"/>
      <w:lvlJc w:val="left"/>
      <w:pPr>
        <w:tabs>
          <w:tab w:val="num" w:pos="0"/>
        </w:tabs>
        <w:ind w:left="2003" w:hanging="360"/>
      </w:pPr>
      <w:rPr>
        <w:rFonts w:ascii="Courier New" w:hAnsi="Courier New" w:cs="Courier New"/>
      </w:rPr>
    </w:lvl>
    <w:lvl w:ilvl="2">
      <w:start w:val="1"/>
      <w:numFmt w:val="bullet"/>
      <w:lvlText w:val=""/>
      <w:lvlJc w:val="left"/>
      <w:pPr>
        <w:tabs>
          <w:tab w:val="num" w:pos="0"/>
        </w:tabs>
        <w:ind w:left="2723" w:hanging="360"/>
      </w:pPr>
      <w:rPr>
        <w:rFonts w:ascii="Wingdings" w:hAnsi="Wingdings"/>
      </w:rPr>
    </w:lvl>
    <w:lvl w:ilvl="3">
      <w:start w:val="1"/>
      <w:numFmt w:val="bullet"/>
      <w:lvlText w:val=""/>
      <w:lvlJc w:val="left"/>
      <w:pPr>
        <w:tabs>
          <w:tab w:val="num" w:pos="0"/>
        </w:tabs>
        <w:ind w:left="3443" w:hanging="360"/>
      </w:pPr>
      <w:rPr>
        <w:rFonts w:ascii="Symbol" w:hAnsi="Symbol"/>
      </w:rPr>
    </w:lvl>
    <w:lvl w:ilvl="4">
      <w:start w:val="1"/>
      <w:numFmt w:val="bullet"/>
      <w:lvlText w:val="o"/>
      <w:lvlJc w:val="left"/>
      <w:pPr>
        <w:tabs>
          <w:tab w:val="num" w:pos="0"/>
        </w:tabs>
        <w:ind w:left="4163" w:hanging="360"/>
      </w:pPr>
      <w:rPr>
        <w:rFonts w:ascii="Courier New" w:hAnsi="Courier New" w:cs="Courier New"/>
      </w:rPr>
    </w:lvl>
    <w:lvl w:ilvl="5">
      <w:start w:val="1"/>
      <w:numFmt w:val="bullet"/>
      <w:lvlText w:val=""/>
      <w:lvlJc w:val="left"/>
      <w:pPr>
        <w:tabs>
          <w:tab w:val="num" w:pos="0"/>
        </w:tabs>
        <w:ind w:left="4883" w:hanging="360"/>
      </w:pPr>
      <w:rPr>
        <w:rFonts w:ascii="Wingdings" w:hAnsi="Wingdings"/>
      </w:rPr>
    </w:lvl>
    <w:lvl w:ilvl="6">
      <w:start w:val="1"/>
      <w:numFmt w:val="bullet"/>
      <w:lvlText w:val=""/>
      <w:lvlJc w:val="left"/>
      <w:pPr>
        <w:tabs>
          <w:tab w:val="num" w:pos="0"/>
        </w:tabs>
        <w:ind w:left="5603" w:hanging="360"/>
      </w:pPr>
      <w:rPr>
        <w:rFonts w:ascii="Symbol" w:hAnsi="Symbol"/>
      </w:rPr>
    </w:lvl>
    <w:lvl w:ilvl="7">
      <w:start w:val="1"/>
      <w:numFmt w:val="bullet"/>
      <w:lvlText w:val="o"/>
      <w:lvlJc w:val="left"/>
      <w:pPr>
        <w:tabs>
          <w:tab w:val="num" w:pos="0"/>
        </w:tabs>
        <w:ind w:left="6323" w:hanging="360"/>
      </w:pPr>
      <w:rPr>
        <w:rFonts w:ascii="Courier New" w:hAnsi="Courier New" w:cs="Courier New"/>
      </w:rPr>
    </w:lvl>
    <w:lvl w:ilvl="8">
      <w:start w:val="1"/>
      <w:numFmt w:val="bullet"/>
      <w:lvlText w:val=""/>
      <w:lvlJc w:val="left"/>
      <w:pPr>
        <w:tabs>
          <w:tab w:val="num" w:pos="0"/>
        </w:tabs>
        <w:ind w:left="7043" w:hanging="360"/>
      </w:pPr>
      <w:rPr>
        <w:rFonts w:ascii="Wingdings" w:hAnsi="Wingdings"/>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263A3A68"/>
    <w:multiLevelType w:val="hybridMultilevel"/>
    <w:tmpl w:val="0A1E7298"/>
    <w:lvl w:ilvl="0" w:tplc="AD7A98DE">
      <w:start w:val="1"/>
      <w:numFmt w:val="bullet"/>
      <w:lvlText w:val="-"/>
      <w:lvlJc w:val="left"/>
      <w:pPr>
        <w:ind w:left="720" w:hanging="72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 w15:restartNumberingAfterBreak="0">
    <w:nsid w:val="3AD11FC2"/>
    <w:multiLevelType w:val="multilevel"/>
    <w:tmpl w:val="00000002"/>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78424BD8"/>
    <w:multiLevelType w:val="multilevel"/>
    <w:tmpl w:val="00000003"/>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B1F"/>
    <w:rsid w:val="000451F6"/>
    <w:rsid w:val="00075177"/>
    <w:rsid w:val="0008649E"/>
    <w:rsid w:val="00092E5F"/>
    <w:rsid w:val="000A75BC"/>
    <w:rsid w:val="000D3593"/>
    <w:rsid w:val="000D5680"/>
    <w:rsid w:val="000D6A0A"/>
    <w:rsid w:val="00102081"/>
    <w:rsid w:val="0011217C"/>
    <w:rsid w:val="001E4820"/>
    <w:rsid w:val="001E5235"/>
    <w:rsid w:val="00205F39"/>
    <w:rsid w:val="002175E5"/>
    <w:rsid w:val="002B7EE4"/>
    <w:rsid w:val="002C06F4"/>
    <w:rsid w:val="002D4583"/>
    <w:rsid w:val="00313896"/>
    <w:rsid w:val="00314588"/>
    <w:rsid w:val="003261D7"/>
    <w:rsid w:val="00391652"/>
    <w:rsid w:val="003A1F41"/>
    <w:rsid w:val="003B6E06"/>
    <w:rsid w:val="003D18A9"/>
    <w:rsid w:val="003D4DEB"/>
    <w:rsid w:val="003F4975"/>
    <w:rsid w:val="00404E70"/>
    <w:rsid w:val="004171BA"/>
    <w:rsid w:val="004555E8"/>
    <w:rsid w:val="004851E7"/>
    <w:rsid w:val="00492BA5"/>
    <w:rsid w:val="004A577E"/>
    <w:rsid w:val="004E31D8"/>
    <w:rsid w:val="00530FCE"/>
    <w:rsid w:val="005922BF"/>
    <w:rsid w:val="00595650"/>
    <w:rsid w:val="005C68B0"/>
    <w:rsid w:val="005E242C"/>
    <w:rsid w:val="00625522"/>
    <w:rsid w:val="00652C4A"/>
    <w:rsid w:val="00682781"/>
    <w:rsid w:val="006C1CE7"/>
    <w:rsid w:val="006C2C09"/>
    <w:rsid w:val="00705219"/>
    <w:rsid w:val="00744996"/>
    <w:rsid w:val="00772BD5"/>
    <w:rsid w:val="007733B4"/>
    <w:rsid w:val="007B65F9"/>
    <w:rsid w:val="007C2608"/>
    <w:rsid w:val="007E3244"/>
    <w:rsid w:val="00860E46"/>
    <w:rsid w:val="008A4B5C"/>
    <w:rsid w:val="00920982"/>
    <w:rsid w:val="009573DC"/>
    <w:rsid w:val="00967629"/>
    <w:rsid w:val="00972807"/>
    <w:rsid w:val="009B701C"/>
    <w:rsid w:val="00A60119"/>
    <w:rsid w:val="00AA194D"/>
    <w:rsid w:val="00AA46C5"/>
    <w:rsid w:val="00AB6B79"/>
    <w:rsid w:val="00AC0E57"/>
    <w:rsid w:val="00AD3795"/>
    <w:rsid w:val="00B04DD8"/>
    <w:rsid w:val="00B315E9"/>
    <w:rsid w:val="00B527AE"/>
    <w:rsid w:val="00B77AF0"/>
    <w:rsid w:val="00BB3DFC"/>
    <w:rsid w:val="00BF1202"/>
    <w:rsid w:val="00C60ECF"/>
    <w:rsid w:val="00C776FE"/>
    <w:rsid w:val="00C92C72"/>
    <w:rsid w:val="00CB5B4B"/>
    <w:rsid w:val="00CC0DF9"/>
    <w:rsid w:val="00CD77CC"/>
    <w:rsid w:val="00CE6F01"/>
    <w:rsid w:val="00D0394A"/>
    <w:rsid w:val="00D37673"/>
    <w:rsid w:val="00DA3155"/>
    <w:rsid w:val="00E0629E"/>
    <w:rsid w:val="00E41A92"/>
    <w:rsid w:val="00E73B1F"/>
    <w:rsid w:val="00E80E3C"/>
    <w:rsid w:val="00EB39DF"/>
    <w:rsid w:val="00F07B77"/>
    <w:rsid w:val="00F23742"/>
    <w:rsid w:val="00F253B2"/>
    <w:rsid w:val="00F34F96"/>
    <w:rsid w:val="00F552AD"/>
    <w:rsid w:val="00F64E18"/>
    <w:rsid w:val="00F93C57"/>
    <w:rsid w:val="00FC2C84"/>
    <w:rsid w:val="00FE6A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C044"/>
  <w15:chartTrackingRefBased/>
  <w15:docId w15:val="{7CD08298-82E2-4E4B-9622-40706E76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link w:val="Antrat1Diagrama"/>
    <w:qFormat/>
    <w:rsid w:val="006C1CE7"/>
    <w:pPr>
      <w:keepNext/>
      <w:suppressAutoHyphens/>
      <w:spacing w:before="240" w:after="60" w:line="240" w:lineRule="auto"/>
      <w:outlineLvl w:val="0"/>
    </w:pPr>
    <w:rPr>
      <w:rFonts w:ascii="Arial" w:eastAsia="Times New Roman" w:hAnsi="Arial"/>
      <w:b/>
      <w:bCs/>
      <w:kern w:val="1"/>
      <w:sz w:val="32"/>
      <w:szCs w:val="32"/>
    </w:rPr>
  </w:style>
  <w:style w:type="paragraph" w:styleId="Antrat2">
    <w:name w:val="heading 2"/>
    <w:basedOn w:val="prastasis"/>
    <w:link w:val="Antrat2Diagrama"/>
    <w:qFormat/>
    <w:rsid w:val="006C1CE7"/>
    <w:pPr>
      <w:keepNext/>
      <w:keepLines/>
      <w:suppressAutoHyphens/>
      <w:spacing w:before="200" w:after="0" w:line="240" w:lineRule="auto"/>
      <w:outlineLvl w:val="1"/>
    </w:pPr>
    <w:rPr>
      <w:rFonts w:ascii="Cambria" w:eastAsia="Times New Roman" w:hAnsi="Cambria"/>
      <w:b/>
      <w:bCs/>
      <w:color w:val="4F81BD"/>
      <w:kern w:val="1"/>
      <w:sz w:val="26"/>
      <w:szCs w:val="26"/>
    </w:rPr>
  </w:style>
  <w:style w:type="paragraph" w:styleId="Antrat3">
    <w:name w:val="heading 3"/>
    <w:basedOn w:val="prastasis"/>
    <w:link w:val="Antrat3Diagrama"/>
    <w:qFormat/>
    <w:rsid w:val="006C1CE7"/>
    <w:pPr>
      <w:keepNext/>
      <w:keepLines/>
      <w:suppressAutoHyphens/>
      <w:spacing w:before="200" w:after="0" w:line="240" w:lineRule="auto"/>
      <w:outlineLvl w:val="2"/>
    </w:pPr>
    <w:rPr>
      <w:rFonts w:ascii="Cambria" w:eastAsia="Times New Roman" w:hAnsi="Cambria"/>
      <w:b/>
      <w:bCs/>
      <w:color w:val="4F81BD"/>
      <w:kern w:val="1"/>
      <w:sz w:val="24"/>
      <w:szCs w:val="24"/>
    </w:rPr>
  </w:style>
  <w:style w:type="paragraph" w:styleId="Antrat5">
    <w:name w:val="heading 5"/>
    <w:basedOn w:val="prastasis"/>
    <w:link w:val="Antrat5Diagrama"/>
    <w:qFormat/>
    <w:rsid w:val="006C1CE7"/>
    <w:pPr>
      <w:suppressAutoHyphens/>
      <w:spacing w:before="240" w:after="60" w:line="240" w:lineRule="auto"/>
      <w:outlineLvl w:val="4"/>
    </w:pPr>
    <w:rPr>
      <w:rFonts w:ascii="Times New Roman" w:eastAsia="Times New Roman" w:hAnsi="Times New Roman"/>
      <w:b/>
      <w:bCs/>
      <w:i/>
      <w:iCs/>
      <w:kern w:val="1"/>
      <w:sz w:val="26"/>
      <w:szCs w:val="26"/>
      <w:lang w:eastAsia="lt-LT"/>
    </w:rPr>
  </w:style>
  <w:style w:type="paragraph" w:styleId="Antrat6">
    <w:name w:val="heading 6"/>
    <w:basedOn w:val="prastasis"/>
    <w:link w:val="Antrat6Diagrama"/>
    <w:qFormat/>
    <w:rsid w:val="006C1CE7"/>
    <w:pPr>
      <w:suppressAutoHyphens/>
      <w:spacing w:before="240" w:after="60" w:line="240" w:lineRule="auto"/>
      <w:outlineLvl w:val="5"/>
    </w:pPr>
    <w:rPr>
      <w:rFonts w:ascii="Times New Roman" w:eastAsia="Times New Roman" w:hAnsi="Times New Roman"/>
      <w:b/>
      <w:bCs/>
      <w:kern w:val="1"/>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C1CE7"/>
    <w:rPr>
      <w:rFonts w:ascii="Arial" w:eastAsia="Times New Roman" w:hAnsi="Arial" w:cs="Times New Roman"/>
      <w:b/>
      <w:bCs/>
      <w:kern w:val="1"/>
      <w:sz w:val="32"/>
      <w:szCs w:val="32"/>
    </w:rPr>
  </w:style>
  <w:style w:type="character" w:customStyle="1" w:styleId="Antrat2Diagrama">
    <w:name w:val="Antraštė 2 Diagrama"/>
    <w:link w:val="Antrat2"/>
    <w:rsid w:val="006C1CE7"/>
    <w:rPr>
      <w:rFonts w:ascii="Cambria" w:eastAsia="Times New Roman" w:hAnsi="Cambria" w:cs="Times New Roman"/>
      <w:b/>
      <w:bCs/>
      <w:color w:val="4F81BD"/>
      <w:kern w:val="1"/>
      <w:sz w:val="26"/>
      <w:szCs w:val="26"/>
    </w:rPr>
  </w:style>
  <w:style w:type="character" w:customStyle="1" w:styleId="Antrat3Diagrama">
    <w:name w:val="Antraštė 3 Diagrama"/>
    <w:link w:val="Antrat3"/>
    <w:rsid w:val="006C1CE7"/>
    <w:rPr>
      <w:rFonts w:ascii="Cambria" w:eastAsia="Times New Roman" w:hAnsi="Cambria" w:cs="Times New Roman"/>
      <w:b/>
      <w:bCs/>
      <w:color w:val="4F81BD"/>
      <w:kern w:val="1"/>
      <w:sz w:val="24"/>
      <w:szCs w:val="24"/>
    </w:rPr>
  </w:style>
  <w:style w:type="character" w:customStyle="1" w:styleId="Antrat5Diagrama">
    <w:name w:val="Antraštė 5 Diagrama"/>
    <w:link w:val="Antrat5"/>
    <w:rsid w:val="006C1CE7"/>
    <w:rPr>
      <w:rFonts w:ascii="Times New Roman" w:eastAsia="Times New Roman" w:hAnsi="Times New Roman" w:cs="Times New Roman"/>
      <w:b/>
      <w:bCs/>
      <w:i/>
      <w:iCs/>
      <w:kern w:val="1"/>
      <w:sz w:val="26"/>
      <w:szCs w:val="26"/>
      <w:lang w:eastAsia="lt-LT"/>
    </w:rPr>
  </w:style>
  <w:style w:type="character" w:customStyle="1" w:styleId="Antrat6Diagrama">
    <w:name w:val="Antraštė 6 Diagrama"/>
    <w:link w:val="Antrat6"/>
    <w:rsid w:val="006C1CE7"/>
    <w:rPr>
      <w:rFonts w:ascii="Times New Roman" w:eastAsia="Times New Roman" w:hAnsi="Times New Roman" w:cs="Times New Roman"/>
      <w:b/>
      <w:bCs/>
      <w:kern w:val="1"/>
      <w:sz w:val="20"/>
      <w:szCs w:val="20"/>
    </w:rPr>
  </w:style>
  <w:style w:type="numbering" w:customStyle="1" w:styleId="NoList1">
    <w:name w:val="No List1"/>
    <w:next w:val="Sraonra"/>
    <w:uiPriority w:val="99"/>
    <w:semiHidden/>
    <w:unhideWhenUsed/>
    <w:rsid w:val="006C1CE7"/>
  </w:style>
  <w:style w:type="numbering" w:customStyle="1" w:styleId="NoList11">
    <w:name w:val="No List11"/>
    <w:next w:val="Sraonra"/>
    <w:uiPriority w:val="99"/>
    <w:semiHidden/>
    <w:unhideWhenUsed/>
    <w:rsid w:val="006C1CE7"/>
  </w:style>
  <w:style w:type="character" w:styleId="Hipersaitas">
    <w:name w:val="Hyperlink"/>
    <w:rsid w:val="006C1CE7"/>
    <w:rPr>
      <w:color w:val="0000FF"/>
      <w:u w:val="single"/>
    </w:rPr>
  </w:style>
  <w:style w:type="character" w:customStyle="1" w:styleId="DebesliotekstasDiagrama">
    <w:name w:val="Debesėlio tekstas Diagrama"/>
    <w:rsid w:val="006C1CE7"/>
    <w:rPr>
      <w:rFonts w:ascii="Tahoma" w:eastAsia="Times New Roman" w:hAnsi="Tahoma" w:cs="Times New Roman"/>
      <w:sz w:val="16"/>
      <w:szCs w:val="16"/>
    </w:rPr>
  </w:style>
  <w:style w:type="character" w:customStyle="1" w:styleId="Pagrindinistekstas2Diagrama">
    <w:name w:val="Pagrindinis tekstas 2 Diagrama"/>
    <w:rsid w:val="006C1CE7"/>
    <w:rPr>
      <w:rFonts w:ascii="Times New Roman" w:eastAsia="Times New Roman" w:hAnsi="Times New Roman" w:cs="Times New Roman"/>
      <w:sz w:val="20"/>
      <w:szCs w:val="20"/>
      <w:lang w:eastAsia="lt-LT"/>
    </w:rPr>
  </w:style>
  <w:style w:type="character" w:customStyle="1" w:styleId="PagrindinistekstasDiagrama">
    <w:name w:val="Pagrindinis tekstas Diagrama"/>
    <w:rsid w:val="006C1CE7"/>
    <w:rPr>
      <w:rFonts w:ascii="Times New Roman" w:eastAsia="Times New Roman" w:hAnsi="Times New Roman" w:cs="Times New Roman"/>
      <w:sz w:val="20"/>
      <w:szCs w:val="20"/>
      <w:lang w:eastAsia="lt-LT"/>
    </w:rPr>
  </w:style>
  <w:style w:type="character" w:customStyle="1" w:styleId="PoratDiagrama">
    <w:name w:val="Poraštė Diagrama"/>
    <w:rsid w:val="006C1CE7"/>
    <w:rPr>
      <w:rFonts w:ascii="Times New Roman" w:eastAsia="Times New Roman" w:hAnsi="Times New Roman" w:cs="Times New Roman"/>
      <w:sz w:val="24"/>
      <w:szCs w:val="24"/>
    </w:rPr>
  </w:style>
  <w:style w:type="character" w:customStyle="1" w:styleId="Puslapionumeris1">
    <w:name w:val="Puslapio numeris1"/>
    <w:rsid w:val="006C1CE7"/>
  </w:style>
  <w:style w:type="character" w:customStyle="1" w:styleId="PavadinimasDiagrama">
    <w:name w:val="Pavadinimas Diagrama"/>
    <w:rsid w:val="006C1CE7"/>
    <w:rPr>
      <w:rFonts w:ascii="Times New Roman" w:eastAsia="Times New Roman" w:hAnsi="Times New Roman" w:cs="Times New Roman"/>
      <w:b/>
      <w:sz w:val="20"/>
      <w:szCs w:val="20"/>
      <w:lang w:val="en-GB"/>
    </w:rPr>
  </w:style>
  <w:style w:type="character" w:customStyle="1" w:styleId="st">
    <w:name w:val="st"/>
    <w:rsid w:val="006C1CE7"/>
  </w:style>
  <w:style w:type="character" w:customStyle="1" w:styleId="BTEMEASMCAChar">
    <w:name w:val="BT EMEA_SMCA Char"/>
    <w:rsid w:val="006C1CE7"/>
    <w:rPr>
      <w:rFonts w:ascii="Times New Roman" w:eastAsia="Times New Roman" w:hAnsi="Times New Roman" w:cs="Times New Roman"/>
    </w:rPr>
  </w:style>
  <w:style w:type="character" w:customStyle="1" w:styleId="AntratsDiagrama">
    <w:name w:val="Antraštės Diagrama"/>
    <w:rsid w:val="006C1CE7"/>
  </w:style>
  <w:style w:type="character" w:customStyle="1" w:styleId="Komentaronuoroda1">
    <w:name w:val="Komentaro nuoroda1"/>
    <w:rsid w:val="006C1CE7"/>
    <w:rPr>
      <w:sz w:val="16"/>
      <w:szCs w:val="16"/>
    </w:rPr>
  </w:style>
  <w:style w:type="character" w:customStyle="1" w:styleId="KomentarotekstasDiagrama">
    <w:name w:val="Komentaro tekstas Diagrama"/>
    <w:rsid w:val="006C1CE7"/>
    <w:rPr>
      <w:sz w:val="20"/>
      <w:szCs w:val="20"/>
    </w:rPr>
  </w:style>
  <w:style w:type="character" w:customStyle="1" w:styleId="KomentarotemaDiagrama">
    <w:name w:val="Komentaro tema Diagrama"/>
    <w:rsid w:val="006C1CE7"/>
    <w:rPr>
      <w:b/>
      <w:bCs/>
      <w:sz w:val="20"/>
      <w:szCs w:val="20"/>
    </w:rPr>
  </w:style>
  <w:style w:type="character" w:customStyle="1" w:styleId="ListLabel1">
    <w:name w:val="ListLabel 1"/>
    <w:rsid w:val="006C1CE7"/>
    <w:rPr>
      <w:rFonts w:cs="Times New Roman"/>
    </w:rPr>
  </w:style>
  <w:style w:type="character" w:customStyle="1" w:styleId="ListLabel2">
    <w:name w:val="ListLabel 2"/>
    <w:rsid w:val="006C1CE7"/>
    <w:rPr>
      <w:rFonts w:cs="Courier New"/>
    </w:rPr>
  </w:style>
  <w:style w:type="character" w:customStyle="1" w:styleId="ListLabel3">
    <w:name w:val="ListLabel 3"/>
    <w:rsid w:val="006C1CE7"/>
    <w:rPr>
      <w:rFonts w:eastAsia="Times New Roman" w:cs="Times New Roman"/>
    </w:rPr>
  </w:style>
  <w:style w:type="paragraph" w:customStyle="1" w:styleId="Heading">
    <w:name w:val="Heading"/>
    <w:basedOn w:val="prastasis"/>
    <w:next w:val="Pagrindinistekstas"/>
    <w:rsid w:val="006C1CE7"/>
    <w:pPr>
      <w:keepNext/>
      <w:suppressAutoHyphens/>
      <w:spacing w:before="240" w:after="120" w:line="276" w:lineRule="auto"/>
    </w:pPr>
    <w:rPr>
      <w:rFonts w:ascii="Liberation Sans" w:eastAsia="Microsoft YaHei" w:hAnsi="Liberation Sans" w:cs="Mangal"/>
      <w:kern w:val="1"/>
      <w:sz w:val="28"/>
      <w:szCs w:val="28"/>
    </w:rPr>
  </w:style>
  <w:style w:type="paragraph" w:styleId="Pagrindinistekstas">
    <w:name w:val="Body Text"/>
    <w:basedOn w:val="prastasis"/>
    <w:link w:val="PagrindinistekstasDiagrama1"/>
    <w:rsid w:val="006C1CE7"/>
    <w:pPr>
      <w:suppressAutoHyphens/>
      <w:spacing w:after="120" w:line="240" w:lineRule="auto"/>
    </w:pPr>
    <w:rPr>
      <w:rFonts w:ascii="Times New Roman" w:eastAsia="Times New Roman" w:hAnsi="Times New Roman"/>
      <w:kern w:val="1"/>
      <w:sz w:val="20"/>
      <w:szCs w:val="20"/>
      <w:lang w:eastAsia="lt-LT"/>
    </w:rPr>
  </w:style>
  <w:style w:type="character" w:customStyle="1" w:styleId="PagrindinistekstasDiagrama1">
    <w:name w:val="Pagrindinis tekstas Diagrama1"/>
    <w:link w:val="Pagrindinistekstas"/>
    <w:rsid w:val="006C1CE7"/>
    <w:rPr>
      <w:rFonts w:ascii="Times New Roman" w:eastAsia="Times New Roman" w:hAnsi="Times New Roman" w:cs="Times New Roman"/>
      <w:kern w:val="1"/>
      <w:sz w:val="20"/>
      <w:szCs w:val="20"/>
      <w:lang w:eastAsia="lt-LT"/>
    </w:rPr>
  </w:style>
  <w:style w:type="paragraph" w:styleId="Sraas">
    <w:name w:val="List"/>
    <w:basedOn w:val="Pagrindinistekstas"/>
    <w:rsid w:val="006C1CE7"/>
    <w:rPr>
      <w:rFonts w:cs="Mangal"/>
    </w:rPr>
  </w:style>
  <w:style w:type="paragraph" w:styleId="Antrat">
    <w:name w:val="caption"/>
    <w:basedOn w:val="prastasis"/>
    <w:qFormat/>
    <w:rsid w:val="00CB5B4B"/>
    <w:pPr>
      <w:suppressLineNumbers/>
      <w:suppressAutoHyphens/>
      <w:spacing w:before="120" w:after="120" w:line="276" w:lineRule="auto"/>
    </w:pPr>
    <w:rPr>
      <w:rFonts w:eastAsia="SimSun" w:cs="Mangal"/>
      <w:i/>
      <w:iCs/>
      <w:kern w:val="1"/>
      <w:sz w:val="24"/>
      <w:szCs w:val="24"/>
    </w:rPr>
  </w:style>
  <w:style w:type="paragraph" w:customStyle="1" w:styleId="Index">
    <w:name w:val="Index"/>
    <w:basedOn w:val="prastasis"/>
    <w:rsid w:val="00CB5B4B"/>
    <w:pPr>
      <w:suppressLineNumbers/>
      <w:suppressAutoHyphens/>
      <w:spacing w:after="200" w:line="276" w:lineRule="auto"/>
    </w:pPr>
    <w:rPr>
      <w:rFonts w:eastAsia="SimSun" w:cs="Mangal"/>
      <w:kern w:val="1"/>
    </w:rPr>
  </w:style>
  <w:style w:type="paragraph" w:customStyle="1" w:styleId="PI-1EMEASMCA">
    <w:name w:val="PI-1 EMEA_SMCA"/>
    <w:basedOn w:val="Antrat2"/>
    <w:autoRedefine/>
    <w:rsid w:val="006C1CE7"/>
    <w:pPr>
      <w:keepLines w:val="0"/>
      <w:tabs>
        <w:tab w:val="left" w:pos="567"/>
      </w:tabs>
      <w:spacing w:before="0"/>
    </w:pPr>
    <w:rPr>
      <w:rFonts w:ascii="Times New Roman" w:hAnsi="Times New Roman"/>
      <w:bCs w:val="0"/>
      <w:color w:val="00000A"/>
      <w:sz w:val="22"/>
      <w:szCs w:val="22"/>
    </w:rPr>
  </w:style>
  <w:style w:type="paragraph" w:customStyle="1" w:styleId="PI-1labEMEASMCA">
    <w:name w:val="PI-1_lab EMEA_SMCA"/>
    <w:basedOn w:val="prastasis"/>
    <w:autoRedefine/>
    <w:rsid w:val="006C1CE7"/>
    <w:pPr>
      <w:pBdr>
        <w:top w:val="single" w:sz="4" w:space="1" w:color="000000"/>
        <w:left w:val="single" w:sz="4" w:space="4" w:color="000000"/>
        <w:bottom w:val="single" w:sz="4" w:space="1" w:color="000000"/>
        <w:right w:val="single" w:sz="4" w:space="4" w:color="000000"/>
      </w:pBdr>
      <w:tabs>
        <w:tab w:val="left" w:pos="540"/>
      </w:tabs>
      <w:suppressAutoHyphens/>
      <w:spacing w:after="0" w:line="240" w:lineRule="auto"/>
    </w:pPr>
    <w:rPr>
      <w:rFonts w:ascii="Times New Roman" w:eastAsia="Times New Roman" w:hAnsi="Times New Roman"/>
      <w:b/>
      <w:kern w:val="1"/>
    </w:rPr>
  </w:style>
  <w:style w:type="paragraph" w:customStyle="1" w:styleId="PI-2EMEASMCA">
    <w:name w:val="PI-2 EMEA_SMCA"/>
    <w:basedOn w:val="Antrat3"/>
    <w:autoRedefine/>
    <w:rsid w:val="006C1CE7"/>
    <w:pPr>
      <w:tabs>
        <w:tab w:val="left" w:pos="567"/>
      </w:tabs>
      <w:spacing w:before="0"/>
      <w:ind w:left="567" w:hanging="567"/>
    </w:pPr>
    <w:rPr>
      <w:rFonts w:ascii="Times New Roman" w:hAnsi="Times New Roman"/>
      <w:bCs w:val="0"/>
      <w:color w:val="00000A"/>
      <w:sz w:val="22"/>
      <w:szCs w:val="22"/>
    </w:rPr>
  </w:style>
  <w:style w:type="paragraph" w:customStyle="1" w:styleId="BTEMEASMCA">
    <w:name w:val="BT EMEA_SMCA"/>
    <w:basedOn w:val="prastasis"/>
    <w:autoRedefine/>
    <w:rsid w:val="006C1CE7"/>
    <w:pPr>
      <w:tabs>
        <w:tab w:val="left" w:pos="567"/>
      </w:tabs>
      <w:suppressAutoHyphens/>
      <w:spacing w:after="0" w:line="240" w:lineRule="auto"/>
    </w:pPr>
    <w:rPr>
      <w:rFonts w:ascii="Times New Roman" w:eastAsia="Times New Roman" w:hAnsi="Times New Roman"/>
      <w:kern w:val="1"/>
    </w:rPr>
  </w:style>
  <w:style w:type="paragraph" w:customStyle="1" w:styleId="TTEMEASMCA">
    <w:name w:val="TT EMEA_SMCA"/>
    <w:basedOn w:val="Antrat1"/>
    <w:autoRedefine/>
    <w:rsid w:val="006C1CE7"/>
    <w:pPr>
      <w:keepNext w:val="0"/>
      <w:tabs>
        <w:tab w:val="left" w:pos="567"/>
      </w:tabs>
      <w:spacing w:before="0" w:after="0"/>
      <w:jc w:val="center"/>
    </w:pPr>
    <w:rPr>
      <w:rFonts w:ascii="Times New Roman" w:hAnsi="Times New Roman"/>
      <w:bCs w:val="0"/>
      <w:caps/>
      <w:kern w:val="0"/>
      <w:sz w:val="22"/>
      <w:szCs w:val="22"/>
      <w:lang w:val="en-US"/>
    </w:rPr>
  </w:style>
  <w:style w:type="paragraph" w:customStyle="1" w:styleId="BTAnIIEMEASMCA">
    <w:name w:val="BT(AnII) EMEA_SMCA"/>
    <w:autoRedefine/>
    <w:rsid w:val="006C1CE7"/>
    <w:pPr>
      <w:widowControl w:val="0"/>
      <w:tabs>
        <w:tab w:val="left" w:pos="1701"/>
      </w:tabs>
      <w:suppressAutoHyphens/>
      <w:spacing w:after="200" w:line="276" w:lineRule="auto"/>
      <w:ind w:left="1701" w:hanging="567"/>
    </w:pPr>
    <w:rPr>
      <w:rFonts w:ascii="Times New Roman" w:eastAsia="SimSun" w:hAnsi="Times New Roman" w:cs="Calibri"/>
      <w:b/>
      <w:kern w:val="1"/>
      <w:sz w:val="22"/>
      <w:szCs w:val="22"/>
      <w:lang w:val="en-GB" w:eastAsia="en-US"/>
    </w:rPr>
  </w:style>
  <w:style w:type="paragraph" w:styleId="Debesliotekstas">
    <w:name w:val="Balloon Text"/>
    <w:basedOn w:val="prastasis"/>
    <w:link w:val="DebesliotekstasDiagrama1"/>
    <w:rsid w:val="006C1CE7"/>
    <w:pPr>
      <w:suppressAutoHyphens/>
      <w:spacing w:after="0" w:line="240" w:lineRule="auto"/>
    </w:pPr>
    <w:rPr>
      <w:rFonts w:ascii="Tahoma" w:eastAsia="Times New Roman" w:hAnsi="Tahoma"/>
      <w:kern w:val="1"/>
      <w:sz w:val="16"/>
      <w:szCs w:val="16"/>
    </w:rPr>
  </w:style>
  <w:style w:type="character" w:customStyle="1" w:styleId="DebesliotekstasDiagrama1">
    <w:name w:val="Debesėlio tekstas Diagrama1"/>
    <w:link w:val="Debesliotekstas"/>
    <w:rsid w:val="006C1CE7"/>
    <w:rPr>
      <w:rFonts w:ascii="Tahoma" w:eastAsia="Times New Roman" w:hAnsi="Tahoma" w:cs="Times New Roman"/>
      <w:kern w:val="1"/>
      <w:sz w:val="16"/>
      <w:szCs w:val="16"/>
    </w:rPr>
  </w:style>
  <w:style w:type="paragraph" w:customStyle="1" w:styleId="BT-EMEASMCA">
    <w:name w:val="BT- EMEA_SMCA"/>
    <w:basedOn w:val="BTEMEASMCA"/>
    <w:autoRedefine/>
    <w:rsid w:val="006C1CE7"/>
    <w:pPr>
      <w:jc w:val="both"/>
    </w:pPr>
  </w:style>
  <w:style w:type="paragraph" w:customStyle="1" w:styleId="PI-3EMEASMCA">
    <w:name w:val="PI-3 EMEA_SMCA"/>
    <w:basedOn w:val="prastasis"/>
    <w:autoRedefine/>
    <w:rsid w:val="006C1CE7"/>
    <w:pPr>
      <w:suppressAutoHyphens/>
      <w:spacing w:after="0" w:line="220" w:lineRule="exact"/>
    </w:pPr>
    <w:rPr>
      <w:rFonts w:ascii="Times New Roman" w:eastAsia="Times New Roman" w:hAnsi="Times New Roman"/>
      <w:b/>
      <w:bCs/>
      <w:kern w:val="1"/>
    </w:rPr>
  </w:style>
  <w:style w:type="paragraph" w:customStyle="1" w:styleId="BTbEMEASMCA">
    <w:name w:val="BT(b) EMEA_SMCA"/>
    <w:basedOn w:val="BTEMEASMCA"/>
    <w:autoRedefine/>
    <w:rsid w:val="006C1CE7"/>
    <w:rPr>
      <w:b/>
    </w:rPr>
  </w:style>
  <w:style w:type="paragraph" w:customStyle="1" w:styleId="BTuEMEASMCA">
    <w:name w:val="BT(u) EMEA_SMCA"/>
    <w:basedOn w:val="BTEMEASMCA"/>
    <w:autoRedefine/>
    <w:rsid w:val="006C1CE7"/>
    <w:rPr>
      <w:u w:val="single"/>
    </w:rPr>
  </w:style>
  <w:style w:type="paragraph" w:styleId="Pagrindinistekstas2">
    <w:name w:val="Body Text 2"/>
    <w:basedOn w:val="prastasis"/>
    <w:link w:val="Pagrindinistekstas2Diagrama1"/>
    <w:rsid w:val="006C1CE7"/>
    <w:pPr>
      <w:suppressAutoHyphens/>
      <w:spacing w:after="120" w:line="480" w:lineRule="auto"/>
    </w:pPr>
    <w:rPr>
      <w:rFonts w:ascii="Times New Roman" w:eastAsia="Times New Roman" w:hAnsi="Times New Roman"/>
      <w:kern w:val="1"/>
      <w:sz w:val="20"/>
      <w:szCs w:val="20"/>
      <w:lang w:eastAsia="lt-LT"/>
    </w:rPr>
  </w:style>
  <w:style w:type="character" w:customStyle="1" w:styleId="Pagrindinistekstas2Diagrama1">
    <w:name w:val="Pagrindinis tekstas 2 Diagrama1"/>
    <w:link w:val="Pagrindinistekstas2"/>
    <w:rsid w:val="006C1CE7"/>
    <w:rPr>
      <w:rFonts w:ascii="Times New Roman" w:eastAsia="Times New Roman" w:hAnsi="Times New Roman" w:cs="Times New Roman"/>
      <w:kern w:val="1"/>
      <w:sz w:val="20"/>
      <w:szCs w:val="20"/>
      <w:lang w:eastAsia="lt-LT"/>
    </w:rPr>
  </w:style>
  <w:style w:type="paragraph" w:styleId="Porat">
    <w:name w:val="footer"/>
    <w:basedOn w:val="prastasis"/>
    <w:link w:val="PoratDiagrama1"/>
    <w:rsid w:val="006C1CE7"/>
    <w:pPr>
      <w:tabs>
        <w:tab w:val="center" w:pos="4819"/>
        <w:tab w:val="right" w:pos="9638"/>
      </w:tabs>
      <w:suppressAutoHyphens/>
      <w:spacing w:after="0" w:line="240" w:lineRule="auto"/>
    </w:pPr>
    <w:rPr>
      <w:rFonts w:ascii="Times New Roman" w:eastAsia="Times New Roman" w:hAnsi="Times New Roman"/>
      <w:kern w:val="1"/>
      <w:sz w:val="24"/>
      <w:szCs w:val="24"/>
    </w:rPr>
  </w:style>
  <w:style w:type="character" w:customStyle="1" w:styleId="PoratDiagrama1">
    <w:name w:val="Poraštė Diagrama1"/>
    <w:link w:val="Porat"/>
    <w:rsid w:val="006C1CE7"/>
    <w:rPr>
      <w:rFonts w:ascii="Times New Roman" w:eastAsia="Times New Roman" w:hAnsi="Times New Roman" w:cs="Times New Roman"/>
      <w:kern w:val="1"/>
      <w:sz w:val="24"/>
      <w:szCs w:val="24"/>
    </w:rPr>
  </w:style>
  <w:style w:type="paragraph" w:styleId="prastasiniatinklio">
    <w:name w:val="Normal (Web)"/>
    <w:basedOn w:val="prastasis"/>
    <w:rsid w:val="006C1CE7"/>
    <w:pPr>
      <w:suppressAutoHyphens/>
      <w:spacing w:after="280" w:line="276" w:lineRule="auto"/>
    </w:pPr>
    <w:rPr>
      <w:rFonts w:ascii="Times New Roman" w:eastAsia="Times New Roman" w:hAnsi="Times New Roman"/>
      <w:kern w:val="1"/>
      <w:sz w:val="24"/>
      <w:szCs w:val="24"/>
      <w:lang w:val="en-US"/>
    </w:rPr>
  </w:style>
  <w:style w:type="paragraph" w:styleId="Pavadinimas">
    <w:name w:val="Title"/>
    <w:basedOn w:val="prastasis"/>
    <w:link w:val="PavadinimasDiagrama1"/>
    <w:qFormat/>
    <w:rsid w:val="006C1CE7"/>
    <w:pPr>
      <w:suppressAutoHyphens/>
      <w:spacing w:after="0" w:line="240" w:lineRule="auto"/>
      <w:jc w:val="center"/>
    </w:pPr>
    <w:rPr>
      <w:rFonts w:ascii="Times New Roman" w:eastAsia="Times New Roman" w:hAnsi="Times New Roman"/>
      <w:b/>
      <w:kern w:val="1"/>
      <w:sz w:val="20"/>
      <w:szCs w:val="20"/>
      <w:lang w:val="en-GB"/>
    </w:rPr>
  </w:style>
  <w:style w:type="character" w:customStyle="1" w:styleId="PavadinimasDiagrama1">
    <w:name w:val="Pavadinimas Diagrama1"/>
    <w:link w:val="Pavadinimas"/>
    <w:rsid w:val="006C1CE7"/>
    <w:rPr>
      <w:rFonts w:ascii="Times New Roman" w:eastAsia="Times New Roman" w:hAnsi="Times New Roman" w:cs="Times New Roman"/>
      <w:b/>
      <w:kern w:val="1"/>
      <w:sz w:val="20"/>
      <w:szCs w:val="20"/>
      <w:lang w:val="en-GB"/>
    </w:rPr>
  </w:style>
  <w:style w:type="paragraph" w:customStyle="1" w:styleId="ListParagraph1">
    <w:name w:val="List Paragraph1"/>
    <w:basedOn w:val="prastasis"/>
    <w:rsid w:val="00CB5B4B"/>
    <w:pPr>
      <w:suppressAutoHyphens/>
      <w:spacing w:after="200" w:line="276" w:lineRule="auto"/>
      <w:ind w:left="720"/>
      <w:contextualSpacing/>
    </w:pPr>
    <w:rPr>
      <w:rFonts w:eastAsia="SimSun" w:cs="Calibri"/>
      <w:kern w:val="1"/>
    </w:rPr>
  </w:style>
  <w:style w:type="paragraph" w:styleId="Antrats">
    <w:name w:val="header"/>
    <w:basedOn w:val="prastasis"/>
    <w:link w:val="AntratsDiagrama1"/>
    <w:rsid w:val="00CB5B4B"/>
    <w:pPr>
      <w:tabs>
        <w:tab w:val="center" w:pos="4819"/>
        <w:tab w:val="right" w:pos="9638"/>
      </w:tabs>
      <w:suppressAutoHyphens/>
      <w:spacing w:after="0" w:line="240" w:lineRule="auto"/>
    </w:pPr>
    <w:rPr>
      <w:rFonts w:eastAsia="SimSun" w:cs="Calibri"/>
      <w:kern w:val="1"/>
    </w:rPr>
  </w:style>
  <w:style w:type="character" w:customStyle="1" w:styleId="AntratsDiagrama1">
    <w:name w:val="Antraštės Diagrama1"/>
    <w:link w:val="Antrats"/>
    <w:rsid w:val="006C1CE7"/>
    <w:rPr>
      <w:rFonts w:eastAsia="SimSun" w:cs="Calibri"/>
      <w:kern w:val="1"/>
      <w:sz w:val="22"/>
      <w:szCs w:val="22"/>
      <w:lang w:eastAsia="en-US"/>
    </w:rPr>
  </w:style>
  <w:style w:type="paragraph" w:customStyle="1" w:styleId="Komentarotekstas1">
    <w:name w:val="Komentaro tekstas1"/>
    <w:basedOn w:val="prastasis"/>
    <w:rsid w:val="00CB5B4B"/>
    <w:pPr>
      <w:suppressAutoHyphens/>
      <w:spacing w:after="200" w:line="240" w:lineRule="auto"/>
    </w:pPr>
    <w:rPr>
      <w:rFonts w:eastAsia="SimSun" w:cs="Calibri"/>
      <w:kern w:val="1"/>
      <w:sz w:val="20"/>
      <w:szCs w:val="20"/>
    </w:rPr>
  </w:style>
  <w:style w:type="paragraph" w:customStyle="1" w:styleId="Komentarotema1">
    <w:name w:val="Komentaro tema1"/>
    <w:basedOn w:val="Komentarotekstas1"/>
    <w:rsid w:val="006C1CE7"/>
    <w:rPr>
      <w:b/>
      <w:bCs/>
    </w:rPr>
  </w:style>
  <w:style w:type="paragraph" w:customStyle="1" w:styleId="Revision1">
    <w:name w:val="Revision1"/>
    <w:rsid w:val="006C1CE7"/>
    <w:pPr>
      <w:suppressAutoHyphens/>
    </w:pPr>
    <w:rPr>
      <w:rFonts w:eastAsia="SimSun" w:cs="Calibri"/>
      <w:kern w:val="1"/>
      <w:sz w:val="22"/>
      <w:szCs w:val="22"/>
      <w:lang w:eastAsia="en-US"/>
    </w:rPr>
  </w:style>
  <w:style w:type="character" w:styleId="Komentaronuoroda">
    <w:name w:val="annotation reference"/>
    <w:semiHidden/>
    <w:rsid w:val="006C1CE7"/>
    <w:rPr>
      <w:sz w:val="16"/>
      <w:szCs w:val="16"/>
    </w:rPr>
  </w:style>
  <w:style w:type="paragraph" w:styleId="Komentarotekstas">
    <w:name w:val="annotation text"/>
    <w:basedOn w:val="prastasis"/>
    <w:link w:val="KomentarotekstasDiagrama1"/>
    <w:semiHidden/>
    <w:rsid w:val="00CB5B4B"/>
    <w:pPr>
      <w:suppressAutoHyphens/>
      <w:spacing w:after="200" w:line="276" w:lineRule="auto"/>
    </w:pPr>
    <w:rPr>
      <w:rFonts w:eastAsia="SimSun" w:cs="Calibri"/>
      <w:kern w:val="1"/>
      <w:sz w:val="20"/>
      <w:szCs w:val="20"/>
    </w:rPr>
  </w:style>
  <w:style w:type="character" w:customStyle="1" w:styleId="KomentarotekstasDiagrama1">
    <w:name w:val="Komentaro tekstas Diagrama1"/>
    <w:link w:val="Komentarotekstas"/>
    <w:semiHidden/>
    <w:rsid w:val="006C1CE7"/>
    <w:rPr>
      <w:rFonts w:eastAsia="SimSun" w:cs="Calibri"/>
      <w:kern w:val="1"/>
      <w:lang w:eastAsia="en-US"/>
    </w:rPr>
  </w:style>
  <w:style w:type="paragraph" w:styleId="Komentarotema">
    <w:name w:val="annotation subject"/>
    <w:basedOn w:val="Komentarotekstas"/>
    <w:next w:val="Komentarotekstas"/>
    <w:link w:val="KomentarotemaDiagrama1"/>
    <w:semiHidden/>
    <w:rsid w:val="006C1CE7"/>
    <w:rPr>
      <w:b/>
      <w:bCs/>
    </w:rPr>
  </w:style>
  <w:style w:type="character" w:customStyle="1" w:styleId="KomentarotemaDiagrama1">
    <w:name w:val="Komentaro tema Diagrama1"/>
    <w:link w:val="Komentarotema"/>
    <w:semiHidden/>
    <w:rsid w:val="006C1CE7"/>
    <w:rPr>
      <w:rFonts w:ascii="Calibri" w:eastAsia="SimSun" w:hAnsi="Calibri" w:cs="Calibri"/>
      <w:b/>
      <w:bCs/>
      <w:kern w:val="1"/>
      <w:sz w:val="20"/>
      <w:szCs w:val="20"/>
    </w:rPr>
  </w:style>
  <w:style w:type="character" w:customStyle="1" w:styleId="apple-converted-space">
    <w:name w:val="apple-converted-space"/>
    <w:rsid w:val="006C1CE7"/>
  </w:style>
  <w:style w:type="paragraph" w:customStyle="1" w:styleId="Default">
    <w:name w:val="Default"/>
    <w:rsid w:val="006C1CE7"/>
    <w:pPr>
      <w:autoSpaceDE w:val="0"/>
      <w:autoSpaceDN w:val="0"/>
      <w:adjustRightInd w:val="0"/>
    </w:pPr>
    <w:rPr>
      <w:rFonts w:ascii="Times New Roman" w:eastAsia="Times New Roman" w:hAnsi="Times New Roman"/>
      <w:color w:val="000000"/>
      <w:sz w:val="24"/>
      <w:szCs w:val="24"/>
    </w:rPr>
  </w:style>
  <w:style w:type="table" w:styleId="Lentelstinklelis">
    <w:name w:val="Table Grid"/>
    <w:basedOn w:val="prastojilentel"/>
    <w:rsid w:val="006C1C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1">
    <w:name w:val="Sąrašo pastraipa1"/>
    <w:basedOn w:val="prastasis"/>
    <w:rsid w:val="00CB5B4B"/>
    <w:pPr>
      <w:suppressAutoHyphens/>
      <w:spacing w:after="200" w:line="276" w:lineRule="auto"/>
      <w:ind w:left="720"/>
      <w:contextualSpacing/>
    </w:pPr>
    <w:rPr>
      <w:rFonts w:eastAsia="SimSun" w:cs="Calibri"/>
      <w:kern w:val="1"/>
    </w:rPr>
  </w:style>
  <w:style w:type="paragraph" w:customStyle="1" w:styleId="Pataisymai1">
    <w:name w:val="Pataisymai1"/>
    <w:rsid w:val="006C1CE7"/>
    <w:pPr>
      <w:suppressAutoHyphens/>
    </w:pPr>
    <w:rPr>
      <w:rFonts w:eastAsia="SimSun" w:cs="Calibri"/>
      <w:kern w:val="1"/>
      <w:sz w:val="22"/>
      <w:szCs w:val="22"/>
      <w:lang w:eastAsia="en-US"/>
    </w:rPr>
  </w:style>
  <w:style w:type="paragraph" w:styleId="Pataisymai">
    <w:name w:val="Revision"/>
    <w:hidden/>
    <w:uiPriority w:val="99"/>
    <w:semiHidden/>
    <w:rsid w:val="006C1CE7"/>
    <w:rPr>
      <w:rFonts w:eastAsia="SimSun" w:cs="Calibri"/>
      <w:kern w:val="1"/>
      <w:sz w:val="22"/>
      <w:szCs w:val="22"/>
      <w:lang w:eastAsia="en-US"/>
    </w:rPr>
  </w:style>
  <w:style w:type="paragraph" w:styleId="Sraopastraipa">
    <w:name w:val="List Paragraph"/>
    <w:basedOn w:val="prastasis"/>
    <w:uiPriority w:val="34"/>
    <w:qFormat/>
    <w:rsid w:val="00CB5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53207</Words>
  <Characters>30329</Characters>
  <Application>Microsoft Office Word</Application>
  <DocSecurity>4</DocSecurity>
  <Lines>252</Lines>
  <Paragraphs>166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83370</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Birutė Valkauskaitė</cp:lastModifiedBy>
  <cp:revision>2</cp:revision>
  <dcterms:created xsi:type="dcterms:W3CDTF">2020-07-01T11:25:00Z</dcterms:created>
  <dcterms:modified xsi:type="dcterms:W3CDTF">2020-07-01T11:25:00Z</dcterms:modified>
</cp:coreProperties>
</file>