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2C214" w14:textId="77777777" w:rsidR="006C1CE7" w:rsidRPr="006C1CE7" w:rsidRDefault="006C1CE7" w:rsidP="006C1CE7">
      <w:pPr>
        <w:pageBreakBefore/>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b/>
          <w:kern w:val="1"/>
        </w:rPr>
        <w:t>Pakuotės lapelis: informacija pacientui</w:t>
      </w:r>
    </w:p>
    <w:p w14:paraId="7B9C5952"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p>
    <w:p w14:paraId="381B99BF"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b/>
          <w:kern w:val="1"/>
        </w:rPr>
      </w:pPr>
      <w:proofErr w:type="spellStart"/>
      <w:r w:rsidRPr="006C1CE7">
        <w:rPr>
          <w:rFonts w:ascii="Times New Roman" w:eastAsia="SimSun" w:hAnsi="Times New Roman"/>
          <w:b/>
          <w:kern w:val="1"/>
        </w:rPr>
        <w:t>Metypred</w:t>
      </w:r>
      <w:proofErr w:type="spellEnd"/>
      <w:r w:rsidRPr="006C1CE7">
        <w:rPr>
          <w:rFonts w:ascii="Times New Roman" w:eastAsia="SimSun" w:hAnsi="Times New Roman"/>
          <w:b/>
          <w:kern w:val="1"/>
        </w:rPr>
        <w:t xml:space="preserve"> 125 mg milteliai injekciniam tirpalui</w:t>
      </w:r>
    </w:p>
    <w:p w14:paraId="15E61113" w14:textId="77777777" w:rsidR="006C1CE7" w:rsidRPr="00BB3DFC" w:rsidRDefault="006C1CE7" w:rsidP="006C1CE7">
      <w:pPr>
        <w:widowControl w:val="0"/>
        <w:tabs>
          <w:tab w:val="left" w:pos="567"/>
        </w:tabs>
        <w:suppressAutoHyphens/>
        <w:spacing w:after="0" w:line="240" w:lineRule="auto"/>
        <w:jc w:val="center"/>
        <w:rPr>
          <w:rFonts w:ascii="Times New Roman" w:eastAsia="SimSun" w:hAnsi="Times New Roman"/>
          <w:b/>
          <w:kern w:val="1"/>
          <w:highlight w:val="lightGray"/>
        </w:rPr>
      </w:pPr>
      <w:proofErr w:type="spellStart"/>
      <w:r w:rsidRPr="00BB3DFC">
        <w:rPr>
          <w:rFonts w:ascii="Times New Roman" w:eastAsia="SimSun" w:hAnsi="Times New Roman"/>
          <w:b/>
          <w:kern w:val="1"/>
          <w:highlight w:val="lightGray"/>
        </w:rPr>
        <w:t>Metypred</w:t>
      </w:r>
      <w:proofErr w:type="spellEnd"/>
      <w:r w:rsidRPr="00BB3DFC">
        <w:rPr>
          <w:rFonts w:ascii="Times New Roman" w:eastAsia="SimSun" w:hAnsi="Times New Roman"/>
          <w:b/>
          <w:kern w:val="1"/>
          <w:highlight w:val="lightGray"/>
        </w:rPr>
        <w:t xml:space="preserve"> 250 mg milteliai injekciniam tirpalui</w:t>
      </w:r>
    </w:p>
    <w:p w14:paraId="3629D3D4" w14:textId="77777777" w:rsidR="006C1CE7" w:rsidRPr="00BB3DFC" w:rsidRDefault="006C1CE7" w:rsidP="006C1CE7">
      <w:pPr>
        <w:widowControl w:val="0"/>
        <w:tabs>
          <w:tab w:val="left" w:pos="567"/>
        </w:tabs>
        <w:suppressAutoHyphens/>
        <w:spacing w:after="0" w:line="240" w:lineRule="auto"/>
        <w:jc w:val="center"/>
        <w:rPr>
          <w:rFonts w:ascii="Times New Roman" w:eastAsia="SimSun" w:hAnsi="Times New Roman"/>
          <w:b/>
          <w:kern w:val="1"/>
          <w:highlight w:val="lightGray"/>
        </w:rPr>
      </w:pPr>
      <w:proofErr w:type="spellStart"/>
      <w:r w:rsidRPr="00BB3DFC">
        <w:rPr>
          <w:rFonts w:ascii="Times New Roman" w:eastAsia="SimSun" w:hAnsi="Times New Roman"/>
          <w:b/>
          <w:kern w:val="1"/>
          <w:highlight w:val="lightGray"/>
        </w:rPr>
        <w:t>Metypred</w:t>
      </w:r>
      <w:proofErr w:type="spellEnd"/>
      <w:r w:rsidRPr="00BB3DFC">
        <w:rPr>
          <w:rFonts w:ascii="Times New Roman" w:eastAsia="SimSun" w:hAnsi="Times New Roman"/>
          <w:b/>
          <w:kern w:val="1"/>
          <w:highlight w:val="lightGray"/>
        </w:rPr>
        <w:t xml:space="preserve"> 500 mg milteliai injekciniam tirpalui</w:t>
      </w:r>
    </w:p>
    <w:p w14:paraId="7DB04241"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proofErr w:type="spellStart"/>
      <w:r w:rsidRPr="00BB3DFC">
        <w:rPr>
          <w:rFonts w:ascii="Times New Roman" w:eastAsia="SimSun" w:hAnsi="Times New Roman"/>
          <w:b/>
          <w:kern w:val="1"/>
          <w:highlight w:val="lightGray"/>
        </w:rPr>
        <w:t>Metypred</w:t>
      </w:r>
      <w:proofErr w:type="spellEnd"/>
      <w:r w:rsidRPr="00BB3DFC">
        <w:rPr>
          <w:rFonts w:ascii="Times New Roman" w:eastAsia="SimSun" w:hAnsi="Times New Roman"/>
          <w:b/>
          <w:kern w:val="1"/>
          <w:highlight w:val="lightGray"/>
        </w:rPr>
        <w:t xml:space="preserve"> 1000 mg milteliai injekciniam tirpalui</w:t>
      </w:r>
    </w:p>
    <w:p w14:paraId="6DEABA70"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b/>
          <w:kern w:val="1"/>
        </w:rPr>
      </w:pPr>
      <w:proofErr w:type="spellStart"/>
      <w:r w:rsidRPr="006C1CE7">
        <w:rPr>
          <w:rFonts w:ascii="Times New Roman" w:eastAsia="SimSun" w:hAnsi="Times New Roman"/>
          <w:kern w:val="1"/>
        </w:rPr>
        <w:t>Metilprednizolonas</w:t>
      </w:r>
      <w:proofErr w:type="spellEnd"/>
    </w:p>
    <w:p w14:paraId="60FF3A3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b/>
          <w:kern w:val="1"/>
        </w:rPr>
      </w:pPr>
    </w:p>
    <w:p w14:paraId="3A6966F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Atidžiai perskaitykite visą šį lapelį, prieš pradėdami vartoti vaistą, nes jame pateikiama Jums svarbi informacija.</w:t>
      </w:r>
    </w:p>
    <w:p w14:paraId="789FC56E" w14:textId="77777777" w:rsidR="006C1CE7" w:rsidRPr="006C1CE7" w:rsidRDefault="006C1CE7" w:rsidP="006C1CE7">
      <w:pPr>
        <w:widowControl w:val="0"/>
        <w:numPr>
          <w:ilvl w:val="0"/>
          <w:numId w:val="4"/>
        </w:numPr>
        <w:tabs>
          <w:tab w:val="left" w:pos="567"/>
        </w:tabs>
        <w:suppressAutoHyphens/>
        <w:spacing w:after="0" w:line="240" w:lineRule="auto"/>
        <w:ind w:left="567" w:hanging="567"/>
        <w:jc w:val="both"/>
        <w:rPr>
          <w:rFonts w:ascii="Times New Roman" w:eastAsia="SimSun" w:hAnsi="Times New Roman"/>
          <w:kern w:val="1"/>
        </w:rPr>
      </w:pPr>
      <w:r w:rsidRPr="006C1CE7">
        <w:rPr>
          <w:rFonts w:ascii="Times New Roman" w:eastAsia="SimSun" w:hAnsi="Times New Roman"/>
          <w:kern w:val="1"/>
        </w:rPr>
        <w:t>Neišmeskite šio lapelio, nes vėl gali prireikti jį perskaityti.</w:t>
      </w:r>
    </w:p>
    <w:p w14:paraId="2465F38A" w14:textId="77777777" w:rsidR="006C1CE7" w:rsidRPr="006C1CE7" w:rsidRDefault="006C1CE7" w:rsidP="006C1CE7">
      <w:pPr>
        <w:widowControl w:val="0"/>
        <w:numPr>
          <w:ilvl w:val="0"/>
          <w:numId w:val="4"/>
        </w:numPr>
        <w:tabs>
          <w:tab w:val="left" w:pos="567"/>
        </w:tabs>
        <w:suppressAutoHyphens/>
        <w:spacing w:after="0" w:line="240" w:lineRule="auto"/>
        <w:ind w:left="567" w:hanging="567"/>
        <w:jc w:val="both"/>
        <w:rPr>
          <w:rFonts w:ascii="Times New Roman" w:eastAsia="SimSun" w:hAnsi="Times New Roman"/>
          <w:kern w:val="1"/>
        </w:rPr>
      </w:pPr>
      <w:r w:rsidRPr="006C1CE7">
        <w:rPr>
          <w:rFonts w:ascii="Times New Roman" w:eastAsia="SimSun" w:hAnsi="Times New Roman"/>
          <w:kern w:val="1"/>
        </w:rPr>
        <w:t>Jeigu kiltų daugiau klausimų, kreipkitės į gydytoją arba slaugytoją.</w:t>
      </w:r>
    </w:p>
    <w:p w14:paraId="763CC23B" w14:textId="77777777" w:rsidR="006C1CE7" w:rsidRPr="006C1CE7" w:rsidRDefault="006C1CE7" w:rsidP="006C1CE7">
      <w:pPr>
        <w:widowControl w:val="0"/>
        <w:numPr>
          <w:ilvl w:val="0"/>
          <w:numId w:val="4"/>
        </w:numPr>
        <w:tabs>
          <w:tab w:val="left" w:pos="567"/>
        </w:tabs>
        <w:suppressAutoHyphens/>
        <w:spacing w:after="0" w:line="240" w:lineRule="auto"/>
        <w:ind w:left="567" w:hanging="567"/>
        <w:jc w:val="both"/>
        <w:rPr>
          <w:rFonts w:ascii="Times New Roman" w:eastAsia="SimSun" w:hAnsi="Times New Roman"/>
          <w:kern w:val="1"/>
        </w:rPr>
      </w:pPr>
      <w:r w:rsidRPr="006C1CE7">
        <w:rPr>
          <w:rFonts w:ascii="Times New Roman" w:eastAsia="SimSun" w:hAnsi="Times New Roman"/>
          <w:kern w:val="1"/>
        </w:rPr>
        <w:t>Jeigu pasireiškė šalutinis poveikis (net jeigu jis šiame lapelyje nenurodytas), kreipkitės į gydytoją arba slaugytoją. Žr. 4</w:t>
      </w:r>
      <w:r w:rsidR="00FC2C84">
        <w:rPr>
          <w:rFonts w:ascii="Times New Roman" w:eastAsia="SimSun" w:hAnsi="Times New Roman"/>
          <w:kern w:val="1"/>
        </w:rPr>
        <w:t> </w:t>
      </w:r>
      <w:r w:rsidRPr="006C1CE7">
        <w:rPr>
          <w:rFonts w:ascii="Times New Roman" w:eastAsia="SimSun" w:hAnsi="Times New Roman"/>
          <w:kern w:val="1"/>
        </w:rPr>
        <w:t>skyrių.</w:t>
      </w:r>
    </w:p>
    <w:p w14:paraId="13F44E1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1E6591F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99D8BF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Apie ką rašoma šiame lapelyje?</w:t>
      </w:r>
    </w:p>
    <w:p w14:paraId="6C10724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1.</w:t>
      </w:r>
      <w:r w:rsidRPr="006C1CE7">
        <w:rPr>
          <w:rFonts w:ascii="Times New Roman" w:eastAsia="SimSun" w:hAnsi="Times New Roman"/>
          <w:kern w:val="1"/>
        </w:rPr>
        <w:tab/>
        <w:t xml:space="preserve">Kas yra </w:t>
      </w:r>
      <w:proofErr w:type="spellStart"/>
      <w:r w:rsidRPr="006C1CE7">
        <w:rPr>
          <w:rFonts w:ascii="Times New Roman" w:eastAsia="SimSun" w:hAnsi="Times New Roman"/>
          <w:kern w:val="1"/>
        </w:rPr>
        <w:t>Metypred</w:t>
      </w:r>
      <w:proofErr w:type="spellEnd"/>
      <w:r w:rsidRPr="006C1CE7">
        <w:rPr>
          <w:rFonts w:ascii="Times New Roman" w:eastAsia="SimSun" w:hAnsi="Times New Roman"/>
          <w:kern w:val="1"/>
        </w:rPr>
        <w:t xml:space="preserve"> ir kam jis vartojamas</w:t>
      </w:r>
    </w:p>
    <w:p w14:paraId="4DFBFF6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2.</w:t>
      </w:r>
      <w:r w:rsidRPr="006C1CE7">
        <w:rPr>
          <w:rFonts w:ascii="Times New Roman" w:eastAsia="SimSun" w:hAnsi="Times New Roman"/>
          <w:kern w:val="1"/>
        </w:rPr>
        <w:tab/>
        <w:t xml:space="preserve">Kas žinotina prieš vartojant </w:t>
      </w:r>
      <w:proofErr w:type="spellStart"/>
      <w:r w:rsidRPr="006C1CE7">
        <w:rPr>
          <w:rFonts w:ascii="Times New Roman" w:eastAsia="SimSun" w:hAnsi="Times New Roman"/>
          <w:kern w:val="1"/>
        </w:rPr>
        <w:t>Metypred</w:t>
      </w:r>
      <w:proofErr w:type="spellEnd"/>
    </w:p>
    <w:p w14:paraId="5782F44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3.</w:t>
      </w:r>
      <w:r w:rsidRPr="006C1CE7">
        <w:rPr>
          <w:rFonts w:ascii="Times New Roman" w:eastAsia="SimSun" w:hAnsi="Times New Roman"/>
          <w:kern w:val="1"/>
        </w:rPr>
        <w:tab/>
        <w:t xml:space="preserve">Kaip vartoti </w:t>
      </w:r>
      <w:proofErr w:type="spellStart"/>
      <w:r w:rsidRPr="006C1CE7">
        <w:rPr>
          <w:rFonts w:ascii="Times New Roman" w:eastAsia="SimSun" w:hAnsi="Times New Roman"/>
          <w:kern w:val="1"/>
        </w:rPr>
        <w:t>Metypred</w:t>
      </w:r>
      <w:proofErr w:type="spellEnd"/>
    </w:p>
    <w:p w14:paraId="55E329E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4.</w:t>
      </w:r>
      <w:r w:rsidRPr="006C1CE7">
        <w:rPr>
          <w:rFonts w:ascii="Times New Roman" w:eastAsia="SimSun" w:hAnsi="Times New Roman"/>
          <w:kern w:val="1"/>
        </w:rPr>
        <w:tab/>
        <w:t>Galimas šalutinis poveikis</w:t>
      </w:r>
    </w:p>
    <w:p w14:paraId="06CB6D6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5.</w:t>
      </w:r>
      <w:r w:rsidRPr="006C1CE7">
        <w:rPr>
          <w:rFonts w:ascii="Times New Roman" w:eastAsia="SimSun" w:hAnsi="Times New Roman"/>
          <w:kern w:val="1"/>
        </w:rPr>
        <w:tab/>
        <w:t xml:space="preserve">Kaip laikyti </w:t>
      </w:r>
      <w:proofErr w:type="spellStart"/>
      <w:r w:rsidRPr="006C1CE7">
        <w:rPr>
          <w:rFonts w:ascii="Times New Roman" w:eastAsia="SimSun" w:hAnsi="Times New Roman"/>
          <w:kern w:val="1"/>
        </w:rPr>
        <w:t>Metypred</w:t>
      </w:r>
      <w:proofErr w:type="spellEnd"/>
    </w:p>
    <w:p w14:paraId="4530737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6.</w:t>
      </w:r>
      <w:r w:rsidRPr="006C1CE7">
        <w:rPr>
          <w:rFonts w:ascii="Times New Roman" w:eastAsia="SimSun" w:hAnsi="Times New Roman"/>
          <w:kern w:val="1"/>
        </w:rPr>
        <w:tab/>
        <w:t>Pakuotės turinys ir kita informacija</w:t>
      </w:r>
    </w:p>
    <w:p w14:paraId="6EC96EE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40B1286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6767DB2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bookmarkStart w:id="0" w:name="_Toc129243264"/>
      <w:bookmarkStart w:id="1" w:name="_Toc129243139"/>
      <w:r w:rsidRPr="006C1CE7">
        <w:rPr>
          <w:rFonts w:ascii="Times New Roman" w:eastAsia="SimSun" w:hAnsi="Times New Roman"/>
          <w:b/>
          <w:kern w:val="1"/>
        </w:rPr>
        <w:t>1.</w:t>
      </w:r>
      <w:r w:rsidRPr="006C1CE7">
        <w:rPr>
          <w:rFonts w:ascii="Times New Roman" w:eastAsia="SimSun" w:hAnsi="Times New Roman"/>
          <w:b/>
          <w:kern w:val="1"/>
        </w:rPr>
        <w:tab/>
        <w:t xml:space="preserve">Kas yra </w:t>
      </w:r>
      <w:proofErr w:type="spellStart"/>
      <w:r w:rsidRPr="006C1CE7">
        <w:rPr>
          <w:rFonts w:ascii="Times New Roman" w:eastAsia="SimSun" w:hAnsi="Times New Roman"/>
          <w:b/>
          <w:kern w:val="1"/>
        </w:rPr>
        <w:t>Metypred</w:t>
      </w:r>
      <w:proofErr w:type="spellEnd"/>
      <w:r w:rsidRPr="006C1CE7">
        <w:rPr>
          <w:rFonts w:ascii="Times New Roman" w:eastAsia="SimSun" w:hAnsi="Times New Roman"/>
          <w:b/>
          <w:kern w:val="1"/>
        </w:rPr>
        <w:t xml:space="preserve"> ir kam jis vartojamas</w:t>
      </w:r>
    </w:p>
    <w:bookmarkEnd w:id="0"/>
    <w:bookmarkEnd w:id="1"/>
    <w:p w14:paraId="164F119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72622D4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Veiklioji šio vaisto medžiaga yra </w:t>
      </w:r>
      <w:proofErr w:type="spellStart"/>
      <w:r w:rsidRPr="006C1CE7">
        <w:rPr>
          <w:rFonts w:ascii="Times New Roman" w:eastAsia="SimSun" w:hAnsi="Times New Roman"/>
          <w:kern w:val="1"/>
        </w:rPr>
        <w:t>metilprednizolonas</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Metilprednizolonas</w:t>
      </w:r>
      <w:proofErr w:type="spellEnd"/>
      <w:r w:rsidRPr="006C1CE7">
        <w:rPr>
          <w:rFonts w:ascii="Times New Roman" w:eastAsia="SimSun" w:hAnsi="Times New Roman"/>
          <w:kern w:val="1"/>
        </w:rPr>
        <w:t xml:space="preserve"> yra kortikosteroidas, kuris, be kitokio poveikio, mažina uždegimą ir šalina alergijos simptomus.</w:t>
      </w:r>
    </w:p>
    <w:p w14:paraId="3B6F3CA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576C04A"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Galima vartoti vien tik šį vaistą arba kartu su kitais vaistais gydyti uždegimą, pasireiškusį sergant:</w:t>
      </w:r>
    </w:p>
    <w:p w14:paraId="27BBA6C2"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endokrininės sistemos ligomis;</w:t>
      </w:r>
    </w:p>
    <w:p w14:paraId="64F92C14"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reumatinėmis ligomis;</w:t>
      </w:r>
    </w:p>
    <w:p w14:paraId="461CDFAB"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kolageno (kraujagyslių) ligomis;</w:t>
      </w:r>
    </w:p>
    <w:p w14:paraId="5CBD8C3E"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odos ligomis;</w:t>
      </w:r>
    </w:p>
    <w:p w14:paraId="6EBA20A7"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akių ligomis,</w:t>
      </w:r>
    </w:p>
    <w:p w14:paraId="7583A9B7"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virškinimo trakto ligomis;</w:t>
      </w:r>
    </w:p>
    <w:p w14:paraId="5712C5D8"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kvėpavimo takų arba plaučių ligomis;</w:t>
      </w:r>
    </w:p>
    <w:p w14:paraId="063CCCC2"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kraujo ligomis;</w:t>
      </w:r>
    </w:p>
    <w:p w14:paraId="6587E76C"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navikais;</w:t>
      </w:r>
    </w:p>
    <w:p w14:paraId="29C5F5E0"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inkstų ligomis;</w:t>
      </w:r>
    </w:p>
    <w:p w14:paraId="2A764B79"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nervų sistemos ligomis;</w:t>
      </w:r>
    </w:p>
    <w:p w14:paraId="173A242C"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širdies ir kraujagyslių ligomis;</w:t>
      </w:r>
    </w:p>
    <w:p w14:paraId="2C8A5CD7"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kitomis ligomis, pvz., tuberkulioziniu meningitu, parazitų sukelta liga, vadinama trichinelioze;</w:t>
      </w:r>
    </w:p>
    <w:p w14:paraId="53186811"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ab/>
        <w:t>bei pasireiškus alerginėms būklėms.</w:t>
      </w:r>
    </w:p>
    <w:p w14:paraId="6A5D245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124851D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Šis vaistas taip pat vartojamas:</w:t>
      </w:r>
    </w:p>
    <w:p w14:paraId="7B77461E"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transplantuotų (persodintų) organų atmetimo reakcijos profilaktikai;</w:t>
      </w:r>
    </w:p>
    <w:p w14:paraId="29C9D786" w14:textId="77777777" w:rsidR="006C1CE7" w:rsidRPr="006C1CE7" w:rsidRDefault="006C1CE7" w:rsidP="006C1CE7">
      <w:pPr>
        <w:widowControl w:val="0"/>
        <w:tabs>
          <w:tab w:val="left" w:pos="567"/>
        </w:tabs>
        <w:suppressAutoHyphens/>
        <w:spacing w:after="0" w:line="240" w:lineRule="auto"/>
        <w:jc w:val="both"/>
        <w:rPr>
          <w:rFonts w:ascii="Times New Roman" w:eastAsia="SimSun" w:hAnsi="Times New Roman"/>
          <w:b/>
          <w:kern w:val="1"/>
        </w:rPr>
      </w:pPr>
      <w:r w:rsidRPr="006C1CE7">
        <w:rPr>
          <w:rFonts w:ascii="Times New Roman" w:eastAsia="SimSun" w:hAnsi="Times New Roman"/>
          <w:kern w:val="1"/>
        </w:rPr>
        <w:t>-</w:t>
      </w:r>
      <w:r w:rsidRPr="006C1CE7">
        <w:rPr>
          <w:rFonts w:ascii="Times New Roman" w:eastAsia="SimSun" w:hAnsi="Times New Roman"/>
          <w:kern w:val="1"/>
        </w:rPr>
        <w:tab/>
        <w:t>pykinimo ir vėmimo, susijusio su vėžio gydymu, profilaktikai.</w:t>
      </w:r>
    </w:p>
    <w:p w14:paraId="3F5DF570" w14:textId="77777777" w:rsidR="006C1CE7" w:rsidRPr="006C1CE7" w:rsidRDefault="006C1CE7" w:rsidP="006C1CE7">
      <w:pPr>
        <w:widowControl w:val="0"/>
        <w:tabs>
          <w:tab w:val="left" w:pos="567"/>
        </w:tabs>
        <w:suppressAutoHyphens/>
        <w:spacing w:after="0" w:line="240" w:lineRule="auto"/>
        <w:jc w:val="both"/>
        <w:rPr>
          <w:rFonts w:ascii="Times New Roman" w:eastAsia="SimSun" w:hAnsi="Times New Roman"/>
          <w:b/>
          <w:kern w:val="1"/>
        </w:rPr>
      </w:pPr>
    </w:p>
    <w:p w14:paraId="129DA7A7" w14:textId="77777777" w:rsidR="006C1CE7" w:rsidRPr="006C1CE7" w:rsidRDefault="006C1CE7" w:rsidP="006C1CE7">
      <w:pPr>
        <w:widowControl w:val="0"/>
        <w:tabs>
          <w:tab w:val="left" w:pos="567"/>
        </w:tabs>
        <w:suppressAutoHyphens/>
        <w:spacing w:after="0" w:line="240" w:lineRule="auto"/>
        <w:jc w:val="both"/>
        <w:rPr>
          <w:rFonts w:ascii="Times New Roman" w:eastAsia="SimSun" w:hAnsi="Times New Roman"/>
          <w:b/>
          <w:kern w:val="1"/>
        </w:rPr>
      </w:pPr>
    </w:p>
    <w:p w14:paraId="45355C9A" w14:textId="77777777" w:rsidR="006C1CE7" w:rsidRPr="006C1CE7" w:rsidRDefault="006C1CE7" w:rsidP="006C1CE7">
      <w:pPr>
        <w:widowControl w:val="0"/>
        <w:tabs>
          <w:tab w:val="left" w:pos="567"/>
        </w:tabs>
        <w:suppressAutoHyphens/>
        <w:spacing w:after="0" w:line="240" w:lineRule="auto"/>
        <w:jc w:val="both"/>
        <w:rPr>
          <w:rFonts w:ascii="Times New Roman" w:eastAsia="SimSun" w:hAnsi="Times New Roman"/>
          <w:b/>
          <w:kern w:val="1"/>
        </w:rPr>
      </w:pPr>
      <w:r w:rsidRPr="006C1CE7">
        <w:rPr>
          <w:rFonts w:ascii="Times New Roman" w:eastAsia="SimSun" w:hAnsi="Times New Roman"/>
          <w:b/>
          <w:kern w:val="1"/>
        </w:rPr>
        <w:t>2.</w:t>
      </w:r>
      <w:r w:rsidRPr="006C1CE7">
        <w:rPr>
          <w:rFonts w:ascii="Times New Roman" w:eastAsia="SimSun" w:hAnsi="Times New Roman"/>
          <w:b/>
          <w:kern w:val="1"/>
        </w:rPr>
        <w:tab/>
        <w:t xml:space="preserve">Kas žinotina prieš vartojant </w:t>
      </w:r>
      <w:proofErr w:type="spellStart"/>
      <w:r w:rsidRPr="006C1CE7">
        <w:rPr>
          <w:rFonts w:ascii="Times New Roman" w:eastAsia="SimSun" w:hAnsi="Times New Roman"/>
          <w:b/>
          <w:kern w:val="1"/>
        </w:rPr>
        <w:t>Metypred</w:t>
      </w:r>
      <w:proofErr w:type="spellEnd"/>
    </w:p>
    <w:p w14:paraId="2B2E5CDC"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b/>
          <w:kern w:val="1"/>
        </w:rPr>
      </w:pPr>
    </w:p>
    <w:p w14:paraId="2CAD2064"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roofErr w:type="spellStart"/>
      <w:r w:rsidRPr="006C1CE7">
        <w:rPr>
          <w:rFonts w:ascii="Times New Roman" w:eastAsia="SimSun" w:hAnsi="Times New Roman"/>
          <w:b/>
          <w:kern w:val="1"/>
        </w:rPr>
        <w:t>Metypred</w:t>
      </w:r>
      <w:proofErr w:type="spellEnd"/>
      <w:r w:rsidRPr="006C1CE7">
        <w:rPr>
          <w:rFonts w:ascii="Times New Roman" w:eastAsia="SimSun" w:hAnsi="Times New Roman"/>
          <w:b/>
          <w:kern w:val="1"/>
        </w:rPr>
        <w:t xml:space="preserve"> vartoti negalima</w:t>
      </w:r>
      <w:r w:rsidRPr="006C1CE7">
        <w:rPr>
          <w:rFonts w:ascii="Times New Roman" w:eastAsia="SimSun" w:hAnsi="Times New Roman"/>
          <w:kern w:val="1"/>
        </w:rPr>
        <w:t>:</w:t>
      </w:r>
    </w:p>
    <w:p w14:paraId="08C06636" w14:textId="77777777" w:rsidR="006C1CE7" w:rsidRPr="006C1CE7" w:rsidRDefault="006C1CE7" w:rsidP="006C1CE7">
      <w:pPr>
        <w:widowControl w:val="0"/>
        <w:numPr>
          <w:ilvl w:val="0"/>
          <w:numId w:val="1"/>
        </w:numPr>
        <w:tabs>
          <w:tab w:val="num"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 xml:space="preserve">jeigu yra alergija </w:t>
      </w:r>
      <w:proofErr w:type="spellStart"/>
      <w:r w:rsidRPr="006C1CE7">
        <w:rPr>
          <w:rFonts w:ascii="Times New Roman" w:eastAsia="SimSun" w:hAnsi="Times New Roman"/>
          <w:kern w:val="1"/>
        </w:rPr>
        <w:t>metilprednizolonui</w:t>
      </w:r>
      <w:proofErr w:type="spellEnd"/>
      <w:r w:rsidRPr="006C1CE7">
        <w:rPr>
          <w:rFonts w:ascii="Times New Roman" w:eastAsia="SimSun" w:hAnsi="Times New Roman"/>
          <w:kern w:val="1"/>
        </w:rPr>
        <w:t xml:space="preserve"> arba kitiems kortikosteroidams, arba bet kuriai pagalbinei šio vaisto medžiagai (jos išvardytos 6</w:t>
      </w:r>
      <w:r w:rsidR="00595650">
        <w:rPr>
          <w:rFonts w:ascii="Times New Roman" w:eastAsia="SimSun" w:hAnsi="Times New Roman"/>
          <w:kern w:val="1"/>
        </w:rPr>
        <w:t> </w:t>
      </w:r>
      <w:r w:rsidRPr="006C1CE7">
        <w:rPr>
          <w:rFonts w:ascii="Times New Roman" w:eastAsia="SimSun" w:hAnsi="Times New Roman"/>
          <w:kern w:val="1"/>
        </w:rPr>
        <w:t>skyriuje);</w:t>
      </w:r>
    </w:p>
    <w:p w14:paraId="581DDCD7" w14:textId="77777777" w:rsidR="006C1CE7" w:rsidRPr="006C1CE7" w:rsidRDefault="006C1CE7" w:rsidP="006C1CE7">
      <w:pPr>
        <w:widowControl w:val="0"/>
        <w:numPr>
          <w:ilvl w:val="0"/>
          <w:numId w:val="1"/>
        </w:numPr>
        <w:tabs>
          <w:tab w:val="num"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jei sergate grybelių sukelta liga, pažeidusia visą Jūsų kūną.</w:t>
      </w:r>
    </w:p>
    <w:p w14:paraId="0CADF8E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0933674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bookmarkStart w:id="2" w:name="_Toc129243265"/>
      <w:bookmarkStart w:id="3" w:name="_Toc129243140"/>
      <w:r w:rsidRPr="006C1CE7">
        <w:rPr>
          <w:rFonts w:ascii="Times New Roman" w:eastAsia="SimSun" w:hAnsi="Times New Roman"/>
          <w:b/>
          <w:kern w:val="1"/>
        </w:rPr>
        <w:t>Įspėjimai ir atsargumo priemonės</w:t>
      </w:r>
      <w:bookmarkEnd w:id="2"/>
      <w:bookmarkEnd w:id="3"/>
    </w:p>
    <w:p w14:paraId="140CE33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Pasitarkite su gydytoju, vaistininku arba slaugytoju, prieš pradėdami vartoti </w:t>
      </w:r>
      <w:proofErr w:type="spellStart"/>
      <w:r w:rsidRPr="006C1CE7">
        <w:rPr>
          <w:rFonts w:ascii="Times New Roman" w:eastAsia="SimSun" w:hAnsi="Times New Roman"/>
          <w:kern w:val="1"/>
        </w:rPr>
        <w:t>Metypred</w:t>
      </w:r>
      <w:proofErr w:type="spellEnd"/>
      <w:r w:rsidRPr="006C1CE7">
        <w:rPr>
          <w:rFonts w:ascii="Times New Roman" w:eastAsia="SimSun" w:hAnsi="Times New Roman"/>
          <w:kern w:val="1"/>
        </w:rPr>
        <w:t>, jei Jums yra:</w:t>
      </w:r>
    </w:p>
    <w:p w14:paraId="4D7543BE"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alergija žinomiems vaistams. Pasireiškė su šiuo vaistu susijusių alerginių reakcijų, kurios retais atvejais gali būti net gyvybei pavojingos (anafilaksinis šokas);</w:t>
      </w:r>
    </w:p>
    <w:p w14:paraId="26B4A18C"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parazitų sukelta infekcinė liga arba manote, kad Jūs galite sirgti tokia liga;</w:t>
      </w:r>
    </w:p>
    <w:p w14:paraId="7AA6434F"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sunki depresija ar depresija su manija (</w:t>
      </w:r>
      <w:proofErr w:type="spellStart"/>
      <w:r w:rsidRPr="006C1CE7">
        <w:rPr>
          <w:rFonts w:ascii="Times New Roman" w:eastAsia="SimSun" w:hAnsi="Times New Roman"/>
          <w:kern w:val="1"/>
        </w:rPr>
        <w:t>bipolinis</w:t>
      </w:r>
      <w:proofErr w:type="spellEnd"/>
      <w:r w:rsidRPr="006C1CE7">
        <w:rPr>
          <w:rFonts w:ascii="Times New Roman" w:eastAsia="SimSun" w:hAnsi="Times New Roman"/>
          <w:kern w:val="1"/>
        </w:rPr>
        <w:t xml:space="preserve"> sutrikimas). Tai apima ir depresiją, pasireiškusią dėl ankstesnio steroidinių vaistų, tokių kaip </w:t>
      </w:r>
      <w:proofErr w:type="spellStart"/>
      <w:r w:rsidRPr="006C1CE7">
        <w:rPr>
          <w:rFonts w:ascii="Times New Roman" w:eastAsia="SimSun" w:hAnsi="Times New Roman"/>
          <w:kern w:val="1"/>
        </w:rPr>
        <w:t>Metypred</w:t>
      </w:r>
      <w:proofErr w:type="spellEnd"/>
      <w:r w:rsidRPr="006C1CE7">
        <w:rPr>
          <w:rFonts w:ascii="Times New Roman" w:eastAsia="SimSun" w:hAnsi="Times New Roman"/>
          <w:kern w:val="1"/>
        </w:rPr>
        <w:t>, vartojimo, bei minėtų sutrikimų pasireiškimą kraujo giminaičiams;</w:t>
      </w:r>
    </w:p>
    <w:p w14:paraId="57712A87"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glaukoma (akispūdžio padidėjimas) ar jos pasireiškimas kraujo giminaičiams;</w:t>
      </w:r>
    </w:p>
    <w:p w14:paraId="2B796E90"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r>
      <w:proofErr w:type="spellStart"/>
      <w:r w:rsidRPr="006C1CE7">
        <w:rPr>
          <w:rFonts w:ascii="Times New Roman" w:eastAsia="SimSun" w:hAnsi="Times New Roman"/>
          <w:kern w:val="1"/>
        </w:rPr>
        <w:t>Kušingo</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i/>
          <w:kern w:val="1"/>
        </w:rPr>
        <w:t>Cushing</w:t>
      </w:r>
      <w:proofErr w:type="spellEnd"/>
      <w:r w:rsidRPr="006C1CE7">
        <w:rPr>
          <w:rFonts w:ascii="Times New Roman" w:eastAsia="SimSun" w:hAnsi="Times New Roman"/>
          <w:kern w:val="1"/>
        </w:rPr>
        <w:t>) sindromas. Šis vaistas gali jį sukelti arba sunkinti;</w:t>
      </w:r>
    </w:p>
    <w:p w14:paraId="6C9344E7"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skydliaukės funkcijos susilpnėjimas (</w:t>
      </w:r>
      <w:proofErr w:type="spellStart"/>
      <w:r w:rsidRPr="006C1CE7">
        <w:rPr>
          <w:rFonts w:ascii="Times New Roman" w:eastAsia="SimSun" w:hAnsi="Times New Roman"/>
          <w:kern w:val="1"/>
        </w:rPr>
        <w:t>hipotirozė</w:t>
      </w:r>
      <w:proofErr w:type="spellEnd"/>
      <w:r w:rsidRPr="006C1CE7">
        <w:rPr>
          <w:rFonts w:ascii="Times New Roman" w:eastAsia="SimSun" w:hAnsi="Times New Roman"/>
          <w:kern w:val="1"/>
        </w:rPr>
        <w:t>), kadangi gali stiprėti šio vaisto sukeliami efektai;</w:t>
      </w:r>
    </w:p>
    <w:p w14:paraId="68C753C4"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traukuliai (epilepsija);</w:t>
      </w:r>
    </w:p>
    <w:p w14:paraId="41E57E2A" w14:textId="371DD7ED"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 xml:space="preserve">nervo ir raumens jungties pažeidimas, vadinamas </w:t>
      </w:r>
      <w:proofErr w:type="spellStart"/>
      <w:r w:rsidR="004A577E">
        <w:rPr>
          <w:rFonts w:ascii="Times New Roman" w:eastAsia="SimSun" w:hAnsi="Times New Roman"/>
          <w:kern w:val="1"/>
        </w:rPr>
        <w:t>generalizuota</w:t>
      </w:r>
      <w:proofErr w:type="spellEnd"/>
      <w:r w:rsidR="004A577E" w:rsidRPr="006C1CE7">
        <w:rPr>
          <w:rFonts w:ascii="Times New Roman" w:eastAsia="SimSun" w:hAnsi="Times New Roman"/>
          <w:kern w:val="1"/>
        </w:rPr>
        <w:t xml:space="preserve"> </w:t>
      </w:r>
      <w:proofErr w:type="spellStart"/>
      <w:r w:rsidRPr="006C1CE7">
        <w:rPr>
          <w:rFonts w:ascii="Times New Roman" w:eastAsia="SimSun" w:hAnsi="Times New Roman"/>
          <w:kern w:val="1"/>
        </w:rPr>
        <w:t>miastenija</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i/>
          <w:kern w:val="1"/>
        </w:rPr>
        <w:t>myasthenia</w:t>
      </w:r>
      <w:proofErr w:type="spellEnd"/>
      <w:r w:rsidRPr="006C1CE7">
        <w:rPr>
          <w:rFonts w:ascii="Times New Roman" w:eastAsia="SimSun" w:hAnsi="Times New Roman"/>
          <w:i/>
          <w:kern w:val="1"/>
        </w:rPr>
        <w:t xml:space="preserve"> gravis</w:t>
      </w:r>
      <w:r w:rsidRPr="006C1CE7">
        <w:rPr>
          <w:rFonts w:ascii="Times New Roman" w:eastAsia="SimSun" w:hAnsi="Times New Roman"/>
          <w:kern w:val="1"/>
        </w:rPr>
        <w:t>), nes ji gali būti ūminės išplitusios raumenų ligos priežastimi;</w:t>
      </w:r>
    </w:p>
    <w:p w14:paraId="1C25E3AE" w14:textId="5F521106"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 xml:space="preserve">širdies ir kraujagyslių liga (pvz., širdies nepakankamumas, aukštas </w:t>
      </w:r>
      <w:r w:rsidR="004A577E">
        <w:rPr>
          <w:rFonts w:ascii="Times New Roman" w:eastAsia="SimSun" w:hAnsi="Times New Roman"/>
          <w:kern w:val="1"/>
        </w:rPr>
        <w:t>kraujospūdis</w:t>
      </w:r>
      <w:r w:rsidRPr="006C1CE7">
        <w:rPr>
          <w:rFonts w:ascii="Times New Roman" w:eastAsia="SimSun" w:hAnsi="Times New Roman"/>
          <w:kern w:val="1"/>
        </w:rPr>
        <w:t xml:space="preserve">), arba širdies ir kraujagyslių ligų rizikos </w:t>
      </w:r>
      <w:r w:rsidR="00682781">
        <w:rPr>
          <w:rFonts w:ascii="Times New Roman" w:eastAsia="SimSun" w:hAnsi="Times New Roman"/>
          <w:kern w:val="1"/>
        </w:rPr>
        <w:t>veiksniai</w:t>
      </w:r>
      <w:r w:rsidR="00682781" w:rsidRPr="006C1CE7">
        <w:rPr>
          <w:rFonts w:ascii="Times New Roman" w:eastAsia="SimSun" w:hAnsi="Times New Roman"/>
          <w:kern w:val="1"/>
        </w:rPr>
        <w:t xml:space="preserve"> </w:t>
      </w:r>
      <w:r w:rsidRPr="006C1CE7">
        <w:rPr>
          <w:rFonts w:ascii="Times New Roman" w:eastAsia="SimSun" w:hAnsi="Times New Roman"/>
          <w:kern w:val="1"/>
        </w:rPr>
        <w:t>(pvz., nutukimas, didelė cholesterolio koncentracija);</w:t>
      </w:r>
    </w:p>
    <w:p w14:paraId="749C5C8E"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skrandžio arba dvylikapirštės žarnos opa, uždegiminė žarnų liga, jei yra nenormali ertmė tarp dviejų normalių atskirų žarnų tarpų (</w:t>
      </w:r>
      <w:proofErr w:type="spellStart"/>
      <w:r w:rsidRPr="006C1CE7">
        <w:rPr>
          <w:rFonts w:ascii="Times New Roman" w:eastAsia="SimSun" w:hAnsi="Times New Roman"/>
          <w:kern w:val="1"/>
        </w:rPr>
        <w:t>anastomozė</w:t>
      </w:r>
      <w:proofErr w:type="spellEnd"/>
      <w:r w:rsidRPr="006C1CE7">
        <w:rPr>
          <w:rFonts w:ascii="Times New Roman" w:eastAsia="SimSun" w:hAnsi="Times New Roman"/>
          <w:kern w:val="1"/>
        </w:rPr>
        <w:t xml:space="preserve">), arba </w:t>
      </w:r>
      <w:proofErr w:type="spellStart"/>
      <w:r w:rsidRPr="006C1CE7">
        <w:rPr>
          <w:rFonts w:ascii="Times New Roman" w:eastAsia="SimSun" w:hAnsi="Times New Roman"/>
          <w:kern w:val="1"/>
        </w:rPr>
        <w:t>divertikulo</w:t>
      </w:r>
      <w:proofErr w:type="spellEnd"/>
      <w:r w:rsidRPr="006C1CE7">
        <w:rPr>
          <w:rFonts w:ascii="Times New Roman" w:eastAsia="SimSun" w:hAnsi="Times New Roman"/>
          <w:kern w:val="1"/>
        </w:rPr>
        <w:t xml:space="preserve"> (tuščiavidurio organo sienelės maišelio formos išsiplėtimas) uždegimas (</w:t>
      </w:r>
      <w:proofErr w:type="spellStart"/>
      <w:r w:rsidRPr="006C1CE7">
        <w:rPr>
          <w:rFonts w:ascii="Times New Roman" w:eastAsia="SimSun" w:hAnsi="Times New Roman"/>
          <w:kern w:val="1"/>
        </w:rPr>
        <w:t>divertikulitas</w:t>
      </w:r>
      <w:proofErr w:type="spellEnd"/>
      <w:r w:rsidRPr="006C1CE7">
        <w:rPr>
          <w:rFonts w:ascii="Times New Roman" w:eastAsia="SimSun" w:hAnsi="Times New Roman"/>
          <w:kern w:val="1"/>
        </w:rPr>
        <w:t>);</w:t>
      </w:r>
    </w:p>
    <w:p w14:paraId="2D97A554"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r>
      <w:proofErr w:type="spellStart"/>
      <w:r w:rsidRPr="006C1CE7">
        <w:rPr>
          <w:rFonts w:ascii="Times New Roman" w:eastAsia="SimSun" w:hAnsi="Times New Roman"/>
          <w:kern w:val="1"/>
        </w:rPr>
        <w:t>feochromocitoma</w:t>
      </w:r>
      <w:proofErr w:type="spellEnd"/>
      <w:r w:rsidRPr="006C1CE7">
        <w:rPr>
          <w:rFonts w:ascii="Times New Roman" w:eastAsia="SimSun" w:hAnsi="Times New Roman"/>
          <w:kern w:val="1"/>
        </w:rPr>
        <w:t xml:space="preserve"> (retas antinksčių liaukos audinio navikas);</w:t>
      </w:r>
    </w:p>
    <w:p w14:paraId="2DAE572A" w14:textId="77777777" w:rsidR="007E3244"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traumos sukeltas smegenų pažeidimas (sužalojimas)</w:t>
      </w:r>
      <w:r w:rsidR="007E3244">
        <w:rPr>
          <w:rFonts w:ascii="Times New Roman" w:eastAsia="SimSun" w:hAnsi="Times New Roman"/>
          <w:kern w:val="1"/>
        </w:rPr>
        <w:t>;</w:t>
      </w:r>
    </w:p>
    <w:p w14:paraId="1452C352" w14:textId="77777777" w:rsidR="006C1CE7" w:rsidRPr="006C1CE7" w:rsidRDefault="007E3244" w:rsidP="006C1CE7">
      <w:pPr>
        <w:widowControl w:val="0"/>
        <w:tabs>
          <w:tab w:val="left" w:pos="567"/>
        </w:tabs>
        <w:suppressAutoHyphens/>
        <w:spacing w:after="0" w:line="240" w:lineRule="auto"/>
        <w:ind w:left="567" w:hanging="567"/>
        <w:rPr>
          <w:rFonts w:ascii="Times New Roman" w:eastAsia="SimSun" w:hAnsi="Times New Roman"/>
          <w:kern w:val="1"/>
        </w:rPr>
      </w:pPr>
      <w:r>
        <w:rPr>
          <w:rFonts w:ascii="Times New Roman" w:eastAsia="SimSun" w:hAnsi="Times New Roman"/>
          <w:kern w:val="1"/>
        </w:rPr>
        <w:t>-</w:t>
      </w:r>
      <w:r>
        <w:rPr>
          <w:rFonts w:ascii="Times New Roman" w:eastAsia="SimSun" w:hAnsi="Times New Roman"/>
          <w:kern w:val="1"/>
        </w:rPr>
        <w:tab/>
      </w:r>
      <w:proofErr w:type="spellStart"/>
      <w:r w:rsidRPr="007E3244">
        <w:rPr>
          <w:rFonts w:ascii="Times New Roman" w:eastAsia="SimSun" w:hAnsi="Times New Roman"/>
          <w:kern w:val="1"/>
        </w:rPr>
        <w:t>skleroderma</w:t>
      </w:r>
      <w:proofErr w:type="spellEnd"/>
      <w:r w:rsidRPr="007E3244">
        <w:rPr>
          <w:rFonts w:ascii="Times New Roman" w:eastAsia="SimSun" w:hAnsi="Times New Roman"/>
          <w:kern w:val="1"/>
        </w:rPr>
        <w:t xml:space="preserve"> (t.</w:t>
      </w:r>
      <w:r>
        <w:rPr>
          <w:rFonts w:ascii="Times New Roman" w:eastAsia="SimSun" w:hAnsi="Times New Roman"/>
          <w:kern w:val="1"/>
        </w:rPr>
        <w:t xml:space="preserve"> </w:t>
      </w:r>
      <w:r w:rsidRPr="007E3244">
        <w:rPr>
          <w:rFonts w:ascii="Times New Roman" w:eastAsia="SimSun" w:hAnsi="Times New Roman"/>
          <w:kern w:val="1"/>
        </w:rPr>
        <w:t xml:space="preserve">p. žinoma, kaip sisteminė sklerozė, autoimuninis sutrikimas), nes gali padidėti sunkios komplikacijos, t. y. </w:t>
      </w:r>
      <w:proofErr w:type="spellStart"/>
      <w:r w:rsidRPr="007E3244">
        <w:rPr>
          <w:rFonts w:ascii="Times New Roman" w:eastAsia="SimSun" w:hAnsi="Times New Roman"/>
          <w:kern w:val="1"/>
        </w:rPr>
        <w:t>sklerodermos</w:t>
      </w:r>
      <w:proofErr w:type="spellEnd"/>
      <w:r w:rsidRPr="007E3244">
        <w:rPr>
          <w:rFonts w:ascii="Times New Roman" w:eastAsia="SimSun" w:hAnsi="Times New Roman"/>
          <w:kern w:val="1"/>
        </w:rPr>
        <w:t xml:space="preserve"> sukeltos inkstų krizės, rizika. </w:t>
      </w:r>
      <w:proofErr w:type="spellStart"/>
      <w:r w:rsidRPr="007E3244">
        <w:rPr>
          <w:rFonts w:ascii="Times New Roman" w:eastAsia="SimSun" w:hAnsi="Times New Roman"/>
          <w:kern w:val="1"/>
        </w:rPr>
        <w:t>Sklerodermos</w:t>
      </w:r>
      <w:proofErr w:type="spellEnd"/>
      <w:r w:rsidRPr="007E3244">
        <w:rPr>
          <w:rFonts w:ascii="Times New Roman" w:eastAsia="SimSun" w:hAnsi="Times New Roman"/>
          <w:kern w:val="1"/>
        </w:rPr>
        <w:t xml:space="preserve"> sukelta inkstų krizė pasireiškia padidėjusiu kraujospūdžiu ir sumažėjusiu šlapimo išsiskyrimu.</w:t>
      </w:r>
    </w:p>
    <w:p w14:paraId="461BEB3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81A9EC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Be to, pasakykite gydytojui, jei sergate:</w:t>
      </w:r>
    </w:p>
    <w:p w14:paraId="704AFCCE"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tuberkulioze;</w:t>
      </w:r>
    </w:p>
    <w:p w14:paraId="07D15EFB"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diabetu (cukralige). Šis vaistas gali didinti cukraus koncentraciją kraujyje, sunkinti diabetą arba vaisto vartojant ilgą laiką, gali būti cukrinio diabeto atsiradimo priežastimi;</w:t>
      </w:r>
    </w:p>
    <w:p w14:paraId="06356548"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nustatytu emociniu nestabilumu arba psichoze;</w:t>
      </w:r>
    </w:p>
    <w:p w14:paraId="497B2112"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inkstų liga.</w:t>
      </w:r>
    </w:p>
    <w:p w14:paraId="13B085E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760EE5D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Raumenų simptomai</w:t>
      </w:r>
    </w:p>
    <w:p w14:paraId="3495001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Vartojant dideles kortikosteroidų dozes, gali pasireikšti ūminė raumenų liga, pažeidžianti visą kūną ir net sukelianti visišką paralyžių. Todėl, pajutus bet kokius raumenų simptomus, reikia nedelsiant kreiptis į gydytoją.</w:t>
      </w:r>
    </w:p>
    <w:p w14:paraId="5330493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7E76AAC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Jautrumas infekcijoms</w:t>
      </w:r>
    </w:p>
    <w:p w14:paraId="2982C40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Šis vaistas gali didinti Jūsų imlumą infekcijoms arba, susirgus infekcine liga, slėpti jos simptomus. Jei gydymo laikotarpiu pasireiškia kokie nors infekcinės ligos simptomai, siekiant išvengti bet kokių sunkių padarinių, reikia nedelsiant kreiptis į gydytoją.</w:t>
      </w:r>
    </w:p>
    <w:p w14:paraId="18A60BE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5230624"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Stresas</w:t>
      </w:r>
    </w:p>
    <w:p w14:paraId="1BAF648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Jei gydymo laikotarpiu esate arba būsite išskirtinai sunkaus streso būklėje, kreipkitės į gydytoją. Gali prireikti gydymą koreguoti.</w:t>
      </w:r>
    </w:p>
    <w:p w14:paraId="32B0538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1813CA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Psichikos sutrikimai</w:t>
      </w:r>
    </w:p>
    <w:p w14:paraId="45FFDD7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Su šio vaisto vartojimu gali būti susiję tokie sutrikimai: gali pasireikšti arba sunkėti psichikos sutrikimai, pvz., euforija, nemiga, nuotaikos pakitimai, asmenybės pokyčiai, sunki depresija arba neabejotini psichozės simptomai. Paprastai, pradėjus gydymą simptomai pasireiškia po poros parų ar savaičių.</w:t>
      </w:r>
    </w:p>
    <w:p w14:paraId="03E08E3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Be to, tokie psichikos sutrikimo simptomai gali atsirasti sumažinus vaisto dozę arba tuoj pat po gydymo nutraukimo. Jei Jums pasireiškė tokių simptomų, kreipkitės į gydytoją, nes gali prireikti koreguoti dozę. </w:t>
      </w:r>
    </w:p>
    <w:p w14:paraId="58BD190A"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697689E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lastRenderedPageBreak/>
        <w:t>Akių simptomai</w:t>
      </w:r>
    </w:p>
    <w:p w14:paraId="0394FA4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Šis vaistas gali sukelti įvairius akių sutrikimus, kuriems prireikia gydymo. Jeigu pradėtumėte matyti lyg per miglą arba Jums pasireikštų kiti regėjimo sutrikimai, arba kitokie akių pažeidimo simptomai (pvz., svetimkūnio pojūtis akyje) kreipkitės į savo gydytoją.</w:t>
      </w:r>
    </w:p>
    <w:p w14:paraId="055302D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CA1962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 xml:space="preserve">Vakcinacija </w:t>
      </w:r>
    </w:p>
    <w:p w14:paraId="3E0B178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Jei Jūs šio vaisto vartojate imuninę sistemą slopinamosiomis dozėmis, skiepytis nei gyva, nei </w:t>
      </w:r>
      <w:proofErr w:type="spellStart"/>
      <w:r w:rsidRPr="006C1CE7">
        <w:rPr>
          <w:rFonts w:ascii="Times New Roman" w:eastAsia="SimSun" w:hAnsi="Times New Roman"/>
          <w:kern w:val="1"/>
        </w:rPr>
        <w:t>susilpninta</w:t>
      </w:r>
      <w:proofErr w:type="spellEnd"/>
      <w:r w:rsidRPr="006C1CE7">
        <w:rPr>
          <w:rFonts w:ascii="Times New Roman" w:eastAsia="SimSun" w:hAnsi="Times New Roman"/>
          <w:kern w:val="1"/>
        </w:rPr>
        <w:t xml:space="preserve"> vakcina negalima. Jei gydymo kortikosteroidu laikotarpiu prireikia skiepytis, pasitarkite su gydytoju. </w:t>
      </w:r>
    </w:p>
    <w:p w14:paraId="4A92BEC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7AADDA9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Poveikis kraujospūdžiui ir laboratorinių rodmenų vertei</w:t>
      </w:r>
    </w:p>
    <w:p w14:paraId="7AA7CE2F" w14:textId="6A63FCFA"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Jei vaisto vartojama didelėmis dozėmis arba ilgą laiką, retais atvejais gali padidėti </w:t>
      </w:r>
      <w:r w:rsidR="004A577E">
        <w:rPr>
          <w:rFonts w:ascii="Times New Roman" w:eastAsia="SimSun" w:hAnsi="Times New Roman"/>
          <w:kern w:val="1"/>
        </w:rPr>
        <w:t>kraujospūdis</w:t>
      </w:r>
      <w:r w:rsidRPr="006C1CE7">
        <w:rPr>
          <w:rFonts w:ascii="Times New Roman" w:eastAsia="SimSun" w:hAnsi="Times New Roman"/>
          <w:kern w:val="1"/>
        </w:rPr>
        <w:t>, organizme susilaikyti didesnis natrio ir vandens kiekis (atsiranda paburkimai), padidėti kalio ir kalcio išsiskyrimas arba kraujyje – padidėti lipidų koncentracija. Siekiant valdyti šiuos šalutinius efektus, gydytojas gali pakoreguoti Jūsų dietą.</w:t>
      </w:r>
    </w:p>
    <w:p w14:paraId="129DE0A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4DC13393"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Endokrininiai sutrikimai</w:t>
      </w:r>
    </w:p>
    <w:p w14:paraId="07E4695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Ilgalaikis šio vaisto vartojimas arba staigus vartojimo nutraukimas, gali sutrikdyti Jūsų endokrininės sistemos funkciją. Dėl šios priežasties Jūsų būklę reikia sekti ir, prireikus, gydytojas turi atitinkamai koreguoti gydymą.</w:t>
      </w:r>
    </w:p>
    <w:p w14:paraId="60AB024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1B825FEA"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Kiti</w:t>
      </w:r>
    </w:p>
    <w:p w14:paraId="73A667DA"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Didelės kortikosteroidų dozės arba ilgalaikis gydymas gali sukelti ūminį kasos uždegimą (pankreatitą), osteoporozę (kaulų retėjimą), arba piktybinius kraujagyslių navikus (</w:t>
      </w:r>
      <w:proofErr w:type="spellStart"/>
      <w:r w:rsidRPr="006C1CE7">
        <w:rPr>
          <w:rFonts w:ascii="Times New Roman" w:eastAsia="SimSun" w:hAnsi="Times New Roman"/>
          <w:kern w:val="1"/>
        </w:rPr>
        <w:t>Kapoši</w:t>
      </w:r>
      <w:proofErr w:type="spellEnd"/>
      <w:r w:rsidRPr="006C1CE7">
        <w:rPr>
          <w:rFonts w:ascii="Times New Roman" w:eastAsia="SimSun" w:hAnsi="Times New Roman"/>
          <w:kern w:val="1"/>
        </w:rPr>
        <w:t xml:space="preserve"> sarkomą). Dėl tokio poveikio Jus reikia sekti ir, prireikus, gydytojas turi atitinkamai koreguoti gydymą.</w:t>
      </w:r>
    </w:p>
    <w:p w14:paraId="51EAF9D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E7FEA2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Senyviems pacientams</w:t>
      </w:r>
    </w:p>
    <w:p w14:paraId="4C46985C"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Vartojant šio vaisto kartu su antibiotikais, vadinamais </w:t>
      </w:r>
      <w:proofErr w:type="spellStart"/>
      <w:r w:rsidRPr="006C1CE7">
        <w:rPr>
          <w:rFonts w:ascii="Times New Roman" w:eastAsia="SimSun" w:hAnsi="Times New Roman"/>
          <w:kern w:val="1"/>
        </w:rPr>
        <w:t>fluorochinolonais</w:t>
      </w:r>
      <w:proofErr w:type="spellEnd"/>
      <w:r w:rsidRPr="006C1CE7">
        <w:rPr>
          <w:rFonts w:ascii="Times New Roman" w:eastAsia="SimSun" w:hAnsi="Times New Roman"/>
          <w:kern w:val="1"/>
        </w:rPr>
        <w:t xml:space="preserve">, didėja sausgyslių plyšimo pavojus. Ypač didelė rizika yra senyviems pacientams. Be to, </w:t>
      </w:r>
      <w:proofErr w:type="spellStart"/>
      <w:r w:rsidRPr="006C1CE7">
        <w:rPr>
          <w:rFonts w:ascii="Times New Roman" w:eastAsia="SimSun" w:hAnsi="Times New Roman"/>
          <w:kern w:val="1"/>
        </w:rPr>
        <w:t>Metypred</w:t>
      </w:r>
      <w:proofErr w:type="spellEnd"/>
      <w:r w:rsidRPr="006C1CE7">
        <w:rPr>
          <w:rFonts w:ascii="Times New Roman" w:eastAsia="SimSun" w:hAnsi="Times New Roman"/>
          <w:kern w:val="1"/>
        </w:rPr>
        <w:t xml:space="preserve"> gali didinti osteoporozės ir skysčių susilaikymo organizme pavojų.</w:t>
      </w:r>
    </w:p>
    <w:p w14:paraId="4B4FD21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03CBACA"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Vaikams</w:t>
      </w:r>
    </w:p>
    <w:p w14:paraId="44D6B4D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Gydymas didelėmis šio vaisto dozėmis arba ilgai vaikams gali sukelti augimo ir vystymosi sutrikimus, padidinti spaudimą kaukolės viduje (simptomai: galvos skausmas, pykinimas ar vėmimas, pusiausvyros sutrikimas, sumažėjęs sąmoningumas), arba sukelti kasos uždegimą (simptomai: skausmas viršutinėje skrandžio dalyje). Jūs turite atidžiai sekti savo vaiką, ar jam nepasireiškė šių sutrikimų požymių ir simptomų.</w:t>
      </w:r>
    </w:p>
    <w:p w14:paraId="7BE3A32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66F7A261" w14:textId="77777777" w:rsidR="006C1CE7" w:rsidRPr="006C1CE7" w:rsidRDefault="006C1CE7" w:rsidP="006C1CE7">
      <w:pPr>
        <w:widowControl w:val="0"/>
        <w:suppressAutoHyphens/>
        <w:spacing w:after="0" w:line="240" w:lineRule="auto"/>
        <w:rPr>
          <w:rFonts w:ascii="Times New Roman" w:eastAsia="SimSun" w:hAnsi="Times New Roman"/>
          <w:kern w:val="1"/>
        </w:rPr>
      </w:pPr>
      <w:r w:rsidRPr="006C1CE7">
        <w:rPr>
          <w:rFonts w:ascii="Times New Roman" w:eastAsia="SimSun" w:hAnsi="Times New Roman"/>
          <w:b/>
          <w:kern w:val="1"/>
        </w:rPr>
        <w:t xml:space="preserve">Kiti vaistai ir </w:t>
      </w:r>
      <w:proofErr w:type="spellStart"/>
      <w:r w:rsidRPr="006C1CE7">
        <w:rPr>
          <w:rFonts w:ascii="Times New Roman" w:eastAsia="SimSun" w:hAnsi="Times New Roman"/>
          <w:b/>
          <w:kern w:val="1"/>
        </w:rPr>
        <w:t>Metypred</w:t>
      </w:r>
      <w:proofErr w:type="spellEnd"/>
    </w:p>
    <w:p w14:paraId="451D438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Jeigu vartojate ar neseniai vartojote kitų vaistų</w:t>
      </w:r>
      <w:r w:rsidRPr="006C1CE7">
        <w:rPr>
          <w:rFonts w:ascii="Times New Roman" w:hAnsi="Times New Roman"/>
          <w:noProof/>
        </w:rPr>
        <w:t>, įskaitant įsigytus be recepto</w:t>
      </w:r>
      <w:r w:rsidRPr="006C1CE7">
        <w:rPr>
          <w:rFonts w:ascii="Times New Roman" w:eastAsia="SimSun" w:hAnsi="Times New Roman"/>
          <w:kern w:val="1"/>
        </w:rPr>
        <w:t>, apie tai pasakykite gydytojui arba vaistininkui.</w:t>
      </w:r>
    </w:p>
    <w:p w14:paraId="0EB42ED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174D82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Kai kurie vaistai gali stiprinti </w:t>
      </w:r>
      <w:proofErr w:type="spellStart"/>
      <w:r w:rsidRPr="006C1CE7">
        <w:rPr>
          <w:rFonts w:ascii="Times New Roman" w:eastAsia="SimSun" w:hAnsi="Times New Roman"/>
          <w:kern w:val="1"/>
        </w:rPr>
        <w:t>Metypred</w:t>
      </w:r>
      <w:proofErr w:type="spellEnd"/>
      <w:r w:rsidRPr="006C1CE7">
        <w:rPr>
          <w:rFonts w:ascii="Times New Roman" w:eastAsia="SimSun" w:hAnsi="Times New Roman"/>
          <w:kern w:val="1"/>
        </w:rPr>
        <w:t xml:space="preserve"> poveikį ir jei Jūs vartojate tokių vaistų (įskaitant kai kuriuos vaistus nuo ŽIV: </w:t>
      </w:r>
      <w:proofErr w:type="spellStart"/>
      <w:r w:rsidRPr="006C1CE7">
        <w:rPr>
          <w:rFonts w:ascii="Times New Roman" w:eastAsia="SimSun" w:hAnsi="Times New Roman"/>
          <w:kern w:val="1"/>
        </w:rPr>
        <w:t>ritonavirą</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kobicistatą</w:t>
      </w:r>
      <w:proofErr w:type="spellEnd"/>
      <w:r w:rsidRPr="006C1CE7">
        <w:rPr>
          <w:rFonts w:ascii="Times New Roman" w:eastAsia="SimSun" w:hAnsi="Times New Roman"/>
          <w:kern w:val="1"/>
        </w:rPr>
        <w:t>), gydytojas gali norėti atidžiai stebėti Jūsų būklę.</w:t>
      </w:r>
    </w:p>
    <w:p w14:paraId="6A95FE6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174E91C3"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Kai kurių toliau išvardytų vaistų arba </w:t>
      </w:r>
      <w:proofErr w:type="spellStart"/>
      <w:r w:rsidRPr="006C1CE7">
        <w:rPr>
          <w:rFonts w:ascii="Times New Roman" w:eastAsia="SimSun" w:hAnsi="Times New Roman"/>
          <w:kern w:val="1"/>
        </w:rPr>
        <w:t>Metypred</w:t>
      </w:r>
      <w:proofErr w:type="spellEnd"/>
      <w:r w:rsidRPr="006C1CE7">
        <w:rPr>
          <w:rFonts w:ascii="Times New Roman" w:eastAsia="SimSun" w:hAnsi="Times New Roman"/>
          <w:kern w:val="1"/>
        </w:rPr>
        <w:t xml:space="preserve"> efektyvumas gali kisti arba pasireikšti šalutinis nepageidaujamas poveikis, jei jų vartojama kartu:</w:t>
      </w:r>
    </w:p>
    <w:p w14:paraId="3C3AAA7A"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kai kurių antibiotikų (</w:t>
      </w:r>
      <w:proofErr w:type="spellStart"/>
      <w:r w:rsidRPr="006C1CE7">
        <w:rPr>
          <w:rFonts w:ascii="Times New Roman" w:eastAsia="SimSun" w:hAnsi="Times New Roman"/>
          <w:kern w:val="1"/>
        </w:rPr>
        <w:t>fluorochinolonų</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eritromicino</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klaritromicino</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troleandomicino</w:t>
      </w:r>
      <w:proofErr w:type="spellEnd"/>
      <w:r w:rsidRPr="006C1CE7">
        <w:rPr>
          <w:rFonts w:ascii="Times New Roman" w:eastAsia="SimSun" w:hAnsi="Times New Roman"/>
          <w:kern w:val="1"/>
        </w:rPr>
        <w:t>);</w:t>
      </w:r>
    </w:p>
    <w:p w14:paraId="31AACC7C"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vaistų nuo grybelių (</w:t>
      </w:r>
      <w:proofErr w:type="spellStart"/>
      <w:r w:rsidRPr="006C1CE7">
        <w:rPr>
          <w:rFonts w:ascii="Times New Roman" w:eastAsia="SimSun" w:hAnsi="Times New Roman"/>
          <w:kern w:val="1"/>
        </w:rPr>
        <w:t>ketokonazolo</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itrakonazolo</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amfotericino</w:t>
      </w:r>
      <w:proofErr w:type="spellEnd"/>
      <w:r w:rsidRPr="006C1CE7">
        <w:rPr>
          <w:rFonts w:ascii="Times New Roman" w:eastAsia="SimSun" w:hAnsi="Times New Roman"/>
          <w:kern w:val="1"/>
        </w:rPr>
        <w:t xml:space="preserve"> B);</w:t>
      </w:r>
    </w:p>
    <w:p w14:paraId="00737370"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 xml:space="preserve">vaistų nuo tuberkuliozės ( </w:t>
      </w:r>
      <w:proofErr w:type="spellStart"/>
      <w:r w:rsidRPr="006C1CE7">
        <w:rPr>
          <w:rFonts w:ascii="Times New Roman" w:eastAsia="SimSun" w:hAnsi="Times New Roman"/>
          <w:kern w:val="1"/>
        </w:rPr>
        <w:t>izoniazido</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rifampicino</w:t>
      </w:r>
      <w:proofErr w:type="spellEnd"/>
      <w:r w:rsidRPr="006C1CE7">
        <w:rPr>
          <w:rFonts w:ascii="Times New Roman" w:eastAsia="SimSun" w:hAnsi="Times New Roman"/>
          <w:kern w:val="1"/>
        </w:rPr>
        <w:t>);</w:t>
      </w:r>
    </w:p>
    <w:p w14:paraId="6820409D"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vaistų pykinimo profilaktikai (</w:t>
      </w:r>
      <w:proofErr w:type="spellStart"/>
      <w:r w:rsidRPr="006C1CE7">
        <w:rPr>
          <w:rFonts w:ascii="Times New Roman" w:eastAsia="SimSun" w:hAnsi="Times New Roman"/>
          <w:kern w:val="1"/>
        </w:rPr>
        <w:t>aprepitanto</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fosaprepitanto</w:t>
      </w:r>
      <w:proofErr w:type="spellEnd"/>
      <w:r w:rsidRPr="006C1CE7">
        <w:rPr>
          <w:rFonts w:ascii="Times New Roman" w:eastAsia="SimSun" w:hAnsi="Times New Roman"/>
          <w:kern w:val="1"/>
        </w:rPr>
        <w:t>);</w:t>
      </w:r>
    </w:p>
    <w:p w14:paraId="385BB854" w14:textId="18ECEEF2"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vaistų, skirtų gydyti koronarinių arterijų ligoms ir dideliam kraujo</w:t>
      </w:r>
      <w:r w:rsidR="00682781">
        <w:rPr>
          <w:rFonts w:ascii="Times New Roman" w:eastAsia="SimSun" w:hAnsi="Times New Roman"/>
          <w:kern w:val="1"/>
        </w:rPr>
        <w:t>spūdžiui</w:t>
      </w:r>
      <w:r w:rsidRPr="006C1CE7">
        <w:rPr>
          <w:rFonts w:ascii="Times New Roman" w:eastAsia="SimSun" w:hAnsi="Times New Roman"/>
          <w:kern w:val="1"/>
        </w:rPr>
        <w:t xml:space="preserve"> (</w:t>
      </w:r>
      <w:proofErr w:type="spellStart"/>
      <w:r w:rsidRPr="006C1CE7">
        <w:rPr>
          <w:rFonts w:ascii="Times New Roman" w:eastAsia="SimSun" w:hAnsi="Times New Roman"/>
          <w:kern w:val="1"/>
        </w:rPr>
        <w:t>diltiazemo</w:t>
      </w:r>
      <w:proofErr w:type="spellEnd"/>
      <w:r w:rsidRPr="006C1CE7">
        <w:rPr>
          <w:rFonts w:ascii="Times New Roman" w:eastAsia="SimSun" w:hAnsi="Times New Roman"/>
          <w:kern w:val="1"/>
        </w:rPr>
        <w:t>);</w:t>
      </w:r>
    </w:p>
    <w:p w14:paraId="31BB4608"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 xml:space="preserve">vaistų ŽIV infekcijos profilaktikai: ŽIV proteazės inhibitorių (pvz., </w:t>
      </w:r>
      <w:proofErr w:type="spellStart"/>
      <w:r w:rsidRPr="006C1CE7">
        <w:rPr>
          <w:rFonts w:ascii="Times New Roman" w:eastAsia="SimSun" w:hAnsi="Times New Roman"/>
          <w:kern w:val="1"/>
        </w:rPr>
        <w:t>indinaviro</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ritonaviro</w:t>
      </w:r>
      <w:proofErr w:type="spellEnd"/>
      <w:r w:rsidRPr="006C1CE7">
        <w:rPr>
          <w:rFonts w:ascii="Times New Roman" w:eastAsia="SimSun" w:hAnsi="Times New Roman"/>
          <w:kern w:val="1"/>
        </w:rPr>
        <w:t xml:space="preserve">); </w:t>
      </w:r>
    </w:p>
    <w:p w14:paraId="787A80BD"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vaistų, skirtų transplantuotų organų atmetimo profilaktikai (</w:t>
      </w:r>
      <w:proofErr w:type="spellStart"/>
      <w:r w:rsidRPr="006C1CE7">
        <w:rPr>
          <w:rFonts w:ascii="Times New Roman" w:eastAsia="SimSun" w:hAnsi="Times New Roman"/>
          <w:kern w:val="1"/>
        </w:rPr>
        <w:t>ciklosporino</w:t>
      </w:r>
      <w:proofErr w:type="spellEnd"/>
      <w:r w:rsidRPr="006C1CE7">
        <w:rPr>
          <w:rFonts w:ascii="Times New Roman" w:eastAsia="SimSun" w:hAnsi="Times New Roman"/>
          <w:kern w:val="1"/>
        </w:rPr>
        <w:t>);</w:t>
      </w:r>
    </w:p>
    <w:p w14:paraId="0EA9B8B7"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estrogenų;</w:t>
      </w:r>
    </w:p>
    <w:p w14:paraId="2020073E" w14:textId="77777777" w:rsidR="006C1CE7" w:rsidRPr="006C1CE7" w:rsidRDefault="006C1CE7" w:rsidP="006C1CE7">
      <w:pPr>
        <w:widowControl w:val="0"/>
        <w:numPr>
          <w:ilvl w:val="0"/>
          <w:numId w:val="6"/>
        </w:numPr>
        <w:tabs>
          <w:tab w:val="left" w:pos="0"/>
        </w:tabs>
        <w:suppressAutoHyphens/>
        <w:spacing w:after="0" w:line="240" w:lineRule="auto"/>
        <w:ind w:left="567" w:hanging="567"/>
        <w:contextualSpacing/>
        <w:rPr>
          <w:rFonts w:ascii="Times New Roman" w:eastAsia="SimSun" w:hAnsi="Times New Roman"/>
          <w:kern w:val="1"/>
        </w:rPr>
      </w:pPr>
      <w:r w:rsidRPr="006C1CE7">
        <w:rPr>
          <w:rFonts w:ascii="Times New Roman" w:eastAsia="SimSun" w:hAnsi="Times New Roman"/>
          <w:kern w:val="1"/>
        </w:rPr>
        <w:t xml:space="preserve">kraujo krešėjimą mažinančių vaistų (pvz., </w:t>
      </w:r>
      <w:proofErr w:type="spellStart"/>
      <w:r w:rsidRPr="006C1CE7">
        <w:rPr>
          <w:rFonts w:ascii="Times New Roman" w:eastAsia="SimSun" w:hAnsi="Times New Roman"/>
          <w:kern w:val="1"/>
        </w:rPr>
        <w:t>varfarino</w:t>
      </w:r>
      <w:proofErr w:type="spellEnd"/>
      <w:r w:rsidRPr="006C1CE7">
        <w:rPr>
          <w:rFonts w:ascii="Times New Roman" w:eastAsia="SimSun" w:hAnsi="Times New Roman"/>
          <w:kern w:val="1"/>
        </w:rPr>
        <w:t xml:space="preserve">); </w:t>
      </w:r>
    </w:p>
    <w:p w14:paraId="07C2A94C"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r>
      <w:proofErr w:type="spellStart"/>
      <w:r w:rsidRPr="006C1CE7">
        <w:rPr>
          <w:rFonts w:ascii="Times New Roman" w:eastAsia="SimSun" w:hAnsi="Times New Roman"/>
          <w:kern w:val="1"/>
        </w:rPr>
        <w:t>anticholinerginių</w:t>
      </w:r>
      <w:proofErr w:type="spellEnd"/>
      <w:r w:rsidRPr="006C1CE7">
        <w:rPr>
          <w:rFonts w:ascii="Times New Roman" w:eastAsia="SimSun" w:hAnsi="Times New Roman"/>
          <w:kern w:val="1"/>
        </w:rPr>
        <w:t xml:space="preserve"> vaistų, t. y., nervo ir raumens jungties blokatorių (pvz., </w:t>
      </w:r>
      <w:proofErr w:type="spellStart"/>
      <w:r w:rsidRPr="006C1CE7">
        <w:rPr>
          <w:rFonts w:ascii="Times New Roman" w:eastAsia="SimSun" w:hAnsi="Times New Roman"/>
          <w:kern w:val="1"/>
        </w:rPr>
        <w:t>pankuronio</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vekuronio</w:t>
      </w:r>
      <w:proofErr w:type="spellEnd"/>
      <w:r w:rsidRPr="006C1CE7">
        <w:rPr>
          <w:rFonts w:ascii="Times New Roman" w:eastAsia="SimSun" w:hAnsi="Times New Roman"/>
          <w:kern w:val="1"/>
        </w:rPr>
        <w:t>);</w:t>
      </w:r>
    </w:p>
    <w:p w14:paraId="51E57EEE"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 xml:space="preserve">vaistų nuo </w:t>
      </w:r>
      <w:proofErr w:type="spellStart"/>
      <w:r w:rsidRPr="006C1CE7">
        <w:rPr>
          <w:rFonts w:ascii="Times New Roman" w:eastAsia="SimSun" w:hAnsi="Times New Roman"/>
          <w:kern w:val="1"/>
        </w:rPr>
        <w:t>generalizuotos</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miastenijos</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cholinesterazės</w:t>
      </w:r>
      <w:proofErr w:type="spellEnd"/>
      <w:r w:rsidRPr="006C1CE7">
        <w:rPr>
          <w:rFonts w:ascii="Times New Roman" w:eastAsia="SimSun" w:hAnsi="Times New Roman"/>
          <w:kern w:val="1"/>
        </w:rPr>
        <w:t xml:space="preserve"> inhibitorių);</w:t>
      </w:r>
    </w:p>
    <w:p w14:paraId="6C4364BF"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vaistų nuo didelio kraujospūdžio;</w:t>
      </w:r>
    </w:p>
    <w:p w14:paraId="707CEFFD"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vaistų nuo diabeto;</w:t>
      </w:r>
    </w:p>
    <w:p w14:paraId="040FBFD0"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 xml:space="preserve">vaistų, slopinančių imuninę sistemą (pvz., </w:t>
      </w:r>
      <w:proofErr w:type="spellStart"/>
      <w:r w:rsidRPr="006C1CE7">
        <w:rPr>
          <w:rFonts w:ascii="Times New Roman" w:eastAsia="SimSun" w:hAnsi="Times New Roman"/>
          <w:kern w:val="1"/>
        </w:rPr>
        <w:t>takrolimuzo</w:t>
      </w:r>
      <w:proofErr w:type="spellEnd"/>
      <w:r w:rsidRPr="006C1CE7">
        <w:rPr>
          <w:rFonts w:ascii="Times New Roman" w:eastAsia="SimSun" w:hAnsi="Times New Roman"/>
          <w:kern w:val="1"/>
        </w:rPr>
        <w:t>);</w:t>
      </w:r>
    </w:p>
    <w:p w14:paraId="6B3E4EA0"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 xml:space="preserve">vaistų nuo uždegimo ir skausmo (pvz., </w:t>
      </w:r>
      <w:proofErr w:type="spellStart"/>
      <w:r w:rsidRPr="006C1CE7">
        <w:rPr>
          <w:rFonts w:ascii="Times New Roman" w:eastAsia="SimSun" w:hAnsi="Times New Roman"/>
          <w:kern w:val="1"/>
        </w:rPr>
        <w:t>acetilsalicilo</w:t>
      </w:r>
      <w:proofErr w:type="spellEnd"/>
      <w:r w:rsidRPr="006C1CE7">
        <w:rPr>
          <w:rFonts w:ascii="Times New Roman" w:eastAsia="SimSun" w:hAnsi="Times New Roman"/>
          <w:kern w:val="1"/>
        </w:rPr>
        <w:t xml:space="preserve"> rūgšties);</w:t>
      </w:r>
    </w:p>
    <w:p w14:paraId="505B3594"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 xml:space="preserve">vaistų </w:t>
      </w:r>
      <w:proofErr w:type="spellStart"/>
      <w:r w:rsidRPr="006C1CE7">
        <w:rPr>
          <w:rFonts w:ascii="Times New Roman" w:eastAsia="SimSun" w:hAnsi="Times New Roman"/>
          <w:kern w:val="1"/>
        </w:rPr>
        <w:t>Kušingo</w:t>
      </w:r>
      <w:proofErr w:type="spellEnd"/>
      <w:r w:rsidRPr="006C1CE7">
        <w:rPr>
          <w:rFonts w:ascii="Times New Roman" w:eastAsia="SimSun" w:hAnsi="Times New Roman"/>
          <w:kern w:val="1"/>
        </w:rPr>
        <w:t xml:space="preserve"> sindromui bei </w:t>
      </w:r>
      <w:proofErr w:type="spellStart"/>
      <w:r w:rsidRPr="006C1CE7">
        <w:rPr>
          <w:rFonts w:ascii="Times New Roman" w:eastAsia="SimSun" w:hAnsi="Times New Roman"/>
          <w:kern w:val="1"/>
        </w:rPr>
        <w:t>metastazavusiam</w:t>
      </w:r>
      <w:proofErr w:type="spellEnd"/>
      <w:r w:rsidRPr="006C1CE7">
        <w:rPr>
          <w:rFonts w:ascii="Times New Roman" w:eastAsia="SimSun" w:hAnsi="Times New Roman"/>
          <w:kern w:val="1"/>
        </w:rPr>
        <w:t xml:space="preserve"> krūties vėžiui gydyti (</w:t>
      </w:r>
      <w:proofErr w:type="spellStart"/>
      <w:r w:rsidRPr="006C1CE7">
        <w:rPr>
          <w:rFonts w:ascii="Times New Roman" w:eastAsia="SimSun" w:hAnsi="Times New Roman"/>
          <w:kern w:val="1"/>
        </w:rPr>
        <w:t>aminoglutetimido</w:t>
      </w:r>
      <w:proofErr w:type="spellEnd"/>
      <w:r w:rsidRPr="006C1CE7">
        <w:rPr>
          <w:rFonts w:ascii="Times New Roman" w:eastAsia="SimSun" w:hAnsi="Times New Roman"/>
          <w:kern w:val="1"/>
        </w:rPr>
        <w:t>);</w:t>
      </w:r>
    </w:p>
    <w:p w14:paraId="56234681"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vaistų, skatinančių šlapimo išsiskyrimą (diuretikų);</w:t>
      </w:r>
    </w:p>
    <w:p w14:paraId="2254B79B"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 xml:space="preserve">vidurių laisvinamųjų vaistų; </w:t>
      </w:r>
    </w:p>
    <w:p w14:paraId="271468A3"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vaistų nuo epilepsijos;</w:t>
      </w:r>
    </w:p>
    <w:p w14:paraId="54FEF8F3"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kai kurių vaistų nuo astmos (</w:t>
      </w:r>
      <w:proofErr w:type="spellStart"/>
      <w:r w:rsidRPr="006C1CE7">
        <w:rPr>
          <w:rFonts w:ascii="Times New Roman" w:eastAsia="SimSun" w:hAnsi="Times New Roman"/>
          <w:kern w:val="1"/>
        </w:rPr>
        <w:t>ksantinų</w:t>
      </w:r>
      <w:proofErr w:type="spellEnd"/>
      <w:r w:rsidRPr="006C1CE7">
        <w:rPr>
          <w:rFonts w:ascii="Times New Roman" w:eastAsia="SimSun" w:hAnsi="Times New Roman"/>
          <w:kern w:val="1"/>
        </w:rPr>
        <w:t xml:space="preserve"> arba beta</w:t>
      </w:r>
      <w:r w:rsidRPr="006C1CE7">
        <w:rPr>
          <w:rFonts w:ascii="Times New Roman" w:eastAsia="SimSun" w:hAnsi="Times New Roman"/>
          <w:kern w:val="1"/>
          <w:vertAlign w:val="subscript"/>
        </w:rPr>
        <w:t>2</w:t>
      </w:r>
      <w:r w:rsidRPr="006C1CE7">
        <w:rPr>
          <w:rFonts w:ascii="Times New Roman" w:eastAsia="SimSun" w:hAnsi="Times New Roman"/>
          <w:kern w:val="1"/>
        </w:rPr>
        <w:t xml:space="preserve"> </w:t>
      </w:r>
      <w:proofErr w:type="spellStart"/>
      <w:r w:rsidRPr="006C1CE7">
        <w:rPr>
          <w:rFonts w:ascii="Times New Roman" w:eastAsia="SimSun" w:hAnsi="Times New Roman"/>
          <w:kern w:val="1"/>
        </w:rPr>
        <w:t>adrenerginių</w:t>
      </w:r>
      <w:proofErr w:type="spellEnd"/>
      <w:r w:rsidRPr="006C1CE7">
        <w:rPr>
          <w:rFonts w:ascii="Times New Roman" w:eastAsia="SimSun" w:hAnsi="Times New Roman"/>
          <w:kern w:val="1"/>
        </w:rPr>
        <w:t xml:space="preserve"> receptorių </w:t>
      </w:r>
      <w:proofErr w:type="spellStart"/>
      <w:r w:rsidRPr="006C1CE7">
        <w:rPr>
          <w:rFonts w:ascii="Times New Roman" w:eastAsia="SimSun" w:hAnsi="Times New Roman"/>
          <w:kern w:val="1"/>
        </w:rPr>
        <w:t>agonistų</w:t>
      </w:r>
      <w:proofErr w:type="spellEnd"/>
      <w:r w:rsidRPr="006C1CE7">
        <w:rPr>
          <w:rFonts w:ascii="Times New Roman" w:eastAsia="SimSun" w:hAnsi="Times New Roman"/>
          <w:kern w:val="1"/>
        </w:rPr>
        <w:t>);</w:t>
      </w:r>
    </w:p>
    <w:p w14:paraId="54A163E8"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 xml:space="preserve">vaisto nuo širdies sutrikimų </w:t>
      </w:r>
      <w:proofErr w:type="spellStart"/>
      <w:r w:rsidRPr="006C1CE7">
        <w:rPr>
          <w:rFonts w:ascii="Times New Roman" w:eastAsia="SimSun" w:hAnsi="Times New Roman"/>
          <w:kern w:val="1"/>
        </w:rPr>
        <w:t>digoksino</w:t>
      </w:r>
      <w:proofErr w:type="spellEnd"/>
      <w:r w:rsidRPr="006C1CE7">
        <w:rPr>
          <w:rFonts w:ascii="Times New Roman" w:eastAsia="SimSun" w:hAnsi="Times New Roman"/>
          <w:kern w:val="1"/>
        </w:rPr>
        <w:t>;</w:t>
      </w:r>
    </w:p>
    <w:p w14:paraId="4E82AF1F"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r>
      <w:proofErr w:type="spellStart"/>
      <w:r w:rsidRPr="006C1CE7">
        <w:rPr>
          <w:rFonts w:ascii="Times New Roman" w:eastAsia="SimSun" w:hAnsi="Times New Roman"/>
          <w:kern w:val="1"/>
        </w:rPr>
        <w:t>mifepristono</w:t>
      </w:r>
      <w:proofErr w:type="spellEnd"/>
      <w:r w:rsidRPr="006C1CE7">
        <w:rPr>
          <w:rFonts w:ascii="Times New Roman" w:eastAsia="SimSun" w:hAnsi="Times New Roman"/>
          <w:kern w:val="1"/>
        </w:rPr>
        <w:t xml:space="preserve"> (vaisto, vartojamo nėštumui nutraukti).</w:t>
      </w:r>
    </w:p>
    <w:p w14:paraId="06850B1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9060D4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roofErr w:type="spellStart"/>
      <w:r w:rsidRPr="006C1CE7">
        <w:rPr>
          <w:rFonts w:ascii="Times New Roman" w:eastAsia="SimSun" w:hAnsi="Times New Roman"/>
          <w:kern w:val="1"/>
        </w:rPr>
        <w:t>Metypred</w:t>
      </w:r>
      <w:proofErr w:type="spellEnd"/>
      <w:r w:rsidRPr="006C1CE7">
        <w:rPr>
          <w:rFonts w:ascii="Times New Roman" w:eastAsia="SimSun" w:hAnsi="Times New Roman"/>
          <w:kern w:val="1"/>
        </w:rPr>
        <w:t xml:space="preserve"> yra fiziškai nesuderinamas su tam tikrais į veną </w:t>
      </w:r>
      <w:proofErr w:type="spellStart"/>
      <w:r w:rsidRPr="006C1CE7">
        <w:rPr>
          <w:rFonts w:ascii="Times New Roman" w:eastAsia="SimSun" w:hAnsi="Times New Roman"/>
          <w:kern w:val="1"/>
        </w:rPr>
        <w:t>injekuojamais</w:t>
      </w:r>
      <w:proofErr w:type="spellEnd"/>
      <w:r w:rsidRPr="006C1CE7">
        <w:rPr>
          <w:rFonts w:ascii="Times New Roman" w:eastAsia="SimSun" w:hAnsi="Times New Roman"/>
          <w:kern w:val="1"/>
        </w:rPr>
        <w:t xml:space="preserve"> vaistais, todėl jų vartoti reikia atskirai ir pasakyti gydytojui, jei vartojate bet kokių toliau išvardytų vaistų: </w:t>
      </w:r>
      <w:proofErr w:type="spellStart"/>
      <w:r w:rsidRPr="006C1CE7">
        <w:rPr>
          <w:rFonts w:ascii="Times New Roman" w:eastAsia="SimSun" w:hAnsi="Times New Roman"/>
          <w:kern w:val="1"/>
        </w:rPr>
        <w:t>alopurinolio</w:t>
      </w:r>
      <w:proofErr w:type="spellEnd"/>
      <w:r w:rsidRPr="006C1CE7">
        <w:rPr>
          <w:rFonts w:ascii="Times New Roman" w:eastAsia="SimSun" w:hAnsi="Times New Roman"/>
          <w:kern w:val="1"/>
        </w:rPr>
        <w:t xml:space="preserve"> natrio druskos, kalcio </w:t>
      </w:r>
      <w:proofErr w:type="spellStart"/>
      <w:r w:rsidRPr="006C1CE7">
        <w:rPr>
          <w:rFonts w:ascii="Times New Roman" w:eastAsia="SimSun" w:hAnsi="Times New Roman"/>
          <w:kern w:val="1"/>
        </w:rPr>
        <w:t>gliukonato</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cisatrakurio</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besilato</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diltiazemo</w:t>
      </w:r>
      <w:proofErr w:type="spellEnd"/>
      <w:r w:rsidRPr="006C1CE7">
        <w:rPr>
          <w:rFonts w:ascii="Times New Roman" w:eastAsia="SimSun" w:hAnsi="Times New Roman"/>
          <w:kern w:val="1"/>
        </w:rPr>
        <w:t xml:space="preserve"> hidrochlorido, </w:t>
      </w:r>
      <w:proofErr w:type="spellStart"/>
      <w:r w:rsidRPr="006C1CE7">
        <w:rPr>
          <w:rFonts w:ascii="Times New Roman" w:eastAsia="SimSun" w:hAnsi="Times New Roman"/>
          <w:kern w:val="1"/>
        </w:rPr>
        <w:t>doksapramo</w:t>
      </w:r>
      <w:proofErr w:type="spellEnd"/>
      <w:r w:rsidRPr="006C1CE7">
        <w:rPr>
          <w:rFonts w:ascii="Times New Roman" w:eastAsia="SimSun" w:hAnsi="Times New Roman"/>
          <w:kern w:val="1"/>
        </w:rPr>
        <w:t xml:space="preserve"> hidrochlorido, </w:t>
      </w:r>
      <w:proofErr w:type="spellStart"/>
      <w:r w:rsidRPr="006C1CE7">
        <w:rPr>
          <w:rFonts w:ascii="Times New Roman" w:eastAsia="SimSun" w:hAnsi="Times New Roman"/>
          <w:kern w:val="1"/>
        </w:rPr>
        <w:t>glikopirolato</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propofolio</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rekuronio</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bromido</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tigeciklino</w:t>
      </w:r>
      <w:proofErr w:type="spellEnd"/>
      <w:r w:rsidRPr="006C1CE7">
        <w:rPr>
          <w:rFonts w:ascii="Times New Roman" w:eastAsia="SimSun" w:hAnsi="Times New Roman"/>
          <w:kern w:val="1"/>
        </w:rPr>
        <w:t xml:space="preserve"> bei </w:t>
      </w:r>
      <w:proofErr w:type="spellStart"/>
      <w:r w:rsidRPr="006C1CE7">
        <w:rPr>
          <w:rFonts w:ascii="Times New Roman" w:eastAsia="SimSun" w:hAnsi="Times New Roman"/>
          <w:kern w:val="1"/>
        </w:rPr>
        <w:t>vekuronio</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bromido</w:t>
      </w:r>
      <w:proofErr w:type="spellEnd"/>
      <w:r w:rsidRPr="006C1CE7">
        <w:rPr>
          <w:rFonts w:ascii="Times New Roman" w:eastAsia="SimSun" w:hAnsi="Times New Roman"/>
          <w:kern w:val="1"/>
        </w:rPr>
        <w:t xml:space="preserve">. </w:t>
      </w:r>
    </w:p>
    <w:p w14:paraId="3838139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A53730C"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roofErr w:type="spellStart"/>
      <w:r w:rsidRPr="006C1CE7">
        <w:rPr>
          <w:rFonts w:ascii="Times New Roman" w:eastAsia="SimSun" w:hAnsi="Times New Roman"/>
          <w:b/>
          <w:kern w:val="1"/>
        </w:rPr>
        <w:t>Metypred</w:t>
      </w:r>
      <w:proofErr w:type="spellEnd"/>
      <w:r w:rsidRPr="006C1CE7">
        <w:rPr>
          <w:rFonts w:ascii="Times New Roman" w:eastAsia="SimSun" w:hAnsi="Times New Roman"/>
          <w:b/>
          <w:kern w:val="1"/>
        </w:rPr>
        <w:t xml:space="preserve"> vartojimas su gėrimais </w:t>
      </w:r>
    </w:p>
    <w:p w14:paraId="4E71773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Gydymo laikotarpiu negalima gerti greipfrutų sulčių, nes jos gali stiprinti šalutinį vaisto poveikį.</w:t>
      </w:r>
    </w:p>
    <w:p w14:paraId="71F83DD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B6A5E44"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Nėštumas, žindymo laikotarpis ir vaisingumas</w:t>
      </w:r>
    </w:p>
    <w:p w14:paraId="1AAF30D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Jeigu esate nėščia, žindote kūdikį, manote, kad galbūt esate nėščia, arba planuojate pastoti, tai prieš vartodama šį vaistą, pasitarkite su gydytoju arba vaistininku, kadangi šis vaistas gali lėtinti vaiko augimą, o nedideli kortikosteroidų grupės vaistų kiekiai išsiskiria į motinos pieną.</w:t>
      </w:r>
    </w:p>
    <w:p w14:paraId="4DF195A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4806F093"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Nėštumo ar kūdikio žindymo laikotarpiu šio vaisto vartoti galima tik tuo atveju, jei gydytojas nutars, kad gydymo nauda yra didesnė nei galimas pavojus embrionui ar vaisiui bei kūdikiui.</w:t>
      </w:r>
    </w:p>
    <w:p w14:paraId="4D48072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F463AA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Įrodymų, kad kortikosteroidai slopina vaisingumą, nėra.</w:t>
      </w:r>
    </w:p>
    <w:p w14:paraId="2445055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06E9B67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Vairavimas ir mechanizmų valdymas</w:t>
      </w:r>
    </w:p>
    <w:p w14:paraId="4F08C18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Vartojant šio vaisto, gali pasireikšti šalutinis poveikis, pvz., svaigti galva, sutrikti regėjimas, atsirasti nuovargis. Jei taip atsitinka, vairuoti automobilio ar dirbti su mechanizmais negalima.</w:t>
      </w:r>
    </w:p>
    <w:p w14:paraId="1DF42B0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B23C273"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roofErr w:type="spellStart"/>
      <w:r w:rsidRPr="006C1CE7">
        <w:rPr>
          <w:rFonts w:ascii="Times New Roman" w:eastAsia="SimSun" w:hAnsi="Times New Roman"/>
          <w:b/>
          <w:kern w:val="1"/>
        </w:rPr>
        <w:t>Metypred</w:t>
      </w:r>
      <w:proofErr w:type="spellEnd"/>
      <w:r w:rsidRPr="006C1CE7">
        <w:rPr>
          <w:rFonts w:ascii="Times New Roman" w:eastAsia="SimSun" w:hAnsi="Times New Roman"/>
          <w:b/>
          <w:kern w:val="1"/>
        </w:rPr>
        <w:t xml:space="preserve"> sudėtyje yra natrio</w:t>
      </w:r>
    </w:p>
    <w:p w14:paraId="65E788D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Į tai reikia atkreipti dėmesį pacientų, kurių dietoje reikia kontroliuoti natrio kiekį. </w:t>
      </w:r>
    </w:p>
    <w:p w14:paraId="7E7ABDB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45CCBBC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Kiekviename flakone natrio yra:</w:t>
      </w:r>
    </w:p>
    <w:p w14:paraId="5A4C4783" w14:textId="54977183"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125 mg: mažiau kaip 1 </w:t>
      </w:r>
      <w:proofErr w:type="spellStart"/>
      <w:r w:rsidRPr="006C1CE7">
        <w:rPr>
          <w:rFonts w:ascii="Times New Roman" w:eastAsia="SimSun" w:hAnsi="Times New Roman"/>
          <w:kern w:val="1"/>
        </w:rPr>
        <w:t>mmol</w:t>
      </w:r>
      <w:proofErr w:type="spellEnd"/>
      <w:r w:rsidRPr="006C1CE7">
        <w:rPr>
          <w:rFonts w:ascii="Times New Roman" w:eastAsia="SimSun" w:hAnsi="Times New Roman"/>
          <w:kern w:val="1"/>
        </w:rPr>
        <w:t xml:space="preserve"> (23 mg), t. y. „</w:t>
      </w:r>
      <w:r w:rsidR="00492BA5">
        <w:rPr>
          <w:rFonts w:ascii="Times New Roman" w:eastAsia="SimSun" w:hAnsi="Times New Roman"/>
          <w:kern w:val="1"/>
        </w:rPr>
        <w:t>praktiškai neturi reikšmės</w:t>
      </w:r>
      <w:r w:rsidRPr="006C1CE7">
        <w:rPr>
          <w:rFonts w:ascii="Times New Roman" w:eastAsia="SimSun" w:hAnsi="Times New Roman"/>
          <w:kern w:val="1"/>
        </w:rPr>
        <w:t>“</w:t>
      </w:r>
    </w:p>
    <w:p w14:paraId="3B60495A" w14:textId="77777777" w:rsidR="006C1CE7" w:rsidRPr="00BB3DFC" w:rsidRDefault="006C1CE7" w:rsidP="006C1CE7">
      <w:pPr>
        <w:widowControl w:val="0"/>
        <w:tabs>
          <w:tab w:val="left" w:pos="567"/>
        </w:tabs>
        <w:suppressAutoHyphens/>
        <w:spacing w:after="0" w:line="240" w:lineRule="auto"/>
        <w:rPr>
          <w:rFonts w:ascii="Times New Roman" w:eastAsia="SimSun" w:hAnsi="Times New Roman"/>
          <w:kern w:val="1"/>
          <w:highlight w:val="lightGray"/>
        </w:rPr>
      </w:pPr>
      <w:r w:rsidRPr="00BB3DFC">
        <w:rPr>
          <w:rFonts w:ascii="Times New Roman" w:eastAsia="SimSun" w:hAnsi="Times New Roman"/>
          <w:kern w:val="1"/>
          <w:highlight w:val="lightGray"/>
        </w:rPr>
        <w:t>250 mg: 1,15 </w:t>
      </w:r>
      <w:proofErr w:type="spellStart"/>
      <w:r w:rsidRPr="00BB3DFC">
        <w:rPr>
          <w:rFonts w:ascii="Times New Roman" w:eastAsia="SimSun" w:hAnsi="Times New Roman"/>
          <w:kern w:val="1"/>
          <w:highlight w:val="lightGray"/>
        </w:rPr>
        <w:t>mmol</w:t>
      </w:r>
      <w:proofErr w:type="spellEnd"/>
      <w:r w:rsidRPr="00BB3DFC">
        <w:rPr>
          <w:rFonts w:ascii="Times New Roman" w:eastAsia="SimSun" w:hAnsi="Times New Roman"/>
          <w:kern w:val="1"/>
          <w:highlight w:val="lightGray"/>
        </w:rPr>
        <w:t xml:space="preserve"> (26,58 mg)</w:t>
      </w:r>
    </w:p>
    <w:p w14:paraId="77EAD696" w14:textId="77777777" w:rsidR="006C1CE7" w:rsidRPr="00BB3DFC" w:rsidRDefault="006C1CE7" w:rsidP="006C1CE7">
      <w:pPr>
        <w:widowControl w:val="0"/>
        <w:tabs>
          <w:tab w:val="left" w:pos="567"/>
        </w:tabs>
        <w:suppressAutoHyphens/>
        <w:spacing w:after="0" w:line="240" w:lineRule="auto"/>
        <w:rPr>
          <w:rFonts w:ascii="Times New Roman" w:eastAsia="SimSun" w:hAnsi="Times New Roman"/>
          <w:kern w:val="1"/>
          <w:highlight w:val="lightGray"/>
        </w:rPr>
      </w:pPr>
      <w:r w:rsidRPr="00BB3DFC">
        <w:rPr>
          <w:rFonts w:ascii="Times New Roman" w:eastAsia="SimSun" w:hAnsi="Times New Roman"/>
          <w:kern w:val="1"/>
          <w:highlight w:val="lightGray"/>
        </w:rPr>
        <w:t>500 mg: 2,31 </w:t>
      </w:r>
      <w:proofErr w:type="spellStart"/>
      <w:r w:rsidRPr="00BB3DFC">
        <w:rPr>
          <w:rFonts w:ascii="Times New Roman" w:eastAsia="SimSun" w:hAnsi="Times New Roman"/>
          <w:kern w:val="1"/>
          <w:highlight w:val="lightGray"/>
        </w:rPr>
        <w:t>mmol</w:t>
      </w:r>
      <w:proofErr w:type="spellEnd"/>
      <w:r w:rsidRPr="00BB3DFC">
        <w:rPr>
          <w:rFonts w:ascii="Times New Roman" w:eastAsia="SimSun" w:hAnsi="Times New Roman"/>
          <w:kern w:val="1"/>
          <w:highlight w:val="lightGray"/>
        </w:rPr>
        <w:t xml:space="preserve"> (53,18 mg)</w:t>
      </w:r>
    </w:p>
    <w:p w14:paraId="073730F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BB3DFC">
        <w:rPr>
          <w:rFonts w:ascii="Times New Roman" w:eastAsia="SimSun" w:hAnsi="Times New Roman"/>
          <w:kern w:val="1"/>
          <w:highlight w:val="lightGray"/>
        </w:rPr>
        <w:t>1000 mg: 7,29 </w:t>
      </w:r>
      <w:proofErr w:type="spellStart"/>
      <w:r w:rsidRPr="00BB3DFC">
        <w:rPr>
          <w:rFonts w:ascii="Times New Roman" w:eastAsia="SimSun" w:hAnsi="Times New Roman"/>
          <w:kern w:val="1"/>
          <w:highlight w:val="lightGray"/>
        </w:rPr>
        <w:t>mmol</w:t>
      </w:r>
      <w:proofErr w:type="spellEnd"/>
      <w:r w:rsidRPr="00BB3DFC">
        <w:rPr>
          <w:rFonts w:ascii="Times New Roman" w:eastAsia="SimSun" w:hAnsi="Times New Roman"/>
          <w:kern w:val="1"/>
          <w:highlight w:val="lightGray"/>
        </w:rPr>
        <w:t xml:space="preserve"> (167,59 mg)</w:t>
      </w:r>
    </w:p>
    <w:p w14:paraId="6B5EC3A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2D84DFE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D8E225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3.</w:t>
      </w:r>
      <w:r w:rsidRPr="006C1CE7">
        <w:rPr>
          <w:rFonts w:ascii="Times New Roman" w:eastAsia="SimSun" w:hAnsi="Times New Roman"/>
          <w:b/>
          <w:kern w:val="1"/>
        </w:rPr>
        <w:tab/>
        <w:t xml:space="preserve">Kaip vartoti </w:t>
      </w:r>
      <w:proofErr w:type="spellStart"/>
      <w:r w:rsidRPr="006C1CE7">
        <w:rPr>
          <w:rFonts w:ascii="Times New Roman" w:eastAsia="SimSun" w:hAnsi="Times New Roman"/>
          <w:b/>
          <w:kern w:val="1"/>
        </w:rPr>
        <w:t>Metypred</w:t>
      </w:r>
      <w:proofErr w:type="spellEnd"/>
    </w:p>
    <w:p w14:paraId="30C84EC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0F82123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roofErr w:type="spellStart"/>
      <w:r w:rsidRPr="006C1CE7">
        <w:rPr>
          <w:rFonts w:ascii="Times New Roman" w:eastAsia="SimSun" w:hAnsi="Times New Roman"/>
          <w:kern w:val="1"/>
        </w:rPr>
        <w:t>Metypred</w:t>
      </w:r>
      <w:proofErr w:type="spellEnd"/>
      <w:r w:rsidRPr="006C1CE7">
        <w:rPr>
          <w:rFonts w:ascii="Times New Roman" w:eastAsia="SimSun" w:hAnsi="Times New Roman"/>
          <w:kern w:val="1"/>
        </w:rPr>
        <w:t xml:space="preserve"> yra milteliai infuziniam tirpalui. Tirpalo Jums gali suleisti patyręs sveikatos priežiūros specialistas. Pirmiausiai </w:t>
      </w:r>
      <w:proofErr w:type="spellStart"/>
      <w:r w:rsidRPr="006C1CE7">
        <w:rPr>
          <w:rFonts w:ascii="Times New Roman" w:eastAsia="SimSun" w:hAnsi="Times New Roman"/>
          <w:kern w:val="1"/>
        </w:rPr>
        <w:t>Metypred</w:t>
      </w:r>
      <w:proofErr w:type="spellEnd"/>
      <w:r w:rsidRPr="006C1CE7">
        <w:rPr>
          <w:rFonts w:ascii="Times New Roman" w:eastAsia="SimSun" w:hAnsi="Times New Roman"/>
          <w:kern w:val="1"/>
        </w:rPr>
        <w:t xml:space="preserve"> milteliai ištirpinami tirpiklyje, po to tirpalas Jums </w:t>
      </w:r>
      <w:proofErr w:type="spellStart"/>
      <w:r w:rsidRPr="006C1CE7">
        <w:rPr>
          <w:rFonts w:ascii="Times New Roman" w:eastAsia="SimSun" w:hAnsi="Times New Roman"/>
          <w:kern w:val="1"/>
        </w:rPr>
        <w:t>infuzuojamas</w:t>
      </w:r>
      <w:proofErr w:type="spellEnd"/>
      <w:r w:rsidRPr="006C1CE7">
        <w:rPr>
          <w:rFonts w:ascii="Times New Roman" w:eastAsia="SimSun" w:hAnsi="Times New Roman"/>
          <w:kern w:val="1"/>
        </w:rPr>
        <w:t xml:space="preserve"> arba </w:t>
      </w:r>
      <w:proofErr w:type="spellStart"/>
      <w:r w:rsidRPr="006C1CE7">
        <w:rPr>
          <w:rFonts w:ascii="Times New Roman" w:eastAsia="SimSun" w:hAnsi="Times New Roman"/>
          <w:kern w:val="1"/>
        </w:rPr>
        <w:t>injekuojamas</w:t>
      </w:r>
      <w:proofErr w:type="spellEnd"/>
      <w:r w:rsidRPr="006C1CE7">
        <w:rPr>
          <w:rFonts w:ascii="Times New Roman" w:eastAsia="SimSun" w:hAnsi="Times New Roman"/>
          <w:kern w:val="1"/>
        </w:rPr>
        <w:t xml:space="preserve"> į veną, arba suleidžiamas į raumenis.</w:t>
      </w:r>
    </w:p>
    <w:p w14:paraId="0C01822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Siekiant kontroliuoti Jūsų būklę, reikia suleisti kiek įmanomą mažiausią dozę. Atsižvelgdamas į būklę gydytojas nuspręs, kokios Jums dozės reikia. </w:t>
      </w:r>
    </w:p>
    <w:p w14:paraId="30E9DDA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16E9AD02" w14:textId="77777777" w:rsidR="006C1CE7" w:rsidRPr="006C1CE7" w:rsidRDefault="006C1CE7" w:rsidP="00CB5B4B">
      <w:pPr>
        <w:keepNext/>
        <w:keepLines/>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Vartojimas vaikams</w:t>
      </w:r>
    </w:p>
    <w:p w14:paraId="1D9EEEEF" w14:textId="77777777" w:rsidR="006C1CE7" w:rsidRPr="006C1CE7" w:rsidRDefault="006C1CE7" w:rsidP="00CB5B4B">
      <w:pPr>
        <w:keepNext/>
        <w:keepLines/>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Apie dozavimą naujagimiams ir vaikams gydytojas sprendžia verčiau atsižvelgdamas į jų būklės sunkumą ir reakciją į gydymą, nei į paciento amžių ir svorį.</w:t>
      </w:r>
    </w:p>
    <w:p w14:paraId="75410C0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B786EFE" w14:textId="77777777" w:rsidR="006C1CE7" w:rsidRPr="006C1CE7" w:rsidRDefault="006C1CE7" w:rsidP="006C1CE7">
      <w:pPr>
        <w:keepNext/>
        <w:keepLines/>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 xml:space="preserve">Ką daryti pavartojus per didelę </w:t>
      </w:r>
      <w:proofErr w:type="spellStart"/>
      <w:r w:rsidRPr="006C1CE7">
        <w:rPr>
          <w:rFonts w:ascii="Times New Roman" w:eastAsia="SimSun" w:hAnsi="Times New Roman"/>
          <w:b/>
          <w:kern w:val="1"/>
        </w:rPr>
        <w:t>Metypred</w:t>
      </w:r>
      <w:proofErr w:type="spellEnd"/>
      <w:r w:rsidRPr="006C1CE7">
        <w:rPr>
          <w:rFonts w:ascii="Times New Roman" w:eastAsia="SimSun" w:hAnsi="Times New Roman"/>
          <w:b/>
          <w:kern w:val="1"/>
        </w:rPr>
        <w:t xml:space="preserve"> dozę?</w:t>
      </w:r>
    </w:p>
    <w:p w14:paraId="3646F47E" w14:textId="77777777" w:rsidR="006C1CE7" w:rsidRPr="006C1CE7" w:rsidRDefault="006C1CE7" w:rsidP="006C1CE7">
      <w:pPr>
        <w:keepNext/>
        <w:keepLines/>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Perdozuoti yra neįmanoma, nes Jums vaisto dozuoja patyrę sveikatos priežiūros specialistai. Perdozavimo atveju simptomams lengvinti Jums bus skiriamas atitinkamas gydymas. </w:t>
      </w:r>
    </w:p>
    <w:p w14:paraId="5B1E670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8636EE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 xml:space="preserve">Nustojus vartoti </w:t>
      </w:r>
      <w:proofErr w:type="spellStart"/>
      <w:r w:rsidRPr="006C1CE7">
        <w:rPr>
          <w:rFonts w:ascii="Times New Roman" w:eastAsia="SimSun" w:hAnsi="Times New Roman"/>
          <w:b/>
          <w:kern w:val="1"/>
        </w:rPr>
        <w:t>Metypred</w:t>
      </w:r>
      <w:proofErr w:type="spellEnd"/>
    </w:p>
    <w:p w14:paraId="59A27B5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Staiga nutraukus vaisto vartojimą gali pasireikšti nutraukimo simptomai, įskaitant apetito netekimą, pykinimą, vėmimą, letargiją, galvos skausmą, karščiavimą, sąnarių skausmą, odos lupimąsi, raumenų skausmą, svorio kritimą arba kraujo spaudimo mažėjimą.</w:t>
      </w:r>
    </w:p>
    <w:p w14:paraId="4961C5B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Siekiant mažinti tokių simptomų atsiradimo riziką, gydymą reikia nutraukti mažinant dozę tolygiai ir palaipsniui.</w:t>
      </w:r>
    </w:p>
    <w:p w14:paraId="46EBD26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FF3A51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Jei kiltų daugiau klausimų dėl šio vaisto vartojimo, kreipkitės į gydytoją arba slaugytoją. </w:t>
      </w:r>
    </w:p>
    <w:p w14:paraId="21113DD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2D7F57AC"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09533C27"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4.</w:t>
      </w:r>
      <w:r w:rsidRPr="006C1CE7">
        <w:rPr>
          <w:rFonts w:ascii="Times New Roman" w:eastAsia="SimSun" w:hAnsi="Times New Roman"/>
          <w:b/>
          <w:kern w:val="1"/>
        </w:rPr>
        <w:tab/>
        <w:t>Galimas šalutinis poveikis</w:t>
      </w:r>
    </w:p>
    <w:p w14:paraId="59374F66"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p>
    <w:p w14:paraId="39EDF4D7"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Šis vaistas, kaip ir visi kiti, gali sukelti šalutinį poveikį, nors jis pasireiškia ne visiems žmonėms.</w:t>
      </w:r>
    </w:p>
    <w:p w14:paraId="78D6AE73" w14:textId="77777777" w:rsidR="006C1CE7" w:rsidRPr="006C1CE7" w:rsidRDefault="006C1CE7" w:rsidP="006C1CE7">
      <w:pPr>
        <w:numPr>
          <w:ilvl w:val="12"/>
          <w:numId w:val="0"/>
        </w:numPr>
        <w:spacing w:after="0" w:line="240" w:lineRule="auto"/>
        <w:ind w:right="-2"/>
        <w:rPr>
          <w:rFonts w:ascii="Times New Roman" w:eastAsia="Times New Roman" w:hAnsi="Times New Roman"/>
        </w:rPr>
      </w:pPr>
    </w:p>
    <w:p w14:paraId="5EEF6384" w14:textId="77777777" w:rsidR="006C1CE7" w:rsidRPr="006C1CE7" w:rsidRDefault="006C1CE7" w:rsidP="006C1CE7">
      <w:pPr>
        <w:numPr>
          <w:ilvl w:val="12"/>
          <w:numId w:val="0"/>
        </w:numPr>
        <w:spacing w:after="0" w:line="240" w:lineRule="auto"/>
        <w:ind w:right="-2"/>
        <w:rPr>
          <w:rFonts w:ascii="Times New Roman" w:eastAsia="Times New Roman" w:hAnsi="Times New Roman"/>
        </w:rPr>
      </w:pPr>
      <w:r w:rsidRPr="006C1CE7">
        <w:rPr>
          <w:rFonts w:ascii="Times New Roman" w:eastAsia="Times New Roman" w:hAnsi="Times New Roman"/>
        </w:rPr>
        <w:t>Jei gydymo metu ar po jo Jums atsiras bet kuris iš toliau paminėtų simptomų, NEDELSDAMI kreipkitės į medikus.</w:t>
      </w:r>
    </w:p>
    <w:p w14:paraId="20C9B4F8" w14:textId="77777777" w:rsidR="006C1CE7" w:rsidRPr="006C1CE7" w:rsidRDefault="006C1CE7" w:rsidP="006C1CE7">
      <w:pPr>
        <w:numPr>
          <w:ilvl w:val="12"/>
          <w:numId w:val="0"/>
        </w:numPr>
        <w:spacing w:after="0" w:line="240" w:lineRule="auto"/>
        <w:ind w:left="567" w:right="-2" w:hanging="567"/>
        <w:rPr>
          <w:rFonts w:ascii="Times New Roman" w:eastAsia="Times New Roman" w:hAnsi="Times New Roman"/>
        </w:rPr>
      </w:pPr>
      <w:r w:rsidRPr="006C1CE7">
        <w:rPr>
          <w:rFonts w:ascii="Times New Roman" w:eastAsia="Times New Roman" w:hAnsi="Times New Roman"/>
        </w:rPr>
        <w:t>-</w:t>
      </w:r>
      <w:r w:rsidRPr="006C1CE7">
        <w:rPr>
          <w:rFonts w:ascii="Times New Roman" w:eastAsia="Times New Roman" w:hAnsi="Times New Roman"/>
        </w:rPr>
        <w:tab/>
        <w:t>Sunkus odos išbėrimas, veido patinimas ar švokštimas, staigus kraujospūdžio sumažėjimas ar kvėpavimo pasunkėjimas (alerginių reakcijų požymiai).</w:t>
      </w:r>
    </w:p>
    <w:p w14:paraId="753044CA" w14:textId="77777777" w:rsidR="006C1CE7" w:rsidRPr="006C1CE7" w:rsidRDefault="006C1CE7" w:rsidP="006C1CE7">
      <w:pPr>
        <w:numPr>
          <w:ilvl w:val="12"/>
          <w:numId w:val="0"/>
        </w:numPr>
        <w:spacing w:after="0" w:line="240" w:lineRule="auto"/>
        <w:ind w:left="567" w:right="-2" w:hanging="567"/>
        <w:rPr>
          <w:rFonts w:ascii="Times New Roman" w:eastAsia="Times New Roman" w:hAnsi="Times New Roman"/>
        </w:rPr>
      </w:pPr>
      <w:r w:rsidRPr="006C1CE7">
        <w:rPr>
          <w:rFonts w:ascii="Times New Roman" w:eastAsia="Times New Roman" w:hAnsi="Times New Roman"/>
        </w:rPr>
        <w:t>-</w:t>
      </w:r>
      <w:r w:rsidRPr="006C1CE7">
        <w:rPr>
          <w:rFonts w:ascii="Times New Roman" w:eastAsia="Times New Roman" w:hAnsi="Times New Roman"/>
        </w:rPr>
        <w:tab/>
        <w:t>Į nugarą plintantis pilvo skausmas, vėmimas, šokas ir sąmonės netekimas (kasos uždegimo požymiai).</w:t>
      </w:r>
    </w:p>
    <w:p w14:paraId="57CBEA26" w14:textId="77777777" w:rsidR="006C1CE7" w:rsidRPr="006C1CE7" w:rsidRDefault="006C1CE7" w:rsidP="006C1CE7">
      <w:pPr>
        <w:numPr>
          <w:ilvl w:val="12"/>
          <w:numId w:val="0"/>
        </w:numPr>
        <w:spacing w:after="0" w:line="240" w:lineRule="auto"/>
        <w:ind w:left="567" w:right="-2" w:hanging="567"/>
        <w:rPr>
          <w:rFonts w:ascii="Times New Roman" w:eastAsia="Times New Roman" w:hAnsi="Times New Roman"/>
        </w:rPr>
      </w:pPr>
      <w:r w:rsidRPr="006C1CE7">
        <w:rPr>
          <w:rFonts w:ascii="Times New Roman" w:eastAsia="Times New Roman" w:hAnsi="Times New Roman"/>
        </w:rPr>
        <w:t>-</w:t>
      </w:r>
      <w:r w:rsidRPr="006C1CE7">
        <w:rPr>
          <w:rFonts w:ascii="Times New Roman" w:eastAsia="Times New Roman" w:hAnsi="Times New Roman"/>
        </w:rPr>
        <w:tab/>
        <w:t>Kraujavimas iš išangės, juodos ar kruvinos išmatos ir (arba) vėmimas krauju (skrandžio ar žarnyno opos požymiai).</w:t>
      </w:r>
    </w:p>
    <w:p w14:paraId="44E29BE1" w14:textId="77777777" w:rsidR="006C1CE7" w:rsidRPr="006C1CE7" w:rsidRDefault="006C1CE7" w:rsidP="006C1CE7">
      <w:pPr>
        <w:numPr>
          <w:ilvl w:val="12"/>
          <w:numId w:val="0"/>
        </w:numPr>
        <w:spacing w:after="0" w:line="240" w:lineRule="auto"/>
        <w:ind w:left="567" w:right="-2" w:hanging="567"/>
        <w:rPr>
          <w:rFonts w:ascii="Times New Roman" w:eastAsia="Times New Roman" w:hAnsi="Times New Roman"/>
        </w:rPr>
      </w:pPr>
      <w:r w:rsidRPr="006C1CE7">
        <w:rPr>
          <w:rFonts w:ascii="Times New Roman" w:eastAsia="Times New Roman" w:hAnsi="Times New Roman"/>
        </w:rPr>
        <w:t>-</w:t>
      </w:r>
      <w:r w:rsidRPr="006C1CE7">
        <w:rPr>
          <w:rFonts w:ascii="Times New Roman" w:eastAsia="Times New Roman" w:hAnsi="Times New Roman"/>
        </w:rPr>
        <w:tab/>
      </w:r>
      <w:proofErr w:type="spellStart"/>
      <w:r w:rsidRPr="006C1CE7">
        <w:rPr>
          <w:rFonts w:ascii="Times New Roman" w:eastAsia="Times New Roman" w:hAnsi="Times New Roman"/>
        </w:rPr>
        <w:t>Šaltkrėtis</w:t>
      </w:r>
      <w:proofErr w:type="spellEnd"/>
      <w:r w:rsidRPr="006C1CE7">
        <w:rPr>
          <w:rFonts w:ascii="Times New Roman" w:eastAsia="Times New Roman" w:hAnsi="Times New Roman"/>
        </w:rPr>
        <w:t>, karščiavimas, bloga bendroji savijauta (infekcijos požymiai).</w:t>
      </w:r>
    </w:p>
    <w:p w14:paraId="4482EC0B" w14:textId="77777777" w:rsidR="006C1CE7" w:rsidRPr="006C1CE7" w:rsidRDefault="006C1CE7" w:rsidP="006C1CE7">
      <w:pPr>
        <w:numPr>
          <w:ilvl w:val="12"/>
          <w:numId w:val="0"/>
        </w:numPr>
        <w:spacing w:after="0" w:line="240" w:lineRule="auto"/>
        <w:ind w:left="567" w:right="-2" w:hanging="567"/>
        <w:rPr>
          <w:rFonts w:ascii="Times New Roman" w:eastAsia="Times New Roman" w:hAnsi="Times New Roman"/>
        </w:rPr>
      </w:pPr>
      <w:r w:rsidRPr="006C1CE7">
        <w:rPr>
          <w:rFonts w:ascii="Times New Roman" w:eastAsia="Times New Roman" w:hAnsi="Times New Roman"/>
        </w:rPr>
        <w:t>-</w:t>
      </w:r>
      <w:r w:rsidRPr="006C1CE7">
        <w:rPr>
          <w:rFonts w:ascii="Times New Roman" w:eastAsia="Times New Roman" w:hAnsi="Times New Roman"/>
        </w:rPr>
        <w:tab/>
        <w:t>Staiga atsiradęs aštrus krūtinės skausmas, dusulys ir kraujo atkosėjimas (kraujo krešulio atsiradimo plaučiuose požymiai).</w:t>
      </w:r>
    </w:p>
    <w:p w14:paraId="6DA62BA6" w14:textId="77777777" w:rsidR="006C1CE7" w:rsidRPr="006C1CE7" w:rsidRDefault="006C1CE7" w:rsidP="006C1CE7">
      <w:pPr>
        <w:numPr>
          <w:ilvl w:val="12"/>
          <w:numId w:val="0"/>
        </w:numPr>
        <w:spacing w:after="0" w:line="240" w:lineRule="auto"/>
        <w:ind w:left="567" w:right="-2" w:hanging="567"/>
        <w:rPr>
          <w:rFonts w:ascii="Times New Roman" w:eastAsia="Times New Roman" w:hAnsi="Times New Roman"/>
        </w:rPr>
      </w:pPr>
      <w:r w:rsidRPr="006C1CE7">
        <w:rPr>
          <w:rFonts w:ascii="Times New Roman" w:eastAsia="Times New Roman" w:hAnsi="Times New Roman"/>
        </w:rPr>
        <w:t>-</w:t>
      </w:r>
      <w:r w:rsidRPr="006C1CE7">
        <w:rPr>
          <w:rFonts w:ascii="Times New Roman" w:eastAsia="Times New Roman" w:hAnsi="Times New Roman"/>
        </w:rPr>
        <w:tab/>
        <w:t>Skausmingos patinusios, paraudusios ir jautrios kraujagyslės (kraujo krešulių susidarymo požymiai).</w:t>
      </w:r>
    </w:p>
    <w:p w14:paraId="1AE56E5A" w14:textId="77777777" w:rsidR="006C1CE7" w:rsidRPr="006C1CE7" w:rsidRDefault="006C1CE7" w:rsidP="006C1CE7">
      <w:pPr>
        <w:numPr>
          <w:ilvl w:val="12"/>
          <w:numId w:val="0"/>
        </w:numPr>
        <w:spacing w:after="0" w:line="240" w:lineRule="auto"/>
        <w:ind w:left="567" w:right="-2" w:hanging="567"/>
        <w:rPr>
          <w:rFonts w:ascii="Times New Roman" w:eastAsia="Times New Roman" w:hAnsi="Times New Roman"/>
        </w:rPr>
      </w:pPr>
      <w:r w:rsidRPr="006C1CE7">
        <w:rPr>
          <w:rFonts w:ascii="Times New Roman" w:eastAsia="Times New Roman" w:hAnsi="Times New Roman"/>
        </w:rPr>
        <w:t>-</w:t>
      </w:r>
      <w:r w:rsidRPr="006C1CE7">
        <w:rPr>
          <w:rFonts w:ascii="Times New Roman" w:eastAsia="Times New Roman" w:hAnsi="Times New Roman"/>
        </w:rPr>
        <w:tab/>
        <w:t>Galvos skausmas kartu su vėmimu, energijos stoka ir apsnūdimas (spaudimo kaukolės ertmėje padidėjimo požymiai).</w:t>
      </w:r>
    </w:p>
    <w:p w14:paraId="6EC72DA9" w14:textId="77777777" w:rsidR="006C1CE7" w:rsidRPr="006C1CE7" w:rsidRDefault="006C1CE7" w:rsidP="006C1CE7">
      <w:pPr>
        <w:numPr>
          <w:ilvl w:val="12"/>
          <w:numId w:val="0"/>
        </w:numPr>
        <w:spacing w:after="0" w:line="240" w:lineRule="auto"/>
        <w:ind w:left="567" w:right="-2" w:hanging="567"/>
        <w:rPr>
          <w:rFonts w:ascii="Times New Roman" w:eastAsia="Times New Roman" w:hAnsi="Times New Roman"/>
        </w:rPr>
      </w:pPr>
    </w:p>
    <w:p w14:paraId="6A2FAAB9" w14:textId="77777777" w:rsidR="006C1CE7" w:rsidRPr="006C1CE7" w:rsidRDefault="006C1CE7" w:rsidP="006C1CE7">
      <w:pPr>
        <w:numPr>
          <w:ilvl w:val="12"/>
          <w:numId w:val="0"/>
        </w:numPr>
        <w:spacing w:after="0" w:line="240" w:lineRule="auto"/>
        <w:ind w:right="-2"/>
        <w:rPr>
          <w:rFonts w:ascii="Times New Roman" w:eastAsia="Times New Roman" w:hAnsi="Times New Roman"/>
        </w:rPr>
      </w:pPr>
      <w:r w:rsidRPr="006C1CE7">
        <w:rPr>
          <w:rFonts w:ascii="Times New Roman" w:eastAsia="Times New Roman" w:hAnsi="Times New Roman"/>
        </w:rPr>
        <w:t>Pranešta apie toliau išvardytą šalutinį poveikį.</w:t>
      </w:r>
    </w:p>
    <w:p w14:paraId="41B55EA3"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p>
    <w:p w14:paraId="65FC6E7A" w14:textId="50EA7FE3"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Dažnas</w:t>
      </w:r>
      <w:r w:rsidRPr="006C1CE7">
        <w:rPr>
          <w:rFonts w:ascii="Times New Roman" w:eastAsia="SimSun" w:hAnsi="Times New Roman"/>
          <w:kern w:val="1"/>
        </w:rPr>
        <w:t xml:space="preserve"> šalutinis poveikis (gali pasireikšti </w:t>
      </w:r>
      <w:r w:rsidR="00682781">
        <w:rPr>
          <w:rFonts w:ascii="Times New Roman" w:eastAsia="SimSun" w:hAnsi="Times New Roman"/>
          <w:kern w:val="1"/>
        </w:rPr>
        <w:t>rečiau</w:t>
      </w:r>
      <w:r w:rsidRPr="006C1CE7">
        <w:rPr>
          <w:rFonts w:ascii="Times New Roman" w:eastAsia="SimSun" w:hAnsi="Times New Roman"/>
          <w:kern w:val="1"/>
        </w:rPr>
        <w:t xml:space="preserve"> kaip 1 iš 10 pacientų):</w:t>
      </w:r>
    </w:p>
    <w:p w14:paraId="2027214E"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infekcinė liga;</w:t>
      </w:r>
    </w:p>
    <w:p w14:paraId="18355ECB"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 xml:space="preserve">vaisto vartojant ilgai, slopinama </w:t>
      </w:r>
      <w:proofErr w:type="spellStart"/>
      <w:r w:rsidRPr="006C1CE7">
        <w:rPr>
          <w:rFonts w:ascii="Times New Roman" w:eastAsia="SimSun" w:hAnsi="Times New Roman"/>
          <w:kern w:val="1"/>
        </w:rPr>
        <w:t>kortikotropino</w:t>
      </w:r>
      <w:proofErr w:type="spellEnd"/>
      <w:r w:rsidRPr="006C1CE7">
        <w:rPr>
          <w:rFonts w:ascii="Times New Roman" w:eastAsia="SimSun" w:hAnsi="Times New Roman"/>
          <w:kern w:val="1"/>
        </w:rPr>
        <w:t xml:space="preserve"> ir kortizolio sekrecija;</w:t>
      </w:r>
    </w:p>
    <w:p w14:paraId="528240BA"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veido suapvalėjimas ir svorio augimas;</w:t>
      </w:r>
    </w:p>
    <w:p w14:paraId="69F9F523"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natrio ir skysčių susilaikymas organizme;</w:t>
      </w:r>
    </w:p>
    <w:p w14:paraId="353E2A30"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depresinė arba euforinė nuotaika;</w:t>
      </w:r>
    </w:p>
    <w:p w14:paraId="2CE5518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katarakta;</w:t>
      </w:r>
    </w:p>
    <w:p w14:paraId="7476471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aukštas kraujospūdis;</w:t>
      </w:r>
    </w:p>
    <w:p w14:paraId="7892386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skrandžio arba žarnyno opa (galimas prakiurimas ir kraujavimas);</w:t>
      </w:r>
    </w:p>
    <w:p w14:paraId="1C8A11B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 xml:space="preserve">mėlynės (kraujosruvos), išplonėjusi ir trapi oda, </w:t>
      </w:r>
      <w:proofErr w:type="spellStart"/>
      <w:r w:rsidRPr="006C1CE7">
        <w:rPr>
          <w:rFonts w:ascii="Times New Roman" w:eastAsia="SimSun" w:hAnsi="Times New Roman"/>
          <w:kern w:val="1"/>
        </w:rPr>
        <w:t>aknė</w:t>
      </w:r>
      <w:proofErr w:type="spellEnd"/>
      <w:r w:rsidRPr="006C1CE7">
        <w:rPr>
          <w:rFonts w:ascii="Times New Roman" w:eastAsia="SimSun" w:hAnsi="Times New Roman"/>
          <w:kern w:val="1"/>
        </w:rPr>
        <w:t xml:space="preserve"> (spuogai);</w:t>
      </w:r>
    </w:p>
    <w:p w14:paraId="77D5AA8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osteoporozė;</w:t>
      </w:r>
    </w:p>
    <w:p w14:paraId="5AFB3D0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raumenų silpnumas;</w:t>
      </w:r>
    </w:p>
    <w:p w14:paraId="7362176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pablogėjęs žaizdų gijimas;</w:t>
      </w:r>
    </w:p>
    <w:p w14:paraId="1529AC8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kalio koncentracijos kraujyje sumažėjimas.</w:t>
      </w:r>
    </w:p>
    <w:p w14:paraId="7ACCA1AA"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1762E2C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Dažnis nežinomas</w:t>
      </w:r>
      <w:r w:rsidRPr="006C1CE7">
        <w:rPr>
          <w:rFonts w:ascii="Times New Roman" w:eastAsia="SimSun" w:hAnsi="Times New Roman"/>
          <w:kern w:val="1"/>
        </w:rPr>
        <w:t xml:space="preserve"> (negali būti apskaičiuotas pagal turimus duomenis):</w:t>
      </w:r>
    </w:p>
    <w:p w14:paraId="47A3CFFA"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sunkus metabolizmo sutrikimas (naviko irimo sindromas), susijęs su vėžio gydymo pradžia;</w:t>
      </w:r>
    </w:p>
    <w:p w14:paraId="726E8D2C" w14:textId="77777777" w:rsidR="006C1CE7" w:rsidRPr="006C1CE7" w:rsidRDefault="006C1CE7" w:rsidP="006C1CE7">
      <w:pPr>
        <w:widowControl w:val="0"/>
        <w:numPr>
          <w:ilvl w:val="0"/>
          <w:numId w:val="10"/>
        </w:numPr>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rudos, violetinės ar raudonos iškilos dėmės odoje ar burnos viduje (</w:t>
      </w:r>
      <w:proofErr w:type="spellStart"/>
      <w:r w:rsidRPr="006C1CE7">
        <w:rPr>
          <w:rFonts w:ascii="Times New Roman" w:eastAsia="SimSun" w:hAnsi="Times New Roman"/>
          <w:kern w:val="1"/>
        </w:rPr>
        <w:t>Kapoši</w:t>
      </w:r>
      <w:proofErr w:type="spellEnd"/>
      <w:r w:rsidRPr="006C1CE7">
        <w:rPr>
          <w:rFonts w:ascii="Times New Roman" w:eastAsia="SimSun" w:hAnsi="Times New Roman"/>
          <w:kern w:val="1"/>
        </w:rPr>
        <w:t xml:space="preserve"> sarkoma);</w:t>
      </w:r>
    </w:p>
    <w:p w14:paraId="162ACBA5" w14:textId="77777777" w:rsidR="006C1CE7" w:rsidRPr="006C1CE7" w:rsidRDefault="006C1CE7" w:rsidP="006C1CE7">
      <w:pPr>
        <w:widowControl w:val="0"/>
        <w:numPr>
          <w:ilvl w:val="0"/>
          <w:numId w:val="10"/>
        </w:numPr>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padidėjęs imlumas infekcijoms;</w:t>
      </w:r>
    </w:p>
    <w:p w14:paraId="02D339C2" w14:textId="77777777" w:rsidR="006C1CE7" w:rsidRPr="006C1CE7" w:rsidRDefault="006C1CE7" w:rsidP="006C1CE7">
      <w:pPr>
        <w:widowControl w:val="0"/>
        <w:numPr>
          <w:ilvl w:val="0"/>
          <w:numId w:val="10"/>
        </w:numPr>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baltųjų kraujo ląstelių kiekio padidėjimas (</w:t>
      </w:r>
      <w:proofErr w:type="spellStart"/>
      <w:r w:rsidRPr="006C1CE7">
        <w:rPr>
          <w:rFonts w:ascii="Times New Roman" w:eastAsia="SimSun" w:hAnsi="Times New Roman"/>
          <w:kern w:val="1"/>
        </w:rPr>
        <w:t>leukocitozė</w:t>
      </w:r>
      <w:proofErr w:type="spellEnd"/>
      <w:r w:rsidRPr="006C1CE7">
        <w:rPr>
          <w:rFonts w:ascii="Times New Roman" w:eastAsia="SimSun" w:hAnsi="Times New Roman"/>
          <w:kern w:val="1"/>
        </w:rPr>
        <w:t>);</w:t>
      </w:r>
    </w:p>
    <w:p w14:paraId="7C5B7F85"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sunkios padidėjusio jautrumo reakcijos į vaistą;</w:t>
      </w:r>
    </w:p>
    <w:p w14:paraId="5D380C6D" w14:textId="77777777" w:rsidR="006C1CE7" w:rsidRPr="006C1CE7" w:rsidRDefault="006C1CE7" w:rsidP="006C1CE7">
      <w:pPr>
        <w:widowControl w:val="0"/>
        <w:numPr>
          <w:ilvl w:val="0"/>
          <w:numId w:val="10"/>
        </w:numPr>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steroidų vartojimo nutraukimo sindromas, nutraukimo simptomai;</w:t>
      </w:r>
    </w:p>
    <w:p w14:paraId="4A418CC9" w14:textId="77777777" w:rsidR="006C1CE7" w:rsidRPr="006C1CE7" w:rsidRDefault="006C1CE7" w:rsidP="006C1CE7">
      <w:pPr>
        <w:widowControl w:val="0"/>
        <w:numPr>
          <w:ilvl w:val="0"/>
          <w:numId w:val="10"/>
        </w:numPr>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ilgalaikis gydymas gali sukelti kai kurių hormonų kiekio sumažėjimą, o tai gali sukelti kraujospūdžio sumažėjimą ir svaigulį;</w:t>
      </w:r>
    </w:p>
    <w:p w14:paraId="4FC2D708" w14:textId="77777777" w:rsidR="006C1CE7" w:rsidRPr="006C1CE7" w:rsidRDefault="006C1CE7" w:rsidP="006C1CE7">
      <w:pPr>
        <w:widowControl w:val="0"/>
        <w:numPr>
          <w:ilvl w:val="0"/>
          <w:numId w:val="10"/>
        </w:numPr>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padidėjęs apetitas ir kūno svoris;</w:t>
      </w:r>
    </w:p>
    <w:p w14:paraId="00C029D9" w14:textId="77777777" w:rsidR="006C1CE7" w:rsidRPr="006C1CE7" w:rsidRDefault="006C1CE7" w:rsidP="006C1CE7">
      <w:pPr>
        <w:widowControl w:val="0"/>
        <w:numPr>
          <w:ilvl w:val="0"/>
          <w:numId w:val="10"/>
        </w:numPr>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cukrinio diabeto pasireiškimas ar pasunkėjimas;</w:t>
      </w:r>
    </w:p>
    <w:p w14:paraId="6712186F" w14:textId="77777777" w:rsidR="006C1CE7" w:rsidRPr="006C1CE7" w:rsidRDefault="006C1CE7" w:rsidP="006C1CE7">
      <w:pPr>
        <w:widowControl w:val="0"/>
        <w:numPr>
          <w:ilvl w:val="0"/>
          <w:numId w:val="10"/>
        </w:numPr>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riebalinio audinio kaupimasis tam tikrose kūno dalyse;</w:t>
      </w:r>
    </w:p>
    <w:p w14:paraId="3C4059C7" w14:textId="77777777" w:rsidR="006C1CE7" w:rsidRPr="006C1CE7" w:rsidRDefault="006C1CE7" w:rsidP="006C1CE7">
      <w:pPr>
        <w:widowControl w:val="0"/>
        <w:numPr>
          <w:ilvl w:val="0"/>
          <w:numId w:val="10"/>
        </w:numPr>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 xml:space="preserve">nuotaikos svyravimai, psichologinė priklausomybė, mintys apie savižudybę, </w:t>
      </w:r>
      <w:proofErr w:type="spellStart"/>
      <w:r w:rsidRPr="006C1CE7">
        <w:rPr>
          <w:rFonts w:ascii="Times New Roman" w:eastAsia="SimSun" w:hAnsi="Times New Roman"/>
          <w:kern w:val="1"/>
        </w:rPr>
        <w:t>psichoziniai</w:t>
      </w:r>
      <w:proofErr w:type="spellEnd"/>
      <w:r w:rsidRPr="006C1CE7">
        <w:rPr>
          <w:rFonts w:ascii="Times New Roman" w:eastAsia="SimSun" w:hAnsi="Times New Roman"/>
          <w:kern w:val="1"/>
        </w:rPr>
        <w:t xml:space="preserve"> sutrikimai (įskaitant maniją bei nesamų daiktų jautimą, matymą ar girdėjimą), minčių susipainiojimas, nerimo pojūtis, elgsenos pokyčiai, miego sutrikimai, dirglumas;</w:t>
      </w:r>
    </w:p>
    <w:p w14:paraId="0BC10B7A"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 xml:space="preserve">padidėjęs spaudimas kaukolės viduje; </w:t>
      </w:r>
    </w:p>
    <w:p w14:paraId="07E1F52E"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traukuliai, atminties netekimas, mąstymo bei sprendimų priėmimo pasunkėjimas (smegenų veiklos pablogėjimas), svaigulys, galvos skausmas;</w:t>
      </w:r>
    </w:p>
    <w:p w14:paraId="02879F7C"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padidėjęs akispūdis (glaukoma), regos nervo patinimas (jį rodo regos sutrikimas), skaidrios priekinės akies dalies ar baltosios akies dalies suplonėjimas, virusinės ar grybelinės akies infekcijos pasunkėjimas, išverstakumas, tinklainės liga (</w:t>
      </w:r>
      <w:proofErr w:type="spellStart"/>
      <w:r w:rsidRPr="006C1CE7">
        <w:rPr>
          <w:rFonts w:ascii="Times New Roman" w:eastAsia="SimSun" w:hAnsi="Times New Roman"/>
          <w:kern w:val="1"/>
        </w:rPr>
        <w:t>chorioretinopatija</w:t>
      </w:r>
      <w:proofErr w:type="spellEnd"/>
      <w:r w:rsidRPr="006C1CE7">
        <w:rPr>
          <w:rFonts w:ascii="Times New Roman" w:eastAsia="SimSun" w:hAnsi="Times New Roman"/>
          <w:kern w:val="1"/>
        </w:rPr>
        <w:t>), galinti sukelti akių sutrikimų, miglotas matymas, apakimas;</w:t>
      </w:r>
    </w:p>
    <w:p w14:paraId="27FE0D3F"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svaigulio ar sukimosi pojūtis;</w:t>
      </w:r>
    </w:p>
    <w:p w14:paraId="584F0261"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širdies nepakankamumas, nereguliarus širdies plakimas;</w:t>
      </w:r>
    </w:p>
    <w:p w14:paraId="6A1B2192"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mažas kraujospūdis, sustiprėjęs kraujo krešėjimas;</w:t>
      </w:r>
    </w:p>
    <w:p w14:paraId="2DE3D22E"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 xml:space="preserve">pykinimas, vėmimas, viduriavimas, stemplės pienligė (nemalonus pojūtis ryjant), </w:t>
      </w:r>
      <w:proofErr w:type="spellStart"/>
      <w:r w:rsidRPr="006C1CE7">
        <w:rPr>
          <w:rFonts w:ascii="Times New Roman" w:eastAsia="SimSun" w:hAnsi="Times New Roman"/>
          <w:kern w:val="1"/>
        </w:rPr>
        <w:t>nevirškinimas</w:t>
      </w:r>
      <w:proofErr w:type="spellEnd"/>
      <w:r w:rsidRPr="006C1CE7">
        <w:rPr>
          <w:rFonts w:ascii="Times New Roman" w:eastAsia="SimSun" w:hAnsi="Times New Roman"/>
          <w:kern w:val="1"/>
        </w:rPr>
        <w:t>, pilvo pūtimas, pilvo skausmas, žagsėjimas;</w:t>
      </w:r>
    </w:p>
    <w:p w14:paraId="1802F705" w14:textId="77777777" w:rsid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kepenų uždegimas, kepenų fermentų aktyvumo padidėjimas;</w:t>
      </w:r>
    </w:p>
    <w:p w14:paraId="44CB3928" w14:textId="77777777" w:rsidR="007E3244" w:rsidRPr="006C1CE7" w:rsidRDefault="007E3244" w:rsidP="006C1CE7">
      <w:pPr>
        <w:widowControl w:val="0"/>
        <w:tabs>
          <w:tab w:val="left" w:pos="567"/>
        </w:tabs>
        <w:suppressAutoHyphens/>
        <w:spacing w:after="0" w:line="240" w:lineRule="auto"/>
        <w:ind w:left="567" w:hanging="567"/>
        <w:rPr>
          <w:rFonts w:ascii="Times New Roman" w:eastAsia="SimSun" w:hAnsi="Times New Roman"/>
          <w:kern w:val="1"/>
        </w:rPr>
      </w:pPr>
      <w:r>
        <w:rPr>
          <w:rFonts w:ascii="Times New Roman" w:eastAsia="SimSun" w:hAnsi="Times New Roman"/>
          <w:kern w:val="1"/>
        </w:rPr>
        <w:t>-</w:t>
      </w:r>
      <w:r>
        <w:rPr>
          <w:rFonts w:ascii="Times New Roman" w:eastAsia="SimSun" w:hAnsi="Times New Roman"/>
          <w:kern w:val="1"/>
        </w:rPr>
        <w:tab/>
      </w:r>
      <w:proofErr w:type="spellStart"/>
      <w:r>
        <w:rPr>
          <w:rFonts w:ascii="Times New Roman" w:eastAsia="SimSun" w:hAnsi="Times New Roman"/>
          <w:kern w:val="1"/>
        </w:rPr>
        <w:t>s</w:t>
      </w:r>
      <w:r w:rsidRPr="007E3244">
        <w:rPr>
          <w:rFonts w:ascii="Times New Roman" w:eastAsia="SimSun" w:hAnsi="Times New Roman"/>
          <w:kern w:val="1"/>
        </w:rPr>
        <w:t>klerodermos</w:t>
      </w:r>
      <w:proofErr w:type="spellEnd"/>
      <w:r w:rsidRPr="007E3244">
        <w:rPr>
          <w:rFonts w:ascii="Times New Roman" w:eastAsia="SimSun" w:hAnsi="Times New Roman"/>
          <w:kern w:val="1"/>
        </w:rPr>
        <w:t xml:space="preserve"> sukelta inkstų krizė </w:t>
      </w:r>
      <w:proofErr w:type="spellStart"/>
      <w:r w:rsidRPr="007E3244">
        <w:rPr>
          <w:rFonts w:ascii="Times New Roman" w:eastAsia="SimSun" w:hAnsi="Times New Roman"/>
          <w:kern w:val="1"/>
        </w:rPr>
        <w:t>skleroderma</w:t>
      </w:r>
      <w:proofErr w:type="spellEnd"/>
      <w:r w:rsidRPr="007E3244">
        <w:rPr>
          <w:rFonts w:ascii="Times New Roman" w:eastAsia="SimSun" w:hAnsi="Times New Roman"/>
          <w:kern w:val="1"/>
        </w:rPr>
        <w:t xml:space="preserve"> (autoimuniniu sutrikimu) jau sergantiems pacientams. </w:t>
      </w:r>
      <w:proofErr w:type="spellStart"/>
      <w:r w:rsidRPr="007E3244">
        <w:rPr>
          <w:rFonts w:ascii="Times New Roman" w:eastAsia="SimSun" w:hAnsi="Times New Roman"/>
          <w:kern w:val="1"/>
        </w:rPr>
        <w:t>Sklerodermos</w:t>
      </w:r>
      <w:proofErr w:type="spellEnd"/>
      <w:r w:rsidRPr="007E3244">
        <w:rPr>
          <w:rFonts w:ascii="Times New Roman" w:eastAsia="SimSun" w:hAnsi="Times New Roman"/>
          <w:kern w:val="1"/>
        </w:rPr>
        <w:t xml:space="preserve"> sukelta inkstų krizė pasireiškia padidėjusiu kraujospūdžiu ir sumažėjusiu šlapimo išsiskyrimu</w:t>
      </w:r>
      <w:r w:rsidR="0008649E">
        <w:rPr>
          <w:rFonts w:ascii="Times New Roman" w:eastAsia="SimSun" w:hAnsi="Times New Roman"/>
          <w:kern w:val="1"/>
        </w:rPr>
        <w:t>;</w:t>
      </w:r>
    </w:p>
    <w:p w14:paraId="435C922A"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odos reakcijos (įskaitant odos ir gleivinės patinimą, raudonas ar violetines dėmes, paviršinių kraujagyslių praplatėjimą, pigmentacijos sutrikimus, tempimo žymes, odos paraudimą, perteklinį kūno ir veido plaukų augimą, išbėrimą, niežėjimą, dilgėlinę, sustiprėjusį prakaitavimą);</w:t>
      </w:r>
    </w:p>
    <w:p w14:paraId="51603EE8"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raumenų masės mažėjimas, kaulų lūžimai ar skilimai, kaulo irimas dėl blogos kraujotakos, raumenų sausgyslių plyšimas, raumenų mėšlungis ar spazmai;</w:t>
      </w:r>
    </w:p>
    <w:p w14:paraId="745A2877"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nereguliarios menstruacijos ar jų išnykimas moterims;</w:t>
      </w:r>
    </w:p>
    <w:p w14:paraId="41CF436F"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nuovargio ar blogos savijautos pojūtis;</w:t>
      </w:r>
    </w:p>
    <w:p w14:paraId="475AC9DF"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galūnių patinimas;</w:t>
      </w:r>
    </w:p>
    <w:p w14:paraId="00FF53F8"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odos reakcijos injekcijos vietoje;</w:t>
      </w:r>
    </w:p>
    <w:p w14:paraId="5E451068"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reakcijos į odos testus slopinimas.</w:t>
      </w:r>
    </w:p>
    <w:p w14:paraId="1A93524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20C853B3"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Gydymo periodu bus stebima, ar Jums nepasireiškė aukščiau minėtų simptomų ir požymių.</w:t>
      </w:r>
    </w:p>
    <w:p w14:paraId="403FAEB4"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661DFD7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u w:val="single"/>
        </w:rPr>
        <w:t>Kitas šalutinis poveikis, kuris gali pasireikšti vaikams ir paaugliams</w:t>
      </w:r>
    </w:p>
    <w:p w14:paraId="2791A26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Vaikams dažniausiai atsirandantis šalutinis poveikis yra nuotaikų kaita, nenormalus elgesys, mieguistumas ir irzlumas. Be to, šis vaistas gali vėlinti augimą.</w:t>
      </w:r>
    </w:p>
    <w:p w14:paraId="19106A5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25CD51EC"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Pranešimas apie šalutinį poveikį</w:t>
      </w:r>
    </w:p>
    <w:p w14:paraId="50CC7FEF" w14:textId="77777777" w:rsidR="006C1CE7" w:rsidRPr="006C1CE7" w:rsidRDefault="006C1CE7" w:rsidP="006C1CE7">
      <w:pPr>
        <w:widowControl w:val="0"/>
        <w:tabs>
          <w:tab w:val="left" w:pos="567"/>
        </w:tabs>
        <w:suppressAutoHyphens/>
        <w:spacing w:after="0" w:line="240" w:lineRule="auto"/>
        <w:ind w:right="-449"/>
        <w:rPr>
          <w:rFonts w:ascii="Times New Roman" w:eastAsia="Times New Roman" w:hAnsi="Times New Roman"/>
          <w:noProof/>
          <w:snapToGrid w:val="0"/>
          <w:kern w:val="1"/>
        </w:rPr>
      </w:pPr>
      <w:r w:rsidRPr="006C1CE7">
        <w:rPr>
          <w:rFonts w:ascii="Times New Roman" w:eastAsia="Times New Roman" w:hAnsi="Times New Roman"/>
          <w:noProof/>
          <w:snapToGrid w:val="0"/>
          <w:kern w:val="1"/>
        </w:rPr>
        <w:t xml:space="preserve">Jeigu pasireiškė šalutinis poveikis, įskaitant šiame lapelyje nenurodytą, pasakykite gydytojui, vaistininkui arba </w:t>
      </w:r>
      <w:r w:rsidRPr="006C1CE7">
        <w:rPr>
          <w:rFonts w:ascii="Times New Roman" w:eastAsia="Times New Roman" w:hAnsi="Times New Roman"/>
          <w:snapToGrid w:val="0"/>
          <w:kern w:val="1"/>
        </w:rPr>
        <w:t>slaugytojui.</w:t>
      </w:r>
      <w:r w:rsidRPr="006C1CE7">
        <w:rPr>
          <w:rFonts w:ascii="Times New Roman" w:eastAsia="Times New Roman" w:hAnsi="Times New Roman"/>
          <w:noProof/>
          <w:snapToGrid w:val="0"/>
          <w:kern w:val="1"/>
        </w:rPr>
        <w:t xml:space="preserve"> Apie šalutinį poveikį taip pat galite pranešti Valstybinei vaistų kontrolės tarnybai prie Lietuvos Respublikos sveikatos apsaugos ministerijos nemokamu telefonu 8 800 73568 arba užpildyti interneto svetainėje </w:t>
      </w:r>
      <w:r w:rsidRPr="00BB3DFC">
        <w:rPr>
          <w:rFonts w:ascii="Times New Roman" w:eastAsia="SimSun" w:hAnsi="Times New Roman"/>
          <w:noProof/>
          <w:snapToGrid w:val="0"/>
          <w:color w:val="0000FF"/>
          <w:u w:val="single"/>
        </w:rPr>
        <w:t>www.vvkt.lt</w:t>
      </w:r>
      <w:r w:rsidRPr="006C1CE7">
        <w:rPr>
          <w:rFonts w:ascii="Times New Roman" w:eastAsia="Times New Roman" w:hAnsi="Times New Roman"/>
          <w:noProof/>
          <w:snapToGrid w:val="0"/>
          <w:kern w:val="1"/>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Pr="00BB3DFC">
        <w:rPr>
          <w:rFonts w:ascii="Times New Roman" w:eastAsia="SimSun" w:hAnsi="Times New Roman"/>
          <w:noProof/>
          <w:snapToGrid w:val="0"/>
          <w:color w:val="0000FF"/>
          <w:u w:val="single"/>
        </w:rPr>
        <w:t>NepageidaujamaR@vvkt.lt</w:t>
      </w:r>
      <w:r w:rsidRPr="006C1CE7">
        <w:rPr>
          <w:rFonts w:ascii="Times New Roman" w:eastAsia="Times New Roman" w:hAnsi="Times New Roman"/>
          <w:noProof/>
          <w:snapToGrid w:val="0"/>
          <w:kern w:val="1"/>
        </w:rPr>
        <w:t xml:space="preserve">, taip pat per Valstybinės vaistų kontrolės tarnybos prie Lietuvos Respublikos sveikatos apsaugos ministerijos interneto svetainę (adresu </w:t>
      </w:r>
      <w:r w:rsidRPr="00BB3DFC">
        <w:rPr>
          <w:rFonts w:ascii="Times New Roman" w:eastAsia="SimSun" w:hAnsi="Times New Roman"/>
          <w:noProof/>
          <w:snapToGrid w:val="0"/>
          <w:color w:val="0000FF"/>
          <w:u w:val="single"/>
        </w:rPr>
        <w:t>http://www.vvkt.lt</w:t>
      </w:r>
      <w:r w:rsidRPr="006C1CE7">
        <w:rPr>
          <w:rFonts w:ascii="Times New Roman" w:eastAsia="Times New Roman" w:hAnsi="Times New Roman"/>
          <w:noProof/>
          <w:snapToGrid w:val="0"/>
          <w:kern w:val="1"/>
        </w:rPr>
        <w:t>). Pranešdami apie šalutinį poveikį galite mums padėti gauti daugiau informacijos apie šio vaisto saugumą.</w:t>
      </w:r>
    </w:p>
    <w:p w14:paraId="5054CC5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602F06C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07231752" w14:textId="77777777" w:rsidR="006C1CE7" w:rsidRPr="006C1CE7" w:rsidRDefault="006C1CE7" w:rsidP="006C1CE7">
      <w:pPr>
        <w:keepNext/>
        <w:keepLines/>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5.</w:t>
      </w:r>
      <w:r w:rsidRPr="006C1CE7">
        <w:rPr>
          <w:rFonts w:ascii="Times New Roman" w:eastAsia="SimSun" w:hAnsi="Times New Roman"/>
          <w:b/>
          <w:kern w:val="1"/>
        </w:rPr>
        <w:tab/>
        <w:t xml:space="preserve">Kaip laikyti </w:t>
      </w:r>
      <w:proofErr w:type="spellStart"/>
      <w:r w:rsidRPr="006C1CE7">
        <w:rPr>
          <w:rFonts w:ascii="Times New Roman" w:eastAsia="SimSun" w:hAnsi="Times New Roman"/>
          <w:b/>
          <w:kern w:val="1"/>
        </w:rPr>
        <w:t>Metypred</w:t>
      </w:r>
      <w:proofErr w:type="spellEnd"/>
    </w:p>
    <w:p w14:paraId="68426C45" w14:textId="77777777" w:rsidR="006C1CE7" w:rsidRPr="006C1CE7" w:rsidRDefault="006C1CE7" w:rsidP="006C1CE7">
      <w:pPr>
        <w:keepNext/>
        <w:keepLines/>
        <w:widowControl w:val="0"/>
        <w:tabs>
          <w:tab w:val="left" w:pos="567"/>
        </w:tabs>
        <w:suppressAutoHyphens/>
        <w:spacing w:after="0" w:line="240" w:lineRule="auto"/>
        <w:rPr>
          <w:rFonts w:ascii="Times New Roman" w:eastAsia="SimSun" w:hAnsi="Times New Roman"/>
          <w:kern w:val="1"/>
        </w:rPr>
      </w:pPr>
    </w:p>
    <w:p w14:paraId="574077D8" w14:textId="77777777" w:rsidR="006C1CE7" w:rsidRPr="006C1CE7" w:rsidRDefault="006C1CE7" w:rsidP="006C1CE7">
      <w:pPr>
        <w:keepNext/>
        <w:keepLines/>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Vaisto laikymo instrukcija, skirta sveikatos priežiūros specialistams, pateikta šio lapelio pabaigoje.</w:t>
      </w:r>
    </w:p>
    <w:p w14:paraId="5F427F1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1511BB1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Šį vaistą laikykite vaikams nepastebimoje ir nepasiekiamoje vietoje.</w:t>
      </w:r>
    </w:p>
    <w:p w14:paraId="644259BC"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607963FA"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Ant etiketės po „EXP“ nurodytam tinkamumo laikui pasibaigus, šio vaisto vartoti negalima. Vaistas tinkamas vartoti iki paskutinės nurodyto mėnesio dienos.</w:t>
      </w:r>
    </w:p>
    <w:p w14:paraId="2BFD5021"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p>
    <w:p w14:paraId="2FF7C174"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Vaistų negalima išmesti į kanalizaciją arba su buitinėmis atliekomis. Kaip išmesti nereikalingus vaistus, klauskite vaistininko. Šios priemonės padės apsaugoti aplinką.</w:t>
      </w:r>
    </w:p>
    <w:p w14:paraId="4EC5533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031610D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008FDF5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6.</w:t>
      </w:r>
      <w:r w:rsidRPr="006C1CE7">
        <w:rPr>
          <w:rFonts w:ascii="Times New Roman" w:eastAsia="SimSun" w:hAnsi="Times New Roman"/>
          <w:b/>
          <w:kern w:val="1"/>
        </w:rPr>
        <w:tab/>
        <w:t>Pakuotės turinys ir kita informacija</w:t>
      </w:r>
    </w:p>
    <w:p w14:paraId="2A78F0E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7CBE403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roofErr w:type="spellStart"/>
      <w:r w:rsidRPr="006C1CE7">
        <w:rPr>
          <w:rFonts w:ascii="Times New Roman" w:eastAsia="SimSun" w:hAnsi="Times New Roman"/>
          <w:b/>
          <w:kern w:val="1"/>
        </w:rPr>
        <w:t>Metypred</w:t>
      </w:r>
      <w:proofErr w:type="spellEnd"/>
      <w:r w:rsidRPr="006C1CE7">
        <w:rPr>
          <w:rFonts w:ascii="Times New Roman" w:eastAsia="SimSun" w:hAnsi="Times New Roman"/>
          <w:b/>
          <w:kern w:val="1"/>
        </w:rPr>
        <w:t xml:space="preserve"> sudėtis</w:t>
      </w:r>
    </w:p>
    <w:p w14:paraId="29B1C85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2460ACAB" w14:textId="77777777" w:rsidR="006C1CE7" w:rsidRPr="006C1CE7" w:rsidRDefault="006C1CE7" w:rsidP="006C1CE7">
      <w:pPr>
        <w:widowControl w:val="0"/>
        <w:numPr>
          <w:ilvl w:val="0"/>
          <w:numId w:val="1"/>
        </w:numPr>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 xml:space="preserve">Veiklioji medžiaga yra </w:t>
      </w:r>
      <w:proofErr w:type="spellStart"/>
      <w:r w:rsidRPr="006C1CE7">
        <w:rPr>
          <w:rFonts w:ascii="Times New Roman" w:eastAsia="SimSun" w:hAnsi="Times New Roman"/>
          <w:kern w:val="1"/>
        </w:rPr>
        <w:t>metilprednizolono</w:t>
      </w:r>
      <w:proofErr w:type="spellEnd"/>
      <w:r w:rsidRPr="006C1CE7">
        <w:rPr>
          <w:rFonts w:ascii="Times New Roman" w:eastAsia="SimSun" w:hAnsi="Times New Roman"/>
          <w:kern w:val="1"/>
        </w:rPr>
        <w:t xml:space="preserve"> natrio </w:t>
      </w:r>
      <w:proofErr w:type="spellStart"/>
      <w:r w:rsidRPr="006C1CE7">
        <w:rPr>
          <w:rFonts w:ascii="Times New Roman" w:eastAsia="SimSun" w:hAnsi="Times New Roman"/>
          <w:kern w:val="1"/>
        </w:rPr>
        <w:t>sukcinatas</w:t>
      </w:r>
      <w:proofErr w:type="spellEnd"/>
      <w:r w:rsidRPr="006C1CE7">
        <w:rPr>
          <w:rFonts w:ascii="Times New Roman" w:eastAsia="SimSun" w:hAnsi="Times New Roman"/>
          <w:kern w:val="1"/>
        </w:rPr>
        <w:t xml:space="preserve">. Viename flakone yra </w:t>
      </w:r>
      <w:proofErr w:type="spellStart"/>
      <w:r w:rsidRPr="006C1CE7">
        <w:rPr>
          <w:rFonts w:ascii="Times New Roman" w:eastAsia="SimSun" w:hAnsi="Times New Roman"/>
          <w:kern w:val="1"/>
        </w:rPr>
        <w:t>metilprednizolono</w:t>
      </w:r>
      <w:proofErr w:type="spellEnd"/>
      <w:r w:rsidRPr="006C1CE7">
        <w:rPr>
          <w:rFonts w:ascii="Times New Roman" w:eastAsia="SimSun" w:hAnsi="Times New Roman"/>
          <w:kern w:val="1"/>
        </w:rPr>
        <w:t xml:space="preserve"> natrio </w:t>
      </w:r>
      <w:proofErr w:type="spellStart"/>
      <w:r w:rsidRPr="006C1CE7">
        <w:rPr>
          <w:rFonts w:ascii="Times New Roman" w:eastAsia="SimSun" w:hAnsi="Times New Roman"/>
          <w:kern w:val="1"/>
        </w:rPr>
        <w:t>sukcinato</w:t>
      </w:r>
      <w:proofErr w:type="spellEnd"/>
      <w:r w:rsidRPr="006C1CE7">
        <w:rPr>
          <w:rFonts w:ascii="Times New Roman" w:eastAsia="SimSun" w:hAnsi="Times New Roman"/>
          <w:kern w:val="1"/>
        </w:rPr>
        <w:t xml:space="preserve"> kiekis, atitinkantis 125 mg, 250 mg, 500 mg arba 1000 mg </w:t>
      </w:r>
      <w:proofErr w:type="spellStart"/>
      <w:r w:rsidRPr="006C1CE7">
        <w:rPr>
          <w:rFonts w:ascii="Times New Roman" w:eastAsia="SimSun" w:hAnsi="Times New Roman"/>
          <w:kern w:val="1"/>
        </w:rPr>
        <w:t>metilprednizolono</w:t>
      </w:r>
      <w:proofErr w:type="spellEnd"/>
      <w:r w:rsidRPr="006C1CE7">
        <w:rPr>
          <w:rFonts w:ascii="Times New Roman" w:eastAsia="SimSun" w:hAnsi="Times New Roman"/>
          <w:kern w:val="1"/>
        </w:rPr>
        <w:t>.</w:t>
      </w:r>
    </w:p>
    <w:p w14:paraId="2BCCF2E4" w14:textId="77777777" w:rsidR="006C1CE7" w:rsidRPr="006C1CE7" w:rsidRDefault="006C1CE7" w:rsidP="006C1CE7">
      <w:pPr>
        <w:widowControl w:val="0"/>
        <w:numPr>
          <w:ilvl w:val="0"/>
          <w:numId w:val="5"/>
        </w:numPr>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Pagalbinės medžiagos yra natrio-</w:t>
      </w:r>
      <w:proofErr w:type="spellStart"/>
      <w:r w:rsidRPr="006C1CE7">
        <w:rPr>
          <w:rFonts w:ascii="Times New Roman" w:eastAsia="SimSun" w:hAnsi="Times New Roman"/>
          <w:kern w:val="1"/>
        </w:rPr>
        <w:t>divandenilio</w:t>
      </w:r>
      <w:proofErr w:type="spellEnd"/>
      <w:r w:rsidRPr="006C1CE7">
        <w:rPr>
          <w:rFonts w:ascii="Times New Roman" w:eastAsia="SimSun" w:hAnsi="Times New Roman"/>
          <w:kern w:val="1"/>
        </w:rPr>
        <w:t xml:space="preserve"> fosfatas </w:t>
      </w:r>
      <w:proofErr w:type="spellStart"/>
      <w:r w:rsidRPr="006C1CE7">
        <w:rPr>
          <w:rFonts w:ascii="Times New Roman" w:eastAsia="SimSun" w:hAnsi="Times New Roman"/>
          <w:kern w:val="1"/>
        </w:rPr>
        <w:t>dihidratas</w:t>
      </w:r>
      <w:proofErr w:type="spellEnd"/>
      <w:r w:rsidRPr="006C1CE7">
        <w:rPr>
          <w:rFonts w:ascii="Times New Roman" w:eastAsia="SimSun" w:hAnsi="Times New Roman"/>
          <w:kern w:val="1"/>
        </w:rPr>
        <w:t xml:space="preserve">, bevandenis </w:t>
      </w:r>
      <w:proofErr w:type="spellStart"/>
      <w:r w:rsidRPr="006C1CE7">
        <w:rPr>
          <w:rFonts w:ascii="Times New Roman" w:eastAsia="SimSun" w:hAnsi="Times New Roman"/>
          <w:kern w:val="1"/>
        </w:rPr>
        <w:t>dinatrio</w:t>
      </w:r>
      <w:proofErr w:type="spellEnd"/>
      <w:r w:rsidRPr="006C1CE7">
        <w:rPr>
          <w:rFonts w:ascii="Times New Roman" w:eastAsia="SimSun" w:hAnsi="Times New Roman"/>
          <w:kern w:val="1"/>
        </w:rPr>
        <w:t xml:space="preserve"> fosfatas, natrio </w:t>
      </w:r>
      <w:proofErr w:type="spellStart"/>
      <w:r w:rsidRPr="006C1CE7">
        <w:rPr>
          <w:rFonts w:ascii="Times New Roman" w:eastAsia="SimSun" w:hAnsi="Times New Roman"/>
          <w:kern w:val="1"/>
        </w:rPr>
        <w:t>hidroksidas</w:t>
      </w:r>
      <w:proofErr w:type="spellEnd"/>
      <w:r w:rsidRPr="006C1CE7">
        <w:rPr>
          <w:rFonts w:ascii="Times New Roman" w:eastAsia="SimSun" w:hAnsi="Times New Roman"/>
          <w:kern w:val="1"/>
        </w:rPr>
        <w:t>.</w:t>
      </w:r>
    </w:p>
    <w:p w14:paraId="708ED55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29B538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roofErr w:type="spellStart"/>
      <w:r w:rsidRPr="006C1CE7">
        <w:rPr>
          <w:rFonts w:ascii="Times New Roman" w:eastAsia="SimSun" w:hAnsi="Times New Roman"/>
          <w:b/>
          <w:kern w:val="1"/>
        </w:rPr>
        <w:t>Metypred</w:t>
      </w:r>
      <w:proofErr w:type="spellEnd"/>
      <w:r w:rsidRPr="006C1CE7">
        <w:rPr>
          <w:rFonts w:ascii="Times New Roman" w:eastAsia="SimSun" w:hAnsi="Times New Roman"/>
          <w:b/>
          <w:kern w:val="1"/>
        </w:rPr>
        <w:t xml:space="preserve"> išvaizda ir kiekis pakuotėje</w:t>
      </w:r>
    </w:p>
    <w:p w14:paraId="0BDF6118" w14:textId="77777777" w:rsidR="002B7EE4" w:rsidRDefault="006C1CE7" w:rsidP="006C1CE7">
      <w:pPr>
        <w:widowControl w:val="0"/>
        <w:tabs>
          <w:tab w:val="left" w:pos="567"/>
        </w:tabs>
        <w:suppressAutoHyphens/>
        <w:spacing w:after="0" w:line="240" w:lineRule="auto"/>
        <w:rPr>
          <w:rFonts w:ascii="Times New Roman" w:eastAsia="SimSun" w:hAnsi="Times New Roman"/>
          <w:kern w:val="1"/>
        </w:rPr>
      </w:pPr>
      <w:proofErr w:type="spellStart"/>
      <w:r w:rsidRPr="006C1CE7">
        <w:rPr>
          <w:rFonts w:ascii="Times New Roman" w:eastAsia="SimSun" w:hAnsi="Times New Roman"/>
          <w:kern w:val="1"/>
        </w:rPr>
        <w:t>Metypred</w:t>
      </w:r>
      <w:proofErr w:type="spellEnd"/>
      <w:r w:rsidRPr="006C1CE7">
        <w:rPr>
          <w:rFonts w:ascii="Times New Roman" w:eastAsia="SimSun" w:hAnsi="Times New Roman"/>
          <w:kern w:val="1"/>
        </w:rPr>
        <w:t xml:space="preserve"> yra balti arba beveik balti milteliai. </w:t>
      </w:r>
    </w:p>
    <w:p w14:paraId="139C986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Paruoštas ir praskiestas tirpalas yra skaidrus, bespalvis, be matomų dalelių. </w:t>
      </w:r>
    </w:p>
    <w:p w14:paraId="798F9A94"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152A26F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u w:val="single"/>
        </w:rPr>
        <w:t>Pakuotės dydis</w:t>
      </w:r>
    </w:p>
    <w:p w14:paraId="0D2492B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125 mg: 1 x 4 ml flakonas su kamščiu ir nuplėšiamuoju dangteliu.</w:t>
      </w:r>
    </w:p>
    <w:p w14:paraId="4F1E366C" w14:textId="77777777" w:rsidR="006C1CE7" w:rsidRPr="00BB3DFC" w:rsidRDefault="006C1CE7" w:rsidP="006C1CE7">
      <w:pPr>
        <w:widowControl w:val="0"/>
        <w:tabs>
          <w:tab w:val="left" w:pos="567"/>
        </w:tabs>
        <w:suppressAutoHyphens/>
        <w:spacing w:after="0" w:line="240" w:lineRule="auto"/>
        <w:rPr>
          <w:rFonts w:ascii="Times New Roman" w:eastAsia="SimSun" w:hAnsi="Times New Roman"/>
          <w:kern w:val="1"/>
          <w:highlight w:val="lightGray"/>
        </w:rPr>
      </w:pPr>
      <w:r w:rsidRPr="00BB3DFC">
        <w:rPr>
          <w:rFonts w:ascii="Times New Roman" w:eastAsia="SimSun" w:hAnsi="Times New Roman"/>
          <w:kern w:val="1"/>
          <w:highlight w:val="lightGray"/>
        </w:rPr>
        <w:t>250 mg: 1 x 10 ml flakonas su kamščiu ir nuplėšiamuoju dangteliu.</w:t>
      </w:r>
    </w:p>
    <w:p w14:paraId="551ABE4D" w14:textId="77777777" w:rsidR="006C1CE7" w:rsidRPr="00BB3DFC" w:rsidRDefault="006C1CE7" w:rsidP="006C1CE7">
      <w:pPr>
        <w:widowControl w:val="0"/>
        <w:tabs>
          <w:tab w:val="left" w:pos="567"/>
        </w:tabs>
        <w:suppressAutoHyphens/>
        <w:spacing w:after="0" w:line="240" w:lineRule="auto"/>
        <w:rPr>
          <w:rFonts w:ascii="Times New Roman" w:eastAsia="SimSun" w:hAnsi="Times New Roman"/>
          <w:kern w:val="1"/>
          <w:highlight w:val="lightGray"/>
        </w:rPr>
      </w:pPr>
      <w:r w:rsidRPr="00BB3DFC">
        <w:rPr>
          <w:rFonts w:ascii="Times New Roman" w:eastAsia="SimSun" w:hAnsi="Times New Roman"/>
          <w:kern w:val="1"/>
          <w:highlight w:val="lightGray"/>
        </w:rPr>
        <w:t>500 mg: 1 x 20 ml flakonas su kamščiu ir nuplėšiamuoju dangteliu.</w:t>
      </w:r>
    </w:p>
    <w:p w14:paraId="7E036D7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BB3DFC">
        <w:rPr>
          <w:rFonts w:ascii="Times New Roman" w:eastAsia="SimSun" w:hAnsi="Times New Roman"/>
          <w:kern w:val="1"/>
          <w:highlight w:val="lightGray"/>
        </w:rPr>
        <w:t>1000 mg: 1 x 30 ml flakonas su kamščiu ir nuplėšiamuoju dangteliu.</w:t>
      </w:r>
    </w:p>
    <w:p w14:paraId="648BFBE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694B75E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Gali būti tiekiamos ne visų dydžių pakuotės.</w:t>
      </w:r>
    </w:p>
    <w:p w14:paraId="0EF7067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5C0047C"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Registruotojas ir gamintojas</w:t>
      </w:r>
    </w:p>
    <w:p w14:paraId="2278C93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0ECAFC8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Registruotojas</w:t>
      </w:r>
    </w:p>
    <w:p w14:paraId="1C45679C"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roofErr w:type="spellStart"/>
      <w:r w:rsidRPr="006C1CE7">
        <w:rPr>
          <w:rFonts w:ascii="Times New Roman" w:eastAsia="SimSun" w:hAnsi="Times New Roman"/>
          <w:kern w:val="1"/>
        </w:rPr>
        <w:t>Orion</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Corporation</w:t>
      </w:r>
      <w:proofErr w:type="spellEnd"/>
    </w:p>
    <w:p w14:paraId="2DA48C7C"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roofErr w:type="spellStart"/>
      <w:r w:rsidRPr="006C1CE7">
        <w:rPr>
          <w:rFonts w:ascii="Times New Roman" w:eastAsia="SimSun" w:hAnsi="Times New Roman"/>
          <w:kern w:val="1"/>
        </w:rPr>
        <w:t>Orionintie</w:t>
      </w:r>
      <w:proofErr w:type="spellEnd"/>
      <w:r w:rsidRPr="006C1CE7">
        <w:rPr>
          <w:rFonts w:ascii="Times New Roman" w:eastAsia="SimSun" w:hAnsi="Times New Roman"/>
          <w:kern w:val="1"/>
        </w:rPr>
        <w:t xml:space="preserve"> 1</w:t>
      </w:r>
    </w:p>
    <w:p w14:paraId="1CAE4F7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FI-02200 </w:t>
      </w:r>
      <w:proofErr w:type="spellStart"/>
      <w:r w:rsidRPr="006C1CE7">
        <w:rPr>
          <w:rFonts w:ascii="Times New Roman" w:eastAsia="SimSun" w:hAnsi="Times New Roman"/>
          <w:kern w:val="1"/>
        </w:rPr>
        <w:t>Espoo</w:t>
      </w:r>
      <w:proofErr w:type="spellEnd"/>
    </w:p>
    <w:p w14:paraId="662B103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Suomija</w:t>
      </w:r>
    </w:p>
    <w:p w14:paraId="1D1B2B7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65E2667" w14:textId="77777777" w:rsidR="006C1CE7" w:rsidRPr="006C1CE7" w:rsidRDefault="006C1CE7" w:rsidP="006C1CE7">
      <w:pPr>
        <w:widowControl w:val="0"/>
        <w:suppressAutoHyphens/>
        <w:spacing w:after="0" w:line="240" w:lineRule="auto"/>
        <w:rPr>
          <w:rFonts w:ascii="Times New Roman" w:eastAsia="SimSun" w:hAnsi="Times New Roman"/>
          <w:kern w:val="1"/>
        </w:rPr>
      </w:pPr>
      <w:r w:rsidRPr="006C1CE7">
        <w:rPr>
          <w:rFonts w:ascii="Times New Roman" w:eastAsia="SimSun" w:hAnsi="Times New Roman"/>
          <w:i/>
          <w:kern w:val="1"/>
        </w:rPr>
        <w:t>Gamintojas</w:t>
      </w:r>
    </w:p>
    <w:p w14:paraId="54F41888" w14:textId="77777777" w:rsidR="006C1CE7" w:rsidRPr="006C1CE7" w:rsidRDefault="006C1CE7" w:rsidP="006C1CE7">
      <w:pPr>
        <w:widowControl w:val="0"/>
        <w:suppressAutoHyphens/>
        <w:spacing w:after="0" w:line="240" w:lineRule="auto"/>
        <w:rPr>
          <w:rFonts w:ascii="Times New Roman" w:eastAsia="SimSun" w:hAnsi="Times New Roman"/>
          <w:kern w:val="1"/>
        </w:rPr>
      </w:pPr>
      <w:proofErr w:type="spellStart"/>
      <w:r w:rsidRPr="006C1CE7">
        <w:rPr>
          <w:rFonts w:ascii="Times New Roman" w:eastAsia="SimSun" w:hAnsi="Times New Roman"/>
          <w:kern w:val="1"/>
        </w:rPr>
        <w:t>Orion</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Corporation</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Orion</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Pharma</w:t>
      </w:r>
      <w:proofErr w:type="spellEnd"/>
    </w:p>
    <w:p w14:paraId="335DEE73" w14:textId="77777777" w:rsidR="006C1CE7" w:rsidRPr="006C1CE7" w:rsidRDefault="006C1CE7" w:rsidP="006C1CE7">
      <w:pPr>
        <w:widowControl w:val="0"/>
        <w:suppressAutoHyphens/>
        <w:spacing w:after="0" w:line="240" w:lineRule="auto"/>
        <w:rPr>
          <w:rFonts w:ascii="Times New Roman" w:eastAsia="SimSun" w:hAnsi="Times New Roman"/>
          <w:kern w:val="1"/>
        </w:rPr>
      </w:pPr>
      <w:proofErr w:type="spellStart"/>
      <w:r w:rsidRPr="006C1CE7">
        <w:rPr>
          <w:rFonts w:ascii="Times New Roman" w:eastAsia="SimSun" w:hAnsi="Times New Roman"/>
          <w:kern w:val="1"/>
        </w:rPr>
        <w:t>Orionintie</w:t>
      </w:r>
      <w:proofErr w:type="spellEnd"/>
      <w:r w:rsidRPr="006C1CE7">
        <w:rPr>
          <w:rFonts w:ascii="Times New Roman" w:eastAsia="SimSun" w:hAnsi="Times New Roman"/>
          <w:kern w:val="1"/>
        </w:rPr>
        <w:t xml:space="preserve"> 1</w:t>
      </w:r>
    </w:p>
    <w:p w14:paraId="359191D6" w14:textId="77777777" w:rsidR="006C1CE7" w:rsidRPr="006C1CE7" w:rsidRDefault="006C1CE7" w:rsidP="006C1CE7">
      <w:pPr>
        <w:widowControl w:val="0"/>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FI-02200 </w:t>
      </w:r>
      <w:proofErr w:type="spellStart"/>
      <w:r w:rsidRPr="006C1CE7">
        <w:rPr>
          <w:rFonts w:ascii="Times New Roman" w:eastAsia="SimSun" w:hAnsi="Times New Roman"/>
          <w:kern w:val="1"/>
        </w:rPr>
        <w:t>Espoo</w:t>
      </w:r>
      <w:proofErr w:type="spellEnd"/>
    </w:p>
    <w:p w14:paraId="2C949356" w14:textId="77777777" w:rsidR="006C1CE7" w:rsidRPr="006C1CE7" w:rsidRDefault="006C1CE7" w:rsidP="006C1CE7">
      <w:pPr>
        <w:widowControl w:val="0"/>
        <w:suppressAutoHyphens/>
        <w:spacing w:after="0" w:line="240" w:lineRule="auto"/>
        <w:rPr>
          <w:rFonts w:ascii="Times New Roman" w:eastAsia="SimSun" w:hAnsi="Times New Roman"/>
          <w:kern w:val="1"/>
        </w:rPr>
      </w:pPr>
      <w:r w:rsidRPr="006C1CE7">
        <w:rPr>
          <w:rFonts w:ascii="Times New Roman" w:eastAsia="SimSun" w:hAnsi="Times New Roman"/>
          <w:kern w:val="1"/>
        </w:rPr>
        <w:t>Suomija</w:t>
      </w:r>
    </w:p>
    <w:p w14:paraId="5AE526DA"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2410668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Jeigu apie šį vaistą norite sužinoti daugiau, kreipkitės į vietinį registruotojo atstovą.</w:t>
      </w:r>
    </w:p>
    <w:p w14:paraId="2439B05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42DEF83" w14:textId="77777777" w:rsidR="006C1CE7" w:rsidRPr="006C1CE7" w:rsidRDefault="006C1CE7" w:rsidP="006C1CE7">
      <w:pPr>
        <w:widowControl w:val="0"/>
        <w:suppressAutoHyphens/>
        <w:spacing w:after="0" w:line="240" w:lineRule="auto"/>
        <w:rPr>
          <w:rFonts w:ascii="Times New Roman" w:eastAsia="SimSun" w:hAnsi="Times New Roman"/>
          <w:kern w:val="1"/>
        </w:rPr>
      </w:pPr>
      <w:r w:rsidRPr="006C1CE7">
        <w:rPr>
          <w:rFonts w:ascii="Times New Roman" w:eastAsia="SimSun" w:hAnsi="Times New Roman"/>
          <w:kern w:val="1"/>
        </w:rPr>
        <w:t>UAB „ORION PHARMA“</w:t>
      </w:r>
    </w:p>
    <w:p w14:paraId="014A5780" w14:textId="77777777" w:rsidR="006C1CE7" w:rsidRPr="006C1CE7" w:rsidRDefault="006C1CE7" w:rsidP="006C1CE7">
      <w:pPr>
        <w:widowControl w:val="0"/>
        <w:suppressAutoHyphens/>
        <w:spacing w:after="0" w:line="240" w:lineRule="auto"/>
        <w:rPr>
          <w:rFonts w:ascii="Times New Roman" w:eastAsia="SimSun" w:hAnsi="Times New Roman"/>
          <w:kern w:val="1"/>
        </w:rPr>
      </w:pPr>
      <w:r w:rsidRPr="006C1CE7">
        <w:rPr>
          <w:rFonts w:ascii="Times New Roman" w:eastAsia="SimSun" w:hAnsi="Times New Roman"/>
          <w:kern w:val="1"/>
        </w:rPr>
        <w:t>Kubiliaus g. 6</w:t>
      </w:r>
    </w:p>
    <w:p w14:paraId="1C0B73FD" w14:textId="77777777" w:rsidR="006C1CE7" w:rsidRPr="006C1CE7" w:rsidRDefault="006C1CE7" w:rsidP="006C1CE7">
      <w:pPr>
        <w:widowControl w:val="0"/>
        <w:suppressAutoHyphens/>
        <w:spacing w:after="0" w:line="240" w:lineRule="auto"/>
        <w:rPr>
          <w:rFonts w:ascii="Times New Roman" w:eastAsia="SimSun" w:hAnsi="Times New Roman"/>
          <w:kern w:val="1"/>
        </w:rPr>
      </w:pPr>
      <w:r w:rsidRPr="006C1CE7">
        <w:rPr>
          <w:rFonts w:ascii="Times New Roman" w:eastAsia="SimSun" w:hAnsi="Times New Roman"/>
          <w:kern w:val="1"/>
        </w:rPr>
        <w:t>LT-08234 Vilnius</w:t>
      </w:r>
    </w:p>
    <w:p w14:paraId="7E6D640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Tel. +370 5 2769 499</w:t>
      </w:r>
    </w:p>
    <w:p w14:paraId="45A2A7C9"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p>
    <w:p w14:paraId="0C0BA06A" w14:textId="77777777" w:rsidR="006C1CE7" w:rsidRPr="006C1CE7" w:rsidRDefault="006C1CE7" w:rsidP="006C1CE7">
      <w:pPr>
        <w:keepNext/>
        <w:keepLines/>
        <w:tabs>
          <w:tab w:val="left" w:pos="567"/>
        </w:tabs>
        <w:suppressAutoHyphens/>
        <w:spacing w:after="0" w:line="240" w:lineRule="auto"/>
        <w:ind w:left="567" w:hanging="567"/>
        <w:rPr>
          <w:rFonts w:ascii="Times New Roman" w:eastAsia="SimSun" w:hAnsi="Times New Roman"/>
          <w:b/>
          <w:kern w:val="1"/>
        </w:rPr>
      </w:pPr>
      <w:r w:rsidRPr="006C1CE7">
        <w:rPr>
          <w:rFonts w:ascii="Times New Roman" w:eastAsia="Times New Roman" w:hAnsi="Times New Roman"/>
          <w:b/>
          <w:snapToGrid w:val="0"/>
          <w:kern w:val="1"/>
        </w:rPr>
        <w:t>Šis vaistas EEE valstybėse narėse registruotas tokiais pavadinimais:</w:t>
      </w:r>
    </w:p>
    <w:p w14:paraId="3515C68B" w14:textId="77777777" w:rsidR="006C1CE7" w:rsidRPr="006C1CE7" w:rsidRDefault="006C1CE7" w:rsidP="006C1CE7">
      <w:pPr>
        <w:keepNext/>
        <w:keepLines/>
        <w:tabs>
          <w:tab w:val="left" w:pos="567"/>
        </w:tabs>
        <w:suppressAutoHyphens/>
        <w:spacing w:after="0" w:line="240" w:lineRule="auto"/>
        <w:ind w:left="567" w:hanging="567"/>
        <w:rPr>
          <w:rFonts w:ascii="Times New Roman" w:eastAsia="SimSun" w:hAnsi="Times New Roman"/>
          <w:kern w:val="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954"/>
      </w:tblGrid>
      <w:tr w:rsidR="00CB5B4B" w:rsidRPr="00972807" w14:paraId="7D5BE654" w14:textId="77777777" w:rsidTr="00CB5B4B">
        <w:tc>
          <w:tcPr>
            <w:tcW w:w="2835" w:type="dxa"/>
            <w:shd w:val="clear" w:color="auto" w:fill="auto"/>
          </w:tcPr>
          <w:p w14:paraId="1F6E99A4"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Valstybės narės pavadinimas</w:t>
            </w:r>
          </w:p>
        </w:tc>
        <w:tc>
          <w:tcPr>
            <w:tcW w:w="5954" w:type="dxa"/>
            <w:shd w:val="clear" w:color="auto" w:fill="auto"/>
          </w:tcPr>
          <w:p w14:paraId="7108E591"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Vaisto pavadinimas</w:t>
            </w:r>
          </w:p>
        </w:tc>
      </w:tr>
      <w:tr w:rsidR="00CB5B4B" w:rsidRPr="00972807" w14:paraId="09EDB9C1" w14:textId="77777777" w:rsidTr="00CB5B4B">
        <w:tc>
          <w:tcPr>
            <w:tcW w:w="2835" w:type="dxa"/>
            <w:shd w:val="clear" w:color="auto" w:fill="auto"/>
          </w:tcPr>
          <w:p w14:paraId="49A0320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Lenkija</w:t>
            </w:r>
          </w:p>
        </w:tc>
        <w:tc>
          <w:tcPr>
            <w:tcW w:w="5954" w:type="dxa"/>
            <w:shd w:val="clear" w:color="auto" w:fill="auto"/>
          </w:tcPr>
          <w:p w14:paraId="21AD2193" w14:textId="77777777" w:rsidR="006C1CE7" w:rsidRPr="006C1CE7" w:rsidRDefault="006C1CE7" w:rsidP="006C1CE7">
            <w:pPr>
              <w:widowControl w:val="0"/>
              <w:suppressAutoHyphens/>
              <w:kinsoku w:val="0"/>
              <w:overflowPunct w:val="0"/>
              <w:autoSpaceDE w:val="0"/>
              <w:autoSpaceDN w:val="0"/>
              <w:adjustRightInd w:val="0"/>
              <w:spacing w:after="0" w:line="240" w:lineRule="auto"/>
              <w:ind w:left="40"/>
              <w:rPr>
                <w:rFonts w:ascii="Times New Roman" w:eastAsia="SimSun" w:hAnsi="Times New Roman"/>
                <w:kern w:val="1"/>
              </w:rPr>
            </w:pPr>
            <w:proofErr w:type="spellStart"/>
            <w:r w:rsidRPr="006C1CE7">
              <w:rPr>
                <w:rFonts w:ascii="Times New Roman" w:eastAsia="SimSun" w:hAnsi="Times New Roman"/>
                <w:kern w:val="1"/>
              </w:rPr>
              <w:t>Me</w:t>
            </w:r>
            <w:r w:rsidRPr="006C1CE7">
              <w:rPr>
                <w:rFonts w:ascii="Times New Roman" w:eastAsia="SimSun" w:hAnsi="Times New Roman"/>
                <w:spacing w:val="1"/>
                <w:kern w:val="1"/>
              </w:rPr>
              <w:t>t</w:t>
            </w:r>
            <w:r w:rsidRPr="006C1CE7">
              <w:rPr>
                <w:rFonts w:ascii="Times New Roman" w:eastAsia="SimSun" w:hAnsi="Times New Roman"/>
                <w:spacing w:val="-5"/>
                <w:kern w:val="1"/>
              </w:rPr>
              <w:t>y</w:t>
            </w:r>
            <w:r w:rsidRPr="006C1CE7">
              <w:rPr>
                <w:rFonts w:ascii="Times New Roman" w:eastAsia="SimSun" w:hAnsi="Times New Roman"/>
                <w:kern w:val="1"/>
              </w:rPr>
              <w:t>p</w:t>
            </w:r>
            <w:r w:rsidRPr="006C1CE7">
              <w:rPr>
                <w:rFonts w:ascii="Times New Roman" w:eastAsia="SimSun" w:hAnsi="Times New Roman"/>
                <w:spacing w:val="1"/>
                <w:kern w:val="1"/>
              </w:rPr>
              <w:t>r</w:t>
            </w:r>
            <w:r w:rsidRPr="006C1CE7">
              <w:rPr>
                <w:rFonts w:ascii="Times New Roman" w:eastAsia="SimSun" w:hAnsi="Times New Roman"/>
                <w:spacing w:val="-1"/>
                <w:kern w:val="1"/>
              </w:rPr>
              <w:t>e</w:t>
            </w:r>
            <w:r w:rsidRPr="006C1CE7">
              <w:rPr>
                <w:rFonts w:ascii="Times New Roman" w:eastAsia="SimSun" w:hAnsi="Times New Roman"/>
                <w:kern w:val="1"/>
              </w:rPr>
              <w:t>d</w:t>
            </w:r>
            <w:proofErr w:type="spellEnd"/>
          </w:p>
        </w:tc>
      </w:tr>
      <w:tr w:rsidR="00CB5B4B" w:rsidRPr="00972807" w14:paraId="2C607037" w14:textId="77777777" w:rsidTr="00CB5B4B">
        <w:tc>
          <w:tcPr>
            <w:tcW w:w="2835" w:type="dxa"/>
            <w:shd w:val="clear" w:color="auto" w:fill="auto"/>
          </w:tcPr>
          <w:p w14:paraId="7FFBE12C"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Lietuva</w:t>
            </w:r>
          </w:p>
        </w:tc>
        <w:tc>
          <w:tcPr>
            <w:tcW w:w="5954" w:type="dxa"/>
            <w:shd w:val="clear" w:color="auto" w:fill="auto"/>
          </w:tcPr>
          <w:p w14:paraId="7CFA60CC" w14:textId="77777777" w:rsidR="006C1CE7" w:rsidRPr="006C1CE7" w:rsidRDefault="006C1CE7" w:rsidP="006C1CE7">
            <w:pPr>
              <w:widowControl w:val="0"/>
              <w:suppressAutoHyphens/>
              <w:kinsoku w:val="0"/>
              <w:overflowPunct w:val="0"/>
              <w:autoSpaceDE w:val="0"/>
              <w:autoSpaceDN w:val="0"/>
              <w:adjustRightInd w:val="0"/>
              <w:spacing w:after="0" w:line="240" w:lineRule="auto"/>
              <w:ind w:left="40"/>
              <w:rPr>
                <w:rFonts w:ascii="Times New Roman" w:eastAsia="SimSun" w:hAnsi="Times New Roman"/>
                <w:kern w:val="1"/>
              </w:rPr>
            </w:pPr>
            <w:proofErr w:type="spellStart"/>
            <w:r w:rsidRPr="006C1CE7">
              <w:rPr>
                <w:rFonts w:ascii="Times New Roman" w:eastAsia="SimSun" w:hAnsi="Times New Roman"/>
                <w:kern w:val="1"/>
              </w:rPr>
              <w:t>Me</w:t>
            </w:r>
            <w:r w:rsidRPr="006C1CE7">
              <w:rPr>
                <w:rFonts w:ascii="Times New Roman" w:eastAsia="SimSun" w:hAnsi="Times New Roman"/>
                <w:spacing w:val="1"/>
                <w:kern w:val="1"/>
              </w:rPr>
              <w:t>t</w:t>
            </w:r>
            <w:r w:rsidRPr="006C1CE7">
              <w:rPr>
                <w:rFonts w:ascii="Times New Roman" w:eastAsia="SimSun" w:hAnsi="Times New Roman"/>
                <w:spacing w:val="-5"/>
                <w:kern w:val="1"/>
              </w:rPr>
              <w:t>y</w:t>
            </w:r>
            <w:r w:rsidRPr="006C1CE7">
              <w:rPr>
                <w:rFonts w:ascii="Times New Roman" w:eastAsia="SimSun" w:hAnsi="Times New Roman"/>
                <w:kern w:val="1"/>
              </w:rPr>
              <w:t>p</w:t>
            </w:r>
            <w:r w:rsidRPr="006C1CE7">
              <w:rPr>
                <w:rFonts w:ascii="Times New Roman" w:eastAsia="SimSun" w:hAnsi="Times New Roman"/>
                <w:spacing w:val="1"/>
                <w:kern w:val="1"/>
              </w:rPr>
              <w:t>r</w:t>
            </w:r>
            <w:r w:rsidRPr="006C1CE7">
              <w:rPr>
                <w:rFonts w:ascii="Times New Roman" w:eastAsia="SimSun" w:hAnsi="Times New Roman"/>
                <w:spacing w:val="-1"/>
                <w:kern w:val="1"/>
              </w:rPr>
              <w:t>e</w:t>
            </w:r>
            <w:r w:rsidRPr="006C1CE7">
              <w:rPr>
                <w:rFonts w:ascii="Times New Roman" w:eastAsia="SimSun" w:hAnsi="Times New Roman"/>
                <w:kern w:val="1"/>
              </w:rPr>
              <w:t>d</w:t>
            </w:r>
            <w:proofErr w:type="spellEnd"/>
            <w:r w:rsidRPr="006C1CE7">
              <w:rPr>
                <w:rFonts w:ascii="Times New Roman" w:eastAsia="SimSun" w:hAnsi="Times New Roman"/>
                <w:spacing w:val="1"/>
                <w:kern w:val="1"/>
              </w:rPr>
              <w:t xml:space="preserve"> </w:t>
            </w:r>
            <w:r w:rsidRPr="006C1CE7">
              <w:rPr>
                <w:rFonts w:ascii="Times New Roman" w:eastAsia="SimSun" w:hAnsi="Times New Roman"/>
                <w:kern w:val="1"/>
              </w:rPr>
              <w:t>125 mg</w:t>
            </w:r>
            <w:r w:rsidRPr="006C1CE7">
              <w:rPr>
                <w:rFonts w:ascii="Times New Roman" w:eastAsia="SimSun" w:hAnsi="Times New Roman"/>
                <w:spacing w:val="-5"/>
                <w:kern w:val="1"/>
              </w:rPr>
              <w:t xml:space="preserve"> </w:t>
            </w:r>
            <w:r w:rsidRPr="006C1CE7">
              <w:rPr>
                <w:rFonts w:ascii="Times New Roman" w:eastAsia="SimSun" w:hAnsi="Times New Roman"/>
                <w:kern w:val="1"/>
              </w:rPr>
              <w:t>(250</w:t>
            </w:r>
            <w:r w:rsidRPr="006C1CE7">
              <w:rPr>
                <w:rFonts w:ascii="Times New Roman" w:eastAsia="SimSun" w:hAnsi="Times New Roman"/>
                <w:spacing w:val="-1"/>
                <w:kern w:val="1"/>
              </w:rPr>
              <w:t> mg</w:t>
            </w:r>
            <w:r w:rsidRPr="006C1CE7">
              <w:rPr>
                <w:rFonts w:ascii="Times New Roman" w:eastAsia="SimSun" w:hAnsi="Times New Roman"/>
                <w:kern w:val="1"/>
              </w:rPr>
              <w:t>/5</w:t>
            </w:r>
            <w:r w:rsidRPr="006C1CE7">
              <w:rPr>
                <w:rFonts w:ascii="Times New Roman" w:eastAsia="SimSun" w:hAnsi="Times New Roman"/>
                <w:spacing w:val="-2"/>
                <w:kern w:val="1"/>
              </w:rPr>
              <w:t>0</w:t>
            </w:r>
            <w:r w:rsidRPr="006C1CE7">
              <w:rPr>
                <w:rFonts w:ascii="Times New Roman" w:eastAsia="SimSun" w:hAnsi="Times New Roman"/>
                <w:kern w:val="1"/>
              </w:rPr>
              <w:t>0</w:t>
            </w:r>
            <w:r w:rsidRPr="006C1CE7">
              <w:rPr>
                <w:rFonts w:ascii="Times New Roman" w:eastAsia="SimSun" w:hAnsi="Times New Roman"/>
                <w:spacing w:val="-3"/>
                <w:kern w:val="1"/>
              </w:rPr>
              <w:t> mg</w:t>
            </w:r>
            <w:r w:rsidRPr="006C1CE7">
              <w:rPr>
                <w:rFonts w:ascii="Times New Roman" w:eastAsia="SimSun" w:hAnsi="Times New Roman"/>
                <w:kern w:val="1"/>
              </w:rPr>
              <w:t>/1000</w:t>
            </w:r>
            <w:r w:rsidRPr="006C1CE7">
              <w:rPr>
                <w:rFonts w:ascii="Times New Roman" w:eastAsia="SimSun" w:hAnsi="Times New Roman"/>
                <w:spacing w:val="2"/>
                <w:kern w:val="1"/>
              </w:rPr>
              <w:t> mg</w:t>
            </w:r>
            <w:r w:rsidRPr="006C1CE7">
              <w:rPr>
                <w:rFonts w:ascii="Times New Roman" w:eastAsia="SimSun" w:hAnsi="Times New Roman"/>
                <w:kern w:val="1"/>
              </w:rPr>
              <w:t>)</w:t>
            </w:r>
            <w:r w:rsidRPr="006C1CE7">
              <w:rPr>
                <w:rFonts w:ascii="Times New Roman" w:eastAsia="SimSun" w:hAnsi="Times New Roman"/>
                <w:spacing w:val="49"/>
                <w:kern w:val="1"/>
              </w:rPr>
              <w:t xml:space="preserve"> </w:t>
            </w:r>
            <w:r w:rsidRPr="006C1CE7">
              <w:rPr>
                <w:rFonts w:ascii="Times New Roman" w:eastAsia="SimSun" w:hAnsi="Times New Roman"/>
                <w:kern w:val="1"/>
              </w:rPr>
              <w:t>m</w:t>
            </w:r>
            <w:r w:rsidRPr="006C1CE7">
              <w:rPr>
                <w:rFonts w:ascii="Times New Roman" w:eastAsia="SimSun" w:hAnsi="Times New Roman"/>
                <w:spacing w:val="-2"/>
                <w:kern w:val="1"/>
              </w:rPr>
              <w:t>i</w:t>
            </w:r>
            <w:r w:rsidRPr="006C1CE7">
              <w:rPr>
                <w:rFonts w:ascii="Times New Roman" w:eastAsia="SimSun" w:hAnsi="Times New Roman"/>
                <w:kern w:val="1"/>
              </w:rPr>
              <w:t>lt</w:t>
            </w:r>
            <w:r w:rsidRPr="006C1CE7">
              <w:rPr>
                <w:rFonts w:ascii="Times New Roman" w:eastAsia="SimSun" w:hAnsi="Times New Roman"/>
                <w:spacing w:val="-4"/>
                <w:kern w:val="1"/>
              </w:rPr>
              <w:t>e</w:t>
            </w:r>
            <w:r w:rsidRPr="006C1CE7">
              <w:rPr>
                <w:rFonts w:ascii="Times New Roman" w:eastAsia="SimSun" w:hAnsi="Times New Roman"/>
                <w:spacing w:val="-2"/>
                <w:kern w:val="1"/>
              </w:rPr>
              <w:t>l</w:t>
            </w:r>
            <w:r w:rsidRPr="006C1CE7">
              <w:rPr>
                <w:rFonts w:ascii="Times New Roman" w:eastAsia="SimSun" w:hAnsi="Times New Roman"/>
                <w:kern w:val="1"/>
              </w:rPr>
              <w:t>iai i</w:t>
            </w:r>
            <w:r w:rsidRPr="006C1CE7">
              <w:rPr>
                <w:rFonts w:ascii="Times New Roman" w:eastAsia="SimSun" w:hAnsi="Times New Roman"/>
                <w:spacing w:val="-2"/>
                <w:kern w:val="1"/>
              </w:rPr>
              <w:t>n</w:t>
            </w:r>
            <w:r w:rsidRPr="006C1CE7">
              <w:rPr>
                <w:rFonts w:ascii="Times New Roman" w:eastAsia="SimSun" w:hAnsi="Times New Roman"/>
                <w:kern w:val="1"/>
              </w:rPr>
              <w:t>jek</w:t>
            </w:r>
            <w:r w:rsidRPr="006C1CE7">
              <w:rPr>
                <w:rFonts w:ascii="Times New Roman" w:eastAsia="SimSun" w:hAnsi="Times New Roman"/>
                <w:spacing w:val="-4"/>
                <w:kern w:val="1"/>
              </w:rPr>
              <w:t>c</w:t>
            </w:r>
            <w:r w:rsidRPr="006C1CE7">
              <w:rPr>
                <w:rFonts w:ascii="Times New Roman" w:eastAsia="SimSun" w:hAnsi="Times New Roman"/>
                <w:kern w:val="1"/>
              </w:rPr>
              <w:t>i</w:t>
            </w:r>
            <w:r w:rsidRPr="006C1CE7">
              <w:rPr>
                <w:rFonts w:ascii="Times New Roman" w:eastAsia="SimSun" w:hAnsi="Times New Roman"/>
                <w:spacing w:val="-2"/>
                <w:kern w:val="1"/>
              </w:rPr>
              <w:t>n</w:t>
            </w:r>
            <w:r w:rsidRPr="006C1CE7">
              <w:rPr>
                <w:rFonts w:ascii="Times New Roman" w:eastAsia="SimSun" w:hAnsi="Times New Roman"/>
                <w:kern w:val="1"/>
              </w:rPr>
              <w:t>iam</w:t>
            </w:r>
            <w:r w:rsidRPr="006C1CE7">
              <w:rPr>
                <w:rFonts w:ascii="Times New Roman" w:eastAsia="SimSun" w:hAnsi="Times New Roman"/>
                <w:spacing w:val="-2"/>
                <w:kern w:val="1"/>
              </w:rPr>
              <w:t xml:space="preserve"> t</w:t>
            </w:r>
            <w:r w:rsidRPr="006C1CE7">
              <w:rPr>
                <w:rFonts w:ascii="Times New Roman" w:eastAsia="SimSun" w:hAnsi="Times New Roman"/>
                <w:kern w:val="1"/>
              </w:rPr>
              <w:t>irp</w:t>
            </w:r>
            <w:r w:rsidRPr="006C1CE7">
              <w:rPr>
                <w:rFonts w:ascii="Times New Roman" w:eastAsia="SimSun" w:hAnsi="Times New Roman"/>
                <w:spacing w:val="-4"/>
                <w:kern w:val="1"/>
              </w:rPr>
              <w:t>a</w:t>
            </w:r>
            <w:r w:rsidRPr="006C1CE7">
              <w:rPr>
                <w:rFonts w:ascii="Times New Roman" w:eastAsia="SimSun" w:hAnsi="Times New Roman"/>
                <w:kern w:val="1"/>
              </w:rPr>
              <w:t>l</w:t>
            </w:r>
            <w:r w:rsidRPr="006C1CE7">
              <w:rPr>
                <w:rFonts w:ascii="Times New Roman" w:eastAsia="SimSun" w:hAnsi="Times New Roman"/>
                <w:spacing w:val="-2"/>
                <w:kern w:val="1"/>
              </w:rPr>
              <w:t>u</w:t>
            </w:r>
            <w:r w:rsidRPr="006C1CE7">
              <w:rPr>
                <w:rFonts w:ascii="Times New Roman" w:eastAsia="SimSun" w:hAnsi="Times New Roman"/>
                <w:kern w:val="1"/>
              </w:rPr>
              <w:t>i</w:t>
            </w:r>
          </w:p>
        </w:tc>
      </w:tr>
      <w:tr w:rsidR="00CB5B4B" w:rsidRPr="00972807" w14:paraId="173B9B61" w14:textId="77777777" w:rsidTr="00CB5B4B">
        <w:tc>
          <w:tcPr>
            <w:tcW w:w="2835" w:type="dxa"/>
            <w:shd w:val="clear" w:color="auto" w:fill="auto"/>
          </w:tcPr>
          <w:p w14:paraId="0ABDBC6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Suomija</w:t>
            </w:r>
          </w:p>
        </w:tc>
        <w:tc>
          <w:tcPr>
            <w:tcW w:w="5954" w:type="dxa"/>
            <w:shd w:val="clear" w:color="auto" w:fill="auto"/>
          </w:tcPr>
          <w:p w14:paraId="2BF2A89F" w14:textId="77777777" w:rsidR="006C1CE7" w:rsidRPr="006C1CE7" w:rsidRDefault="006C1CE7" w:rsidP="006C1CE7">
            <w:pPr>
              <w:widowControl w:val="0"/>
              <w:suppressAutoHyphens/>
              <w:kinsoku w:val="0"/>
              <w:overflowPunct w:val="0"/>
              <w:autoSpaceDE w:val="0"/>
              <w:autoSpaceDN w:val="0"/>
              <w:adjustRightInd w:val="0"/>
              <w:spacing w:after="0" w:line="240" w:lineRule="auto"/>
              <w:ind w:left="40"/>
              <w:rPr>
                <w:rFonts w:ascii="Times New Roman" w:eastAsia="SimSun" w:hAnsi="Times New Roman"/>
                <w:kern w:val="1"/>
              </w:rPr>
            </w:pPr>
            <w:proofErr w:type="spellStart"/>
            <w:r w:rsidRPr="006C1CE7">
              <w:rPr>
                <w:rFonts w:ascii="Times New Roman" w:eastAsia="SimSun" w:hAnsi="Times New Roman"/>
                <w:kern w:val="1"/>
              </w:rPr>
              <w:t>Me</w:t>
            </w:r>
            <w:r w:rsidRPr="006C1CE7">
              <w:rPr>
                <w:rFonts w:ascii="Times New Roman" w:eastAsia="SimSun" w:hAnsi="Times New Roman"/>
                <w:spacing w:val="-3"/>
                <w:kern w:val="1"/>
              </w:rPr>
              <w:t>t</w:t>
            </w:r>
            <w:r w:rsidRPr="006C1CE7">
              <w:rPr>
                <w:rFonts w:ascii="Times New Roman" w:eastAsia="SimSun" w:hAnsi="Times New Roman"/>
                <w:spacing w:val="2"/>
                <w:kern w:val="1"/>
              </w:rPr>
              <w:t>h</w:t>
            </w:r>
            <w:r w:rsidRPr="006C1CE7">
              <w:rPr>
                <w:rFonts w:ascii="Times New Roman" w:eastAsia="SimSun" w:hAnsi="Times New Roman"/>
                <w:spacing w:val="-8"/>
                <w:kern w:val="1"/>
              </w:rPr>
              <w:t>y</w:t>
            </w:r>
            <w:r w:rsidRPr="006C1CE7">
              <w:rPr>
                <w:rFonts w:ascii="Times New Roman" w:eastAsia="SimSun" w:hAnsi="Times New Roman"/>
                <w:kern w:val="1"/>
              </w:rPr>
              <w:t>lpr</w:t>
            </w:r>
            <w:r w:rsidRPr="006C1CE7">
              <w:rPr>
                <w:rFonts w:ascii="Times New Roman" w:eastAsia="SimSun" w:hAnsi="Times New Roman"/>
                <w:spacing w:val="-2"/>
                <w:kern w:val="1"/>
              </w:rPr>
              <w:t>e</w:t>
            </w:r>
            <w:r w:rsidRPr="006C1CE7">
              <w:rPr>
                <w:rFonts w:ascii="Times New Roman" w:eastAsia="SimSun" w:hAnsi="Times New Roman"/>
                <w:kern w:val="1"/>
              </w:rPr>
              <w:t>d</w:t>
            </w:r>
            <w:r w:rsidRPr="006C1CE7">
              <w:rPr>
                <w:rFonts w:ascii="Times New Roman" w:eastAsia="SimSun" w:hAnsi="Times New Roman"/>
                <w:spacing w:val="-3"/>
                <w:kern w:val="1"/>
              </w:rPr>
              <w:t>n</w:t>
            </w:r>
            <w:r w:rsidRPr="006C1CE7">
              <w:rPr>
                <w:rFonts w:ascii="Times New Roman" w:eastAsia="SimSun" w:hAnsi="Times New Roman"/>
                <w:kern w:val="1"/>
              </w:rPr>
              <w:t>i</w:t>
            </w:r>
            <w:r w:rsidRPr="006C1CE7">
              <w:rPr>
                <w:rFonts w:ascii="Times New Roman" w:eastAsia="SimSun" w:hAnsi="Times New Roman"/>
                <w:spacing w:val="-2"/>
                <w:kern w:val="1"/>
              </w:rPr>
              <w:t>s</w:t>
            </w:r>
            <w:r w:rsidRPr="006C1CE7">
              <w:rPr>
                <w:rFonts w:ascii="Times New Roman" w:eastAsia="SimSun" w:hAnsi="Times New Roman"/>
                <w:kern w:val="1"/>
              </w:rPr>
              <w:t>o</w:t>
            </w:r>
            <w:r w:rsidRPr="006C1CE7">
              <w:rPr>
                <w:rFonts w:ascii="Times New Roman" w:eastAsia="SimSun" w:hAnsi="Times New Roman"/>
                <w:spacing w:val="-2"/>
                <w:kern w:val="1"/>
              </w:rPr>
              <w:t>l</w:t>
            </w:r>
            <w:r w:rsidRPr="006C1CE7">
              <w:rPr>
                <w:rFonts w:ascii="Times New Roman" w:eastAsia="SimSun" w:hAnsi="Times New Roman"/>
                <w:kern w:val="1"/>
              </w:rPr>
              <w:t>one</w:t>
            </w:r>
            <w:proofErr w:type="spellEnd"/>
            <w:r w:rsidRPr="006C1CE7">
              <w:rPr>
                <w:rFonts w:ascii="Times New Roman" w:eastAsia="SimSun" w:hAnsi="Times New Roman"/>
                <w:spacing w:val="-1"/>
                <w:kern w:val="1"/>
              </w:rPr>
              <w:t xml:space="preserve"> </w:t>
            </w:r>
            <w:proofErr w:type="spellStart"/>
            <w:r w:rsidRPr="006C1CE7">
              <w:rPr>
                <w:rFonts w:ascii="Times New Roman" w:eastAsia="SimSun" w:hAnsi="Times New Roman"/>
                <w:kern w:val="1"/>
              </w:rPr>
              <w:t>O</w:t>
            </w:r>
            <w:r w:rsidRPr="006C1CE7">
              <w:rPr>
                <w:rFonts w:ascii="Times New Roman" w:eastAsia="SimSun" w:hAnsi="Times New Roman"/>
                <w:spacing w:val="-2"/>
                <w:kern w:val="1"/>
              </w:rPr>
              <w:t>r</w:t>
            </w:r>
            <w:r w:rsidRPr="006C1CE7">
              <w:rPr>
                <w:rFonts w:ascii="Times New Roman" w:eastAsia="SimSun" w:hAnsi="Times New Roman"/>
                <w:kern w:val="1"/>
              </w:rPr>
              <w:t>i</w:t>
            </w:r>
            <w:r w:rsidRPr="006C1CE7">
              <w:rPr>
                <w:rFonts w:ascii="Times New Roman" w:eastAsia="SimSun" w:hAnsi="Times New Roman"/>
                <w:spacing w:val="-2"/>
                <w:kern w:val="1"/>
              </w:rPr>
              <w:t>o</w:t>
            </w:r>
            <w:r w:rsidRPr="006C1CE7">
              <w:rPr>
                <w:rFonts w:ascii="Times New Roman" w:eastAsia="SimSun" w:hAnsi="Times New Roman"/>
                <w:kern w:val="1"/>
              </w:rPr>
              <w:t>n</w:t>
            </w:r>
            <w:proofErr w:type="spellEnd"/>
            <w:r w:rsidRPr="006C1CE7">
              <w:rPr>
                <w:rFonts w:ascii="Times New Roman" w:eastAsia="SimSun" w:hAnsi="Times New Roman"/>
                <w:kern w:val="1"/>
              </w:rPr>
              <w:t xml:space="preserve"> 125 m</w:t>
            </w:r>
            <w:r w:rsidRPr="006C1CE7">
              <w:rPr>
                <w:rFonts w:ascii="Times New Roman" w:eastAsia="SimSun" w:hAnsi="Times New Roman"/>
                <w:spacing w:val="-2"/>
                <w:kern w:val="1"/>
              </w:rPr>
              <w:t>g</w:t>
            </w:r>
            <w:r w:rsidRPr="006C1CE7">
              <w:rPr>
                <w:rFonts w:ascii="Times New Roman" w:eastAsia="SimSun" w:hAnsi="Times New Roman"/>
                <w:kern w:val="1"/>
              </w:rPr>
              <w:t>, 250 m</w:t>
            </w:r>
            <w:r w:rsidRPr="006C1CE7">
              <w:rPr>
                <w:rFonts w:ascii="Times New Roman" w:eastAsia="SimSun" w:hAnsi="Times New Roman"/>
                <w:spacing w:val="-2"/>
                <w:kern w:val="1"/>
              </w:rPr>
              <w:t>g</w:t>
            </w:r>
            <w:r w:rsidRPr="006C1CE7">
              <w:rPr>
                <w:rFonts w:ascii="Times New Roman" w:eastAsia="SimSun" w:hAnsi="Times New Roman"/>
                <w:kern w:val="1"/>
              </w:rPr>
              <w:t>, 500 m</w:t>
            </w:r>
            <w:r w:rsidRPr="006C1CE7">
              <w:rPr>
                <w:rFonts w:ascii="Times New Roman" w:eastAsia="SimSun" w:hAnsi="Times New Roman"/>
                <w:spacing w:val="-2"/>
                <w:kern w:val="1"/>
              </w:rPr>
              <w:t>g</w:t>
            </w:r>
            <w:r w:rsidRPr="006C1CE7">
              <w:rPr>
                <w:rFonts w:ascii="Times New Roman" w:eastAsia="SimSun" w:hAnsi="Times New Roman"/>
                <w:kern w:val="1"/>
              </w:rPr>
              <w:t>, 1000 </w:t>
            </w:r>
            <w:r w:rsidRPr="006C1CE7">
              <w:rPr>
                <w:rFonts w:ascii="Times New Roman" w:eastAsia="SimSun" w:hAnsi="Times New Roman"/>
                <w:spacing w:val="2"/>
                <w:kern w:val="1"/>
              </w:rPr>
              <w:t>m</w:t>
            </w:r>
            <w:r w:rsidRPr="006C1CE7">
              <w:rPr>
                <w:rFonts w:ascii="Times New Roman" w:eastAsia="SimSun" w:hAnsi="Times New Roman"/>
                <w:kern w:val="1"/>
              </w:rPr>
              <w:t>g</w:t>
            </w:r>
            <w:r w:rsidRPr="006C1CE7">
              <w:rPr>
                <w:rFonts w:ascii="Times New Roman" w:eastAsia="SimSun" w:hAnsi="Times New Roman"/>
                <w:spacing w:val="33"/>
                <w:kern w:val="1"/>
              </w:rPr>
              <w:t xml:space="preserve"> </w:t>
            </w:r>
            <w:proofErr w:type="spellStart"/>
            <w:r w:rsidRPr="006C1CE7">
              <w:rPr>
                <w:rFonts w:ascii="Times New Roman" w:eastAsia="SimSun" w:hAnsi="Times New Roman"/>
                <w:kern w:val="1"/>
              </w:rPr>
              <w:t>inj</w:t>
            </w:r>
            <w:r w:rsidRPr="006C1CE7">
              <w:rPr>
                <w:rFonts w:ascii="Times New Roman" w:eastAsia="SimSun" w:hAnsi="Times New Roman"/>
                <w:spacing w:val="-1"/>
                <w:kern w:val="1"/>
              </w:rPr>
              <w:t>e</w:t>
            </w:r>
            <w:r w:rsidRPr="006C1CE7">
              <w:rPr>
                <w:rFonts w:ascii="Times New Roman" w:eastAsia="SimSun" w:hAnsi="Times New Roman"/>
                <w:spacing w:val="-3"/>
                <w:kern w:val="1"/>
              </w:rPr>
              <w:t>k</w:t>
            </w:r>
            <w:r w:rsidRPr="006C1CE7">
              <w:rPr>
                <w:rFonts w:ascii="Times New Roman" w:eastAsia="SimSun" w:hAnsi="Times New Roman"/>
                <w:spacing w:val="-2"/>
                <w:kern w:val="1"/>
              </w:rPr>
              <w:t>t</w:t>
            </w:r>
            <w:r w:rsidRPr="006C1CE7">
              <w:rPr>
                <w:rFonts w:ascii="Times New Roman" w:eastAsia="SimSun" w:hAnsi="Times New Roman"/>
                <w:kern w:val="1"/>
              </w:rPr>
              <w:t>i</w:t>
            </w:r>
            <w:r w:rsidRPr="006C1CE7">
              <w:rPr>
                <w:rFonts w:ascii="Times New Roman" w:eastAsia="SimSun" w:hAnsi="Times New Roman"/>
                <w:spacing w:val="-2"/>
                <w:kern w:val="1"/>
              </w:rPr>
              <w:t>o</w:t>
            </w:r>
            <w:r w:rsidRPr="006C1CE7">
              <w:rPr>
                <w:rFonts w:ascii="Times New Roman" w:eastAsia="SimSun" w:hAnsi="Times New Roman"/>
                <w:kern w:val="1"/>
              </w:rPr>
              <w:t>k</w:t>
            </w:r>
            <w:r w:rsidRPr="006C1CE7">
              <w:rPr>
                <w:rFonts w:ascii="Times New Roman" w:eastAsia="SimSun" w:hAnsi="Times New Roman"/>
                <w:spacing w:val="-3"/>
                <w:kern w:val="1"/>
              </w:rPr>
              <w:t>u</w:t>
            </w:r>
            <w:r w:rsidRPr="006C1CE7">
              <w:rPr>
                <w:rFonts w:ascii="Times New Roman" w:eastAsia="SimSun" w:hAnsi="Times New Roman"/>
                <w:kern w:val="1"/>
              </w:rPr>
              <w:t>iva</w:t>
            </w:r>
            <w:proofErr w:type="spellEnd"/>
            <w:r w:rsidRPr="006C1CE7">
              <w:rPr>
                <w:rFonts w:ascii="Times New Roman" w:eastAsia="SimSun" w:hAnsi="Times New Roman"/>
                <w:spacing w:val="-1"/>
                <w:kern w:val="1"/>
              </w:rPr>
              <w:t>-</w:t>
            </w:r>
            <w:r w:rsidRPr="006C1CE7">
              <w:rPr>
                <w:rFonts w:ascii="Times New Roman" w:eastAsia="SimSun" w:hAnsi="Times New Roman"/>
                <w:spacing w:val="-4"/>
                <w:kern w:val="1"/>
              </w:rPr>
              <w:t>a</w:t>
            </w:r>
            <w:r w:rsidRPr="006C1CE7">
              <w:rPr>
                <w:rFonts w:ascii="Times New Roman" w:eastAsia="SimSun" w:hAnsi="Times New Roman"/>
                <w:kern w:val="1"/>
              </w:rPr>
              <w:t>ine</w:t>
            </w:r>
          </w:p>
        </w:tc>
      </w:tr>
    </w:tbl>
    <w:p w14:paraId="64C493E1"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p>
    <w:p w14:paraId="646A0F0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3D070A4" w14:textId="5DF61345" w:rsidR="006C1CE7" w:rsidRPr="006C1CE7" w:rsidRDefault="006C1CE7" w:rsidP="006C1CE7">
      <w:pPr>
        <w:widowControl w:val="0"/>
        <w:tabs>
          <w:tab w:val="left" w:pos="567"/>
        </w:tabs>
        <w:suppressAutoHyphens/>
        <w:spacing w:after="0" w:line="240" w:lineRule="auto"/>
        <w:rPr>
          <w:rFonts w:ascii="Times New Roman" w:eastAsia="SimSun" w:hAnsi="Times New Roman"/>
          <w:b/>
          <w:kern w:val="1"/>
        </w:rPr>
      </w:pPr>
      <w:r w:rsidRPr="006C1CE7">
        <w:rPr>
          <w:rFonts w:ascii="Times New Roman" w:eastAsia="SimSun" w:hAnsi="Times New Roman"/>
          <w:b/>
          <w:kern w:val="1"/>
        </w:rPr>
        <w:t xml:space="preserve">Šis pakuotės lapelis paskutinį kartą peržiūrėtas </w:t>
      </w:r>
      <w:r w:rsidR="00084BB1">
        <w:rPr>
          <w:rFonts w:ascii="Times New Roman" w:eastAsia="SimSun" w:hAnsi="Times New Roman"/>
          <w:b/>
          <w:kern w:val="1"/>
        </w:rPr>
        <w:t>2020-06-29.</w:t>
      </w:r>
      <w:bookmarkStart w:id="4" w:name="_GoBack"/>
      <w:bookmarkEnd w:id="4"/>
    </w:p>
    <w:p w14:paraId="7E7E144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45DCB35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ED82E3A"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Išsami informacija apie šį vaistą pateikiama Valstybinės vaistų kontrolės tarnybos prie Lietuvos Respublikos sveikatos apsaugos ministerijos tinklalapyje </w:t>
      </w:r>
      <w:hyperlink r:id="rId7" w:history="1">
        <w:r w:rsidRPr="006C1CE7">
          <w:rPr>
            <w:rFonts w:ascii="Times New Roman" w:eastAsia="SimSun" w:hAnsi="Times New Roman"/>
            <w:kern w:val="1"/>
          </w:rPr>
          <w:t>http://www.vvkt.lt/</w:t>
        </w:r>
      </w:hyperlink>
    </w:p>
    <w:p w14:paraId="06722DF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p>
    <w:p w14:paraId="6559BD0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EB5E27A"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b/>
          <w:kern w:val="1"/>
        </w:rPr>
      </w:pPr>
      <w:r w:rsidRPr="006C1CE7">
        <w:rPr>
          <w:rFonts w:ascii="Times New Roman" w:eastAsia="SimSun" w:hAnsi="Times New Roman"/>
          <w:b/>
          <w:kern w:val="1"/>
        </w:rPr>
        <w:t>Toliau pateikta informacija skirta tik sveikatos priežiūros specialistams</w:t>
      </w:r>
    </w:p>
    <w:p w14:paraId="62BE44D9"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b/>
          <w:kern w:val="1"/>
        </w:rPr>
      </w:pPr>
    </w:p>
    <w:p w14:paraId="38643391"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b/>
          <w:kern w:val="1"/>
        </w:rPr>
        <w:t>VARTOJIMO INSTRUKCIJA</w:t>
      </w:r>
    </w:p>
    <w:p w14:paraId="771B096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6343C7EC"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b/>
          <w:kern w:val="1"/>
        </w:rPr>
      </w:pPr>
      <w:proofErr w:type="spellStart"/>
      <w:r w:rsidRPr="006C1CE7">
        <w:rPr>
          <w:rFonts w:ascii="Times New Roman" w:eastAsia="SimSun" w:hAnsi="Times New Roman"/>
          <w:b/>
          <w:kern w:val="1"/>
        </w:rPr>
        <w:t>Metypred</w:t>
      </w:r>
      <w:proofErr w:type="spellEnd"/>
      <w:r w:rsidRPr="006C1CE7">
        <w:rPr>
          <w:rFonts w:ascii="Times New Roman" w:eastAsia="SimSun" w:hAnsi="Times New Roman"/>
          <w:b/>
          <w:kern w:val="1"/>
        </w:rPr>
        <w:t xml:space="preserve"> 125 mg milteliai injekciniam tirpalui</w:t>
      </w:r>
    </w:p>
    <w:p w14:paraId="3A5981FA" w14:textId="77777777" w:rsidR="006C1CE7" w:rsidRPr="00BB3DFC" w:rsidRDefault="006C1CE7" w:rsidP="006C1CE7">
      <w:pPr>
        <w:widowControl w:val="0"/>
        <w:tabs>
          <w:tab w:val="left" w:pos="567"/>
        </w:tabs>
        <w:suppressAutoHyphens/>
        <w:spacing w:after="0" w:line="240" w:lineRule="auto"/>
        <w:jc w:val="center"/>
        <w:rPr>
          <w:rFonts w:ascii="Times New Roman" w:eastAsia="SimSun" w:hAnsi="Times New Roman"/>
          <w:b/>
          <w:kern w:val="1"/>
          <w:highlight w:val="lightGray"/>
        </w:rPr>
      </w:pPr>
      <w:proofErr w:type="spellStart"/>
      <w:r w:rsidRPr="00BB3DFC">
        <w:rPr>
          <w:rFonts w:ascii="Times New Roman" w:eastAsia="SimSun" w:hAnsi="Times New Roman"/>
          <w:b/>
          <w:kern w:val="1"/>
          <w:highlight w:val="lightGray"/>
        </w:rPr>
        <w:t>Metypred</w:t>
      </w:r>
      <w:proofErr w:type="spellEnd"/>
      <w:r w:rsidRPr="00BB3DFC">
        <w:rPr>
          <w:rFonts w:ascii="Times New Roman" w:eastAsia="SimSun" w:hAnsi="Times New Roman"/>
          <w:b/>
          <w:kern w:val="1"/>
          <w:highlight w:val="lightGray"/>
        </w:rPr>
        <w:t xml:space="preserve"> 250 mg milteliai injekciniam tirpalui</w:t>
      </w:r>
    </w:p>
    <w:p w14:paraId="16DC141D" w14:textId="77777777" w:rsidR="006C1CE7" w:rsidRPr="00BB3DFC" w:rsidRDefault="006C1CE7" w:rsidP="006C1CE7">
      <w:pPr>
        <w:widowControl w:val="0"/>
        <w:tabs>
          <w:tab w:val="left" w:pos="567"/>
        </w:tabs>
        <w:suppressAutoHyphens/>
        <w:spacing w:after="0" w:line="240" w:lineRule="auto"/>
        <w:jc w:val="center"/>
        <w:rPr>
          <w:rFonts w:ascii="Times New Roman" w:eastAsia="SimSun" w:hAnsi="Times New Roman"/>
          <w:b/>
          <w:kern w:val="1"/>
          <w:highlight w:val="lightGray"/>
        </w:rPr>
      </w:pPr>
      <w:proofErr w:type="spellStart"/>
      <w:r w:rsidRPr="00BB3DFC">
        <w:rPr>
          <w:rFonts w:ascii="Times New Roman" w:eastAsia="SimSun" w:hAnsi="Times New Roman"/>
          <w:b/>
          <w:kern w:val="1"/>
          <w:highlight w:val="lightGray"/>
        </w:rPr>
        <w:t>Metypred</w:t>
      </w:r>
      <w:proofErr w:type="spellEnd"/>
      <w:r w:rsidRPr="00BB3DFC">
        <w:rPr>
          <w:rFonts w:ascii="Times New Roman" w:eastAsia="SimSun" w:hAnsi="Times New Roman"/>
          <w:b/>
          <w:kern w:val="1"/>
          <w:highlight w:val="lightGray"/>
        </w:rPr>
        <w:t xml:space="preserve"> 500 mg milteliai injekciniam tirpalui</w:t>
      </w:r>
    </w:p>
    <w:p w14:paraId="13FC4A2B" w14:textId="77777777" w:rsidR="006C1CE7" w:rsidRPr="00BB3DFC" w:rsidRDefault="006C1CE7" w:rsidP="006C1CE7">
      <w:pPr>
        <w:widowControl w:val="0"/>
        <w:tabs>
          <w:tab w:val="left" w:pos="567"/>
        </w:tabs>
        <w:suppressAutoHyphens/>
        <w:spacing w:after="0" w:line="240" w:lineRule="auto"/>
        <w:jc w:val="center"/>
        <w:rPr>
          <w:rFonts w:ascii="Times New Roman" w:eastAsia="SimSun" w:hAnsi="Times New Roman"/>
          <w:b/>
          <w:kern w:val="1"/>
          <w:lang w:val="en-US"/>
        </w:rPr>
      </w:pPr>
      <w:proofErr w:type="spellStart"/>
      <w:r w:rsidRPr="00BB3DFC">
        <w:rPr>
          <w:rFonts w:ascii="Times New Roman" w:eastAsia="SimSun" w:hAnsi="Times New Roman"/>
          <w:b/>
          <w:kern w:val="1"/>
          <w:highlight w:val="lightGray"/>
        </w:rPr>
        <w:t>Metypred</w:t>
      </w:r>
      <w:proofErr w:type="spellEnd"/>
      <w:r w:rsidRPr="00BB3DFC">
        <w:rPr>
          <w:rFonts w:ascii="Times New Roman" w:eastAsia="SimSun" w:hAnsi="Times New Roman"/>
          <w:b/>
          <w:kern w:val="1"/>
          <w:highlight w:val="lightGray"/>
        </w:rPr>
        <w:t xml:space="preserve"> 1000 mg milteliai injekciniam tirpalui</w:t>
      </w:r>
    </w:p>
    <w:p w14:paraId="50B61ED9"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b/>
          <w:kern w:val="1"/>
        </w:rPr>
      </w:pPr>
    </w:p>
    <w:p w14:paraId="75CA52C1"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proofErr w:type="spellStart"/>
      <w:r w:rsidRPr="006C1CE7">
        <w:rPr>
          <w:rFonts w:ascii="Times New Roman" w:eastAsia="SimSun" w:hAnsi="Times New Roman"/>
          <w:kern w:val="1"/>
        </w:rPr>
        <w:t>Metilprednizolonas</w:t>
      </w:r>
      <w:proofErr w:type="spellEnd"/>
    </w:p>
    <w:p w14:paraId="6DD5B3D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A613784"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E9B98E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Visa informacija ir dozavimas pateikta vaistinio preparato charakteristikų santraukoje. </w:t>
      </w:r>
    </w:p>
    <w:p w14:paraId="72457024"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Vaistą tirpinant ir skiedžiant reikia laikytis </w:t>
      </w:r>
      <w:proofErr w:type="spellStart"/>
      <w:r w:rsidRPr="006C1CE7">
        <w:rPr>
          <w:rFonts w:ascii="Times New Roman" w:eastAsia="SimSun" w:hAnsi="Times New Roman"/>
          <w:kern w:val="1"/>
        </w:rPr>
        <w:t>aseptikos</w:t>
      </w:r>
      <w:proofErr w:type="spellEnd"/>
      <w:r w:rsidRPr="006C1CE7">
        <w:rPr>
          <w:rFonts w:ascii="Times New Roman" w:eastAsia="SimSun" w:hAnsi="Times New Roman"/>
          <w:kern w:val="1"/>
        </w:rPr>
        <w:t xml:space="preserve"> taisyklių.</w:t>
      </w:r>
    </w:p>
    <w:p w14:paraId="6CEC04F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586991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u w:val="single"/>
        </w:rPr>
        <w:t>Injekcinio tirpalo ruošimas</w:t>
      </w:r>
    </w:p>
    <w:p w14:paraId="07AC1E3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710EE39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Tirpinama steriliame injekciniame vandenyje. Vaistą ištirpinus, tirpalo vartoti negalima, jei jis neskaidrus, nėra bespalvis ir jame yra matomų dalelių.</w:t>
      </w:r>
    </w:p>
    <w:p w14:paraId="633CFA2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554B6B4"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Injekcinio tirpalo ruošimas (tirpinimas)</w:t>
      </w:r>
    </w:p>
    <w:tbl>
      <w:tblPr>
        <w:tblW w:w="0" w:type="auto"/>
        <w:tblInd w:w="360" w:type="dxa"/>
        <w:tblLayout w:type="fixed"/>
        <w:tblCellMar>
          <w:left w:w="113" w:type="dxa"/>
        </w:tblCellMar>
        <w:tblLook w:val="0000" w:firstRow="0" w:lastRow="0" w:firstColumn="0" w:lastColumn="0" w:noHBand="0" w:noVBand="0"/>
      </w:tblPr>
      <w:tblGrid>
        <w:gridCol w:w="1785"/>
        <w:gridCol w:w="1785"/>
        <w:gridCol w:w="1783"/>
        <w:gridCol w:w="1785"/>
        <w:gridCol w:w="1789"/>
      </w:tblGrid>
      <w:tr w:rsidR="006C1CE7" w:rsidRPr="00972807" w14:paraId="48D5F40F" w14:textId="77777777" w:rsidTr="0011217C">
        <w:tc>
          <w:tcPr>
            <w:tcW w:w="178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DF1F4C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Tirpiklis ir koncentracija</w:t>
            </w:r>
          </w:p>
        </w:tc>
        <w:tc>
          <w:tcPr>
            <w:tcW w:w="7142" w:type="dxa"/>
            <w:gridSpan w:val="4"/>
            <w:tcBorders>
              <w:top w:val="single" w:sz="4" w:space="0" w:color="000000"/>
              <w:left w:val="single" w:sz="4" w:space="0" w:color="000000"/>
              <w:bottom w:val="single" w:sz="4" w:space="0" w:color="000000"/>
              <w:right w:val="single" w:sz="4" w:space="0" w:color="000000"/>
            </w:tcBorders>
            <w:shd w:val="clear" w:color="auto" w:fill="auto"/>
          </w:tcPr>
          <w:p w14:paraId="16475008"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proofErr w:type="spellStart"/>
            <w:r w:rsidRPr="006C1CE7">
              <w:rPr>
                <w:rFonts w:ascii="Times New Roman" w:eastAsia="SimSun" w:hAnsi="Times New Roman"/>
                <w:kern w:val="1"/>
              </w:rPr>
              <w:t>Metypred</w:t>
            </w:r>
            <w:proofErr w:type="spellEnd"/>
            <w:r w:rsidRPr="006C1CE7">
              <w:rPr>
                <w:rFonts w:ascii="Times New Roman" w:eastAsia="SimSun" w:hAnsi="Times New Roman"/>
                <w:kern w:val="1"/>
              </w:rPr>
              <w:t xml:space="preserve"> stiprumas</w:t>
            </w:r>
          </w:p>
        </w:tc>
      </w:tr>
      <w:tr w:rsidR="00CB5B4B" w:rsidRPr="00972807" w14:paraId="524E7307" w14:textId="77777777" w:rsidTr="00CB5B4B">
        <w:tc>
          <w:tcPr>
            <w:tcW w:w="1785" w:type="dxa"/>
            <w:vMerge/>
            <w:tcBorders>
              <w:top w:val="single" w:sz="4" w:space="0" w:color="000000"/>
              <w:left w:val="single" w:sz="4" w:space="0" w:color="000000"/>
              <w:bottom w:val="single" w:sz="4" w:space="0" w:color="000000"/>
              <w:right w:val="single" w:sz="4" w:space="0" w:color="000000"/>
            </w:tcBorders>
            <w:shd w:val="clear" w:color="auto" w:fill="auto"/>
          </w:tcPr>
          <w:p w14:paraId="5300C34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08735"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125 mg</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FE53B"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250 mg</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9CE45"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500 mg</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AEBA3"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1000 mg</w:t>
            </w:r>
          </w:p>
        </w:tc>
      </w:tr>
      <w:tr w:rsidR="006C1CE7" w:rsidRPr="00972807" w14:paraId="24B1DC01" w14:textId="77777777" w:rsidTr="0011217C">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269FB0D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tc>
        <w:tc>
          <w:tcPr>
            <w:tcW w:w="7142" w:type="dxa"/>
            <w:gridSpan w:val="4"/>
            <w:tcBorders>
              <w:top w:val="single" w:sz="4" w:space="0" w:color="000000"/>
              <w:left w:val="single" w:sz="4" w:space="0" w:color="000000"/>
              <w:bottom w:val="single" w:sz="4" w:space="0" w:color="000000"/>
              <w:right w:val="single" w:sz="4" w:space="0" w:color="000000"/>
            </w:tcBorders>
            <w:shd w:val="clear" w:color="auto" w:fill="auto"/>
          </w:tcPr>
          <w:p w14:paraId="574F9FCA"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Injekcinio tirpalo ruošimas (tirpinimas)</w:t>
            </w:r>
          </w:p>
        </w:tc>
      </w:tr>
      <w:tr w:rsidR="00CB5B4B" w:rsidRPr="00972807" w14:paraId="54E322FE" w14:textId="77777777" w:rsidTr="00CB5B4B">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5651E11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Injekcinis vanduo</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5EBB5"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2,1 ml</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02DE3"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4 ml</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D1A9B"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8 ml</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28E8A"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16 ml</w:t>
            </w:r>
          </w:p>
        </w:tc>
      </w:tr>
      <w:tr w:rsidR="00CB5B4B" w:rsidRPr="00972807" w14:paraId="33268FE9" w14:textId="77777777" w:rsidTr="00CB5B4B">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28C2427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Tirpalo koncentracija</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CA10D"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62,5mg/ml</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B570D"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62,5mg/ml</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753B5"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62,5mg/ml</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31341"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62,5mg/ml</w:t>
            </w:r>
          </w:p>
        </w:tc>
      </w:tr>
    </w:tbl>
    <w:p w14:paraId="696BBBA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650BDA79"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u w:val="single"/>
        </w:rPr>
        <w:t>Infuzinio tirpalo ruošimas</w:t>
      </w:r>
    </w:p>
    <w:p w14:paraId="12C9531D"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p>
    <w:p w14:paraId="50863C60"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Prieš infuziją į veną, pradžioje reikia paruoštą tirpalą praskiesti 5 % gliukozės vandeniniu tirpalu, </w:t>
      </w:r>
      <w:proofErr w:type="spellStart"/>
      <w:r w:rsidRPr="006C1CE7">
        <w:rPr>
          <w:rFonts w:ascii="Times New Roman" w:eastAsia="SimSun" w:hAnsi="Times New Roman"/>
          <w:kern w:val="1"/>
        </w:rPr>
        <w:t>izotoniniu</w:t>
      </w:r>
      <w:proofErr w:type="spellEnd"/>
      <w:r w:rsidRPr="006C1CE7">
        <w:rPr>
          <w:rFonts w:ascii="Times New Roman" w:eastAsia="SimSun" w:hAnsi="Times New Roman"/>
          <w:kern w:val="1"/>
        </w:rPr>
        <w:t xml:space="preserve"> natrio chlorido tirpalu arba 5 % gliukozės tirpalu </w:t>
      </w:r>
      <w:proofErr w:type="spellStart"/>
      <w:r w:rsidRPr="006C1CE7">
        <w:rPr>
          <w:rFonts w:ascii="Times New Roman" w:eastAsia="SimSun" w:hAnsi="Times New Roman"/>
          <w:kern w:val="1"/>
        </w:rPr>
        <w:t>izotoniniame</w:t>
      </w:r>
      <w:proofErr w:type="spellEnd"/>
      <w:r w:rsidRPr="006C1CE7">
        <w:rPr>
          <w:rFonts w:ascii="Times New Roman" w:eastAsia="SimSun" w:hAnsi="Times New Roman"/>
          <w:kern w:val="1"/>
        </w:rPr>
        <w:t xml:space="preserve"> natrio chlorido tirpale. </w:t>
      </w:r>
    </w:p>
    <w:p w14:paraId="48C71B9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197A859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Infuzinio tirpalo ruošimas (praskiedimas)</w:t>
      </w:r>
    </w:p>
    <w:tbl>
      <w:tblPr>
        <w:tblW w:w="0" w:type="auto"/>
        <w:tblInd w:w="360" w:type="dxa"/>
        <w:tblLayout w:type="fixed"/>
        <w:tblCellMar>
          <w:left w:w="113" w:type="dxa"/>
        </w:tblCellMar>
        <w:tblLook w:val="0000" w:firstRow="0" w:lastRow="0" w:firstColumn="0" w:lastColumn="0" w:noHBand="0" w:noVBand="0"/>
      </w:tblPr>
      <w:tblGrid>
        <w:gridCol w:w="2725"/>
        <w:gridCol w:w="6200"/>
      </w:tblGrid>
      <w:tr w:rsidR="006C1CE7" w:rsidRPr="00972807" w14:paraId="40080E16" w14:textId="77777777" w:rsidTr="0011217C">
        <w:tc>
          <w:tcPr>
            <w:tcW w:w="2725" w:type="dxa"/>
            <w:tcBorders>
              <w:top w:val="single" w:sz="4" w:space="0" w:color="000000"/>
              <w:left w:val="single" w:sz="4" w:space="0" w:color="000000"/>
              <w:bottom w:val="single" w:sz="4" w:space="0" w:color="000000"/>
              <w:right w:val="single" w:sz="4" w:space="0" w:color="000000"/>
            </w:tcBorders>
            <w:shd w:val="clear" w:color="auto" w:fill="auto"/>
          </w:tcPr>
          <w:p w14:paraId="0C62BC02" w14:textId="77777777" w:rsidR="006C1CE7" w:rsidRPr="00BB3DFC" w:rsidRDefault="006C1CE7" w:rsidP="006C1CE7">
            <w:pPr>
              <w:widowControl w:val="0"/>
              <w:tabs>
                <w:tab w:val="left" w:pos="567"/>
              </w:tabs>
              <w:suppressAutoHyphens/>
              <w:spacing w:after="0" w:line="240" w:lineRule="auto"/>
              <w:rPr>
                <w:rFonts w:ascii="Times New Roman" w:eastAsia="SimSun" w:hAnsi="Times New Roman"/>
                <w:b/>
                <w:bCs/>
                <w:kern w:val="1"/>
              </w:rPr>
            </w:pPr>
            <w:r w:rsidRPr="00BB3DFC">
              <w:rPr>
                <w:rFonts w:ascii="Times New Roman" w:eastAsia="SimSun" w:hAnsi="Times New Roman"/>
                <w:b/>
                <w:bCs/>
                <w:kern w:val="1"/>
              </w:rPr>
              <w:t>5 % gliukozės tirpalas</w:t>
            </w:r>
          </w:p>
        </w:tc>
        <w:tc>
          <w:tcPr>
            <w:tcW w:w="6200" w:type="dxa"/>
            <w:tcBorders>
              <w:top w:val="single" w:sz="4" w:space="0" w:color="000000"/>
              <w:left w:val="single" w:sz="4" w:space="0" w:color="000000"/>
              <w:bottom w:val="single" w:sz="4" w:space="0" w:color="000000"/>
              <w:right w:val="single" w:sz="4" w:space="0" w:color="000000"/>
            </w:tcBorders>
            <w:shd w:val="clear" w:color="auto" w:fill="auto"/>
          </w:tcPr>
          <w:p w14:paraId="42D3524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2 ml 62,5 mg/ml tirpalo, gauto po ištirpinimo, skiesti 100 ml infuzinio tirpiklio </w:t>
            </w:r>
          </w:p>
        </w:tc>
      </w:tr>
      <w:tr w:rsidR="006C1CE7" w:rsidRPr="00972807" w14:paraId="4BE2960A" w14:textId="77777777" w:rsidTr="0011217C">
        <w:tc>
          <w:tcPr>
            <w:tcW w:w="2725" w:type="dxa"/>
            <w:tcBorders>
              <w:top w:val="single" w:sz="4" w:space="0" w:color="000000"/>
              <w:left w:val="single" w:sz="4" w:space="0" w:color="000000"/>
              <w:bottom w:val="single" w:sz="4" w:space="0" w:color="000000"/>
              <w:right w:val="single" w:sz="4" w:space="0" w:color="000000"/>
            </w:tcBorders>
            <w:shd w:val="clear" w:color="auto" w:fill="auto"/>
          </w:tcPr>
          <w:p w14:paraId="101146D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Tirpalo koncentracija</w:t>
            </w:r>
          </w:p>
        </w:tc>
        <w:tc>
          <w:tcPr>
            <w:tcW w:w="6200" w:type="dxa"/>
            <w:tcBorders>
              <w:top w:val="single" w:sz="4" w:space="0" w:color="000000"/>
              <w:left w:val="single" w:sz="4" w:space="0" w:color="000000"/>
              <w:bottom w:val="single" w:sz="4" w:space="0" w:color="000000"/>
              <w:right w:val="single" w:sz="4" w:space="0" w:color="000000"/>
            </w:tcBorders>
            <w:shd w:val="clear" w:color="auto" w:fill="auto"/>
          </w:tcPr>
          <w:p w14:paraId="01D7B90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1,25 mg/ml</w:t>
            </w:r>
          </w:p>
        </w:tc>
      </w:tr>
      <w:tr w:rsidR="006C1CE7" w:rsidRPr="00972807" w14:paraId="3B31A8BE" w14:textId="77777777" w:rsidTr="0011217C">
        <w:tc>
          <w:tcPr>
            <w:tcW w:w="2725" w:type="dxa"/>
            <w:tcBorders>
              <w:top w:val="single" w:sz="4" w:space="0" w:color="000000"/>
              <w:left w:val="single" w:sz="4" w:space="0" w:color="000000"/>
              <w:bottom w:val="single" w:sz="4" w:space="0" w:color="000000"/>
              <w:right w:val="single" w:sz="4" w:space="0" w:color="000000"/>
            </w:tcBorders>
            <w:shd w:val="clear" w:color="auto" w:fill="auto"/>
          </w:tcPr>
          <w:p w14:paraId="4EA2DC9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BB3DFC">
              <w:rPr>
                <w:rFonts w:ascii="Times New Roman" w:eastAsia="SimSun" w:hAnsi="Times New Roman"/>
                <w:b/>
                <w:bCs/>
                <w:kern w:val="1"/>
              </w:rPr>
              <w:t>0,9 % natrio chlorido tirpalas</w:t>
            </w:r>
          </w:p>
        </w:tc>
        <w:tc>
          <w:tcPr>
            <w:tcW w:w="6200" w:type="dxa"/>
            <w:tcBorders>
              <w:top w:val="single" w:sz="4" w:space="0" w:color="000000"/>
              <w:left w:val="single" w:sz="4" w:space="0" w:color="000000"/>
              <w:bottom w:val="single" w:sz="4" w:space="0" w:color="000000"/>
              <w:right w:val="single" w:sz="4" w:space="0" w:color="000000"/>
            </w:tcBorders>
            <w:shd w:val="clear" w:color="auto" w:fill="auto"/>
          </w:tcPr>
          <w:p w14:paraId="58F49CD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2 ml 62,5 mg/ml tirpalo, gauto po ištirpinimo, skiesti 100 ml infuzinio tirpiklio</w:t>
            </w:r>
          </w:p>
        </w:tc>
      </w:tr>
      <w:tr w:rsidR="006C1CE7" w:rsidRPr="00972807" w14:paraId="1BA45819" w14:textId="77777777" w:rsidTr="0011217C">
        <w:tc>
          <w:tcPr>
            <w:tcW w:w="2725" w:type="dxa"/>
            <w:tcBorders>
              <w:top w:val="single" w:sz="4" w:space="0" w:color="000000"/>
              <w:left w:val="single" w:sz="4" w:space="0" w:color="000000"/>
              <w:bottom w:val="single" w:sz="4" w:space="0" w:color="000000"/>
              <w:right w:val="single" w:sz="4" w:space="0" w:color="000000"/>
            </w:tcBorders>
            <w:shd w:val="clear" w:color="auto" w:fill="auto"/>
          </w:tcPr>
          <w:p w14:paraId="7B23432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Tirpalo koncentracija</w:t>
            </w:r>
          </w:p>
        </w:tc>
        <w:tc>
          <w:tcPr>
            <w:tcW w:w="6200" w:type="dxa"/>
            <w:tcBorders>
              <w:top w:val="single" w:sz="4" w:space="0" w:color="000000"/>
              <w:left w:val="single" w:sz="4" w:space="0" w:color="000000"/>
              <w:bottom w:val="single" w:sz="4" w:space="0" w:color="000000"/>
              <w:right w:val="single" w:sz="4" w:space="0" w:color="000000"/>
            </w:tcBorders>
            <w:shd w:val="clear" w:color="auto" w:fill="auto"/>
          </w:tcPr>
          <w:p w14:paraId="12D54AD4"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1,25 mg/ml</w:t>
            </w:r>
          </w:p>
        </w:tc>
      </w:tr>
      <w:tr w:rsidR="006C1CE7" w:rsidRPr="00972807" w14:paraId="5B656992" w14:textId="77777777" w:rsidTr="0011217C">
        <w:tc>
          <w:tcPr>
            <w:tcW w:w="2725" w:type="dxa"/>
            <w:tcBorders>
              <w:top w:val="single" w:sz="4" w:space="0" w:color="000000"/>
              <w:left w:val="single" w:sz="4" w:space="0" w:color="000000"/>
              <w:bottom w:val="single" w:sz="4" w:space="0" w:color="000000"/>
              <w:right w:val="single" w:sz="4" w:space="0" w:color="000000"/>
            </w:tcBorders>
            <w:shd w:val="clear" w:color="auto" w:fill="auto"/>
          </w:tcPr>
          <w:p w14:paraId="0AD46996" w14:textId="77777777" w:rsidR="006C1CE7" w:rsidRPr="00BB3DFC" w:rsidRDefault="006C1CE7" w:rsidP="006C1CE7">
            <w:pPr>
              <w:widowControl w:val="0"/>
              <w:tabs>
                <w:tab w:val="left" w:pos="567"/>
              </w:tabs>
              <w:suppressAutoHyphens/>
              <w:spacing w:after="0" w:line="240" w:lineRule="auto"/>
              <w:rPr>
                <w:rFonts w:ascii="Times New Roman" w:eastAsia="SimSun" w:hAnsi="Times New Roman"/>
                <w:b/>
                <w:bCs/>
                <w:kern w:val="1"/>
              </w:rPr>
            </w:pPr>
            <w:r w:rsidRPr="00BB3DFC">
              <w:rPr>
                <w:rFonts w:ascii="Times New Roman" w:eastAsia="SimSun" w:hAnsi="Times New Roman"/>
                <w:b/>
                <w:bCs/>
                <w:kern w:val="1"/>
              </w:rPr>
              <w:t>5 % gliukozės tirpalas 0,9 % natrio chlorido tirpale</w:t>
            </w:r>
          </w:p>
        </w:tc>
        <w:tc>
          <w:tcPr>
            <w:tcW w:w="6200" w:type="dxa"/>
            <w:tcBorders>
              <w:top w:val="single" w:sz="4" w:space="0" w:color="000000"/>
              <w:left w:val="single" w:sz="4" w:space="0" w:color="000000"/>
              <w:bottom w:val="single" w:sz="4" w:space="0" w:color="000000"/>
              <w:right w:val="single" w:sz="4" w:space="0" w:color="000000"/>
            </w:tcBorders>
            <w:shd w:val="clear" w:color="auto" w:fill="auto"/>
          </w:tcPr>
          <w:p w14:paraId="11E3634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2 ml 62,5 mg/ml tirpalo, gauto po ištirpinimo, skiesti 100 ml infuzinio tirpiklio</w:t>
            </w:r>
          </w:p>
        </w:tc>
      </w:tr>
      <w:tr w:rsidR="006C1CE7" w:rsidRPr="00972807" w14:paraId="7144399B" w14:textId="77777777" w:rsidTr="0011217C">
        <w:tc>
          <w:tcPr>
            <w:tcW w:w="2725" w:type="dxa"/>
            <w:tcBorders>
              <w:top w:val="single" w:sz="4" w:space="0" w:color="000000"/>
              <w:left w:val="single" w:sz="4" w:space="0" w:color="000000"/>
              <w:bottom w:val="single" w:sz="4" w:space="0" w:color="000000"/>
              <w:right w:val="single" w:sz="4" w:space="0" w:color="000000"/>
            </w:tcBorders>
            <w:shd w:val="clear" w:color="auto" w:fill="auto"/>
          </w:tcPr>
          <w:p w14:paraId="5C8FF5C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Tirpalo koncentracija</w:t>
            </w:r>
          </w:p>
        </w:tc>
        <w:tc>
          <w:tcPr>
            <w:tcW w:w="6200" w:type="dxa"/>
            <w:tcBorders>
              <w:top w:val="single" w:sz="4" w:space="0" w:color="000000"/>
              <w:left w:val="single" w:sz="4" w:space="0" w:color="000000"/>
              <w:bottom w:val="single" w:sz="4" w:space="0" w:color="000000"/>
              <w:right w:val="single" w:sz="4" w:space="0" w:color="000000"/>
            </w:tcBorders>
            <w:shd w:val="clear" w:color="auto" w:fill="auto"/>
          </w:tcPr>
          <w:p w14:paraId="19D3E6A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1,25 mg/ml</w:t>
            </w:r>
          </w:p>
        </w:tc>
      </w:tr>
    </w:tbl>
    <w:p w14:paraId="6162DE33"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28F34423"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u w:val="single"/>
        </w:rPr>
        <w:t>Tinkamumo laikas</w:t>
      </w:r>
    </w:p>
    <w:p w14:paraId="1789C4F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1B56E25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Milteliai injekciniam tirpalui</w:t>
      </w:r>
      <w:r w:rsidRPr="006C1CE7">
        <w:rPr>
          <w:rFonts w:ascii="Times New Roman" w:eastAsia="SimSun" w:hAnsi="Times New Roman"/>
          <w:kern w:val="1"/>
        </w:rPr>
        <w:t>: 2</w:t>
      </w:r>
      <w:r w:rsidRPr="006C1CE7">
        <w:rPr>
          <w:rFonts w:ascii="Times New Roman" w:eastAsia="Times New Roman" w:hAnsi="Times New Roman"/>
          <w:kern w:val="1"/>
        </w:rPr>
        <w:t> </w:t>
      </w:r>
      <w:r w:rsidRPr="006C1CE7">
        <w:rPr>
          <w:rFonts w:ascii="Times New Roman" w:eastAsia="SimSun" w:hAnsi="Times New Roman"/>
          <w:kern w:val="1"/>
        </w:rPr>
        <w:t>metai.</w:t>
      </w:r>
    </w:p>
    <w:p w14:paraId="6F35376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Ant etiketės </w:t>
      </w:r>
      <w:r w:rsidR="002B7EE4">
        <w:rPr>
          <w:rFonts w:ascii="Times New Roman" w:eastAsia="SimSun" w:hAnsi="Times New Roman"/>
          <w:kern w:val="1"/>
        </w:rPr>
        <w:t xml:space="preserve">po „EXP“ </w:t>
      </w:r>
      <w:r w:rsidRPr="006C1CE7">
        <w:rPr>
          <w:rFonts w:ascii="Times New Roman" w:eastAsia="SimSun" w:hAnsi="Times New Roman"/>
          <w:kern w:val="1"/>
        </w:rPr>
        <w:t>nurodytam tinkamumo laikui pasibaigus, šio vaisto vartoti negalima. Vaistas tinkamas vartoti iki paskutinės nurodyto mėnesio dienos.</w:t>
      </w:r>
    </w:p>
    <w:p w14:paraId="679B85E4"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46C786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Paruoštas ar praskiestas tirpalas</w:t>
      </w:r>
      <w:r w:rsidRPr="006C1CE7">
        <w:rPr>
          <w:rFonts w:ascii="Times New Roman" w:eastAsia="SimSun" w:hAnsi="Times New Roman"/>
          <w:kern w:val="1"/>
        </w:rPr>
        <w:t>: ištirpinto ir praskiesto tirpalo cheminis ir fizinis stabilumas parodė, kad tirpalą reikia vartoti nedelsiant po paruošimo. Paruošto ir praskiesto tirpalo laikyti šaldytuve negalima.</w:t>
      </w:r>
    </w:p>
    <w:p w14:paraId="605516C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Mikrobiologiniu požiūriu, vaistą reikia vartoti nedelsiant, nebent atidarymo, tirpinimo ir praskiedimo metodas leidžia išvengti užteršimo mikrobais. Jeigu vaistas iš karto nevartojamas, už laikymo laiką ir sąlygas atsako vartotojas. </w:t>
      </w:r>
    </w:p>
    <w:p w14:paraId="3B57FC6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97ADE0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u w:val="single"/>
        </w:rPr>
      </w:pPr>
      <w:r w:rsidRPr="006C1CE7">
        <w:rPr>
          <w:rFonts w:ascii="Times New Roman" w:eastAsia="SimSun" w:hAnsi="Times New Roman"/>
          <w:kern w:val="1"/>
          <w:u w:val="single"/>
        </w:rPr>
        <w:t>Vartojimas</w:t>
      </w:r>
    </w:p>
    <w:p w14:paraId="39A4678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u w:val="single"/>
        </w:rPr>
      </w:pPr>
    </w:p>
    <w:p w14:paraId="73241CE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Leisti į veną arba į raumenis, arba </w:t>
      </w:r>
      <w:proofErr w:type="spellStart"/>
      <w:r w:rsidRPr="006C1CE7">
        <w:rPr>
          <w:rFonts w:ascii="Times New Roman" w:eastAsia="SimSun" w:hAnsi="Times New Roman"/>
          <w:kern w:val="1"/>
        </w:rPr>
        <w:t>infuzuoti</w:t>
      </w:r>
      <w:proofErr w:type="spellEnd"/>
      <w:r w:rsidRPr="006C1CE7">
        <w:rPr>
          <w:rFonts w:ascii="Times New Roman" w:eastAsia="SimSun" w:hAnsi="Times New Roman"/>
          <w:kern w:val="1"/>
        </w:rPr>
        <w:t xml:space="preserve"> į veną. </w:t>
      </w:r>
    </w:p>
    <w:p w14:paraId="4B759D9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roofErr w:type="spellStart"/>
      <w:r w:rsidRPr="006C1CE7">
        <w:rPr>
          <w:rFonts w:ascii="Times New Roman" w:eastAsia="SimSun" w:hAnsi="Times New Roman"/>
          <w:kern w:val="1"/>
        </w:rPr>
        <w:t>Parenteraliai</w:t>
      </w:r>
      <w:proofErr w:type="spellEnd"/>
      <w:r w:rsidRPr="006C1CE7">
        <w:rPr>
          <w:rFonts w:ascii="Times New Roman" w:eastAsia="SimSun" w:hAnsi="Times New Roman"/>
          <w:kern w:val="1"/>
        </w:rPr>
        <w:t xml:space="preserve"> vartojamus vaistus prieš vartojimą, jei įmanoma, reikia apžiūrėti. Jų negalima vartoti, jei yra pastebimų dalelių arba pakitusi spalva.</w:t>
      </w:r>
    </w:p>
    <w:p w14:paraId="7A2C65D3"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144B4F0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i/>
          <w:kern w:val="1"/>
        </w:rPr>
      </w:pPr>
      <w:r w:rsidRPr="006C1CE7">
        <w:rPr>
          <w:rFonts w:ascii="Times New Roman" w:eastAsia="SimSun" w:hAnsi="Times New Roman"/>
          <w:i/>
          <w:kern w:val="1"/>
        </w:rPr>
        <w:t xml:space="preserve">Neatidėliotina pagalba: </w:t>
      </w:r>
      <w:r w:rsidRPr="006C1CE7">
        <w:rPr>
          <w:rFonts w:ascii="Times New Roman" w:eastAsia="SimSun" w:hAnsi="Times New Roman"/>
          <w:kern w:val="1"/>
        </w:rPr>
        <w:t xml:space="preserve">tinkamiausias metodas yra per tinkamą laikotarpį vaisto leisti į veną. </w:t>
      </w:r>
    </w:p>
    <w:p w14:paraId="2823B7A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i/>
          <w:kern w:val="1"/>
        </w:rPr>
      </w:pPr>
      <w:r w:rsidRPr="006C1CE7">
        <w:rPr>
          <w:rFonts w:ascii="Times New Roman" w:eastAsia="SimSun" w:hAnsi="Times New Roman"/>
          <w:i/>
          <w:kern w:val="1"/>
        </w:rPr>
        <w:t>Didelės intraveninės dozės</w:t>
      </w:r>
      <w:r w:rsidRPr="006C1CE7">
        <w:rPr>
          <w:rFonts w:ascii="Times New Roman" w:eastAsia="SimSun" w:hAnsi="Times New Roman"/>
          <w:kern w:val="1"/>
        </w:rPr>
        <w:t>: suleisti per ne trumpesnį kaip 30 minučių laikotarpį.</w:t>
      </w:r>
    </w:p>
    <w:p w14:paraId="7D49620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Ne didesnės, kaip 250 mg dozės</w:t>
      </w:r>
      <w:r w:rsidRPr="006C1CE7">
        <w:rPr>
          <w:rFonts w:ascii="Times New Roman" w:eastAsia="SimSun" w:hAnsi="Times New Roman"/>
          <w:kern w:val="1"/>
        </w:rPr>
        <w:t xml:space="preserve">: suleisti į veną per ne trumpesnį kaip 5 minučių laikotarpį. </w:t>
      </w:r>
    </w:p>
    <w:p w14:paraId="034270A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26E85C8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u w:val="single"/>
        </w:rPr>
      </w:pPr>
      <w:r w:rsidRPr="006C1CE7">
        <w:rPr>
          <w:rFonts w:ascii="Times New Roman" w:eastAsia="SimSun" w:hAnsi="Times New Roman"/>
          <w:kern w:val="1"/>
          <w:u w:val="single"/>
        </w:rPr>
        <w:t>Nesuderinamumas</w:t>
      </w:r>
    </w:p>
    <w:p w14:paraId="3B31B6A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u w:val="single"/>
        </w:rPr>
      </w:pPr>
    </w:p>
    <w:p w14:paraId="7D3903D3"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Siekiant išvengti nesuderinamumo su kitais vaistais, šį vaistą, kai tik įmanoma, ir tik minėtuose tirpaluose, reikia vartoti atskirai nuo kitų į veną vartojamų vaistų.</w:t>
      </w:r>
    </w:p>
    <w:p w14:paraId="0F54A9B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DFFB94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roofErr w:type="spellStart"/>
      <w:r w:rsidRPr="006C1CE7">
        <w:rPr>
          <w:rFonts w:ascii="Times New Roman" w:eastAsia="SimSun" w:hAnsi="Times New Roman"/>
          <w:kern w:val="1"/>
        </w:rPr>
        <w:t>Metilprednizolono</w:t>
      </w:r>
      <w:proofErr w:type="spellEnd"/>
      <w:r w:rsidRPr="006C1CE7">
        <w:rPr>
          <w:rFonts w:ascii="Times New Roman" w:eastAsia="SimSun" w:hAnsi="Times New Roman"/>
          <w:kern w:val="1"/>
        </w:rPr>
        <w:t xml:space="preserve"> natrio </w:t>
      </w:r>
      <w:proofErr w:type="spellStart"/>
      <w:r w:rsidRPr="006C1CE7">
        <w:rPr>
          <w:rFonts w:ascii="Times New Roman" w:eastAsia="SimSun" w:hAnsi="Times New Roman"/>
          <w:kern w:val="1"/>
        </w:rPr>
        <w:t>sukcinato</w:t>
      </w:r>
      <w:proofErr w:type="spellEnd"/>
      <w:r w:rsidRPr="006C1CE7">
        <w:rPr>
          <w:rFonts w:ascii="Times New Roman" w:eastAsia="SimSun" w:hAnsi="Times New Roman"/>
          <w:kern w:val="1"/>
        </w:rPr>
        <w:t xml:space="preserve"> į veną vartojamų tirpalų suderinamumas bei jų vienų stabilumas arba į veną vartojamuose mišiniuose su kitomis medžiagomis priklauso nuo pH, koncentracijos, laiko, tirpalo temperatūros ir </w:t>
      </w:r>
      <w:proofErr w:type="spellStart"/>
      <w:r w:rsidRPr="006C1CE7">
        <w:rPr>
          <w:rFonts w:ascii="Times New Roman" w:eastAsia="SimSun" w:hAnsi="Times New Roman"/>
          <w:kern w:val="1"/>
        </w:rPr>
        <w:t>metilprednizolono</w:t>
      </w:r>
      <w:proofErr w:type="spellEnd"/>
      <w:r w:rsidRPr="006C1CE7">
        <w:rPr>
          <w:rFonts w:ascii="Times New Roman" w:eastAsia="SimSun" w:hAnsi="Times New Roman"/>
          <w:kern w:val="1"/>
        </w:rPr>
        <w:t xml:space="preserve"> tirpumo.</w:t>
      </w:r>
    </w:p>
    <w:p w14:paraId="1672E26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06489E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Vaistai, kurie fizikiniu požiūriu yra nesuderinami su </w:t>
      </w:r>
      <w:proofErr w:type="spellStart"/>
      <w:r w:rsidRPr="006C1CE7">
        <w:rPr>
          <w:rFonts w:ascii="Times New Roman" w:eastAsia="SimSun" w:hAnsi="Times New Roman"/>
          <w:kern w:val="1"/>
        </w:rPr>
        <w:t>metilprednizolono</w:t>
      </w:r>
      <w:proofErr w:type="spellEnd"/>
      <w:r w:rsidRPr="006C1CE7">
        <w:rPr>
          <w:rFonts w:ascii="Times New Roman" w:eastAsia="SimSun" w:hAnsi="Times New Roman"/>
          <w:kern w:val="1"/>
        </w:rPr>
        <w:t xml:space="preserve"> natrio </w:t>
      </w:r>
      <w:proofErr w:type="spellStart"/>
      <w:r w:rsidRPr="006C1CE7">
        <w:rPr>
          <w:rFonts w:ascii="Times New Roman" w:eastAsia="SimSun" w:hAnsi="Times New Roman"/>
          <w:kern w:val="1"/>
        </w:rPr>
        <w:t>sukcinato</w:t>
      </w:r>
      <w:proofErr w:type="spellEnd"/>
      <w:r w:rsidRPr="006C1CE7">
        <w:rPr>
          <w:rFonts w:ascii="Times New Roman" w:eastAsia="SimSun" w:hAnsi="Times New Roman"/>
          <w:kern w:val="1"/>
        </w:rPr>
        <w:t xml:space="preserve"> tirpalu: </w:t>
      </w:r>
      <w:proofErr w:type="spellStart"/>
      <w:r w:rsidRPr="006C1CE7">
        <w:rPr>
          <w:rFonts w:ascii="Times New Roman" w:eastAsia="SimSun" w:hAnsi="Times New Roman"/>
          <w:kern w:val="1"/>
        </w:rPr>
        <w:t>alopurinolio</w:t>
      </w:r>
      <w:proofErr w:type="spellEnd"/>
      <w:r w:rsidRPr="006C1CE7">
        <w:rPr>
          <w:rFonts w:ascii="Times New Roman" w:eastAsia="SimSun" w:hAnsi="Times New Roman"/>
          <w:kern w:val="1"/>
        </w:rPr>
        <w:t xml:space="preserve"> natrio druska, kalcio </w:t>
      </w:r>
      <w:proofErr w:type="spellStart"/>
      <w:r w:rsidRPr="006C1CE7">
        <w:rPr>
          <w:rFonts w:ascii="Times New Roman" w:eastAsia="SimSun" w:hAnsi="Times New Roman"/>
          <w:kern w:val="1"/>
        </w:rPr>
        <w:t>gliukonatas</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cisatrakurio</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besilatas</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diltiazemo</w:t>
      </w:r>
      <w:proofErr w:type="spellEnd"/>
      <w:r w:rsidRPr="006C1CE7">
        <w:rPr>
          <w:rFonts w:ascii="Times New Roman" w:eastAsia="SimSun" w:hAnsi="Times New Roman"/>
          <w:kern w:val="1"/>
        </w:rPr>
        <w:t xml:space="preserve"> hidrochloridas, </w:t>
      </w:r>
      <w:proofErr w:type="spellStart"/>
      <w:r w:rsidRPr="006C1CE7">
        <w:rPr>
          <w:rFonts w:ascii="Times New Roman" w:eastAsia="SimSun" w:hAnsi="Times New Roman"/>
          <w:kern w:val="1"/>
        </w:rPr>
        <w:t>doksapramo</w:t>
      </w:r>
      <w:proofErr w:type="spellEnd"/>
      <w:r w:rsidRPr="006C1CE7">
        <w:rPr>
          <w:rFonts w:ascii="Times New Roman" w:eastAsia="SimSun" w:hAnsi="Times New Roman"/>
          <w:kern w:val="1"/>
        </w:rPr>
        <w:t xml:space="preserve"> hidrochloridas, </w:t>
      </w:r>
      <w:proofErr w:type="spellStart"/>
      <w:r w:rsidRPr="006C1CE7">
        <w:rPr>
          <w:rFonts w:ascii="Times New Roman" w:eastAsia="SimSun" w:hAnsi="Times New Roman"/>
          <w:kern w:val="1"/>
        </w:rPr>
        <w:t>glikopirolatas</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propofolis</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rokuronio</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bromidas</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tigeciklinas</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vekuronio</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bromidas</w:t>
      </w:r>
      <w:proofErr w:type="spellEnd"/>
      <w:r w:rsidRPr="006C1CE7">
        <w:rPr>
          <w:rFonts w:ascii="Times New Roman" w:eastAsia="SimSun" w:hAnsi="Times New Roman"/>
          <w:kern w:val="1"/>
        </w:rPr>
        <w:t>.</w:t>
      </w:r>
    </w:p>
    <w:p w14:paraId="3C0BE9E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019A547"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u w:val="single"/>
        </w:rPr>
        <w:t>Laikymas</w:t>
      </w:r>
    </w:p>
    <w:p w14:paraId="62E66484"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p>
    <w:p w14:paraId="3BAAFFFC"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i/>
          <w:kern w:val="1"/>
        </w:rPr>
      </w:pPr>
      <w:r w:rsidRPr="006C1CE7">
        <w:rPr>
          <w:rFonts w:ascii="Times New Roman" w:eastAsia="SimSun" w:hAnsi="Times New Roman"/>
          <w:i/>
          <w:kern w:val="1"/>
        </w:rPr>
        <w:t>Milteliai infuziniam tirpalui</w:t>
      </w:r>
      <w:r w:rsidRPr="006C1CE7">
        <w:rPr>
          <w:rFonts w:ascii="Times New Roman" w:eastAsia="SimSun" w:hAnsi="Times New Roman"/>
          <w:kern w:val="1"/>
        </w:rPr>
        <w:t xml:space="preserve">. Laikyti žemesnėje, kaip 25 °C temperatūroje. Flakoną laikyti gamintojo pakuotėje. </w:t>
      </w:r>
    </w:p>
    <w:p w14:paraId="2A2B2CD5"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Paruoštas ir (arba) praskiestas tirpalas</w:t>
      </w:r>
      <w:r w:rsidRPr="006C1CE7">
        <w:rPr>
          <w:rFonts w:ascii="Times New Roman" w:eastAsia="SimSun" w:hAnsi="Times New Roman"/>
          <w:kern w:val="1"/>
        </w:rPr>
        <w:t xml:space="preserve">. Paruoštą ir praskiestą tirpalą reikia vartoti nedelsiant. </w:t>
      </w:r>
    </w:p>
    <w:p w14:paraId="5563A964"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p>
    <w:p w14:paraId="6B663C24"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u w:val="single"/>
        </w:rPr>
        <w:t>Atliekų tvarkymas</w:t>
      </w:r>
    </w:p>
    <w:p w14:paraId="4C1E109C"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p>
    <w:p w14:paraId="3870214A"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Nesuvartotą vaistą ar atliekas reikia tvarkyti laikantis vietinių reikalavimų.</w:t>
      </w:r>
    </w:p>
    <w:p w14:paraId="40B9EDF2" w14:textId="77777777" w:rsidR="006C1CE7" w:rsidRPr="006C1CE7" w:rsidRDefault="006C1CE7" w:rsidP="006C1CE7">
      <w:pPr>
        <w:widowControl w:val="0"/>
        <w:suppressAutoHyphens/>
        <w:spacing w:after="0" w:line="240" w:lineRule="auto"/>
        <w:rPr>
          <w:rFonts w:ascii="Times New Roman" w:eastAsia="SimSun" w:hAnsi="Times New Roman"/>
          <w:kern w:val="1"/>
        </w:rPr>
      </w:pPr>
    </w:p>
    <w:sectPr w:rsidR="006C1CE7" w:rsidRPr="006C1CE7">
      <w:headerReference w:type="default" r:id="rId8"/>
      <w:footerReference w:type="default" r:id="rId9"/>
      <w:pgSz w:w="11906" w:h="16838"/>
      <w:pgMar w:top="1134" w:right="1418" w:bottom="1134" w:left="1418" w:header="567" w:footer="737" w:gutter="0"/>
      <w:cols w:space="1296"/>
      <w:docGrid w:linePitch="360" w:charSpace="-204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287088" w16cid:durableId="227A09F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A7C85" w14:textId="77777777" w:rsidR="002C06F4" w:rsidRDefault="002C06F4">
      <w:pPr>
        <w:spacing w:after="0" w:line="240" w:lineRule="auto"/>
      </w:pPr>
      <w:r>
        <w:separator/>
      </w:r>
    </w:p>
  </w:endnote>
  <w:endnote w:type="continuationSeparator" w:id="0">
    <w:p w14:paraId="06A7B118" w14:textId="77777777" w:rsidR="002C06F4" w:rsidRDefault="002C06F4">
      <w:pPr>
        <w:spacing w:after="0" w:line="240" w:lineRule="auto"/>
      </w:pPr>
      <w:r>
        <w:continuationSeparator/>
      </w:r>
    </w:p>
  </w:endnote>
  <w:endnote w:type="continuationNotice" w:id="1">
    <w:p w14:paraId="4AA9017D" w14:textId="77777777" w:rsidR="002C06F4" w:rsidRDefault="002C06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00000003" w:usb1="1001ECEA" w:usb2="00000000" w:usb3="00000000" w:csb0="00000001"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charset w:val="CC"/>
    <w:family w:val="swiss"/>
    <w:pitch w:val="variable"/>
    <w:sig w:usb0="E0001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6B848" w14:textId="46696DB4" w:rsidR="002C06F4" w:rsidRPr="00E2664A" w:rsidRDefault="002C06F4">
    <w:pPr>
      <w:pStyle w:val="Porat"/>
      <w:jc w:val="right"/>
      <w:rPr>
        <w:sz w:val="22"/>
        <w:szCs w:val="22"/>
      </w:rPr>
    </w:pPr>
    <w:r w:rsidRPr="00E2664A">
      <w:rPr>
        <w:rStyle w:val="Puslapionumeris1"/>
        <w:sz w:val="22"/>
        <w:szCs w:val="22"/>
      </w:rPr>
      <w:fldChar w:fldCharType="begin"/>
    </w:r>
    <w:r w:rsidRPr="00E2664A">
      <w:rPr>
        <w:rStyle w:val="Puslapionumeris1"/>
        <w:sz w:val="22"/>
        <w:szCs w:val="22"/>
      </w:rPr>
      <w:instrText xml:space="preserve"> PAGE </w:instrText>
    </w:r>
    <w:r w:rsidRPr="00E2664A">
      <w:rPr>
        <w:rStyle w:val="Puslapionumeris1"/>
        <w:sz w:val="22"/>
        <w:szCs w:val="22"/>
      </w:rPr>
      <w:fldChar w:fldCharType="separate"/>
    </w:r>
    <w:r w:rsidR="00084BB1">
      <w:rPr>
        <w:rStyle w:val="Puslapionumeris1"/>
        <w:noProof/>
        <w:sz w:val="22"/>
        <w:szCs w:val="22"/>
      </w:rPr>
      <w:t>9</w:t>
    </w:r>
    <w:r w:rsidRPr="00E2664A">
      <w:rPr>
        <w:rStyle w:val="Puslapionumeris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1EB19" w14:textId="77777777" w:rsidR="002C06F4" w:rsidRDefault="002C06F4">
      <w:pPr>
        <w:spacing w:after="0" w:line="240" w:lineRule="auto"/>
      </w:pPr>
      <w:r>
        <w:separator/>
      </w:r>
    </w:p>
  </w:footnote>
  <w:footnote w:type="continuationSeparator" w:id="0">
    <w:p w14:paraId="4454E1D1" w14:textId="77777777" w:rsidR="002C06F4" w:rsidRDefault="002C06F4">
      <w:pPr>
        <w:spacing w:after="0" w:line="240" w:lineRule="auto"/>
      </w:pPr>
      <w:r>
        <w:continuationSeparator/>
      </w:r>
    </w:p>
  </w:footnote>
  <w:footnote w:type="continuationNotice" w:id="1">
    <w:p w14:paraId="281A0765" w14:textId="77777777" w:rsidR="002C06F4" w:rsidRDefault="002C06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17F14" w14:textId="77777777" w:rsidR="002C06F4" w:rsidRDefault="002C06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2"/>
    <w:lvl w:ilvl="0">
      <w:start w:val="40"/>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16DEB9EC"/>
    <w:name w:val="WWNum3"/>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multilevel"/>
    <w:tmpl w:val="ADAC3102"/>
    <w:name w:val="WWNum4"/>
    <w:lvl w:ilvl="0">
      <w:start w:val="5"/>
      <w:numFmt w:val="decimal"/>
      <w:lvlText w:val="%1"/>
      <w:lvlJc w:val="left"/>
      <w:pPr>
        <w:tabs>
          <w:tab w:val="num" w:pos="570"/>
        </w:tabs>
        <w:ind w:left="570" w:hanging="570"/>
      </w:pPr>
    </w:lvl>
    <w:lvl w:ilvl="1">
      <w:start w:val="2"/>
      <w:numFmt w:val="decimal"/>
      <w:lvlText w:val="%1.%2"/>
      <w:lvlJc w:val="left"/>
      <w:pPr>
        <w:tabs>
          <w:tab w:val="num" w:pos="570"/>
        </w:tabs>
        <w:ind w:left="570" w:hanging="57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0000004"/>
    <w:multiLevelType w:val="multilevel"/>
    <w:tmpl w:val="00000004"/>
    <w:name w:val="WWNum7"/>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8"/>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9"/>
    <w:lvl w:ilvl="0">
      <w:start w:val="1"/>
      <w:numFmt w:val="bullet"/>
      <w:lvlText w:val="-"/>
      <w:lvlJc w:val="left"/>
      <w:pPr>
        <w:tabs>
          <w:tab w:val="num" w:pos="0"/>
        </w:tabs>
        <w:ind w:left="1283" w:hanging="360"/>
      </w:pPr>
      <w:rPr>
        <w:rFonts w:ascii="OpenSymbol" w:hAnsi="OpenSymbol"/>
      </w:rPr>
    </w:lvl>
    <w:lvl w:ilvl="1">
      <w:start w:val="1"/>
      <w:numFmt w:val="bullet"/>
      <w:lvlText w:val="o"/>
      <w:lvlJc w:val="left"/>
      <w:pPr>
        <w:tabs>
          <w:tab w:val="num" w:pos="0"/>
        </w:tabs>
        <w:ind w:left="2003" w:hanging="360"/>
      </w:pPr>
      <w:rPr>
        <w:rFonts w:ascii="Courier New" w:hAnsi="Courier New" w:cs="Courier New"/>
      </w:rPr>
    </w:lvl>
    <w:lvl w:ilvl="2">
      <w:start w:val="1"/>
      <w:numFmt w:val="bullet"/>
      <w:lvlText w:val=""/>
      <w:lvlJc w:val="left"/>
      <w:pPr>
        <w:tabs>
          <w:tab w:val="num" w:pos="0"/>
        </w:tabs>
        <w:ind w:left="2723" w:hanging="360"/>
      </w:pPr>
      <w:rPr>
        <w:rFonts w:ascii="Wingdings" w:hAnsi="Wingdings"/>
      </w:rPr>
    </w:lvl>
    <w:lvl w:ilvl="3">
      <w:start w:val="1"/>
      <w:numFmt w:val="bullet"/>
      <w:lvlText w:val=""/>
      <w:lvlJc w:val="left"/>
      <w:pPr>
        <w:tabs>
          <w:tab w:val="num" w:pos="0"/>
        </w:tabs>
        <w:ind w:left="3443" w:hanging="360"/>
      </w:pPr>
      <w:rPr>
        <w:rFonts w:ascii="Symbol" w:hAnsi="Symbol"/>
      </w:rPr>
    </w:lvl>
    <w:lvl w:ilvl="4">
      <w:start w:val="1"/>
      <w:numFmt w:val="bullet"/>
      <w:lvlText w:val="o"/>
      <w:lvlJc w:val="left"/>
      <w:pPr>
        <w:tabs>
          <w:tab w:val="num" w:pos="0"/>
        </w:tabs>
        <w:ind w:left="4163" w:hanging="360"/>
      </w:pPr>
      <w:rPr>
        <w:rFonts w:ascii="Courier New" w:hAnsi="Courier New" w:cs="Courier New"/>
      </w:rPr>
    </w:lvl>
    <w:lvl w:ilvl="5">
      <w:start w:val="1"/>
      <w:numFmt w:val="bullet"/>
      <w:lvlText w:val=""/>
      <w:lvlJc w:val="left"/>
      <w:pPr>
        <w:tabs>
          <w:tab w:val="num" w:pos="0"/>
        </w:tabs>
        <w:ind w:left="4883" w:hanging="360"/>
      </w:pPr>
      <w:rPr>
        <w:rFonts w:ascii="Wingdings" w:hAnsi="Wingdings"/>
      </w:rPr>
    </w:lvl>
    <w:lvl w:ilvl="6">
      <w:start w:val="1"/>
      <w:numFmt w:val="bullet"/>
      <w:lvlText w:val=""/>
      <w:lvlJc w:val="left"/>
      <w:pPr>
        <w:tabs>
          <w:tab w:val="num" w:pos="0"/>
        </w:tabs>
        <w:ind w:left="5603" w:hanging="360"/>
      </w:pPr>
      <w:rPr>
        <w:rFonts w:ascii="Symbol" w:hAnsi="Symbol"/>
      </w:rPr>
    </w:lvl>
    <w:lvl w:ilvl="7">
      <w:start w:val="1"/>
      <w:numFmt w:val="bullet"/>
      <w:lvlText w:val="o"/>
      <w:lvlJc w:val="left"/>
      <w:pPr>
        <w:tabs>
          <w:tab w:val="num" w:pos="0"/>
        </w:tabs>
        <w:ind w:left="6323" w:hanging="360"/>
      </w:pPr>
      <w:rPr>
        <w:rFonts w:ascii="Courier New" w:hAnsi="Courier New" w:cs="Courier New"/>
      </w:rPr>
    </w:lvl>
    <w:lvl w:ilvl="8">
      <w:start w:val="1"/>
      <w:numFmt w:val="bullet"/>
      <w:lvlText w:val=""/>
      <w:lvlJc w:val="left"/>
      <w:pPr>
        <w:tabs>
          <w:tab w:val="num" w:pos="0"/>
        </w:tabs>
        <w:ind w:left="7043" w:hanging="360"/>
      </w:pPr>
      <w:rPr>
        <w:rFonts w:ascii="Wingdings" w:hAnsi="Wingdings"/>
      </w:r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263A3A68"/>
    <w:multiLevelType w:val="hybridMultilevel"/>
    <w:tmpl w:val="0A1E7298"/>
    <w:lvl w:ilvl="0" w:tplc="AD7A98DE">
      <w:start w:val="1"/>
      <w:numFmt w:val="bullet"/>
      <w:lvlText w:val="-"/>
      <w:lvlJc w:val="left"/>
      <w:pPr>
        <w:ind w:left="720" w:hanging="72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3AD11FC2"/>
    <w:multiLevelType w:val="multilevel"/>
    <w:tmpl w:val="00000002"/>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78424BD8"/>
    <w:multiLevelType w:val="multilevel"/>
    <w:tmpl w:val="00000003"/>
    <w:lvl w:ilvl="0">
      <w:start w:val="5"/>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B1F"/>
    <w:rsid w:val="000451F6"/>
    <w:rsid w:val="00075177"/>
    <w:rsid w:val="00084BB1"/>
    <w:rsid w:val="0008649E"/>
    <w:rsid w:val="00092E5F"/>
    <w:rsid w:val="000A75BC"/>
    <w:rsid w:val="000D3593"/>
    <w:rsid w:val="000D5680"/>
    <w:rsid w:val="000D6A0A"/>
    <w:rsid w:val="00102081"/>
    <w:rsid w:val="0011217C"/>
    <w:rsid w:val="001E4820"/>
    <w:rsid w:val="001E5235"/>
    <w:rsid w:val="00205F39"/>
    <w:rsid w:val="002175E5"/>
    <w:rsid w:val="002B7EE4"/>
    <w:rsid w:val="002C06F4"/>
    <w:rsid w:val="002D4583"/>
    <w:rsid w:val="00313896"/>
    <w:rsid w:val="00314588"/>
    <w:rsid w:val="003261D7"/>
    <w:rsid w:val="00391652"/>
    <w:rsid w:val="003A1F41"/>
    <w:rsid w:val="003B6E06"/>
    <w:rsid w:val="003D18A9"/>
    <w:rsid w:val="003D4DEB"/>
    <w:rsid w:val="003F4975"/>
    <w:rsid w:val="00404E70"/>
    <w:rsid w:val="004171BA"/>
    <w:rsid w:val="004555E8"/>
    <w:rsid w:val="004851E7"/>
    <w:rsid w:val="00492BA5"/>
    <w:rsid w:val="004A577E"/>
    <w:rsid w:val="004E31D8"/>
    <w:rsid w:val="00530FCE"/>
    <w:rsid w:val="005922BF"/>
    <w:rsid w:val="00595650"/>
    <w:rsid w:val="005C68B0"/>
    <w:rsid w:val="005E242C"/>
    <w:rsid w:val="00625522"/>
    <w:rsid w:val="00652C4A"/>
    <w:rsid w:val="00682781"/>
    <w:rsid w:val="006C1CE7"/>
    <w:rsid w:val="006C2C09"/>
    <w:rsid w:val="00705219"/>
    <w:rsid w:val="00744996"/>
    <w:rsid w:val="00772BD5"/>
    <w:rsid w:val="007733B4"/>
    <w:rsid w:val="007B65F9"/>
    <w:rsid w:val="007C2608"/>
    <w:rsid w:val="007E3244"/>
    <w:rsid w:val="00860E46"/>
    <w:rsid w:val="008A4B5C"/>
    <w:rsid w:val="00920982"/>
    <w:rsid w:val="009573DC"/>
    <w:rsid w:val="00967629"/>
    <w:rsid w:val="00972807"/>
    <w:rsid w:val="009B701C"/>
    <w:rsid w:val="00A60119"/>
    <w:rsid w:val="00AA194D"/>
    <w:rsid w:val="00AA46C5"/>
    <w:rsid w:val="00AB6B79"/>
    <w:rsid w:val="00AC0E57"/>
    <w:rsid w:val="00AD3795"/>
    <w:rsid w:val="00B04DD8"/>
    <w:rsid w:val="00B315E9"/>
    <w:rsid w:val="00B527AE"/>
    <w:rsid w:val="00B77AF0"/>
    <w:rsid w:val="00BB3DFC"/>
    <w:rsid w:val="00BF1202"/>
    <w:rsid w:val="00C60ECF"/>
    <w:rsid w:val="00C776FE"/>
    <w:rsid w:val="00C92C72"/>
    <w:rsid w:val="00CB5B4B"/>
    <w:rsid w:val="00CC0DF9"/>
    <w:rsid w:val="00CC791C"/>
    <w:rsid w:val="00CD77CC"/>
    <w:rsid w:val="00CE6F01"/>
    <w:rsid w:val="00D0394A"/>
    <w:rsid w:val="00D37673"/>
    <w:rsid w:val="00DA3155"/>
    <w:rsid w:val="00E0629E"/>
    <w:rsid w:val="00E41A92"/>
    <w:rsid w:val="00E73B1F"/>
    <w:rsid w:val="00E80E3C"/>
    <w:rsid w:val="00EB39DF"/>
    <w:rsid w:val="00F07B77"/>
    <w:rsid w:val="00F23742"/>
    <w:rsid w:val="00F253B2"/>
    <w:rsid w:val="00F34F96"/>
    <w:rsid w:val="00F552AD"/>
    <w:rsid w:val="00F64E18"/>
    <w:rsid w:val="00F93C57"/>
    <w:rsid w:val="00FC2C84"/>
    <w:rsid w:val="00FE6A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C044"/>
  <w15:chartTrackingRefBased/>
  <w15:docId w15:val="{7CD08298-82E2-4E4B-9622-40706E76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link w:val="Antrat1Diagrama"/>
    <w:qFormat/>
    <w:rsid w:val="006C1CE7"/>
    <w:pPr>
      <w:keepNext/>
      <w:suppressAutoHyphens/>
      <w:spacing w:before="240" w:after="60" w:line="240" w:lineRule="auto"/>
      <w:outlineLvl w:val="0"/>
    </w:pPr>
    <w:rPr>
      <w:rFonts w:ascii="Arial" w:eastAsia="Times New Roman" w:hAnsi="Arial"/>
      <w:b/>
      <w:bCs/>
      <w:kern w:val="1"/>
      <w:sz w:val="32"/>
      <w:szCs w:val="32"/>
    </w:rPr>
  </w:style>
  <w:style w:type="paragraph" w:styleId="Antrat2">
    <w:name w:val="heading 2"/>
    <w:basedOn w:val="prastasis"/>
    <w:link w:val="Antrat2Diagrama"/>
    <w:qFormat/>
    <w:rsid w:val="006C1CE7"/>
    <w:pPr>
      <w:keepNext/>
      <w:keepLines/>
      <w:suppressAutoHyphens/>
      <w:spacing w:before="200" w:after="0" w:line="240" w:lineRule="auto"/>
      <w:outlineLvl w:val="1"/>
    </w:pPr>
    <w:rPr>
      <w:rFonts w:ascii="Cambria" w:eastAsia="Times New Roman" w:hAnsi="Cambria"/>
      <w:b/>
      <w:bCs/>
      <w:color w:val="4F81BD"/>
      <w:kern w:val="1"/>
      <w:sz w:val="26"/>
      <w:szCs w:val="26"/>
    </w:rPr>
  </w:style>
  <w:style w:type="paragraph" w:styleId="Antrat3">
    <w:name w:val="heading 3"/>
    <w:basedOn w:val="prastasis"/>
    <w:link w:val="Antrat3Diagrama"/>
    <w:qFormat/>
    <w:rsid w:val="006C1CE7"/>
    <w:pPr>
      <w:keepNext/>
      <w:keepLines/>
      <w:suppressAutoHyphens/>
      <w:spacing w:before="200" w:after="0" w:line="240" w:lineRule="auto"/>
      <w:outlineLvl w:val="2"/>
    </w:pPr>
    <w:rPr>
      <w:rFonts w:ascii="Cambria" w:eastAsia="Times New Roman" w:hAnsi="Cambria"/>
      <w:b/>
      <w:bCs/>
      <w:color w:val="4F81BD"/>
      <w:kern w:val="1"/>
      <w:sz w:val="24"/>
      <w:szCs w:val="24"/>
    </w:rPr>
  </w:style>
  <w:style w:type="paragraph" w:styleId="Antrat5">
    <w:name w:val="heading 5"/>
    <w:basedOn w:val="prastasis"/>
    <w:link w:val="Antrat5Diagrama"/>
    <w:qFormat/>
    <w:rsid w:val="006C1CE7"/>
    <w:pPr>
      <w:suppressAutoHyphens/>
      <w:spacing w:before="240" w:after="60" w:line="240" w:lineRule="auto"/>
      <w:outlineLvl w:val="4"/>
    </w:pPr>
    <w:rPr>
      <w:rFonts w:ascii="Times New Roman" w:eastAsia="Times New Roman" w:hAnsi="Times New Roman"/>
      <w:b/>
      <w:bCs/>
      <w:i/>
      <w:iCs/>
      <w:kern w:val="1"/>
      <w:sz w:val="26"/>
      <w:szCs w:val="26"/>
      <w:lang w:eastAsia="lt-LT"/>
    </w:rPr>
  </w:style>
  <w:style w:type="paragraph" w:styleId="Antrat6">
    <w:name w:val="heading 6"/>
    <w:basedOn w:val="prastasis"/>
    <w:link w:val="Antrat6Diagrama"/>
    <w:qFormat/>
    <w:rsid w:val="006C1CE7"/>
    <w:pPr>
      <w:suppressAutoHyphens/>
      <w:spacing w:before="240" w:after="60" w:line="240" w:lineRule="auto"/>
      <w:outlineLvl w:val="5"/>
    </w:pPr>
    <w:rPr>
      <w:rFonts w:ascii="Times New Roman" w:eastAsia="Times New Roman" w:hAnsi="Times New Roman"/>
      <w:b/>
      <w:bCs/>
      <w:kern w:val="1"/>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6C1CE7"/>
    <w:rPr>
      <w:rFonts w:ascii="Arial" w:eastAsia="Times New Roman" w:hAnsi="Arial" w:cs="Times New Roman"/>
      <w:b/>
      <w:bCs/>
      <w:kern w:val="1"/>
      <w:sz w:val="32"/>
      <w:szCs w:val="32"/>
    </w:rPr>
  </w:style>
  <w:style w:type="character" w:customStyle="1" w:styleId="Antrat2Diagrama">
    <w:name w:val="Antraštė 2 Diagrama"/>
    <w:link w:val="Antrat2"/>
    <w:rsid w:val="006C1CE7"/>
    <w:rPr>
      <w:rFonts w:ascii="Cambria" w:eastAsia="Times New Roman" w:hAnsi="Cambria" w:cs="Times New Roman"/>
      <w:b/>
      <w:bCs/>
      <w:color w:val="4F81BD"/>
      <w:kern w:val="1"/>
      <w:sz w:val="26"/>
      <w:szCs w:val="26"/>
    </w:rPr>
  </w:style>
  <w:style w:type="character" w:customStyle="1" w:styleId="Antrat3Diagrama">
    <w:name w:val="Antraštė 3 Diagrama"/>
    <w:link w:val="Antrat3"/>
    <w:rsid w:val="006C1CE7"/>
    <w:rPr>
      <w:rFonts w:ascii="Cambria" w:eastAsia="Times New Roman" w:hAnsi="Cambria" w:cs="Times New Roman"/>
      <w:b/>
      <w:bCs/>
      <w:color w:val="4F81BD"/>
      <w:kern w:val="1"/>
      <w:sz w:val="24"/>
      <w:szCs w:val="24"/>
    </w:rPr>
  </w:style>
  <w:style w:type="character" w:customStyle="1" w:styleId="Antrat5Diagrama">
    <w:name w:val="Antraštė 5 Diagrama"/>
    <w:link w:val="Antrat5"/>
    <w:rsid w:val="006C1CE7"/>
    <w:rPr>
      <w:rFonts w:ascii="Times New Roman" w:eastAsia="Times New Roman" w:hAnsi="Times New Roman" w:cs="Times New Roman"/>
      <w:b/>
      <w:bCs/>
      <w:i/>
      <w:iCs/>
      <w:kern w:val="1"/>
      <w:sz w:val="26"/>
      <w:szCs w:val="26"/>
      <w:lang w:eastAsia="lt-LT"/>
    </w:rPr>
  </w:style>
  <w:style w:type="character" w:customStyle="1" w:styleId="Antrat6Diagrama">
    <w:name w:val="Antraštė 6 Diagrama"/>
    <w:link w:val="Antrat6"/>
    <w:rsid w:val="006C1CE7"/>
    <w:rPr>
      <w:rFonts w:ascii="Times New Roman" w:eastAsia="Times New Roman" w:hAnsi="Times New Roman" w:cs="Times New Roman"/>
      <w:b/>
      <w:bCs/>
      <w:kern w:val="1"/>
      <w:sz w:val="20"/>
      <w:szCs w:val="20"/>
    </w:rPr>
  </w:style>
  <w:style w:type="numbering" w:customStyle="1" w:styleId="NoList1">
    <w:name w:val="No List1"/>
    <w:next w:val="Sraonra"/>
    <w:uiPriority w:val="99"/>
    <w:semiHidden/>
    <w:unhideWhenUsed/>
    <w:rsid w:val="006C1CE7"/>
  </w:style>
  <w:style w:type="numbering" w:customStyle="1" w:styleId="NoList11">
    <w:name w:val="No List11"/>
    <w:next w:val="Sraonra"/>
    <w:uiPriority w:val="99"/>
    <w:semiHidden/>
    <w:unhideWhenUsed/>
    <w:rsid w:val="006C1CE7"/>
  </w:style>
  <w:style w:type="character" w:styleId="Hipersaitas">
    <w:name w:val="Hyperlink"/>
    <w:rsid w:val="006C1CE7"/>
    <w:rPr>
      <w:color w:val="0000FF"/>
      <w:u w:val="single"/>
    </w:rPr>
  </w:style>
  <w:style w:type="character" w:customStyle="1" w:styleId="DebesliotekstasDiagrama">
    <w:name w:val="Debesėlio tekstas Diagrama"/>
    <w:rsid w:val="006C1CE7"/>
    <w:rPr>
      <w:rFonts w:ascii="Tahoma" w:eastAsia="Times New Roman" w:hAnsi="Tahoma" w:cs="Times New Roman"/>
      <w:sz w:val="16"/>
      <w:szCs w:val="16"/>
    </w:rPr>
  </w:style>
  <w:style w:type="character" w:customStyle="1" w:styleId="Pagrindinistekstas2Diagrama">
    <w:name w:val="Pagrindinis tekstas 2 Diagrama"/>
    <w:rsid w:val="006C1CE7"/>
    <w:rPr>
      <w:rFonts w:ascii="Times New Roman" w:eastAsia="Times New Roman" w:hAnsi="Times New Roman" w:cs="Times New Roman"/>
      <w:sz w:val="20"/>
      <w:szCs w:val="20"/>
      <w:lang w:eastAsia="lt-LT"/>
    </w:rPr>
  </w:style>
  <w:style w:type="character" w:customStyle="1" w:styleId="PagrindinistekstasDiagrama">
    <w:name w:val="Pagrindinis tekstas Diagrama"/>
    <w:rsid w:val="006C1CE7"/>
    <w:rPr>
      <w:rFonts w:ascii="Times New Roman" w:eastAsia="Times New Roman" w:hAnsi="Times New Roman" w:cs="Times New Roman"/>
      <w:sz w:val="20"/>
      <w:szCs w:val="20"/>
      <w:lang w:eastAsia="lt-LT"/>
    </w:rPr>
  </w:style>
  <w:style w:type="character" w:customStyle="1" w:styleId="PoratDiagrama">
    <w:name w:val="Poraštė Diagrama"/>
    <w:rsid w:val="006C1CE7"/>
    <w:rPr>
      <w:rFonts w:ascii="Times New Roman" w:eastAsia="Times New Roman" w:hAnsi="Times New Roman" w:cs="Times New Roman"/>
      <w:sz w:val="24"/>
      <w:szCs w:val="24"/>
    </w:rPr>
  </w:style>
  <w:style w:type="character" w:customStyle="1" w:styleId="Puslapionumeris1">
    <w:name w:val="Puslapio numeris1"/>
    <w:rsid w:val="006C1CE7"/>
  </w:style>
  <w:style w:type="character" w:customStyle="1" w:styleId="PavadinimasDiagrama">
    <w:name w:val="Pavadinimas Diagrama"/>
    <w:rsid w:val="006C1CE7"/>
    <w:rPr>
      <w:rFonts w:ascii="Times New Roman" w:eastAsia="Times New Roman" w:hAnsi="Times New Roman" w:cs="Times New Roman"/>
      <w:b/>
      <w:sz w:val="20"/>
      <w:szCs w:val="20"/>
      <w:lang w:val="en-GB"/>
    </w:rPr>
  </w:style>
  <w:style w:type="character" w:customStyle="1" w:styleId="st">
    <w:name w:val="st"/>
    <w:rsid w:val="006C1CE7"/>
  </w:style>
  <w:style w:type="character" w:customStyle="1" w:styleId="BTEMEASMCAChar">
    <w:name w:val="BT EMEA_SMCA Char"/>
    <w:rsid w:val="006C1CE7"/>
    <w:rPr>
      <w:rFonts w:ascii="Times New Roman" w:eastAsia="Times New Roman" w:hAnsi="Times New Roman" w:cs="Times New Roman"/>
    </w:rPr>
  </w:style>
  <w:style w:type="character" w:customStyle="1" w:styleId="AntratsDiagrama">
    <w:name w:val="Antraštės Diagrama"/>
    <w:rsid w:val="006C1CE7"/>
  </w:style>
  <w:style w:type="character" w:customStyle="1" w:styleId="Komentaronuoroda1">
    <w:name w:val="Komentaro nuoroda1"/>
    <w:rsid w:val="006C1CE7"/>
    <w:rPr>
      <w:sz w:val="16"/>
      <w:szCs w:val="16"/>
    </w:rPr>
  </w:style>
  <w:style w:type="character" w:customStyle="1" w:styleId="KomentarotekstasDiagrama">
    <w:name w:val="Komentaro tekstas Diagrama"/>
    <w:rsid w:val="006C1CE7"/>
    <w:rPr>
      <w:sz w:val="20"/>
      <w:szCs w:val="20"/>
    </w:rPr>
  </w:style>
  <w:style w:type="character" w:customStyle="1" w:styleId="KomentarotemaDiagrama">
    <w:name w:val="Komentaro tema Diagrama"/>
    <w:rsid w:val="006C1CE7"/>
    <w:rPr>
      <w:b/>
      <w:bCs/>
      <w:sz w:val="20"/>
      <w:szCs w:val="20"/>
    </w:rPr>
  </w:style>
  <w:style w:type="character" w:customStyle="1" w:styleId="ListLabel1">
    <w:name w:val="ListLabel 1"/>
    <w:rsid w:val="006C1CE7"/>
    <w:rPr>
      <w:rFonts w:cs="Times New Roman"/>
    </w:rPr>
  </w:style>
  <w:style w:type="character" w:customStyle="1" w:styleId="ListLabel2">
    <w:name w:val="ListLabel 2"/>
    <w:rsid w:val="006C1CE7"/>
    <w:rPr>
      <w:rFonts w:cs="Courier New"/>
    </w:rPr>
  </w:style>
  <w:style w:type="character" w:customStyle="1" w:styleId="ListLabel3">
    <w:name w:val="ListLabel 3"/>
    <w:rsid w:val="006C1CE7"/>
    <w:rPr>
      <w:rFonts w:eastAsia="Times New Roman" w:cs="Times New Roman"/>
    </w:rPr>
  </w:style>
  <w:style w:type="paragraph" w:customStyle="1" w:styleId="Heading">
    <w:name w:val="Heading"/>
    <w:basedOn w:val="prastasis"/>
    <w:next w:val="Pagrindinistekstas"/>
    <w:rsid w:val="006C1CE7"/>
    <w:pPr>
      <w:keepNext/>
      <w:suppressAutoHyphens/>
      <w:spacing w:before="240" w:after="120" w:line="276" w:lineRule="auto"/>
    </w:pPr>
    <w:rPr>
      <w:rFonts w:ascii="Liberation Sans" w:eastAsia="Microsoft YaHei" w:hAnsi="Liberation Sans" w:cs="Mangal"/>
      <w:kern w:val="1"/>
      <w:sz w:val="28"/>
      <w:szCs w:val="28"/>
    </w:rPr>
  </w:style>
  <w:style w:type="paragraph" w:styleId="Pagrindinistekstas">
    <w:name w:val="Body Text"/>
    <w:basedOn w:val="prastasis"/>
    <w:link w:val="PagrindinistekstasDiagrama1"/>
    <w:rsid w:val="006C1CE7"/>
    <w:pPr>
      <w:suppressAutoHyphens/>
      <w:spacing w:after="120" w:line="240" w:lineRule="auto"/>
    </w:pPr>
    <w:rPr>
      <w:rFonts w:ascii="Times New Roman" w:eastAsia="Times New Roman" w:hAnsi="Times New Roman"/>
      <w:kern w:val="1"/>
      <w:sz w:val="20"/>
      <w:szCs w:val="20"/>
      <w:lang w:eastAsia="lt-LT"/>
    </w:rPr>
  </w:style>
  <w:style w:type="character" w:customStyle="1" w:styleId="PagrindinistekstasDiagrama1">
    <w:name w:val="Pagrindinis tekstas Diagrama1"/>
    <w:link w:val="Pagrindinistekstas"/>
    <w:rsid w:val="006C1CE7"/>
    <w:rPr>
      <w:rFonts w:ascii="Times New Roman" w:eastAsia="Times New Roman" w:hAnsi="Times New Roman" w:cs="Times New Roman"/>
      <w:kern w:val="1"/>
      <w:sz w:val="20"/>
      <w:szCs w:val="20"/>
      <w:lang w:eastAsia="lt-LT"/>
    </w:rPr>
  </w:style>
  <w:style w:type="paragraph" w:styleId="Sraas">
    <w:name w:val="List"/>
    <w:basedOn w:val="Pagrindinistekstas"/>
    <w:rsid w:val="006C1CE7"/>
    <w:rPr>
      <w:rFonts w:cs="Mangal"/>
    </w:rPr>
  </w:style>
  <w:style w:type="paragraph" w:styleId="Antrat">
    <w:name w:val="caption"/>
    <w:basedOn w:val="prastasis"/>
    <w:qFormat/>
    <w:rsid w:val="00CB5B4B"/>
    <w:pPr>
      <w:suppressLineNumbers/>
      <w:suppressAutoHyphens/>
      <w:spacing w:before="120" w:after="120" w:line="276" w:lineRule="auto"/>
    </w:pPr>
    <w:rPr>
      <w:rFonts w:eastAsia="SimSun" w:cs="Mangal"/>
      <w:i/>
      <w:iCs/>
      <w:kern w:val="1"/>
      <w:sz w:val="24"/>
      <w:szCs w:val="24"/>
    </w:rPr>
  </w:style>
  <w:style w:type="paragraph" w:customStyle="1" w:styleId="Index">
    <w:name w:val="Index"/>
    <w:basedOn w:val="prastasis"/>
    <w:rsid w:val="00CB5B4B"/>
    <w:pPr>
      <w:suppressLineNumbers/>
      <w:suppressAutoHyphens/>
      <w:spacing w:after="200" w:line="276" w:lineRule="auto"/>
    </w:pPr>
    <w:rPr>
      <w:rFonts w:eastAsia="SimSun" w:cs="Mangal"/>
      <w:kern w:val="1"/>
    </w:rPr>
  </w:style>
  <w:style w:type="paragraph" w:customStyle="1" w:styleId="PI-1EMEASMCA">
    <w:name w:val="PI-1 EMEA_SMCA"/>
    <w:basedOn w:val="Antrat2"/>
    <w:autoRedefine/>
    <w:rsid w:val="006C1CE7"/>
    <w:pPr>
      <w:keepLines w:val="0"/>
      <w:tabs>
        <w:tab w:val="left" w:pos="567"/>
      </w:tabs>
      <w:spacing w:before="0"/>
    </w:pPr>
    <w:rPr>
      <w:rFonts w:ascii="Times New Roman" w:hAnsi="Times New Roman"/>
      <w:bCs w:val="0"/>
      <w:color w:val="00000A"/>
      <w:sz w:val="22"/>
      <w:szCs w:val="22"/>
    </w:rPr>
  </w:style>
  <w:style w:type="paragraph" w:customStyle="1" w:styleId="PI-1labEMEASMCA">
    <w:name w:val="PI-1_lab EMEA_SMCA"/>
    <w:basedOn w:val="prastasis"/>
    <w:autoRedefine/>
    <w:rsid w:val="006C1CE7"/>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pPr>
    <w:rPr>
      <w:rFonts w:ascii="Times New Roman" w:eastAsia="Times New Roman" w:hAnsi="Times New Roman"/>
      <w:b/>
      <w:kern w:val="1"/>
    </w:rPr>
  </w:style>
  <w:style w:type="paragraph" w:customStyle="1" w:styleId="PI-2EMEASMCA">
    <w:name w:val="PI-2 EMEA_SMCA"/>
    <w:basedOn w:val="Antrat3"/>
    <w:autoRedefine/>
    <w:rsid w:val="006C1CE7"/>
    <w:pPr>
      <w:tabs>
        <w:tab w:val="left" w:pos="567"/>
      </w:tabs>
      <w:spacing w:before="0"/>
      <w:ind w:left="567" w:hanging="567"/>
    </w:pPr>
    <w:rPr>
      <w:rFonts w:ascii="Times New Roman" w:hAnsi="Times New Roman"/>
      <w:bCs w:val="0"/>
      <w:color w:val="00000A"/>
      <w:sz w:val="22"/>
      <w:szCs w:val="22"/>
    </w:rPr>
  </w:style>
  <w:style w:type="paragraph" w:customStyle="1" w:styleId="BTEMEASMCA">
    <w:name w:val="BT EMEA_SMCA"/>
    <w:basedOn w:val="prastasis"/>
    <w:autoRedefine/>
    <w:rsid w:val="006C1CE7"/>
    <w:pPr>
      <w:tabs>
        <w:tab w:val="left" w:pos="567"/>
      </w:tabs>
      <w:suppressAutoHyphens/>
      <w:spacing w:after="0" w:line="240" w:lineRule="auto"/>
    </w:pPr>
    <w:rPr>
      <w:rFonts w:ascii="Times New Roman" w:eastAsia="Times New Roman" w:hAnsi="Times New Roman"/>
      <w:kern w:val="1"/>
    </w:rPr>
  </w:style>
  <w:style w:type="paragraph" w:customStyle="1" w:styleId="TTEMEASMCA">
    <w:name w:val="TT EMEA_SMCA"/>
    <w:basedOn w:val="Antrat1"/>
    <w:autoRedefine/>
    <w:rsid w:val="006C1CE7"/>
    <w:pPr>
      <w:keepNext w:val="0"/>
      <w:tabs>
        <w:tab w:val="left" w:pos="567"/>
      </w:tabs>
      <w:spacing w:before="0" w:after="0"/>
      <w:jc w:val="center"/>
    </w:pPr>
    <w:rPr>
      <w:rFonts w:ascii="Times New Roman" w:hAnsi="Times New Roman"/>
      <w:bCs w:val="0"/>
      <w:caps/>
      <w:kern w:val="0"/>
      <w:sz w:val="22"/>
      <w:szCs w:val="22"/>
      <w:lang w:val="en-US"/>
    </w:rPr>
  </w:style>
  <w:style w:type="paragraph" w:customStyle="1" w:styleId="BTAnIIEMEASMCA">
    <w:name w:val="BT(AnII) EMEA_SMCA"/>
    <w:autoRedefine/>
    <w:rsid w:val="006C1CE7"/>
    <w:pPr>
      <w:widowControl w:val="0"/>
      <w:tabs>
        <w:tab w:val="left" w:pos="1701"/>
      </w:tabs>
      <w:suppressAutoHyphens/>
      <w:spacing w:after="200" w:line="276" w:lineRule="auto"/>
      <w:ind w:left="1701" w:hanging="567"/>
    </w:pPr>
    <w:rPr>
      <w:rFonts w:ascii="Times New Roman" w:eastAsia="SimSun" w:hAnsi="Times New Roman" w:cs="Calibri"/>
      <w:b/>
      <w:kern w:val="1"/>
      <w:sz w:val="22"/>
      <w:szCs w:val="22"/>
      <w:lang w:val="en-GB" w:eastAsia="en-US"/>
    </w:rPr>
  </w:style>
  <w:style w:type="paragraph" w:styleId="Debesliotekstas">
    <w:name w:val="Balloon Text"/>
    <w:basedOn w:val="prastasis"/>
    <w:link w:val="DebesliotekstasDiagrama1"/>
    <w:rsid w:val="006C1CE7"/>
    <w:pPr>
      <w:suppressAutoHyphens/>
      <w:spacing w:after="0" w:line="240" w:lineRule="auto"/>
    </w:pPr>
    <w:rPr>
      <w:rFonts w:ascii="Tahoma" w:eastAsia="Times New Roman" w:hAnsi="Tahoma"/>
      <w:kern w:val="1"/>
      <w:sz w:val="16"/>
      <w:szCs w:val="16"/>
    </w:rPr>
  </w:style>
  <w:style w:type="character" w:customStyle="1" w:styleId="DebesliotekstasDiagrama1">
    <w:name w:val="Debesėlio tekstas Diagrama1"/>
    <w:link w:val="Debesliotekstas"/>
    <w:rsid w:val="006C1CE7"/>
    <w:rPr>
      <w:rFonts w:ascii="Tahoma" w:eastAsia="Times New Roman" w:hAnsi="Tahoma" w:cs="Times New Roman"/>
      <w:kern w:val="1"/>
      <w:sz w:val="16"/>
      <w:szCs w:val="16"/>
    </w:rPr>
  </w:style>
  <w:style w:type="paragraph" w:customStyle="1" w:styleId="BT-EMEASMCA">
    <w:name w:val="BT- EMEA_SMCA"/>
    <w:basedOn w:val="BTEMEASMCA"/>
    <w:autoRedefine/>
    <w:rsid w:val="006C1CE7"/>
    <w:pPr>
      <w:jc w:val="both"/>
    </w:pPr>
  </w:style>
  <w:style w:type="paragraph" w:customStyle="1" w:styleId="PI-3EMEASMCA">
    <w:name w:val="PI-3 EMEA_SMCA"/>
    <w:basedOn w:val="prastasis"/>
    <w:autoRedefine/>
    <w:rsid w:val="006C1CE7"/>
    <w:pPr>
      <w:suppressAutoHyphens/>
      <w:spacing w:after="0" w:line="220" w:lineRule="exact"/>
    </w:pPr>
    <w:rPr>
      <w:rFonts w:ascii="Times New Roman" w:eastAsia="Times New Roman" w:hAnsi="Times New Roman"/>
      <w:b/>
      <w:bCs/>
      <w:kern w:val="1"/>
    </w:rPr>
  </w:style>
  <w:style w:type="paragraph" w:customStyle="1" w:styleId="BTbEMEASMCA">
    <w:name w:val="BT(b) EMEA_SMCA"/>
    <w:basedOn w:val="BTEMEASMCA"/>
    <w:autoRedefine/>
    <w:rsid w:val="006C1CE7"/>
    <w:rPr>
      <w:b/>
    </w:rPr>
  </w:style>
  <w:style w:type="paragraph" w:customStyle="1" w:styleId="BTuEMEASMCA">
    <w:name w:val="BT(u) EMEA_SMCA"/>
    <w:basedOn w:val="BTEMEASMCA"/>
    <w:autoRedefine/>
    <w:rsid w:val="006C1CE7"/>
    <w:rPr>
      <w:u w:val="single"/>
    </w:rPr>
  </w:style>
  <w:style w:type="paragraph" w:styleId="Pagrindinistekstas2">
    <w:name w:val="Body Text 2"/>
    <w:basedOn w:val="prastasis"/>
    <w:link w:val="Pagrindinistekstas2Diagrama1"/>
    <w:rsid w:val="006C1CE7"/>
    <w:pPr>
      <w:suppressAutoHyphens/>
      <w:spacing w:after="120" w:line="480" w:lineRule="auto"/>
    </w:pPr>
    <w:rPr>
      <w:rFonts w:ascii="Times New Roman" w:eastAsia="Times New Roman" w:hAnsi="Times New Roman"/>
      <w:kern w:val="1"/>
      <w:sz w:val="20"/>
      <w:szCs w:val="20"/>
      <w:lang w:eastAsia="lt-LT"/>
    </w:rPr>
  </w:style>
  <w:style w:type="character" w:customStyle="1" w:styleId="Pagrindinistekstas2Diagrama1">
    <w:name w:val="Pagrindinis tekstas 2 Diagrama1"/>
    <w:link w:val="Pagrindinistekstas2"/>
    <w:rsid w:val="006C1CE7"/>
    <w:rPr>
      <w:rFonts w:ascii="Times New Roman" w:eastAsia="Times New Roman" w:hAnsi="Times New Roman" w:cs="Times New Roman"/>
      <w:kern w:val="1"/>
      <w:sz w:val="20"/>
      <w:szCs w:val="20"/>
      <w:lang w:eastAsia="lt-LT"/>
    </w:rPr>
  </w:style>
  <w:style w:type="paragraph" w:styleId="Porat">
    <w:name w:val="footer"/>
    <w:basedOn w:val="prastasis"/>
    <w:link w:val="PoratDiagrama1"/>
    <w:rsid w:val="006C1CE7"/>
    <w:pPr>
      <w:tabs>
        <w:tab w:val="center" w:pos="4819"/>
        <w:tab w:val="right" w:pos="9638"/>
      </w:tabs>
      <w:suppressAutoHyphens/>
      <w:spacing w:after="0" w:line="240" w:lineRule="auto"/>
    </w:pPr>
    <w:rPr>
      <w:rFonts w:ascii="Times New Roman" w:eastAsia="Times New Roman" w:hAnsi="Times New Roman"/>
      <w:kern w:val="1"/>
      <w:sz w:val="24"/>
      <w:szCs w:val="24"/>
    </w:rPr>
  </w:style>
  <w:style w:type="character" w:customStyle="1" w:styleId="PoratDiagrama1">
    <w:name w:val="Poraštė Diagrama1"/>
    <w:link w:val="Porat"/>
    <w:rsid w:val="006C1CE7"/>
    <w:rPr>
      <w:rFonts w:ascii="Times New Roman" w:eastAsia="Times New Roman" w:hAnsi="Times New Roman" w:cs="Times New Roman"/>
      <w:kern w:val="1"/>
      <w:sz w:val="24"/>
      <w:szCs w:val="24"/>
    </w:rPr>
  </w:style>
  <w:style w:type="paragraph" w:styleId="prastasiniatinklio">
    <w:name w:val="Normal (Web)"/>
    <w:basedOn w:val="prastasis"/>
    <w:rsid w:val="006C1CE7"/>
    <w:pPr>
      <w:suppressAutoHyphens/>
      <w:spacing w:after="280" w:line="276" w:lineRule="auto"/>
    </w:pPr>
    <w:rPr>
      <w:rFonts w:ascii="Times New Roman" w:eastAsia="Times New Roman" w:hAnsi="Times New Roman"/>
      <w:kern w:val="1"/>
      <w:sz w:val="24"/>
      <w:szCs w:val="24"/>
      <w:lang w:val="en-US"/>
    </w:rPr>
  </w:style>
  <w:style w:type="paragraph" w:styleId="Pavadinimas">
    <w:name w:val="Title"/>
    <w:basedOn w:val="prastasis"/>
    <w:link w:val="PavadinimasDiagrama1"/>
    <w:qFormat/>
    <w:rsid w:val="006C1CE7"/>
    <w:pPr>
      <w:suppressAutoHyphens/>
      <w:spacing w:after="0" w:line="240" w:lineRule="auto"/>
      <w:jc w:val="center"/>
    </w:pPr>
    <w:rPr>
      <w:rFonts w:ascii="Times New Roman" w:eastAsia="Times New Roman" w:hAnsi="Times New Roman"/>
      <w:b/>
      <w:kern w:val="1"/>
      <w:sz w:val="20"/>
      <w:szCs w:val="20"/>
      <w:lang w:val="en-GB"/>
    </w:rPr>
  </w:style>
  <w:style w:type="character" w:customStyle="1" w:styleId="PavadinimasDiagrama1">
    <w:name w:val="Pavadinimas Diagrama1"/>
    <w:link w:val="Pavadinimas"/>
    <w:rsid w:val="006C1CE7"/>
    <w:rPr>
      <w:rFonts w:ascii="Times New Roman" w:eastAsia="Times New Roman" w:hAnsi="Times New Roman" w:cs="Times New Roman"/>
      <w:b/>
      <w:kern w:val="1"/>
      <w:sz w:val="20"/>
      <w:szCs w:val="20"/>
      <w:lang w:val="en-GB"/>
    </w:rPr>
  </w:style>
  <w:style w:type="paragraph" w:customStyle="1" w:styleId="ListParagraph1">
    <w:name w:val="List Paragraph1"/>
    <w:basedOn w:val="prastasis"/>
    <w:rsid w:val="00CB5B4B"/>
    <w:pPr>
      <w:suppressAutoHyphens/>
      <w:spacing w:after="200" w:line="276" w:lineRule="auto"/>
      <w:ind w:left="720"/>
      <w:contextualSpacing/>
    </w:pPr>
    <w:rPr>
      <w:rFonts w:eastAsia="SimSun" w:cs="Calibri"/>
      <w:kern w:val="1"/>
    </w:rPr>
  </w:style>
  <w:style w:type="paragraph" w:styleId="Antrats">
    <w:name w:val="header"/>
    <w:basedOn w:val="prastasis"/>
    <w:link w:val="AntratsDiagrama1"/>
    <w:rsid w:val="00CB5B4B"/>
    <w:pPr>
      <w:tabs>
        <w:tab w:val="center" w:pos="4819"/>
        <w:tab w:val="right" w:pos="9638"/>
      </w:tabs>
      <w:suppressAutoHyphens/>
      <w:spacing w:after="0" w:line="240" w:lineRule="auto"/>
    </w:pPr>
    <w:rPr>
      <w:rFonts w:eastAsia="SimSun" w:cs="Calibri"/>
      <w:kern w:val="1"/>
    </w:rPr>
  </w:style>
  <w:style w:type="character" w:customStyle="1" w:styleId="AntratsDiagrama1">
    <w:name w:val="Antraštės Diagrama1"/>
    <w:link w:val="Antrats"/>
    <w:rsid w:val="006C1CE7"/>
    <w:rPr>
      <w:rFonts w:eastAsia="SimSun" w:cs="Calibri"/>
      <w:kern w:val="1"/>
      <w:sz w:val="22"/>
      <w:szCs w:val="22"/>
      <w:lang w:eastAsia="en-US"/>
    </w:rPr>
  </w:style>
  <w:style w:type="paragraph" w:customStyle="1" w:styleId="Komentarotekstas1">
    <w:name w:val="Komentaro tekstas1"/>
    <w:basedOn w:val="prastasis"/>
    <w:rsid w:val="00CB5B4B"/>
    <w:pPr>
      <w:suppressAutoHyphens/>
      <w:spacing w:after="200" w:line="240" w:lineRule="auto"/>
    </w:pPr>
    <w:rPr>
      <w:rFonts w:eastAsia="SimSun" w:cs="Calibri"/>
      <w:kern w:val="1"/>
      <w:sz w:val="20"/>
      <w:szCs w:val="20"/>
    </w:rPr>
  </w:style>
  <w:style w:type="paragraph" w:customStyle="1" w:styleId="Komentarotema1">
    <w:name w:val="Komentaro tema1"/>
    <w:basedOn w:val="Komentarotekstas1"/>
    <w:rsid w:val="006C1CE7"/>
    <w:rPr>
      <w:b/>
      <w:bCs/>
    </w:rPr>
  </w:style>
  <w:style w:type="paragraph" w:customStyle="1" w:styleId="Revision1">
    <w:name w:val="Revision1"/>
    <w:rsid w:val="006C1CE7"/>
    <w:pPr>
      <w:suppressAutoHyphens/>
    </w:pPr>
    <w:rPr>
      <w:rFonts w:eastAsia="SimSun" w:cs="Calibri"/>
      <w:kern w:val="1"/>
      <w:sz w:val="22"/>
      <w:szCs w:val="22"/>
      <w:lang w:eastAsia="en-US"/>
    </w:rPr>
  </w:style>
  <w:style w:type="character" w:styleId="Komentaronuoroda">
    <w:name w:val="annotation reference"/>
    <w:semiHidden/>
    <w:rsid w:val="006C1CE7"/>
    <w:rPr>
      <w:sz w:val="16"/>
      <w:szCs w:val="16"/>
    </w:rPr>
  </w:style>
  <w:style w:type="paragraph" w:styleId="Komentarotekstas">
    <w:name w:val="annotation text"/>
    <w:basedOn w:val="prastasis"/>
    <w:link w:val="KomentarotekstasDiagrama1"/>
    <w:semiHidden/>
    <w:rsid w:val="00CB5B4B"/>
    <w:pPr>
      <w:suppressAutoHyphens/>
      <w:spacing w:after="200" w:line="276" w:lineRule="auto"/>
    </w:pPr>
    <w:rPr>
      <w:rFonts w:eastAsia="SimSun" w:cs="Calibri"/>
      <w:kern w:val="1"/>
      <w:sz w:val="20"/>
      <w:szCs w:val="20"/>
    </w:rPr>
  </w:style>
  <w:style w:type="character" w:customStyle="1" w:styleId="KomentarotekstasDiagrama1">
    <w:name w:val="Komentaro tekstas Diagrama1"/>
    <w:link w:val="Komentarotekstas"/>
    <w:semiHidden/>
    <w:rsid w:val="006C1CE7"/>
    <w:rPr>
      <w:rFonts w:eastAsia="SimSun" w:cs="Calibri"/>
      <w:kern w:val="1"/>
      <w:lang w:eastAsia="en-US"/>
    </w:rPr>
  </w:style>
  <w:style w:type="paragraph" w:styleId="Komentarotema">
    <w:name w:val="annotation subject"/>
    <w:basedOn w:val="Komentarotekstas"/>
    <w:next w:val="Komentarotekstas"/>
    <w:link w:val="KomentarotemaDiagrama1"/>
    <w:semiHidden/>
    <w:rsid w:val="006C1CE7"/>
    <w:rPr>
      <w:b/>
      <w:bCs/>
    </w:rPr>
  </w:style>
  <w:style w:type="character" w:customStyle="1" w:styleId="KomentarotemaDiagrama1">
    <w:name w:val="Komentaro tema Diagrama1"/>
    <w:link w:val="Komentarotema"/>
    <w:semiHidden/>
    <w:rsid w:val="006C1CE7"/>
    <w:rPr>
      <w:rFonts w:ascii="Calibri" w:eastAsia="SimSun" w:hAnsi="Calibri" w:cs="Calibri"/>
      <w:b/>
      <w:bCs/>
      <w:kern w:val="1"/>
      <w:sz w:val="20"/>
      <w:szCs w:val="20"/>
    </w:rPr>
  </w:style>
  <w:style w:type="character" w:customStyle="1" w:styleId="apple-converted-space">
    <w:name w:val="apple-converted-space"/>
    <w:rsid w:val="006C1CE7"/>
  </w:style>
  <w:style w:type="paragraph" w:customStyle="1" w:styleId="Default">
    <w:name w:val="Default"/>
    <w:rsid w:val="006C1CE7"/>
    <w:pPr>
      <w:autoSpaceDE w:val="0"/>
      <w:autoSpaceDN w:val="0"/>
      <w:adjustRightInd w:val="0"/>
    </w:pPr>
    <w:rPr>
      <w:rFonts w:ascii="Times New Roman" w:eastAsia="Times New Roman" w:hAnsi="Times New Roman"/>
      <w:color w:val="000000"/>
      <w:sz w:val="24"/>
      <w:szCs w:val="24"/>
    </w:rPr>
  </w:style>
  <w:style w:type="table" w:styleId="Lentelstinklelis">
    <w:name w:val="Table Grid"/>
    <w:basedOn w:val="prastojilentel"/>
    <w:rsid w:val="006C1C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rsid w:val="00CB5B4B"/>
    <w:pPr>
      <w:suppressAutoHyphens/>
      <w:spacing w:after="200" w:line="276" w:lineRule="auto"/>
      <w:ind w:left="720"/>
      <w:contextualSpacing/>
    </w:pPr>
    <w:rPr>
      <w:rFonts w:eastAsia="SimSun" w:cs="Calibri"/>
      <w:kern w:val="1"/>
    </w:rPr>
  </w:style>
  <w:style w:type="paragraph" w:customStyle="1" w:styleId="Pataisymai1">
    <w:name w:val="Pataisymai1"/>
    <w:rsid w:val="006C1CE7"/>
    <w:pPr>
      <w:suppressAutoHyphens/>
    </w:pPr>
    <w:rPr>
      <w:rFonts w:eastAsia="SimSun" w:cs="Calibri"/>
      <w:kern w:val="1"/>
      <w:sz w:val="22"/>
      <w:szCs w:val="22"/>
      <w:lang w:eastAsia="en-US"/>
    </w:rPr>
  </w:style>
  <w:style w:type="paragraph" w:styleId="Pataisymai">
    <w:name w:val="Revision"/>
    <w:hidden/>
    <w:uiPriority w:val="99"/>
    <w:semiHidden/>
    <w:rsid w:val="006C1CE7"/>
    <w:rPr>
      <w:rFonts w:eastAsia="SimSun" w:cs="Calibri"/>
      <w:kern w:val="1"/>
      <w:sz w:val="22"/>
      <w:szCs w:val="22"/>
      <w:lang w:eastAsia="en-US"/>
    </w:rPr>
  </w:style>
  <w:style w:type="paragraph" w:styleId="Sraopastraipa">
    <w:name w:val="List Paragraph"/>
    <w:basedOn w:val="prastasis"/>
    <w:uiPriority w:val="34"/>
    <w:qFormat/>
    <w:rsid w:val="00CB5B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15454</Words>
  <Characters>8810</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24216</CharactersWithSpaces>
  <SharedDoc>false</SharedDoc>
  <HLinks>
    <vt:vector size="24" baseType="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dc:creator>
  <cp:keywords/>
  <dc:description/>
  <cp:lastModifiedBy>Birutė Valkauskaitė</cp:lastModifiedBy>
  <cp:revision>3</cp:revision>
  <dcterms:created xsi:type="dcterms:W3CDTF">2020-07-01T11:25:00Z</dcterms:created>
  <dcterms:modified xsi:type="dcterms:W3CDTF">2020-07-03T06:51:00Z</dcterms:modified>
</cp:coreProperties>
</file>