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CE" w:rsidRPr="0047175D" w:rsidRDefault="00E73FCE" w:rsidP="00E73FCE">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Pakuotės lapelis: informacija vartotojui</w:t>
      </w:r>
    </w:p>
    <w:p w:rsidR="00E73FCE" w:rsidRPr="0047175D" w:rsidRDefault="00E73FCE" w:rsidP="00E73FCE">
      <w:pPr>
        <w:numPr>
          <w:ilvl w:val="12"/>
          <w:numId w:val="0"/>
        </w:numPr>
        <w:shd w:val="clear" w:color="auto" w:fill="FFFFFF"/>
        <w:tabs>
          <w:tab w:val="clear" w:pos="567"/>
        </w:tabs>
        <w:spacing w:line="240" w:lineRule="auto"/>
        <w:jc w:val="center"/>
        <w:rPr>
          <w:lang w:val="lt-LT"/>
        </w:rPr>
      </w:pPr>
    </w:p>
    <w:p w:rsidR="00E73FCE" w:rsidRPr="0047175D" w:rsidRDefault="00E73FCE" w:rsidP="00E73FCE">
      <w:pPr>
        <w:pStyle w:val="Default"/>
        <w:jc w:val="center"/>
        <w:rPr>
          <w:rFonts w:eastAsia="Times New Roman"/>
          <w:sz w:val="22"/>
          <w:szCs w:val="22"/>
          <w:lang w:val="lt-LT" w:eastAsia="en-US"/>
        </w:rPr>
      </w:pPr>
      <w:r w:rsidRPr="0047175D">
        <w:rPr>
          <w:b/>
          <w:bCs/>
          <w:sz w:val="22"/>
          <w:szCs w:val="22"/>
          <w:lang w:val="lt-LT"/>
        </w:rPr>
        <w:t xml:space="preserve">Gasec 10 mg </w:t>
      </w:r>
      <w:r w:rsidRPr="0047175D">
        <w:rPr>
          <w:rFonts w:eastAsia="Times New Roman"/>
          <w:b/>
          <w:bCs/>
          <w:sz w:val="22"/>
          <w:szCs w:val="22"/>
          <w:lang w:val="lt-LT" w:eastAsia="en-US"/>
        </w:rPr>
        <w:t>skrandyje neirios kietosios kapsulės</w:t>
      </w:r>
      <w:r w:rsidRPr="0047175D">
        <w:rPr>
          <w:rFonts w:eastAsia="Times New Roman"/>
          <w:sz w:val="22"/>
          <w:szCs w:val="22"/>
          <w:lang w:val="lt-LT" w:eastAsia="en-US"/>
        </w:rPr>
        <w:t xml:space="preserve"> </w:t>
      </w:r>
    </w:p>
    <w:p w:rsidR="00E73FCE" w:rsidRPr="0047175D" w:rsidRDefault="00E73FCE" w:rsidP="00E73FCE">
      <w:pPr>
        <w:spacing w:line="240" w:lineRule="auto"/>
        <w:jc w:val="center"/>
        <w:rPr>
          <w:b/>
          <w:bCs/>
          <w:lang w:val="lt-LT"/>
        </w:rPr>
      </w:pPr>
      <w:r w:rsidRPr="0047175D">
        <w:rPr>
          <w:b/>
          <w:bCs/>
          <w:lang w:val="lt-LT"/>
        </w:rPr>
        <w:t xml:space="preserve">Gasec 20 mg </w:t>
      </w:r>
      <w:r w:rsidRPr="0047175D">
        <w:rPr>
          <w:rFonts w:eastAsia="Times New Roman"/>
          <w:b/>
          <w:bCs/>
          <w:lang w:val="lt-LT" w:eastAsia="en-US"/>
        </w:rPr>
        <w:t>skrandyje neirios kietosios kapsulės</w:t>
      </w:r>
    </w:p>
    <w:p w:rsidR="00E73FCE" w:rsidRPr="0047175D" w:rsidRDefault="00E73FCE" w:rsidP="00E73FCE">
      <w:pPr>
        <w:spacing w:line="240" w:lineRule="auto"/>
        <w:jc w:val="center"/>
        <w:rPr>
          <w:b/>
          <w:bCs/>
          <w:lang w:val="lt-LT"/>
        </w:rPr>
      </w:pPr>
      <w:r w:rsidRPr="0047175D">
        <w:rPr>
          <w:b/>
          <w:bCs/>
          <w:lang w:val="lt-LT"/>
        </w:rPr>
        <w:t xml:space="preserve">Gasec 40 mg </w:t>
      </w:r>
      <w:r w:rsidRPr="0047175D">
        <w:rPr>
          <w:rFonts w:eastAsia="Times New Roman"/>
          <w:b/>
          <w:bCs/>
          <w:lang w:val="lt-LT" w:eastAsia="en-US"/>
        </w:rPr>
        <w:t>skrandyje neirios kietosios kapsulės</w:t>
      </w:r>
    </w:p>
    <w:p w:rsidR="00E73FCE" w:rsidRPr="0047175D" w:rsidRDefault="00E73FCE" w:rsidP="00E73FCE">
      <w:pPr>
        <w:tabs>
          <w:tab w:val="clear" w:pos="567"/>
        </w:tabs>
        <w:spacing w:line="240" w:lineRule="auto"/>
        <w:jc w:val="center"/>
        <w:rPr>
          <w:color w:val="008000"/>
          <w:lang w:val="lt-LT"/>
        </w:rPr>
      </w:pPr>
      <w:r w:rsidRPr="0047175D">
        <w:rPr>
          <w:lang w:val="lt-LT"/>
        </w:rPr>
        <w:t>Omeprazolas</w:t>
      </w:r>
    </w:p>
    <w:p w:rsidR="00E73FCE" w:rsidRPr="0047175D" w:rsidRDefault="00E73FCE" w:rsidP="00E73FCE">
      <w:pPr>
        <w:tabs>
          <w:tab w:val="clear" w:pos="567"/>
        </w:tabs>
        <w:spacing w:line="240" w:lineRule="auto"/>
        <w:rPr>
          <w:color w:val="008000"/>
          <w:lang w:val="lt-LT"/>
        </w:rPr>
      </w:pPr>
    </w:p>
    <w:p w:rsidR="00E73FCE" w:rsidRPr="0047175D" w:rsidRDefault="00E73FCE" w:rsidP="00E73FCE">
      <w:pPr>
        <w:tabs>
          <w:tab w:val="clear" w:pos="567"/>
        </w:tabs>
        <w:suppressAutoHyphens/>
        <w:spacing w:line="240" w:lineRule="auto"/>
        <w:rPr>
          <w:lang w:val="lt-LT"/>
        </w:rPr>
      </w:pPr>
      <w:r w:rsidRPr="0047175D">
        <w:rPr>
          <w:b/>
          <w:bCs/>
          <w:lang w:val="lt-LT"/>
        </w:rPr>
        <w:t>Atidžiai perskaitykite visą šį lapelį, prieš pradėdami vartoti vaistą, nes jame pateikiama Jums svarbi informacija.</w:t>
      </w:r>
    </w:p>
    <w:p w:rsidR="00E73FCE" w:rsidRPr="0047175D" w:rsidRDefault="00E73FCE" w:rsidP="00E73FCE">
      <w:pPr>
        <w:numPr>
          <w:ilvl w:val="0"/>
          <w:numId w:val="1"/>
        </w:numPr>
        <w:tabs>
          <w:tab w:val="clear" w:pos="567"/>
        </w:tabs>
        <w:spacing w:line="240" w:lineRule="auto"/>
        <w:ind w:left="567" w:right="-2" w:hanging="567"/>
        <w:rPr>
          <w:lang w:val="lt-LT"/>
        </w:rPr>
      </w:pPr>
      <w:r w:rsidRPr="0047175D">
        <w:rPr>
          <w:lang w:val="lt-LT"/>
        </w:rPr>
        <w:t xml:space="preserve">Neišmeskite šio lapelio, nes vėl gali prireikti jį perskaityti. </w:t>
      </w:r>
    </w:p>
    <w:p w:rsidR="00E73FCE" w:rsidRPr="0047175D" w:rsidRDefault="00E73FCE" w:rsidP="00E73FCE">
      <w:pPr>
        <w:numPr>
          <w:ilvl w:val="0"/>
          <w:numId w:val="1"/>
        </w:numPr>
        <w:tabs>
          <w:tab w:val="clear" w:pos="567"/>
        </w:tabs>
        <w:spacing w:line="240" w:lineRule="auto"/>
        <w:ind w:left="567" w:right="-2" w:hanging="567"/>
        <w:rPr>
          <w:lang w:val="lt-LT"/>
        </w:rPr>
      </w:pPr>
      <w:r w:rsidRPr="0047175D">
        <w:rPr>
          <w:lang w:val="lt-LT"/>
        </w:rPr>
        <w:t>Jeigu kiltų daugiau klausimų, kreipkitės į gydytoją arba vaistininką.</w:t>
      </w:r>
    </w:p>
    <w:p w:rsidR="00E73FCE" w:rsidRPr="0047175D" w:rsidRDefault="00E73FCE" w:rsidP="00E73FCE">
      <w:pPr>
        <w:spacing w:line="240" w:lineRule="auto"/>
        <w:ind w:left="567" w:right="-2" w:hanging="567"/>
        <w:rPr>
          <w:lang w:val="lt-LT"/>
        </w:rPr>
      </w:pPr>
      <w:r w:rsidRPr="0047175D">
        <w:rPr>
          <w:lang w:val="lt-LT"/>
        </w:rPr>
        <w:t>-</w:t>
      </w:r>
      <w:r w:rsidRPr="0047175D">
        <w:rPr>
          <w:lang w:val="lt-LT"/>
        </w:rPr>
        <w:tab/>
        <w:t>Šis vaistas skirtas tik Jums, todėl kitiems žmonėms jo duoti negalima. Vaistas gali jiems pakenkti (net tiems, kurių ligos požymiai yra tokie patys kaip Jūsų).</w:t>
      </w:r>
      <w:r w:rsidRPr="0047175D">
        <w:rPr>
          <w:color w:val="008000"/>
          <w:lang w:val="lt-LT"/>
        </w:rPr>
        <w:t xml:space="preserve"> </w:t>
      </w:r>
    </w:p>
    <w:p w:rsidR="00E73FCE" w:rsidRPr="0047175D" w:rsidRDefault="00E73FCE" w:rsidP="00E73FCE">
      <w:pPr>
        <w:numPr>
          <w:ilvl w:val="0"/>
          <w:numId w:val="1"/>
        </w:numPr>
        <w:tabs>
          <w:tab w:val="clear" w:pos="567"/>
        </w:tabs>
        <w:spacing w:line="240" w:lineRule="auto"/>
        <w:ind w:left="567" w:hanging="567"/>
        <w:rPr>
          <w:lang w:val="lt-LT"/>
        </w:rPr>
      </w:pPr>
      <w:r w:rsidRPr="0047175D">
        <w:rPr>
          <w:lang w:val="lt-LT"/>
        </w:rPr>
        <w:t xml:space="preserve">Jeigu pasireiškė šalutinis poveikis (net jeigu jis šiame lapelyje nenurodytas), kreipkitės į gydytoją arba vaistininką. </w:t>
      </w:r>
      <w:r w:rsidRPr="0047175D">
        <w:rPr>
          <w:noProof/>
          <w:lang w:val="lt-LT"/>
        </w:rPr>
        <w:t>Žr. 4 skyrių.</w:t>
      </w:r>
    </w:p>
    <w:p w:rsidR="00E73FCE" w:rsidRPr="0047175D" w:rsidRDefault="00E73FCE" w:rsidP="00E73FCE">
      <w:p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noProof w:val="0"/>
          <w:sz w:val="22"/>
          <w:szCs w:val="22"/>
          <w:lang w:val="lt-LT"/>
        </w:rPr>
        <w:t>Apie ką rašoma šiame lapelyje?</w:t>
      </w:r>
    </w:p>
    <w:p w:rsidR="00E73FCE" w:rsidRPr="0047175D" w:rsidRDefault="00E73FCE" w:rsidP="00E73FCE">
      <w:pPr>
        <w:numPr>
          <w:ilvl w:val="12"/>
          <w:numId w:val="0"/>
        </w:numPr>
        <w:tabs>
          <w:tab w:val="clear" w:pos="567"/>
        </w:tabs>
        <w:spacing w:line="240" w:lineRule="auto"/>
        <w:ind w:left="284" w:right="-2"/>
        <w:rPr>
          <w:lang w:val="lt-LT"/>
        </w:rPr>
      </w:pPr>
    </w:p>
    <w:p w:rsidR="00E73FCE"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Kas yra Gasec</w:t>
      </w:r>
      <w:r w:rsidRPr="00F917BB">
        <w:rPr>
          <w:b/>
          <w:bCs/>
          <w:lang w:val="lt-LT"/>
        </w:rPr>
        <w:t xml:space="preserve"> </w:t>
      </w:r>
      <w:r w:rsidRPr="00F917BB">
        <w:rPr>
          <w:lang w:val="lt-LT"/>
        </w:rPr>
        <w:t xml:space="preserve">ir kam jis vartojamas </w:t>
      </w:r>
    </w:p>
    <w:p w:rsidR="00E73FCE"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 xml:space="preserve">Kas žinotina prieš vartojant Gasec </w:t>
      </w:r>
    </w:p>
    <w:p w:rsidR="00E73FCE"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 xml:space="preserve">Kaip vartoti Gasec </w:t>
      </w:r>
    </w:p>
    <w:p w:rsidR="00E73FCE"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 xml:space="preserve">Galimas šalutinis poveikis </w:t>
      </w:r>
    </w:p>
    <w:p w:rsidR="00E73FCE"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 xml:space="preserve">Kaip laikyti Gasec </w:t>
      </w:r>
    </w:p>
    <w:p w:rsidR="00E73FCE" w:rsidRPr="00F917BB" w:rsidRDefault="00E73FCE" w:rsidP="00E73FCE">
      <w:pPr>
        <w:pStyle w:val="Sraopastraipa"/>
        <w:numPr>
          <w:ilvl w:val="0"/>
          <w:numId w:val="20"/>
        </w:numPr>
        <w:tabs>
          <w:tab w:val="clear" w:pos="567"/>
          <w:tab w:val="left" w:pos="709"/>
          <w:tab w:val="left" w:pos="1134"/>
        </w:tabs>
        <w:spacing w:line="240" w:lineRule="auto"/>
        <w:ind w:right="-2"/>
        <w:rPr>
          <w:lang w:val="lt-LT"/>
        </w:rPr>
      </w:pPr>
      <w:r w:rsidRPr="00F917BB">
        <w:rPr>
          <w:lang w:val="lt-LT"/>
        </w:rPr>
        <w:t>Pakuotės turinys ir kita informacija</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noProof w:val="0"/>
          <w:sz w:val="22"/>
          <w:szCs w:val="22"/>
          <w:lang w:val="lt-LT"/>
        </w:rPr>
        <w:t>1.</w:t>
      </w:r>
      <w:r w:rsidRPr="0047175D">
        <w:rPr>
          <w:noProof w:val="0"/>
          <w:sz w:val="22"/>
          <w:szCs w:val="22"/>
          <w:lang w:val="lt-LT"/>
        </w:rPr>
        <w:tab/>
        <w:t xml:space="preserve">Kas yra </w:t>
      </w:r>
      <w:r w:rsidRPr="0047175D">
        <w:rPr>
          <w:sz w:val="22"/>
          <w:szCs w:val="22"/>
          <w:lang w:val="lt-LT"/>
        </w:rPr>
        <w:t xml:space="preserve">Gasec </w:t>
      </w:r>
      <w:r w:rsidRPr="0047175D">
        <w:rPr>
          <w:noProof w:val="0"/>
          <w:sz w:val="22"/>
          <w:szCs w:val="22"/>
          <w:lang w:val="lt-LT"/>
        </w:rPr>
        <w:t>ir kam jis vartojamas</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left" w:pos="8505"/>
        </w:tabs>
        <w:spacing w:line="240" w:lineRule="auto"/>
        <w:ind w:right="-2"/>
        <w:rPr>
          <w:lang w:val="lt-LT"/>
        </w:rPr>
      </w:pPr>
      <w:r w:rsidRPr="0047175D">
        <w:rPr>
          <w:lang w:val="lt-LT"/>
        </w:rPr>
        <w:t>Gasec veikioji medžiaga yra omeprazolas, kuris priklauso vaistų, vadinamų protonų siurblio inhibitoriais, grupei. Šie vaistai mažina rūgšties kiekį Jūsų skrandyje.</w:t>
      </w:r>
    </w:p>
    <w:p w:rsidR="00E73FCE" w:rsidRDefault="00E73FCE" w:rsidP="00E73FCE">
      <w:pPr>
        <w:numPr>
          <w:ilvl w:val="12"/>
          <w:numId w:val="0"/>
        </w:numPr>
        <w:tabs>
          <w:tab w:val="left" w:pos="8505"/>
        </w:tabs>
        <w:spacing w:line="240" w:lineRule="auto"/>
        <w:ind w:right="-2"/>
        <w:rPr>
          <w:lang w:val="lt-LT"/>
        </w:rPr>
      </w:pPr>
    </w:p>
    <w:p w:rsidR="00E73FCE" w:rsidRPr="0047175D" w:rsidRDefault="00E73FCE" w:rsidP="00E73FCE">
      <w:pPr>
        <w:numPr>
          <w:ilvl w:val="12"/>
          <w:numId w:val="0"/>
        </w:numPr>
        <w:tabs>
          <w:tab w:val="left" w:pos="8505"/>
        </w:tabs>
        <w:spacing w:line="240" w:lineRule="auto"/>
        <w:ind w:right="-2"/>
        <w:rPr>
          <w:lang w:val="lt-LT"/>
        </w:rPr>
      </w:pPr>
      <w:r w:rsidRPr="0047175D">
        <w:rPr>
          <w:lang w:val="lt-LT"/>
        </w:rPr>
        <w:t>Gasec yra gydomos toliau nurodytos ligos.</w:t>
      </w:r>
    </w:p>
    <w:p w:rsidR="00E73FCE" w:rsidRPr="0047175D" w:rsidRDefault="00E73FCE" w:rsidP="00E73FCE">
      <w:pPr>
        <w:numPr>
          <w:ilvl w:val="12"/>
          <w:numId w:val="0"/>
        </w:numPr>
        <w:tabs>
          <w:tab w:val="left" w:pos="8505"/>
        </w:tabs>
        <w:spacing w:line="240" w:lineRule="auto"/>
        <w:ind w:right="-2"/>
        <w:rPr>
          <w:lang w:val="lt-LT"/>
        </w:rPr>
      </w:pPr>
    </w:p>
    <w:p w:rsidR="00E73FCE" w:rsidRPr="00154C87" w:rsidRDefault="00E73FCE" w:rsidP="00E73FCE">
      <w:pPr>
        <w:numPr>
          <w:ilvl w:val="12"/>
          <w:numId w:val="0"/>
        </w:numPr>
        <w:tabs>
          <w:tab w:val="left" w:pos="8505"/>
        </w:tabs>
        <w:spacing w:line="240" w:lineRule="auto"/>
        <w:ind w:right="-2"/>
        <w:rPr>
          <w:u w:val="single"/>
          <w:lang w:val="lt-LT"/>
        </w:rPr>
      </w:pPr>
      <w:r w:rsidRPr="00154C87">
        <w:rPr>
          <w:u w:val="single"/>
          <w:lang w:val="lt-LT"/>
        </w:rPr>
        <w:t>Suaugusiems žmonėms</w:t>
      </w:r>
    </w:p>
    <w:p w:rsidR="00E73FCE" w:rsidRPr="0047175D" w:rsidRDefault="00E73FCE" w:rsidP="00E73FCE">
      <w:pPr>
        <w:numPr>
          <w:ilvl w:val="0"/>
          <w:numId w:val="3"/>
        </w:numPr>
        <w:tabs>
          <w:tab w:val="clear" w:pos="567"/>
        </w:tabs>
        <w:autoSpaceDE w:val="0"/>
        <w:autoSpaceDN w:val="0"/>
        <w:adjustRightInd w:val="0"/>
        <w:spacing w:line="240" w:lineRule="auto"/>
        <w:rPr>
          <w:lang w:val="lt-LT"/>
        </w:rPr>
      </w:pPr>
      <w:r w:rsidRPr="0047175D">
        <w:rPr>
          <w:lang w:val="lt-LT"/>
        </w:rPr>
        <w:t xml:space="preserve">Gastroezofaginio refliukso liga. Liga, </w:t>
      </w:r>
      <w:r>
        <w:rPr>
          <w:lang w:val="lt-LT"/>
        </w:rPr>
        <w:t>kurios metu</w:t>
      </w:r>
      <w:r w:rsidRPr="0047175D">
        <w:rPr>
          <w:lang w:val="lt-LT"/>
        </w:rPr>
        <w:t xml:space="preserve"> rūgštis iš skrandžio patenka į stemplę (vamzdelį, kuris jungia burnos ertmę su skrandžiu) ir sukelia skausmą, uždegimą ir rėmenį. </w:t>
      </w:r>
    </w:p>
    <w:p w:rsidR="00E73FCE" w:rsidRPr="0047175D" w:rsidRDefault="00E73FCE" w:rsidP="00E73FCE">
      <w:pPr>
        <w:numPr>
          <w:ilvl w:val="0"/>
          <w:numId w:val="3"/>
        </w:numPr>
        <w:tabs>
          <w:tab w:val="clear" w:pos="567"/>
        </w:tabs>
        <w:autoSpaceDE w:val="0"/>
        <w:autoSpaceDN w:val="0"/>
        <w:adjustRightInd w:val="0"/>
        <w:spacing w:line="240" w:lineRule="auto"/>
        <w:rPr>
          <w:lang w:val="lt-LT"/>
        </w:rPr>
      </w:pPr>
      <w:r w:rsidRPr="0047175D">
        <w:rPr>
          <w:lang w:val="lt-LT"/>
        </w:rPr>
        <w:t>Viršutinės žarnyno dalies (dvylikapirštės žarnos) ar skrandžio opos.</w:t>
      </w:r>
    </w:p>
    <w:p w:rsidR="00E73FCE" w:rsidRPr="0047175D" w:rsidRDefault="00E73FCE" w:rsidP="00E73FCE">
      <w:pPr>
        <w:numPr>
          <w:ilvl w:val="0"/>
          <w:numId w:val="3"/>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Helicobacter pylori</w:t>
      </w:r>
      <w:r w:rsidRPr="0047175D">
        <w:rPr>
          <w:lang w:val="lt-LT"/>
        </w:rPr>
        <w:t xml:space="preserve">, </w:t>
      </w:r>
      <w:r>
        <w:rPr>
          <w:lang w:val="lt-LT"/>
        </w:rPr>
        <w:t>sukeltos</w:t>
      </w:r>
      <w:r w:rsidRPr="0047175D">
        <w:rPr>
          <w:lang w:val="lt-LT"/>
        </w:rPr>
        <w:t xml:space="preserve"> opos. Jeigu sergate šia liga, gydytojas taip pat gali skirti antibiotikų infekcijai sunaikinti, kad galėtų užgyti opa.</w:t>
      </w:r>
    </w:p>
    <w:p w:rsidR="00E73FCE" w:rsidRPr="0047175D" w:rsidRDefault="00E73FCE" w:rsidP="00E73FCE">
      <w:pPr>
        <w:numPr>
          <w:ilvl w:val="0"/>
          <w:numId w:val="3"/>
        </w:numPr>
        <w:tabs>
          <w:tab w:val="clear" w:pos="567"/>
        </w:tabs>
        <w:autoSpaceDE w:val="0"/>
        <w:autoSpaceDN w:val="0"/>
        <w:adjustRightInd w:val="0"/>
        <w:spacing w:line="240" w:lineRule="auto"/>
        <w:rPr>
          <w:lang w:val="lt-LT"/>
        </w:rPr>
      </w:pPr>
      <w:r w:rsidRPr="0047175D">
        <w:rPr>
          <w:lang w:val="lt-LT"/>
        </w:rPr>
        <w:t>Nesteroidinių vaistų nuo uždegimo sukeltos opos. Gasec taip pat galima vartoti norint išvengti opų susidarymo vartojant nesteroidinių vaistų nuo uždegimo.</w:t>
      </w:r>
    </w:p>
    <w:p w:rsidR="00E73FCE" w:rsidRPr="0047175D" w:rsidRDefault="00E73FCE" w:rsidP="00E73FCE">
      <w:pPr>
        <w:numPr>
          <w:ilvl w:val="0"/>
          <w:numId w:val="3"/>
        </w:numPr>
        <w:tabs>
          <w:tab w:val="clear" w:pos="567"/>
        </w:tabs>
        <w:autoSpaceDE w:val="0"/>
        <w:autoSpaceDN w:val="0"/>
        <w:adjustRightInd w:val="0"/>
        <w:spacing w:line="240" w:lineRule="auto"/>
        <w:rPr>
          <w:lang w:val="lt-LT"/>
        </w:rPr>
      </w:pPr>
      <w:r w:rsidRPr="0047175D">
        <w:rPr>
          <w:lang w:val="lt-LT"/>
        </w:rPr>
        <w:t>Kasos auglių sukeltas rūgšties perteklius skrandyje (</w:t>
      </w:r>
      <w:r w:rsidRPr="0047175D">
        <w:rPr>
          <w:i/>
          <w:lang w:val="lt-LT"/>
        </w:rPr>
        <w:t>Zollinger-Ellison</w:t>
      </w:r>
      <w:r w:rsidRPr="0047175D">
        <w:rPr>
          <w:lang w:val="lt-LT"/>
        </w:rPr>
        <w:t xml:space="preserve"> sindromas).</w:t>
      </w:r>
    </w:p>
    <w:p w:rsidR="00E73FCE" w:rsidRPr="0047175D" w:rsidRDefault="00E73FCE" w:rsidP="00E73FCE">
      <w:pPr>
        <w:numPr>
          <w:ilvl w:val="12"/>
          <w:numId w:val="0"/>
        </w:numPr>
        <w:tabs>
          <w:tab w:val="clear" w:pos="567"/>
        </w:tabs>
        <w:spacing w:line="240" w:lineRule="auto"/>
        <w:ind w:right="-2"/>
        <w:rPr>
          <w:lang w:val="lt-LT"/>
        </w:rPr>
      </w:pPr>
    </w:p>
    <w:p w:rsidR="00E73FCE" w:rsidRPr="00154C87" w:rsidRDefault="00E73FCE" w:rsidP="00E73FCE">
      <w:pPr>
        <w:numPr>
          <w:ilvl w:val="12"/>
          <w:numId w:val="0"/>
        </w:numPr>
        <w:tabs>
          <w:tab w:val="clear" w:pos="567"/>
        </w:tabs>
        <w:spacing w:line="240" w:lineRule="auto"/>
        <w:ind w:right="-2"/>
        <w:rPr>
          <w:u w:val="single"/>
          <w:lang w:val="lt-LT"/>
        </w:rPr>
      </w:pPr>
      <w:r w:rsidRPr="00154C87">
        <w:rPr>
          <w:u w:val="single"/>
          <w:lang w:val="lt-LT"/>
        </w:rPr>
        <w:t>Vaikams</w:t>
      </w:r>
    </w:p>
    <w:p w:rsidR="00E73FCE" w:rsidRPr="0047175D" w:rsidRDefault="00E73FCE" w:rsidP="00E73FCE">
      <w:pPr>
        <w:numPr>
          <w:ilvl w:val="12"/>
          <w:numId w:val="0"/>
        </w:numPr>
        <w:tabs>
          <w:tab w:val="clear" w:pos="567"/>
        </w:tabs>
        <w:spacing w:line="240" w:lineRule="auto"/>
        <w:ind w:right="-2"/>
        <w:rPr>
          <w:i/>
          <w:iCs/>
          <w:lang w:val="lt-LT"/>
        </w:rPr>
      </w:pPr>
      <w:r w:rsidRPr="0047175D">
        <w:rPr>
          <w:i/>
          <w:iCs/>
          <w:lang w:val="lt-LT"/>
        </w:rPr>
        <w:t>Vyresni</w:t>
      </w:r>
      <w:r>
        <w:rPr>
          <w:i/>
          <w:iCs/>
          <w:lang w:val="lt-LT"/>
        </w:rPr>
        <w:t>ems</w:t>
      </w:r>
      <w:r w:rsidRPr="0047175D">
        <w:rPr>
          <w:i/>
          <w:iCs/>
          <w:lang w:val="lt-LT"/>
        </w:rPr>
        <w:t xml:space="preserve"> kaip 1 metų vaik</w:t>
      </w:r>
      <w:r>
        <w:rPr>
          <w:i/>
          <w:iCs/>
          <w:lang w:val="lt-LT"/>
        </w:rPr>
        <w:t>ams</w:t>
      </w:r>
      <w:r w:rsidRPr="0047175D">
        <w:rPr>
          <w:i/>
          <w:iCs/>
          <w:lang w:val="lt-LT"/>
        </w:rPr>
        <w:t>, sverian</w:t>
      </w:r>
      <w:r>
        <w:rPr>
          <w:i/>
          <w:iCs/>
          <w:lang w:val="lt-LT"/>
        </w:rPr>
        <w:t>tiems</w:t>
      </w:r>
      <w:r w:rsidRPr="0047175D">
        <w:rPr>
          <w:i/>
          <w:iCs/>
          <w:lang w:val="lt-LT"/>
        </w:rPr>
        <w:t xml:space="preserve"> </w:t>
      </w:r>
      <w:r w:rsidRPr="0047175D">
        <w:rPr>
          <w:rFonts w:eastAsia="Times New Roman"/>
          <w:i/>
          <w:iCs/>
          <w:lang w:val="lt-LT" w:eastAsia="en-US"/>
        </w:rPr>
        <w:t>≥</w:t>
      </w:r>
      <w:r>
        <w:rPr>
          <w:rFonts w:eastAsia="Times New Roman"/>
          <w:i/>
          <w:iCs/>
          <w:lang w:val="lt-LT" w:eastAsia="en-US"/>
        </w:rPr>
        <w:t xml:space="preserve"> </w:t>
      </w:r>
      <w:r w:rsidRPr="0047175D">
        <w:rPr>
          <w:rFonts w:eastAsia="Times New Roman"/>
          <w:i/>
          <w:iCs/>
          <w:lang w:val="lt-LT" w:eastAsia="en-US"/>
        </w:rPr>
        <w:t>10 kg</w:t>
      </w:r>
    </w:p>
    <w:p w:rsidR="00E73FCE" w:rsidRPr="0047175D" w:rsidRDefault="00E73FCE" w:rsidP="00E73FCE">
      <w:pPr>
        <w:pStyle w:val="Sraopastraipa1"/>
        <w:numPr>
          <w:ilvl w:val="0"/>
          <w:numId w:val="17"/>
        </w:numPr>
        <w:tabs>
          <w:tab w:val="clear" w:pos="567"/>
        </w:tabs>
        <w:spacing w:line="240" w:lineRule="auto"/>
        <w:ind w:left="709" w:right="-2" w:hanging="283"/>
        <w:rPr>
          <w:lang w:val="lt-LT"/>
        </w:rPr>
      </w:pPr>
      <w:r w:rsidRPr="0047175D">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i/>
          <w:iCs/>
          <w:lang w:val="lt-LT"/>
        </w:rPr>
      </w:pPr>
      <w:r w:rsidRPr="0047175D">
        <w:rPr>
          <w:i/>
          <w:iCs/>
          <w:lang w:val="lt-LT"/>
        </w:rPr>
        <w:t>Vyresnių kaip 4 metų vaikų ir paauglių</w:t>
      </w:r>
    </w:p>
    <w:p w:rsidR="00E73FCE" w:rsidRPr="0047175D" w:rsidRDefault="00E73FCE" w:rsidP="00E73FCE">
      <w:pPr>
        <w:numPr>
          <w:ilvl w:val="0"/>
          <w:numId w:val="18"/>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 xml:space="preserve">Helicobacter pylori, </w:t>
      </w:r>
      <w:r>
        <w:rPr>
          <w:iCs/>
          <w:lang w:val="lt-LT"/>
        </w:rPr>
        <w:t>sukeltos</w:t>
      </w:r>
      <w:r w:rsidRPr="00154C87">
        <w:rPr>
          <w:iCs/>
          <w:lang w:val="lt-LT"/>
        </w:rPr>
        <w:t xml:space="preserve"> opos</w:t>
      </w:r>
      <w:r w:rsidRPr="0047175D">
        <w:rPr>
          <w:lang w:val="lt-LT"/>
        </w:rPr>
        <w:t>. Jeigu Jūsų vaikas serga šia liga, gydytojas taip pat gali skirti antibiotikų infekcijai sunaikinti, kad galėtų užgyti opa.</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 xml:space="preserve"> </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 xml:space="preserve">Kas žinotina prieš vartojant </w:t>
      </w:r>
      <w:r w:rsidRPr="0047175D">
        <w:rPr>
          <w:sz w:val="22"/>
          <w:szCs w:val="22"/>
          <w:lang w:val="lt-LT"/>
        </w:rPr>
        <w:t xml:space="preserve">Gasec </w:t>
      </w:r>
      <w:r w:rsidRPr="0047175D">
        <w:rPr>
          <w:noProof w:val="0"/>
          <w:sz w:val="22"/>
          <w:szCs w:val="22"/>
          <w:lang w:val="lt-LT"/>
        </w:rPr>
        <w:t xml:space="preserve"> </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sz w:val="22"/>
          <w:szCs w:val="22"/>
          <w:lang w:val="lt-LT"/>
        </w:rPr>
        <w:lastRenderedPageBreak/>
        <w:t>Gasec</w:t>
      </w:r>
      <w:r w:rsidRPr="0047175D">
        <w:rPr>
          <w:noProof w:val="0"/>
          <w:sz w:val="22"/>
          <w:szCs w:val="22"/>
          <w:lang w:val="lt-LT"/>
        </w:rPr>
        <w:t xml:space="preserve"> vartoti </w:t>
      </w:r>
      <w:r>
        <w:rPr>
          <w:noProof w:val="0"/>
          <w:sz w:val="22"/>
          <w:szCs w:val="22"/>
          <w:lang w:val="lt-LT"/>
        </w:rPr>
        <w:t>draudžiama</w:t>
      </w:r>
      <w:r w:rsidRPr="0047175D">
        <w:rPr>
          <w:noProof w:val="0"/>
          <w:sz w:val="22"/>
          <w:szCs w:val="22"/>
          <w:lang w:val="lt-LT"/>
        </w:rPr>
        <w:t>:</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 xml:space="preserve">jeigu yra alergija </w:t>
      </w:r>
      <w:r>
        <w:rPr>
          <w:lang w:val="lt-LT"/>
        </w:rPr>
        <w:t>veikliajai medžiagai</w:t>
      </w:r>
      <w:r w:rsidRPr="0047175D">
        <w:rPr>
          <w:lang w:val="lt-LT"/>
        </w:rPr>
        <w:t xml:space="preserve"> arba bet kuriai pagalbinei </w:t>
      </w:r>
      <w:r>
        <w:rPr>
          <w:lang w:val="lt-LT"/>
        </w:rPr>
        <w:t>šio vaisto</w:t>
      </w:r>
      <w:r w:rsidRPr="0047175D">
        <w:rPr>
          <w:lang w:val="lt-LT"/>
        </w:rPr>
        <w:t xml:space="preserve"> medžiagai</w:t>
      </w:r>
      <w:r>
        <w:rPr>
          <w:lang w:val="lt-LT"/>
        </w:rPr>
        <w:t xml:space="preserve"> </w:t>
      </w:r>
      <w:r w:rsidRPr="006F1575">
        <w:rPr>
          <w:rFonts w:eastAsia="Times New Roman"/>
          <w:szCs w:val="20"/>
          <w:lang w:val="lt-LT" w:eastAsia="lt-LT" w:bidi="lt-LT"/>
        </w:rPr>
        <w:t>(jos išvardytos 6 skyriuje)</w:t>
      </w:r>
      <w:r>
        <w:rPr>
          <w:lang w:val="lt-LT"/>
        </w:rPr>
        <w:t>;</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jeigu yra alergija kitiems vaistams, priklausantiems protonų siurblio inhibitorių grupei (pvz., pantoprazolui, lansoprazolui, rabeprazolui, ezomeprazolui)</w:t>
      </w:r>
      <w:r>
        <w:rPr>
          <w:lang w:val="lt-LT"/>
        </w:rPr>
        <w:t>;</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jeigu vartojate vaistų, kurių sudėtyje yra nelfinaviro (</w:t>
      </w:r>
      <w:r>
        <w:rPr>
          <w:lang w:val="lt-LT"/>
        </w:rPr>
        <w:t xml:space="preserve">vartojamo </w:t>
      </w:r>
      <w:r w:rsidRPr="0047175D">
        <w:rPr>
          <w:lang w:val="lt-LT"/>
        </w:rPr>
        <w:t>nuo ŽIV infekcijos).</w:t>
      </w:r>
    </w:p>
    <w:p w:rsidR="00E73FCE" w:rsidRPr="0047175D" w:rsidRDefault="00E73FCE" w:rsidP="00E73FCE">
      <w:pPr>
        <w:numPr>
          <w:ilvl w:val="12"/>
          <w:numId w:val="0"/>
        </w:numPr>
        <w:spacing w:line="240" w:lineRule="auto"/>
        <w:ind w:left="567" w:hanging="567"/>
        <w:rPr>
          <w:lang w:val="lt-LT"/>
        </w:rPr>
      </w:pPr>
      <w:r w:rsidRPr="0047175D">
        <w:rPr>
          <w:lang w:val="lt-LT"/>
        </w:rPr>
        <w:tab/>
      </w:r>
    </w:p>
    <w:p w:rsidR="00E73FCE" w:rsidRPr="0047175D" w:rsidRDefault="00E73FCE" w:rsidP="00E73FCE">
      <w:pPr>
        <w:numPr>
          <w:ilvl w:val="12"/>
          <w:numId w:val="0"/>
        </w:numPr>
        <w:tabs>
          <w:tab w:val="clear" w:pos="567"/>
          <w:tab w:val="left" w:pos="0"/>
        </w:tabs>
        <w:spacing w:line="240" w:lineRule="auto"/>
        <w:rPr>
          <w:lang w:val="lt-LT"/>
        </w:rPr>
      </w:pPr>
      <w:r w:rsidRPr="0047175D">
        <w:rPr>
          <w:lang w:val="lt-LT"/>
        </w:rPr>
        <w:t>Jeigu abejojate, tai prieš pradėdami vartoti Gasec, pasitarkite su gydytoju arba vaistininku.</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sz w:val="22"/>
          <w:szCs w:val="22"/>
          <w:lang w:val="lt-LT"/>
        </w:rPr>
      </w:pPr>
      <w:r w:rsidRPr="0047175D">
        <w:rPr>
          <w:noProof w:val="0"/>
          <w:sz w:val="22"/>
          <w:szCs w:val="22"/>
          <w:lang w:val="lt-LT"/>
        </w:rPr>
        <w:t xml:space="preserve">Įspėjimai ir atsargumo priemonės </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Pasitarkite su gydytoju, prieš pradėdami vartoti Gasec</w:t>
      </w:r>
      <w:r>
        <w:rPr>
          <w:lang w:val="lt-LT"/>
        </w:rPr>
        <w:t>.</w:t>
      </w:r>
    </w:p>
    <w:p w:rsidR="00E73FCE" w:rsidRPr="0047175D" w:rsidRDefault="00E73FCE" w:rsidP="00E73FCE">
      <w:p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Gasec gali maskuoti kitų ligų simptomus, todėl tuojau pat pasitarkite su gydytoju, jeigu prieš pradedant vartoti Gasec arba vartojant šį vaistą Jums pasireiškia kuris nors iš šių sutrikimų:</w:t>
      </w:r>
    </w:p>
    <w:p w:rsidR="00E73FCE" w:rsidRPr="0047175D" w:rsidRDefault="00E73FCE" w:rsidP="00E73FCE">
      <w:pPr>
        <w:spacing w:line="240" w:lineRule="auto"/>
        <w:rPr>
          <w:lang w:val="lt-LT"/>
        </w:rPr>
      </w:pPr>
      <w:r w:rsidRPr="0047175D">
        <w:rPr>
          <w:lang w:val="lt-LT"/>
        </w:rPr>
        <w:t>-</w:t>
      </w:r>
      <w:r w:rsidRPr="0047175D">
        <w:rPr>
          <w:lang w:val="lt-LT"/>
        </w:rPr>
        <w:tab/>
        <w:t>be aiškios priežasties gerokai sumažėjo kūno svoris arba sutrik</w:t>
      </w:r>
      <w:r>
        <w:rPr>
          <w:lang w:val="lt-LT"/>
        </w:rPr>
        <w:t>o</w:t>
      </w:r>
      <w:r w:rsidRPr="0047175D">
        <w:rPr>
          <w:lang w:val="lt-LT"/>
        </w:rPr>
        <w:t xml:space="preserve"> rijimas;</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skauda pilvą arba nevirškina;</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pradedate vemti maistu arba krauju;</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išmatos tampa juodos arba suteptos krauju;</w:t>
      </w:r>
    </w:p>
    <w:p w:rsidR="00E73FCE" w:rsidRPr="0047175D" w:rsidRDefault="00E73FCE" w:rsidP="00E73FCE">
      <w:pPr>
        <w:numPr>
          <w:ilvl w:val="12"/>
          <w:numId w:val="0"/>
        </w:numPr>
        <w:spacing w:line="240" w:lineRule="auto"/>
        <w:ind w:left="567" w:hanging="567"/>
        <w:rPr>
          <w:lang w:val="lt-LT"/>
        </w:rPr>
      </w:pPr>
      <w:r w:rsidRPr="0047175D">
        <w:rPr>
          <w:lang w:val="lt-LT"/>
        </w:rPr>
        <w:t>-</w:t>
      </w:r>
      <w:r w:rsidRPr="0047175D">
        <w:rPr>
          <w:lang w:val="lt-LT"/>
        </w:rPr>
        <w:tab/>
        <w:t>stiprus arba nepraeinantis viduriavimas (vartojant omeprazolą, šiek tiek padidėja infekcinio viduriavimo rizika);</w:t>
      </w:r>
    </w:p>
    <w:p w:rsidR="00E73FCE" w:rsidRDefault="00E73FCE" w:rsidP="00E73FCE">
      <w:pPr>
        <w:numPr>
          <w:ilvl w:val="12"/>
          <w:numId w:val="0"/>
        </w:numPr>
        <w:spacing w:line="240" w:lineRule="auto"/>
        <w:ind w:left="567" w:hanging="567"/>
        <w:rPr>
          <w:lang w:val="lt-LT"/>
        </w:rPr>
      </w:pPr>
      <w:r w:rsidRPr="0047175D">
        <w:rPr>
          <w:lang w:val="lt-LT"/>
        </w:rPr>
        <w:t>-</w:t>
      </w:r>
      <w:r w:rsidRPr="0047175D">
        <w:rPr>
          <w:lang w:val="lt-LT"/>
        </w:rPr>
        <w:tab/>
        <w:t>pasireiškia sunkių kepenų sutrikimų</w:t>
      </w:r>
      <w:r>
        <w:rPr>
          <w:lang w:val="lt-LT"/>
        </w:rPr>
        <w:t>;</w:t>
      </w:r>
    </w:p>
    <w:p w:rsidR="00E73FCE" w:rsidRDefault="00E73FCE" w:rsidP="00E73FCE">
      <w:pPr>
        <w:numPr>
          <w:ilvl w:val="0"/>
          <w:numId w:val="1"/>
        </w:numPr>
        <w:tabs>
          <w:tab w:val="clear" w:pos="567"/>
        </w:tabs>
        <w:spacing w:line="240" w:lineRule="auto"/>
        <w:ind w:left="567" w:right="-2" w:hanging="567"/>
        <w:rPr>
          <w:lang w:val="lt-LT"/>
        </w:rPr>
      </w:pPr>
      <w:r>
        <w:rPr>
          <w:lang w:val="lt-LT"/>
        </w:rPr>
        <w:t>j</w:t>
      </w:r>
      <w:r w:rsidRPr="0047175D">
        <w:rPr>
          <w:lang w:val="lt-LT"/>
        </w:rPr>
        <w:t>eigu Jums kada nors pasireiškė odos reakcija po gydymo vaistu, panašiu į Gasec, kuriuo mažinamas skrandžio rūgštingumas</w:t>
      </w:r>
      <w:r>
        <w:rPr>
          <w:lang w:val="lt-LT"/>
        </w:rPr>
        <w:t>;</w:t>
      </w:r>
    </w:p>
    <w:p w:rsidR="00E73FCE" w:rsidRPr="0047175D" w:rsidRDefault="00E73FCE" w:rsidP="00E73FCE">
      <w:pPr>
        <w:numPr>
          <w:ilvl w:val="0"/>
          <w:numId w:val="1"/>
        </w:numPr>
        <w:tabs>
          <w:tab w:val="clear" w:pos="567"/>
        </w:tabs>
        <w:spacing w:line="240" w:lineRule="auto"/>
        <w:ind w:left="567" w:right="-2" w:hanging="567"/>
        <w:rPr>
          <w:lang w:val="lt-LT"/>
        </w:rPr>
      </w:pPr>
      <w:r>
        <w:rPr>
          <w:lang w:val="lt-LT"/>
        </w:rPr>
        <w:t>jeigu Jums bus atliekamas specialus kraujo tyrimas (dėl chromogranino A)</w:t>
      </w:r>
      <w:r w:rsidRPr="0047175D">
        <w:rPr>
          <w:lang w:val="lt-LT"/>
        </w:rPr>
        <w:t>.</w:t>
      </w:r>
    </w:p>
    <w:p w:rsidR="00E73FCE" w:rsidRPr="0047175D" w:rsidRDefault="00E73FCE" w:rsidP="00E73FCE">
      <w:pPr>
        <w:numPr>
          <w:ilvl w:val="12"/>
          <w:numId w:val="0"/>
        </w:numPr>
        <w:spacing w:line="240" w:lineRule="auto"/>
        <w:ind w:left="567" w:hanging="567"/>
        <w:rPr>
          <w:lang w:val="lt-LT"/>
        </w:rPr>
      </w:pPr>
    </w:p>
    <w:p w:rsidR="00E73FCE" w:rsidRDefault="00E73FCE" w:rsidP="00E73FCE">
      <w:pPr>
        <w:numPr>
          <w:ilvl w:val="12"/>
          <w:numId w:val="0"/>
        </w:numPr>
        <w:tabs>
          <w:tab w:val="clear" w:pos="567"/>
        </w:tabs>
        <w:spacing w:line="240" w:lineRule="auto"/>
        <w:ind w:right="-2"/>
        <w:rPr>
          <w:lang w:val="lt-LT"/>
        </w:rPr>
      </w:pPr>
      <w:r w:rsidRPr="00F45AB9">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E73FCE"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Jeigu Gasec vartosite ilgai (daugiau kaip 1 metus), tikriausiai gydytojas reguliariai tikrins Jūsų būklę. Jeigu pasireikštų koks nors naujas ar neįprastas simptomas arba kitas reiškinys, kito apsilankymo metu apie tai pasakykite gydytojui.</w:t>
      </w:r>
    </w:p>
    <w:p w:rsidR="00E73FCE" w:rsidRPr="0047175D" w:rsidRDefault="00E73FCE" w:rsidP="00E73FCE">
      <w:pPr>
        <w:numPr>
          <w:ilvl w:val="12"/>
          <w:numId w:val="0"/>
        </w:numPr>
        <w:tabs>
          <w:tab w:val="clear" w:pos="567"/>
        </w:tabs>
        <w:spacing w:line="240" w:lineRule="auto"/>
        <w:ind w:right="-2"/>
        <w:rPr>
          <w:lang w:val="lt-LT"/>
        </w:rPr>
      </w:pPr>
    </w:p>
    <w:p w:rsidR="00E73FCE" w:rsidRDefault="00E73FCE" w:rsidP="00E73FCE">
      <w:pPr>
        <w:numPr>
          <w:ilvl w:val="12"/>
          <w:numId w:val="0"/>
        </w:numPr>
        <w:tabs>
          <w:tab w:val="clear" w:pos="567"/>
        </w:tabs>
        <w:spacing w:line="240" w:lineRule="auto"/>
        <w:ind w:right="-2"/>
        <w:rPr>
          <w:lang w:val="lt-LT"/>
        </w:rPr>
      </w:pPr>
      <w:r w:rsidRPr="0047175D">
        <w:rPr>
          <w:lang w:val="lt-LT"/>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rsidR="00E73FCE"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Gasec. Taip pat nepamirškite pasakyti, jeigu Jums pasireiškia bet koks kitas neigiamas poveikis, </w:t>
      </w:r>
      <w:r>
        <w:rPr>
          <w:lang w:val="lt-LT"/>
        </w:rPr>
        <w:t>pvz.,</w:t>
      </w:r>
      <w:r w:rsidRPr="0047175D">
        <w:rPr>
          <w:lang w:val="lt-LT"/>
        </w:rPr>
        <w:t xml:space="preserve"> sąnarių skausmas.</w:t>
      </w:r>
    </w:p>
    <w:p w:rsidR="00E73FCE" w:rsidRDefault="00E73FCE" w:rsidP="00E73FCE">
      <w:pPr>
        <w:numPr>
          <w:ilvl w:val="12"/>
          <w:numId w:val="0"/>
        </w:numPr>
        <w:tabs>
          <w:tab w:val="clear" w:pos="567"/>
        </w:tabs>
        <w:spacing w:line="240" w:lineRule="auto"/>
        <w:rPr>
          <w:b/>
          <w:bCs/>
          <w:lang w:val="lt-LT"/>
        </w:rPr>
      </w:pPr>
    </w:p>
    <w:p w:rsidR="00E73FCE" w:rsidRPr="0047175D" w:rsidRDefault="00E73FCE" w:rsidP="00E73FCE">
      <w:pPr>
        <w:numPr>
          <w:ilvl w:val="12"/>
          <w:numId w:val="0"/>
        </w:numPr>
        <w:tabs>
          <w:tab w:val="clear" w:pos="567"/>
        </w:tabs>
        <w:spacing w:line="240" w:lineRule="auto"/>
        <w:rPr>
          <w:b/>
          <w:bCs/>
          <w:lang w:val="lt-LT"/>
        </w:rPr>
      </w:pPr>
    </w:p>
    <w:p w:rsidR="00E73FCE" w:rsidRPr="0047175D" w:rsidRDefault="00E73FCE" w:rsidP="00E73FCE">
      <w:pPr>
        <w:pStyle w:val="Antrat4"/>
        <w:spacing w:line="240" w:lineRule="auto"/>
        <w:rPr>
          <w:sz w:val="22"/>
          <w:szCs w:val="22"/>
          <w:lang w:val="lt-LT"/>
        </w:rPr>
      </w:pPr>
      <w:r w:rsidRPr="0047175D">
        <w:rPr>
          <w:noProof w:val="0"/>
          <w:sz w:val="22"/>
          <w:szCs w:val="22"/>
          <w:lang w:val="lt-LT"/>
        </w:rPr>
        <w:t xml:space="preserve">Kiti vaistai ir </w:t>
      </w:r>
      <w:r w:rsidRPr="0047175D">
        <w:rPr>
          <w:sz w:val="22"/>
          <w:szCs w:val="22"/>
          <w:lang w:val="lt-LT"/>
        </w:rPr>
        <w:t>Gasec</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Jeigu vartojate ar neseniai vartojote kitų vaistų arba dėl to nesate tikri, apie tai pasakykite gydytojui arba vaistininkui. Tai svarbu dėl to, kad Gasec gali keisti kai kurių kitų vaistų veikimą, o kai kurie kiti vaistai gali keisti Gasec veikimą.</w:t>
      </w:r>
    </w:p>
    <w:p w:rsidR="00E73FCE" w:rsidRPr="0047175D" w:rsidRDefault="00E73FCE" w:rsidP="00E73FCE">
      <w:pPr>
        <w:numPr>
          <w:ilvl w:val="12"/>
          <w:numId w:val="0"/>
        </w:numPr>
        <w:tabs>
          <w:tab w:val="clear" w:pos="567"/>
        </w:tabs>
        <w:spacing w:line="240" w:lineRule="auto"/>
        <w:ind w:right="-2"/>
        <w:rPr>
          <w:lang w:val="lt-LT"/>
        </w:rPr>
      </w:pPr>
    </w:p>
    <w:p w:rsidR="00E73FCE" w:rsidRDefault="00E73FCE" w:rsidP="00E73FCE">
      <w:pPr>
        <w:numPr>
          <w:ilvl w:val="12"/>
          <w:numId w:val="0"/>
        </w:numPr>
        <w:tabs>
          <w:tab w:val="clear" w:pos="567"/>
        </w:tabs>
        <w:spacing w:line="240" w:lineRule="auto"/>
        <w:ind w:right="-2"/>
        <w:rPr>
          <w:lang w:val="lt-LT"/>
        </w:rPr>
      </w:pPr>
      <w:r w:rsidRPr="0047175D">
        <w:rPr>
          <w:lang w:val="lt-LT"/>
        </w:rPr>
        <w:t>Gasec negalima vartoti kartu su vaistais, kurių sudėtyje yra nelfinaviro (jie vartojami ŽIV infekcijai gydyti).</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autoSpaceDE w:val="0"/>
        <w:autoSpaceDN w:val="0"/>
        <w:adjustRightInd w:val="0"/>
        <w:spacing w:line="240" w:lineRule="auto"/>
        <w:rPr>
          <w:lang w:val="lt-LT"/>
        </w:rPr>
      </w:pPr>
      <w:r w:rsidRPr="0047175D">
        <w:rPr>
          <w:lang w:val="lt-LT"/>
        </w:rPr>
        <w:t>Pasakykite gydytojui arba vaistininkui, jeigu vartojate kur</w:t>
      </w:r>
      <w:r>
        <w:rPr>
          <w:lang w:val="lt-LT"/>
        </w:rPr>
        <w:t>io</w:t>
      </w:r>
      <w:r w:rsidRPr="0047175D">
        <w:rPr>
          <w:lang w:val="lt-LT"/>
        </w:rPr>
        <w:t xml:space="preserve"> nors iš šių vaistų:</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ketokonazol</w:t>
      </w:r>
      <w:r>
        <w:rPr>
          <w:lang w:val="lt-LT"/>
        </w:rPr>
        <w:t>o</w:t>
      </w:r>
      <w:r w:rsidRPr="0047175D">
        <w:rPr>
          <w:lang w:val="lt-LT"/>
        </w:rPr>
        <w:t>, itrakonazol</w:t>
      </w:r>
      <w:r>
        <w:rPr>
          <w:lang w:val="lt-LT"/>
        </w:rPr>
        <w:t>o</w:t>
      </w:r>
      <w:r w:rsidRPr="0047175D">
        <w:rPr>
          <w:lang w:val="lt-LT"/>
        </w:rPr>
        <w:t xml:space="preserve"> arba vorikonazol</w:t>
      </w:r>
      <w:r>
        <w:rPr>
          <w:lang w:val="lt-LT"/>
        </w:rPr>
        <w:t>o</w:t>
      </w:r>
      <w:r w:rsidRPr="0047175D">
        <w:rPr>
          <w:lang w:val="lt-LT"/>
        </w:rPr>
        <w:t xml:space="preserve"> (</w:t>
      </w:r>
      <w:r>
        <w:rPr>
          <w:lang w:val="lt-LT"/>
        </w:rPr>
        <w:t>vartojamų</w:t>
      </w:r>
      <w:r w:rsidRPr="0047175D">
        <w:rPr>
          <w:lang w:val="lt-LT"/>
        </w:rPr>
        <w:t xml:space="preserve"> grybelių sukeltoms infekcijoms gydyti);</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digoksin</w:t>
      </w:r>
      <w:r>
        <w:rPr>
          <w:lang w:val="lt-LT"/>
        </w:rPr>
        <w:t>o</w:t>
      </w:r>
      <w:r w:rsidRPr="0047175D">
        <w:rPr>
          <w:lang w:val="lt-LT"/>
        </w:rPr>
        <w:t xml:space="preserve"> (</w:t>
      </w:r>
      <w:r>
        <w:rPr>
          <w:lang w:val="lt-LT"/>
        </w:rPr>
        <w:t>vartojamo</w:t>
      </w:r>
      <w:r w:rsidRPr="0047175D">
        <w:rPr>
          <w:lang w:val="lt-LT"/>
        </w:rPr>
        <w:t xml:space="preserve"> širdies ligoms gydyti);</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diazepam</w:t>
      </w:r>
      <w:r>
        <w:rPr>
          <w:lang w:val="lt-LT"/>
        </w:rPr>
        <w:t>o</w:t>
      </w:r>
      <w:r w:rsidRPr="0047175D">
        <w:rPr>
          <w:lang w:val="lt-LT"/>
        </w:rPr>
        <w:t xml:space="preserve"> (</w:t>
      </w:r>
      <w:r>
        <w:rPr>
          <w:lang w:val="lt-LT"/>
        </w:rPr>
        <w:t xml:space="preserve">vartojamo </w:t>
      </w:r>
      <w:r w:rsidRPr="0047175D">
        <w:rPr>
          <w:lang w:val="lt-LT"/>
        </w:rPr>
        <w:t>nerimui šalinti, raumenims atpalaiduoti ir epilepsijai gydyti);</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lastRenderedPageBreak/>
        <w:t>fenitoin</w:t>
      </w:r>
      <w:r>
        <w:rPr>
          <w:lang w:val="lt-LT"/>
        </w:rPr>
        <w:t>o</w:t>
      </w:r>
      <w:r w:rsidRPr="0047175D">
        <w:rPr>
          <w:lang w:val="lt-LT"/>
        </w:rPr>
        <w:t xml:space="preserve"> (</w:t>
      </w:r>
      <w:r>
        <w:rPr>
          <w:lang w:val="lt-LT"/>
        </w:rPr>
        <w:t xml:space="preserve">vartojamo </w:t>
      </w:r>
      <w:r w:rsidRPr="0047175D">
        <w:rPr>
          <w:lang w:val="lt-LT"/>
        </w:rPr>
        <w:t>epilepsijai gydyti</w:t>
      </w:r>
      <w:r>
        <w:rPr>
          <w:lang w:val="lt-LT"/>
        </w:rPr>
        <w:t>;</w:t>
      </w:r>
      <w:r w:rsidRPr="0047175D">
        <w:rPr>
          <w:lang w:val="lt-LT"/>
        </w:rPr>
        <w:t xml:space="preserve"> </w:t>
      </w:r>
      <w:r>
        <w:rPr>
          <w:lang w:val="lt-LT"/>
        </w:rPr>
        <w:t>j</w:t>
      </w:r>
      <w:r w:rsidRPr="0047175D">
        <w:rPr>
          <w:lang w:val="lt-LT"/>
        </w:rPr>
        <w:t>ei vartojate fenitoin</w:t>
      </w:r>
      <w:r>
        <w:rPr>
          <w:lang w:val="lt-LT"/>
        </w:rPr>
        <w:t>o</w:t>
      </w:r>
      <w:r w:rsidRPr="0047175D">
        <w:rPr>
          <w:lang w:val="lt-LT"/>
        </w:rPr>
        <w:t>, gydytojas turės Jus stebėti, kai pradedate arba baigiate vartoti Gasec</w:t>
      </w:r>
      <w:r>
        <w:rPr>
          <w:lang w:val="lt-LT"/>
        </w:rPr>
        <w:t>)</w:t>
      </w:r>
      <w:r w:rsidRPr="0047175D">
        <w:rPr>
          <w:lang w:val="lt-LT"/>
        </w:rPr>
        <w:t>;</w:t>
      </w:r>
    </w:p>
    <w:p w:rsidR="00E73FCE" w:rsidRPr="0047175D" w:rsidRDefault="00E73FCE" w:rsidP="00E73FCE">
      <w:pPr>
        <w:numPr>
          <w:ilvl w:val="0"/>
          <w:numId w:val="2"/>
        </w:numPr>
        <w:tabs>
          <w:tab w:val="clear" w:pos="567"/>
        </w:tabs>
        <w:autoSpaceDE w:val="0"/>
        <w:autoSpaceDN w:val="0"/>
        <w:adjustRightInd w:val="0"/>
        <w:spacing w:line="240" w:lineRule="auto"/>
        <w:rPr>
          <w:lang w:val="lt-LT"/>
        </w:rPr>
      </w:pPr>
      <w:r w:rsidRPr="0047175D">
        <w:rPr>
          <w:lang w:val="lt-LT"/>
        </w:rPr>
        <w:t>vaistų kraujui skystinti, pvz., varfarin</w:t>
      </w:r>
      <w:r>
        <w:rPr>
          <w:lang w:val="lt-LT"/>
        </w:rPr>
        <w:t>o</w:t>
      </w:r>
      <w:r w:rsidRPr="0047175D">
        <w:rPr>
          <w:lang w:val="lt-LT"/>
        </w:rPr>
        <w:t xml:space="preserve"> arba kit</w:t>
      </w:r>
      <w:r>
        <w:rPr>
          <w:lang w:val="lt-LT"/>
        </w:rPr>
        <w:t>o</w:t>
      </w:r>
      <w:r w:rsidRPr="0047175D">
        <w:rPr>
          <w:lang w:val="lt-LT"/>
        </w:rPr>
        <w:t xml:space="preserve"> vitamino K poveikį slopinan</w:t>
      </w:r>
      <w:r>
        <w:rPr>
          <w:lang w:val="lt-LT"/>
        </w:rPr>
        <w:t>čio</w:t>
      </w:r>
      <w:r w:rsidRPr="0047175D">
        <w:rPr>
          <w:lang w:val="lt-LT"/>
        </w:rPr>
        <w:t xml:space="preserve"> vaist</w:t>
      </w:r>
      <w:r>
        <w:rPr>
          <w:lang w:val="lt-LT"/>
        </w:rPr>
        <w:t>o</w:t>
      </w:r>
      <w:r w:rsidRPr="0047175D">
        <w:rPr>
          <w:lang w:val="lt-LT"/>
        </w:rPr>
        <w:t xml:space="preserve"> </w:t>
      </w:r>
      <w:r>
        <w:rPr>
          <w:lang w:val="lt-LT"/>
        </w:rPr>
        <w:t>(g</w:t>
      </w:r>
      <w:r w:rsidRPr="0047175D">
        <w:rPr>
          <w:lang w:val="lt-LT"/>
        </w:rPr>
        <w:t>ydytojui gali reikėti Jus stebėti, kai pradedate arba baigiate vartoti Gasec</w:t>
      </w:r>
      <w:r>
        <w:rPr>
          <w:lang w:val="lt-LT"/>
        </w:rPr>
        <w:t>)</w:t>
      </w:r>
      <w:r w:rsidRPr="0047175D">
        <w:rPr>
          <w:lang w:val="lt-LT"/>
        </w:rPr>
        <w:t>;</w:t>
      </w:r>
    </w:p>
    <w:p w:rsidR="00E73FCE" w:rsidRPr="0047175D" w:rsidRDefault="00E73FCE" w:rsidP="00E73FCE">
      <w:pPr>
        <w:numPr>
          <w:ilvl w:val="0"/>
          <w:numId w:val="2"/>
        </w:numPr>
        <w:tabs>
          <w:tab w:val="clear" w:pos="567"/>
        </w:tabs>
        <w:autoSpaceDE w:val="0"/>
        <w:autoSpaceDN w:val="0"/>
        <w:adjustRightInd w:val="0"/>
        <w:spacing w:line="240" w:lineRule="auto"/>
        <w:rPr>
          <w:lang w:val="lt-LT"/>
        </w:rPr>
      </w:pPr>
      <w:r w:rsidRPr="0047175D">
        <w:rPr>
          <w:lang w:val="lt-LT"/>
        </w:rPr>
        <w:t>rifampicin</w:t>
      </w:r>
      <w:r>
        <w:rPr>
          <w:lang w:val="lt-LT"/>
        </w:rPr>
        <w:t>o</w:t>
      </w:r>
      <w:r w:rsidRPr="0047175D">
        <w:rPr>
          <w:lang w:val="lt-LT"/>
        </w:rPr>
        <w:t xml:space="preserve"> (</w:t>
      </w:r>
      <w:r>
        <w:rPr>
          <w:lang w:val="lt-LT"/>
        </w:rPr>
        <w:t xml:space="preserve">vartojamo </w:t>
      </w:r>
      <w:r w:rsidRPr="0047175D">
        <w:rPr>
          <w:lang w:val="lt-LT"/>
        </w:rPr>
        <w:t>tuberkuliozei gydyti);</w:t>
      </w:r>
    </w:p>
    <w:p w:rsidR="00E73FCE" w:rsidRPr="0047175D" w:rsidRDefault="00E73FCE" w:rsidP="00E73FCE">
      <w:pPr>
        <w:numPr>
          <w:ilvl w:val="0"/>
          <w:numId w:val="2"/>
        </w:numPr>
        <w:tabs>
          <w:tab w:val="clear" w:pos="567"/>
        </w:tabs>
        <w:autoSpaceDE w:val="0"/>
        <w:autoSpaceDN w:val="0"/>
        <w:adjustRightInd w:val="0"/>
        <w:spacing w:line="240" w:lineRule="auto"/>
        <w:rPr>
          <w:lang w:val="lt-LT"/>
        </w:rPr>
      </w:pPr>
      <w:r w:rsidRPr="0047175D">
        <w:rPr>
          <w:rFonts w:eastAsia="Times New Roman"/>
          <w:lang w:val="lt-LT" w:eastAsia="en-US"/>
        </w:rPr>
        <w:t>atazanavir</w:t>
      </w:r>
      <w:r>
        <w:rPr>
          <w:rFonts w:eastAsia="Times New Roman"/>
          <w:lang w:val="lt-LT" w:eastAsia="en-US"/>
        </w:rPr>
        <w:t>o</w:t>
      </w:r>
      <w:r w:rsidRPr="0047175D">
        <w:rPr>
          <w:rFonts w:eastAsia="Times New Roman"/>
          <w:lang w:val="lt-LT" w:eastAsia="en-US"/>
        </w:rPr>
        <w:t xml:space="preserve"> arba sakvinavir</w:t>
      </w:r>
      <w:r>
        <w:rPr>
          <w:rFonts w:eastAsia="Times New Roman"/>
          <w:lang w:val="lt-LT" w:eastAsia="en-US"/>
        </w:rPr>
        <w:t>o</w:t>
      </w:r>
      <w:r w:rsidRPr="0047175D">
        <w:rPr>
          <w:rFonts w:eastAsia="Times New Roman"/>
          <w:lang w:val="lt-LT" w:eastAsia="en-US"/>
        </w:rPr>
        <w:t xml:space="preserve"> (</w:t>
      </w:r>
      <w:r>
        <w:rPr>
          <w:lang w:val="lt-LT"/>
        </w:rPr>
        <w:t xml:space="preserve">vartojamų </w:t>
      </w:r>
      <w:r w:rsidRPr="0047175D">
        <w:rPr>
          <w:lang w:val="lt-LT"/>
        </w:rPr>
        <w:t>ŽIV infekcijai gydyti</w:t>
      </w:r>
      <w:r w:rsidRPr="0047175D">
        <w:rPr>
          <w:rFonts w:eastAsia="Times New Roman"/>
          <w:lang w:val="lt-LT" w:eastAsia="en-US"/>
        </w:rPr>
        <w:t>);</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takrolimuz</w:t>
      </w:r>
      <w:r>
        <w:rPr>
          <w:lang w:val="lt-LT"/>
        </w:rPr>
        <w:t>o</w:t>
      </w:r>
      <w:r w:rsidRPr="0047175D">
        <w:rPr>
          <w:lang w:val="lt-LT"/>
        </w:rPr>
        <w:t xml:space="preserve"> (</w:t>
      </w:r>
      <w:r>
        <w:rPr>
          <w:lang w:val="lt-LT"/>
        </w:rPr>
        <w:t xml:space="preserve">vartojamo </w:t>
      </w:r>
      <w:r w:rsidRPr="0047175D">
        <w:rPr>
          <w:lang w:val="lt-LT"/>
        </w:rPr>
        <w:t>organų transplantacijos atvejais);</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 xml:space="preserve">jonažolės </w:t>
      </w:r>
      <w:r w:rsidRPr="0047175D">
        <w:rPr>
          <w:i/>
          <w:lang w:val="lt-LT"/>
        </w:rPr>
        <w:t>(Hypericum perforatum)</w:t>
      </w:r>
      <w:r w:rsidRPr="0047175D">
        <w:rPr>
          <w:lang w:val="lt-LT"/>
        </w:rPr>
        <w:t xml:space="preserve"> preparatų </w:t>
      </w:r>
      <w:r>
        <w:rPr>
          <w:lang w:val="lt-LT"/>
        </w:rPr>
        <w:t xml:space="preserve">(vartojamų </w:t>
      </w:r>
      <w:r w:rsidRPr="0047175D">
        <w:rPr>
          <w:lang w:val="lt-LT"/>
        </w:rPr>
        <w:t xml:space="preserve">lengvai depresijai gydyti); </w:t>
      </w:r>
    </w:p>
    <w:p w:rsidR="00E73FCE" w:rsidRPr="0047175D" w:rsidRDefault="00E73FCE" w:rsidP="00E73FCE">
      <w:pPr>
        <w:pStyle w:val="Sraopastraipa1"/>
        <w:numPr>
          <w:ilvl w:val="0"/>
          <w:numId w:val="2"/>
        </w:numPr>
        <w:tabs>
          <w:tab w:val="clear" w:pos="567"/>
        </w:tabs>
        <w:spacing w:line="240" w:lineRule="auto"/>
        <w:ind w:right="-2"/>
        <w:rPr>
          <w:lang w:val="lt-LT"/>
        </w:rPr>
      </w:pPr>
      <w:r w:rsidRPr="0047175D">
        <w:rPr>
          <w:lang w:val="lt-LT"/>
        </w:rPr>
        <w:t>cilostazol</w:t>
      </w:r>
      <w:r>
        <w:rPr>
          <w:lang w:val="lt-LT"/>
        </w:rPr>
        <w:t>o</w:t>
      </w:r>
      <w:r w:rsidRPr="0047175D">
        <w:rPr>
          <w:lang w:val="lt-LT"/>
        </w:rPr>
        <w:t xml:space="preserve"> (</w:t>
      </w:r>
      <w:r>
        <w:rPr>
          <w:lang w:val="lt-LT"/>
        </w:rPr>
        <w:t xml:space="preserve">vartojamo </w:t>
      </w:r>
      <w:r w:rsidRPr="0047175D">
        <w:rPr>
          <w:lang w:val="lt-LT"/>
        </w:rPr>
        <w:t>protarpiniam šlubumui gydyti);</w:t>
      </w:r>
    </w:p>
    <w:p w:rsidR="00E73FCE" w:rsidRDefault="00E73FCE" w:rsidP="00E73FCE">
      <w:pPr>
        <w:pStyle w:val="Sraopastraipa1"/>
        <w:numPr>
          <w:ilvl w:val="0"/>
          <w:numId w:val="2"/>
        </w:numPr>
        <w:tabs>
          <w:tab w:val="clear" w:pos="567"/>
        </w:tabs>
        <w:spacing w:line="240" w:lineRule="auto"/>
        <w:ind w:right="-2"/>
        <w:rPr>
          <w:lang w:val="lt-LT"/>
        </w:rPr>
      </w:pPr>
      <w:r w:rsidRPr="0047175D">
        <w:rPr>
          <w:lang w:val="lt-LT"/>
        </w:rPr>
        <w:t>klopidogrel</w:t>
      </w:r>
      <w:r>
        <w:rPr>
          <w:lang w:val="lt-LT"/>
        </w:rPr>
        <w:t>io</w:t>
      </w:r>
      <w:r w:rsidRPr="0047175D">
        <w:rPr>
          <w:lang w:val="lt-LT"/>
        </w:rPr>
        <w:t xml:space="preserve"> (</w:t>
      </w:r>
      <w:r>
        <w:rPr>
          <w:lang w:val="lt-LT"/>
        </w:rPr>
        <w:t xml:space="preserve">vartojamo </w:t>
      </w:r>
      <w:r w:rsidRPr="0047175D">
        <w:rPr>
          <w:lang w:val="lt-LT"/>
        </w:rPr>
        <w:t>norint, kad nesusidarytų kraujo krešulių (trombų))</w:t>
      </w:r>
      <w:r>
        <w:rPr>
          <w:lang w:val="lt-LT"/>
        </w:rPr>
        <w:t>;</w:t>
      </w:r>
    </w:p>
    <w:p w:rsidR="00E73FCE" w:rsidRPr="0047175D" w:rsidRDefault="00E73FCE" w:rsidP="00E73FCE">
      <w:pPr>
        <w:pStyle w:val="Sraopastraipa1"/>
        <w:numPr>
          <w:ilvl w:val="0"/>
          <w:numId w:val="2"/>
        </w:numPr>
        <w:tabs>
          <w:tab w:val="clear" w:pos="567"/>
        </w:tabs>
        <w:spacing w:line="240" w:lineRule="auto"/>
        <w:ind w:right="-2"/>
        <w:rPr>
          <w:lang w:val="lt-LT"/>
        </w:rPr>
      </w:pPr>
      <w:r w:rsidRPr="009A42E9">
        <w:rPr>
          <w:rFonts w:eastAsia="Times New Roman"/>
          <w:lang w:val="lt-LT" w:eastAsia="lt-LT"/>
        </w:rPr>
        <w:t>metotreksato (chemoterapinio vaisto, kurio didelėmis dozėmis gydomas vėžys; jeigu vartojate didelę metotreksato dozę, Jūsų gydytojas gali laikinai sustabdyti Jūsų gydymą Gasec).</w:t>
      </w:r>
    </w:p>
    <w:p w:rsidR="00E73FCE" w:rsidRPr="0047175D" w:rsidRDefault="00E73FCE" w:rsidP="00E73FCE">
      <w:pPr>
        <w:tabs>
          <w:tab w:val="clear" w:pos="567"/>
        </w:tabs>
        <w:spacing w:line="240" w:lineRule="auto"/>
        <w:ind w:right="-2"/>
        <w:rPr>
          <w:lang w:val="lt-LT"/>
        </w:rPr>
      </w:pPr>
    </w:p>
    <w:p w:rsidR="00E73FCE" w:rsidRPr="0047175D" w:rsidRDefault="00E73FCE" w:rsidP="00E73FCE">
      <w:pPr>
        <w:autoSpaceDE w:val="0"/>
        <w:autoSpaceDN w:val="0"/>
        <w:adjustRightInd w:val="0"/>
        <w:spacing w:line="240" w:lineRule="auto"/>
        <w:rPr>
          <w:lang w:val="lt-LT"/>
        </w:rPr>
      </w:pPr>
      <w:r w:rsidRPr="0047175D">
        <w:rPr>
          <w:lang w:val="lt-LT"/>
        </w:rPr>
        <w:t>Jeigu kartu su Gasec gydytojas skyrė</w:t>
      </w:r>
      <w:r w:rsidRPr="0047175D">
        <w:rPr>
          <w:i/>
          <w:iCs/>
          <w:lang w:val="lt-LT"/>
        </w:rPr>
        <w:t xml:space="preserve"> </w:t>
      </w:r>
      <w:r w:rsidRPr="0047175D">
        <w:rPr>
          <w:lang w:val="lt-LT"/>
        </w:rPr>
        <w:t>antibiotikų amoksicilino ir klaritromicino</w:t>
      </w:r>
      <w:r w:rsidRPr="0047175D">
        <w:rPr>
          <w:i/>
          <w:iCs/>
          <w:lang w:val="lt-LT"/>
        </w:rPr>
        <w:t xml:space="preserve"> Helicobacter pylori </w:t>
      </w:r>
      <w:r w:rsidRPr="0047175D">
        <w:rPr>
          <w:lang w:val="lt-LT"/>
        </w:rPr>
        <w:t>infekcijos sukeltoms opoms gydyti, tai labai svarbu jam pasakyti apie visus kitus vaistus, kuriuos vartojate.</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sz w:val="22"/>
          <w:szCs w:val="22"/>
          <w:lang w:val="lt-LT"/>
        </w:rPr>
      </w:pPr>
      <w:r w:rsidRPr="0047175D">
        <w:rPr>
          <w:sz w:val="22"/>
          <w:szCs w:val="22"/>
          <w:lang w:val="lt-LT"/>
        </w:rPr>
        <w:t>Gasec</w:t>
      </w:r>
      <w:r w:rsidRPr="0047175D">
        <w:rPr>
          <w:noProof w:val="0"/>
          <w:sz w:val="22"/>
          <w:szCs w:val="22"/>
          <w:lang w:val="lt-LT"/>
        </w:rPr>
        <w:t xml:space="preserve"> vartojimas su maistu ir gėrimais</w:t>
      </w:r>
    </w:p>
    <w:p w:rsidR="00E73FCE" w:rsidRPr="0047175D" w:rsidRDefault="00E73FCE" w:rsidP="00E73FCE">
      <w:pPr>
        <w:numPr>
          <w:ilvl w:val="12"/>
          <w:numId w:val="0"/>
        </w:numPr>
        <w:tabs>
          <w:tab w:val="clear" w:pos="567"/>
        </w:tabs>
        <w:spacing w:line="240" w:lineRule="auto"/>
        <w:rPr>
          <w:lang w:val="lt-LT"/>
        </w:rPr>
      </w:pPr>
      <w:r>
        <w:rPr>
          <w:lang w:val="lt-LT"/>
        </w:rPr>
        <w:t>Skrandyje neirias kietąsias k</w:t>
      </w:r>
      <w:r w:rsidRPr="0047175D">
        <w:rPr>
          <w:lang w:val="lt-LT"/>
        </w:rPr>
        <w:t>apsules galima išgerti kartu su maistu arba nevalgius.</w:t>
      </w: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pStyle w:val="Antrat4"/>
        <w:spacing w:line="240" w:lineRule="auto"/>
        <w:rPr>
          <w:sz w:val="22"/>
          <w:szCs w:val="22"/>
          <w:lang w:val="lt-LT"/>
        </w:rPr>
      </w:pPr>
      <w:r w:rsidRPr="0047175D">
        <w:rPr>
          <w:noProof w:val="0"/>
          <w:sz w:val="22"/>
          <w:szCs w:val="22"/>
          <w:lang w:val="lt-LT"/>
        </w:rPr>
        <w:t>Nėštumas ir žindymo laikotarpis</w:t>
      </w:r>
    </w:p>
    <w:p w:rsidR="00E73FCE" w:rsidRPr="0047175D" w:rsidRDefault="00E73FCE" w:rsidP="00E73FCE">
      <w:pPr>
        <w:spacing w:line="240" w:lineRule="auto"/>
        <w:rPr>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sidRPr="0047175D">
        <w:rPr>
          <w:lang w:val="lt-LT"/>
        </w:rPr>
        <w:t>. Tokiu atveju gydytojas nuspręs, ar šiuo metu Jums galima vartoti Gasec. Gydytojas nuspręs, ar galite vartoti Gasec žindymo laikotarpiu.</w:t>
      </w: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pStyle w:val="Antrat4"/>
        <w:spacing w:line="240" w:lineRule="auto"/>
        <w:rPr>
          <w:noProof w:val="0"/>
          <w:sz w:val="22"/>
          <w:szCs w:val="22"/>
          <w:lang w:val="lt-LT"/>
        </w:rPr>
      </w:pPr>
      <w:r w:rsidRPr="0047175D">
        <w:rPr>
          <w:noProof w:val="0"/>
          <w:sz w:val="22"/>
          <w:szCs w:val="22"/>
          <w:lang w:val="lt-LT"/>
        </w:rPr>
        <w:t>Vairavimas ir mechanizmų valdymas</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Gebėjimo vairuoti ar dirbti su įrankiais ir technika Gasec neturėtų veikti, tačiau gali pasireikšti toks šalutinis poveikis kaip svaigulys ir regos sutrikimai (žr. 4 skyrių). Jeigu pasireiškė toks poveikis, vairuoti ar valdyti mechanizmų negalima.</w:t>
      </w:r>
    </w:p>
    <w:p w:rsidR="00E73FCE" w:rsidRPr="0047175D" w:rsidRDefault="00E73FCE" w:rsidP="00E73FCE">
      <w:pPr>
        <w:numPr>
          <w:ilvl w:val="12"/>
          <w:numId w:val="0"/>
        </w:numPr>
        <w:tabs>
          <w:tab w:val="clear" w:pos="567"/>
        </w:tabs>
        <w:spacing w:line="240" w:lineRule="auto"/>
        <w:ind w:right="-2"/>
        <w:rPr>
          <w:lang w:val="lt-LT"/>
        </w:rPr>
      </w:pPr>
    </w:p>
    <w:p w:rsidR="00E73FCE" w:rsidRDefault="00E73FCE" w:rsidP="00E73FCE">
      <w:pPr>
        <w:pStyle w:val="Antrat4"/>
        <w:spacing w:line="240" w:lineRule="auto"/>
        <w:rPr>
          <w:bCs w:val="0"/>
          <w:noProof w:val="0"/>
          <w:sz w:val="22"/>
          <w:szCs w:val="22"/>
          <w:lang w:val="lt-LT"/>
        </w:rPr>
      </w:pPr>
      <w:r w:rsidRPr="0047175D">
        <w:rPr>
          <w:bCs w:val="0"/>
          <w:sz w:val="22"/>
          <w:szCs w:val="22"/>
          <w:lang w:val="lt-LT"/>
        </w:rPr>
        <w:t>Gasec</w:t>
      </w:r>
      <w:r w:rsidRPr="0047175D">
        <w:rPr>
          <w:bCs w:val="0"/>
          <w:noProof w:val="0"/>
          <w:sz w:val="22"/>
          <w:szCs w:val="22"/>
          <w:lang w:val="lt-LT"/>
        </w:rPr>
        <w:t xml:space="preserve"> sudėtyje yra </w:t>
      </w:r>
      <w:r w:rsidRPr="0047175D">
        <w:rPr>
          <w:bCs w:val="0"/>
          <w:sz w:val="22"/>
          <w:szCs w:val="22"/>
          <w:lang w:val="lt-LT"/>
        </w:rPr>
        <w:t>sacharozės</w:t>
      </w:r>
    </w:p>
    <w:p w:rsidR="00E73FCE" w:rsidRPr="0047175D" w:rsidRDefault="00E73FCE" w:rsidP="00E73FCE">
      <w:pPr>
        <w:pStyle w:val="Antrat4"/>
        <w:spacing w:line="240" w:lineRule="auto"/>
        <w:rPr>
          <w:b w:val="0"/>
          <w:bCs w:val="0"/>
          <w:noProof w:val="0"/>
          <w:sz w:val="22"/>
          <w:szCs w:val="22"/>
          <w:lang w:val="lt-LT"/>
        </w:rPr>
      </w:pPr>
      <w:r w:rsidRPr="0047175D">
        <w:rPr>
          <w:b w:val="0"/>
          <w:bCs w:val="0"/>
          <w:sz w:val="22"/>
          <w:szCs w:val="22"/>
          <w:lang w:val="lt-LT"/>
        </w:rPr>
        <w:t>Jeigu gydytojas Jums yra sakęs, kad netoleruojate kokių nors angliavandenių, kreipkitės į jį prieš pradėdami vartoti šį vaistą.</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3"/>
        <w:spacing w:before="0" w:after="0" w:line="240" w:lineRule="auto"/>
        <w:rPr>
          <w:sz w:val="22"/>
          <w:szCs w:val="22"/>
          <w:lang w:val="lt-LT"/>
        </w:rPr>
      </w:pPr>
      <w:r w:rsidRPr="0047175D">
        <w:rPr>
          <w:sz w:val="22"/>
          <w:szCs w:val="22"/>
          <w:lang w:val="lt-LT"/>
        </w:rPr>
        <w:t>3.</w:t>
      </w:r>
      <w:r w:rsidRPr="0047175D">
        <w:rPr>
          <w:sz w:val="22"/>
          <w:szCs w:val="22"/>
          <w:lang w:val="lt-LT"/>
        </w:rPr>
        <w:tab/>
        <w:t>Kaip vartoti Gasec</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Pr>
          <w:lang w:val="lt-LT"/>
        </w:rPr>
        <w:t>V</w:t>
      </w:r>
      <w:r w:rsidRPr="0047175D">
        <w:rPr>
          <w:lang w:val="lt-LT"/>
        </w:rPr>
        <w:t xml:space="preserve">isada vartokite </w:t>
      </w:r>
      <w:r>
        <w:rPr>
          <w:lang w:val="lt-LT"/>
        </w:rPr>
        <w:t xml:space="preserve">šį vaistą </w:t>
      </w:r>
      <w:r w:rsidRPr="0047175D">
        <w:rPr>
          <w:lang w:val="lt-LT"/>
        </w:rPr>
        <w:t>tiksliai, kaip nurodė gydytojas. Jeigu abejojate, kreipkitės į gydytoją arba vaistininką. Kiek</w:t>
      </w:r>
      <w:r>
        <w:rPr>
          <w:lang w:val="lt-LT"/>
        </w:rPr>
        <w:t xml:space="preserve"> skrandyje neirių kietųjų</w:t>
      </w:r>
      <w:r w:rsidRPr="0047175D">
        <w:rPr>
          <w:lang w:val="lt-LT"/>
        </w:rPr>
        <w:t xml:space="preserve"> kapsulių ir kaip ilgai vartoti, nurodys gydytojas. Dozė ir vartojimo trukmė priklausys nuo jūsų būklės ir amžiaus.</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Pr>
          <w:lang w:val="lt-LT"/>
        </w:rPr>
        <w:t>Rekomenduojamos</w:t>
      </w:r>
      <w:r w:rsidRPr="0047175D">
        <w:rPr>
          <w:lang w:val="lt-LT"/>
        </w:rPr>
        <w:t xml:space="preserve"> dozės nurodytos toliau.</w:t>
      </w:r>
    </w:p>
    <w:p w:rsidR="00E73FCE" w:rsidRPr="0047175D" w:rsidRDefault="00E73FCE" w:rsidP="00E73FCE">
      <w:pPr>
        <w:numPr>
          <w:ilvl w:val="12"/>
          <w:numId w:val="0"/>
        </w:numPr>
        <w:tabs>
          <w:tab w:val="clear" w:pos="567"/>
        </w:tabs>
        <w:spacing w:line="240" w:lineRule="auto"/>
        <w:ind w:right="-2"/>
        <w:rPr>
          <w:bCs/>
          <w:u w:val="single"/>
          <w:lang w:val="lt-LT"/>
        </w:rPr>
      </w:pPr>
    </w:p>
    <w:p w:rsidR="00E73FCE" w:rsidRPr="0047175D" w:rsidRDefault="00E73FCE" w:rsidP="00E73FCE">
      <w:pPr>
        <w:numPr>
          <w:ilvl w:val="12"/>
          <w:numId w:val="0"/>
        </w:numPr>
        <w:tabs>
          <w:tab w:val="clear" w:pos="567"/>
        </w:tabs>
        <w:spacing w:line="240" w:lineRule="auto"/>
        <w:ind w:right="-2"/>
        <w:rPr>
          <w:bCs/>
          <w:u w:val="single"/>
          <w:lang w:val="lt-LT"/>
        </w:rPr>
      </w:pPr>
      <w:r w:rsidRPr="0047175D">
        <w:rPr>
          <w:bCs/>
          <w:u w:val="single"/>
          <w:lang w:val="lt-LT"/>
        </w:rPr>
        <w:t>Suaugusiesiems</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Gastroezofaginio refiukso ligos simptomams (</w:t>
      </w:r>
      <w:r w:rsidRPr="00154C87">
        <w:rPr>
          <w:lang w:val="lt-LT"/>
        </w:rPr>
        <w:t xml:space="preserve">rėmens ir rūgštinio turinio </w:t>
      </w:r>
      <w:r>
        <w:rPr>
          <w:lang w:val="lt-LT"/>
        </w:rPr>
        <w:t>atpylimui</w:t>
      </w:r>
      <w:r w:rsidRPr="0047175D">
        <w:rPr>
          <w:lang w:val="lt-LT"/>
        </w:rPr>
        <w:t>) palengvinti:</w:t>
      </w:r>
    </w:p>
    <w:p w:rsidR="00E73FCE" w:rsidRPr="0047175D" w:rsidRDefault="00E73FCE" w:rsidP="00E73FCE">
      <w:pPr>
        <w:numPr>
          <w:ilvl w:val="0"/>
          <w:numId w:val="4"/>
        </w:numPr>
        <w:tabs>
          <w:tab w:val="clear" w:pos="567"/>
        </w:tabs>
        <w:autoSpaceDE w:val="0"/>
        <w:autoSpaceDN w:val="0"/>
        <w:adjustRightInd w:val="0"/>
        <w:spacing w:line="240" w:lineRule="auto"/>
        <w:rPr>
          <w:lang w:val="lt-LT"/>
        </w:rPr>
      </w:pPr>
      <w:r w:rsidRPr="0047175D">
        <w:rPr>
          <w:lang w:val="lt-LT"/>
        </w:rPr>
        <w:t>jeigu gydytojas nustato, kad stemplė yra šiek tiek pažeista, įprasta dozė yra 20 mg vieną kartą per parą 4-8 savaites; jeigu stemplė nesugyja, gydytojas gali nurodyti gerti 40 mg dozę dar 8 savaites;</w:t>
      </w:r>
    </w:p>
    <w:p w:rsidR="00E73FCE" w:rsidRPr="0047175D" w:rsidRDefault="00E73FCE" w:rsidP="00E73FCE">
      <w:pPr>
        <w:numPr>
          <w:ilvl w:val="0"/>
          <w:numId w:val="4"/>
        </w:numPr>
        <w:tabs>
          <w:tab w:val="clear" w:pos="567"/>
        </w:tabs>
        <w:autoSpaceDE w:val="0"/>
        <w:autoSpaceDN w:val="0"/>
        <w:adjustRightInd w:val="0"/>
        <w:spacing w:line="240" w:lineRule="auto"/>
        <w:rPr>
          <w:lang w:val="lt-LT"/>
        </w:rPr>
      </w:pPr>
      <w:r w:rsidRPr="0047175D">
        <w:rPr>
          <w:lang w:val="lt-LT"/>
        </w:rPr>
        <w:t>kai stemplė sugyja, paprastai skiriama 10 mg 1 kartą per parą;</w:t>
      </w:r>
    </w:p>
    <w:p w:rsidR="00E73FCE" w:rsidRPr="0047175D" w:rsidRDefault="00E73FCE" w:rsidP="00E73FCE">
      <w:pPr>
        <w:pStyle w:val="Sraopastraipa1"/>
        <w:numPr>
          <w:ilvl w:val="0"/>
          <w:numId w:val="4"/>
        </w:numPr>
        <w:tabs>
          <w:tab w:val="clear" w:pos="567"/>
        </w:tabs>
        <w:spacing w:line="240" w:lineRule="auto"/>
        <w:ind w:right="-2"/>
        <w:rPr>
          <w:lang w:val="lt-LT"/>
        </w:rPr>
      </w:pPr>
      <w:r w:rsidRPr="0047175D">
        <w:rPr>
          <w:lang w:val="lt-LT"/>
        </w:rPr>
        <w:t>jei stemplė nepažeista, paprastai skiriama 10 mg 1 kartą per parą.</w:t>
      </w:r>
    </w:p>
    <w:p w:rsidR="00E73FCE" w:rsidRPr="0047175D" w:rsidRDefault="00E73FCE" w:rsidP="00E73FCE">
      <w:pPr>
        <w:tabs>
          <w:tab w:val="clear" w:pos="567"/>
        </w:tabs>
        <w:spacing w:line="240" w:lineRule="auto"/>
        <w:ind w:right="-2"/>
        <w:rPr>
          <w:lang w:val="lt-LT"/>
        </w:rPr>
      </w:pPr>
    </w:p>
    <w:p w:rsidR="00E73FCE" w:rsidRPr="00D94C24" w:rsidRDefault="00E73FCE" w:rsidP="00E73FCE">
      <w:pPr>
        <w:tabs>
          <w:tab w:val="clear" w:pos="567"/>
        </w:tabs>
        <w:spacing w:line="240" w:lineRule="auto"/>
        <w:ind w:right="-2"/>
        <w:rPr>
          <w:lang w:val="lt-LT"/>
        </w:rPr>
      </w:pPr>
      <w:r w:rsidRPr="00154C87">
        <w:rPr>
          <w:lang w:val="lt-LT"/>
        </w:rPr>
        <w:t>Viršutinės žarnyno dalies (dvylikapirštės žarnos) opoms</w:t>
      </w:r>
      <w:r w:rsidRPr="00D94C24">
        <w:rPr>
          <w:lang w:val="lt-LT"/>
        </w:rPr>
        <w:t xml:space="preserve"> gydyti:</w:t>
      </w:r>
    </w:p>
    <w:p w:rsidR="00E73FCE" w:rsidRPr="0047175D" w:rsidRDefault="00E73FCE" w:rsidP="00E73FCE">
      <w:pPr>
        <w:numPr>
          <w:ilvl w:val="0"/>
          <w:numId w:val="4"/>
        </w:numPr>
        <w:tabs>
          <w:tab w:val="clear" w:pos="567"/>
        </w:tabs>
        <w:autoSpaceDE w:val="0"/>
        <w:autoSpaceDN w:val="0"/>
        <w:adjustRightInd w:val="0"/>
        <w:spacing w:line="240" w:lineRule="auto"/>
        <w:rPr>
          <w:lang w:val="lt-LT"/>
        </w:rPr>
      </w:pPr>
      <w:r w:rsidRPr="0047175D">
        <w:rPr>
          <w:lang w:val="lt-LT"/>
        </w:rPr>
        <w:t>paprastai skiriama 20 mg 1 kartą per parą 2 savaites; jeigu per tą laiką opos neužgis, gydytojas gali nurodyti vartoti tą pačią dozę dar 2 savaites;</w:t>
      </w:r>
    </w:p>
    <w:p w:rsidR="00E73FCE" w:rsidRPr="0047175D" w:rsidRDefault="00E73FCE" w:rsidP="00E73FCE">
      <w:pPr>
        <w:numPr>
          <w:ilvl w:val="0"/>
          <w:numId w:val="4"/>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4 savaites).</w:t>
      </w:r>
    </w:p>
    <w:p w:rsidR="00E73FCE" w:rsidRPr="0047175D" w:rsidRDefault="00E73FCE" w:rsidP="00E73FCE">
      <w:pPr>
        <w:tabs>
          <w:tab w:val="clear" w:pos="567"/>
        </w:tabs>
        <w:autoSpaceDE w:val="0"/>
        <w:autoSpaceDN w:val="0"/>
        <w:adjustRightInd w:val="0"/>
        <w:spacing w:line="240" w:lineRule="auto"/>
        <w:rPr>
          <w:lang w:val="lt-LT"/>
        </w:rPr>
      </w:pPr>
    </w:p>
    <w:p w:rsidR="00E73FCE" w:rsidRPr="00D94C24" w:rsidRDefault="00E73FCE" w:rsidP="00E73FCE">
      <w:pPr>
        <w:tabs>
          <w:tab w:val="clear" w:pos="567"/>
        </w:tabs>
        <w:spacing w:line="240" w:lineRule="auto"/>
        <w:ind w:right="-2"/>
        <w:rPr>
          <w:lang w:val="lt-LT"/>
        </w:rPr>
      </w:pPr>
      <w:r w:rsidRPr="00154C87">
        <w:rPr>
          <w:lang w:val="lt-LT"/>
        </w:rPr>
        <w:t>Skrandžio opoms</w:t>
      </w:r>
      <w:r w:rsidRPr="00D94C24">
        <w:rPr>
          <w:lang w:val="lt-LT"/>
        </w:rPr>
        <w:t xml:space="preserve"> gydyti:</w:t>
      </w:r>
    </w:p>
    <w:p w:rsidR="00E73FCE" w:rsidRPr="0047175D" w:rsidRDefault="00E73FCE" w:rsidP="00E73FCE">
      <w:pPr>
        <w:numPr>
          <w:ilvl w:val="0"/>
          <w:numId w:val="5"/>
        </w:numPr>
        <w:tabs>
          <w:tab w:val="clear" w:pos="567"/>
        </w:tabs>
        <w:autoSpaceDE w:val="0"/>
        <w:autoSpaceDN w:val="0"/>
        <w:adjustRightInd w:val="0"/>
        <w:spacing w:line="240" w:lineRule="auto"/>
        <w:rPr>
          <w:lang w:val="lt-LT"/>
        </w:rPr>
      </w:pPr>
      <w:r w:rsidRPr="0047175D">
        <w:rPr>
          <w:lang w:val="lt-LT"/>
        </w:rPr>
        <w:t>paprastai skiriama 20 mg 1 kartą per parą 4 savaites; jeigu per tą laiką opos neužgijo, gydytojas gali nurodyti vartoti tą pačią dozę dar 4 savaites;</w:t>
      </w:r>
    </w:p>
    <w:p w:rsidR="00E73FCE" w:rsidRPr="0047175D" w:rsidRDefault="00E73FCE" w:rsidP="00E73FCE">
      <w:pPr>
        <w:numPr>
          <w:ilvl w:val="0"/>
          <w:numId w:val="5"/>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8 savaites).</w:t>
      </w:r>
    </w:p>
    <w:p w:rsidR="00E73FCE" w:rsidRPr="0047175D" w:rsidRDefault="00E73FCE" w:rsidP="00E73FCE">
      <w:pPr>
        <w:tabs>
          <w:tab w:val="clear" w:pos="567"/>
        </w:tabs>
        <w:autoSpaceDE w:val="0"/>
        <w:autoSpaceDN w:val="0"/>
        <w:adjustRightInd w:val="0"/>
        <w:spacing w:line="240" w:lineRule="auto"/>
        <w:rPr>
          <w:lang w:val="lt-LT"/>
        </w:rPr>
      </w:pPr>
    </w:p>
    <w:p w:rsidR="00E73FCE" w:rsidRPr="00D94C24" w:rsidRDefault="00E73FCE" w:rsidP="00E73FCE">
      <w:pPr>
        <w:spacing w:line="240" w:lineRule="auto"/>
        <w:rPr>
          <w:lang w:val="lt-LT"/>
        </w:rPr>
      </w:pPr>
      <w:r w:rsidRPr="00154C87">
        <w:rPr>
          <w:lang w:val="lt-LT"/>
        </w:rPr>
        <w:t>Dvylikapirštės žarnos ir skrandžio opų</w:t>
      </w:r>
      <w:r w:rsidRPr="00D94C24">
        <w:rPr>
          <w:lang w:val="lt-LT"/>
        </w:rPr>
        <w:t xml:space="preserve"> atkryčiui išvengti:</w:t>
      </w:r>
    </w:p>
    <w:p w:rsidR="00E73FCE" w:rsidRPr="0047175D" w:rsidRDefault="00E73FCE" w:rsidP="00E73FCE">
      <w:pPr>
        <w:pStyle w:val="Sraopastraipa1"/>
        <w:numPr>
          <w:ilvl w:val="0"/>
          <w:numId w:val="6"/>
        </w:numPr>
        <w:tabs>
          <w:tab w:val="clear" w:pos="567"/>
        </w:tabs>
        <w:spacing w:line="240" w:lineRule="auto"/>
        <w:rPr>
          <w:lang w:val="lt-LT"/>
        </w:rPr>
      </w:pPr>
      <w:r w:rsidRPr="0047175D">
        <w:rPr>
          <w:lang w:val="lt-LT"/>
        </w:rPr>
        <w:t>paprastai skiriama 10 arba 20 mg 1 kartą per parą. Gydytojas gali padidinti dozę iki 40 mg 1 kartą per parą.</w:t>
      </w:r>
    </w:p>
    <w:p w:rsidR="00E73FCE" w:rsidRPr="0047175D" w:rsidRDefault="00E73FCE" w:rsidP="00E73FCE">
      <w:pPr>
        <w:spacing w:line="240" w:lineRule="auto"/>
        <w:rPr>
          <w:lang w:val="lt-LT"/>
        </w:rPr>
      </w:pPr>
    </w:p>
    <w:p w:rsidR="00E73FCE" w:rsidRPr="00D94C24" w:rsidRDefault="00E73FCE" w:rsidP="00E73FCE">
      <w:pPr>
        <w:spacing w:line="240" w:lineRule="auto"/>
        <w:rPr>
          <w:lang w:val="lt-LT"/>
        </w:rPr>
      </w:pPr>
      <w:r w:rsidRPr="00154C87">
        <w:rPr>
          <w:lang w:val="lt-LT"/>
        </w:rPr>
        <w:t>Nesteroidinių vaistų nuo uždegimo sukeltoms</w:t>
      </w:r>
      <w:r w:rsidRPr="00D94C24">
        <w:rPr>
          <w:lang w:val="lt-LT"/>
        </w:rPr>
        <w:t xml:space="preserve"> dvylikapirštės žarnos ir skrandžio </w:t>
      </w:r>
      <w:r w:rsidRPr="00154C87">
        <w:rPr>
          <w:lang w:val="lt-LT"/>
        </w:rPr>
        <w:t>opoms</w:t>
      </w:r>
      <w:r w:rsidRPr="00D94C24">
        <w:rPr>
          <w:lang w:val="lt-LT"/>
        </w:rPr>
        <w:t xml:space="preserve"> gydyti:</w:t>
      </w:r>
    </w:p>
    <w:p w:rsidR="00E73FCE" w:rsidRPr="0047175D" w:rsidRDefault="00E73FCE" w:rsidP="00E73FCE">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4-8 savaites. </w:t>
      </w:r>
    </w:p>
    <w:p w:rsidR="00E73FCE" w:rsidRPr="0047175D" w:rsidRDefault="00E73FCE" w:rsidP="00E73FCE">
      <w:pPr>
        <w:pStyle w:val="Sraopastraipa1"/>
        <w:numPr>
          <w:ilvl w:val="12"/>
          <w:numId w:val="0"/>
        </w:numPr>
        <w:tabs>
          <w:tab w:val="clear" w:pos="567"/>
        </w:tabs>
        <w:spacing w:line="240" w:lineRule="auto"/>
        <w:ind w:right="-2"/>
        <w:rPr>
          <w:lang w:val="lt-LT"/>
        </w:rPr>
      </w:pPr>
    </w:p>
    <w:p w:rsidR="00E73FCE" w:rsidRPr="00154C87" w:rsidRDefault="00E73FCE" w:rsidP="00E73FCE">
      <w:pPr>
        <w:numPr>
          <w:ilvl w:val="12"/>
          <w:numId w:val="0"/>
        </w:numPr>
        <w:tabs>
          <w:tab w:val="clear" w:pos="567"/>
        </w:tabs>
        <w:spacing w:line="240" w:lineRule="auto"/>
        <w:ind w:right="-2"/>
        <w:rPr>
          <w:lang w:val="lt-LT"/>
        </w:rPr>
      </w:pPr>
      <w:r w:rsidRPr="00154C87">
        <w:rPr>
          <w:lang w:val="lt-LT"/>
        </w:rPr>
        <w:t>Dvylikapirštės žarnos ir skrandžio opų profilaktikai</w:t>
      </w:r>
      <w:r>
        <w:rPr>
          <w:lang w:val="lt-LT"/>
        </w:rPr>
        <w:t>,</w:t>
      </w:r>
      <w:r w:rsidRPr="00154C87">
        <w:rPr>
          <w:lang w:val="lt-LT"/>
        </w:rPr>
        <w:t xml:space="preserve"> vartojant nesteroidinių vaistų nuo uždegimo:</w:t>
      </w:r>
    </w:p>
    <w:p w:rsidR="00E73FCE" w:rsidRPr="0047175D" w:rsidRDefault="00E73FCE" w:rsidP="00E73FCE">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w:t>
      </w:r>
    </w:p>
    <w:p w:rsidR="00E73FCE" w:rsidRPr="0047175D" w:rsidRDefault="00E73FCE" w:rsidP="00E73FCE">
      <w:pPr>
        <w:numPr>
          <w:ilvl w:val="12"/>
          <w:numId w:val="0"/>
        </w:numPr>
        <w:tabs>
          <w:tab w:val="clear" w:pos="567"/>
        </w:tabs>
        <w:spacing w:line="240" w:lineRule="auto"/>
        <w:ind w:right="-2"/>
        <w:rPr>
          <w:b/>
          <w:bCs/>
          <w:lang w:val="lt-LT"/>
        </w:rPr>
      </w:pPr>
    </w:p>
    <w:p w:rsidR="00E73FCE" w:rsidRPr="00D94C24" w:rsidRDefault="00E73FCE" w:rsidP="00E73FCE">
      <w:pPr>
        <w:numPr>
          <w:ilvl w:val="12"/>
          <w:numId w:val="0"/>
        </w:numPr>
        <w:tabs>
          <w:tab w:val="clear" w:pos="567"/>
        </w:tabs>
        <w:spacing w:line="240" w:lineRule="auto"/>
        <w:ind w:right="-2"/>
        <w:rPr>
          <w:lang w:val="lt-LT"/>
        </w:rPr>
      </w:pPr>
      <w:r w:rsidRPr="00154C87">
        <w:rPr>
          <w:lang w:val="lt-LT"/>
        </w:rPr>
        <w:t xml:space="preserve">Opoms, sukeltoms </w:t>
      </w:r>
      <w:r w:rsidRPr="00D94C24">
        <w:rPr>
          <w:i/>
          <w:iCs/>
          <w:lang w:val="lt-LT"/>
        </w:rPr>
        <w:t>Helicobacter pylori</w:t>
      </w:r>
      <w:r w:rsidRPr="00D94C24">
        <w:rPr>
          <w:lang w:val="lt-LT"/>
        </w:rPr>
        <w:t xml:space="preserve"> infekcijos, gydyti ir jų atkryčiui išvengti:</w:t>
      </w:r>
    </w:p>
    <w:p w:rsidR="00E73FCE" w:rsidRPr="0047175D" w:rsidRDefault="00E73FCE" w:rsidP="00E73FCE">
      <w:pPr>
        <w:pStyle w:val="Sraopastraipa1"/>
        <w:numPr>
          <w:ilvl w:val="0"/>
          <w:numId w:val="6"/>
        </w:numPr>
        <w:tabs>
          <w:tab w:val="clear" w:pos="567"/>
        </w:tabs>
        <w:spacing w:line="240" w:lineRule="auto"/>
        <w:ind w:right="-2"/>
        <w:rPr>
          <w:lang w:val="lt-LT"/>
        </w:rPr>
      </w:pPr>
      <w:r w:rsidRPr="0047175D">
        <w:rPr>
          <w:lang w:val="lt-LT"/>
        </w:rPr>
        <w:t xml:space="preserve">paprastai skiriama po 20 mg 2 kartus per parą 1 savaitę; </w:t>
      </w:r>
    </w:p>
    <w:p w:rsidR="00E73FCE" w:rsidRPr="0047175D" w:rsidRDefault="00E73FCE" w:rsidP="00E73FCE">
      <w:pPr>
        <w:pStyle w:val="Sraopastraipa1"/>
        <w:numPr>
          <w:ilvl w:val="0"/>
          <w:numId w:val="6"/>
        </w:numPr>
        <w:tabs>
          <w:tab w:val="clear" w:pos="567"/>
        </w:tabs>
        <w:spacing w:line="240" w:lineRule="auto"/>
        <w:ind w:right="-2"/>
        <w:rPr>
          <w:lang w:val="lt-LT"/>
        </w:rPr>
      </w:pPr>
      <w:r w:rsidRPr="0047175D">
        <w:rPr>
          <w:lang w:val="lt-LT"/>
        </w:rPr>
        <w:t>gydytojas skirs kartu vartoti 2 antibiotikus iš 3 - amoksicilino, klaritromicino ir metronidazolo.</w:t>
      </w:r>
    </w:p>
    <w:p w:rsidR="00E73FCE" w:rsidRPr="0047175D" w:rsidRDefault="00E73FCE" w:rsidP="00E73FCE">
      <w:pPr>
        <w:spacing w:line="240" w:lineRule="auto"/>
        <w:rPr>
          <w:lang w:val="lt-LT"/>
        </w:rPr>
      </w:pPr>
    </w:p>
    <w:p w:rsidR="00E73FCE" w:rsidRPr="0047175D" w:rsidRDefault="00E73FCE" w:rsidP="00E73FCE">
      <w:pPr>
        <w:spacing w:line="240" w:lineRule="auto"/>
        <w:rPr>
          <w:lang w:val="lt-LT"/>
        </w:rPr>
      </w:pPr>
      <w:r w:rsidRPr="0047175D">
        <w:rPr>
          <w:lang w:val="lt-LT"/>
        </w:rPr>
        <w:t>Kasos auglių sukeltai per didelei rūgšties gamybai skrandyje slopinti (Colingerio-Elisono [</w:t>
      </w:r>
      <w:r w:rsidRPr="0047175D">
        <w:rPr>
          <w:i/>
          <w:lang w:val="lt-LT"/>
        </w:rPr>
        <w:t>Zolinger – Ellison</w:t>
      </w:r>
      <w:r w:rsidRPr="0047175D">
        <w:rPr>
          <w:lang w:val="lt-LT"/>
        </w:rPr>
        <w:t>] sindromui gydyti):</w:t>
      </w:r>
    </w:p>
    <w:p w:rsidR="00E73FCE" w:rsidRPr="0047175D" w:rsidRDefault="00E73FCE" w:rsidP="00E73FCE">
      <w:pPr>
        <w:pStyle w:val="Sraopastraipa1"/>
        <w:numPr>
          <w:ilvl w:val="0"/>
          <w:numId w:val="7"/>
        </w:numPr>
        <w:tabs>
          <w:tab w:val="clear" w:pos="567"/>
        </w:tabs>
        <w:spacing w:line="240" w:lineRule="auto"/>
        <w:rPr>
          <w:lang w:val="lt-LT"/>
        </w:rPr>
      </w:pPr>
      <w:r w:rsidRPr="0047175D">
        <w:rPr>
          <w:lang w:val="lt-LT"/>
        </w:rPr>
        <w:t xml:space="preserve">paprastai skiriama 60 mg per parą; </w:t>
      </w:r>
    </w:p>
    <w:p w:rsidR="00E73FCE" w:rsidRPr="0047175D" w:rsidRDefault="00E73FCE" w:rsidP="00E73FCE">
      <w:pPr>
        <w:pStyle w:val="Sraopastraipa1"/>
        <w:numPr>
          <w:ilvl w:val="0"/>
          <w:numId w:val="7"/>
        </w:numPr>
        <w:tabs>
          <w:tab w:val="clear" w:pos="567"/>
        </w:tabs>
        <w:spacing w:line="240" w:lineRule="auto"/>
        <w:rPr>
          <w:lang w:val="lt-LT"/>
        </w:rPr>
      </w:pPr>
      <w:r w:rsidRPr="0047175D">
        <w:rPr>
          <w:lang w:val="lt-LT"/>
        </w:rPr>
        <w:t>gydytojas koreguos šią dozę, atsižvelgdamas į Jūsų poreikį, ir taip pat nuspręs, kiek laiko Jums vartoti šį vaistą.</w:t>
      </w:r>
    </w:p>
    <w:p w:rsidR="00E73FCE" w:rsidRPr="0047175D" w:rsidRDefault="00E73FCE" w:rsidP="00E73FCE">
      <w:pPr>
        <w:spacing w:line="240" w:lineRule="auto"/>
        <w:rPr>
          <w:lang w:val="lt-LT"/>
        </w:rPr>
      </w:pPr>
    </w:p>
    <w:p w:rsidR="00E73FCE" w:rsidRPr="00154C87" w:rsidRDefault="00E73FCE" w:rsidP="00E73FCE">
      <w:pPr>
        <w:tabs>
          <w:tab w:val="clear" w:pos="567"/>
        </w:tabs>
        <w:spacing w:line="240" w:lineRule="auto"/>
        <w:ind w:right="-2"/>
        <w:rPr>
          <w:bCs/>
          <w:u w:val="single"/>
          <w:lang w:val="lt-LT"/>
        </w:rPr>
      </w:pPr>
      <w:r w:rsidRPr="00154C87">
        <w:rPr>
          <w:bCs/>
          <w:u w:val="single"/>
          <w:lang w:val="lt-LT"/>
        </w:rPr>
        <w:t>Vaikams</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Gastroezofaginio refliukso ligos simptomams (</w:t>
      </w:r>
      <w:r w:rsidRPr="00154C87">
        <w:rPr>
          <w:lang w:val="lt-LT"/>
        </w:rPr>
        <w:t xml:space="preserve">rėmeniui ir rūgšties </w:t>
      </w:r>
      <w:r>
        <w:rPr>
          <w:lang w:val="lt-LT"/>
        </w:rPr>
        <w:t>atpylimui</w:t>
      </w:r>
      <w:r w:rsidRPr="0047175D">
        <w:rPr>
          <w:lang w:val="lt-LT"/>
        </w:rPr>
        <w:t>) palengvinti:</w:t>
      </w:r>
    </w:p>
    <w:p w:rsidR="00E73FCE" w:rsidRPr="0047175D" w:rsidRDefault="00E73FCE" w:rsidP="00E73FCE">
      <w:pPr>
        <w:pStyle w:val="Sraopastraipa1"/>
        <w:numPr>
          <w:ilvl w:val="0"/>
          <w:numId w:val="8"/>
        </w:numPr>
        <w:tabs>
          <w:tab w:val="clear" w:pos="567"/>
        </w:tabs>
        <w:spacing w:line="240" w:lineRule="auto"/>
        <w:ind w:right="-2"/>
        <w:rPr>
          <w:lang w:val="lt-LT"/>
        </w:rPr>
      </w:pPr>
      <w:r w:rsidRPr="0047175D">
        <w:rPr>
          <w:lang w:val="lt-LT"/>
        </w:rPr>
        <w:t>Gasec galima vartoti vyresniems kaip 1 metų vaikams, sveriantiems daugiau kaip 10 kg. Tinkamą dozę</w:t>
      </w:r>
      <w:r w:rsidRPr="0047175D" w:rsidDel="00641C31">
        <w:rPr>
          <w:lang w:val="lt-LT"/>
        </w:rPr>
        <w:t xml:space="preserve"> </w:t>
      </w:r>
      <w:r w:rsidRPr="0047175D">
        <w:rPr>
          <w:lang w:val="lt-LT"/>
        </w:rPr>
        <w:t>parinks gydytojas pagal vaiko kūno svorį.</w:t>
      </w:r>
    </w:p>
    <w:p w:rsidR="00E73FCE" w:rsidRPr="0047175D" w:rsidRDefault="00E73FCE" w:rsidP="00E73FCE">
      <w:pPr>
        <w:tabs>
          <w:tab w:val="clear" w:pos="567"/>
        </w:tabs>
        <w:spacing w:line="240" w:lineRule="auto"/>
        <w:ind w:right="-2"/>
        <w:rPr>
          <w:u w:val="single"/>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 xml:space="preserve">Opoms, sukeltoms </w:t>
      </w:r>
      <w:r w:rsidRPr="0047175D">
        <w:rPr>
          <w:i/>
          <w:iCs/>
          <w:lang w:val="lt-LT"/>
        </w:rPr>
        <w:t>Helicobacter pylori</w:t>
      </w:r>
      <w:r w:rsidRPr="0047175D">
        <w:rPr>
          <w:lang w:val="lt-LT"/>
        </w:rPr>
        <w:t xml:space="preserve"> infekcijos, gydyti ir jų atkryčiui išvengti:</w:t>
      </w:r>
    </w:p>
    <w:p w:rsidR="00E73FCE" w:rsidRPr="0047175D" w:rsidRDefault="00E73FCE" w:rsidP="00E73FCE">
      <w:pPr>
        <w:pStyle w:val="Sraopastraipa1"/>
        <w:numPr>
          <w:ilvl w:val="0"/>
          <w:numId w:val="8"/>
        </w:numPr>
        <w:tabs>
          <w:tab w:val="clear" w:pos="567"/>
        </w:tabs>
        <w:spacing w:line="240" w:lineRule="auto"/>
        <w:ind w:right="-2"/>
        <w:rPr>
          <w:lang w:val="lt-LT"/>
        </w:rPr>
      </w:pPr>
      <w:r w:rsidRPr="0047175D">
        <w:rPr>
          <w:lang w:val="lt-LT"/>
        </w:rPr>
        <w:t>Gasec galima vartoti vyresniems kaip 4 metų vaikams (tinkamą dozę parinks gydytojas pagal vaiko kūno svorį);</w:t>
      </w:r>
    </w:p>
    <w:p w:rsidR="00E73FCE" w:rsidRPr="0047175D" w:rsidRDefault="00E73FCE" w:rsidP="00E73FCE">
      <w:pPr>
        <w:pStyle w:val="Sraopastraipa1"/>
        <w:numPr>
          <w:ilvl w:val="0"/>
          <w:numId w:val="8"/>
        </w:numPr>
        <w:tabs>
          <w:tab w:val="clear" w:pos="567"/>
        </w:tabs>
        <w:spacing w:line="240" w:lineRule="auto"/>
        <w:ind w:right="-2"/>
        <w:rPr>
          <w:lang w:val="lt-LT"/>
        </w:rPr>
      </w:pPr>
      <w:r w:rsidRPr="0047175D">
        <w:rPr>
          <w:lang w:val="lt-LT"/>
        </w:rPr>
        <w:t>gydytojas skirs Jūsų vaikui kartu vartoti 2 antibiotikus – amoksiciliną ir klaritromiciną.</w:t>
      </w:r>
    </w:p>
    <w:p w:rsidR="00E73FCE" w:rsidRPr="0047175D" w:rsidRDefault="00E73FCE" w:rsidP="00E73FCE">
      <w:pPr>
        <w:tabs>
          <w:tab w:val="clear" w:pos="567"/>
        </w:tabs>
        <w:spacing w:line="240" w:lineRule="auto"/>
        <w:ind w:right="-2"/>
        <w:rPr>
          <w:lang w:val="lt-LT"/>
        </w:rPr>
      </w:pPr>
    </w:p>
    <w:p w:rsidR="00E73FCE" w:rsidRPr="00154C87" w:rsidRDefault="00E73FCE" w:rsidP="00E73FCE">
      <w:pPr>
        <w:tabs>
          <w:tab w:val="clear" w:pos="567"/>
        </w:tabs>
        <w:spacing w:line="240" w:lineRule="auto"/>
        <w:ind w:right="-2"/>
        <w:rPr>
          <w:bCs/>
          <w:i/>
          <w:lang w:val="lt-LT"/>
        </w:rPr>
      </w:pPr>
      <w:r w:rsidRPr="00154C87">
        <w:rPr>
          <w:bCs/>
          <w:i/>
          <w:lang w:val="lt-LT"/>
        </w:rPr>
        <w:t>Šio vaisto vartojimas</w:t>
      </w:r>
    </w:p>
    <w:p w:rsidR="00E73FCE" w:rsidRPr="0047175D" w:rsidRDefault="00E73FCE" w:rsidP="00E73FCE">
      <w:pPr>
        <w:pStyle w:val="Sraopastraipa1"/>
        <w:numPr>
          <w:ilvl w:val="0"/>
          <w:numId w:val="9"/>
        </w:numPr>
        <w:tabs>
          <w:tab w:val="clear" w:pos="567"/>
        </w:tabs>
        <w:spacing w:line="240" w:lineRule="auto"/>
        <w:ind w:right="-2"/>
        <w:rPr>
          <w:lang w:val="lt-LT"/>
        </w:rPr>
      </w:pPr>
      <w:r w:rsidRPr="0047175D">
        <w:rPr>
          <w:lang w:val="lt-LT"/>
        </w:rPr>
        <w:t>Rekomenduojama</w:t>
      </w:r>
      <w:r>
        <w:rPr>
          <w:lang w:val="lt-LT"/>
        </w:rPr>
        <w:t xml:space="preserve"> skrandyje neirias kietąsias</w:t>
      </w:r>
      <w:r w:rsidRPr="0047175D">
        <w:rPr>
          <w:lang w:val="lt-LT"/>
        </w:rPr>
        <w:t xml:space="preserve"> kapsules išgerti ryte.</w:t>
      </w:r>
    </w:p>
    <w:p w:rsidR="00E73FCE" w:rsidRPr="0047175D" w:rsidRDefault="00E73FCE" w:rsidP="00E73FCE">
      <w:pPr>
        <w:numPr>
          <w:ilvl w:val="0"/>
          <w:numId w:val="9"/>
        </w:numPr>
        <w:tabs>
          <w:tab w:val="clear" w:pos="567"/>
        </w:tabs>
        <w:autoSpaceDE w:val="0"/>
        <w:autoSpaceDN w:val="0"/>
        <w:adjustRightInd w:val="0"/>
        <w:spacing w:line="240" w:lineRule="auto"/>
        <w:rPr>
          <w:lang w:val="lt-LT"/>
        </w:rPr>
      </w:pPr>
      <w:r>
        <w:rPr>
          <w:lang w:val="lt-LT"/>
        </w:rPr>
        <w:t>Skrandyje neirias kietąsias k</w:t>
      </w:r>
      <w:r w:rsidRPr="0047175D">
        <w:rPr>
          <w:lang w:val="lt-LT"/>
        </w:rPr>
        <w:t>apsules galima gerti su maistu arba nevalgius.</w:t>
      </w:r>
    </w:p>
    <w:p w:rsidR="00E73FCE" w:rsidRPr="0047175D" w:rsidRDefault="00E73FCE" w:rsidP="00E73FCE">
      <w:pPr>
        <w:numPr>
          <w:ilvl w:val="0"/>
          <w:numId w:val="9"/>
        </w:numPr>
        <w:tabs>
          <w:tab w:val="clear" w:pos="567"/>
        </w:tabs>
        <w:autoSpaceDE w:val="0"/>
        <w:autoSpaceDN w:val="0"/>
        <w:adjustRightInd w:val="0"/>
        <w:spacing w:line="240" w:lineRule="auto"/>
        <w:rPr>
          <w:lang w:val="lt-LT"/>
        </w:rPr>
      </w:pPr>
      <w:r w:rsidRPr="0047175D">
        <w:rPr>
          <w:lang w:val="lt-LT"/>
        </w:rPr>
        <w:t xml:space="preserve">Nurykite visą </w:t>
      </w:r>
      <w:r>
        <w:rPr>
          <w:lang w:val="lt-LT"/>
        </w:rPr>
        <w:t xml:space="preserve">skrandyje neirią kietąją </w:t>
      </w:r>
      <w:r w:rsidRPr="0047175D">
        <w:rPr>
          <w:lang w:val="lt-LT"/>
        </w:rPr>
        <w:t xml:space="preserve">kapsulę užgerdami puse stiklinės vandens. </w:t>
      </w:r>
      <w:r>
        <w:rPr>
          <w:lang w:val="lt-LT"/>
        </w:rPr>
        <w:t>Skrandyje neirių kietųjų k</w:t>
      </w:r>
      <w:r w:rsidRPr="0047175D">
        <w:rPr>
          <w:lang w:val="lt-LT"/>
        </w:rPr>
        <w:t xml:space="preserve">apsulių negalima kramtyti ar traiškyti, nes </w:t>
      </w:r>
      <w:r>
        <w:rPr>
          <w:lang w:val="lt-LT"/>
        </w:rPr>
        <w:t>jose</w:t>
      </w:r>
      <w:r w:rsidRPr="0047175D">
        <w:rPr>
          <w:lang w:val="lt-LT"/>
        </w:rPr>
        <w:t xml:space="preserve"> yra dengtų granulių, kurios apsaugo vaistą, kad skrandyje jo nesuardytų rūgštis. Svarbu nepažeisti granulių.</w:t>
      </w:r>
    </w:p>
    <w:p w:rsidR="00E73FCE" w:rsidRPr="0047175D" w:rsidRDefault="00E73FCE" w:rsidP="00E73FCE">
      <w:pPr>
        <w:tabs>
          <w:tab w:val="clear" w:pos="567"/>
        </w:tabs>
        <w:autoSpaceDE w:val="0"/>
        <w:autoSpaceDN w:val="0"/>
        <w:adjustRightInd w:val="0"/>
        <w:spacing w:line="240" w:lineRule="auto"/>
        <w:rPr>
          <w:lang w:val="lt-LT"/>
        </w:rPr>
      </w:pPr>
    </w:p>
    <w:p w:rsidR="00E73FCE" w:rsidRPr="00154C87" w:rsidRDefault="00E73FCE" w:rsidP="00E73FCE">
      <w:pPr>
        <w:tabs>
          <w:tab w:val="clear" w:pos="567"/>
        </w:tabs>
        <w:autoSpaceDE w:val="0"/>
        <w:autoSpaceDN w:val="0"/>
        <w:adjustRightInd w:val="0"/>
        <w:spacing w:line="240" w:lineRule="auto"/>
        <w:rPr>
          <w:bCs/>
          <w:i/>
          <w:lang w:val="lt-LT"/>
        </w:rPr>
      </w:pPr>
      <w:r w:rsidRPr="00154C87">
        <w:rPr>
          <w:bCs/>
          <w:i/>
          <w:lang w:val="lt-LT"/>
        </w:rPr>
        <w:t xml:space="preserve">Ką daryti, jeigu Jums arba vaikui sunku nuryti </w:t>
      </w:r>
      <w:r>
        <w:rPr>
          <w:bCs/>
          <w:i/>
          <w:lang w:val="lt-LT"/>
        </w:rPr>
        <w:t xml:space="preserve">skrandyje neirią kietąją </w:t>
      </w:r>
      <w:r w:rsidRPr="00154C87">
        <w:rPr>
          <w:bCs/>
          <w:i/>
          <w:lang w:val="lt-LT"/>
        </w:rPr>
        <w:t>kapsulę</w:t>
      </w:r>
    </w:p>
    <w:p w:rsidR="00E73FCE" w:rsidRPr="0047175D" w:rsidRDefault="00E73FCE" w:rsidP="00E73FCE">
      <w:pPr>
        <w:tabs>
          <w:tab w:val="clear" w:pos="567"/>
        </w:tabs>
        <w:autoSpaceDE w:val="0"/>
        <w:autoSpaceDN w:val="0"/>
        <w:adjustRightInd w:val="0"/>
        <w:spacing w:line="240" w:lineRule="auto"/>
        <w:rPr>
          <w:lang w:val="lt-LT"/>
        </w:rPr>
      </w:pPr>
      <w:r w:rsidRPr="0047175D">
        <w:rPr>
          <w:lang w:val="lt-LT"/>
        </w:rPr>
        <w:t>Jeigu Jums arba vaikui</w:t>
      </w:r>
      <w:r w:rsidRPr="0047175D">
        <w:rPr>
          <w:b/>
          <w:bCs/>
          <w:lang w:val="lt-LT"/>
        </w:rPr>
        <w:t xml:space="preserve"> </w:t>
      </w:r>
      <w:r w:rsidRPr="0047175D">
        <w:rPr>
          <w:lang w:val="lt-LT"/>
        </w:rPr>
        <w:t>sunku nuryti</w:t>
      </w:r>
      <w:r>
        <w:rPr>
          <w:lang w:val="lt-LT"/>
        </w:rPr>
        <w:t xml:space="preserve"> skrandyje neirią kietąją</w:t>
      </w:r>
      <w:r w:rsidRPr="0047175D">
        <w:rPr>
          <w:lang w:val="lt-LT"/>
        </w:rPr>
        <w:t xml:space="preserve"> kapsulę: </w:t>
      </w:r>
    </w:p>
    <w:p w:rsidR="00E73FCE" w:rsidRPr="0047175D" w:rsidRDefault="00E73FCE" w:rsidP="00E73FCE">
      <w:pPr>
        <w:numPr>
          <w:ilvl w:val="0"/>
          <w:numId w:val="10"/>
        </w:numPr>
        <w:tabs>
          <w:tab w:val="clear" w:pos="567"/>
        </w:tabs>
        <w:autoSpaceDE w:val="0"/>
        <w:autoSpaceDN w:val="0"/>
        <w:adjustRightInd w:val="0"/>
        <w:spacing w:line="240" w:lineRule="auto"/>
        <w:ind w:left="1134" w:hanging="425"/>
        <w:rPr>
          <w:lang w:val="lt-LT"/>
        </w:rPr>
      </w:pPr>
      <w:r w:rsidRPr="0047175D">
        <w:rPr>
          <w:lang w:val="lt-LT"/>
        </w:rPr>
        <w:t xml:space="preserve">atidarykite </w:t>
      </w:r>
      <w:r>
        <w:rPr>
          <w:lang w:val="lt-LT"/>
        </w:rPr>
        <w:t xml:space="preserve">skrandyje neirią kietąją </w:t>
      </w:r>
      <w:r w:rsidRPr="0047175D">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Pr>
          <w:lang w:val="lt-LT"/>
        </w:rPr>
        <w:t>kompotu</w:t>
      </w:r>
      <w:r w:rsidRPr="0047175D">
        <w:rPr>
          <w:lang w:val="lt-LT"/>
        </w:rPr>
        <w:t>;</w:t>
      </w:r>
    </w:p>
    <w:p w:rsidR="00E73FCE" w:rsidRPr="0047175D" w:rsidRDefault="00E73FCE" w:rsidP="00E73FCE">
      <w:pPr>
        <w:numPr>
          <w:ilvl w:val="0"/>
          <w:numId w:val="10"/>
        </w:numPr>
        <w:tabs>
          <w:tab w:val="clear" w:pos="567"/>
        </w:tabs>
        <w:autoSpaceDE w:val="0"/>
        <w:autoSpaceDN w:val="0"/>
        <w:adjustRightInd w:val="0"/>
        <w:spacing w:line="240" w:lineRule="auto"/>
        <w:ind w:left="1134" w:hanging="425"/>
        <w:rPr>
          <w:lang w:val="lt-LT"/>
        </w:rPr>
      </w:pPr>
      <w:r w:rsidRPr="0047175D">
        <w:rPr>
          <w:lang w:val="lt-LT"/>
        </w:rPr>
        <w:t>visada gerai išmaišykite mišinį prieš išgerdami (mišinys nebus skaidrus); mišinį išgerkite iš karto arba per 30 minučių;</w:t>
      </w:r>
    </w:p>
    <w:p w:rsidR="00E73FCE" w:rsidRPr="0047175D" w:rsidRDefault="00E73FCE" w:rsidP="00E73FCE">
      <w:pPr>
        <w:numPr>
          <w:ilvl w:val="0"/>
          <w:numId w:val="10"/>
        </w:numPr>
        <w:tabs>
          <w:tab w:val="clear" w:pos="567"/>
        </w:tabs>
        <w:autoSpaceDE w:val="0"/>
        <w:autoSpaceDN w:val="0"/>
        <w:adjustRightInd w:val="0"/>
        <w:spacing w:line="240" w:lineRule="auto"/>
        <w:ind w:left="1134" w:hanging="425"/>
        <w:rPr>
          <w:lang w:val="lt-LT"/>
        </w:rPr>
      </w:pPr>
      <w:r w:rsidRPr="0047175D">
        <w:rPr>
          <w:lang w:val="lt-LT"/>
        </w:rPr>
        <w:t>kad įsitikintumėte, jog išgėrėte visą vaistą, stiklinę gerai praskalaukite puse stiklinės vandens ir jį išgerkite. Kietose dalelėse yra vaisto, todėl jų negalima kramtyti ar traiškyti.</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noProof w:val="0"/>
          <w:sz w:val="22"/>
          <w:szCs w:val="22"/>
          <w:lang w:val="lt-LT"/>
        </w:rPr>
        <w:lastRenderedPageBreak/>
        <w:t xml:space="preserve">Ką daryti pavartojus per didelę </w:t>
      </w:r>
      <w:r w:rsidRPr="0047175D">
        <w:rPr>
          <w:sz w:val="22"/>
          <w:szCs w:val="22"/>
          <w:lang w:val="lt-LT"/>
        </w:rPr>
        <w:t>Gasec</w:t>
      </w:r>
      <w:r w:rsidRPr="0047175D">
        <w:rPr>
          <w:noProof w:val="0"/>
          <w:sz w:val="22"/>
          <w:szCs w:val="22"/>
          <w:lang w:val="lt-LT"/>
        </w:rPr>
        <w:t xml:space="preserve"> dozę?</w:t>
      </w:r>
    </w:p>
    <w:p w:rsidR="00E73FCE" w:rsidRPr="0047175D" w:rsidRDefault="00E73FCE" w:rsidP="00E73FCE">
      <w:pPr>
        <w:spacing w:line="240" w:lineRule="auto"/>
        <w:rPr>
          <w:lang w:val="lt-LT" w:eastAsia="en-US"/>
        </w:rPr>
      </w:pPr>
      <w:r w:rsidRPr="0047175D">
        <w:rPr>
          <w:lang w:val="lt-LT"/>
        </w:rPr>
        <w:t>Pavartojus didesnę negu nurodė gydytojas Gasec dozę, nedelsdami kreipkitės į savo gydytoją arba vaistininką.</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sz w:val="22"/>
          <w:szCs w:val="22"/>
          <w:lang w:val="lt-LT"/>
        </w:rPr>
      </w:pPr>
      <w:r w:rsidRPr="0047175D">
        <w:rPr>
          <w:noProof w:val="0"/>
          <w:sz w:val="22"/>
          <w:szCs w:val="22"/>
          <w:lang w:val="lt-LT"/>
        </w:rPr>
        <w:t xml:space="preserve">Pamiršus pavartoti </w:t>
      </w:r>
      <w:r w:rsidRPr="0047175D">
        <w:rPr>
          <w:sz w:val="22"/>
          <w:szCs w:val="22"/>
          <w:lang w:val="lt-LT"/>
        </w:rPr>
        <w:t xml:space="preserve">Gasec </w:t>
      </w:r>
    </w:p>
    <w:p w:rsidR="00E73FCE" w:rsidRPr="0047175D" w:rsidRDefault="00E73FCE" w:rsidP="00E73FCE">
      <w:pPr>
        <w:spacing w:line="240" w:lineRule="auto"/>
        <w:rPr>
          <w:lang w:val="lt-LT"/>
        </w:rPr>
      </w:pPr>
      <w:r w:rsidRPr="0047175D">
        <w:rPr>
          <w:lang w:val="lt-LT"/>
        </w:rPr>
        <w:t xml:space="preserve">Jeigu pamiršote laiku išgerti </w:t>
      </w:r>
      <w:r>
        <w:rPr>
          <w:lang w:val="lt-LT"/>
        </w:rPr>
        <w:t xml:space="preserve">vaisto </w:t>
      </w:r>
      <w:r w:rsidRPr="0047175D">
        <w:rPr>
          <w:lang w:val="lt-LT"/>
        </w:rPr>
        <w:t>dozę, padarykite tai, kai tik prisiminsite. Vis dėlto jeigu jau beveik laikas gerti kitą dozę, tai pamirštąją</w:t>
      </w:r>
      <w:r>
        <w:rPr>
          <w:lang w:val="lt-LT"/>
        </w:rPr>
        <w:t xml:space="preserve"> dozę</w:t>
      </w:r>
      <w:r w:rsidRPr="0047175D">
        <w:rPr>
          <w:lang w:val="lt-LT"/>
        </w:rPr>
        <w:t xml:space="preserve"> praleiskite. Negalima vartoti dvigubos dozės norint kompensuoti praleistą dozę.</w:t>
      </w: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pStyle w:val="Antrat3"/>
        <w:spacing w:before="0" w:after="0" w:line="240" w:lineRule="auto"/>
        <w:rPr>
          <w:sz w:val="22"/>
          <w:szCs w:val="22"/>
          <w:lang w:val="lt-LT"/>
        </w:rPr>
      </w:pPr>
      <w:r w:rsidRPr="0047175D">
        <w:rPr>
          <w:sz w:val="22"/>
          <w:szCs w:val="22"/>
          <w:lang w:val="lt-LT"/>
        </w:rPr>
        <w:t>4.</w:t>
      </w:r>
      <w:r w:rsidRPr="0047175D">
        <w:rPr>
          <w:sz w:val="22"/>
          <w:szCs w:val="22"/>
          <w:lang w:val="lt-LT"/>
        </w:rPr>
        <w:tab/>
        <w:t>Galimas šalutinis poveikis</w:t>
      </w: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numPr>
          <w:ilvl w:val="12"/>
          <w:numId w:val="0"/>
        </w:numPr>
        <w:tabs>
          <w:tab w:val="clear" w:pos="567"/>
        </w:tabs>
        <w:spacing w:line="240" w:lineRule="auto"/>
        <w:ind w:right="-29"/>
        <w:rPr>
          <w:lang w:val="lt-LT"/>
        </w:rPr>
      </w:pPr>
      <w:r w:rsidRPr="0047175D">
        <w:rPr>
          <w:lang w:val="lt-LT"/>
        </w:rPr>
        <w:t>Šis vaistas, kaip ir visi kiti, gali sukelti šalutinį poveikį, nors jis pasireiškia ne visiems žmonėms.</w:t>
      </w:r>
    </w:p>
    <w:p w:rsidR="00E73FCE" w:rsidRPr="0047175D" w:rsidRDefault="00E73FCE" w:rsidP="00E73FCE">
      <w:pPr>
        <w:numPr>
          <w:ilvl w:val="12"/>
          <w:numId w:val="0"/>
        </w:numPr>
        <w:tabs>
          <w:tab w:val="clear" w:pos="567"/>
        </w:tabs>
        <w:spacing w:line="240" w:lineRule="auto"/>
        <w:ind w:right="-29"/>
        <w:rPr>
          <w:lang w:val="lt-LT"/>
        </w:rPr>
      </w:pPr>
    </w:p>
    <w:p w:rsidR="00E73FCE" w:rsidRPr="002550EF" w:rsidRDefault="00E73FCE" w:rsidP="00E73FCE">
      <w:pPr>
        <w:pStyle w:val="Antrat4"/>
        <w:spacing w:line="240" w:lineRule="auto"/>
        <w:rPr>
          <w:b w:val="0"/>
          <w:sz w:val="22"/>
          <w:szCs w:val="22"/>
          <w:lang w:val="lt-LT"/>
        </w:rPr>
      </w:pPr>
      <w:r w:rsidRPr="002550EF">
        <w:rPr>
          <w:b w:val="0"/>
          <w:sz w:val="22"/>
          <w:szCs w:val="22"/>
          <w:lang w:val="lt-LT"/>
        </w:rPr>
        <w:t>Nedelsdami nutraukite Gasec vartojimą ir kreipkitės į gydytoją, jeigu pastebėtumėte kurį nors iš šių retų, bet sunkių šalutinių poveikių:</w:t>
      </w:r>
    </w:p>
    <w:p w:rsidR="00E73FCE" w:rsidRPr="0047175D" w:rsidRDefault="00E73FCE" w:rsidP="00E73FCE">
      <w:pPr>
        <w:numPr>
          <w:ilvl w:val="0"/>
          <w:numId w:val="11"/>
        </w:numPr>
        <w:tabs>
          <w:tab w:val="clear" w:pos="567"/>
        </w:tabs>
        <w:autoSpaceDE w:val="0"/>
        <w:autoSpaceDN w:val="0"/>
        <w:adjustRightInd w:val="0"/>
        <w:spacing w:line="240" w:lineRule="auto"/>
        <w:rPr>
          <w:lang w:val="lt-LT"/>
        </w:rPr>
      </w:pPr>
      <w:r w:rsidRPr="0047175D">
        <w:rPr>
          <w:lang w:val="lt-LT"/>
        </w:rPr>
        <w:t xml:space="preserve">staiga prasidėjęs švokštimas, lūpų, liežuvio, gerklų ar viso kūno tinimas, išbėrimas, alpimas ar sutrikęs rijimas (sunki alerginė reakcija); </w:t>
      </w:r>
    </w:p>
    <w:p w:rsidR="00E73FCE" w:rsidRPr="0047175D" w:rsidRDefault="00E73FCE" w:rsidP="00E73FCE">
      <w:pPr>
        <w:numPr>
          <w:ilvl w:val="0"/>
          <w:numId w:val="11"/>
        </w:numPr>
        <w:tabs>
          <w:tab w:val="clear" w:pos="567"/>
        </w:tabs>
        <w:autoSpaceDE w:val="0"/>
        <w:autoSpaceDN w:val="0"/>
        <w:adjustRightInd w:val="0"/>
        <w:spacing w:line="240" w:lineRule="auto"/>
        <w:rPr>
          <w:lang w:val="lt-LT"/>
        </w:rPr>
      </w:pPr>
      <w:r w:rsidRPr="0047175D">
        <w:rPr>
          <w:lang w:val="lt-LT"/>
        </w:rPr>
        <w:t xml:space="preserve">odos paraudimas, pūslių susidarymas ar lupimasis. Taip pat gali </w:t>
      </w:r>
      <w:r>
        <w:rPr>
          <w:lang w:val="lt-LT"/>
        </w:rPr>
        <w:t>atsirasti</w:t>
      </w:r>
      <w:r w:rsidRPr="0047175D">
        <w:rPr>
          <w:lang w:val="lt-LT"/>
        </w:rPr>
        <w:t xml:space="preserve"> lūpų, akių, burnos ertmės, nosies, lytinių organų pūslių ir kraujuoti. Tai gali būti </w:t>
      </w:r>
      <w:r w:rsidRPr="0047175D">
        <w:rPr>
          <w:i/>
          <w:lang w:val="lt-LT"/>
        </w:rPr>
        <w:t>Stevens - Johnson</w:t>
      </w:r>
      <w:r w:rsidRPr="0047175D">
        <w:rPr>
          <w:lang w:val="lt-LT"/>
        </w:rPr>
        <w:t xml:space="preserve"> sindromas arba toksinė epidermio nekrolizė;</w:t>
      </w:r>
    </w:p>
    <w:p w:rsidR="00E73FCE" w:rsidRPr="0047175D" w:rsidRDefault="00E73FCE" w:rsidP="00E73FCE">
      <w:pPr>
        <w:numPr>
          <w:ilvl w:val="0"/>
          <w:numId w:val="11"/>
        </w:numPr>
        <w:tabs>
          <w:tab w:val="clear" w:pos="567"/>
        </w:tabs>
        <w:autoSpaceDE w:val="0"/>
        <w:autoSpaceDN w:val="0"/>
        <w:adjustRightInd w:val="0"/>
        <w:spacing w:line="240" w:lineRule="auto"/>
        <w:rPr>
          <w:lang w:val="lt-LT"/>
        </w:rPr>
      </w:pPr>
      <w:r w:rsidRPr="0047175D">
        <w:rPr>
          <w:lang w:val="lt-LT"/>
        </w:rPr>
        <w:t>pageltusi oda, patamsėjęs šlapimas ir nuovargis (šie simptomai gali rodyti sutrikusią kepenų funkciją).</w:t>
      </w:r>
    </w:p>
    <w:p w:rsidR="00E73FCE" w:rsidRPr="0047175D" w:rsidRDefault="00E73FCE" w:rsidP="00E73FCE">
      <w:pPr>
        <w:tabs>
          <w:tab w:val="clear" w:pos="567"/>
        </w:tabs>
        <w:autoSpaceDE w:val="0"/>
        <w:autoSpaceDN w:val="0"/>
        <w:adjustRightInd w:val="0"/>
        <w:spacing w:line="240" w:lineRule="auto"/>
        <w:rPr>
          <w:lang w:val="lt-LT"/>
        </w:rPr>
      </w:pPr>
    </w:p>
    <w:p w:rsidR="00E73FCE" w:rsidRPr="0047175D" w:rsidRDefault="00E73FCE" w:rsidP="00E73FCE">
      <w:pPr>
        <w:tabs>
          <w:tab w:val="clear" w:pos="567"/>
        </w:tabs>
        <w:autoSpaceDE w:val="0"/>
        <w:autoSpaceDN w:val="0"/>
        <w:adjustRightInd w:val="0"/>
        <w:spacing w:line="240" w:lineRule="auto"/>
        <w:rPr>
          <w:lang w:val="lt-LT"/>
        </w:rPr>
      </w:pPr>
      <w:r w:rsidRPr="0047175D">
        <w:rPr>
          <w:lang w:val="lt-LT"/>
        </w:rPr>
        <w:t>Kitas šalutinis poveikis išvardytas toliau.</w:t>
      </w:r>
      <w:r>
        <w:rPr>
          <w:lang w:val="lt-LT"/>
        </w:rPr>
        <w:br/>
      </w:r>
    </w:p>
    <w:p w:rsidR="00E73FCE" w:rsidRDefault="00E73FCE" w:rsidP="00E73FCE">
      <w:pPr>
        <w:tabs>
          <w:tab w:val="clear" w:pos="567"/>
        </w:tabs>
        <w:autoSpaceDE w:val="0"/>
        <w:autoSpaceDN w:val="0"/>
        <w:adjustRightInd w:val="0"/>
        <w:spacing w:line="240" w:lineRule="auto"/>
        <w:rPr>
          <w:i/>
          <w:lang w:val="lt-LT"/>
        </w:rPr>
      </w:pPr>
      <w:r w:rsidRPr="00154C87">
        <w:rPr>
          <w:bCs/>
          <w:i/>
          <w:lang w:val="lt-LT"/>
        </w:rPr>
        <w:t xml:space="preserve">Dažnas šalutinis poveikis </w:t>
      </w:r>
      <w:r w:rsidRPr="00D72E78">
        <w:rPr>
          <w:i/>
          <w:lang w:val="lt-LT"/>
        </w:rPr>
        <w:t>(</w:t>
      </w:r>
      <w:r w:rsidRPr="000F532D">
        <w:rPr>
          <w:i/>
          <w:iCs/>
          <w:noProof/>
          <w:snapToGrid w:val="0"/>
          <w:lang w:val="lt-LT"/>
        </w:rPr>
        <w:t>gali pasireikšti rečiau kaip 1 iš 10 asmenų</w:t>
      </w:r>
      <w:r w:rsidRPr="00D72E78">
        <w:rPr>
          <w:i/>
          <w:lang w:val="lt-LT"/>
        </w:rPr>
        <w:t>)</w:t>
      </w:r>
      <w:r>
        <w:rPr>
          <w:i/>
          <w:lang w:val="lt-LT"/>
        </w:rPr>
        <w:t xml:space="preserve"> </w:t>
      </w:r>
    </w:p>
    <w:p w:rsidR="00E73FCE" w:rsidRPr="0047175D" w:rsidRDefault="00E73FCE" w:rsidP="00E73FCE">
      <w:pPr>
        <w:numPr>
          <w:ilvl w:val="0"/>
          <w:numId w:val="10"/>
        </w:numPr>
        <w:tabs>
          <w:tab w:val="clear" w:pos="360"/>
          <w:tab w:val="num" w:pos="567"/>
        </w:tabs>
        <w:autoSpaceDE w:val="0"/>
        <w:autoSpaceDN w:val="0"/>
        <w:adjustRightInd w:val="0"/>
        <w:spacing w:line="240" w:lineRule="auto"/>
        <w:rPr>
          <w:lang w:val="lt-LT"/>
        </w:rPr>
      </w:pPr>
      <w:r w:rsidRPr="0047175D">
        <w:rPr>
          <w:lang w:val="lt-LT"/>
        </w:rPr>
        <w:t>Galvos skausmas.</w:t>
      </w:r>
    </w:p>
    <w:p w:rsidR="00E73FCE" w:rsidRPr="0047175D" w:rsidRDefault="00E73FCE" w:rsidP="00E73FCE">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Poveikis skrandžiui ir žarnoms: viduriavimas, pilvo skausmas, vidurių užkietėjimas, dujų susikaupimas žarnyne</w:t>
      </w:r>
      <w:r>
        <w:rPr>
          <w:lang w:val="lt-LT"/>
        </w:rPr>
        <w:t xml:space="preserve"> </w:t>
      </w:r>
      <w:r w:rsidRPr="0047175D">
        <w:rPr>
          <w:lang w:val="lt-LT"/>
        </w:rPr>
        <w:t>(pilvo pūtimas)</w:t>
      </w:r>
      <w:r>
        <w:rPr>
          <w:lang w:val="lt-LT"/>
        </w:rPr>
        <w:t>, gerybiniai skrandžio polipai</w:t>
      </w:r>
      <w:r w:rsidRPr="0047175D">
        <w:rPr>
          <w:lang w:val="lt-LT"/>
        </w:rPr>
        <w:t>.</w:t>
      </w:r>
    </w:p>
    <w:p w:rsidR="00E73FCE" w:rsidRPr="0047175D" w:rsidRDefault="00E73FCE" w:rsidP="00E73FCE">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Pykinimas ar vėmimas.</w:t>
      </w:r>
    </w:p>
    <w:p w:rsidR="00E73FCE" w:rsidRPr="0047175D" w:rsidRDefault="00E73FCE" w:rsidP="00E73FCE">
      <w:pPr>
        <w:tabs>
          <w:tab w:val="clear" w:pos="567"/>
        </w:tabs>
        <w:autoSpaceDE w:val="0"/>
        <w:autoSpaceDN w:val="0"/>
        <w:adjustRightInd w:val="0"/>
        <w:spacing w:line="240" w:lineRule="auto"/>
        <w:rPr>
          <w:lang w:val="lt-LT"/>
        </w:rPr>
      </w:pPr>
    </w:p>
    <w:p w:rsidR="00E73FCE" w:rsidRDefault="00E73FCE" w:rsidP="00E73FCE">
      <w:pPr>
        <w:tabs>
          <w:tab w:val="clear" w:pos="567"/>
        </w:tabs>
        <w:autoSpaceDE w:val="0"/>
        <w:autoSpaceDN w:val="0"/>
        <w:adjustRightInd w:val="0"/>
        <w:spacing w:line="240" w:lineRule="auto"/>
        <w:rPr>
          <w:i/>
          <w:lang w:val="lt-LT"/>
        </w:rPr>
      </w:pPr>
      <w:r w:rsidRPr="00154C87">
        <w:rPr>
          <w:bCs/>
          <w:i/>
          <w:lang w:val="lt-LT"/>
        </w:rPr>
        <w:t>Nedažnas</w:t>
      </w:r>
      <w:r w:rsidRPr="00154C87">
        <w:rPr>
          <w:i/>
          <w:lang w:val="lt-LT"/>
        </w:rPr>
        <w:t xml:space="preserve"> </w:t>
      </w:r>
      <w:r w:rsidRPr="00154C87">
        <w:rPr>
          <w:bCs/>
          <w:i/>
          <w:lang w:val="lt-LT"/>
        </w:rPr>
        <w:t xml:space="preserve">šalutinis poveikis </w:t>
      </w:r>
      <w:r w:rsidRPr="00D72E78">
        <w:rPr>
          <w:i/>
          <w:lang w:val="lt-LT"/>
        </w:rPr>
        <w:t>(</w:t>
      </w:r>
      <w:r w:rsidRPr="000F532D">
        <w:rPr>
          <w:i/>
          <w:iCs/>
          <w:noProof/>
          <w:snapToGrid w:val="0"/>
          <w:lang w:val="lt-LT"/>
        </w:rPr>
        <w:t>gali pasireikšti rečiau kaip 1 iš 100 asmenų</w:t>
      </w:r>
      <w:r w:rsidRPr="00D72E78">
        <w:rPr>
          <w:i/>
          <w:lang w:val="lt-LT"/>
        </w:rPr>
        <w:t>)</w:t>
      </w:r>
      <w:r>
        <w:rPr>
          <w:i/>
          <w:lang w:val="lt-LT"/>
        </w:rPr>
        <w:t xml:space="preserve"> </w:t>
      </w:r>
    </w:p>
    <w:p w:rsidR="00E73FCE" w:rsidRPr="0047175D" w:rsidRDefault="00E73FCE" w:rsidP="00E73FCE">
      <w:pPr>
        <w:numPr>
          <w:ilvl w:val="0"/>
          <w:numId w:val="12"/>
        </w:numPr>
        <w:tabs>
          <w:tab w:val="clear" w:pos="360"/>
          <w:tab w:val="num" w:pos="567"/>
        </w:tabs>
        <w:autoSpaceDE w:val="0"/>
        <w:autoSpaceDN w:val="0"/>
        <w:adjustRightInd w:val="0"/>
        <w:spacing w:line="240" w:lineRule="auto"/>
        <w:rPr>
          <w:lang w:val="lt-LT"/>
        </w:rPr>
      </w:pPr>
      <w:r w:rsidRPr="0047175D">
        <w:rPr>
          <w:lang w:val="lt-LT"/>
        </w:rPr>
        <w:t>Pėdų ir kulkšnių patinimas.</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Sutrikęs miegas (nemiga). </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Svaigulys, dilgčiojimo pojūtis („smeigtukų ir adatų“), mieguistumas. </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Galvos sukimasis. </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Kraujo tyrimų, rodančių kepenų funkciją, duomenų pokyčiai.</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Odos išbėrimas, dilgėlinė ir odos niežulys. </w:t>
      </w:r>
    </w:p>
    <w:p w:rsidR="00E73FCE" w:rsidRPr="00D94C24"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D94C24">
        <w:rPr>
          <w:lang w:val="lt-LT"/>
        </w:rPr>
        <w:t>Šlaunikaulio, riešo ir stuburo lūžimai.</w:t>
      </w:r>
    </w:p>
    <w:p w:rsidR="00E73FCE" w:rsidRPr="0047175D" w:rsidRDefault="00E73FCE" w:rsidP="00E73FCE">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Bendras negalavimas ir energijos stoka.</w:t>
      </w:r>
    </w:p>
    <w:p w:rsidR="00E73FCE" w:rsidRPr="0047175D" w:rsidRDefault="00E73FCE" w:rsidP="00E73FCE">
      <w:pPr>
        <w:tabs>
          <w:tab w:val="clear" w:pos="567"/>
        </w:tabs>
        <w:autoSpaceDE w:val="0"/>
        <w:autoSpaceDN w:val="0"/>
        <w:adjustRightInd w:val="0"/>
        <w:spacing w:line="240" w:lineRule="auto"/>
        <w:rPr>
          <w:lang w:val="lt-LT"/>
        </w:rPr>
      </w:pPr>
    </w:p>
    <w:p w:rsidR="00E73FCE" w:rsidRPr="00154C87" w:rsidRDefault="00E73FCE" w:rsidP="00E73FCE">
      <w:pPr>
        <w:tabs>
          <w:tab w:val="clear" w:pos="567"/>
        </w:tabs>
        <w:autoSpaceDE w:val="0"/>
        <w:autoSpaceDN w:val="0"/>
        <w:adjustRightInd w:val="0"/>
        <w:spacing w:line="240" w:lineRule="auto"/>
        <w:rPr>
          <w:bCs/>
          <w:i/>
          <w:lang w:val="lt-LT"/>
        </w:rPr>
      </w:pPr>
      <w:r w:rsidRPr="00154C87">
        <w:rPr>
          <w:bCs/>
          <w:i/>
          <w:lang w:val="lt-LT"/>
        </w:rPr>
        <w:t>Retas</w:t>
      </w:r>
      <w:r w:rsidRPr="00154C87">
        <w:rPr>
          <w:i/>
          <w:lang w:val="lt-LT"/>
        </w:rPr>
        <w:t xml:space="preserve"> </w:t>
      </w:r>
      <w:r w:rsidRPr="00154C87">
        <w:rPr>
          <w:bCs/>
          <w:i/>
          <w:lang w:val="lt-LT"/>
        </w:rPr>
        <w:t xml:space="preserve">šalutinis poveikis </w:t>
      </w:r>
      <w:r w:rsidRPr="00D72E78">
        <w:rPr>
          <w:i/>
          <w:lang w:val="lt-LT"/>
        </w:rPr>
        <w:t>(</w:t>
      </w:r>
      <w:r w:rsidRPr="000F532D">
        <w:rPr>
          <w:i/>
          <w:iCs/>
          <w:noProof/>
          <w:snapToGrid w:val="0"/>
          <w:lang w:val="lt-LT"/>
        </w:rPr>
        <w:t>gali pasireikšti rečiau kaip 1 iš 1 000 asmenų</w:t>
      </w:r>
      <w:r w:rsidRPr="00D72E78">
        <w:rPr>
          <w:i/>
          <w:lang w:val="lt-LT"/>
        </w:rPr>
        <w:t>)</w:t>
      </w:r>
      <w:r>
        <w:rPr>
          <w:i/>
          <w:lang w:val="lt-LT"/>
        </w:rPr>
        <w:t xml:space="preserve"> </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Kraujo pokyčiai (sumažėjęs baltųjų kraujo kūnelių ar trombocitų (kraujo plokštelių) kiekis), dėl kurių gali </w:t>
      </w:r>
      <w:r>
        <w:rPr>
          <w:lang w:val="lt-LT"/>
        </w:rPr>
        <w:t>atsirasti</w:t>
      </w:r>
      <w:r w:rsidRPr="0047175D">
        <w:rPr>
          <w:lang w:val="lt-LT"/>
        </w:rPr>
        <w:t xml:space="preserve"> silpnumas, susidaryti kraujosruvų, padidėti infekcijų pavojus.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Alerginės reakcijos, </w:t>
      </w:r>
      <w:r w:rsidRPr="0047175D">
        <w:rPr>
          <w:rStyle w:val="hps"/>
          <w:lang w:val="lt-LT"/>
        </w:rPr>
        <w:t>kartais</w:t>
      </w:r>
      <w:r w:rsidRPr="0047175D">
        <w:rPr>
          <w:lang w:val="lt-LT"/>
        </w:rPr>
        <w:t xml:space="preserve"> </w:t>
      </w:r>
      <w:r w:rsidRPr="0047175D">
        <w:rPr>
          <w:rStyle w:val="hps"/>
          <w:lang w:val="lt-LT"/>
        </w:rPr>
        <w:t>labai sunkios</w:t>
      </w:r>
      <w:r w:rsidRPr="0047175D">
        <w:rPr>
          <w:lang w:val="lt-LT"/>
        </w:rPr>
        <w:t xml:space="preserve"> (gali patinti </w:t>
      </w:r>
      <w:r w:rsidRPr="0047175D">
        <w:rPr>
          <w:rStyle w:val="hps"/>
          <w:lang w:val="lt-LT"/>
        </w:rPr>
        <w:t>lūpos</w:t>
      </w:r>
      <w:r w:rsidRPr="0047175D">
        <w:rPr>
          <w:lang w:val="lt-LT"/>
        </w:rPr>
        <w:t xml:space="preserve">, liežuvis ir gerklos, prasidėti karščiavimas, švokštimas </w:t>
      </w:r>
      <w:r w:rsidRPr="0047175D">
        <w:rPr>
          <w:rStyle w:val="hps"/>
          <w:lang w:val="lt-LT"/>
        </w:rPr>
        <w:t>kvėpuojant).</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Sumažėjęs natrio kiekis kraujyje (dėl to gali jaustis silpnumas, prasidėti vėmimas ir mėšlungis).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Susijaudinimas, sutrikusi orientacija (sumišimas), depresija.</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Pakitęs skonis, sutrikęs (pvz., neryškus) regėjimas.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Staiga pasireiškęs švokštimas ar dusulys (bronchų spazmas). </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Sausa burna, burnos ertmės uždegimas.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Grybelinė infekcija, vadinama pienlige, kuri gali pažeisti žarnas.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Kepenų sutrikimai, (gelta</w:t>
      </w:r>
      <w:r>
        <w:rPr>
          <w:lang w:val="lt-LT"/>
        </w:rPr>
        <w:t>,</w:t>
      </w:r>
      <w:r w:rsidRPr="0047175D">
        <w:rPr>
          <w:lang w:val="lt-LT"/>
        </w:rPr>
        <w:t xml:space="preserve"> t.y.</w:t>
      </w:r>
      <w:r>
        <w:rPr>
          <w:lang w:val="lt-LT"/>
        </w:rPr>
        <w:t>,</w:t>
      </w:r>
      <w:r w:rsidRPr="0047175D">
        <w:rPr>
          <w:lang w:val="lt-LT"/>
        </w:rPr>
        <w:t xml:space="preserve"> pageltusi oda, patamsėjęs šlapimas, nuovargis).</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lastRenderedPageBreak/>
        <w:t>Plaukų slinkimas (alopecija), pagausėjęs prakaitavimas, odos išbėrimas ją paveikus saulės šviesa.</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Sąnarių skausmai (artralgija) ar raumenų skausmai (mialgija). </w:t>
      </w:r>
    </w:p>
    <w:p w:rsidR="00E73FCE" w:rsidRPr="0047175D" w:rsidRDefault="00E73FCE" w:rsidP="00E73FCE">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Sunkus </w:t>
      </w:r>
      <w:r w:rsidRPr="0047175D">
        <w:rPr>
          <w:rStyle w:val="hps"/>
          <w:lang w:val="lt-LT"/>
        </w:rPr>
        <w:t>inkstų pažeidimas</w:t>
      </w:r>
      <w:r w:rsidRPr="0047175D">
        <w:rPr>
          <w:lang w:val="lt-LT"/>
        </w:rPr>
        <w:t xml:space="preserve"> </w:t>
      </w:r>
      <w:r w:rsidRPr="0047175D">
        <w:rPr>
          <w:rStyle w:val="hps"/>
          <w:lang w:val="lt-LT"/>
        </w:rPr>
        <w:t>(intersticinis</w:t>
      </w:r>
      <w:r w:rsidRPr="0047175D">
        <w:rPr>
          <w:lang w:val="lt-LT"/>
        </w:rPr>
        <w:t xml:space="preserve"> </w:t>
      </w:r>
      <w:r w:rsidRPr="0047175D">
        <w:rPr>
          <w:rStyle w:val="hps"/>
          <w:lang w:val="lt-LT"/>
        </w:rPr>
        <w:t>nefritas</w:t>
      </w:r>
      <w:r w:rsidRPr="0047175D">
        <w:rPr>
          <w:lang w:val="lt-LT"/>
        </w:rPr>
        <w:t>).</w:t>
      </w:r>
    </w:p>
    <w:p w:rsidR="00E73FCE" w:rsidRPr="0047175D" w:rsidRDefault="00E73FCE" w:rsidP="00E73FCE">
      <w:pPr>
        <w:tabs>
          <w:tab w:val="clear" w:pos="567"/>
        </w:tabs>
        <w:autoSpaceDE w:val="0"/>
        <w:autoSpaceDN w:val="0"/>
        <w:adjustRightInd w:val="0"/>
        <w:spacing w:line="240" w:lineRule="auto"/>
        <w:rPr>
          <w:lang w:val="lt-LT"/>
        </w:rPr>
      </w:pPr>
    </w:p>
    <w:p w:rsidR="00E73FCE" w:rsidRPr="00154C87" w:rsidRDefault="00E73FCE" w:rsidP="00E73FCE">
      <w:pPr>
        <w:tabs>
          <w:tab w:val="clear" w:pos="567"/>
        </w:tabs>
        <w:autoSpaceDE w:val="0"/>
        <w:autoSpaceDN w:val="0"/>
        <w:adjustRightInd w:val="0"/>
        <w:spacing w:line="240" w:lineRule="auto"/>
        <w:rPr>
          <w:bCs/>
          <w:i/>
          <w:lang w:val="lt-LT"/>
        </w:rPr>
      </w:pPr>
      <w:r w:rsidRPr="00154C87">
        <w:rPr>
          <w:bCs/>
          <w:i/>
          <w:lang w:val="lt-LT"/>
        </w:rPr>
        <w:t>Labai retas</w:t>
      </w:r>
      <w:r w:rsidRPr="00154C87">
        <w:rPr>
          <w:i/>
          <w:lang w:val="lt-LT"/>
        </w:rPr>
        <w:t xml:space="preserve"> </w:t>
      </w:r>
      <w:r w:rsidRPr="00154C87">
        <w:rPr>
          <w:bCs/>
          <w:i/>
          <w:lang w:val="lt-LT"/>
        </w:rPr>
        <w:t xml:space="preserve">šalutinis poveikis </w:t>
      </w:r>
      <w:r w:rsidRPr="000F532D">
        <w:rPr>
          <w:rFonts w:eastAsia="Times New Roman"/>
          <w:i/>
          <w:lang w:val="lt-LT"/>
        </w:rPr>
        <w:t>(</w:t>
      </w:r>
      <w:r w:rsidRPr="000F532D">
        <w:rPr>
          <w:i/>
          <w:iCs/>
          <w:noProof/>
          <w:snapToGrid w:val="0"/>
          <w:lang w:val="lt-LT"/>
        </w:rPr>
        <w:t>gali pasireikšti rečiau kaip 1 iš 10 000 asmenų</w:t>
      </w:r>
      <w:r w:rsidRPr="000F532D">
        <w:rPr>
          <w:rFonts w:eastAsia="Times New Roman"/>
          <w:i/>
          <w:lang w:val="lt-LT"/>
        </w:rPr>
        <w:t>)</w:t>
      </w:r>
    </w:p>
    <w:p w:rsidR="00E73FCE" w:rsidRPr="0047175D" w:rsidRDefault="00E73FCE" w:rsidP="00E73FCE">
      <w:pPr>
        <w:pStyle w:val="Sraopastraipa1"/>
        <w:numPr>
          <w:ilvl w:val="0"/>
          <w:numId w:val="15"/>
        </w:numPr>
        <w:tabs>
          <w:tab w:val="clear" w:pos="567"/>
        </w:tabs>
        <w:autoSpaceDE w:val="0"/>
        <w:autoSpaceDN w:val="0"/>
        <w:adjustRightInd w:val="0"/>
        <w:spacing w:line="240" w:lineRule="auto"/>
        <w:rPr>
          <w:lang w:val="lt-LT"/>
        </w:rPr>
      </w:pPr>
      <w:r w:rsidRPr="0047175D">
        <w:rPr>
          <w:lang w:val="lt-LT"/>
        </w:rPr>
        <w:t>Sumažėjęs kraujo ląstelių kiekis - agranulocitozė (baltųjų kraujo ląstelių išnykimas)</w:t>
      </w:r>
      <w:r>
        <w:rPr>
          <w:lang w:val="lt-LT"/>
        </w:rPr>
        <w:t>.</w:t>
      </w:r>
    </w:p>
    <w:p w:rsidR="00E73FCE" w:rsidRPr="0047175D" w:rsidRDefault="00E73FCE" w:rsidP="00E73FCE">
      <w:pPr>
        <w:numPr>
          <w:ilvl w:val="0"/>
          <w:numId w:val="15"/>
        </w:numPr>
        <w:tabs>
          <w:tab w:val="clear" w:pos="567"/>
        </w:tabs>
        <w:autoSpaceDE w:val="0"/>
        <w:autoSpaceDN w:val="0"/>
        <w:adjustRightInd w:val="0"/>
        <w:spacing w:line="240" w:lineRule="auto"/>
        <w:rPr>
          <w:lang w:val="lt-LT"/>
        </w:rPr>
      </w:pPr>
      <w:r w:rsidRPr="0047175D">
        <w:rPr>
          <w:lang w:val="lt-LT"/>
        </w:rPr>
        <w:t xml:space="preserve">Agresyvumas, matymas, jutimas ar girdėjimas to, ko nėra (haliucinacijos). </w:t>
      </w:r>
    </w:p>
    <w:p w:rsidR="00E73FCE" w:rsidRPr="0047175D" w:rsidRDefault="00E73FCE" w:rsidP="00E73FCE">
      <w:pPr>
        <w:numPr>
          <w:ilvl w:val="0"/>
          <w:numId w:val="15"/>
        </w:numPr>
        <w:tabs>
          <w:tab w:val="clear" w:pos="567"/>
        </w:tabs>
        <w:autoSpaceDE w:val="0"/>
        <w:autoSpaceDN w:val="0"/>
        <w:adjustRightInd w:val="0"/>
        <w:spacing w:line="240" w:lineRule="auto"/>
        <w:rPr>
          <w:lang w:val="lt-LT"/>
        </w:rPr>
      </w:pPr>
      <w:r w:rsidRPr="0047175D">
        <w:rPr>
          <w:lang w:val="lt-LT"/>
        </w:rPr>
        <w:t>Sunkūs kepenų sutrikimai, pasireiškiantys kepenų nepakankamumu ir smegenų uždegimu.</w:t>
      </w:r>
    </w:p>
    <w:p w:rsidR="00E73FCE" w:rsidRPr="0047175D" w:rsidRDefault="00E73FCE" w:rsidP="00E73FCE">
      <w:pPr>
        <w:numPr>
          <w:ilvl w:val="0"/>
          <w:numId w:val="15"/>
        </w:numPr>
        <w:tabs>
          <w:tab w:val="clear" w:pos="567"/>
        </w:tabs>
        <w:autoSpaceDE w:val="0"/>
        <w:autoSpaceDN w:val="0"/>
        <w:adjustRightInd w:val="0"/>
        <w:spacing w:line="240" w:lineRule="auto"/>
        <w:rPr>
          <w:lang w:val="lt-LT"/>
        </w:rPr>
      </w:pPr>
      <w:r w:rsidRPr="0047175D">
        <w:rPr>
          <w:lang w:val="lt-LT"/>
        </w:rPr>
        <w:t xml:space="preserve">Staiga prasidėjęs stiprus odos išbėrimas ar pūslių susidarymas ir lupimasis, kuris gali būti susijęs su aukšta temperatūra ir sąnarių skausmais (daugiaformė raudonė (eritema), Stivenso </w:t>
      </w:r>
      <w:r w:rsidRPr="0047175D">
        <w:rPr>
          <w:lang w:val="lt-LT"/>
        </w:rPr>
        <w:sym w:font="Symbol" w:char="F02D"/>
      </w:r>
      <w:r w:rsidRPr="0047175D">
        <w:rPr>
          <w:lang w:val="lt-LT"/>
        </w:rPr>
        <w:t xml:space="preserve"> Džonsono (</w:t>
      </w:r>
      <w:r w:rsidRPr="0047175D">
        <w:rPr>
          <w:i/>
          <w:lang w:val="lt-LT"/>
        </w:rPr>
        <w:t>Stevens-Johnson</w:t>
      </w:r>
      <w:r w:rsidRPr="0047175D">
        <w:rPr>
          <w:lang w:val="lt-LT"/>
        </w:rPr>
        <w:t xml:space="preserve">) sindromas, toksinė epidermio nekrolizė). </w:t>
      </w:r>
    </w:p>
    <w:p w:rsidR="00E73FCE" w:rsidRPr="0047175D" w:rsidRDefault="00E73FCE" w:rsidP="00E73FCE">
      <w:pPr>
        <w:numPr>
          <w:ilvl w:val="0"/>
          <w:numId w:val="15"/>
        </w:numPr>
        <w:tabs>
          <w:tab w:val="clear" w:pos="567"/>
        </w:tabs>
        <w:autoSpaceDE w:val="0"/>
        <w:autoSpaceDN w:val="0"/>
        <w:adjustRightInd w:val="0"/>
        <w:spacing w:line="240" w:lineRule="auto"/>
        <w:rPr>
          <w:lang w:val="lt-LT"/>
        </w:rPr>
      </w:pPr>
      <w:r w:rsidRPr="0047175D">
        <w:rPr>
          <w:lang w:val="lt-LT"/>
        </w:rPr>
        <w:t>Raumenų silpnumas, krūtų padidėjimas vyrams</w:t>
      </w:r>
      <w:r w:rsidRPr="0047175D">
        <w:rPr>
          <w:rStyle w:val="shorttext"/>
          <w:color w:val="333333"/>
          <w:lang w:val="lt-LT"/>
        </w:rPr>
        <w:t>.</w:t>
      </w:r>
    </w:p>
    <w:p w:rsidR="00E73FCE" w:rsidRPr="0047175D" w:rsidRDefault="00E73FCE" w:rsidP="00E73FCE">
      <w:pPr>
        <w:tabs>
          <w:tab w:val="clear" w:pos="567"/>
        </w:tabs>
        <w:autoSpaceDE w:val="0"/>
        <w:autoSpaceDN w:val="0"/>
        <w:adjustRightInd w:val="0"/>
        <w:spacing w:line="240" w:lineRule="auto"/>
        <w:ind w:left="360"/>
        <w:rPr>
          <w:lang w:val="lt-LT"/>
        </w:rPr>
      </w:pPr>
    </w:p>
    <w:p w:rsidR="00E73FCE" w:rsidRPr="00154C87" w:rsidRDefault="00E73FCE" w:rsidP="00E73FCE">
      <w:pPr>
        <w:tabs>
          <w:tab w:val="clear" w:pos="567"/>
        </w:tabs>
        <w:autoSpaceDE w:val="0"/>
        <w:autoSpaceDN w:val="0"/>
        <w:adjustRightInd w:val="0"/>
        <w:spacing w:line="240" w:lineRule="auto"/>
        <w:rPr>
          <w:i/>
          <w:lang w:val="lt-LT"/>
        </w:rPr>
      </w:pPr>
      <w:r w:rsidRPr="00154C87">
        <w:rPr>
          <w:i/>
          <w:lang w:val="lt-LT"/>
        </w:rPr>
        <w:t xml:space="preserve">Dažnis nežinomas </w:t>
      </w:r>
      <w:r w:rsidRPr="000F532D">
        <w:rPr>
          <w:rFonts w:eastAsia="Times New Roman"/>
          <w:i/>
          <w:iCs/>
          <w:lang w:val="lt-LT" w:eastAsia="lt-LT"/>
        </w:rPr>
        <w:t>(</w:t>
      </w:r>
      <w:r w:rsidRPr="000F532D">
        <w:rPr>
          <w:rFonts w:eastAsia="Times New Roman"/>
          <w:i/>
          <w:lang w:val="lt-LT"/>
        </w:rPr>
        <w:t xml:space="preserve">dažnis negali būti </w:t>
      </w:r>
      <w:r w:rsidRPr="000F532D">
        <w:rPr>
          <w:rFonts w:eastAsia="Times New Roman"/>
          <w:i/>
          <w:lang w:val="lt-LT" w:eastAsia="lt-LT"/>
        </w:rPr>
        <w:t>apskaičiuotas</w:t>
      </w:r>
      <w:r w:rsidRPr="000F532D">
        <w:rPr>
          <w:rFonts w:eastAsia="Times New Roman"/>
          <w:i/>
          <w:lang w:val="lt-LT"/>
        </w:rPr>
        <w:t xml:space="preserve"> pagal turimus duomenis)</w:t>
      </w:r>
    </w:p>
    <w:p w:rsidR="00E73FCE" w:rsidRDefault="00E73FCE" w:rsidP="00E73FCE">
      <w:pPr>
        <w:pStyle w:val="BT-EMEASMCA"/>
        <w:tabs>
          <w:tab w:val="clear" w:pos="360"/>
          <w:tab w:val="num" w:pos="903"/>
        </w:tabs>
        <w:ind w:left="903" w:hanging="363"/>
      </w:pPr>
      <w:r>
        <w:rPr>
          <w:lang w:eastAsia="lt-LT"/>
        </w:rPr>
        <w:t>Storosios žarnos uždegimas (galintis sukelti viduriavimą).</w:t>
      </w:r>
    </w:p>
    <w:p w:rsidR="00E73FCE" w:rsidRPr="0047175D" w:rsidRDefault="00E73FCE" w:rsidP="00E73FCE">
      <w:pPr>
        <w:pStyle w:val="BT-EMEASMCA"/>
        <w:tabs>
          <w:tab w:val="clear" w:pos="360"/>
          <w:tab w:val="num" w:pos="903"/>
        </w:tabs>
        <w:ind w:left="903" w:hanging="363"/>
      </w:pPr>
      <w:r w:rsidRPr="0047175D">
        <w:t xml:space="preserve">Sumažėjęs magnio kiekis kraujyje. Jei vartojate Gasec daugiau nei 3 mėnesius, galimas magnio kiekio sumažėjimas kraujyje. Magnio kiekio sumažėjimas pasireiškia nuovargiu, nevalingais raumenų susitraukimais, orientacijos sutrikimu, </w:t>
      </w:r>
      <w:r>
        <w:t>traukuliais</w:t>
      </w:r>
      <w:r w:rsidRPr="0047175D">
        <w:t xml:space="preserve">, svaiguliu, padažnėjusiu širdies ritmu. Jei pastebėjote bet kurį iš išvardytų simptomų, nedelsiant kreipkitės į gydytoją. Žemas magnio kiekis kraujyje: dėl žemo magnio  kiekio kraujyje (hipomagnezemijos) gali sumažėti kalio ir kalcio  kiekis </w:t>
      </w:r>
      <w:r>
        <w:t xml:space="preserve">kraujyje </w:t>
      </w:r>
      <w:r w:rsidRPr="0047175D">
        <w:t>(hipokalemija ir hipokalcemija). Jūsų gydytojas gali paskirti reguliariai atlikti kraujo tyrimus magnio kiekio stebėjimui.</w:t>
      </w:r>
    </w:p>
    <w:p w:rsidR="00E73FCE" w:rsidRPr="0047175D" w:rsidRDefault="00E73FCE" w:rsidP="00E73FCE">
      <w:pPr>
        <w:pStyle w:val="BT-EMEASMCA"/>
        <w:tabs>
          <w:tab w:val="clear" w:pos="360"/>
          <w:tab w:val="num" w:pos="903"/>
        </w:tabs>
        <w:ind w:left="903" w:hanging="363"/>
      </w:pPr>
      <w:r w:rsidRPr="0047175D">
        <w:t xml:space="preserve">Išbėrimas, galintis pasireikšti kartu su sąnarių skausmu. </w:t>
      </w:r>
    </w:p>
    <w:p w:rsidR="00E73FCE" w:rsidRPr="0047175D" w:rsidRDefault="00E73FCE" w:rsidP="00E73FCE">
      <w:pPr>
        <w:tabs>
          <w:tab w:val="clear" w:pos="567"/>
        </w:tabs>
        <w:autoSpaceDE w:val="0"/>
        <w:autoSpaceDN w:val="0"/>
        <w:adjustRightInd w:val="0"/>
        <w:spacing w:line="240" w:lineRule="auto"/>
        <w:ind w:left="360"/>
        <w:rPr>
          <w:lang w:val="lt-LT"/>
        </w:rPr>
      </w:pPr>
    </w:p>
    <w:p w:rsidR="00E73FCE" w:rsidRPr="0047175D" w:rsidRDefault="00E73FCE" w:rsidP="00E73FCE">
      <w:pPr>
        <w:autoSpaceDE w:val="0"/>
        <w:autoSpaceDN w:val="0"/>
        <w:adjustRightInd w:val="0"/>
        <w:spacing w:line="240" w:lineRule="auto"/>
        <w:rPr>
          <w:lang w:val="lt-LT"/>
        </w:rPr>
      </w:pPr>
      <w:r w:rsidRPr="0047175D">
        <w:rPr>
          <w:lang w:val="lt-LT"/>
        </w:rPr>
        <w:t xml:space="preserve">Labai retais atvejais Gasec gali pažeisti baltąsias kraujo ląsteles ir susilpninti imuninę sistemą. Jeigu pasireiškia infekcija, kurios simptomai yra karščiavimas ir </w:t>
      </w:r>
      <w:r w:rsidRPr="00154C87">
        <w:rPr>
          <w:bCs/>
          <w:lang w:val="lt-LT"/>
        </w:rPr>
        <w:t>labai</w:t>
      </w:r>
      <w:r w:rsidRPr="0047175D">
        <w:rPr>
          <w:b/>
          <w:bCs/>
          <w:lang w:val="lt-LT"/>
        </w:rPr>
        <w:t xml:space="preserve"> </w:t>
      </w:r>
      <w:r w:rsidRPr="0047175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9A42E9">
        <w:rPr>
          <w:rFonts w:eastAsia="Times New Roman"/>
          <w:lang w:val="lt-LT"/>
        </w:rPr>
        <w:t>pateikti informaciją apie šiuo metu Jūsų vartojamus vaistus</w:t>
      </w:r>
      <w:r w:rsidRPr="0047175D">
        <w:rPr>
          <w:lang w:val="lt-LT"/>
        </w:rPr>
        <w:t>.</w:t>
      </w:r>
    </w:p>
    <w:p w:rsidR="00E73FCE" w:rsidRPr="0047175D" w:rsidRDefault="00E73FCE" w:rsidP="00E73FCE">
      <w:pPr>
        <w:autoSpaceDE w:val="0"/>
        <w:autoSpaceDN w:val="0"/>
        <w:adjustRightInd w:val="0"/>
        <w:spacing w:line="240" w:lineRule="auto"/>
        <w:rPr>
          <w:lang w:val="lt-LT"/>
        </w:rPr>
      </w:pPr>
    </w:p>
    <w:p w:rsidR="00E73FCE" w:rsidRPr="0047175D" w:rsidRDefault="00E73FCE" w:rsidP="00E73FCE">
      <w:pPr>
        <w:autoSpaceDE w:val="0"/>
        <w:autoSpaceDN w:val="0"/>
        <w:adjustRightInd w:val="0"/>
        <w:spacing w:line="240" w:lineRule="auto"/>
        <w:rPr>
          <w:lang w:val="lt-LT"/>
        </w:rPr>
      </w:pPr>
      <w:r w:rsidRPr="0047175D">
        <w:rPr>
          <w:lang w:val="lt-LT"/>
        </w:rPr>
        <w:t xml:space="preserve">Dėl šio šalutinių poveikių sąrašo nerimauti nereikėtų, kadangi Jums jų gali nepasireikšti. </w:t>
      </w:r>
    </w:p>
    <w:p w:rsidR="00E73FCE" w:rsidRPr="0047175D" w:rsidRDefault="00E73FCE" w:rsidP="00E73FCE">
      <w:pPr>
        <w:ind w:right="140"/>
        <w:rPr>
          <w:noProof/>
          <w:lang w:val="lt-LT"/>
        </w:rPr>
      </w:pPr>
    </w:p>
    <w:p w:rsidR="00E73FCE" w:rsidRPr="0047175D" w:rsidRDefault="00E73FCE" w:rsidP="00E73FCE">
      <w:pPr>
        <w:spacing w:line="240" w:lineRule="auto"/>
        <w:rPr>
          <w:b/>
          <w:lang w:val="lt-LT"/>
        </w:rPr>
      </w:pPr>
      <w:r w:rsidRPr="0047175D">
        <w:rPr>
          <w:b/>
          <w:noProof/>
          <w:lang w:val="lt-LT"/>
        </w:rPr>
        <w:t>Pranešimas apie šalutinį poveikį</w:t>
      </w:r>
    </w:p>
    <w:p w:rsidR="00E73FCE" w:rsidRPr="0047175D" w:rsidRDefault="00E73FCE" w:rsidP="00E73FCE">
      <w:pPr>
        <w:autoSpaceDE w:val="0"/>
        <w:autoSpaceDN w:val="0"/>
        <w:adjustRightInd w:val="0"/>
        <w:spacing w:line="240" w:lineRule="auto"/>
        <w:rPr>
          <w:lang w:val="lt-LT"/>
        </w:rPr>
      </w:pPr>
      <w:r w:rsidRPr="0047175D">
        <w:rPr>
          <w:noProof/>
          <w:lang w:val="lt-LT"/>
        </w:rPr>
        <w:t>Jeigu pasireiškė šalutinis poveikis, įskaitant šiame lapelyje nenurodytą, pasakykite gydytojui</w:t>
      </w:r>
      <w:r>
        <w:rPr>
          <w:noProof/>
          <w:lang w:val="lt-LT"/>
        </w:rPr>
        <w:t>,</w:t>
      </w:r>
      <w:r w:rsidRPr="0047175D">
        <w:rPr>
          <w:noProof/>
          <w:lang w:val="lt-LT"/>
        </w:rPr>
        <w:t xml:space="preserve">  vaistininkui</w:t>
      </w:r>
      <w:r>
        <w:rPr>
          <w:noProof/>
          <w:lang w:val="lt-LT"/>
        </w:rPr>
        <w:t xml:space="preserve"> arba slaugytojui</w:t>
      </w:r>
      <w:r w:rsidRPr="0047175D">
        <w:rPr>
          <w:noProof/>
          <w:lang w:val="lt-LT"/>
        </w:rPr>
        <w:t xml:space="preserve">. </w:t>
      </w:r>
      <w:r w:rsidRPr="00B4027A">
        <w:rPr>
          <w:noProof/>
          <w:lang w:val="lt-LT"/>
        </w:rPr>
        <w:t xml:space="preserve">Pranešimą apie šalutinį poveikį galite užpildyti ir pateikti Valstybinės vaistų kontrolės tarnybos prie Lietuvos Respublikos sveikatos apsaugos ministerijos tinklalapyje </w:t>
      </w:r>
      <w:hyperlink r:id="rId5" w:history="1">
        <w:r w:rsidRPr="005578B3">
          <w:rPr>
            <w:noProof/>
            <w:color w:val="0563C1" w:themeColor="hyperlink"/>
            <w:u w:val="single"/>
            <w:lang w:val="lt-LT" w:eastAsia="en-US"/>
          </w:rPr>
          <w:t>https://</w:t>
        </w:r>
        <w:r w:rsidRPr="005578B3">
          <w:rPr>
            <w:color w:val="0563C1" w:themeColor="hyperlink"/>
            <w:u w:val="single"/>
            <w:lang w:val="lt-LT" w:eastAsia="en-US"/>
          </w:rPr>
          <w:t>vvkt.lrv.lt/lt</w:t>
        </w:r>
      </w:hyperlink>
      <w:r>
        <w:rPr>
          <w:noProof/>
          <w:color w:val="0000FF"/>
          <w:u w:val="single"/>
          <w:lang w:val="lt-LT" w:eastAsia="en-US"/>
        </w:rPr>
        <w:t xml:space="preserve"> </w:t>
      </w:r>
      <w:r w:rsidRPr="00B4027A">
        <w:rPr>
          <w:noProof/>
          <w:lang w:val="lt-LT"/>
        </w:rPr>
        <w:t xml:space="preserve">nurodytais būdais arba paskambinti nemokamu telefonu </w:t>
      </w:r>
      <w:r>
        <w:rPr>
          <w:noProof/>
          <w:lang w:val="lt-LT"/>
        </w:rPr>
        <w:t>+37</w:t>
      </w:r>
      <w:r w:rsidRPr="00B4027A">
        <w:rPr>
          <w:noProof/>
          <w:lang w:val="lt-LT"/>
        </w:rPr>
        <w:t>0 73 568. Pranešdami apie šalutinį poveikį galite mums padėti gauti daugiau informacijos apie šio vaisto saugumą.</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3"/>
        <w:spacing w:before="0" w:after="0" w:line="240" w:lineRule="auto"/>
        <w:rPr>
          <w:sz w:val="22"/>
          <w:szCs w:val="22"/>
          <w:lang w:val="lt-LT"/>
        </w:rPr>
      </w:pPr>
      <w:r w:rsidRPr="0047175D">
        <w:rPr>
          <w:sz w:val="22"/>
          <w:szCs w:val="22"/>
          <w:lang w:val="lt-LT"/>
        </w:rPr>
        <w:t>5.</w:t>
      </w:r>
      <w:r w:rsidRPr="0047175D">
        <w:rPr>
          <w:sz w:val="22"/>
          <w:szCs w:val="22"/>
          <w:lang w:val="lt-LT"/>
        </w:rPr>
        <w:tab/>
        <w:t>Kaip laikyti Gasec</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Šį vaistą laikykite vaikams nepastebimoje ir nepasiekiamoje vietoje.</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lang w:val="lt-LT"/>
        </w:rPr>
      </w:pPr>
      <w:r w:rsidRPr="0047175D">
        <w:rPr>
          <w:lang w:val="lt-LT"/>
        </w:rPr>
        <w:t xml:space="preserve">Lizdinės plokštelės: Laikyti ne aukštesnėje kaip 25 </w:t>
      </w:r>
      <w:r w:rsidRPr="0047175D">
        <w:rPr>
          <w:lang w:val="lt-LT"/>
        </w:rPr>
        <w:sym w:font="Symbol" w:char="F0B0"/>
      </w:r>
      <w:r w:rsidRPr="0047175D">
        <w:rPr>
          <w:lang w:val="lt-LT"/>
        </w:rPr>
        <w:t xml:space="preserve">C temperatūroje. </w:t>
      </w:r>
    </w:p>
    <w:p w:rsidR="00E73FCE" w:rsidRPr="0047175D" w:rsidRDefault="00E73FCE" w:rsidP="00E73FCE">
      <w:pPr>
        <w:autoSpaceDE w:val="0"/>
        <w:autoSpaceDN w:val="0"/>
        <w:adjustRightInd w:val="0"/>
        <w:rPr>
          <w:lang w:val="lt-LT"/>
        </w:rPr>
      </w:pPr>
      <w:r w:rsidRPr="0047175D">
        <w:rPr>
          <w:lang w:val="lt-LT"/>
        </w:rPr>
        <w:t xml:space="preserve">Buteliukas: Laikyti ne aukštesnėje kaip 30 </w:t>
      </w:r>
      <w:r w:rsidRPr="0047175D">
        <w:rPr>
          <w:vertAlign w:val="superscript"/>
          <w:lang w:val="lt-LT"/>
        </w:rPr>
        <w:t>o</w:t>
      </w:r>
      <w:r w:rsidRPr="0047175D">
        <w:rPr>
          <w:lang w:val="lt-LT"/>
        </w:rPr>
        <w:t>C temperatūroje.</w:t>
      </w:r>
    </w:p>
    <w:p w:rsidR="00E73FCE" w:rsidRPr="0047175D" w:rsidRDefault="00E73FCE" w:rsidP="00E73FCE">
      <w:pPr>
        <w:numPr>
          <w:ilvl w:val="12"/>
          <w:numId w:val="0"/>
        </w:numPr>
        <w:tabs>
          <w:tab w:val="clear" w:pos="567"/>
        </w:tabs>
        <w:spacing w:line="240" w:lineRule="auto"/>
        <w:ind w:right="-2"/>
        <w:rPr>
          <w:lang w:val="lt-LT"/>
        </w:rPr>
      </w:pPr>
      <w:r w:rsidRPr="0047175D">
        <w:rPr>
          <w:lang w:val="lt-LT"/>
        </w:rPr>
        <w:t xml:space="preserve">Buteliuką laikyti </w:t>
      </w:r>
      <w:r w:rsidRPr="0047175D">
        <w:rPr>
          <w:rStyle w:val="hps"/>
          <w:lang w:val="lt-LT"/>
        </w:rPr>
        <w:t>sandar</w:t>
      </w:r>
      <w:r>
        <w:rPr>
          <w:rStyle w:val="hps"/>
          <w:lang w:val="lt-LT"/>
        </w:rPr>
        <w:t>ų</w:t>
      </w:r>
      <w:r w:rsidRPr="0047175D">
        <w:rPr>
          <w:lang w:val="lt-LT"/>
        </w:rPr>
        <w:t xml:space="preserve">, kad </w:t>
      </w:r>
      <w:r w:rsidRPr="0047175D">
        <w:rPr>
          <w:rStyle w:val="hps"/>
          <w:lang w:val="lt-LT"/>
        </w:rPr>
        <w:t>vaistas</w:t>
      </w:r>
      <w:r w:rsidRPr="0047175D">
        <w:rPr>
          <w:lang w:val="lt-LT"/>
        </w:rPr>
        <w:t xml:space="preserve"> </w:t>
      </w:r>
      <w:r w:rsidRPr="0047175D">
        <w:rPr>
          <w:rStyle w:val="hps"/>
          <w:lang w:val="lt-LT"/>
        </w:rPr>
        <w:t>būtų</w:t>
      </w:r>
      <w:r w:rsidRPr="0047175D">
        <w:rPr>
          <w:lang w:val="lt-LT"/>
        </w:rPr>
        <w:t xml:space="preserve"> </w:t>
      </w:r>
      <w:r w:rsidRPr="0047175D">
        <w:rPr>
          <w:rStyle w:val="hps"/>
          <w:lang w:val="lt-LT"/>
        </w:rPr>
        <w:t>apsaugotas nuo</w:t>
      </w:r>
      <w:r w:rsidRPr="0047175D">
        <w:rPr>
          <w:lang w:val="lt-LT"/>
        </w:rPr>
        <w:t xml:space="preserve"> </w:t>
      </w:r>
      <w:r w:rsidRPr="0047175D">
        <w:rPr>
          <w:rStyle w:val="hps"/>
          <w:lang w:val="lt-LT"/>
        </w:rPr>
        <w:t>drėgmės.</w:t>
      </w:r>
    </w:p>
    <w:p w:rsidR="00E73FCE" w:rsidRPr="0047175D" w:rsidDel="00F9635C" w:rsidRDefault="00E73FCE" w:rsidP="00E73FCE">
      <w:pPr>
        <w:numPr>
          <w:ilvl w:val="12"/>
          <w:numId w:val="0"/>
        </w:numPr>
        <w:tabs>
          <w:tab w:val="clear" w:pos="567"/>
        </w:tabs>
        <w:spacing w:line="240" w:lineRule="auto"/>
        <w:ind w:right="-2"/>
        <w:rPr>
          <w:lang w:val="lt-LT"/>
        </w:rPr>
      </w:pPr>
    </w:p>
    <w:p w:rsidR="00E73FCE" w:rsidRPr="0047175D" w:rsidRDefault="00E73FCE" w:rsidP="00E73FCE">
      <w:pPr>
        <w:spacing w:line="240" w:lineRule="auto"/>
        <w:rPr>
          <w:lang w:val="lt-LT"/>
        </w:rPr>
      </w:pPr>
      <w:r w:rsidRPr="0047175D">
        <w:rPr>
          <w:lang w:val="lt-LT"/>
        </w:rPr>
        <w:t>Ant dėžutės</w:t>
      </w:r>
      <w:r>
        <w:rPr>
          <w:lang w:val="lt-LT"/>
        </w:rPr>
        <w:t xml:space="preserve"> po „</w:t>
      </w:r>
      <w:r w:rsidRPr="00015394">
        <w:rPr>
          <w:highlight w:val="lightGray"/>
          <w:lang w:val="lt-LT"/>
        </w:rPr>
        <w:t>Tinka iki/</w:t>
      </w:r>
      <w:r>
        <w:rPr>
          <w:lang w:val="lt-LT"/>
        </w:rPr>
        <w:t>EXP“</w:t>
      </w:r>
      <w:r w:rsidRPr="0047175D">
        <w:rPr>
          <w:lang w:val="lt-LT"/>
        </w:rPr>
        <w:t>, lizdinės plokštelės ir buteliuko po „EXP“ nurodytam tinkamumo laikui pasibaigus, šio vaisto vartoti negalima. Vaistas tinkamas vartoti iki paskutinės nurodyto mėnesio dienos.</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rPr>
          <w:lang w:val="lt-LT"/>
        </w:rPr>
      </w:pPr>
      <w:r w:rsidRPr="0047175D">
        <w:rPr>
          <w:lang w:val="lt-LT"/>
        </w:rPr>
        <w:lastRenderedPageBreak/>
        <w:t>Vaistų negalima išmesti į kanalizaciją arba su buitinėmis atliekomis. Kaip išmesti nereikalingus vaistus, klauskite vaistininko. Šios priemonės padės apsaugoti aplinką.</w:t>
      </w:r>
    </w:p>
    <w:p w:rsidR="00E73FCE" w:rsidRPr="0047175D" w:rsidRDefault="00E73FCE" w:rsidP="00E73FCE">
      <w:pPr>
        <w:rPr>
          <w:b/>
          <w:lang w:val="lt-LT"/>
        </w:rPr>
      </w:pP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3"/>
        <w:spacing w:before="0" w:after="0" w:line="240" w:lineRule="auto"/>
        <w:rPr>
          <w:sz w:val="22"/>
          <w:szCs w:val="22"/>
          <w:lang w:val="lt-LT"/>
        </w:rPr>
      </w:pPr>
      <w:r w:rsidRPr="0047175D">
        <w:rPr>
          <w:sz w:val="22"/>
          <w:szCs w:val="22"/>
          <w:lang w:val="lt-LT"/>
        </w:rPr>
        <w:t>6.</w:t>
      </w:r>
      <w:r w:rsidRPr="0047175D">
        <w:rPr>
          <w:sz w:val="22"/>
          <w:szCs w:val="22"/>
          <w:lang w:val="lt-LT"/>
        </w:rPr>
        <w:tab/>
        <w:t>Pakuotės turinys ir kita informacija</w:t>
      </w:r>
    </w:p>
    <w:p w:rsidR="00E73FCE" w:rsidRPr="0047175D" w:rsidRDefault="00E73FCE" w:rsidP="00E73FCE">
      <w:pPr>
        <w:numPr>
          <w:ilvl w:val="12"/>
          <w:numId w:val="0"/>
        </w:numPr>
        <w:tabs>
          <w:tab w:val="clear" w:pos="567"/>
        </w:tabs>
        <w:spacing w:line="240" w:lineRule="auto"/>
        <w:rPr>
          <w:lang w:val="lt-LT"/>
        </w:rPr>
      </w:pPr>
    </w:p>
    <w:p w:rsidR="00E73FCE" w:rsidRPr="0047175D" w:rsidRDefault="00E73FCE" w:rsidP="00E73FCE">
      <w:pPr>
        <w:pStyle w:val="Antrat4"/>
        <w:spacing w:line="240" w:lineRule="auto"/>
        <w:rPr>
          <w:noProof w:val="0"/>
          <w:sz w:val="22"/>
          <w:szCs w:val="22"/>
          <w:lang w:val="lt-LT"/>
        </w:rPr>
      </w:pPr>
      <w:r w:rsidRPr="0047175D">
        <w:rPr>
          <w:sz w:val="22"/>
          <w:szCs w:val="22"/>
          <w:lang w:val="lt-LT"/>
        </w:rPr>
        <w:t>Gasec</w:t>
      </w:r>
      <w:r w:rsidRPr="0047175D">
        <w:rPr>
          <w:noProof w:val="0"/>
          <w:sz w:val="22"/>
          <w:szCs w:val="22"/>
          <w:lang w:val="lt-LT"/>
        </w:rPr>
        <w:t xml:space="preserve"> sudėtis </w:t>
      </w:r>
    </w:p>
    <w:p w:rsidR="00E73FCE" w:rsidRPr="0047175D" w:rsidRDefault="00E73FCE" w:rsidP="00E73FCE">
      <w:pPr>
        <w:numPr>
          <w:ilvl w:val="0"/>
          <w:numId w:val="16"/>
        </w:numPr>
        <w:tabs>
          <w:tab w:val="clear" w:pos="567"/>
        </w:tabs>
        <w:spacing w:line="240" w:lineRule="auto"/>
        <w:ind w:right="-2"/>
        <w:rPr>
          <w:lang w:val="lt-LT"/>
        </w:rPr>
      </w:pPr>
      <w:r w:rsidRPr="0047175D">
        <w:rPr>
          <w:lang w:val="lt-LT"/>
        </w:rPr>
        <w:t xml:space="preserve">Veiklioji medžiaga yra omeprazolas. Kiekvienoje kietoje skrandyje neirioje kapsulėje yra 10 mg, 20 mg arba 40 mg omeprazolo. </w:t>
      </w:r>
    </w:p>
    <w:p w:rsidR="00E73FCE" w:rsidRPr="0047175D" w:rsidRDefault="00E73FCE" w:rsidP="00E73FCE">
      <w:pPr>
        <w:pStyle w:val="Sraopastraipa1"/>
        <w:numPr>
          <w:ilvl w:val="0"/>
          <w:numId w:val="16"/>
        </w:numPr>
        <w:tabs>
          <w:tab w:val="clear" w:pos="567"/>
        </w:tabs>
        <w:spacing w:line="240" w:lineRule="auto"/>
        <w:ind w:right="-2"/>
        <w:rPr>
          <w:u w:val="single"/>
          <w:lang w:val="lt-LT"/>
        </w:rPr>
      </w:pPr>
      <w:r w:rsidRPr="0047175D">
        <w:rPr>
          <w:lang w:val="lt-LT"/>
        </w:rPr>
        <w:t xml:space="preserve">Pagalbinės medžiagos: </w:t>
      </w:r>
    </w:p>
    <w:p w:rsidR="00E73FCE" w:rsidRPr="0047175D" w:rsidRDefault="00E73FCE" w:rsidP="00E73FCE">
      <w:pPr>
        <w:pStyle w:val="Sraopastraipa1"/>
        <w:tabs>
          <w:tab w:val="clear" w:pos="567"/>
        </w:tabs>
        <w:spacing w:line="240" w:lineRule="auto"/>
        <w:ind w:right="-2"/>
        <w:rPr>
          <w:u w:val="single"/>
          <w:lang w:val="lt-LT"/>
        </w:rPr>
      </w:pPr>
      <w:r w:rsidRPr="0047175D">
        <w:rPr>
          <w:u w:val="single"/>
          <w:lang w:val="lt-LT"/>
        </w:rPr>
        <w:t>Kapsulės turinys</w:t>
      </w:r>
      <w:r w:rsidRPr="0047175D">
        <w:rPr>
          <w:lang w:val="lt-LT"/>
        </w:rPr>
        <w:t>: cukriniai branduoliai (sudėtyje yra sacharozė ir k</w:t>
      </w:r>
      <w:r w:rsidRPr="0047175D">
        <w:rPr>
          <w:lang w:val="lt-LT" w:eastAsia="en-US"/>
        </w:rPr>
        <w:t xml:space="preserve">ukurūzų krakmolas), </w:t>
      </w:r>
      <w:r w:rsidRPr="0047175D">
        <w:rPr>
          <w:rStyle w:val="shorttext"/>
          <w:lang w:val="lt-LT"/>
        </w:rPr>
        <w:t>karboksimetilkrakmolo natrio druska,</w:t>
      </w:r>
      <w:r w:rsidRPr="0047175D">
        <w:rPr>
          <w:lang w:val="lt-LT" w:eastAsia="en-US"/>
        </w:rPr>
        <w:t xml:space="preserve"> natrio laurilsulfatas, povidonas K30, </w:t>
      </w:r>
      <w:r w:rsidRPr="0047175D">
        <w:rPr>
          <w:rStyle w:val="shorttext"/>
          <w:lang w:val="lt-LT"/>
        </w:rPr>
        <w:t xml:space="preserve">trinatrio fosfatas </w:t>
      </w:r>
      <w:r w:rsidRPr="0047175D">
        <w:rPr>
          <w:rStyle w:val="hps"/>
          <w:lang w:val="lt-LT"/>
        </w:rPr>
        <w:t>dodekahidratas,</w:t>
      </w:r>
      <w:r w:rsidRPr="0047175D">
        <w:rPr>
          <w:lang w:val="lt-LT" w:eastAsia="en-US"/>
        </w:rPr>
        <w:t xml:space="preserve"> </w:t>
      </w:r>
      <w:r w:rsidRPr="0047175D">
        <w:rPr>
          <w:rStyle w:val="shorttext"/>
          <w:lang w:val="lt-LT"/>
        </w:rPr>
        <w:t>hipromeliozė,</w:t>
      </w:r>
      <w:r w:rsidRPr="0047175D">
        <w:rPr>
          <w:lang w:val="lt-LT" w:eastAsia="en-US"/>
        </w:rPr>
        <w:t xml:space="preserve"> metakrilo rūgšties ir etilakrilato kopolimeras, </w:t>
      </w:r>
      <w:r w:rsidRPr="0047175D">
        <w:rPr>
          <w:rStyle w:val="shorttext"/>
          <w:lang w:val="lt-LT"/>
        </w:rPr>
        <w:t>trietilo citratas,</w:t>
      </w:r>
      <w:r w:rsidRPr="0047175D">
        <w:rPr>
          <w:lang w:val="lt-LT" w:eastAsia="en-US"/>
        </w:rPr>
        <w:t xml:space="preserve"> titano dioksidas (E171), talkas, </w:t>
      </w:r>
      <w:r w:rsidRPr="0047175D">
        <w:rPr>
          <w:rStyle w:val="shorttext"/>
          <w:lang w:val="lt-LT"/>
        </w:rPr>
        <w:t>natrio hidroksidas</w:t>
      </w:r>
      <w:r w:rsidRPr="0047175D">
        <w:rPr>
          <w:lang w:val="lt-LT" w:eastAsia="en-US"/>
        </w:rPr>
        <w:t>.</w:t>
      </w:r>
      <w:r w:rsidRPr="0047175D">
        <w:rPr>
          <w:lang w:val="lt-LT"/>
        </w:rPr>
        <w:t xml:space="preserve"> </w:t>
      </w:r>
      <w:r w:rsidRPr="0047175D">
        <w:rPr>
          <w:u w:val="single"/>
          <w:lang w:val="lt-LT" w:eastAsia="en-US"/>
        </w:rPr>
        <w:t>Kapsulės apvalkalas:</w:t>
      </w:r>
      <w:r w:rsidRPr="0047175D">
        <w:rPr>
          <w:lang w:val="lt-LT"/>
        </w:rPr>
        <w:t xml:space="preserve"> </w:t>
      </w:r>
      <w:r w:rsidRPr="0047175D">
        <w:rPr>
          <w:lang w:val="lt-LT" w:eastAsia="en-US"/>
        </w:rPr>
        <w:t>ž</w:t>
      </w:r>
      <w:r w:rsidRPr="0047175D">
        <w:rPr>
          <w:lang w:val="lt-LT"/>
        </w:rPr>
        <w:t xml:space="preserve">elatina, dažikliai: titano dioksidas (E171), eritrozinas (E127), chinolino geltonasis (E104), raudonasis geležies oksidas (E172) (tik 10 mg), indigokarminas (E132) (tik 20 mg ir 40 mg). </w:t>
      </w:r>
    </w:p>
    <w:p w:rsidR="00E73FCE" w:rsidRPr="0047175D" w:rsidRDefault="00E73FCE" w:rsidP="00E73FCE">
      <w:pPr>
        <w:pStyle w:val="Sraopastraipa1"/>
        <w:tabs>
          <w:tab w:val="clear" w:pos="567"/>
        </w:tabs>
        <w:spacing w:line="240" w:lineRule="auto"/>
        <w:ind w:right="-2"/>
        <w:rPr>
          <w:u w:val="single"/>
          <w:lang w:val="lt-LT"/>
        </w:rPr>
      </w:pPr>
      <w:r w:rsidRPr="0047175D">
        <w:rPr>
          <w:u w:val="single"/>
          <w:lang w:val="lt-LT"/>
        </w:rPr>
        <w:t>Spausdinimo rašalas</w:t>
      </w:r>
      <w:r w:rsidRPr="0047175D">
        <w:rPr>
          <w:lang w:val="lt-LT"/>
        </w:rPr>
        <w:t xml:space="preserve">: šelakas, propilenglikolis, </w:t>
      </w:r>
      <w:r w:rsidRPr="0047175D">
        <w:rPr>
          <w:rStyle w:val="shorttext"/>
          <w:lang w:val="lt-LT"/>
        </w:rPr>
        <w:t xml:space="preserve">natrio hidroksidas, povidonas, </w:t>
      </w:r>
      <w:r w:rsidRPr="0047175D">
        <w:rPr>
          <w:lang w:val="lt-LT" w:eastAsia="en-US"/>
        </w:rPr>
        <w:t>titano dioksidas (E171).</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noProof w:val="0"/>
          <w:sz w:val="22"/>
          <w:szCs w:val="22"/>
          <w:lang w:val="lt-LT"/>
        </w:rPr>
      </w:pPr>
      <w:r w:rsidRPr="0047175D">
        <w:rPr>
          <w:sz w:val="22"/>
          <w:szCs w:val="22"/>
          <w:lang w:val="lt-LT"/>
        </w:rPr>
        <w:t>Gasec</w:t>
      </w:r>
      <w:r w:rsidRPr="0047175D">
        <w:rPr>
          <w:noProof w:val="0"/>
          <w:sz w:val="22"/>
          <w:szCs w:val="22"/>
          <w:lang w:val="lt-LT"/>
        </w:rPr>
        <w:t xml:space="preserve"> išvaizda ir kiekis pakuotėje</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10 mg kapsulės: Kapsulė sudaryta iš oranžinės spalvos korpuso ir raudonos spalvos dangtelio. Ant kapsulės dangtelio baltas užrašas „O“, ant korpuso „10“. </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20 mg kapsulės: Kapsulė sudaryta iš oranžinės spalvos korpuso ir mėlynos spalvos dangtelio. Ant kapsulės dangtelio baltas užrašas „O“, ant korpuso „20“. </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40 mg kapsulės: Kapsulė sudaryta iš oranžinės spalvos korpuso ir mėlynos spalvos dangtelio. Ant kapsulės dangtelio baltas užrašas „O“, ant korpuso „40“. </w:t>
      </w:r>
    </w:p>
    <w:p w:rsidR="00E73FCE" w:rsidRPr="0047175D" w:rsidRDefault="00E73FCE" w:rsidP="00E73FCE">
      <w:pPr>
        <w:pStyle w:val="Default"/>
        <w:rPr>
          <w:rFonts w:eastAsia="Times New Roman"/>
          <w:sz w:val="22"/>
          <w:szCs w:val="22"/>
          <w:lang w:val="lt-LT" w:eastAsia="en-US"/>
        </w:rPr>
      </w:pPr>
    </w:p>
    <w:p w:rsidR="00E73FCE" w:rsidRPr="0047175D" w:rsidRDefault="00E73FCE" w:rsidP="00E73FCE">
      <w:pPr>
        <w:pStyle w:val="Default"/>
        <w:rPr>
          <w:rFonts w:eastAsia="Times New Roman"/>
          <w:sz w:val="22"/>
          <w:szCs w:val="22"/>
          <w:lang w:val="lt-LT" w:eastAsia="en-US"/>
        </w:rPr>
      </w:pPr>
      <w:r w:rsidRPr="0047175D">
        <w:rPr>
          <w:sz w:val="22"/>
          <w:szCs w:val="22"/>
          <w:lang w:val="lt-LT" w:eastAsia="en-US"/>
        </w:rPr>
        <w:t>Kapsulių turinys – baltos arba beveik baltos mikrogranulės.</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p>
    <w:p w:rsidR="00E73FCE" w:rsidRPr="0047175D" w:rsidRDefault="00E73FCE" w:rsidP="00E73FCE">
      <w:pPr>
        <w:tabs>
          <w:tab w:val="clear" w:pos="567"/>
        </w:tabs>
        <w:autoSpaceDE w:val="0"/>
        <w:autoSpaceDN w:val="0"/>
        <w:adjustRightInd w:val="0"/>
        <w:spacing w:line="240" w:lineRule="auto"/>
        <w:rPr>
          <w:rFonts w:eastAsia="Times New Roman"/>
          <w:u w:val="single"/>
          <w:lang w:val="lt-LT" w:eastAsia="en-US"/>
        </w:rPr>
      </w:pPr>
      <w:r w:rsidRPr="0047175D">
        <w:rPr>
          <w:rFonts w:eastAsia="Times New Roman"/>
          <w:u w:val="single"/>
          <w:lang w:val="lt-LT" w:eastAsia="en-US"/>
        </w:rPr>
        <w:t>Pakuočių dydžiai:</w:t>
      </w:r>
    </w:p>
    <w:p w:rsidR="00E73FCE" w:rsidRPr="0047175D" w:rsidRDefault="00E73FCE" w:rsidP="00E73FCE">
      <w:pPr>
        <w:tabs>
          <w:tab w:val="clear" w:pos="567"/>
        </w:tabs>
        <w:autoSpaceDE w:val="0"/>
        <w:autoSpaceDN w:val="0"/>
        <w:adjustRightInd w:val="0"/>
        <w:spacing w:line="240" w:lineRule="auto"/>
        <w:rPr>
          <w:rFonts w:eastAsia="Times New Roman"/>
          <w:u w:val="single"/>
          <w:lang w:val="lt-LT" w:eastAsia="en-US"/>
        </w:rPr>
      </w:pPr>
      <w:r w:rsidRPr="0047175D">
        <w:rPr>
          <w:rFonts w:eastAsia="Times New Roman"/>
          <w:u w:val="single"/>
          <w:lang w:val="lt-LT" w:eastAsia="en-US"/>
        </w:rPr>
        <w:t>10 mg:</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lang w:val="lt-LT"/>
        </w:rPr>
        <w:t>Aliuminio/aliumin</w:t>
      </w:r>
      <w:r>
        <w:rPr>
          <w:lang w:val="lt-LT"/>
        </w:rPr>
        <w:t>i</w:t>
      </w:r>
      <w:r w:rsidRPr="0047175D">
        <w:rPr>
          <w:lang w:val="lt-LT"/>
        </w:rPr>
        <w:t>o lizdinės plokštelės</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30, 35, 42, 50, 50x1 (</w:t>
      </w:r>
      <w:r w:rsidRPr="002550EF">
        <w:rPr>
          <w:rStyle w:val="Emfaz"/>
          <w:lang w:val="lt-LT"/>
        </w:rPr>
        <w:t>pakuotė</w:t>
      </w:r>
      <w:r w:rsidRPr="002550EF">
        <w:rPr>
          <w:rStyle w:val="st"/>
          <w:b/>
          <w:lang w:val="lt-LT"/>
        </w:rPr>
        <w:t xml:space="preserve">, </w:t>
      </w:r>
      <w:r w:rsidRPr="002550EF">
        <w:rPr>
          <w:rStyle w:val="Emfaz"/>
          <w:lang w:val="lt-LT"/>
        </w:rPr>
        <w:t>skirta vartoti</w:t>
      </w:r>
      <w:r w:rsidRPr="002550EF">
        <w:rPr>
          <w:rStyle w:val="st"/>
          <w:b/>
          <w:lang w:val="lt-LT"/>
        </w:rPr>
        <w:t xml:space="preserve"> </w:t>
      </w:r>
      <w:r w:rsidRPr="002550EF">
        <w:rPr>
          <w:rStyle w:val="Emfaz"/>
          <w:lang w:val="lt-LT"/>
        </w:rPr>
        <w:t>ligoninėje),</w:t>
      </w:r>
      <w:r w:rsidRPr="0047175D">
        <w:rPr>
          <w:rFonts w:eastAsia="Times New Roman"/>
          <w:lang w:val="lt-LT" w:eastAsia="en-US"/>
        </w:rPr>
        <w:t xml:space="preserve"> 56, 60, 98 arba 100 </w:t>
      </w:r>
      <w:r w:rsidRPr="0047175D">
        <w:rPr>
          <w:lang w:val="lt-LT"/>
        </w:rPr>
        <w:t xml:space="preserve">skrandyje neirių kietųjų </w:t>
      </w:r>
      <w:r w:rsidRPr="0047175D">
        <w:rPr>
          <w:rFonts w:eastAsia="Times New Roman"/>
          <w:lang w:val="lt-LT" w:eastAsia="en-US"/>
        </w:rPr>
        <w:t>kapsulių.</w:t>
      </w:r>
    </w:p>
    <w:p w:rsidR="00E73FCE" w:rsidRPr="0047175D" w:rsidRDefault="00E73FCE" w:rsidP="00E73FCE">
      <w:pPr>
        <w:spacing w:line="240" w:lineRule="auto"/>
        <w:rPr>
          <w:lang w:val="lt-LT" w:eastAsia="en-US"/>
        </w:rPr>
      </w:pPr>
    </w:p>
    <w:p w:rsidR="00E73FCE" w:rsidRPr="0047175D" w:rsidRDefault="00E73FCE" w:rsidP="00E73FCE">
      <w:pPr>
        <w:spacing w:line="240" w:lineRule="auto"/>
        <w:rPr>
          <w:lang w:val="lt-LT" w:eastAsia="en-US"/>
        </w:rPr>
      </w:pPr>
      <w:r w:rsidRPr="0047175D">
        <w:rPr>
          <w:lang w:val="lt-LT" w:eastAsia="en-US"/>
        </w:rPr>
        <w:t>DTPE buteliukai</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Pakuotės po 30, 42, 50, 56 (2x28), 60 (2x30), 84 (2x42), 90 (3x30), 98 (2x49), 100 (2x50), 250 (5x50) arba 500 (10x50) </w:t>
      </w:r>
      <w:r w:rsidRPr="0047175D">
        <w:rPr>
          <w:lang w:val="lt-LT"/>
        </w:rPr>
        <w:t xml:space="preserve">skrandyje neirių kietųjų </w:t>
      </w:r>
      <w:r w:rsidRPr="0047175D">
        <w:rPr>
          <w:rFonts w:eastAsia="Times New Roman"/>
          <w:lang w:val="lt-LT" w:eastAsia="en-US"/>
        </w:rPr>
        <w:t>kapsulių.</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p>
    <w:p w:rsidR="00E73FCE" w:rsidRPr="00E829A2" w:rsidRDefault="00E73FCE" w:rsidP="00E73FCE">
      <w:pPr>
        <w:tabs>
          <w:tab w:val="clear" w:pos="567"/>
        </w:tabs>
        <w:autoSpaceDE w:val="0"/>
        <w:autoSpaceDN w:val="0"/>
        <w:adjustRightInd w:val="0"/>
        <w:spacing w:line="240" w:lineRule="auto"/>
        <w:rPr>
          <w:rFonts w:eastAsia="Times New Roman"/>
          <w:u w:val="single"/>
          <w:lang w:val="lt-LT" w:eastAsia="en-US"/>
        </w:rPr>
      </w:pPr>
      <w:r w:rsidRPr="00E829A2">
        <w:rPr>
          <w:rFonts w:eastAsia="Times New Roman"/>
          <w:u w:val="single"/>
          <w:lang w:val="lt-LT" w:eastAsia="en-US"/>
        </w:rPr>
        <w:t>20 mg:</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lang w:val="lt-LT"/>
        </w:rPr>
        <w:t>Aliuminio/aliumin</w:t>
      </w:r>
      <w:r>
        <w:rPr>
          <w:lang w:val="lt-LT"/>
        </w:rPr>
        <w:t>i</w:t>
      </w:r>
      <w:r w:rsidRPr="0047175D">
        <w:rPr>
          <w:lang w:val="lt-LT"/>
        </w:rPr>
        <w:t>o lizdinės plokštelės</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15, 20, 21, 25, 28, 30, 35, 42, 50, 50x1 (</w:t>
      </w:r>
      <w:r w:rsidRPr="00154C87">
        <w:rPr>
          <w:rStyle w:val="Emfaz"/>
          <w:lang w:val="lt-LT"/>
        </w:rPr>
        <w:t>pakuotė</w:t>
      </w:r>
      <w:r w:rsidRPr="00154C87">
        <w:rPr>
          <w:rStyle w:val="st"/>
          <w:b/>
          <w:lang w:val="lt-LT"/>
        </w:rPr>
        <w:t xml:space="preserve">, </w:t>
      </w:r>
      <w:r w:rsidRPr="00154C87">
        <w:rPr>
          <w:rStyle w:val="Emfaz"/>
          <w:lang w:val="lt-LT"/>
        </w:rPr>
        <w:t>skirta vartoti</w:t>
      </w:r>
      <w:r w:rsidRPr="00154C87">
        <w:rPr>
          <w:rStyle w:val="st"/>
          <w:b/>
          <w:lang w:val="lt-LT"/>
        </w:rPr>
        <w:t xml:space="preserve"> </w:t>
      </w:r>
      <w:r w:rsidRPr="00154C87">
        <w:rPr>
          <w:rStyle w:val="Emfaz"/>
          <w:lang w:val="lt-LT"/>
        </w:rPr>
        <w:t>ligoninėje),</w:t>
      </w:r>
      <w:r w:rsidRPr="0047175D">
        <w:rPr>
          <w:rFonts w:eastAsia="Times New Roman"/>
          <w:lang w:val="lt-LT" w:eastAsia="en-US"/>
        </w:rPr>
        <w:t xml:space="preserve"> 56, 60, 98 arba 100 </w:t>
      </w:r>
      <w:r w:rsidRPr="0047175D">
        <w:rPr>
          <w:lang w:val="lt-LT"/>
        </w:rPr>
        <w:t xml:space="preserve">skrandyje neirių kietųjų </w:t>
      </w:r>
      <w:r w:rsidRPr="0047175D">
        <w:rPr>
          <w:rFonts w:eastAsia="Times New Roman"/>
          <w:lang w:val="lt-LT" w:eastAsia="en-US"/>
        </w:rPr>
        <w:t>kapsulių.</w:t>
      </w:r>
    </w:p>
    <w:p w:rsidR="00E73FCE" w:rsidRPr="0047175D" w:rsidRDefault="00E73FCE" w:rsidP="00E73FCE">
      <w:pPr>
        <w:spacing w:line="240" w:lineRule="auto"/>
        <w:rPr>
          <w:lang w:val="lt-LT" w:eastAsia="en-US"/>
        </w:rPr>
      </w:pPr>
    </w:p>
    <w:p w:rsidR="00E73FCE" w:rsidRPr="0047175D" w:rsidRDefault="00E73FCE" w:rsidP="00E73FCE">
      <w:pPr>
        <w:spacing w:line="240" w:lineRule="auto"/>
        <w:rPr>
          <w:lang w:val="lt-LT" w:eastAsia="en-US"/>
        </w:rPr>
      </w:pPr>
      <w:r w:rsidRPr="0047175D">
        <w:rPr>
          <w:lang w:val="lt-LT" w:eastAsia="en-US"/>
        </w:rPr>
        <w:t>DTPE buteliukai</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15, 20, 21, 28, 30, 42, 50, 56, 56 (2x28), 60 (2x30), 84 (2x42), 90 (3x30), 98 (2x49), 100 (</w:t>
      </w:r>
      <w:r w:rsidRPr="0047175D">
        <w:rPr>
          <w:lang w:val="lt-LT"/>
        </w:rPr>
        <w:t>2x50</w:t>
      </w:r>
      <w:r w:rsidRPr="0047175D">
        <w:rPr>
          <w:rFonts w:eastAsia="Times New Roman"/>
          <w:lang w:val="lt-LT" w:eastAsia="en-US"/>
        </w:rPr>
        <w:t>), 250 (</w:t>
      </w:r>
      <w:r w:rsidRPr="0047175D">
        <w:rPr>
          <w:lang w:val="lt-LT"/>
        </w:rPr>
        <w:t>5x50</w:t>
      </w:r>
      <w:r w:rsidRPr="0047175D">
        <w:rPr>
          <w:rFonts w:eastAsia="Times New Roman"/>
          <w:lang w:val="lt-LT" w:eastAsia="en-US"/>
        </w:rPr>
        <w:t>) arba 500 (</w:t>
      </w:r>
      <w:r w:rsidRPr="0047175D">
        <w:rPr>
          <w:lang w:val="lt-LT"/>
        </w:rPr>
        <w:t>10x50</w:t>
      </w:r>
      <w:r w:rsidRPr="0047175D">
        <w:rPr>
          <w:rFonts w:eastAsia="Times New Roman"/>
          <w:lang w:val="lt-LT" w:eastAsia="en-US"/>
        </w:rPr>
        <w:t>)</w:t>
      </w:r>
      <w:r w:rsidRPr="0047175D">
        <w:rPr>
          <w:lang w:val="lt-LT"/>
        </w:rPr>
        <w:t xml:space="preserve"> skrandyje neirių kietųjų</w:t>
      </w:r>
      <w:r w:rsidRPr="0047175D">
        <w:rPr>
          <w:rFonts w:eastAsia="Times New Roman"/>
          <w:lang w:val="lt-LT" w:eastAsia="en-US"/>
        </w:rPr>
        <w:t xml:space="preserve"> kapsulių.</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p>
    <w:p w:rsidR="00E73FCE" w:rsidRPr="00E829A2" w:rsidRDefault="00E73FCE" w:rsidP="00E73FCE">
      <w:pPr>
        <w:tabs>
          <w:tab w:val="clear" w:pos="567"/>
        </w:tabs>
        <w:autoSpaceDE w:val="0"/>
        <w:autoSpaceDN w:val="0"/>
        <w:adjustRightInd w:val="0"/>
        <w:spacing w:line="240" w:lineRule="auto"/>
        <w:rPr>
          <w:rFonts w:eastAsia="Times New Roman"/>
          <w:u w:val="single"/>
          <w:lang w:val="lt-LT" w:eastAsia="en-US"/>
        </w:rPr>
      </w:pPr>
      <w:r w:rsidRPr="00E829A2">
        <w:rPr>
          <w:rFonts w:eastAsia="Times New Roman"/>
          <w:u w:val="single"/>
          <w:lang w:val="lt-LT" w:eastAsia="en-US"/>
        </w:rPr>
        <w:t>40 mg:</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lang w:val="lt-LT"/>
        </w:rPr>
        <w:t>Ali</w:t>
      </w:r>
      <w:r>
        <w:rPr>
          <w:lang w:val="lt-LT"/>
        </w:rPr>
        <w:t>u</w:t>
      </w:r>
      <w:r w:rsidRPr="0047175D">
        <w:rPr>
          <w:lang w:val="lt-LT"/>
        </w:rPr>
        <w:t>minio/aliumin</w:t>
      </w:r>
      <w:r>
        <w:rPr>
          <w:lang w:val="lt-LT"/>
        </w:rPr>
        <w:t>i</w:t>
      </w:r>
      <w:r w:rsidRPr="0047175D">
        <w:rPr>
          <w:lang w:val="lt-LT"/>
        </w:rPr>
        <w:t>o lizdinės plokštelės</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lang w:val="lt-LT"/>
        </w:rPr>
        <w:t xml:space="preserve">Pakuotės po </w:t>
      </w:r>
      <w:r w:rsidRPr="0047175D">
        <w:rPr>
          <w:rFonts w:eastAsia="Times New Roman"/>
          <w:lang w:val="lt-LT" w:eastAsia="en-US"/>
        </w:rPr>
        <w:t>5, 7, 14, 15, 20, 21, 25, 28, 30, 35, 42, 50, 50x1 (</w:t>
      </w:r>
      <w:r w:rsidRPr="00154C87">
        <w:rPr>
          <w:rStyle w:val="Emfaz"/>
          <w:lang w:val="lt-LT"/>
        </w:rPr>
        <w:t>pakuotė</w:t>
      </w:r>
      <w:r w:rsidRPr="00154C87">
        <w:rPr>
          <w:rStyle w:val="st"/>
          <w:b/>
          <w:lang w:val="lt-LT"/>
        </w:rPr>
        <w:t xml:space="preserve">, </w:t>
      </w:r>
      <w:r w:rsidRPr="00154C87">
        <w:rPr>
          <w:rStyle w:val="Emfaz"/>
          <w:lang w:val="lt-LT"/>
        </w:rPr>
        <w:t>skirta</w:t>
      </w:r>
      <w:r w:rsidRPr="00154C87">
        <w:rPr>
          <w:rStyle w:val="st"/>
          <w:b/>
          <w:lang w:val="lt-LT"/>
        </w:rPr>
        <w:t xml:space="preserve"> </w:t>
      </w:r>
      <w:r w:rsidRPr="002550EF">
        <w:rPr>
          <w:rStyle w:val="st"/>
          <w:lang w:val="lt-LT"/>
        </w:rPr>
        <w:t>vartoti</w:t>
      </w:r>
      <w:r w:rsidRPr="00154C87">
        <w:rPr>
          <w:rStyle w:val="st"/>
          <w:b/>
          <w:lang w:val="lt-LT"/>
        </w:rPr>
        <w:t xml:space="preserve"> </w:t>
      </w:r>
      <w:r w:rsidRPr="00154C87">
        <w:rPr>
          <w:rStyle w:val="Emfaz"/>
          <w:lang w:val="lt-LT"/>
        </w:rPr>
        <w:t>ligoninėje),</w:t>
      </w:r>
      <w:r w:rsidRPr="00154C87">
        <w:rPr>
          <w:rFonts w:eastAsia="Times New Roman"/>
          <w:b/>
          <w:lang w:val="lt-LT" w:eastAsia="en-US"/>
        </w:rPr>
        <w:t xml:space="preserve"> </w:t>
      </w:r>
      <w:r w:rsidRPr="0047175D">
        <w:rPr>
          <w:rFonts w:eastAsia="Times New Roman"/>
          <w:lang w:val="lt-LT" w:eastAsia="en-US"/>
        </w:rPr>
        <w:t xml:space="preserve">56, 60, 98 arba 100 </w:t>
      </w:r>
      <w:r w:rsidRPr="0047175D">
        <w:rPr>
          <w:lang w:val="lt-LT"/>
        </w:rPr>
        <w:t>skrandyje neirių kietųjų</w:t>
      </w:r>
      <w:r w:rsidRPr="0047175D">
        <w:rPr>
          <w:rFonts w:eastAsia="Times New Roman"/>
          <w:lang w:val="lt-LT" w:eastAsia="en-US"/>
        </w:rPr>
        <w:t xml:space="preserve"> kapsulių.</w:t>
      </w:r>
    </w:p>
    <w:p w:rsidR="00E73FCE" w:rsidRPr="0047175D" w:rsidRDefault="00E73FCE" w:rsidP="00E73FCE">
      <w:pPr>
        <w:spacing w:line="240" w:lineRule="auto"/>
        <w:rPr>
          <w:lang w:val="lt-LT" w:eastAsia="en-US"/>
        </w:rPr>
      </w:pPr>
    </w:p>
    <w:p w:rsidR="00E73FCE" w:rsidRPr="0047175D" w:rsidRDefault="00E73FCE" w:rsidP="00E73FCE">
      <w:pPr>
        <w:spacing w:line="240" w:lineRule="auto"/>
        <w:rPr>
          <w:lang w:val="lt-LT" w:eastAsia="en-US"/>
        </w:rPr>
      </w:pPr>
      <w:r w:rsidRPr="0047175D">
        <w:rPr>
          <w:lang w:val="lt-LT" w:eastAsia="en-US"/>
        </w:rPr>
        <w:t>DTPE buteliukai</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5, 7, 14, 15, 20, 21, 28, 30, 42, 50, 56 (2x28), 60 (2x30), 84 (2x42), 90 (3x30), 98 (2x49), 100 (</w:t>
      </w:r>
      <w:r w:rsidRPr="0047175D">
        <w:rPr>
          <w:lang w:val="lt-LT"/>
        </w:rPr>
        <w:t>2x50</w:t>
      </w:r>
      <w:r w:rsidRPr="0047175D">
        <w:rPr>
          <w:rFonts w:eastAsia="Times New Roman"/>
          <w:lang w:val="lt-LT" w:eastAsia="en-US"/>
        </w:rPr>
        <w:t>), 250 (</w:t>
      </w:r>
      <w:r w:rsidRPr="0047175D">
        <w:rPr>
          <w:lang w:val="lt-LT"/>
        </w:rPr>
        <w:t>5x50</w:t>
      </w:r>
      <w:r w:rsidRPr="0047175D">
        <w:rPr>
          <w:rFonts w:eastAsia="Times New Roman"/>
          <w:lang w:val="lt-LT" w:eastAsia="en-US"/>
        </w:rPr>
        <w:t>) arba 500 (</w:t>
      </w:r>
      <w:r w:rsidRPr="0047175D">
        <w:rPr>
          <w:lang w:val="lt-LT"/>
        </w:rPr>
        <w:t>10x50</w:t>
      </w:r>
      <w:r w:rsidRPr="0047175D">
        <w:rPr>
          <w:rFonts w:eastAsia="Times New Roman"/>
          <w:lang w:val="lt-LT" w:eastAsia="en-US"/>
        </w:rPr>
        <w:t>)</w:t>
      </w:r>
      <w:r w:rsidRPr="0047175D">
        <w:rPr>
          <w:lang w:val="lt-LT"/>
        </w:rPr>
        <w:t xml:space="preserve"> skrandyje neirių kietųjų</w:t>
      </w:r>
      <w:r w:rsidRPr="0047175D">
        <w:rPr>
          <w:rFonts w:eastAsia="Times New Roman"/>
          <w:lang w:val="lt-LT" w:eastAsia="en-US"/>
        </w:rPr>
        <w:t xml:space="preserve"> kapsulių.</w:t>
      </w:r>
    </w:p>
    <w:p w:rsidR="00E73FCE" w:rsidRPr="0047175D" w:rsidRDefault="00E73FCE" w:rsidP="00E73FCE">
      <w:pPr>
        <w:tabs>
          <w:tab w:val="clear" w:pos="567"/>
        </w:tabs>
        <w:autoSpaceDE w:val="0"/>
        <w:autoSpaceDN w:val="0"/>
        <w:adjustRightInd w:val="0"/>
        <w:spacing w:line="240" w:lineRule="auto"/>
        <w:rPr>
          <w:rFonts w:eastAsia="Times New Roman"/>
          <w:lang w:val="lt-LT" w:eastAsia="en-US"/>
        </w:rPr>
      </w:pPr>
    </w:p>
    <w:p w:rsidR="00E73FCE" w:rsidRPr="0047175D" w:rsidRDefault="00E73FCE" w:rsidP="00E73FCE">
      <w:pPr>
        <w:spacing w:line="240" w:lineRule="auto"/>
        <w:rPr>
          <w:lang w:val="lt-LT"/>
        </w:rPr>
      </w:pPr>
    </w:p>
    <w:p w:rsidR="00E73FCE" w:rsidRPr="0047175D" w:rsidRDefault="00E73FCE" w:rsidP="00E73FCE">
      <w:pPr>
        <w:spacing w:line="240" w:lineRule="auto"/>
        <w:rPr>
          <w:lang w:val="lt-LT"/>
        </w:rPr>
      </w:pPr>
      <w:r w:rsidRPr="0047175D">
        <w:rPr>
          <w:lang w:val="lt-LT"/>
        </w:rPr>
        <w:t>Gali būti tiekiamos ne visų dydžių pakuotės.</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pStyle w:val="Antrat4"/>
        <w:spacing w:line="240" w:lineRule="auto"/>
        <w:rPr>
          <w:lang w:val="lt-LT" w:eastAsia="en-US"/>
        </w:rPr>
      </w:pPr>
      <w:r w:rsidRPr="0047175D">
        <w:rPr>
          <w:noProof w:val="0"/>
          <w:sz w:val="22"/>
          <w:szCs w:val="22"/>
          <w:lang w:val="lt-LT"/>
        </w:rPr>
        <w:t>Registruotojas ir gamintojas</w:t>
      </w:r>
    </w:p>
    <w:p w:rsidR="00E73FCE" w:rsidRPr="0047175D" w:rsidRDefault="00E73FCE" w:rsidP="00E73FCE">
      <w:pPr>
        <w:numPr>
          <w:ilvl w:val="12"/>
          <w:numId w:val="0"/>
        </w:numPr>
        <w:tabs>
          <w:tab w:val="clear" w:pos="567"/>
        </w:tabs>
        <w:spacing w:line="240" w:lineRule="auto"/>
        <w:ind w:right="-2"/>
        <w:rPr>
          <w:b/>
          <w:bCs/>
          <w:lang w:val="lt-LT"/>
        </w:rPr>
      </w:pPr>
      <w:r w:rsidRPr="0047175D">
        <w:rPr>
          <w:bCs/>
          <w:i/>
          <w:lang w:val="lt-LT"/>
        </w:rPr>
        <w:t>Registruotojas</w:t>
      </w:r>
    </w:p>
    <w:p w:rsidR="00E73FCE" w:rsidRPr="000F532D" w:rsidRDefault="00E73FCE" w:rsidP="00E73FCE">
      <w:pPr>
        <w:numPr>
          <w:ilvl w:val="12"/>
          <w:numId w:val="0"/>
        </w:numPr>
        <w:tabs>
          <w:tab w:val="clear" w:pos="567"/>
        </w:tabs>
        <w:spacing w:line="240" w:lineRule="auto"/>
        <w:ind w:right="-2"/>
        <w:rPr>
          <w:lang w:val="lt-LT"/>
        </w:rPr>
      </w:pPr>
      <w:r w:rsidRPr="000F532D">
        <w:rPr>
          <w:lang w:val="lt-LT"/>
        </w:rPr>
        <w:t>Rivopharm Ltd.</w:t>
      </w:r>
    </w:p>
    <w:p w:rsidR="00E73FCE" w:rsidRDefault="00E73FCE" w:rsidP="00E73FCE">
      <w:pPr>
        <w:numPr>
          <w:ilvl w:val="12"/>
          <w:numId w:val="0"/>
        </w:numPr>
        <w:tabs>
          <w:tab w:val="clear" w:pos="567"/>
        </w:tabs>
        <w:spacing w:line="240" w:lineRule="auto"/>
        <w:ind w:right="-2"/>
        <w:rPr>
          <w:lang w:val="lt-LT"/>
        </w:rPr>
      </w:pPr>
      <w:r>
        <w:rPr>
          <w:lang w:val="lt-LT"/>
        </w:rPr>
        <w:t>5th Floor, block A, The Atrium, Blackthorn Road</w:t>
      </w:r>
    </w:p>
    <w:p w:rsidR="00E73FCE" w:rsidRPr="000F532D" w:rsidRDefault="00E73FCE" w:rsidP="00E73FCE">
      <w:pPr>
        <w:numPr>
          <w:ilvl w:val="12"/>
          <w:numId w:val="0"/>
        </w:numPr>
        <w:tabs>
          <w:tab w:val="clear" w:pos="567"/>
        </w:tabs>
        <w:spacing w:line="240" w:lineRule="auto"/>
        <w:ind w:right="-2"/>
        <w:rPr>
          <w:lang w:val="lt-LT"/>
        </w:rPr>
      </w:pPr>
      <w:r w:rsidRPr="000F532D">
        <w:rPr>
          <w:lang w:val="lt-LT"/>
        </w:rPr>
        <w:t>Sandyford</w:t>
      </w:r>
      <w:r>
        <w:rPr>
          <w:lang w:val="lt-LT"/>
        </w:rPr>
        <w:t xml:space="preserve">, </w:t>
      </w:r>
      <w:r w:rsidRPr="000F532D">
        <w:rPr>
          <w:lang w:val="lt-LT"/>
        </w:rPr>
        <w:t>Dublin 18</w:t>
      </w:r>
    </w:p>
    <w:p w:rsidR="00E73FCE" w:rsidRPr="000F532D" w:rsidRDefault="00E73FCE" w:rsidP="00E73FCE">
      <w:pPr>
        <w:numPr>
          <w:ilvl w:val="12"/>
          <w:numId w:val="0"/>
        </w:numPr>
        <w:tabs>
          <w:tab w:val="clear" w:pos="567"/>
        </w:tabs>
        <w:spacing w:line="240" w:lineRule="auto"/>
        <w:ind w:right="-2"/>
        <w:rPr>
          <w:lang w:val="lt-LT"/>
        </w:rPr>
      </w:pPr>
      <w:r w:rsidRPr="000F532D">
        <w:rPr>
          <w:lang w:val="lt-LT"/>
        </w:rPr>
        <w:t>Airija</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tabs>
          <w:tab w:val="clear" w:pos="567"/>
        </w:tabs>
        <w:spacing w:line="240" w:lineRule="auto"/>
        <w:ind w:right="-2"/>
        <w:rPr>
          <w:bCs/>
          <w:i/>
          <w:lang w:val="lt-LT"/>
        </w:rPr>
      </w:pPr>
      <w:r w:rsidRPr="0047175D">
        <w:rPr>
          <w:bCs/>
          <w:i/>
          <w:lang w:val="lt-LT"/>
        </w:rPr>
        <w:t>Gamintoja</w:t>
      </w:r>
      <w:r>
        <w:rPr>
          <w:bCs/>
          <w:i/>
          <w:lang w:val="lt-LT"/>
        </w:rPr>
        <w:t>s</w:t>
      </w:r>
    </w:p>
    <w:p w:rsidR="00E73FCE" w:rsidRPr="0047175D" w:rsidRDefault="00E73FCE" w:rsidP="00E73FCE">
      <w:pPr>
        <w:spacing w:line="240" w:lineRule="auto"/>
        <w:rPr>
          <w:lang w:val="lt-LT"/>
        </w:rPr>
      </w:pPr>
      <w:r w:rsidRPr="0047175D">
        <w:rPr>
          <w:lang w:val="lt-LT"/>
        </w:rPr>
        <w:t>TEVA Pharma, S.L.U.</w:t>
      </w:r>
    </w:p>
    <w:p w:rsidR="00E73FCE" w:rsidRPr="0047175D" w:rsidRDefault="00E73FCE" w:rsidP="00E73FCE">
      <w:pPr>
        <w:spacing w:line="240" w:lineRule="auto"/>
        <w:rPr>
          <w:lang w:val="lt-LT"/>
        </w:rPr>
      </w:pPr>
      <w:r w:rsidRPr="0047175D">
        <w:rPr>
          <w:lang w:val="lt-LT"/>
        </w:rPr>
        <w:t>Polígono Industrial Malpica, calle C, número 4, 50016 Zaragoza</w:t>
      </w:r>
    </w:p>
    <w:p w:rsidR="00E73FCE" w:rsidRPr="0047175D" w:rsidRDefault="00E73FCE" w:rsidP="00E73FCE">
      <w:pPr>
        <w:spacing w:line="240" w:lineRule="auto"/>
        <w:rPr>
          <w:lang w:val="lt-LT"/>
        </w:rPr>
      </w:pPr>
      <w:r w:rsidRPr="0047175D">
        <w:rPr>
          <w:lang w:val="lt-LT"/>
        </w:rPr>
        <w:t>Ispanija</w:t>
      </w:r>
    </w:p>
    <w:p w:rsidR="00E73FCE" w:rsidRDefault="00E73FCE" w:rsidP="00E73FCE">
      <w:pPr>
        <w:spacing w:line="240" w:lineRule="auto"/>
        <w:rPr>
          <w:lang w:val="lt-LT"/>
        </w:rPr>
      </w:pPr>
    </w:p>
    <w:p w:rsidR="00E73FCE" w:rsidRDefault="00E73FCE" w:rsidP="00E73FCE">
      <w:pPr>
        <w:spacing w:line="240" w:lineRule="auto"/>
        <w:rPr>
          <w:lang w:val="lt-LT"/>
        </w:rPr>
      </w:pPr>
      <w:r>
        <w:rPr>
          <w:lang w:val="lt-LT"/>
        </w:rPr>
        <w:t>arba</w:t>
      </w:r>
    </w:p>
    <w:p w:rsidR="00E73FCE" w:rsidRPr="0047175D" w:rsidRDefault="00E73FCE" w:rsidP="00E73FCE">
      <w:pPr>
        <w:spacing w:line="240" w:lineRule="auto"/>
        <w:rPr>
          <w:lang w:val="lt-LT"/>
        </w:rPr>
      </w:pPr>
    </w:p>
    <w:p w:rsidR="00E73FCE" w:rsidRPr="0047175D" w:rsidRDefault="00E73FCE" w:rsidP="00E73FCE">
      <w:pPr>
        <w:spacing w:line="240" w:lineRule="auto"/>
        <w:rPr>
          <w:lang w:val="lt-LT"/>
        </w:rPr>
      </w:pPr>
      <w:r w:rsidRPr="0047175D">
        <w:rPr>
          <w:lang w:val="lt-LT"/>
        </w:rPr>
        <w:t>Pharmachemie B.V.</w:t>
      </w:r>
    </w:p>
    <w:p w:rsidR="00E73FCE" w:rsidRPr="0047175D" w:rsidRDefault="00E73FCE" w:rsidP="00E73FCE">
      <w:pPr>
        <w:spacing w:line="240" w:lineRule="auto"/>
        <w:rPr>
          <w:lang w:val="lt-LT"/>
        </w:rPr>
      </w:pPr>
      <w:r w:rsidRPr="0047175D">
        <w:rPr>
          <w:lang w:val="lt-LT"/>
        </w:rPr>
        <w:t>Swensweg 5, 2031 GA Haarlem</w:t>
      </w:r>
    </w:p>
    <w:p w:rsidR="00E73FCE" w:rsidRPr="0047175D" w:rsidRDefault="00E73FCE" w:rsidP="00E73FCE">
      <w:pPr>
        <w:spacing w:line="240" w:lineRule="auto"/>
        <w:rPr>
          <w:lang w:val="lt-LT"/>
        </w:rPr>
      </w:pPr>
      <w:r w:rsidRPr="0047175D">
        <w:rPr>
          <w:lang w:val="lt-LT"/>
        </w:rPr>
        <w:t>Nyderlandai</w:t>
      </w:r>
    </w:p>
    <w:p w:rsidR="00E73FCE" w:rsidRDefault="00E73FCE" w:rsidP="00E73FCE">
      <w:pPr>
        <w:spacing w:line="240" w:lineRule="auto"/>
        <w:rPr>
          <w:noProof/>
          <w:lang w:val="lt-LT"/>
        </w:rPr>
      </w:pPr>
    </w:p>
    <w:p w:rsidR="00E73FCE" w:rsidRPr="0047175D" w:rsidRDefault="00E73FCE" w:rsidP="00E73FCE">
      <w:pPr>
        <w:spacing w:line="240" w:lineRule="auto"/>
        <w:rPr>
          <w:noProof/>
          <w:lang w:val="lt-LT"/>
        </w:rPr>
      </w:pPr>
    </w:p>
    <w:p w:rsidR="00E73FCE" w:rsidRPr="0047175D" w:rsidRDefault="00E73FCE" w:rsidP="00E73FCE">
      <w:pPr>
        <w:tabs>
          <w:tab w:val="clear" w:pos="567"/>
          <w:tab w:val="left" w:pos="1296"/>
        </w:tabs>
        <w:autoSpaceDE w:val="0"/>
        <w:autoSpaceDN w:val="0"/>
        <w:adjustRightInd w:val="0"/>
        <w:spacing w:line="240" w:lineRule="auto"/>
        <w:rPr>
          <w:rFonts w:eastAsia="Times New Roman"/>
          <w:lang w:val="lt-LT" w:eastAsia="en-GB"/>
        </w:rPr>
      </w:pPr>
      <w:r w:rsidRPr="0047175D">
        <w:rPr>
          <w:rFonts w:eastAsia="Times New Roman"/>
          <w:lang w:val="lt-LT" w:eastAsia="en-GB"/>
        </w:rPr>
        <w:t>Jeigu apie šį vaistą norite sužinoti daugiau, kreipkitės į vietinį registruotojo atstovą.</w:t>
      </w:r>
    </w:p>
    <w:p w:rsidR="00E73FCE" w:rsidRPr="0047175D" w:rsidRDefault="00E73FCE" w:rsidP="00E73FCE">
      <w:pPr>
        <w:tabs>
          <w:tab w:val="clear" w:pos="567"/>
          <w:tab w:val="left" w:pos="1296"/>
        </w:tabs>
        <w:autoSpaceDE w:val="0"/>
        <w:autoSpaceDN w:val="0"/>
        <w:adjustRightInd w:val="0"/>
        <w:spacing w:line="240" w:lineRule="auto"/>
        <w:rPr>
          <w:rFonts w:eastAsia="Times New Roman"/>
          <w:b/>
          <w:lang w:val="lt-LT" w:eastAsia="en-GB"/>
        </w:rPr>
      </w:pPr>
    </w:p>
    <w:p w:rsidR="00E73FCE" w:rsidRPr="00184F60" w:rsidRDefault="00E73FCE" w:rsidP="00E73FCE">
      <w:pPr>
        <w:numPr>
          <w:ilvl w:val="12"/>
          <w:numId w:val="0"/>
        </w:numPr>
        <w:tabs>
          <w:tab w:val="clear" w:pos="567"/>
        </w:tabs>
        <w:spacing w:line="240" w:lineRule="auto"/>
        <w:ind w:right="-2"/>
        <w:rPr>
          <w:lang w:val="lt-LT"/>
        </w:rPr>
      </w:pPr>
      <w:r w:rsidRPr="00184F60">
        <w:rPr>
          <w:lang w:val="lt-LT"/>
        </w:rPr>
        <w:t>UAB „SanoSwiss“</w:t>
      </w:r>
    </w:p>
    <w:p w:rsidR="00E73FCE" w:rsidRPr="00184F60" w:rsidRDefault="00E73FCE" w:rsidP="00E73FCE">
      <w:pPr>
        <w:numPr>
          <w:ilvl w:val="12"/>
          <w:numId w:val="0"/>
        </w:numPr>
        <w:tabs>
          <w:tab w:val="clear" w:pos="567"/>
        </w:tabs>
        <w:spacing w:line="240" w:lineRule="auto"/>
        <w:ind w:right="-2"/>
        <w:rPr>
          <w:lang w:val="lt-LT"/>
        </w:rPr>
      </w:pPr>
      <w:r w:rsidRPr="00184F60">
        <w:rPr>
          <w:lang w:val="lt-LT"/>
        </w:rPr>
        <w:t>Lv</w:t>
      </w:r>
      <w:r>
        <w:rPr>
          <w:lang w:val="lt-LT"/>
        </w:rPr>
        <w:t>i</w:t>
      </w:r>
      <w:r w:rsidRPr="00184F60">
        <w:rPr>
          <w:lang w:val="lt-LT"/>
        </w:rPr>
        <w:t>vo g. 25,</w:t>
      </w:r>
    </w:p>
    <w:p w:rsidR="00E73FCE" w:rsidRPr="00184F60" w:rsidRDefault="00E73FCE" w:rsidP="00E73FCE">
      <w:pPr>
        <w:numPr>
          <w:ilvl w:val="12"/>
          <w:numId w:val="0"/>
        </w:numPr>
        <w:tabs>
          <w:tab w:val="clear" w:pos="567"/>
        </w:tabs>
        <w:spacing w:line="240" w:lineRule="auto"/>
        <w:ind w:right="-2"/>
        <w:rPr>
          <w:lang w:val="lt-LT"/>
        </w:rPr>
      </w:pPr>
      <w:r w:rsidRPr="00184F60">
        <w:rPr>
          <w:lang w:val="lt-LT"/>
        </w:rPr>
        <w:t>LT-09320 Vilnius</w:t>
      </w:r>
    </w:p>
    <w:p w:rsidR="00E73FCE" w:rsidRDefault="00E73FCE" w:rsidP="00E73FCE">
      <w:pPr>
        <w:numPr>
          <w:ilvl w:val="12"/>
          <w:numId w:val="0"/>
        </w:numPr>
        <w:tabs>
          <w:tab w:val="clear" w:pos="567"/>
        </w:tabs>
        <w:spacing w:line="240" w:lineRule="auto"/>
        <w:ind w:right="-2"/>
        <w:rPr>
          <w:lang w:val="lt-LT"/>
        </w:rPr>
      </w:pPr>
      <w:r w:rsidRPr="00184F60">
        <w:rPr>
          <w:lang w:val="lt-LT"/>
        </w:rPr>
        <w:t>Lietuva</w:t>
      </w:r>
    </w:p>
    <w:p w:rsidR="00E73FCE" w:rsidRPr="0047175D" w:rsidRDefault="00E73FCE" w:rsidP="00E73FCE">
      <w:pPr>
        <w:numPr>
          <w:ilvl w:val="12"/>
          <w:numId w:val="0"/>
        </w:numPr>
        <w:tabs>
          <w:tab w:val="clear" w:pos="567"/>
        </w:tabs>
        <w:spacing w:line="240" w:lineRule="auto"/>
        <w:ind w:right="-2"/>
        <w:rPr>
          <w:lang w:val="lt-LT"/>
        </w:rPr>
      </w:pPr>
    </w:p>
    <w:p w:rsidR="00E73FCE" w:rsidRPr="0047175D" w:rsidRDefault="00E73FCE" w:rsidP="00E73FCE">
      <w:pPr>
        <w:numPr>
          <w:ilvl w:val="12"/>
          <w:numId w:val="0"/>
        </w:numPr>
        <w:spacing w:line="240" w:lineRule="auto"/>
        <w:ind w:right="-2"/>
        <w:outlineLvl w:val="0"/>
        <w:rPr>
          <w:lang w:val="lt-LT"/>
        </w:rPr>
      </w:pPr>
      <w:r w:rsidRPr="0047175D">
        <w:rPr>
          <w:b/>
          <w:bCs/>
          <w:lang w:val="lt-LT"/>
        </w:rPr>
        <w:t>Šis pakuotės lapelis paskutinį kartą peržiūrėtas</w:t>
      </w:r>
      <w:r>
        <w:rPr>
          <w:b/>
          <w:bCs/>
          <w:lang w:val="lt-LT"/>
        </w:rPr>
        <w:t xml:space="preserve"> 2025-04-15.</w:t>
      </w:r>
    </w:p>
    <w:p w:rsidR="00E73FCE" w:rsidRDefault="00E73FCE" w:rsidP="00E73FCE">
      <w:pPr>
        <w:numPr>
          <w:ilvl w:val="12"/>
          <w:numId w:val="0"/>
        </w:numPr>
        <w:spacing w:line="240" w:lineRule="auto"/>
        <w:ind w:right="-2"/>
        <w:rPr>
          <w:highlight w:val="yellow"/>
          <w:lang w:val="lt-LT"/>
        </w:rPr>
      </w:pPr>
    </w:p>
    <w:p w:rsidR="00E73FCE" w:rsidRPr="0047175D" w:rsidRDefault="00E73FCE" w:rsidP="00E73FCE">
      <w:pPr>
        <w:numPr>
          <w:ilvl w:val="12"/>
          <w:numId w:val="0"/>
        </w:numPr>
        <w:spacing w:line="240" w:lineRule="auto"/>
        <w:ind w:right="-2"/>
        <w:rPr>
          <w:highlight w:val="yellow"/>
          <w:lang w:val="lt-LT"/>
        </w:rPr>
      </w:pPr>
    </w:p>
    <w:p w:rsidR="00E73FCE" w:rsidRDefault="00E73FCE" w:rsidP="00E73FCE">
      <w:pPr>
        <w:pStyle w:val="BTEMEASMCA"/>
        <w:rPr>
          <w:rStyle w:val="Hipersaitas"/>
          <w:noProof w:val="0"/>
        </w:rPr>
      </w:pPr>
      <w:r w:rsidRPr="0047175D">
        <w:t>Išsami informacija apie šį vaistą pateikiama Valstybinės vaistų kontrolės tarnybos prie Lietuvos Respublikos sveikatos apsaugos ministerijos tinklalapyje</w:t>
      </w:r>
      <w:r w:rsidRPr="0047175D">
        <w:rPr>
          <w:noProof w:val="0"/>
        </w:rPr>
        <w:t xml:space="preserve"> </w:t>
      </w:r>
      <w:hyperlink r:id="rId6" w:history="1">
        <w:r w:rsidRPr="0047175D">
          <w:rPr>
            <w:rStyle w:val="Hipersaitas"/>
            <w:noProof w:val="0"/>
          </w:rPr>
          <w:t>http://www.vvkt.lt/</w:t>
        </w:r>
      </w:hyperlink>
      <w:r>
        <w:t>.</w:t>
      </w:r>
    </w:p>
    <w:p w:rsidR="00E73FCE" w:rsidRPr="0047175D" w:rsidRDefault="00E73FCE" w:rsidP="00E73FCE">
      <w:pPr>
        <w:pStyle w:val="BTEMEASMCA"/>
      </w:pPr>
    </w:p>
    <w:p w:rsidR="00BA6577" w:rsidRDefault="00BA6577">
      <w:bookmarkStart w:id="0" w:name="_GoBack"/>
      <w:bookmarkEnd w:id="0"/>
    </w:p>
    <w:sectPr w:rsidR="00BA6577" w:rsidSect="00CE1764">
      <w:footerReference w:type="default" r:id="rId7"/>
      <w:footerReference w:type="first" r:id="rId8"/>
      <w:endnotePr>
        <w:numFmt w:val="decimal"/>
      </w:endnotePr>
      <w:pgSz w:w="11907" w:h="16840" w:code="9"/>
      <w:pgMar w:top="1134" w:right="1418" w:bottom="1134" w:left="1418" w:header="737" w:footer="73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64" w:rsidRPr="00933C60" w:rsidRDefault="00E73FCE">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Pr>
        <w:rStyle w:val="Puslapionumeris"/>
        <w:rFonts w:ascii="Times New Roman" w:hAnsi="Times New Roman"/>
        <w:sz w:val="22"/>
      </w:rPr>
      <w:t>8</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64" w:rsidRPr="00933C60" w:rsidRDefault="00E73FCE">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8"/>
  </w:num>
  <w:num w:numId="3">
    <w:abstractNumId w:val="15"/>
  </w:num>
  <w:num w:numId="4">
    <w:abstractNumId w:val="10"/>
  </w:num>
  <w:num w:numId="5">
    <w:abstractNumId w:val="5"/>
  </w:num>
  <w:num w:numId="6">
    <w:abstractNumId w:val="13"/>
  </w:num>
  <w:num w:numId="7">
    <w:abstractNumId w:val="9"/>
  </w:num>
  <w:num w:numId="8">
    <w:abstractNumId w:val="19"/>
  </w:num>
  <w:num w:numId="9">
    <w:abstractNumId w:val="11"/>
  </w:num>
  <w:num w:numId="10">
    <w:abstractNumId w:val="8"/>
  </w:num>
  <w:num w:numId="11">
    <w:abstractNumId w:val="4"/>
  </w:num>
  <w:num w:numId="12">
    <w:abstractNumId w:val="2"/>
  </w:num>
  <w:num w:numId="13">
    <w:abstractNumId w:val="17"/>
  </w:num>
  <w:num w:numId="14">
    <w:abstractNumId w:val="12"/>
  </w:num>
  <w:num w:numId="15">
    <w:abstractNumId w:val="6"/>
  </w:num>
  <w:num w:numId="16">
    <w:abstractNumId w:val="16"/>
  </w:num>
  <w:num w:numId="17">
    <w:abstractNumId w:val="1"/>
  </w:num>
  <w:num w:numId="18">
    <w:abstractNumId w:val="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CE"/>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3FCE"/>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EE41F-F9DF-4411-B626-7F85A113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3FCE"/>
    <w:pPr>
      <w:tabs>
        <w:tab w:val="left" w:pos="567"/>
      </w:tabs>
      <w:spacing w:after="0" w:line="260" w:lineRule="exact"/>
    </w:pPr>
    <w:rPr>
      <w:rFonts w:ascii="Times New Roman" w:eastAsia="SimSun" w:hAnsi="Times New Roman" w:cs="Times New Roman"/>
      <w:lang w:val="en-GB" w:eastAsia="zh-CN"/>
    </w:rPr>
  </w:style>
  <w:style w:type="paragraph" w:styleId="Antrat2">
    <w:name w:val="heading 2"/>
    <w:basedOn w:val="prastasis"/>
    <w:next w:val="prastasis"/>
    <w:link w:val="Antrat2Diagrama"/>
    <w:uiPriority w:val="99"/>
    <w:qFormat/>
    <w:rsid w:val="00E73FCE"/>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E73FCE"/>
    <w:pPr>
      <w:keepNext/>
      <w:keepLines/>
      <w:spacing w:before="120" w:after="80"/>
      <w:outlineLvl w:val="2"/>
    </w:pPr>
    <w:rPr>
      <w:b/>
      <w:bCs/>
      <w:kern w:val="28"/>
      <w:sz w:val="20"/>
      <w:szCs w:val="20"/>
      <w:lang w:val="en-US" w:eastAsia="lt-LT"/>
    </w:rPr>
  </w:style>
  <w:style w:type="paragraph" w:styleId="Antrat4">
    <w:name w:val="heading 4"/>
    <w:basedOn w:val="prastasis"/>
    <w:next w:val="prastasis"/>
    <w:link w:val="Antrat4Diagrama"/>
    <w:uiPriority w:val="99"/>
    <w:qFormat/>
    <w:rsid w:val="00E73FCE"/>
    <w:pPr>
      <w:keepNext/>
      <w:jc w:val="both"/>
      <w:outlineLvl w:val="3"/>
    </w:pPr>
    <w:rPr>
      <w:b/>
      <w:bCs/>
      <w:noProo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E73FCE"/>
    <w:rPr>
      <w:rFonts w:ascii="Helvetica" w:eastAsia="SimSun" w:hAnsi="Helvetica" w:cs="Times New Roman"/>
      <w:b/>
      <w:bCs/>
      <w:i/>
      <w:iCs/>
      <w:sz w:val="20"/>
      <w:szCs w:val="20"/>
      <w:lang w:val="en-GB" w:eastAsia="lt-LT"/>
    </w:rPr>
  </w:style>
  <w:style w:type="character" w:customStyle="1" w:styleId="Antrat3Diagrama">
    <w:name w:val="Antraštė 3 Diagrama"/>
    <w:basedOn w:val="Numatytasispastraiposriftas"/>
    <w:link w:val="Antrat3"/>
    <w:uiPriority w:val="99"/>
    <w:rsid w:val="00E73FCE"/>
    <w:rPr>
      <w:rFonts w:ascii="Times New Roman" w:eastAsia="SimSun" w:hAnsi="Times New Roman" w:cs="Times New Roman"/>
      <w:b/>
      <w:bCs/>
      <w:kern w:val="28"/>
      <w:sz w:val="20"/>
      <w:szCs w:val="20"/>
      <w:lang w:val="en-US" w:eastAsia="lt-LT"/>
    </w:rPr>
  </w:style>
  <w:style w:type="character" w:customStyle="1" w:styleId="Antrat4Diagrama">
    <w:name w:val="Antraštė 4 Diagrama"/>
    <w:basedOn w:val="Numatytasispastraiposriftas"/>
    <w:link w:val="Antrat4"/>
    <w:uiPriority w:val="99"/>
    <w:rsid w:val="00E73FCE"/>
    <w:rPr>
      <w:rFonts w:ascii="Times New Roman" w:eastAsia="SimSun" w:hAnsi="Times New Roman" w:cs="Times New Roman"/>
      <w:b/>
      <w:bCs/>
      <w:noProof/>
      <w:sz w:val="20"/>
      <w:szCs w:val="20"/>
      <w:lang w:val="en-GB" w:eastAsia="lt-LT"/>
    </w:rPr>
  </w:style>
  <w:style w:type="paragraph" w:styleId="Porat">
    <w:name w:val="footer"/>
    <w:basedOn w:val="prastasis"/>
    <w:link w:val="PoratDiagrama"/>
    <w:uiPriority w:val="99"/>
    <w:rsid w:val="00E73FCE"/>
    <w:pPr>
      <w:tabs>
        <w:tab w:val="center" w:pos="4536"/>
        <w:tab w:val="right" w:pos="8306"/>
      </w:tabs>
    </w:pPr>
    <w:rPr>
      <w:rFonts w:ascii="Arial" w:hAnsi="Arial"/>
      <w:noProof/>
      <w:sz w:val="20"/>
      <w:szCs w:val="20"/>
      <w:lang w:val="en-US"/>
    </w:rPr>
  </w:style>
  <w:style w:type="character" w:customStyle="1" w:styleId="PoratDiagrama">
    <w:name w:val="Poraštė Diagrama"/>
    <w:basedOn w:val="Numatytasispastraiposriftas"/>
    <w:link w:val="Porat"/>
    <w:uiPriority w:val="99"/>
    <w:rsid w:val="00E73FCE"/>
    <w:rPr>
      <w:rFonts w:ascii="Arial" w:eastAsia="SimSun" w:hAnsi="Arial" w:cs="Times New Roman"/>
      <w:noProof/>
      <w:sz w:val="20"/>
      <w:szCs w:val="20"/>
      <w:lang w:val="en-US" w:eastAsia="zh-CN"/>
    </w:rPr>
  </w:style>
  <w:style w:type="character" w:styleId="Puslapionumeris">
    <w:name w:val="page number"/>
    <w:uiPriority w:val="99"/>
    <w:rsid w:val="00E73FCE"/>
    <w:rPr>
      <w:rFonts w:cs="Times New Roman"/>
    </w:rPr>
  </w:style>
  <w:style w:type="character" w:styleId="Hipersaitas">
    <w:name w:val="Hyperlink"/>
    <w:uiPriority w:val="99"/>
    <w:rsid w:val="00E73FCE"/>
    <w:rPr>
      <w:rFonts w:cs="Times New Roman"/>
      <w:color w:val="0000FF"/>
      <w:u w:val="single"/>
    </w:rPr>
  </w:style>
  <w:style w:type="paragraph" w:customStyle="1" w:styleId="Default">
    <w:name w:val="Default"/>
    <w:uiPriority w:val="99"/>
    <w:rsid w:val="00E73FC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uiPriority w:val="99"/>
    <w:rsid w:val="00E73FCE"/>
    <w:pPr>
      <w:tabs>
        <w:tab w:val="clear" w:pos="567"/>
      </w:tabs>
      <w:spacing w:line="240" w:lineRule="auto"/>
    </w:pPr>
    <w:rPr>
      <w:noProof/>
      <w:lang w:val="lt-LT"/>
    </w:rPr>
  </w:style>
  <w:style w:type="character" w:customStyle="1" w:styleId="BTEMEASMCAChar">
    <w:name w:val="BT EMEA_SMCA Char"/>
    <w:link w:val="BTEMEASMCA"/>
    <w:uiPriority w:val="99"/>
    <w:locked/>
    <w:rsid w:val="00E73FCE"/>
    <w:rPr>
      <w:rFonts w:ascii="Times New Roman" w:eastAsia="SimSun" w:hAnsi="Times New Roman" w:cs="Times New Roman"/>
      <w:noProof/>
      <w:lang w:eastAsia="zh-CN"/>
    </w:rPr>
  </w:style>
  <w:style w:type="paragraph" w:customStyle="1" w:styleId="Sraopastraipa1">
    <w:name w:val="Sąrašo pastraipa1"/>
    <w:basedOn w:val="prastasis"/>
    <w:uiPriority w:val="99"/>
    <w:qFormat/>
    <w:rsid w:val="00E73FCE"/>
    <w:pPr>
      <w:ind w:left="720"/>
      <w:contextualSpacing/>
    </w:pPr>
  </w:style>
  <w:style w:type="character" w:styleId="Emfaz">
    <w:name w:val="Emphasis"/>
    <w:uiPriority w:val="99"/>
    <w:qFormat/>
    <w:rsid w:val="00E73FCE"/>
    <w:rPr>
      <w:rFonts w:cs="Times New Roman"/>
      <w:b/>
    </w:rPr>
  </w:style>
  <w:style w:type="character" w:customStyle="1" w:styleId="st">
    <w:name w:val="st"/>
    <w:uiPriority w:val="99"/>
    <w:rsid w:val="00E73FCE"/>
    <w:rPr>
      <w:rFonts w:cs="Times New Roman"/>
    </w:rPr>
  </w:style>
  <w:style w:type="character" w:customStyle="1" w:styleId="hps">
    <w:name w:val="hps"/>
    <w:uiPriority w:val="99"/>
    <w:rsid w:val="00E73FCE"/>
    <w:rPr>
      <w:rFonts w:cs="Times New Roman"/>
    </w:rPr>
  </w:style>
  <w:style w:type="character" w:customStyle="1" w:styleId="shorttext">
    <w:name w:val="short_text"/>
    <w:uiPriority w:val="99"/>
    <w:rsid w:val="00E73FCE"/>
    <w:rPr>
      <w:rFonts w:cs="Times New Roman"/>
    </w:rPr>
  </w:style>
  <w:style w:type="paragraph" w:customStyle="1" w:styleId="BT-EMEASMCA">
    <w:name w:val="BT- EMEA_SMCA"/>
    <w:basedOn w:val="BTEMEASMCA"/>
    <w:autoRedefine/>
    <w:uiPriority w:val="99"/>
    <w:rsid w:val="00E73FCE"/>
    <w:pPr>
      <w:numPr>
        <w:numId w:val="19"/>
      </w:numPr>
      <w:tabs>
        <w:tab w:val="clear" w:pos="903"/>
        <w:tab w:val="num" w:pos="360"/>
      </w:tabs>
      <w:ind w:left="0" w:firstLine="0"/>
    </w:pPr>
    <w:rPr>
      <w:rFonts w:eastAsia="Times New Roman"/>
      <w:noProof w:val="0"/>
      <w:color w:val="000000"/>
    </w:rPr>
  </w:style>
  <w:style w:type="paragraph" w:styleId="Sraopastraipa">
    <w:name w:val="List Paragraph"/>
    <w:basedOn w:val="prastasis"/>
    <w:uiPriority w:val="99"/>
    <w:qFormat/>
    <w:rsid w:val="00E7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13557</Words>
  <Characters>7728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2025-05-12T13:40:00Z</dcterms:created>
  <dcterms:modified xsi:type="dcterms:W3CDTF">2025-05-12T13:41:00Z</dcterms:modified>
</cp:coreProperties>
</file>