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665" w:rsidRPr="004F40A9" w:rsidRDefault="009E0665" w:rsidP="009E0665">
      <w:pPr>
        <w:ind w:left="5529"/>
        <w:rPr>
          <w:b/>
          <w:szCs w:val="22"/>
          <w:lang w:val="lt-LT"/>
        </w:rPr>
      </w:pPr>
    </w:p>
    <w:p w:rsidR="009E0665" w:rsidRPr="004F40A9" w:rsidRDefault="009E0665" w:rsidP="009E0665">
      <w:pPr>
        <w:ind w:left="5529"/>
        <w:rPr>
          <w:b/>
          <w:szCs w:val="22"/>
          <w:lang w:val="lt-LT"/>
        </w:rPr>
      </w:pPr>
    </w:p>
    <w:p w:rsidR="009E0665" w:rsidRPr="004F40A9" w:rsidRDefault="009E0665" w:rsidP="009E0665">
      <w:pPr>
        <w:ind w:left="5529"/>
        <w:rPr>
          <w:b/>
          <w:szCs w:val="22"/>
          <w:lang w:val="lt-LT"/>
        </w:rPr>
      </w:pPr>
    </w:p>
    <w:p w:rsidR="009E0665" w:rsidRPr="004F40A9" w:rsidRDefault="009E0665" w:rsidP="009E0665">
      <w:pPr>
        <w:ind w:left="5529"/>
        <w:rPr>
          <w:b/>
          <w:szCs w:val="22"/>
          <w:lang w:val="lt-LT"/>
        </w:rPr>
      </w:pPr>
    </w:p>
    <w:p w:rsidR="009E0665" w:rsidRPr="004F40A9" w:rsidRDefault="009E0665" w:rsidP="009E0665">
      <w:pPr>
        <w:ind w:left="5529"/>
        <w:rPr>
          <w:b/>
          <w:szCs w:val="22"/>
          <w:lang w:val="lt-LT"/>
        </w:rPr>
      </w:pPr>
    </w:p>
    <w:p w:rsidR="009E0665" w:rsidRPr="004F40A9" w:rsidRDefault="009E0665" w:rsidP="009E0665">
      <w:pPr>
        <w:ind w:left="5529"/>
        <w:rPr>
          <w:b/>
          <w:szCs w:val="22"/>
          <w:lang w:val="lt-LT"/>
        </w:rPr>
      </w:pPr>
    </w:p>
    <w:p w:rsidR="009E0665" w:rsidRPr="004F40A9" w:rsidRDefault="009E0665" w:rsidP="009E0665">
      <w:pPr>
        <w:ind w:left="5529"/>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ind w:right="141"/>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pStyle w:val="Antrat2"/>
        <w:spacing w:before="0" w:after="0" w:line="240" w:lineRule="auto"/>
        <w:jc w:val="center"/>
        <w:rPr>
          <w:rFonts w:ascii="Times New Roman" w:hAnsi="Times New Roman"/>
          <w:i w:val="0"/>
          <w:iCs/>
          <w:sz w:val="22"/>
          <w:szCs w:val="22"/>
          <w:lang w:val="lt-LT"/>
        </w:rPr>
      </w:pPr>
      <w:r w:rsidRPr="004F40A9">
        <w:rPr>
          <w:rFonts w:ascii="Times New Roman" w:hAnsi="Times New Roman"/>
          <w:i w:val="0"/>
          <w:iCs/>
          <w:sz w:val="22"/>
          <w:szCs w:val="22"/>
          <w:lang w:val="lt-LT"/>
        </w:rPr>
        <w:t>I PRIEDAS</w:t>
      </w:r>
    </w:p>
    <w:p w:rsidR="009E0665" w:rsidRPr="004F40A9" w:rsidRDefault="009E0665" w:rsidP="009E0665">
      <w:pPr>
        <w:spacing w:line="240" w:lineRule="auto"/>
        <w:rPr>
          <w:szCs w:val="22"/>
          <w:lang w:val="lt-LT"/>
        </w:rPr>
      </w:pPr>
    </w:p>
    <w:p w:rsidR="009E0665" w:rsidRPr="004F40A9" w:rsidRDefault="009E0665" w:rsidP="009E0665">
      <w:pPr>
        <w:pStyle w:val="Antrat2"/>
        <w:spacing w:before="0" w:after="0" w:line="240" w:lineRule="auto"/>
        <w:jc w:val="center"/>
        <w:rPr>
          <w:rFonts w:ascii="Times New Roman" w:hAnsi="Times New Roman"/>
          <w:i w:val="0"/>
          <w:iCs/>
          <w:sz w:val="22"/>
          <w:szCs w:val="22"/>
          <w:lang w:val="lt-LT"/>
        </w:rPr>
      </w:pPr>
      <w:r w:rsidRPr="004F40A9">
        <w:rPr>
          <w:rFonts w:ascii="Times New Roman" w:hAnsi="Times New Roman"/>
          <w:i w:val="0"/>
          <w:iCs/>
          <w:sz w:val="22"/>
          <w:szCs w:val="22"/>
          <w:lang w:val="lt-LT"/>
        </w:rPr>
        <w:t>PREPARATO CHARAKTERISTIKŲ SANTRAUKA</w:t>
      </w:r>
      <w:r>
        <w:rPr>
          <w:rFonts w:ascii="Times New Roman" w:hAnsi="Times New Roman"/>
          <w:i w:val="0"/>
          <w:iCs/>
          <w:sz w:val="22"/>
          <w:szCs w:val="22"/>
          <w:lang w:val="lt-LT"/>
        </w:rPr>
        <w:t xml:space="preserve"> </w:t>
      </w:r>
    </w:p>
    <w:p w:rsidR="009E0665" w:rsidRPr="004F40A9" w:rsidRDefault="009E0665" w:rsidP="009E0665">
      <w:pPr>
        <w:keepNext/>
        <w:spacing w:line="240" w:lineRule="auto"/>
        <w:ind w:left="567" w:hanging="567"/>
        <w:outlineLvl w:val="1"/>
        <w:rPr>
          <w:b/>
          <w:bCs/>
          <w:szCs w:val="22"/>
          <w:lang w:val="lt-LT"/>
        </w:rPr>
      </w:pPr>
      <w:r w:rsidRPr="004F40A9">
        <w:rPr>
          <w:b/>
          <w:snapToGrid w:val="0"/>
          <w:szCs w:val="22"/>
          <w:lang w:val="lt-LT"/>
        </w:rPr>
        <w:br w:type="page"/>
      </w:r>
      <w:bookmarkStart w:id="0" w:name="_Toc129243098"/>
      <w:bookmarkStart w:id="1" w:name="_Toc129243223"/>
      <w:r w:rsidRPr="004F40A9">
        <w:rPr>
          <w:b/>
          <w:bCs/>
          <w:szCs w:val="22"/>
          <w:lang w:val="lt-LT"/>
        </w:rPr>
        <w:lastRenderedPageBreak/>
        <w:t>1.</w:t>
      </w:r>
      <w:r w:rsidRPr="004F40A9">
        <w:rPr>
          <w:b/>
          <w:bCs/>
          <w:szCs w:val="22"/>
          <w:lang w:val="lt-LT"/>
        </w:rPr>
        <w:tab/>
        <w:t>VAISTINIO PREPARATO PAVADINIMAS</w:t>
      </w:r>
      <w:bookmarkEnd w:id="0"/>
      <w:bookmarkEnd w:id="1"/>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bookmarkStart w:id="2" w:name="_GoBack"/>
      <w:r w:rsidRPr="004F40A9">
        <w:rPr>
          <w:szCs w:val="22"/>
          <w:lang w:val="lt-LT"/>
        </w:rPr>
        <w:t xml:space="preserve">Zofistar Plus </w:t>
      </w:r>
      <w:bookmarkEnd w:id="2"/>
      <w:r w:rsidRPr="004F40A9">
        <w:rPr>
          <w:szCs w:val="22"/>
          <w:lang w:val="lt-LT"/>
        </w:rPr>
        <w:t>30</w:t>
      </w:r>
      <w:r>
        <w:rPr>
          <w:szCs w:val="22"/>
          <w:lang w:val="lt-LT"/>
        </w:rPr>
        <w:t> </w:t>
      </w:r>
      <w:r w:rsidRPr="004F40A9">
        <w:rPr>
          <w:szCs w:val="22"/>
          <w:lang w:val="lt-LT"/>
        </w:rPr>
        <w:t>mg/12,5</w:t>
      </w:r>
      <w:r>
        <w:rPr>
          <w:szCs w:val="22"/>
          <w:lang w:val="lt-LT"/>
        </w:rPr>
        <w:t> </w:t>
      </w:r>
      <w:r w:rsidRPr="004F40A9">
        <w:rPr>
          <w:szCs w:val="22"/>
          <w:lang w:val="lt-LT"/>
        </w:rPr>
        <w:t>mg plėvele dengtos tabletės</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p>
    <w:p w:rsidR="009E0665" w:rsidRPr="004F40A9" w:rsidRDefault="009E0665" w:rsidP="009E0665">
      <w:pPr>
        <w:keepNext/>
        <w:spacing w:line="240" w:lineRule="auto"/>
        <w:ind w:left="567" w:hanging="567"/>
        <w:outlineLvl w:val="1"/>
        <w:rPr>
          <w:b/>
          <w:bCs/>
          <w:szCs w:val="22"/>
          <w:lang w:val="lt-LT"/>
        </w:rPr>
      </w:pPr>
      <w:bookmarkStart w:id="3" w:name="_Toc129243099"/>
      <w:bookmarkStart w:id="4" w:name="_Toc129243224"/>
      <w:r w:rsidRPr="004F40A9">
        <w:rPr>
          <w:b/>
          <w:bCs/>
          <w:szCs w:val="22"/>
          <w:lang w:val="lt-LT"/>
        </w:rPr>
        <w:t>2.</w:t>
      </w:r>
      <w:r w:rsidRPr="004F40A9">
        <w:rPr>
          <w:b/>
          <w:bCs/>
          <w:szCs w:val="22"/>
          <w:lang w:val="lt-LT"/>
        </w:rPr>
        <w:tab/>
        <w:t>KOKYBINĖ IR KIEKYBINĖ SUDĖTIS</w:t>
      </w:r>
      <w:bookmarkEnd w:id="3"/>
      <w:bookmarkEnd w:id="4"/>
    </w:p>
    <w:p w:rsidR="009E0665" w:rsidRPr="004F40A9" w:rsidRDefault="009E0665" w:rsidP="009E0665">
      <w:pPr>
        <w:tabs>
          <w:tab w:val="left" w:pos="0"/>
        </w:tabs>
        <w:spacing w:line="240" w:lineRule="auto"/>
        <w:rPr>
          <w:noProof/>
          <w:szCs w:val="22"/>
          <w:lang w:val="lt-LT"/>
        </w:rPr>
      </w:pPr>
    </w:p>
    <w:p w:rsidR="009E0665" w:rsidRPr="004F40A9" w:rsidRDefault="009E0665" w:rsidP="009E0665">
      <w:pPr>
        <w:spacing w:line="240" w:lineRule="auto"/>
        <w:rPr>
          <w:szCs w:val="22"/>
          <w:lang w:val="lt-LT"/>
        </w:rPr>
      </w:pPr>
      <w:r w:rsidRPr="004F40A9">
        <w:rPr>
          <w:szCs w:val="22"/>
          <w:lang w:val="lt-LT"/>
        </w:rPr>
        <w:t>Kiekvienoje plėvele dengtoje tabletėje yra 28,7</w:t>
      </w:r>
      <w:r>
        <w:rPr>
          <w:szCs w:val="22"/>
          <w:lang w:val="lt-LT"/>
        </w:rPr>
        <w:t> </w:t>
      </w:r>
      <w:r w:rsidRPr="004F40A9">
        <w:rPr>
          <w:szCs w:val="22"/>
          <w:lang w:val="lt-LT"/>
        </w:rPr>
        <w:t>mg zofenoprilio, atitinkančio 30</w:t>
      </w:r>
      <w:r>
        <w:rPr>
          <w:szCs w:val="22"/>
          <w:lang w:val="lt-LT"/>
        </w:rPr>
        <w:t> </w:t>
      </w:r>
      <w:r w:rsidRPr="004F40A9">
        <w:rPr>
          <w:szCs w:val="22"/>
          <w:lang w:val="lt-LT"/>
        </w:rPr>
        <w:t>mg zofenoprilio kalcio druskos</w:t>
      </w:r>
      <w:r>
        <w:rPr>
          <w:szCs w:val="22"/>
          <w:lang w:val="lt-LT"/>
        </w:rPr>
        <w:t>,</w:t>
      </w:r>
      <w:r w:rsidRPr="004F40A9">
        <w:rPr>
          <w:szCs w:val="22"/>
          <w:lang w:val="lt-LT"/>
        </w:rPr>
        <w:t xml:space="preserve"> ir 12,5</w:t>
      </w:r>
      <w:r>
        <w:rPr>
          <w:szCs w:val="22"/>
          <w:lang w:val="lt-LT"/>
        </w:rPr>
        <w:t> </w:t>
      </w:r>
      <w:r w:rsidRPr="004F40A9">
        <w:rPr>
          <w:szCs w:val="22"/>
          <w:lang w:val="lt-LT"/>
        </w:rPr>
        <w:t>mg hidrochlorotiazido.</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FF579A">
        <w:rPr>
          <w:szCs w:val="22"/>
          <w:u w:val="single"/>
          <w:lang w:val="lt-LT"/>
        </w:rPr>
        <w:t>Pagalbinė medžiaga, kurios poveikis žinomas</w:t>
      </w:r>
      <w:r w:rsidRPr="004F40A9">
        <w:rPr>
          <w:szCs w:val="22"/>
          <w:lang w:val="lt-LT"/>
        </w:rPr>
        <w:t>: kiekvienoje plėvele dengtoje tabletėje yra 56,2</w:t>
      </w:r>
      <w:r>
        <w:rPr>
          <w:szCs w:val="22"/>
          <w:lang w:val="lt-LT"/>
        </w:rPr>
        <w:t> </w:t>
      </w:r>
      <w:r w:rsidRPr="004F40A9">
        <w:rPr>
          <w:szCs w:val="22"/>
          <w:lang w:val="lt-LT"/>
        </w:rPr>
        <w:t>mg laktozės monohidrato.</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Visos pagalbinės medžiagos išvardytos 6.1 skyriuje.</w:t>
      </w:r>
    </w:p>
    <w:p w:rsidR="009E0665" w:rsidRPr="004F40A9" w:rsidRDefault="009E0665" w:rsidP="009E0665">
      <w:pPr>
        <w:tabs>
          <w:tab w:val="left" w:pos="0"/>
        </w:tabs>
        <w:spacing w:line="240" w:lineRule="auto"/>
        <w:rPr>
          <w:noProof/>
          <w:szCs w:val="22"/>
          <w:lang w:val="lt-LT"/>
        </w:rPr>
      </w:pPr>
    </w:p>
    <w:p w:rsidR="009E0665" w:rsidRPr="004F40A9" w:rsidRDefault="009E0665" w:rsidP="009E0665">
      <w:pPr>
        <w:tabs>
          <w:tab w:val="left" w:pos="0"/>
        </w:tabs>
        <w:spacing w:line="240" w:lineRule="auto"/>
        <w:rPr>
          <w:noProof/>
          <w:szCs w:val="22"/>
          <w:lang w:val="lt-LT"/>
        </w:rPr>
      </w:pPr>
    </w:p>
    <w:p w:rsidR="009E0665" w:rsidRPr="004F40A9" w:rsidRDefault="009E0665" w:rsidP="009E0665">
      <w:pPr>
        <w:keepNext/>
        <w:spacing w:line="240" w:lineRule="auto"/>
        <w:ind w:left="567" w:hanging="567"/>
        <w:outlineLvl w:val="1"/>
        <w:rPr>
          <w:b/>
          <w:bCs/>
          <w:szCs w:val="22"/>
          <w:lang w:val="lt-LT"/>
        </w:rPr>
      </w:pPr>
      <w:bookmarkStart w:id="5" w:name="_Toc129243100"/>
      <w:bookmarkStart w:id="6" w:name="_Toc129243225"/>
      <w:r w:rsidRPr="004F40A9">
        <w:rPr>
          <w:b/>
          <w:bCs/>
          <w:szCs w:val="22"/>
          <w:lang w:val="lt-LT"/>
        </w:rPr>
        <w:t>3.</w:t>
      </w:r>
      <w:r w:rsidRPr="004F40A9">
        <w:rPr>
          <w:b/>
          <w:bCs/>
          <w:szCs w:val="22"/>
          <w:lang w:val="lt-LT"/>
        </w:rPr>
        <w:tab/>
        <w:t>FARMACINĖ FORMA</w:t>
      </w:r>
      <w:bookmarkEnd w:id="5"/>
      <w:bookmarkEnd w:id="6"/>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Plėvele dengta tabletė.</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 xml:space="preserve">Pasteliniai raudonos, apvalios, </w:t>
      </w:r>
      <w:r>
        <w:rPr>
          <w:szCs w:val="22"/>
          <w:lang w:val="lt-LT"/>
        </w:rPr>
        <w:t xml:space="preserve">9 mm dydžio, </w:t>
      </w:r>
      <w:r w:rsidRPr="004F40A9">
        <w:rPr>
          <w:szCs w:val="22"/>
          <w:lang w:val="lt-LT"/>
        </w:rPr>
        <w:t xml:space="preserve">lengvai abipus išgaubtos tabletės, su </w:t>
      </w:r>
      <w:r>
        <w:rPr>
          <w:szCs w:val="22"/>
          <w:lang w:val="lt-LT"/>
        </w:rPr>
        <w:t>vagele</w:t>
      </w:r>
      <w:r w:rsidRPr="004F40A9">
        <w:rPr>
          <w:szCs w:val="22"/>
          <w:lang w:val="lt-LT"/>
        </w:rPr>
        <w:t xml:space="preserve"> vienoje pusėje. </w:t>
      </w:r>
    </w:p>
    <w:p w:rsidR="009E0665" w:rsidRPr="004F40A9" w:rsidRDefault="009E0665" w:rsidP="009E0665">
      <w:pPr>
        <w:spacing w:line="240" w:lineRule="auto"/>
        <w:rPr>
          <w:szCs w:val="22"/>
          <w:lang w:val="lt-LT"/>
        </w:rPr>
      </w:pPr>
      <w:r>
        <w:rPr>
          <w:szCs w:val="22"/>
          <w:lang w:val="lt-LT"/>
        </w:rPr>
        <w:t>Vagelė</w:t>
      </w:r>
      <w:r w:rsidRPr="004F40A9">
        <w:rPr>
          <w:szCs w:val="22"/>
          <w:lang w:val="lt-LT"/>
        </w:rPr>
        <w:t xml:space="preserve"> skirta tik tabletei perlaužti, kad būtų lengviau nuryti, bet ne jai padalyti į lygias dozes.</w:t>
      </w:r>
    </w:p>
    <w:p w:rsidR="009E0665" w:rsidRPr="004F40A9" w:rsidRDefault="009E0665" w:rsidP="009E0665">
      <w:pPr>
        <w:spacing w:line="240" w:lineRule="auto"/>
        <w:rPr>
          <w:szCs w:val="22"/>
          <w:lang w:val="lt-LT"/>
        </w:rPr>
      </w:pPr>
    </w:p>
    <w:p w:rsidR="009E0665" w:rsidRPr="004F40A9" w:rsidRDefault="009E0665" w:rsidP="009E0665">
      <w:pPr>
        <w:tabs>
          <w:tab w:val="left" w:pos="0"/>
        </w:tabs>
        <w:spacing w:line="240" w:lineRule="auto"/>
        <w:rPr>
          <w:noProof/>
          <w:szCs w:val="22"/>
          <w:lang w:val="lt-LT"/>
        </w:rPr>
      </w:pPr>
    </w:p>
    <w:p w:rsidR="009E0665" w:rsidRPr="004F40A9" w:rsidRDefault="009E0665" w:rsidP="009E0665">
      <w:pPr>
        <w:keepNext/>
        <w:spacing w:line="240" w:lineRule="auto"/>
        <w:ind w:left="567" w:hanging="567"/>
        <w:outlineLvl w:val="1"/>
        <w:rPr>
          <w:b/>
          <w:bCs/>
          <w:szCs w:val="22"/>
          <w:lang w:val="lt-LT"/>
        </w:rPr>
      </w:pPr>
      <w:bookmarkStart w:id="7" w:name="_Toc129243101"/>
      <w:bookmarkStart w:id="8" w:name="_Toc129243226"/>
      <w:r w:rsidRPr="004F40A9">
        <w:rPr>
          <w:b/>
          <w:bCs/>
          <w:szCs w:val="22"/>
          <w:lang w:val="lt-LT"/>
        </w:rPr>
        <w:t>4.</w:t>
      </w:r>
      <w:r w:rsidRPr="004F40A9">
        <w:rPr>
          <w:b/>
          <w:bCs/>
          <w:szCs w:val="22"/>
          <w:lang w:val="lt-LT"/>
        </w:rPr>
        <w:tab/>
        <w:t>KLINIKINĖ INFORMACIJA</w:t>
      </w:r>
      <w:bookmarkEnd w:id="7"/>
      <w:bookmarkEnd w:id="8"/>
    </w:p>
    <w:p w:rsidR="009E0665" w:rsidRPr="004F40A9" w:rsidRDefault="009E0665" w:rsidP="009E0665">
      <w:pPr>
        <w:tabs>
          <w:tab w:val="left" w:pos="0"/>
        </w:tabs>
        <w:spacing w:line="240" w:lineRule="auto"/>
        <w:rPr>
          <w:noProof/>
          <w:szCs w:val="22"/>
          <w:lang w:val="lt-LT"/>
        </w:rPr>
      </w:pPr>
    </w:p>
    <w:p w:rsidR="009E0665" w:rsidRPr="004F40A9" w:rsidRDefault="009E0665" w:rsidP="009E0665">
      <w:pPr>
        <w:spacing w:line="240" w:lineRule="auto"/>
        <w:rPr>
          <w:b/>
          <w:szCs w:val="22"/>
          <w:lang w:val="lt-LT"/>
        </w:rPr>
      </w:pPr>
      <w:bookmarkStart w:id="9" w:name="_Toc129243102"/>
      <w:bookmarkStart w:id="10" w:name="_Toc129243227"/>
      <w:r w:rsidRPr="004F40A9">
        <w:rPr>
          <w:b/>
          <w:szCs w:val="22"/>
          <w:lang w:val="lt-LT"/>
        </w:rPr>
        <w:t>4.1</w:t>
      </w:r>
      <w:r w:rsidRPr="004F40A9">
        <w:rPr>
          <w:b/>
          <w:szCs w:val="22"/>
          <w:lang w:val="lt-LT"/>
        </w:rPr>
        <w:tab/>
        <w:t>Terapinės indikacijos</w:t>
      </w:r>
      <w:bookmarkEnd w:id="9"/>
      <w:bookmarkEnd w:id="10"/>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Lengvos arba vidutinio sunkumo pirminės arterinės hipertenzijos gydymas.</w:t>
      </w:r>
    </w:p>
    <w:p w:rsidR="009E0665" w:rsidRPr="004F40A9" w:rsidRDefault="009E0665" w:rsidP="009E0665">
      <w:pPr>
        <w:spacing w:line="240" w:lineRule="auto"/>
        <w:rPr>
          <w:szCs w:val="22"/>
          <w:lang w:val="lt-LT"/>
        </w:rPr>
      </w:pPr>
      <w:r w:rsidRPr="004F40A9">
        <w:rPr>
          <w:szCs w:val="22"/>
          <w:lang w:val="lt-LT" w:eastAsia="lt-LT"/>
        </w:rPr>
        <w:t xml:space="preserve">Fiksuotų dozių derinys skirtas pacientų gydymui, kai jų kraujospūdį nepakankamai kontroliuoja tik zofenoprilis. </w:t>
      </w:r>
    </w:p>
    <w:p w:rsidR="009E0665" w:rsidRPr="004F40A9" w:rsidRDefault="009E0665" w:rsidP="009E0665">
      <w:pPr>
        <w:spacing w:line="240" w:lineRule="auto"/>
        <w:rPr>
          <w:szCs w:val="22"/>
          <w:lang w:val="lt-LT"/>
        </w:rPr>
      </w:pPr>
    </w:p>
    <w:p w:rsidR="009E0665" w:rsidRPr="004F40A9" w:rsidRDefault="009E0665" w:rsidP="009E0665">
      <w:pPr>
        <w:spacing w:line="240" w:lineRule="auto"/>
        <w:rPr>
          <w:b/>
          <w:szCs w:val="22"/>
          <w:lang w:val="lt-LT"/>
        </w:rPr>
      </w:pPr>
      <w:bookmarkStart w:id="11" w:name="_Toc129243103"/>
      <w:bookmarkStart w:id="12" w:name="_Toc129243228"/>
      <w:r w:rsidRPr="004F40A9">
        <w:rPr>
          <w:b/>
          <w:szCs w:val="22"/>
          <w:lang w:val="lt-LT"/>
        </w:rPr>
        <w:t>4.2</w:t>
      </w:r>
      <w:r w:rsidRPr="004F40A9">
        <w:rPr>
          <w:b/>
          <w:szCs w:val="22"/>
          <w:lang w:val="lt-LT"/>
        </w:rPr>
        <w:tab/>
        <w:t>Dozavimas ir vartojimo metodas</w:t>
      </w:r>
      <w:bookmarkEnd w:id="11"/>
      <w:bookmarkEnd w:id="12"/>
    </w:p>
    <w:p w:rsidR="009E0665" w:rsidRPr="004F40A9" w:rsidRDefault="009E0665" w:rsidP="009E0665">
      <w:pPr>
        <w:tabs>
          <w:tab w:val="left" w:pos="0"/>
        </w:tabs>
        <w:spacing w:line="240" w:lineRule="auto"/>
        <w:rPr>
          <w:noProof/>
          <w:szCs w:val="22"/>
          <w:lang w:val="lt-LT"/>
        </w:rPr>
      </w:pPr>
    </w:p>
    <w:p w:rsidR="009E0665" w:rsidRDefault="009E0665" w:rsidP="009E0665">
      <w:pPr>
        <w:spacing w:line="240" w:lineRule="auto"/>
        <w:rPr>
          <w:szCs w:val="22"/>
          <w:u w:val="single"/>
          <w:lang w:val="lt-LT"/>
        </w:rPr>
      </w:pPr>
      <w:r>
        <w:rPr>
          <w:szCs w:val="22"/>
          <w:u w:val="single"/>
          <w:lang w:val="lt-LT"/>
        </w:rPr>
        <w:t>Dozavimas</w:t>
      </w:r>
    </w:p>
    <w:p w:rsidR="009E0665" w:rsidRDefault="009E0665" w:rsidP="009E0665">
      <w:pPr>
        <w:spacing w:line="240" w:lineRule="auto"/>
        <w:rPr>
          <w:szCs w:val="22"/>
          <w:u w:val="single"/>
          <w:lang w:val="lt-LT"/>
        </w:rPr>
      </w:pPr>
    </w:p>
    <w:p w:rsidR="009E0665" w:rsidRPr="000D4F37" w:rsidRDefault="009E0665" w:rsidP="009E0665">
      <w:pPr>
        <w:spacing w:line="240" w:lineRule="auto"/>
        <w:rPr>
          <w:szCs w:val="22"/>
          <w:lang w:val="lt-LT"/>
        </w:rPr>
      </w:pPr>
      <w:r w:rsidRPr="000D4F37">
        <w:rPr>
          <w:i/>
          <w:lang w:val="lt-LT"/>
        </w:rPr>
        <w:t>Suaugusieji</w:t>
      </w:r>
    </w:p>
    <w:p w:rsidR="009E0665" w:rsidRDefault="009E0665" w:rsidP="009E0665">
      <w:pPr>
        <w:spacing w:line="240" w:lineRule="auto"/>
        <w:rPr>
          <w:szCs w:val="22"/>
          <w:lang w:val="lt-LT"/>
        </w:rPr>
      </w:pPr>
      <w:r w:rsidRPr="004F40A9">
        <w:rPr>
          <w:szCs w:val="22"/>
          <w:lang w:val="lt-LT"/>
        </w:rPr>
        <w:t xml:space="preserve">Prieš pereinant prie gydymo fiksuotų dozių deriniu rekomenduojama palengva didinti atskirų komponentų (tai yra zofenoprilio ir hidrochlorotiazido) dozę. Jei ligos požymiai stiprėja, galima spręsti dėl tiesioginio perėjimo nuo monoterapijos prie dviejų komponentų derinio. </w:t>
      </w:r>
    </w:p>
    <w:p w:rsidR="009E0665" w:rsidRPr="00B81AE4" w:rsidRDefault="009E0665" w:rsidP="009E0665">
      <w:pPr>
        <w:spacing w:line="240" w:lineRule="auto"/>
        <w:rPr>
          <w:b/>
          <w:lang w:val="lt-LT"/>
        </w:rPr>
      </w:pPr>
    </w:p>
    <w:p w:rsidR="009E0665" w:rsidRPr="000D4F37" w:rsidRDefault="009E0665" w:rsidP="009E0665">
      <w:pPr>
        <w:spacing w:line="240" w:lineRule="auto"/>
        <w:rPr>
          <w:i/>
          <w:szCs w:val="22"/>
          <w:lang w:val="lt-LT"/>
        </w:rPr>
      </w:pPr>
      <w:r w:rsidRPr="000D4F37">
        <w:rPr>
          <w:i/>
          <w:szCs w:val="22"/>
          <w:lang w:val="lt-LT"/>
        </w:rPr>
        <w:t>Pacientai, kurių organizme skysčių ir druskų netrūksta</w:t>
      </w:r>
    </w:p>
    <w:p w:rsidR="009E0665" w:rsidRPr="004F40A9" w:rsidRDefault="009E0665" w:rsidP="009E0665">
      <w:pPr>
        <w:spacing w:line="240" w:lineRule="auto"/>
        <w:rPr>
          <w:noProof/>
          <w:szCs w:val="22"/>
          <w:lang w:val="lt-LT"/>
        </w:rPr>
      </w:pPr>
      <w:r w:rsidRPr="004F40A9">
        <w:rPr>
          <w:noProof/>
          <w:szCs w:val="22"/>
          <w:lang w:val="lt-LT"/>
        </w:rPr>
        <w:t>Įprastinė veiksminga dozė yra viena tabletė per parą.</w:t>
      </w:r>
    </w:p>
    <w:p w:rsidR="009E0665" w:rsidRPr="004F40A9" w:rsidRDefault="009E0665" w:rsidP="009E0665">
      <w:pPr>
        <w:spacing w:line="240" w:lineRule="auto"/>
        <w:rPr>
          <w:noProof/>
          <w:szCs w:val="22"/>
          <w:lang w:val="lt-LT"/>
        </w:rPr>
      </w:pPr>
    </w:p>
    <w:p w:rsidR="009E0665" w:rsidRPr="000D4F37" w:rsidRDefault="009E0665" w:rsidP="009E0665">
      <w:pPr>
        <w:spacing w:line="240" w:lineRule="auto"/>
        <w:rPr>
          <w:i/>
          <w:szCs w:val="22"/>
          <w:lang w:val="lt-LT"/>
        </w:rPr>
      </w:pPr>
      <w:r w:rsidRPr="000D4F37">
        <w:rPr>
          <w:i/>
          <w:szCs w:val="22"/>
          <w:lang w:val="lt-LT"/>
        </w:rPr>
        <w:t xml:space="preserve">Pacientai, kurių organizme skysčių ar druskų kiekis gali būti nepakankamas </w:t>
      </w:r>
    </w:p>
    <w:p w:rsidR="009E0665" w:rsidRPr="004F40A9" w:rsidRDefault="009E0665" w:rsidP="009E0665">
      <w:pPr>
        <w:spacing w:line="240" w:lineRule="auto"/>
        <w:rPr>
          <w:noProof/>
          <w:szCs w:val="22"/>
          <w:lang w:val="lt-LT"/>
        </w:rPr>
      </w:pPr>
      <w:r w:rsidRPr="004F40A9">
        <w:rPr>
          <w:noProof/>
          <w:szCs w:val="22"/>
          <w:lang w:val="lt-LT"/>
        </w:rPr>
        <w:t>Zofistar Plus vartoti nerekomenduojama.</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lang w:val="it-IT"/>
        </w:rPr>
        <w:t xml:space="preserve">Senyvi </w:t>
      </w:r>
      <w:r w:rsidRPr="000D4F37">
        <w:rPr>
          <w:i/>
          <w:szCs w:val="22"/>
          <w:lang w:val="lt-LT"/>
        </w:rPr>
        <w:t>pacientai (65 metų ir vyresni)</w:t>
      </w:r>
    </w:p>
    <w:p w:rsidR="009E0665" w:rsidRPr="004F40A9" w:rsidRDefault="009E0665" w:rsidP="009E0665">
      <w:pPr>
        <w:spacing w:line="240" w:lineRule="auto"/>
        <w:rPr>
          <w:szCs w:val="22"/>
          <w:lang w:val="lt-LT"/>
        </w:rPr>
      </w:pPr>
      <w:r w:rsidRPr="004F40A9">
        <w:rPr>
          <w:szCs w:val="22"/>
          <w:lang w:val="lt-LT"/>
        </w:rPr>
        <w:t xml:space="preserve">Senyviems  pacientams, kurių kreatinino klirensas normalus, dozės keisti nereikia. </w:t>
      </w:r>
    </w:p>
    <w:p w:rsidR="009E0665" w:rsidRPr="004F40A9" w:rsidRDefault="009E0665" w:rsidP="009E0665">
      <w:pPr>
        <w:spacing w:line="240" w:lineRule="auto"/>
        <w:rPr>
          <w:noProof/>
          <w:szCs w:val="22"/>
          <w:lang w:val="lt-LT"/>
        </w:rPr>
      </w:pPr>
      <w:r w:rsidRPr="004F40A9">
        <w:rPr>
          <w:szCs w:val="22"/>
          <w:lang w:val="lt-LT"/>
        </w:rPr>
        <w:t>Senyviems</w:t>
      </w:r>
      <w:r w:rsidRPr="004F40A9">
        <w:rPr>
          <w:noProof/>
          <w:szCs w:val="22"/>
          <w:lang w:val="lt-LT"/>
        </w:rPr>
        <w:t xml:space="preserve">  pacientams, kuriems kreatinino klirensas yra sumažėjęs (mažesnis kaip 45 l/min.), Zofistar Plus vartoti nerekomenduojama.</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 xml:space="preserve">Kreatinino klirensą galima apskaičiuoti atsižvelgiant į kreatinino kiekį kraujo serume ir naudojant </w:t>
      </w:r>
      <w:r w:rsidRPr="004F40A9">
        <w:rPr>
          <w:i/>
          <w:szCs w:val="22"/>
          <w:lang w:val="lt-LT"/>
        </w:rPr>
        <w:t>Cockroft-Gault</w:t>
      </w:r>
      <w:r w:rsidRPr="004F40A9">
        <w:rPr>
          <w:szCs w:val="22"/>
          <w:lang w:val="lt-LT"/>
        </w:rPr>
        <w:t xml:space="preserve"> formulę:</w:t>
      </w:r>
    </w:p>
    <w:p w:rsidR="009E0665" w:rsidRPr="004F40A9" w:rsidRDefault="009E0665" w:rsidP="009E0665">
      <w:pPr>
        <w:tabs>
          <w:tab w:val="left" w:pos="0"/>
        </w:tabs>
        <w:spacing w:line="240" w:lineRule="auto"/>
        <w:rPr>
          <w:noProof/>
          <w:szCs w:val="22"/>
          <w:lang w:val="lt-LT"/>
        </w:rPr>
      </w:pPr>
    </w:p>
    <w:p w:rsidR="009E0665" w:rsidRPr="004F40A9" w:rsidRDefault="009E0665" w:rsidP="009E0665">
      <w:pPr>
        <w:spacing w:line="240" w:lineRule="auto"/>
        <w:rPr>
          <w:szCs w:val="22"/>
          <w:lang w:val="lt-LT"/>
        </w:rPr>
      </w:pPr>
      <w:r w:rsidRPr="004F40A9">
        <w:rPr>
          <w:szCs w:val="22"/>
          <w:lang w:val="lt-LT"/>
        </w:rPr>
        <w:t>Kreatinino klirensas (ml/min.)</w:t>
      </w:r>
      <w:r w:rsidRPr="004F40A9">
        <w:rPr>
          <w:szCs w:val="22"/>
          <w:lang w:val="lt-LT"/>
        </w:rPr>
        <w:sym w:font="Symbol" w:char="F03D"/>
      </w:r>
      <w:r w:rsidRPr="004F40A9">
        <w:rPr>
          <w:szCs w:val="22"/>
          <w:u w:val="single"/>
          <w:lang w:val="lt-LT"/>
        </w:rPr>
        <w:t xml:space="preserve"> [(140 - amžius)  x  kūno svoris (kg)]</w:t>
      </w:r>
    </w:p>
    <w:p w:rsidR="009E0665" w:rsidRPr="004F40A9" w:rsidRDefault="009E0665" w:rsidP="009E0665">
      <w:pPr>
        <w:spacing w:line="240" w:lineRule="auto"/>
        <w:rPr>
          <w:szCs w:val="22"/>
          <w:lang w:val="lt-LT"/>
        </w:rPr>
      </w:pPr>
      <w:r w:rsidRPr="004F40A9">
        <w:rPr>
          <w:szCs w:val="22"/>
          <w:lang w:val="lt-LT"/>
        </w:rPr>
        <w:lastRenderedPageBreak/>
        <w:t xml:space="preserve">                                                   72 x kreatinino kiekis kraujo serume (mg/dl) </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 xml:space="preserve">Ši formulė galioja norint kreatinino klirensą apskaičiuoti vyrams. Moterims gautą reikšmę reikia padauginti iš koeficiento 0,85. </w:t>
      </w:r>
    </w:p>
    <w:p w:rsidR="009E0665" w:rsidRPr="004F40A9" w:rsidRDefault="009E0665" w:rsidP="009E0665">
      <w:pPr>
        <w:tabs>
          <w:tab w:val="left" w:pos="0"/>
        </w:tabs>
        <w:spacing w:line="240" w:lineRule="auto"/>
        <w:rPr>
          <w:noProof/>
          <w:szCs w:val="22"/>
          <w:lang w:val="lt-LT"/>
        </w:rPr>
      </w:pPr>
    </w:p>
    <w:p w:rsidR="009E0665" w:rsidRPr="000D4F37" w:rsidRDefault="009E0665" w:rsidP="009E0665">
      <w:pPr>
        <w:spacing w:line="240" w:lineRule="auto"/>
        <w:rPr>
          <w:i/>
          <w:szCs w:val="22"/>
          <w:lang w:val="lt-LT"/>
        </w:rPr>
      </w:pPr>
      <w:r w:rsidRPr="000D4F37">
        <w:rPr>
          <w:i/>
          <w:szCs w:val="22"/>
          <w:lang w:val="lt-LT"/>
        </w:rPr>
        <w:t xml:space="preserve">Vaikų populiacija </w:t>
      </w:r>
    </w:p>
    <w:p w:rsidR="009E0665" w:rsidRPr="004F40A9" w:rsidRDefault="009E0665" w:rsidP="009E0665">
      <w:pPr>
        <w:spacing w:line="240" w:lineRule="auto"/>
        <w:rPr>
          <w:szCs w:val="22"/>
          <w:lang w:val="lt-LT"/>
        </w:rPr>
      </w:pPr>
      <w:r w:rsidRPr="004F40A9">
        <w:rPr>
          <w:szCs w:val="22"/>
          <w:lang w:val="lt-LT"/>
        </w:rPr>
        <w:t xml:space="preserve">Zofistar Plus saugumas ir veiksmingumas vaikams </w:t>
      </w:r>
      <w:r>
        <w:rPr>
          <w:szCs w:val="22"/>
          <w:lang w:val="lt-LT"/>
        </w:rPr>
        <w:t xml:space="preserve">ir paaugliams (jaunesniems kaip 18 metų) </w:t>
      </w:r>
      <w:r w:rsidRPr="004F40A9">
        <w:rPr>
          <w:szCs w:val="22"/>
          <w:lang w:val="lt-LT"/>
        </w:rPr>
        <w:t>nenustatyti, todėl jiems šio vaisto vartoti nerekomenduojama.</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 xml:space="preserve">Inkstų nepakankamumas ir dializė </w:t>
      </w:r>
    </w:p>
    <w:p w:rsidR="009E0665" w:rsidRPr="004F40A9" w:rsidRDefault="009E0665" w:rsidP="009E0665">
      <w:pPr>
        <w:spacing w:line="240" w:lineRule="auto"/>
        <w:rPr>
          <w:noProof/>
          <w:szCs w:val="22"/>
          <w:lang w:val="lt-LT"/>
        </w:rPr>
      </w:pPr>
      <w:r w:rsidRPr="004F40A9">
        <w:rPr>
          <w:noProof/>
          <w:szCs w:val="22"/>
          <w:lang w:val="lt-LT"/>
        </w:rPr>
        <w:t>Pirmine arterine hipertenzija sergantiems pacientams, kuriems nustatytas lengvas inkstų veiklos sutrikimas (kreatinino klirensas &gt;45 ml/min.), Zofistar Plus galima vartoti tokią pat dozę kaip ir esant normaliai inkstų veiklai.</w:t>
      </w:r>
    </w:p>
    <w:p w:rsidR="009E0665" w:rsidRPr="004F40A9" w:rsidRDefault="009E0665" w:rsidP="009E0665">
      <w:pPr>
        <w:spacing w:line="240" w:lineRule="auto"/>
        <w:rPr>
          <w:noProof/>
          <w:szCs w:val="22"/>
          <w:lang w:val="lt-LT"/>
        </w:rPr>
      </w:pPr>
      <w:r w:rsidRPr="004F40A9">
        <w:rPr>
          <w:noProof/>
          <w:szCs w:val="22"/>
          <w:lang w:val="lt-LT"/>
        </w:rPr>
        <w:t>Esant vidutinio sunkumo arba sunkiam inkstų veiklos sutrikimui (kreatinino klirensas &lt;45 ml/min.), Zofistar Plus vartoti nerekomenduojama (žr. 4.4 skyrių).</w:t>
      </w:r>
    </w:p>
    <w:p w:rsidR="009E0665" w:rsidRPr="004F40A9" w:rsidRDefault="009E0665" w:rsidP="009E0665">
      <w:pPr>
        <w:spacing w:line="240" w:lineRule="auto"/>
        <w:rPr>
          <w:noProof/>
          <w:szCs w:val="22"/>
          <w:lang w:val="lt-LT"/>
        </w:rPr>
      </w:pPr>
      <w:r w:rsidRPr="004F40A9">
        <w:rPr>
          <w:noProof/>
          <w:szCs w:val="22"/>
          <w:lang w:val="lt-LT"/>
        </w:rPr>
        <w:t>Esant sunkiam inkstų veiklos sutrikimui (kreatinino klirensas &lt;30 ml/min.), Zofistar Plus vartoti draudžiama (žr. 4.3 skyrių).</w:t>
      </w:r>
    </w:p>
    <w:p w:rsidR="009E0665" w:rsidRPr="004F40A9" w:rsidRDefault="009E0665" w:rsidP="009E0665">
      <w:pPr>
        <w:spacing w:line="240" w:lineRule="auto"/>
        <w:rPr>
          <w:noProof/>
          <w:szCs w:val="22"/>
          <w:lang w:val="lt-LT"/>
        </w:rPr>
      </w:pPr>
      <w:r w:rsidRPr="004F40A9">
        <w:rPr>
          <w:noProof/>
          <w:szCs w:val="22"/>
          <w:lang w:val="lt-LT"/>
        </w:rPr>
        <w:t>Pirmine arterine hipertenzija sergantiems pacientams, kuriems taikoma dializė, Zofistar Plus vartoti nerekomenduojama.</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iCs/>
          <w:szCs w:val="22"/>
          <w:lang w:val="lt-LT"/>
        </w:rPr>
        <w:t>Kepenų funkcijos nepakankamumas</w:t>
      </w:r>
    </w:p>
    <w:p w:rsidR="009E0665" w:rsidRPr="004F40A9" w:rsidRDefault="009E0665" w:rsidP="009E0665">
      <w:pPr>
        <w:spacing w:line="240" w:lineRule="auto"/>
        <w:rPr>
          <w:noProof/>
          <w:szCs w:val="22"/>
          <w:lang w:val="lt-LT"/>
        </w:rPr>
      </w:pPr>
      <w:r w:rsidRPr="004F40A9">
        <w:rPr>
          <w:noProof/>
          <w:szCs w:val="22"/>
          <w:lang w:val="lt-LT"/>
        </w:rPr>
        <w:t xml:space="preserve">Pirmine arterine hipertenzija sergantiems pacientams, kuriems kepenų veiklos sutrikimas lengvas arba vidutinio sunkumo ir kurie gydomi tik Zofenopril 30 mg doze, galima vartoti tokią pat dozę kaip ir vartojama esant normaliai kepenų funkcijai. </w:t>
      </w:r>
    </w:p>
    <w:p w:rsidR="009E0665" w:rsidRPr="004F40A9" w:rsidRDefault="009E0665" w:rsidP="009E0665">
      <w:pPr>
        <w:spacing w:line="240" w:lineRule="auto"/>
        <w:rPr>
          <w:noProof/>
          <w:szCs w:val="22"/>
          <w:lang w:val="lt-LT"/>
        </w:rPr>
      </w:pPr>
      <w:r w:rsidRPr="004F40A9">
        <w:rPr>
          <w:noProof/>
          <w:szCs w:val="22"/>
          <w:lang w:val="lt-LT"/>
        </w:rPr>
        <w:t>Esant sunkiam kepenų veiklos sutrikimui, Zofistar Plus vartoti negalima.</w:t>
      </w:r>
    </w:p>
    <w:p w:rsidR="009E0665" w:rsidRDefault="009E0665" w:rsidP="009E0665">
      <w:pPr>
        <w:spacing w:line="240" w:lineRule="auto"/>
        <w:rPr>
          <w:szCs w:val="22"/>
          <w:lang w:val="lt-LT"/>
        </w:rPr>
      </w:pPr>
    </w:p>
    <w:p w:rsidR="009E0665" w:rsidRPr="000D4F37" w:rsidRDefault="009E0665" w:rsidP="009E0665">
      <w:pPr>
        <w:spacing w:line="240" w:lineRule="auto"/>
        <w:rPr>
          <w:szCs w:val="22"/>
          <w:u w:val="single"/>
          <w:lang w:val="lt-LT"/>
        </w:rPr>
      </w:pPr>
      <w:r w:rsidRPr="000D4F37">
        <w:rPr>
          <w:szCs w:val="22"/>
          <w:u w:val="single"/>
          <w:lang w:val="lt-LT"/>
        </w:rPr>
        <w:t>Vartojimo metodas</w:t>
      </w:r>
    </w:p>
    <w:p w:rsidR="009E0665" w:rsidRDefault="009E0665" w:rsidP="009E0665">
      <w:pPr>
        <w:spacing w:line="240" w:lineRule="auto"/>
        <w:rPr>
          <w:szCs w:val="22"/>
          <w:lang w:val="lt-LT"/>
        </w:rPr>
      </w:pPr>
      <w:r>
        <w:rPr>
          <w:szCs w:val="22"/>
          <w:lang w:val="lt-LT"/>
        </w:rPr>
        <w:t>Zofistar Plus galima gerti vieną kartą per parą prieš valgį, valgio metu arba po valgio.</w:t>
      </w:r>
    </w:p>
    <w:p w:rsidR="009E0665" w:rsidRDefault="009E0665" w:rsidP="009E0665">
      <w:pPr>
        <w:spacing w:line="240" w:lineRule="auto"/>
        <w:rPr>
          <w:szCs w:val="22"/>
          <w:lang w:val="lt-LT"/>
        </w:rPr>
      </w:pPr>
      <w:r>
        <w:rPr>
          <w:szCs w:val="22"/>
          <w:lang w:val="lt-LT"/>
        </w:rPr>
        <w:t>Kad būtų lengviau nuryti, tabletę galima padalyti į dvi dalis ir reikia jas nuryti viena po kitos nustatytu vartojimo laiku.</w:t>
      </w:r>
    </w:p>
    <w:p w:rsidR="009E0665" w:rsidRPr="004F40A9" w:rsidRDefault="009E0665" w:rsidP="009E0665">
      <w:pPr>
        <w:spacing w:line="240" w:lineRule="auto"/>
        <w:rPr>
          <w:szCs w:val="22"/>
          <w:lang w:val="lt-LT"/>
        </w:rPr>
      </w:pPr>
    </w:p>
    <w:p w:rsidR="009E0665" w:rsidRPr="004F40A9" w:rsidRDefault="009E0665" w:rsidP="009E0665">
      <w:pPr>
        <w:spacing w:line="240" w:lineRule="auto"/>
        <w:rPr>
          <w:b/>
          <w:szCs w:val="22"/>
          <w:lang w:val="lt-LT"/>
        </w:rPr>
      </w:pPr>
      <w:bookmarkStart w:id="13" w:name="_Toc129243104"/>
      <w:bookmarkStart w:id="14" w:name="_Toc129243229"/>
      <w:r w:rsidRPr="004F40A9">
        <w:rPr>
          <w:b/>
          <w:szCs w:val="22"/>
          <w:lang w:val="lt-LT"/>
        </w:rPr>
        <w:t>4.3</w:t>
      </w:r>
      <w:r w:rsidRPr="004F40A9">
        <w:rPr>
          <w:b/>
          <w:szCs w:val="22"/>
          <w:lang w:val="lt-LT"/>
        </w:rPr>
        <w:tab/>
        <w:t>Kontraindikacijos</w:t>
      </w:r>
      <w:bookmarkEnd w:id="13"/>
      <w:bookmarkEnd w:id="14"/>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Antras ir trečias nėštumo trimestrai (žr. 4.4 ir 4.6 skyrius).</w:t>
      </w:r>
    </w:p>
    <w:p w:rsidR="009E0665" w:rsidRPr="004F40A9" w:rsidRDefault="009E0665" w:rsidP="009E0665">
      <w:pPr>
        <w:spacing w:line="240" w:lineRule="auto"/>
        <w:rPr>
          <w:szCs w:val="22"/>
          <w:lang w:val="lt-LT"/>
        </w:rPr>
      </w:pPr>
      <w:r w:rsidRPr="004F40A9">
        <w:rPr>
          <w:szCs w:val="22"/>
          <w:lang w:val="lt-LT"/>
        </w:rPr>
        <w:t>Padidėjęs organizmo jautrumas zofenoprilio kalcio druskai arba kitokiems AKF inhibitoriams.</w:t>
      </w:r>
    </w:p>
    <w:p w:rsidR="009E0665" w:rsidRPr="004F40A9" w:rsidRDefault="009E0665" w:rsidP="009E0665">
      <w:pPr>
        <w:spacing w:line="240" w:lineRule="auto"/>
        <w:rPr>
          <w:szCs w:val="22"/>
          <w:lang w:val="lt-LT"/>
        </w:rPr>
      </w:pPr>
      <w:r w:rsidRPr="004F40A9">
        <w:rPr>
          <w:szCs w:val="22"/>
          <w:lang w:val="lt-LT"/>
        </w:rPr>
        <w:t>Padidėjęs organizmo jautrumas hidrochlorotiazidui arba kitokiems sulfonamidų dariniams.</w:t>
      </w:r>
    </w:p>
    <w:p w:rsidR="009E0665" w:rsidRPr="004F40A9" w:rsidRDefault="009E0665" w:rsidP="009E0665">
      <w:pPr>
        <w:spacing w:line="240" w:lineRule="auto"/>
        <w:rPr>
          <w:color w:val="000000"/>
          <w:szCs w:val="22"/>
          <w:lang w:val="lt-LT"/>
        </w:rPr>
      </w:pPr>
      <w:r w:rsidRPr="004F40A9">
        <w:rPr>
          <w:color w:val="000000"/>
          <w:szCs w:val="22"/>
          <w:lang w:val="lt-LT"/>
        </w:rPr>
        <w:t>Padidėjęs jautrumas bet kuriai pagalbinei medžiagai</w:t>
      </w:r>
      <w:r>
        <w:rPr>
          <w:color w:val="000000"/>
          <w:szCs w:val="22"/>
          <w:lang w:val="lt-LT"/>
        </w:rPr>
        <w:t xml:space="preserve"> (jos išvardintos 6.1 skyriuje)</w:t>
      </w:r>
    </w:p>
    <w:p w:rsidR="009E0665" w:rsidRDefault="009E0665" w:rsidP="009E0665">
      <w:pPr>
        <w:spacing w:line="240" w:lineRule="auto"/>
        <w:rPr>
          <w:szCs w:val="22"/>
          <w:lang w:val="lt-LT"/>
        </w:rPr>
      </w:pPr>
      <w:r w:rsidRPr="004F40A9">
        <w:rPr>
          <w:szCs w:val="22"/>
          <w:lang w:val="lt-LT"/>
        </w:rPr>
        <w:t>Kitokių AKF inhibitorių vartojimo metu buvusi angioneurozinė edema.</w:t>
      </w:r>
    </w:p>
    <w:p w:rsidR="009E0665" w:rsidRPr="00605AA3" w:rsidRDefault="009E0665" w:rsidP="009E0665">
      <w:pPr>
        <w:spacing w:line="240" w:lineRule="auto"/>
        <w:rPr>
          <w:szCs w:val="22"/>
          <w:lang w:val="lt-LT"/>
        </w:rPr>
      </w:pPr>
      <w:r w:rsidRPr="00504D89">
        <w:rPr>
          <w:bCs/>
          <w:szCs w:val="22"/>
          <w:lang w:val="de-DE"/>
        </w:rPr>
        <w:t>Vartojimas kartu su sakubitrilio ir valsartano deriniu. Zofistar Plus galima pradėti vartoti tik praėjus bent 36 valandoms po paskutinės sakubitrilio ir valsartano derinio dozės (taip pat žr. 4.4 ir 4.5 skyrius).</w:t>
      </w:r>
    </w:p>
    <w:p w:rsidR="009E0665" w:rsidRPr="004F40A9" w:rsidRDefault="009E0665" w:rsidP="009E0665">
      <w:pPr>
        <w:spacing w:line="240" w:lineRule="auto"/>
        <w:rPr>
          <w:szCs w:val="22"/>
          <w:lang w:val="lt-LT"/>
        </w:rPr>
      </w:pPr>
      <w:r w:rsidRPr="004F40A9">
        <w:rPr>
          <w:szCs w:val="22"/>
          <w:lang w:val="lt-LT"/>
        </w:rPr>
        <w:t>Paveldima arba idiopatinė angioneurozinė edema.</w:t>
      </w:r>
    </w:p>
    <w:p w:rsidR="009E0665" w:rsidRPr="004F40A9" w:rsidRDefault="009E0665" w:rsidP="009E0665">
      <w:pPr>
        <w:spacing w:line="240" w:lineRule="auto"/>
        <w:rPr>
          <w:szCs w:val="22"/>
          <w:lang w:val="lt-LT"/>
        </w:rPr>
      </w:pPr>
      <w:r w:rsidRPr="004F40A9">
        <w:rPr>
          <w:szCs w:val="22"/>
          <w:lang w:val="lt-LT"/>
        </w:rPr>
        <w:t>Sunkus kepenų nepakankamumas.</w:t>
      </w:r>
    </w:p>
    <w:p w:rsidR="009E0665" w:rsidRPr="004F40A9" w:rsidRDefault="009E0665" w:rsidP="009E0665">
      <w:pPr>
        <w:spacing w:line="240" w:lineRule="auto"/>
        <w:rPr>
          <w:szCs w:val="22"/>
          <w:lang w:val="lt-LT"/>
        </w:rPr>
      </w:pPr>
      <w:r w:rsidRPr="004F40A9">
        <w:rPr>
          <w:szCs w:val="22"/>
          <w:lang w:val="lt-LT"/>
        </w:rPr>
        <w:t>Sunkus inkstų nepakankamumas (kreatinino klirensas &lt;30 ml/min.).</w:t>
      </w:r>
    </w:p>
    <w:p w:rsidR="009E0665" w:rsidRPr="004F40A9" w:rsidRDefault="009E0665" w:rsidP="009E0665">
      <w:pPr>
        <w:spacing w:line="240" w:lineRule="auto"/>
        <w:rPr>
          <w:szCs w:val="22"/>
          <w:lang w:val="lt-LT"/>
        </w:rPr>
      </w:pPr>
      <w:r w:rsidRPr="004F40A9">
        <w:rPr>
          <w:szCs w:val="22"/>
          <w:lang w:val="lt-LT"/>
        </w:rPr>
        <w:t>Abiejų inkstų arba vieno, jeigu žmogus yra tik su vienu inkstu, arterijų stenozė.</w:t>
      </w:r>
    </w:p>
    <w:p w:rsidR="009E0665" w:rsidRPr="004F40A9" w:rsidRDefault="009E0665" w:rsidP="009E0665">
      <w:pPr>
        <w:spacing w:line="240" w:lineRule="auto"/>
        <w:rPr>
          <w:szCs w:val="22"/>
          <w:lang w:val="lt-LT"/>
        </w:rPr>
      </w:pPr>
      <w:r w:rsidRPr="004F40A9">
        <w:rPr>
          <w:iCs/>
          <w:szCs w:val="22"/>
          <w:lang w:val="lt-LT"/>
        </w:rPr>
        <w:t>Pacientams, kurie serga cukriniu diabetu arba kurių inkstų funkcija sutrikusi (GFG &lt; 60</w:t>
      </w:r>
      <w:r>
        <w:rPr>
          <w:iCs/>
          <w:szCs w:val="22"/>
          <w:lang w:val="lt-LT"/>
        </w:rPr>
        <w:t> </w:t>
      </w:r>
      <w:r w:rsidRPr="004F40A9">
        <w:rPr>
          <w:iCs/>
          <w:szCs w:val="22"/>
          <w:lang w:val="lt-LT"/>
        </w:rPr>
        <w:t>ml/min/1,73 m</w:t>
      </w:r>
      <w:r w:rsidRPr="004F40A9">
        <w:rPr>
          <w:iCs/>
          <w:position w:val="8"/>
          <w:szCs w:val="22"/>
          <w:vertAlign w:val="superscript"/>
          <w:lang w:val="lt-LT"/>
        </w:rPr>
        <w:t>2</w:t>
      </w:r>
      <w:r w:rsidRPr="004F40A9">
        <w:rPr>
          <w:iCs/>
          <w:szCs w:val="22"/>
          <w:lang w:val="lt-LT"/>
        </w:rPr>
        <w:t>), Zofistar Plus negalima vartoti kartu su preparatais, kurių sudėtyje yra aliskireno (žr. 4.5 ir 5.1 skyrius)</w:t>
      </w:r>
      <w:r w:rsidRPr="004F40A9">
        <w:rPr>
          <w:i/>
          <w:iCs/>
          <w:szCs w:val="22"/>
          <w:lang w:val="lt-LT"/>
        </w:rPr>
        <w:t>.</w:t>
      </w:r>
    </w:p>
    <w:p w:rsidR="009E0665" w:rsidRPr="004F40A9" w:rsidRDefault="009E0665" w:rsidP="009E0665">
      <w:pPr>
        <w:spacing w:line="240" w:lineRule="auto"/>
        <w:rPr>
          <w:szCs w:val="22"/>
          <w:lang w:val="lt-LT"/>
        </w:rPr>
      </w:pPr>
    </w:p>
    <w:p w:rsidR="009E0665" w:rsidRPr="004F40A9" w:rsidRDefault="009E0665" w:rsidP="009E0665">
      <w:pPr>
        <w:tabs>
          <w:tab w:val="left" w:pos="709"/>
        </w:tabs>
        <w:spacing w:line="240" w:lineRule="auto"/>
        <w:rPr>
          <w:b/>
          <w:szCs w:val="22"/>
          <w:lang w:val="lt-LT"/>
        </w:rPr>
      </w:pPr>
      <w:bookmarkStart w:id="15" w:name="_Toc129243105"/>
      <w:bookmarkStart w:id="16" w:name="_Toc129243230"/>
      <w:r w:rsidRPr="004F40A9">
        <w:rPr>
          <w:b/>
          <w:szCs w:val="22"/>
          <w:lang w:val="lt-LT"/>
        </w:rPr>
        <w:t>4.4</w:t>
      </w:r>
      <w:r w:rsidRPr="004F40A9">
        <w:rPr>
          <w:b/>
          <w:szCs w:val="22"/>
          <w:lang w:val="lt-LT"/>
        </w:rPr>
        <w:tab/>
        <w:t>Specialūs įspėjimai ir atsargumo priemonės</w:t>
      </w:r>
      <w:bookmarkEnd w:id="15"/>
      <w:bookmarkEnd w:id="16"/>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u w:val="single"/>
          <w:lang w:val="lt-LT"/>
        </w:rPr>
      </w:pPr>
      <w:r w:rsidRPr="004F40A9">
        <w:rPr>
          <w:szCs w:val="22"/>
          <w:u w:val="single"/>
          <w:lang w:val="lt-LT"/>
        </w:rPr>
        <w:t>Zofenoprilis</w:t>
      </w:r>
    </w:p>
    <w:p w:rsidR="009E0665" w:rsidRDefault="009E0665" w:rsidP="009E0665">
      <w:pPr>
        <w:spacing w:line="240" w:lineRule="auto"/>
        <w:rPr>
          <w:i/>
          <w:szCs w:val="22"/>
          <w:u w:val="single"/>
          <w:lang w:val="lt-LT"/>
        </w:rPr>
      </w:pPr>
    </w:p>
    <w:p w:rsidR="009E0665" w:rsidRPr="000D4F37" w:rsidRDefault="009E0665" w:rsidP="009E0665">
      <w:pPr>
        <w:spacing w:line="240" w:lineRule="auto"/>
        <w:rPr>
          <w:i/>
          <w:szCs w:val="22"/>
          <w:lang w:val="lt-LT"/>
        </w:rPr>
      </w:pPr>
      <w:r w:rsidRPr="000D4F37">
        <w:rPr>
          <w:i/>
          <w:szCs w:val="22"/>
          <w:lang w:val="lt-LT"/>
        </w:rPr>
        <w:t>Hipotenzija</w:t>
      </w:r>
    </w:p>
    <w:p w:rsidR="009E0665" w:rsidRPr="004F40A9" w:rsidRDefault="009E0665" w:rsidP="009E0665">
      <w:pPr>
        <w:spacing w:line="240" w:lineRule="auto"/>
        <w:rPr>
          <w:szCs w:val="22"/>
          <w:lang w:val="lt-LT"/>
        </w:rPr>
      </w:pPr>
      <w:r w:rsidRPr="004F40A9">
        <w:rPr>
          <w:szCs w:val="22"/>
          <w:lang w:val="lt-LT"/>
        </w:rPr>
        <w:t>Išgėrus Zofistar Plus, kaip ir kitokių AKF inhibitorių, ypač pirmą dozę, gali labai sumažėti kraujospūdis, nors esant nekomplikuotai hipertenzijai simptominė hipotenzija pasireiškia retai.</w:t>
      </w:r>
    </w:p>
    <w:p w:rsidR="009E0665" w:rsidRPr="004F40A9" w:rsidRDefault="009E0665" w:rsidP="009E0665">
      <w:pPr>
        <w:spacing w:line="240" w:lineRule="auto"/>
        <w:rPr>
          <w:szCs w:val="22"/>
          <w:lang w:val="lt-LT"/>
        </w:rPr>
      </w:pPr>
      <w:r w:rsidRPr="004F40A9">
        <w:rPr>
          <w:szCs w:val="22"/>
          <w:lang w:val="lt-LT"/>
        </w:rPr>
        <w:lastRenderedPageBreak/>
        <w:t xml:space="preserve">Ji dažniau galima tiems pacientams, kurių organizme trūksta skysčių ir elektrolitų dėl gydymo diuretikais, bedruske dieta ar dialize, dėl vėmimo ar viduriavimo arba tiems, kurie serga nuo renino priklausoma sunkia hipertenzija (žr. 4.5 ir 4.8 skyrius). </w:t>
      </w:r>
    </w:p>
    <w:p w:rsidR="009E0665" w:rsidRPr="004F40A9" w:rsidRDefault="009E0665" w:rsidP="009E0665">
      <w:pPr>
        <w:spacing w:line="240" w:lineRule="auto"/>
        <w:rPr>
          <w:szCs w:val="22"/>
          <w:lang w:val="lt-LT"/>
        </w:rPr>
      </w:pPr>
      <w:r w:rsidRPr="004F40A9">
        <w:rPr>
          <w:szCs w:val="22"/>
          <w:lang w:val="lt-LT"/>
        </w:rPr>
        <w:t xml:space="preserve">Daugiausia simptominė hipotenzija pasireiškė pacientams, sergantiems širdies nepakankamumu (tiek susijusiu, tiek nesusijusiu su inkstų funkcijos nepakankamumu). Pacientams, kuriems nustatytas sunkesnis širdies nepakankamumas ir dėl to vartoja didelę kilpinių diuretikų dozę, kuriems yra hiponatremija arba inkstų nepakankamumas, ši komplikacija gali pasireikšti dažniau. </w:t>
      </w:r>
    </w:p>
    <w:p w:rsidR="009E0665" w:rsidRPr="004F40A9" w:rsidRDefault="009E0665" w:rsidP="009E0665">
      <w:pPr>
        <w:spacing w:line="240" w:lineRule="auto"/>
        <w:rPr>
          <w:szCs w:val="22"/>
          <w:lang w:val="lt-LT"/>
        </w:rPr>
      </w:pPr>
      <w:r w:rsidRPr="004F40A9">
        <w:rPr>
          <w:szCs w:val="22"/>
          <w:lang w:val="lt-LT"/>
        </w:rPr>
        <w:t xml:space="preserve">Pacientus, kuriems yra didesnė simptominės hipotenzijos rizika, gydymo pradžioje turi atidžiai prižiūrėti gydytojas, juos geriau pradėti gydyti ligoninėje, iš pradžių jiems reikia skirti mažą dozę, ją didinti būtina atsargiai. Jei įmanoma, prieš gydymą Zofistar Plus, diuretikų vartojimą reikėtų laikinai nutraukti. </w:t>
      </w:r>
    </w:p>
    <w:p w:rsidR="009E0665" w:rsidRPr="004F40A9" w:rsidRDefault="009E0665" w:rsidP="009E0665">
      <w:pPr>
        <w:spacing w:line="240" w:lineRule="auto"/>
        <w:rPr>
          <w:szCs w:val="22"/>
          <w:lang w:val="lt-LT"/>
        </w:rPr>
      </w:pPr>
      <w:r w:rsidRPr="004F40A9">
        <w:rPr>
          <w:szCs w:val="22"/>
          <w:lang w:val="lt-LT"/>
        </w:rPr>
        <w:t>Taip reikėtų elgtis ir gydant krūtinės angina arba galvos smegenų kraujagyslių liga sergančius pacientus, kadangi dėl didelio kraujospūdžio sumažėjimo juos gali ištikti miokardo infarktas arba insultas.</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 xml:space="preserve">Jeigu pasireiškia hipotenzija, pacientą būtina paguldyti ant nugaros. Kraujo tūriui padidinti gali prireikti į veną leisti izotoninio natrio chlorido tirpalo. Pašalinus pradinės dozės sukeltą hipotenziją, toliau vaistu galima gydyti atidžiai nustačius kiekvieno komponento dozę, atidžiai kontroliuojant paciento būklę. </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Renovaskulinė hipertenzija</w:t>
      </w:r>
    </w:p>
    <w:p w:rsidR="009E0665" w:rsidRPr="004F40A9" w:rsidRDefault="009E0665" w:rsidP="009E0665">
      <w:pPr>
        <w:spacing w:line="240" w:lineRule="auto"/>
        <w:rPr>
          <w:szCs w:val="22"/>
          <w:lang w:val="lt-LT"/>
        </w:rPr>
      </w:pPr>
      <w:r w:rsidRPr="004F40A9">
        <w:rPr>
          <w:szCs w:val="22"/>
          <w:lang w:val="lt-LT"/>
        </w:rPr>
        <w:t xml:space="preserve">AKF inhibitoriais gydomiems pacientams, kuriems yra renovaskulinė hipertenzija arba abiejų inkstų (ar vieno, jeigu žmogus yra tik su vienu inkstu) arterijų stenozė, yra didesnis sunkios hipotenzijos ir inkstų nepakankamumo pasireiškimo pavojus. Diuretikai minėtas komplikacijas gali skatinti. Inkstų funkcijos sutrikimas galimas tiems pacientams, kurių kraujyje kreatinino kiekis padidėja nedaug, ir netgi tiems, kuriems yra tik vieno inksto arterijos stenozė. </w:t>
      </w:r>
    </w:p>
    <w:p w:rsidR="009E0665" w:rsidRPr="004F40A9" w:rsidRDefault="009E0665" w:rsidP="009E0665">
      <w:pPr>
        <w:spacing w:line="240" w:lineRule="auto"/>
        <w:rPr>
          <w:szCs w:val="22"/>
          <w:lang w:val="lt-LT"/>
        </w:rPr>
      </w:pPr>
      <w:r w:rsidRPr="004F40A9">
        <w:rPr>
          <w:szCs w:val="22"/>
          <w:lang w:val="lt-LT"/>
        </w:rPr>
        <w:t>Šiuos pacientus reikia pradėti gydyti atidžiai prižiūrint gydytojui,  pradžioje reikia skirti mažą dozę ir atsargiai ją didinti, būtina atidžiai stebėti inkstų funkciją.</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Inkstų nepakankamumas</w:t>
      </w:r>
    </w:p>
    <w:p w:rsidR="009E0665" w:rsidRPr="004F40A9" w:rsidRDefault="009E0665" w:rsidP="009E0665">
      <w:pPr>
        <w:spacing w:line="240" w:lineRule="auto"/>
        <w:rPr>
          <w:szCs w:val="22"/>
          <w:lang w:val="lt-LT"/>
        </w:rPr>
      </w:pPr>
      <w:r w:rsidRPr="004F40A9">
        <w:rPr>
          <w:szCs w:val="22"/>
          <w:lang w:val="lt-LT"/>
        </w:rPr>
        <w:t xml:space="preserve">Gydymo metu būtina atidžiai stebėti inkstų funkciją taip, kaip reikalinga. Kai kuriems AKF inhibitorių vartojantiems pacientams, ypač sergantiems sunkiu širdies nepakankamumu ar inkstų liga, įskaitant inkstų arterijų stenozę, pasireiškė inkstų funkcijos nepakankamumas. Kai kurių pacientų, prieš gydymą nesirgusių pastebima inkstų liga, kraujyje padidėjo karbamido ir kreatinino kiekis, ypač tų, kurie kartu su AKF inhibitoriais vartojo diuretikų. Tokiu atveju gali prireikti mažinti atskirų komponentų dozę. Pirmąsias dvi gydymo savaites rekomenduojama atidžiai stebėti inkstų funkciją. </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Dializuojami pacientai</w:t>
      </w:r>
    </w:p>
    <w:p w:rsidR="009E0665" w:rsidRPr="004F40A9" w:rsidRDefault="009E0665" w:rsidP="009E0665">
      <w:pPr>
        <w:spacing w:line="240" w:lineRule="auto"/>
        <w:rPr>
          <w:szCs w:val="22"/>
          <w:lang w:val="lt-LT"/>
        </w:rPr>
      </w:pPr>
      <w:r w:rsidRPr="004F40A9">
        <w:rPr>
          <w:szCs w:val="22"/>
          <w:lang w:val="lt-LT"/>
        </w:rPr>
        <w:t>AKF inhibitoriais gydomiems ligoniams, kuriems dializuoti naudojamos didelio laidumo poliakrilnitrilinės membranos (pvz., AN 69), pradėjus dializę, po kelių minučių gali pasireikšti anafilaksinė reakcija: veido sutinimas, paraudimas, hipotenzija ir dusulys. Tokių pacientų dializei rekomenduojama naudoti kitokias membranas arba juos gydyti kitų grupių antihipertenziniais vaistais.</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Ar saugu ir veiksminga zofenopriliu gydyti ūminio infarkto ištiktus dializuojamus pacientus netirta. Vadinasi, šių pacientų gydymui jo vartoti nereikia.</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 xml:space="preserve">MTL aferezė </w:t>
      </w:r>
    </w:p>
    <w:p w:rsidR="009E0665" w:rsidRPr="004F40A9" w:rsidRDefault="009E0665" w:rsidP="009E0665">
      <w:pPr>
        <w:spacing w:line="240" w:lineRule="auto"/>
        <w:rPr>
          <w:szCs w:val="22"/>
          <w:lang w:val="lt-LT"/>
        </w:rPr>
      </w:pPr>
      <w:r w:rsidRPr="004F40A9">
        <w:rPr>
          <w:szCs w:val="22"/>
          <w:lang w:val="lt-LT"/>
        </w:rPr>
        <w:t xml:space="preserve">AKF inhibitorių vartojantiems žmonėms, kuriems MTL aferezė atliekama naudojant dekstrano sulfatą, gali pasireikšti tokia pat anafilaksinė reakcija, kaip ir tiems pacientams, kurie hemodializuojami naudojant didelio laidumo membranas (žr. aukščiau). Vadinasi, tokius pacientus reikia gydyti kitų grupių antihipertenziniais vaistais. </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Desensibilizacijos metu arba dėl vabzdžių įgėlimo pasireiškianti anafilaksinė reakcija</w:t>
      </w:r>
    </w:p>
    <w:p w:rsidR="009E0665" w:rsidRPr="004F40A9" w:rsidRDefault="009E0665" w:rsidP="009E0665">
      <w:pPr>
        <w:spacing w:line="240" w:lineRule="auto"/>
        <w:rPr>
          <w:szCs w:val="22"/>
          <w:lang w:val="lt-LT"/>
        </w:rPr>
      </w:pPr>
      <w:r w:rsidRPr="004F40A9">
        <w:rPr>
          <w:szCs w:val="22"/>
          <w:lang w:val="lt-LT"/>
        </w:rPr>
        <w:t>AKF inhibitorių vartojantiems pacientams desensibilizacijos metu, pvz., patekus plėviasparnių vabzdžių (bičių ar širšių) nuodų (</w:t>
      </w:r>
      <w:r w:rsidRPr="004F40A9">
        <w:rPr>
          <w:i/>
          <w:szCs w:val="22"/>
          <w:lang w:val="lt-LT"/>
        </w:rPr>
        <w:t>hymenoptera venom</w:t>
      </w:r>
      <w:r w:rsidRPr="004F40A9">
        <w:rPr>
          <w:szCs w:val="22"/>
          <w:lang w:val="lt-LT"/>
        </w:rPr>
        <w:t xml:space="preserve">), arba po vabzdžių įgėlimo retais atvejais gali pasireikšti gyvybei pavojinga anafilaksinė reakcija. Kai kuriems pacientams šios reakcijos pavyko išvengti, kai prieš desensibilizaciją AKF inhibitorių vartojimas buvo laikinai nutrauktas, bet jos </w:t>
      </w:r>
      <w:r w:rsidRPr="004F40A9">
        <w:rPr>
          <w:szCs w:val="22"/>
          <w:lang w:val="lt-LT"/>
        </w:rPr>
        <w:lastRenderedPageBreak/>
        <w:t>pasikartojo, kai vaisto netyčia vėl buvo pradėta vartoti. Todėl AKF inhibitorių vartojančių pacientų desensibilizacijos metu reikia laikytis atsargumo.</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Inkstų persodinimas</w:t>
      </w:r>
    </w:p>
    <w:p w:rsidR="009E0665" w:rsidRPr="004F40A9" w:rsidRDefault="009E0665" w:rsidP="009E0665">
      <w:pPr>
        <w:spacing w:line="240" w:lineRule="auto"/>
        <w:rPr>
          <w:szCs w:val="22"/>
          <w:lang w:val="lt-LT"/>
        </w:rPr>
      </w:pPr>
      <w:r w:rsidRPr="004F40A9">
        <w:rPr>
          <w:szCs w:val="22"/>
          <w:lang w:val="lt-LT"/>
        </w:rPr>
        <w:t>Apie pacientų, kuriems neseniai persodinti inkstai, gydymą Zofistar Plus patyrimo nėra. Todėl tokiems pacientams jo vartoti nerekomenduojama.</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Pirminis aldosteronizmas</w:t>
      </w:r>
    </w:p>
    <w:p w:rsidR="009E0665" w:rsidRPr="004F40A9" w:rsidRDefault="009E0665" w:rsidP="009E0665">
      <w:pPr>
        <w:spacing w:line="240" w:lineRule="auto"/>
        <w:rPr>
          <w:szCs w:val="22"/>
          <w:lang w:val="lt-LT"/>
        </w:rPr>
      </w:pPr>
      <w:r w:rsidRPr="004F40A9">
        <w:rPr>
          <w:szCs w:val="22"/>
          <w:lang w:val="lt-LT"/>
        </w:rPr>
        <w:t xml:space="preserve">Pacientai, kuriems yra pirminis aldosteronizmas, į vaistus, slopinančius renino ir angiotenzino sistemą, nereaguoja. Todėl jų zofenopriliu gydyti nerekomenduojama. </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Padidėjęs jautrumas/Angioedema</w:t>
      </w:r>
    </w:p>
    <w:p w:rsidR="009E0665" w:rsidRPr="004F40A9" w:rsidRDefault="009E0665" w:rsidP="009E0665">
      <w:pPr>
        <w:spacing w:line="240" w:lineRule="auto"/>
        <w:rPr>
          <w:szCs w:val="22"/>
          <w:lang w:val="lt-LT"/>
        </w:rPr>
      </w:pPr>
      <w:r w:rsidRPr="004F40A9">
        <w:rPr>
          <w:szCs w:val="22"/>
          <w:lang w:val="lt-LT"/>
        </w:rPr>
        <w:t xml:space="preserve">AKF inhibitorių vartojantiems pacientams gali pasireikšti, dažniau pirmąsias gydymo savaites, veido, galūnių, lūpų, gleivinių, liežuvio, tikrojo balso aparato ir (arba) gerklų angioneurozinė edema. Vis dėlto sunki angioneurozinė edema retais atvejais galima ir po ilgesnio AKF inhibitorių vartojimo. Minėtai komplikacijai prasidėjus, AKF inhibitoriaus vartojimą būtina tuoj pat nutraukti ir vietoj jo pradėti gydyti kitų grupių vaistais. </w:t>
      </w:r>
    </w:p>
    <w:p w:rsidR="009E0665" w:rsidRPr="004F40A9" w:rsidRDefault="009E0665" w:rsidP="009E0665">
      <w:pPr>
        <w:spacing w:line="240" w:lineRule="auto"/>
        <w:rPr>
          <w:szCs w:val="22"/>
          <w:lang w:val="lt-LT"/>
        </w:rPr>
      </w:pPr>
      <w:r w:rsidRPr="004F40A9">
        <w:rPr>
          <w:szCs w:val="22"/>
          <w:lang w:val="lt-LT"/>
        </w:rPr>
        <w:t xml:space="preserve">Jeigu angioneurozinė edema apima liežuvį, tikrąjį balso aparatą arba gerklas, ji gali būti mirtina. Prasidėjus tokiai komplikacijai, būtinas skubus gydymas: tuoj pat po oda suleisti 0,3 - 0,5 ml adrenalino (1:1000) arba jo tirpalo (atskiesto laikantis instrukcijos) (koncentracija </w:t>
      </w:r>
      <w:r w:rsidRPr="004F40A9">
        <w:rPr>
          <w:szCs w:val="22"/>
          <w:lang w:val="lt-LT"/>
        </w:rPr>
        <w:sym w:font="Symbol" w:char="F02D"/>
      </w:r>
      <w:r w:rsidRPr="004F40A9">
        <w:rPr>
          <w:szCs w:val="22"/>
          <w:lang w:val="lt-LT"/>
        </w:rPr>
        <w:t xml:space="preserve"> 1 mg/ml) sušvirkšti lėtai į veną stebint EKG ir matuojant kraujospūdį; prireikus tokiu gydymu neapsiribojama. Tokius pacientus reikia guldyti į ligoninę ir ne trumpiau kaip 12-24 valandas stebėti. Iš ligoninės juos galima išleisti tik simptomams išnykus. </w:t>
      </w:r>
    </w:p>
    <w:p w:rsidR="009E0665" w:rsidRPr="004F40A9" w:rsidRDefault="009E0665" w:rsidP="009E0665">
      <w:pPr>
        <w:spacing w:line="240" w:lineRule="auto"/>
        <w:rPr>
          <w:szCs w:val="22"/>
          <w:lang w:val="lt-LT"/>
        </w:rPr>
      </w:pPr>
      <w:r w:rsidRPr="004F40A9">
        <w:rPr>
          <w:szCs w:val="22"/>
          <w:lang w:val="lt-LT"/>
        </w:rPr>
        <w:t>Netgi tuomet, kai angioneurozinė edema apima tik liežuvį ir kvėpavimo sutrikimo nėra, pacientą gali prireikti stebėti, nes gydymo antihistamininiais preparatais ir kortikosteroidais gali nepakakti.</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AKF inhibitoriai angioneurozinę edemą juodaodžiams pacientams sukelia dažniau negu nejuodaodžiams.</w:t>
      </w:r>
    </w:p>
    <w:p w:rsidR="009E0665" w:rsidRPr="004F40A9" w:rsidRDefault="009E0665" w:rsidP="009E0665">
      <w:pPr>
        <w:spacing w:line="240" w:lineRule="auto"/>
        <w:rPr>
          <w:szCs w:val="22"/>
          <w:lang w:val="lt-LT"/>
        </w:rPr>
      </w:pPr>
    </w:p>
    <w:p w:rsidR="009E0665" w:rsidRDefault="009E0665" w:rsidP="009E0665">
      <w:pPr>
        <w:spacing w:line="240" w:lineRule="auto"/>
        <w:rPr>
          <w:szCs w:val="22"/>
          <w:lang w:val="lt-LT"/>
        </w:rPr>
      </w:pPr>
      <w:r w:rsidRPr="004F40A9">
        <w:rPr>
          <w:szCs w:val="22"/>
          <w:lang w:val="lt-LT"/>
        </w:rPr>
        <w:t>Pacientams, kuriems pasitaikė angioneurozinė edema, nesusijusi su AKF inhibitoriais, vartojant AKF inhibitorių angioneurozinės edemos rizika gali būti didesnė (žr. 4.3 skyrių).</w:t>
      </w:r>
    </w:p>
    <w:p w:rsidR="009E0665" w:rsidRPr="004F40A9" w:rsidRDefault="009E0665" w:rsidP="009E0665">
      <w:pPr>
        <w:spacing w:line="240" w:lineRule="auto"/>
        <w:rPr>
          <w:szCs w:val="22"/>
          <w:lang w:val="lt-LT"/>
        </w:rPr>
      </w:pPr>
      <w:r w:rsidRPr="00573712">
        <w:rPr>
          <w:lang w:val="lt-LT"/>
        </w:rPr>
        <w:t xml:space="preserve">Dėl padidėjusios angioedemos rizikos AKF inhibitorių draudžiama skirti kartu su sakubitrilio ir valsartano deriniu. </w:t>
      </w:r>
      <w:r w:rsidRPr="00504D89">
        <w:rPr>
          <w:bCs/>
          <w:szCs w:val="22"/>
          <w:lang w:val="lt-LT"/>
        </w:rPr>
        <w:t>Gydymo sakubitrilio ir valsartano deriniu negalima pradėti nepraėjus 36 valandoms po paskutinės Zofistar Plus dozės. Gydymo Zofistar Plus negalima pradėti nepraėjus 36 valandoms po paskutinės sakubitrilio ir valsartano derinio dozės (žr. 4.3 ir 4.5 skyrius)</w:t>
      </w:r>
      <w:r w:rsidRPr="00504D89">
        <w:rPr>
          <w:b/>
          <w:bCs/>
          <w:szCs w:val="22"/>
          <w:lang w:val="lt-LT"/>
        </w:rPr>
        <w:t>.</w:t>
      </w:r>
    </w:p>
    <w:p w:rsidR="009E0665" w:rsidRDefault="009E0665" w:rsidP="009E0665">
      <w:pPr>
        <w:spacing w:line="240" w:lineRule="auto"/>
        <w:rPr>
          <w:szCs w:val="22"/>
          <w:lang w:val="lt-LT"/>
        </w:rPr>
      </w:pPr>
      <w:r w:rsidRPr="00573712">
        <w:rPr>
          <w:lang w:val="lt-LT"/>
        </w:rPr>
        <w:t>AKF inhibitorių</w:t>
      </w:r>
      <w:r w:rsidRPr="00573712">
        <w:rPr>
          <w:b/>
          <w:lang w:val="lt-LT"/>
        </w:rPr>
        <w:t xml:space="preserve"> </w:t>
      </w:r>
      <w:r>
        <w:rPr>
          <w:szCs w:val="22"/>
          <w:lang w:val="lt-LT"/>
        </w:rPr>
        <w:t xml:space="preserve">vartojimas kartu su </w:t>
      </w:r>
      <w:r w:rsidRPr="00573712">
        <w:rPr>
          <w:lang w:val="lt-LT"/>
        </w:rPr>
        <w:t>racekadotriliu,</w:t>
      </w:r>
      <w:r w:rsidRPr="00573712">
        <w:rPr>
          <w:b/>
          <w:lang w:val="lt-LT"/>
        </w:rPr>
        <w:t xml:space="preserve"> </w:t>
      </w:r>
      <w:r>
        <w:rPr>
          <w:szCs w:val="22"/>
          <w:lang w:val="lt-LT"/>
        </w:rPr>
        <w:t>mTOR inhibitoriais (sirolimuzu, everolimuzu, temsirolimuzu)</w:t>
      </w:r>
      <w:r w:rsidRPr="00573712">
        <w:rPr>
          <w:b/>
          <w:lang w:val="lt-LT"/>
        </w:rPr>
        <w:t xml:space="preserve"> </w:t>
      </w:r>
      <w:r w:rsidRPr="00573712">
        <w:rPr>
          <w:lang w:val="lt-LT"/>
        </w:rPr>
        <w:t>ar vildagliptinu</w:t>
      </w:r>
      <w:r>
        <w:rPr>
          <w:szCs w:val="22"/>
          <w:lang w:val="lt-LT"/>
        </w:rPr>
        <w:t xml:space="preserve"> </w:t>
      </w:r>
      <w:r w:rsidRPr="00573712">
        <w:rPr>
          <w:lang w:val="lt-LT"/>
        </w:rPr>
        <w:t>gali padidinti angioedemos pavojų (pvz., kvėpavimo takų arba liežuvio patinimo, lydimo kvėpavimo sutrikimo arba be jo) riziką (žr. 4.5 skyrių). AKF inhibitorių vartojančiam pacientui racekadotrilio, mTOR inhibitorių (pvz., sirolimuzo, everolimuzo, temsirolimuzo) ar vildagliptino skirti reikia atsargiai.</w:t>
      </w:r>
    </w:p>
    <w:p w:rsidR="009E0665" w:rsidRDefault="009E0665" w:rsidP="009E0665">
      <w:pPr>
        <w:spacing w:line="240" w:lineRule="auto"/>
        <w:rPr>
          <w:i/>
          <w:szCs w:val="22"/>
          <w:u w:val="single"/>
          <w:lang w:val="lt-LT"/>
        </w:rPr>
      </w:pPr>
    </w:p>
    <w:p w:rsidR="009E0665" w:rsidRPr="000D4F37" w:rsidRDefault="009E0665" w:rsidP="009E0665">
      <w:pPr>
        <w:spacing w:line="240" w:lineRule="auto"/>
        <w:rPr>
          <w:i/>
          <w:szCs w:val="22"/>
          <w:lang w:val="lt-LT"/>
        </w:rPr>
      </w:pPr>
      <w:r w:rsidRPr="000D4F37">
        <w:rPr>
          <w:i/>
          <w:szCs w:val="22"/>
          <w:lang w:val="lt-LT"/>
        </w:rPr>
        <w:t>Kosulys</w:t>
      </w:r>
    </w:p>
    <w:p w:rsidR="009E0665" w:rsidRPr="004F40A9" w:rsidRDefault="009E0665" w:rsidP="009E0665">
      <w:pPr>
        <w:spacing w:line="240" w:lineRule="auto"/>
        <w:rPr>
          <w:szCs w:val="22"/>
          <w:lang w:val="lt-LT"/>
        </w:rPr>
      </w:pPr>
      <w:r w:rsidRPr="004F40A9">
        <w:rPr>
          <w:szCs w:val="22"/>
          <w:lang w:val="lt-LT"/>
        </w:rPr>
        <w:t>AKF vartojantiems žmonėms gali prasidėti sausas neproduktyvus kosulys, kuris gydymą nutraukus išnyksta. Atliekant kosulio diferencinę diagnostiką, reikia įvertinti AKF inhibitorių sukelto kosulio galimybę.</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Kepenų nepakankamumas</w:t>
      </w:r>
    </w:p>
    <w:p w:rsidR="009E0665" w:rsidRPr="004F40A9" w:rsidRDefault="009E0665" w:rsidP="009E0665">
      <w:pPr>
        <w:spacing w:line="240" w:lineRule="auto"/>
        <w:rPr>
          <w:szCs w:val="22"/>
          <w:lang w:val="lt-LT"/>
        </w:rPr>
      </w:pPr>
      <w:r w:rsidRPr="004F40A9">
        <w:rPr>
          <w:szCs w:val="22"/>
          <w:lang w:val="lt-LT"/>
        </w:rPr>
        <w:t xml:space="preserve">Retais atvejais AKF inhibitorių vartojimas buvo susijęs su sindromu, kuris prasideda cholestazine gelta ir progresuoja į žaibinę kepenų nekrozę, todėl (kartais) įvyksta mirtis. Šio sindromo susidarymo mechanizmas neaiškus. Pacientų, kuriems vartojant AKF inhibitorių atsiranda gelta arba stipriai padidėja kepenų fermentų aktyvumas, gydymą AKF inhibitoriais reikia nutraukti ir tinkamai stebėti jų būklę. </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504D89">
        <w:rPr>
          <w:i/>
          <w:szCs w:val="22"/>
          <w:lang w:val="lt-LT"/>
        </w:rPr>
        <w:t>Kalio koncentracija kraujo serume</w:t>
      </w:r>
    </w:p>
    <w:p w:rsidR="009E0665" w:rsidRPr="004F40A9" w:rsidRDefault="009E0665" w:rsidP="009E0665">
      <w:pPr>
        <w:spacing w:line="240" w:lineRule="auto"/>
        <w:rPr>
          <w:szCs w:val="22"/>
          <w:lang w:val="lt-LT"/>
        </w:rPr>
      </w:pPr>
      <w:r w:rsidRPr="00EF7F82">
        <w:rPr>
          <w:bCs/>
          <w:szCs w:val="22"/>
          <w:lang w:val="lt-LT"/>
        </w:rPr>
        <w:t xml:space="preserve">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w:t>
      </w:r>
      <w:r w:rsidRPr="00EF7F82">
        <w:rPr>
          <w:bCs/>
          <w:szCs w:val="22"/>
          <w:lang w:val="lt-LT"/>
        </w:rPr>
        <w:lastRenderedPageBreak/>
        <w:t>pakaitalus), kalį tausojančių diuretikų, trimetoprimą arba kotrimoksazolą, taip pat žinomą kaip trimetoprimo ir sulfametoksazolo derinys, taip pat 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 4.5 skyrių)</w:t>
      </w:r>
      <w:r w:rsidRPr="004F40A9">
        <w:rPr>
          <w:szCs w:val="22"/>
          <w:lang w:val="lt-LT"/>
        </w:rPr>
        <w:t>.</w:t>
      </w:r>
    </w:p>
    <w:p w:rsidR="009E0665" w:rsidRPr="004F40A9" w:rsidRDefault="009E0665" w:rsidP="009E0665">
      <w:pPr>
        <w:spacing w:line="240" w:lineRule="auto"/>
        <w:rPr>
          <w:szCs w:val="22"/>
          <w:lang w:val="lt-LT"/>
        </w:rPr>
      </w:pPr>
    </w:p>
    <w:p w:rsidR="009E0665" w:rsidRPr="000D4F37" w:rsidRDefault="009E0665" w:rsidP="009E0665">
      <w:pPr>
        <w:pStyle w:val="Default"/>
        <w:jc w:val="both"/>
        <w:rPr>
          <w:i/>
          <w:sz w:val="22"/>
          <w:szCs w:val="22"/>
          <w:lang w:val="it-IT"/>
        </w:rPr>
      </w:pPr>
      <w:r w:rsidRPr="000D4F37">
        <w:rPr>
          <w:i/>
          <w:iCs/>
          <w:sz w:val="22"/>
          <w:szCs w:val="22"/>
          <w:lang w:val="it-IT"/>
        </w:rPr>
        <w:t xml:space="preserve">Dvigubas renino, angiotenzino ir aldosterono sistemos (RAAS) nuslopinimas </w:t>
      </w:r>
    </w:p>
    <w:p w:rsidR="009E0665" w:rsidRPr="004F40A9" w:rsidRDefault="009E0665" w:rsidP="009E0665">
      <w:pPr>
        <w:pStyle w:val="Default"/>
        <w:jc w:val="both"/>
        <w:rPr>
          <w:sz w:val="22"/>
          <w:szCs w:val="22"/>
          <w:lang w:val="it-IT"/>
        </w:rPr>
      </w:pPr>
      <w:r w:rsidRPr="004F40A9">
        <w:rPr>
          <w:iCs/>
          <w:sz w:val="22"/>
          <w:szCs w:val="22"/>
          <w:lang w:val="it-IT"/>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rsidR="009E0665" w:rsidRPr="004F40A9" w:rsidRDefault="009E0665" w:rsidP="009E0665">
      <w:pPr>
        <w:pStyle w:val="Default"/>
        <w:jc w:val="both"/>
        <w:rPr>
          <w:sz w:val="22"/>
          <w:szCs w:val="22"/>
          <w:lang w:val="it-IT"/>
        </w:rPr>
      </w:pPr>
      <w:r w:rsidRPr="004F40A9">
        <w:rPr>
          <w:iCs/>
          <w:sz w:val="22"/>
          <w:szCs w:val="22"/>
          <w:lang w:val="it-IT"/>
        </w:rPr>
        <w:t>Vis dėlto, jei dvigubas nuslopinimas laikomas absoliučiai būtinu, šis gydymas turi būti atliekamas tik prižiūrint specialistams ir dažnai bei atidžiai tiriant inkstų funkciją, elektrolitų koncentracijas bei kraujospūdį</w:t>
      </w:r>
      <w:r w:rsidRPr="004F40A9">
        <w:rPr>
          <w:i/>
          <w:iCs/>
          <w:sz w:val="22"/>
          <w:szCs w:val="22"/>
          <w:lang w:val="it-IT"/>
        </w:rPr>
        <w:t xml:space="preserve">. </w:t>
      </w:r>
    </w:p>
    <w:p w:rsidR="009E0665" w:rsidRPr="004F40A9" w:rsidRDefault="009E0665" w:rsidP="009E0665">
      <w:pPr>
        <w:spacing w:line="240" w:lineRule="auto"/>
        <w:rPr>
          <w:szCs w:val="22"/>
          <w:lang w:val="lt-LT"/>
        </w:rPr>
      </w:pPr>
      <w:r w:rsidRPr="00504D89">
        <w:rPr>
          <w:iCs/>
          <w:szCs w:val="22"/>
          <w:lang w:val="it-IT"/>
        </w:rPr>
        <w:t>Pacientams, sergantiems diabetine nefropatija, negalima kartu vartoti AKF inhibitorių ir angiotenzino II receptorių blokatorių.</w:t>
      </w:r>
    </w:p>
    <w:p w:rsidR="009E0665" w:rsidRPr="004F40A9" w:rsidRDefault="009E0665" w:rsidP="009E0665">
      <w:pPr>
        <w:tabs>
          <w:tab w:val="left" w:pos="0"/>
        </w:tabs>
        <w:spacing w:line="240" w:lineRule="auto"/>
        <w:rPr>
          <w:noProof/>
          <w:szCs w:val="22"/>
          <w:lang w:val="lt-LT"/>
        </w:rPr>
      </w:pPr>
    </w:p>
    <w:p w:rsidR="009E0665" w:rsidRPr="000D4F37" w:rsidRDefault="009E0665" w:rsidP="009E0665">
      <w:pPr>
        <w:spacing w:line="240" w:lineRule="auto"/>
        <w:rPr>
          <w:i/>
          <w:szCs w:val="22"/>
          <w:lang w:val="lt-LT"/>
        </w:rPr>
      </w:pPr>
      <w:r w:rsidRPr="000D4F37">
        <w:rPr>
          <w:i/>
          <w:szCs w:val="22"/>
          <w:lang w:val="lt-LT"/>
        </w:rPr>
        <w:t>Operacija, anestezija</w:t>
      </w:r>
    </w:p>
    <w:p w:rsidR="009E0665" w:rsidRPr="004F40A9" w:rsidRDefault="009E0665" w:rsidP="009E0665">
      <w:pPr>
        <w:spacing w:line="240" w:lineRule="auto"/>
        <w:rPr>
          <w:szCs w:val="22"/>
          <w:lang w:val="lt-LT"/>
        </w:rPr>
      </w:pPr>
      <w:r w:rsidRPr="004F40A9">
        <w:rPr>
          <w:szCs w:val="22"/>
          <w:lang w:val="lt-LT"/>
        </w:rPr>
        <w:t xml:space="preserve">Pacientams, kuriems atliekama didelė operacija arba sukeliama anestezija, nuo AKF inhibitorių gali prasidėti hipotenzija ar įvykti net hipotenzinis šokas, nes AKF inhibitoriai gali sutrikdyti angiotenzino II susidarymą dėl kompensacinio renino išsiskyrimo. Jeigu prieš minėtas procedūras AKF inhibitorių vartojimo nutraukti negalima, būtina atidžiai stebėti kraujo ir jo plazmos tūrį. </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Aortos ir mitralinė stenozė arba hipertrofinė kardiomiopatija</w:t>
      </w:r>
    </w:p>
    <w:p w:rsidR="009E0665" w:rsidRPr="004F40A9" w:rsidRDefault="009E0665" w:rsidP="009E0665">
      <w:pPr>
        <w:spacing w:line="240" w:lineRule="auto"/>
        <w:rPr>
          <w:szCs w:val="22"/>
          <w:lang w:val="lt-LT"/>
        </w:rPr>
      </w:pPr>
      <w:r w:rsidRPr="004F40A9">
        <w:rPr>
          <w:szCs w:val="22"/>
          <w:lang w:val="lt-LT"/>
        </w:rPr>
        <w:t>Jeigu yra mitralinė stenozė ir kraujo išstūmimo iš kairiojo širdies skilvelio obstrukcija, AKF inhibitoriais reikia gydyti atsargiai ir vengti vartoti kardiogeninio šoko metu bei esant reikšmingai hemodinaminei obstrukcijai.</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Neutropenija arba agranulocitozė</w:t>
      </w:r>
    </w:p>
    <w:p w:rsidR="009E0665" w:rsidRPr="004F40A9" w:rsidRDefault="009E0665" w:rsidP="009E0665">
      <w:pPr>
        <w:spacing w:line="240" w:lineRule="auto"/>
        <w:rPr>
          <w:szCs w:val="22"/>
          <w:lang w:val="lt-LT"/>
        </w:rPr>
      </w:pPr>
      <w:r w:rsidRPr="004F40A9">
        <w:rPr>
          <w:szCs w:val="22"/>
          <w:lang w:val="lt-LT"/>
        </w:rPr>
        <w:t xml:space="preserve">Pacientams, vartojantiems AKF inhibitorių, pasitaiko neutropenija arba agranulocitozė, trombocitopenija ir anemija. Su AKF inhibitorių vartojimu susijusios neutropenijos rizika, manoma, priklauso nuo preparato, jo dozės ir paciento būklės. Jeigu liga nekomplikuota, neutropenija atsiranda retai, tačiau ligoniams, sergantiems inkstų nepakankamumu, ypač susijusiu su kraujagyslių kolagenoze, pvz.: sistemine raudonąja vilklige, sklerodermija arba gydomiems imunodepresantais, alopurinoliu arba prokainamidu, arba esant šių faktorių deriniui, neutropenija gali pasireikšti. Kai kada tokiems pacientams gali būti sunkios infekcinės komplikacijos, kurios retkarčiais nesėkmingai gydomos taikant net intensyvią antibiotikoterapiją. </w:t>
      </w:r>
    </w:p>
    <w:p w:rsidR="009E0665" w:rsidRPr="004F40A9" w:rsidRDefault="009E0665" w:rsidP="009E0665">
      <w:pPr>
        <w:spacing w:line="240" w:lineRule="auto"/>
        <w:rPr>
          <w:szCs w:val="22"/>
          <w:lang w:val="lt-LT"/>
        </w:rPr>
      </w:pPr>
      <w:r w:rsidRPr="004F40A9">
        <w:rPr>
          <w:szCs w:val="22"/>
          <w:lang w:val="lt-LT"/>
        </w:rPr>
        <w:t>Jei tokie pacientai vartoja zofenoprilį, prieš pradedant vartoti šį vaistą, pirmuosius tris mėnesius kas dvi savaites ir periodiškai vėliau reikia atlikti bendrą leukocitų skaičiaus ir ląstelių sudėties tyrimus. Pacientams reikia nurodyti, kad vaisto vartojimo laikotarpiu jie turi informuoti gydytoją apie bet kokius infekcijos požymius (pvz.: ryklės skausmą, karščiavimą) ir būtinumą atlikti leukocitų sudėties tyrimą. Zofenoprilio ir kitų vaistų (žr. 4.5 skyrių) vartojimą reikia nutraukti, jeigu įtariama arba nustatoma neutropenija (neutrofilų mažiau kaip 1000/mm</w:t>
      </w:r>
      <w:r w:rsidRPr="004F40A9">
        <w:rPr>
          <w:szCs w:val="22"/>
          <w:vertAlign w:val="superscript"/>
          <w:lang w:val="lt-LT"/>
        </w:rPr>
        <w:t>3</w:t>
      </w:r>
      <w:r w:rsidRPr="004F40A9">
        <w:rPr>
          <w:szCs w:val="22"/>
          <w:lang w:val="lt-LT"/>
        </w:rPr>
        <w:t>). AKF inhibitorių vartojimą nutraukus, minėta komplikacija išnyksta.</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Psoriazė</w:t>
      </w:r>
    </w:p>
    <w:p w:rsidR="009E0665" w:rsidRPr="004F40A9" w:rsidRDefault="009E0665" w:rsidP="009E0665">
      <w:pPr>
        <w:spacing w:line="240" w:lineRule="auto"/>
        <w:rPr>
          <w:szCs w:val="22"/>
          <w:lang w:val="lt-LT"/>
        </w:rPr>
      </w:pPr>
      <w:r w:rsidRPr="004F40A9">
        <w:rPr>
          <w:szCs w:val="22"/>
          <w:lang w:val="lt-LT"/>
        </w:rPr>
        <w:t xml:space="preserve">Psoriaze sergančius ligonius AKF inhibitoriais reikia gydyti atsargiai. </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Proteinurija</w:t>
      </w:r>
    </w:p>
    <w:p w:rsidR="009E0665" w:rsidRPr="004F40A9" w:rsidRDefault="009E0665" w:rsidP="009E0665">
      <w:pPr>
        <w:spacing w:line="240" w:lineRule="auto"/>
        <w:rPr>
          <w:szCs w:val="22"/>
          <w:lang w:val="lt-LT"/>
        </w:rPr>
      </w:pPr>
      <w:r w:rsidRPr="004F40A9">
        <w:rPr>
          <w:szCs w:val="22"/>
          <w:lang w:val="lt-LT"/>
        </w:rPr>
        <w:t xml:space="preserve">Ji galima, ypač pacientams, kurių inkstų funkcija sutrikusi arba kurie vartoja santykinai dideles AKF inhibitorių dozes. Pacientams, kurie serga inkstų liga, prieš pradedant gydymą šiuo vaistu ir periodiškai gydymo metu reikia nustatyti baltymo kiekį šlapime (rytiniame šlapime panaudojant diagnostines juosteles). </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Cukrinis diabetas</w:t>
      </w:r>
    </w:p>
    <w:p w:rsidR="009E0665" w:rsidRPr="004F40A9" w:rsidRDefault="009E0665" w:rsidP="009E0665">
      <w:pPr>
        <w:spacing w:line="240" w:lineRule="auto"/>
        <w:rPr>
          <w:szCs w:val="22"/>
          <w:lang w:val="lt-LT"/>
        </w:rPr>
      </w:pPr>
      <w:r w:rsidRPr="004F40A9">
        <w:rPr>
          <w:szCs w:val="22"/>
          <w:lang w:val="lt-LT"/>
        </w:rPr>
        <w:t>Sergantiesiems cukriniu diabetu ir gydomiems geriamaisiais vaistais nuo diabeto arba insulinu, pirmąjį AKF inhibitorių vartojimo mėnesį reikia atidžiai kontroliuoti gliukozės kiekį kraujyje (žr. 4.5 skyrių).</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Litis</w:t>
      </w:r>
    </w:p>
    <w:p w:rsidR="009E0665" w:rsidRPr="004F40A9" w:rsidRDefault="009E0665" w:rsidP="009E0665">
      <w:pPr>
        <w:spacing w:line="240" w:lineRule="auto"/>
        <w:rPr>
          <w:szCs w:val="22"/>
          <w:lang w:val="lt-LT"/>
        </w:rPr>
      </w:pPr>
      <w:r w:rsidRPr="004F40A9">
        <w:rPr>
          <w:szCs w:val="22"/>
          <w:lang w:val="lt-LT"/>
        </w:rPr>
        <w:t>Ličio ir Zofistar Plus derinys paprastai nerekomenduojamas (žr. 4.5 skyrių).</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Etniniai skirtumai</w:t>
      </w:r>
    </w:p>
    <w:p w:rsidR="009E0665" w:rsidRPr="004F40A9" w:rsidRDefault="009E0665" w:rsidP="009E0665">
      <w:pPr>
        <w:spacing w:line="240" w:lineRule="auto"/>
        <w:rPr>
          <w:szCs w:val="22"/>
          <w:lang w:val="lt-LT"/>
        </w:rPr>
      </w:pPr>
      <w:r w:rsidRPr="004F40A9">
        <w:rPr>
          <w:szCs w:val="22"/>
          <w:lang w:val="lt-LT"/>
        </w:rPr>
        <w:t xml:space="preserve">Kaip ir kiti AKF inhibitoriai, zofenoprilis gali silpniau veiksmingai mažinti kraujospūdį juodaodžiams palyginti su nejuodaodžiais asmenimis. </w:t>
      </w:r>
    </w:p>
    <w:p w:rsidR="009E0665" w:rsidRPr="004F40A9" w:rsidRDefault="009E0665" w:rsidP="009E0665">
      <w:pPr>
        <w:spacing w:line="240" w:lineRule="auto"/>
        <w:rPr>
          <w:szCs w:val="22"/>
          <w:lang w:val="lt-LT"/>
        </w:rPr>
      </w:pPr>
      <w:r w:rsidRPr="004F40A9">
        <w:rPr>
          <w:szCs w:val="22"/>
          <w:lang w:val="lt-LT"/>
        </w:rPr>
        <w:t>AKF inhibitoriai angioneurozinę edemą dažniau sukelia juodaodžiams negu nejuodaodžiams asmenims.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Nėštumas</w:t>
      </w:r>
    </w:p>
    <w:p w:rsidR="009E0665" w:rsidRPr="004F40A9" w:rsidRDefault="009E0665" w:rsidP="009E0665">
      <w:pPr>
        <w:spacing w:line="240" w:lineRule="auto"/>
        <w:rPr>
          <w:szCs w:val="22"/>
          <w:lang w:val="lt-LT"/>
        </w:rPr>
      </w:pPr>
      <w:r w:rsidRPr="004F40A9">
        <w:rPr>
          <w:szCs w:val="22"/>
          <w:lang w:val="lt-LT"/>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rsidR="009E0665" w:rsidRPr="004F40A9" w:rsidRDefault="009E0665" w:rsidP="009E0665">
      <w:pPr>
        <w:spacing w:line="240" w:lineRule="auto"/>
        <w:rPr>
          <w:szCs w:val="22"/>
          <w:lang w:val="lt-LT"/>
        </w:rPr>
      </w:pPr>
    </w:p>
    <w:p w:rsidR="009E0665" w:rsidRDefault="009E0665" w:rsidP="009E0665">
      <w:pPr>
        <w:spacing w:line="240" w:lineRule="auto"/>
        <w:rPr>
          <w:szCs w:val="22"/>
          <w:u w:val="single"/>
          <w:lang w:val="lt-LT"/>
        </w:rPr>
      </w:pPr>
      <w:r w:rsidRPr="004F40A9">
        <w:rPr>
          <w:szCs w:val="22"/>
          <w:u w:val="single"/>
          <w:lang w:val="lt-LT"/>
        </w:rPr>
        <w:t>Hidrochlorotiazidas</w:t>
      </w:r>
    </w:p>
    <w:p w:rsidR="009E0665" w:rsidRPr="004F40A9" w:rsidRDefault="009E0665" w:rsidP="009E0665">
      <w:pPr>
        <w:spacing w:line="240" w:lineRule="auto"/>
        <w:rPr>
          <w:szCs w:val="22"/>
          <w:u w:val="single"/>
          <w:lang w:val="lt-LT"/>
        </w:rPr>
      </w:pPr>
    </w:p>
    <w:p w:rsidR="009E0665" w:rsidRPr="000D4F37" w:rsidRDefault="009E0665" w:rsidP="009E0665">
      <w:pPr>
        <w:spacing w:line="240" w:lineRule="auto"/>
        <w:rPr>
          <w:i/>
          <w:szCs w:val="22"/>
          <w:lang w:val="lt-LT"/>
        </w:rPr>
      </w:pPr>
      <w:r w:rsidRPr="000D4F37">
        <w:rPr>
          <w:i/>
          <w:szCs w:val="22"/>
          <w:lang w:val="lt-LT"/>
        </w:rPr>
        <w:t>Inkstų veiklos sutrikimas</w:t>
      </w:r>
    </w:p>
    <w:p w:rsidR="009E0665" w:rsidRPr="004F40A9" w:rsidRDefault="009E0665" w:rsidP="009E0665">
      <w:pPr>
        <w:spacing w:line="240" w:lineRule="auto"/>
        <w:rPr>
          <w:szCs w:val="22"/>
          <w:lang w:val="lt-LT"/>
        </w:rPr>
      </w:pPr>
      <w:r w:rsidRPr="004F40A9">
        <w:rPr>
          <w:szCs w:val="22"/>
          <w:lang w:val="lt-LT"/>
        </w:rPr>
        <w:t>Sergantiems inkstų liga pacientams tiazidiniai diuretikai gali padidinti azotemiją. Esant sutrikusiai inkstų funkcijai, gali būti šios veikliosios medžiagos kumuliacinis poveikis. Jeigu išryškėja progresuojantis inkstų veiklos sutrikimas, pasireiškiantis didėjančiu nebaltyminės kilmės azoto kiekiu, reikia atidžiai peržiūrėti gydymą ir nuspręsti, ar nereikia nutraukti gydymą diuretikais.</w:t>
      </w:r>
    </w:p>
    <w:p w:rsidR="009E0665" w:rsidRPr="004F40A9" w:rsidRDefault="009E0665" w:rsidP="009E0665">
      <w:pPr>
        <w:spacing w:line="240" w:lineRule="auto"/>
        <w:rPr>
          <w:b/>
          <w:szCs w:val="22"/>
          <w:lang w:val="lt-LT"/>
        </w:rPr>
      </w:pPr>
    </w:p>
    <w:p w:rsidR="009E0665" w:rsidRPr="000D4F37" w:rsidRDefault="009E0665" w:rsidP="009E0665">
      <w:pPr>
        <w:spacing w:line="240" w:lineRule="auto"/>
        <w:rPr>
          <w:i/>
          <w:szCs w:val="22"/>
          <w:lang w:val="lt-LT"/>
        </w:rPr>
      </w:pPr>
      <w:r w:rsidRPr="000D4F37">
        <w:rPr>
          <w:i/>
          <w:szCs w:val="22"/>
          <w:lang w:val="lt-LT"/>
        </w:rPr>
        <w:t>Kepenų veiklos sutrikimas</w:t>
      </w:r>
    </w:p>
    <w:p w:rsidR="009E0665" w:rsidRPr="004F40A9" w:rsidRDefault="009E0665" w:rsidP="009E0665">
      <w:pPr>
        <w:spacing w:line="240" w:lineRule="auto"/>
        <w:rPr>
          <w:szCs w:val="22"/>
          <w:lang w:val="lt-LT"/>
        </w:rPr>
      </w:pPr>
      <w:r w:rsidRPr="004F40A9">
        <w:rPr>
          <w:szCs w:val="22"/>
          <w:lang w:val="lt-LT"/>
        </w:rPr>
        <w:t>Tiazidinius diuretikus reikia vartoti atsargiai pacientams, kuriems nustatyta sutrikusi kepenų funkcija arba progresuojanti kepenų liga, nes nežymūs skysčių ir elektrolitų apykaitos pusiausvyros sutrikimai gali pagreitinti kepenų komos susiformavimą.</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Medžiagų apykaitos ir endokrininiai sutrikimai</w:t>
      </w:r>
    </w:p>
    <w:p w:rsidR="009E0665" w:rsidRPr="004F40A9" w:rsidRDefault="009E0665" w:rsidP="009E0665">
      <w:pPr>
        <w:spacing w:line="240" w:lineRule="auto"/>
        <w:rPr>
          <w:szCs w:val="22"/>
          <w:lang w:val="lt-LT"/>
        </w:rPr>
      </w:pPr>
      <w:r w:rsidRPr="004F40A9">
        <w:rPr>
          <w:szCs w:val="22"/>
          <w:lang w:val="lt-LT"/>
        </w:rPr>
        <w:t xml:space="preserve">Gydymas tiazidiniais diuretikais gali sutrikdyti gliukozės toleravimą. Gali prireikti koreguoti insulino arba geriamųjų gliukozės kiekį mažinančių vaistų dozę (žr. 4.5 skyrių). Gydant tiazidiniais diuretikais gali išryškėti latentinis cukrinis diabetas. </w:t>
      </w:r>
    </w:p>
    <w:p w:rsidR="009E0665" w:rsidRPr="004F40A9" w:rsidRDefault="009E0665" w:rsidP="009E0665">
      <w:pPr>
        <w:spacing w:line="240" w:lineRule="auto"/>
        <w:rPr>
          <w:szCs w:val="22"/>
          <w:lang w:val="lt-LT"/>
        </w:rPr>
      </w:pPr>
      <w:r w:rsidRPr="004F40A9">
        <w:rPr>
          <w:szCs w:val="22"/>
          <w:lang w:val="lt-LT"/>
        </w:rPr>
        <w:t>Gydymas tiazidiniais diuretikais gali būti susijęs su cholesterolio ir trigliceridų kiekio padidėjimu kraujyje. Tiazidiniai diuretikai gali pagreitinti kai kuriems pacientams hiperurikemijos ir (arba) podagros susiformavimą.</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noProof/>
          <w:szCs w:val="22"/>
          <w:lang w:val="lt-LT"/>
        </w:rPr>
      </w:pPr>
      <w:r w:rsidRPr="000D4F37">
        <w:rPr>
          <w:i/>
          <w:noProof/>
          <w:szCs w:val="22"/>
          <w:lang w:val="lt-LT"/>
        </w:rPr>
        <w:t>Elektrolitų pusiausvyros sutrikimas</w:t>
      </w:r>
    </w:p>
    <w:p w:rsidR="009E0665" w:rsidRPr="004F40A9" w:rsidRDefault="009E0665" w:rsidP="009E0665">
      <w:pPr>
        <w:spacing w:line="240" w:lineRule="auto"/>
        <w:rPr>
          <w:noProof/>
          <w:szCs w:val="22"/>
          <w:lang w:val="lt-LT"/>
        </w:rPr>
      </w:pPr>
      <w:r w:rsidRPr="004F40A9">
        <w:rPr>
          <w:noProof/>
          <w:szCs w:val="22"/>
          <w:lang w:val="lt-LT"/>
        </w:rPr>
        <w:t>Kaip ir bet kuriam diuretikais gydomam pacientui, tam tikrais laiko intervalais periodiškai reikia tirti  elektrolitų kiekį kraujo serume.</w:t>
      </w:r>
    </w:p>
    <w:p w:rsidR="009E0665" w:rsidRPr="004F40A9" w:rsidRDefault="009E0665" w:rsidP="009E0665">
      <w:pPr>
        <w:spacing w:line="240" w:lineRule="auto"/>
        <w:rPr>
          <w:noProof/>
          <w:szCs w:val="22"/>
          <w:lang w:val="lt-LT"/>
        </w:rPr>
      </w:pPr>
      <w:r w:rsidRPr="004F40A9">
        <w:rPr>
          <w:noProof/>
          <w:szCs w:val="22"/>
          <w:lang w:val="lt-LT"/>
        </w:rPr>
        <w:t>Tiazidiniai preparatai, įskaitant hidrochlorotiazidą, gali sukelti elektrolitų pusiausvyros sutrikimus (hipokalemiją, hiponatremiją ir hipochloreminę alkalozę). Elektrolitų pusiausvyros sutrikimų įspėjamieji požymiai yra burnos džiūvimas, troškulys, silpnumas, letargija, mieguistumas, neramumas, raumenų skausmas arba mėšlungis, raumenų nuovargis, hipotenzija, oligurija, tachikardija, virškinimo sutrikimai – pykinimas arba vėmimas.</w:t>
      </w:r>
    </w:p>
    <w:p w:rsidR="009E0665" w:rsidRPr="004F40A9" w:rsidRDefault="009E0665" w:rsidP="009E0665">
      <w:pPr>
        <w:spacing w:line="240" w:lineRule="auto"/>
        <w:rPr>
          <w:noProof/>
          <w:szCs w:val="22"/>
          <w:lang w:val="lt-LT"/>
        </w:rPr>
      </w:pPr>
      <w:r w:rsidRPr="004F40A9">
        <w:rPr>
          <w:noProof/>
          <w:szCs w:val="22"/>
          <w:lang w:val="lt-LT"/>
        </w:rPr>
        <w:t>Nors vartojant tiazidinius diuretikus gali išryškėti hipokalemija, gydymas kartu su zofenopriliu gali sumažinti diuretikų sukeltą hipokalemiją. Hipokalemijos rizika didesnė sergantiems kepenų ciroze pacientams, esant pagreitėjusiai diurezei, pacientams neadekvačiai vartojantiems geriamuosius elektrolitų tirpalus ir pacientams, kurie kartu vartoja kortikosteroidus arba AKTH (žr. 4.5 skyrių).</w:t>
      </w:r>
    </w:p>
    <w:p w:rsidR="009E0665" w:rsidRPr="004F40A9" w:rsidRDefault="009E0665" w:rsidP="009E0665">
      <w:pPr>
        <w:spacing w:line="240" w:lineRule="auto"/>
        <w:rPr>
          <w:noProof/>
          <w:szCs w:val="22"/>
          <w:lang w:val="lt-LT"/>
        </w:rPr>
      </w:pPr>
      <w:r w:rsidRPr="004F40A9">
        <w:rPr>
          <w:noProof/>
          <w:szCs w:val="22"/>
          <w:lang w:val="lt-LT"/>
        </w:rPr>
        <w:t>Esant padidėjusiaiaplinkos temperatūrai  pacientams, kuriems yra edemų, dėl praskiedimo galima hiponatremija. Chloridų stoka kraujyje dažniausiai nežymi ir paprastai jokio gydymo jai nereikia.</w:t>
      </w:r>
    </w:p>
    <w:p w:rsidR="009E0665" w:rsidRPr="004F40A9" w:rsidRDefault="009E0665" w:rsidP="009E0665">
      <w:pPr>
        <w:spacing w:line="240" w:lineRule="auto"/>
        <w:rPr>
          <w:noProof/>
          <w:szCs w:val="22"/>
          <w:lang w:val="lt-LT"/>
        </w:rPr>
      </w:pPr>
      <w:r w:rsidRPr="004F40A9">
        <w:rPr>
          <w:noProof/>
          <w:szCs w:val="22"/>
          <w:lang w:val="lt-LT"/>
        </w:rPr>
        <w:t>Tiazidiniai preparatai gali sumažinti kalcio išsiskyrimą su šlapimu ir sukelti nežymų protarpinį kalcio kiekio padidėjimą kraujo serume nepasireiškiant jokiam žinomam kalcio metabolizmo sutrikimui. Padidėjusi hiperkalcemija gali būti slaptojo hiperparatireoidizmo požymis. Prieš atliekant prieskydinių liaukų funkcijos tyrimą, reikia liautis vartoti tiazidinius preparatus. Nustatyta, kad tiazidiniai preparatai gali padidinti magnio išsiskyrimą su šlapimu ir dėl to gali pasireikšti hipomagnezemija.</w:t>
      </w:r>
    </w:p>
    <w:p w:rsidR="009E0665" w:rsidRPr="004F40A9" w:rsidRDefault="009E0665" w:rsidP="009E0665">
      <w:pPr>
        <w:spacing w:line="240" w:lineRule="auto"/>
        <w:rPr>
          <w:b/>
          <w:noProof/>
          <w:szCs w:val="22"/>
          <w:lang w:val="lt-LT"/>
        </w:rPr>
      </w:pPr>
    </w:p>
    <w:p w:rsidR="009E0665" w:rsidRPr="000D4F37" w:rsidRDefault="009E0665" w:rsidP="009E0665">
      <w:pPr>
        <w:spacing w:line="240" w:lineRule="auto"/>
        <w:rPr>
          <w:i/>
          <w:noProof/>
          <w:szCs w:val="22"/>
          <w:lang w:val="lt-LT"/>
        </w:rPr>
      </w:pPr>
      <w:r w:rsidRPr="000D4F37">
        <w:rPr>
          <w:i/>
          <w:noProof/>
          <w:szCs w:val="22"/>
          <w:lang w:val="lt-LT"/>
        </w:rPr>
        <w:t>Sisteminė raudonoji vilkligė</w:t>
      </w:r>
    </w:p>
    <w:p w:rsidR="009E0665" w:rsidRDefault="009E0665" w:rsidP="009E0665">
      <w:pPr>
        <w:spacing w:line="240" w:lineRule="auto"/>
        <w:rPr>
          <w:szCs w:val="22"/>
          <w:lang w:val="lt-LT"/>
        </w:rPr>
      </w:pPr>
      <w:r w:rsidRPr="004F40A9">
        <w:rPr>
          <w:szCs w:val="22"/>
          <w:lang w:val="lt-LT"/>
        </w:rPr>
        <w:t>Gauta pranešimų apie sisteminės raudonosios vilkligės paūmėjimą arba aktyvumo padidėjimą vartojant tiazidinius preparatus.</w:t>
      </w:r>
    </w:p>
    <w:p w:rsidR="009E0665" w:rsidRDefault="009E0665" w:rsidP="009E0665">
      <w:pPr>
        <w:spacing w:line="240" w:lineRule="auto"/>
        <w:rPr>
          <w:szCs w:val="22"/>
          <w:lang w:val="lt-LT"/>
        </w:rPr>
      </w:pPr>
    </w:p>
    <w:p w:rsidR="009E0665" w:rsidRPr="00977E61" w:rsidRDefault="009E0665" w:rsidP="009E0665">
      <w:pPr>
        <w:autoSpaceDE w:val="0"/>
        <w:autoSpaceDN w:val="0"/>
        <w:adjustRightInd w:val="0"/>
        <w:spacing w:line="240" w:lineRule="auto"/>
        <w:rPr>
          <w:i/>
          <w:color w:val="000000"/>
          <w:lang w:val="lt-LT"/>
        </w:rPr>
      </w:pPr>
      <w:r w:rsidRPr="00977E61">
        <w:rPr>
          <w:i/>
          <w:color w:val="000000"/>
          <w:lang w:val="lt-LT"/>
        </w:rPr>
        <w:t xml:space="preserve">Nemelanominis odos vėžys </w:t>
      </w:r>
    </w:p>
    <w:p w:rsidR="009E0665" w:rsidRPr="00904473" w:rsidRDefault="009E0665" w:rsidP="009E0665">
      <w:pPr>
        <w:autoSpaceDE w:val="0"/>
        <w:autoSpaceDN w:val="0"/>
        <w:adjustRightInd w:val="0"/>
        <w:spacing w:line="240" w:lineRule="auto"/>
        <w:rPr>
          <w:rFonts w:eastAsiaTheme="minorHAnsi"/>
          <w:color w:val="000000"/>
          <w:szCs w:val="22"/>
          <w:lang w:val="lt-LT" w:eastAsia="en-US"/>
        </w:rPr>
      </w:pPr>
      <w:r w:rsidRPr="00904473">
        <w:rPr>
          <w:rFonts w:eastAsiaTheme="minorHAnsi"/>
          <w:color w:val="000000"/>
          <w:szCs w:val="22"/>
          <w:lang w:val="lt-LT" w:eastAsia="en-US"/>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rsidR="009E0665" w:rsidRDefault="009E0665" w:rsidP="009E0665">
      <w:pPr>
        <w:spacing w:line="240" w:lineRule="auto"/>
        <w:rPr>
          <w:rFonts w:eastAsiaTheme="minorHAnsi"/>
          <w:color w:val="000000"/>
          <w:szCs w:val="22"/>
          <w:lang w:val="lt-LT" w:eastAsia="en-US"/>
        </w:rPr>
      </w:pPr>
      <w:r w:rsidRPr="00904473">
        <w:rPr>
          <w:rFonts w:eastAsiaTheme="minorHAnsi"/>
          <w:color w:val="000000"/>
          <w:szCs w:val="22"/>
          <w:lang w:val="lt-LT" w:eastAsia="en-US"/>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rsidR="009E0665" w:rsidRDefault="009E0665" w:rsidP="009E0665">
      <w:pPr>
        <w:spacing w:line="240" w:lineRule="auto"/>
        <w:rPr>
          <w:rFonts w:eastAsiaTheme="minorHAnsi"/>
          <w:color w:val="000000"/>
          <w:szCs w:val="22"/>
          <w:lang w:val="lt-LT" w:eastAsia="en-US"/>
        </w:rPr>
      </w:pPr>
    </w:p>
    <w:p w:rsidR="009E0665" w:rsidRPr="00504D89" w:rsidRDefault="009E0665" w:rsidP="009E0665">
      <w:pPr>
        <w:rPr>
          <w:lang w:val="lt-LT"/>
        </w:rPr>
      </w:pPr>
      <w:r w:rsidRPr="001309DB">
        <w:rPr>
          <w:i/>
          <w:szCs w:val="22"/>
          <w:lang w:val="lt-LT"/>
        </w:rPr>
        <w:t>Skysčio susikaupimas tarp akies gyslainės ir skleros, ūminė miopija ir antrinė uždarojo kampo glaukoma</w:t>
      </w:r>
    </w:p>
    <w:p w:rsidR="009E0665" w:rsidRPr="00281AA7" w:rsidRDefault="009E0665" w:rsidP="009E0665">
      <w:pPr>
        <w:spacing w:line="240" w:lineRule="auto"/>
        <w:rPr>
          <w:i/>
          <w:szCs w:val="22"/>
          <w:lang w:val="lt-LT"/>
        </w:rPr>
      </w:pPr>
      <w:r w:rsidRPr="00B56DA6">
        <w:rPr>
          <w:szCs w:val="22"/>
          <w:lang w:val="lt-LT"/>
        </w:rPr>
        <w:t>Sulfonamidų grupės vaistiniai preparatai ar sulfonamidų dariniai gali sukelti idiosinkrazinę reakciją ir dėl to gali pasireikšti skysčio susikaupimas tarp akies gyslainės ir skleros su regėjimo lauko defektu, praeinanti miopija ir ūminė uždarojo kampo glaukoma</w:t>
      </w:r>
      <w:r w:rsidRPr="00B56DA6">
        <w:rPr>
          <w:lang w:val="lt-LT"/>
        </w:rPr>
        <w:t xml:space="preserve">. Simptomai yra staiga sumažėjęs regėjimo aštrumas arba akių skausmas, kurie paprastai pasireiškia per kelias valandas ar savaites nuo vaistinio preparato vartojimo pradžios. Negydoma ūminė uždaro kampo glaukoma gali sukelti nuolatinį regėjimo praradimą. </w:t>
      </w:r>
      <w:r w:rsidRPr="00B56DA6">
        <w:rPr>
          <w:rFonts w:eastAsia="MS Mincho"/>
          <w:bCs/>
          <w:szCs w:val="22"/>
          <w:lang w:val="lt-LT" w:eastAsia="ja-JP"/>
        </w:rPr>
        <w:t>Pagrindinis gydymas – kuo greičiau nutraukti</w:t>
      </w:r>
      <w:r w:rsidRPr="00B56DA6">
        <w:rPr>
          <w:lang w:val="lt-LT"/>
        </w:rPr>
        <w:t xml:space="preserve"> vaistinio preparato vartojimą. </w:t>
      </w:r>
      <w:r w:rsidRPr="00B56DA6">
        <w:rPr>
          <w:rFonts w:eastAsia="MS Mincho"/>
          <w:bCs/>
          <w:szCs w:val="22"/>
          <w:lang w:val="lt-LT" w:eastAsia="ja-JP"/>
        </w:rPr>
        <w:t>Jeigu akispūdis lieka nekontroliuojamas, gali prireikti skubiai spręsti dėl medikamentinio gydymo arba chirurginės operacijos</w:t>
      </w:r>
      <w:r w:rsidRPr="00B56DA6">
        <w:rPr>
          <w:lang w:val="lt-LT"/>
        </w:rPr>
        <w:t xml:space="preserve">. </w:t>
      </w:r>
      <w:r w:rsidRPr="00B56DA6">
        <w:rPr>
          <w:rFonts w:eastAsia="MS Mincho"/>
          <w:bCs/>
          <w:szCs w:val="22"/>
          <w:lang w:val="lt-LT" w:eastAsia="ja-JP"/>
        </w:rPr>
        <w:t xml:space="preserve">Tarp kitų ūmios uždaro kampo glaukomos rizikos faktorių gali būti ir </w:t>
      </w:r>
      <w:r w:rsidRPr="00281AA7">
        <w:rPr>
          <w:rFonts w:eastAsia="MS Mincho"/>
          <w:bCs/>
          <w:szCs w:val="22"/>
          <w:lang w:val="lt-LT" w:eastAsia="ja-JP"/>
        </w:rPr>
        <w:t>anamnezė apie alergiją sulfonamidams arba penicilinui</w:t>
      </w:r>
      <w:r w:rsidRPr="00281AA7">
        <w:rPr>
          <w:lang w:val="lt-LT"/>
        </w:rPr>
        <w:t>.</w:t>
      </w:r>
    </w:p>
    <w:p w:rsidR="006D4A8D" w:rsidRPr="00281AA7" w:rsidRDefault="006D4A8D" w:rsidP="009E0665">
      <w:pPr>
        <w:spacing w:line="240" w:lineRule="auto"/>
        <w:rPr>
          <w:i/>
          <w:szCs w:val="22"/>
          <w:lang w:val="lt-LT"/>
        </w:rPr>
      </w:pPr>
    </w:p>
    <w:p w:rsidR="00281AA7" w:rsidRPr="00281AA7" w:rsidRDefault="00281AA7" w:rsidP="00281AA7">
      <w:pPr>
        <w:rPr>
          <w:szCs w:val="22"/>
          <w:u w:val="single"/>
          <w:lang w:val="lt-LT"/>
        </w:rPr>
      </w:pPr>
      <w:r w:rsidRPr="00281AA7">
        <w:rPr>
          <w:bCs/>
          <w:szCs w:val="22"/>
          <w:u w:val="single"/>
          <w:lang w:val="lt-LT"/>
        </w:rPr>
        <w:t xml:space="preserve">Ūminis toksinis poveikis kvėpavimo sistemai </w:t>
      </w:r>
      <w:r w:rsidRPr="00281AA7">
        <w:rPr>
          <w:szCs w:val="22"/>
          <w:u w:val="single"/>
          <w:lang w:val="lt-LT"/>
        </w:rPr>
        <w:t xml:space="preserve"> </w:t>
      </w:r>
    </w:p>
    <w:p w:rsidR="006D4A8D" w:rsidRPr="00281AA7" w:rsidRDefault="00281AA7" w:rsidP="00281AA7">
      <w:pPr>
        <w:spacing w:line="240" w:lineRule="auto"/>
        <w:rPr>
          <w:i/>
          <w:szCs w:val="22"/>
          <w:lang w:val="lt-LT"/>
        </w:rPr>
      </w:pPr>
      <w:r w:rsidRPr="00281AA7">
        <w:rPr>
          <w:bCs/>
          <w:szCs w:val="22"/>
          <w:lang w:val="lt-LT"/>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Pr>
          <w:bCs/>
          <w:szCs w:val="22"/>
          <w:lang w:val="lt-LT"/>
        </w:rPr>
        <w:t>Zofistar Plus</w:t>
      </w:r>
      <w:r w:rsidRPr="00281AA7">
        <w:rPr>
          <w:bCs/>
          <w:szCs w:val="22"/>
          <w:lang w:val="lt-LT"/>
        </w:rPr>
        <w:t xml:space="preserve"> vartojimą ir skirti atitinkamą gydymą. Hidrochlorotiazido negalima skirti pacientams, kuriems anksčiau pasireiškė ŪKSS pavartojus hidrochlorotiazido</w:t>
      </w:r>
      <w:r w:rsidR="006D4A8D" w:rsidRPr="00281AA7">
        <w:rPr>
          <w:lang w:val="lt-LT"/>
        </w:rPr>
        <w:t>.</w:t>
      </w:r>
    </w:p>
    <w:p w:rsidR="006D4A8D" w:rsidRPr="00281AA7" w:rsidRDefault="006D4A8D" w:rsidP="009E0665">
      <w:pPr>
        <w:spacing w:line="240" w:lineRule="auto"/>
        <w:rPr>
          <w:i/>
          <w:szCs w:val="22"/>
          <w:lang w:val="lt-LT"/>
        </w:rPr>
      </w:pPr>
    </w:p>
    <w:p w:rsidR="009E0665" w:rsidRPr="00281AA7" w:rsidRDefault="009E0665" w:rsidP="009E0665">
      <w:pPr>
        <w:spacing w:line="240" w:lineRule="auto"/>
        <w:rPr>
          <w:szCs w:val="22"/>
          <w:lang w:val="lt-LT"/>
        </w:rPr>
      </w:pPr>
      <w:r w:rsidRPr="00281AA7">
        <w:rPr>
          <w:i/>
          <w:szCs w:val="22"/>
          <w:lang w:val="lt-LT"/>
        </w:rPr>
        <w:t>Antidopingo mėginys</w:t>
      </w:r>
    </w:p>
    <w:p w:rsidR="009E0665" w:rsidRPr="004F40A9" w:rsidRDefault="009E0665" w:rsidP="009E0665">
      <w:pPr>
        <w:spacing w:line="240" w:lineRule="auto"/>
        <w:rPr>
          <w:szCs w:val="22"/>
          <w:lang w:val="lt-LT"/>
        </w:rPr>
      </w:pPr>
      <w:r w:rsidRPr="00B56DA6">
        <w:rPr>
          <w:szCs w:val="22"/>
          <w:lang w:val="lt-LT"/>
        </w:rPr>
        <w:t>Šio preparato</w:t>
      </w:r>
      <w:r w:rsidRPr="004F40A9">
        <w:rPr>
          <w:szCs w:val="22"/>
          <w:lang w:val="lt-LT"/>
        </w:rPr>
        <w:t xml:space="preserve"> sudėtyje esantis hidrochlorotiazidas gali sukelti antidopingo mėginio teigiamą atsakymą.</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 xml:space="preserve">Kiti duomenys </w:t>
      </w:r>
    </w:p>
    <w:p w:rsidR="009E0665" w:rsidRPr="004F40A9" w:rsidRDefault="009E0665" w:rsidP="009E0665">
      <w:pPr>
        <w:spacing w:line="240" w:lineRule="auto"/>
        <w:rPr>
          <w:szCs w:val="22"/>
          <w:lang w:val="lt-LT"/>
        </w:rPr>
      </w:pPr>
      <w:r w:rsidRPr="004F40A9">
        <w:rPr>
          <w:szCs w:val="22"/>
          <w:lang w:val="lt-LT"/>
        </w:rPr>
        <w:t>Gali būti padidėjusio jautrumo reakcijų esant nurodymų apie praeityje buvusią alergiją, bronchinę astmą arba tokių duomenų ir nesant.</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Vartojant tiazidinius diuretikus pasitaikė padidėjusio jautrumo šviesai reakcijos atvejų (žr. 4.8 skyrių). Jei padidėjusio jautrumo šviesai reakcija atsiranda gydymo metu, rekomenduojama vaisto vartojimą nutraukti. Jei manoma, kad vėl būtina diuretikus vartoti, rekomenduojama atviras kūno vietas saugoti nuo saulės arba dirbtinės UV spinduliuotės.</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u w:val="single"/>
          <w:lang w:val="lt-LT"/>
        </w:rPr>
      </w:pPr>
      <w:r w:rsidRPr="004F40A9">
        <w:rPr>
          <w:szCs w:val="22"/>
          <w:u w:val="single"/>
          <w:lang w:val="lt-LT"/>
        </w:rPr>
        <w:t>Zofenoprilio ir hidrochlorotiazido derinys</w:t>
      </w:r>
    </w:p>
    <w:p w:rsidR="009E0665" w:rsidRPr="004F40A9" w:rsidRDefault="009E0665" w:rsidP="009E0665">
      <w:pPr>
        <w:spacing w:line="240" w:lineRule="auto"/>
        <w:rPr>
          <w:szCs w:val="22"/>
          <w:lang w:val="lt-LT"/>
        </w:rPr>
      </w:pPr>
      <w:r w:rsidRPr="004F40A9">
        <w:rPr>
          <w:szCs w:val="22"/>
          <w:lang w:val="lt-LT"/>
        </w:rPr>
        <w:t xml:space="preserve">Be įspėjimų, susijusių su atskirais komponentais, </w:t>
      </w:r>
      <w:r>
        <w:rPr>
          <w:szCs w:val="22"/>
          <w:lang w:val="lt-LT"/>
        </w:rPr>
        <w:t>toliau</w:t>
      </w:r>
      <w:r w:rsidRPr="004F40A9">
        <w:rPr>
          <w:szCs w:val="22"/>
          <w:lang w:val="lt-LT"/>
        </w:rPr>
        <w:t xml:space="preserve"> išvardyti sutrikimai susiję su deriniu. </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Nėštumas</w:t>
      </w:r>
    </w:p>
    <w:p w:rsidR="009E0665" w:rsidRPr="004F40A9" w:rsidRDefault="009E0665" w:rsidP="009E0665">
      <w:pPr>
        <w:spacing w:line="240" w:lineRule="auto"/>
        <w:rPr>
          <w:szCs w:val="22"/>
          <w:lang w:val="lt-LT"/>
        </w:rPr>
      </w:pPr>
      <w:r w:rsidRPr="004F40A9">
        <w:rPr>
          <w:szCs w:val="22"/>
          <w:lang w:val="lt-LT"/>
        </w:rPr>
        <w:t>Zofistar Plus nerekomenduojama vartoti pirmojo nėštumo trimestro laikotarpiu (žr. 4.6 skyrių).</w:t>
      </w:r>
    </w:p>
    <w:p w:rsidR="009E0665" w:rsidRPr="004F40A9" w:rsidRDefault="009E0665" w:rsidP="009E0665">
      <w:pPr>
        <w:spacing w:line="240" w:lineRule="auto"/>
        <w:rPr>
          <w:b/>
          <w:szCs w:val="22"/>
          <w:lang w:val="lt-LT"/>
        </w:rPr>
      </w:pPr>
    </w:p>
    <w:p w:rsidR="009E0665" w:rsidRPr="000D4F37" w:rsidRDefault="009E0665" w:rsidP="009E0665">
      <w:pPr>
        <w:spacing w:line="240" w:lineRule="auto"/>
        <w:rPr>
          <w:i/>
          <w:szCs w:val="22"/>
          <w:lang w:val="lt-LT"/>
        </w:rPr>
      </w:pPr>
      <w:r w:rsidRPr="000D4F37">
        <w:rPr>
          <w:i/>
          <w:szCs w:val="22"/>
          <w:lang w:val="lt-LT"/>
        </w:rPr>
        <w:t>Inkstų veiklos sutrikimas</w:t>
      </w:r>
    </w:p>
    <w:p w:rsidR="009E0665" w:rsidRPr="004F40A9" w:rsidRDefault="009E0665" w:rsidP="009E0665">
      <w:pPr>
        <w:spacing w:line="240" w:lineRule="auto"/>
        <w:rPr>
          <w:szCs w:val="22"/>
          <w:lang w:val="lt-LT"/>
        </w:rPr>
      </w:pPr>
      <w:r w:rsidRPr="004F40A9">
        <w:rPr>
          <w:szCs w:val="22"/>
          <w:lang w:val="lt-LT"/>
        </w:rPr>
        <w:t>Atsižvelgiant į zofenoprilio ir hidrochlorotiazido poveikį pacientams su sutrikusia inkstų veikla, Zofistar Plus negalima gydyti pacientų, kuriems nustatytas vidutinio sunkumo arba sunkus inkstų nepakankamumas (kreatinino klirensas &lt;45 ml/min.).</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Hipokalemijos rizika</w:t>
      </w:r>
    </w:p>
    <w:p w:rsidR="009E0665" w:rsidRPr="004F40A9" w:rsidRDefault="009E0665" w:rsidP="009E0665">
      <w:pPr>
        <w:spacing w:line="240" w:lineRule="auto"/>
        <w:rPr>
          <w:szCs w:val="22"/>
          <w:lang w:val="lt-LT"/>
        </w:rPr>
      </w:pPr>
      <w:r w:rsidRPr="004F40A9">
        <w:rPr>
          <w:szCs w:val="22"/>
          <w:lang w:val="lt-LT"/>
        </w:rPr>
        <w:t>AKF inhibitorių ir tiazidinių diuretikų derinys nepaneigia hipokalemijos atsiradimo galimybės. Reikia reguliariai tirti kalio kiekį kraujo serume.</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Galaktozės netoleravimas, Lapp laktazės stygius, gliukozės ir galaktozės malabsorbcija</w:t>
      </w:r>
    </w:p>
    <w:p w:rsidR="009E0665" w:rsidRPr="004F40A9" w:rsidRDefault="009E0665" w:rsidP="009E0665">
      <w:pPr>
        <w:spacing w:line="240" w:lineRule="auto"/>
        <w:rPr>
          <w:bCs/>
          <w:noProof/>
          <w:szCs w:val="22"/>
          <w:lang w:val="lt-LT"/>
        </w:rPr>
      </w:pPr>
      <w:r w:rsidRPr="004F40A9">
        <w:rPr>
          <w:noProof/>
          <w:szCs w:val="22"/>
          <w:lang w:val="lt-LT"/>
        </w:rPr>
        <w:t xml:space="preserve">Šio preparato sudėtyje yra laktozės. Pacientams, kuriems yra retas paveldimas galaktozės netoleravimas, laktazės trūkumas ar gliukozės-galaktozės absorbcijos sutrikimas, šio vaistinio preparato </w:t>
      </w:r>
      <w:r w:rsidRPr="004F40A9">
        <w:rPr>
          <w:bCs/>
          <w:noProof/>
          <w:szCs w:val="22"/>
          <w:lang w:val="lt-LT"/>
        </w:rPr>
        <w:t>vartoti negalima.</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b/>
          <w:szCs w:val="22"/>
          <w:lang w:val="lt-LT"/>
        </w:rPr>
      </w:pPr>
      <w:bookmarkStart w:id="17" w:name="_Toc129243106"/>
      <w:bookmarkStart w:id="18" w:name="_Toc129243231"/>
      <w:r w:rsidRPr="004F40A9">
        <w:rPr>
          <w:b/>
          <w:szCs w:val="22"/>
          <w:lang w:val="lt-LT"/>
        </w:rPr>
        <w:t>4.5</w:t>
      </w:r>
      <w:r w:rsidRPr="004F40A9">
        <w:rPr>
          <w:b/>
          <w:szCs w:val="22"/>
          <w:lang w:val="lt-LT"/>
        </w:rPr>
        <w:tab/>
        <w:t>Sąveika su kitais vaistiniais preparatais ir kitokia sąveika</w:t>
      </w:r>
      <w:bookmarkEnd w:id="17"/>
      <w:bookmarkEnd w:id="18"/>
    </w:p>
    <w:p w:rsidR="009E0665" w:rsidRPr="004F40A9" w:rsidRDefault="009E0665" w:rsidP="009E0665">
      <w:pPr>
        <w:tabs>
          <w:tab w:val="left" w:pos="0"/>
        </w:tabs>
        <w:spacing w:line="240" w:lineRule="auto"/>
        <w:rPr>
          <w:noProof/>
          <w:szCs w:val="22"/>
          <w:lang w:val="lt-LT"/>
        </w:rPr>
      </w:pPr>
    </w:p>
    <w:p w:rsidR="009E0665" w:rsidRDefault="009E0665" w:rsidP="009E0665">
      <w:pPr>
        <w:spacing w:line="240" w:lineRule="auto"/>
        <w:rPr>
          <w:szCs w:val="22"/>
          <w:u w:val="single"/>
          <w:lang w:val="lt-LT"/>
        </w:rPr>
      </w:pPr>
      <w:r w:rsidRPr="004F40A9">
        <w:rPr>
          <w:szCs w:val="22"/>
          <w:u w:val="single"/>
          <w:lang w:val="lt-LT"/>
        </w:rPr>
        <w:t>Zofenoprilis</w:t>
      </w:r>
    </w:p>
    <w:p w:rsidR="009E0665" w:rsidRDefault="009E0665" w:rsidP="009E0665">
      <w:pPr>
        <w:spacing w:line="240" w:lineRule="auto"/>
        <w:rPr>
          <w:szCs w:val="22"/>
          <w:u w:val="single"/>
          <w:lang w:val="lt-LT"/>
        </w:rPr>
      </w:pPr>
    </w:p>
    <w:p w:rsidR="009E0665" w:rsidRPr="00D83E70" w:rsidRDefault="009E0665" w:rsidP="009E0665">
      <w:pPr>
        <w:spacing w:line="240" w:lineRule="auto"/>
        <w:rPr>
          <w:bCs/>
          <w:i/>
          <w:szCs w:val="22"/>
        </w:rPr>
      </w:pPr>
      <w:r w:rsidRPr="00D83E70">
        <w:rPr>
          <w:bCs/>
          <w:i/>
          <w:szCs w:val="22"/>
        </w:rPr>
        <w:t xml:space="preserve">Vaistiniai preparatai, padidinantys angioedemos riziką </w:t>
      </w:r>
    </w:p>
    <w:p w:rsidR="009E0665" w:rsidRDefault="009E0665" w:rsidP="009E0665">
      <w:pPr>
        <w:spacing w:line="240" w:lineRule="auto"/>
        <w:rPr>
          <w:bCs/>
          <w:szCs w:val="22"/>
        </w:rPr>
      </w:pPr>
      <w:r w:rsidRPr="00D83E70">
        <w:rPr>
          <w:bCs/>
          <w:szCs w:val="22"/>
        </w:rPr>
        <w:t>AKF inhibitorių vartoti kartu su sakubitrilio ir valsartano deriniu draudžiama, nes tai padidina angioedemos riziką (žr. 4.3 ir 4.4 skyrius).</w:t>
      </w:r>
    </w:p>
    <w:p w:rsidR="009E0665" w:rsidRDefault="009E0665" w:rsidP="009E0665">
      <w:pPr>
        <w:spacing w:line="240" w:lineRule="auto"/>
        <w:rPr>
          <w:bCs/>
          <w:szCs w:val="22"/>
        </w:rPr>
      </w:pPr>
    </w:p>
    <w:p w:rsidR="009E0665" w:rsidRPr="00AC5934" w:rsidRDefault="009E0665" w:rsidP="009E0665">
      <w:pPr>
        <w:spacing w:line="240" w:lineRule="auto"/>
        <w:rPr>
          <w:szCs w:val="22"/>
          <w:u w:val="single"/>
          <w:lang w:val="lt-LT"/>
        </w:rPr>
      </w:pPr>
      <w:r w:rsidRPr="00AC5934">
        <w:rPr>
          <w:bCs/>
          <w:szCs w:val="22"/>
        </w:rPr>
        <w:t xml:space="preserve">AKF inhibitorių vartojimas kartu su racekadotriliu, mTOR inhibitoriais (pvz., sirolimuzu, everolimuzu, temsirolimuzu) ar vildagliptinu gali padidinti angioedemos riziką (žr. </w:t>
      </w:r>
      <w:r w:rsidRPr="00977E61">
        <w:t>4.4 skyrių).</w:t>
      </w:r>
    </w:p>
    <w:p w:rsidR="009E0665" w:rsidRPr="004F40A9" w:rsidRDefault="009E0665" w:rsidP="009E0665">
      <w:pPr>
        <w:spacing w:line="240" w:lineRule="auto"/>
        <w:rPr>
          <w:szCs w:val="22"/>
          <w:u w:val="single"/>
          <w:lang w:val="lt-LT"/>
        </w:rPr>
      </w:pPr>
    </w:p>
    <w:p w:rsidR="009E0665" w:rsidRPr="00B81AE4" w:rsidRDefault="009E0665" w:rsidP="009E0665">
      <w:pPr>
        <w:spacing w:line="240" w:lineRule="auto"/>
        <w:rPr>
          <w:i/>
          <w:u w:val="single"/>
          <w:lang w:val="lt-LT"/>
        </w:rPr>
      </w:pPr>
      <w:r w:rsidRPr="004F40A9">
        <w:rPr>
          <w:i/>
          <w:szCs w:val="22"/>
          <w:u w:val="single"/>
          <w:lang w:val="lt-LT"/>
        </w:rPr>
        <w:t>Kartu vartoti nerekomenduojama</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i/>
          <w:szCs w:val="22"/>
          <w:lang w:val="lt-LT"/>
        </w:rPr>
      </w:pPr>
      <w:r w:rsidRPr="004F40A9">
        <w:rPr>
          <w:i/>
          <w:szCs w:val="22"/>
          <w:lang w:val="lt-LT"/>
        </w:rPr>
        <w:t>Kalį organizme sulaikantys diuretikai, kalio preparatai</w:t>
      </w:r>
      <w:r>
        <w:rPr>
          <w:i/>
          <w:szCs w:val="22"/>
          <w:lang w:val="lt-LT"/>
        </w:rPr>
        <w:t xml:space="preserve"> arba </w:t>
      </w:r>
      <w:r w:rsidRPr="00504D89">
        <w:rPr>
          <w:i/>
          <w:lang w:val="lt-LT"/>
        </w:rPr>
        <w:t xml:space="preserve">kalio </w:t>
      </w:r>
      <w:r w:rsidRPr="00504D89">
        <w:rPr>
          <w:bCs/>
          <w:i/>
          <w:szCs w:val="22"/>
          <w:lang w:val="lt-LT"/>
        </w:rPr>
        <w:t>turintys druskos pakaitalai</w:t>
      </w:r>
      <w:r w:rsidRPr="004F40A9">
        <w:rPr>
          <w:i/>
          <w:szCs w:val="22"/>
          <w:lang w:val="lt-LT"/>
        </w:rPr>
        <w:t>.</w:t>
      </w:r>
    </w:p>
    <w:p w:rsidR="009E0665" w:rsidRPr="004F40A9" w:rsidRDefault="009E0665" w:rsidP="009E0665">
      <w:pPr>
        <w:spacing w:line="240" w:lineRule="auto"/>
        <w:rPr>
          <w:szCs w:val="22"/>
          <w:lang w:val="lt-LT"/>
        </w:rPr>
      </w:pPr>
      <w:r w:rsidRPr="00573712">
        <w:rPr>
          <w:lang w:val="lt-LT"/>
        </w:rPr>
        <w:t>Nors įprastai kalio koncentracija serume išlieka normos ribose, kai kuriems zofenopriliu gydytiems pacientams gali pasireikšti hiperkalemija.</w:t>
      </w:r>
      <w:r w:rsidRPr="00573712">
        <w:rPr>
          <w:b/>
          <w:lang w:val="lt-LT"/>
        </w:rPr>
        <w:t xml:space="preserve"> </w:t>
      </w:r>
      <w:r w:rsidRPr="004F40A9">
        <w:rPr>
          <w:szCs w:val="22"/>
          <w:lang w:val="lt-LT"/>
        </w:rPr>
        <w:t xml:space="preserve"> Kalį organizme sulaikantys diuretikai </w:t>
      </w:r>
      <w:r>
        <w:rPr>
          <w:szCs w:val="22"/>
          <w:lang w:val="lt-LT"/>
        </w:rPr>
        <w:t>(</w:t>
      </w:r>
      <w:r w:rsidRPr="004F40A9">
        <w:rPr>
          <w:szCs w:val="22"/>
          <w:lang w:val="lt-LT"/>
        </w:rPr>
        <w:t>pvz.: spironolaktonas, triamterenas arba amiloridas</w:t>
      </w:r>
      <w:r>
        <w:rPr>
          <w:szCs w:val="22"/>
          <w:lang w:val="lt-LT"/>
        </w:rPr>
        <w:t>)</w:t>
      </w:r>
      <w:r w:rsidRPr="004F40A9">
        <w:rPr>
          <w:szCs w:val="22"/>
          <w:lang w:val="lt-LT"/>
        </w:rPr>
        <w:t xml:space="preserve">, kalio papildai, kalio preparatai ar druskų pakaitalai, kuriuose yra kalio, gali labai padidinti kalio kiekį kraujo serume. </w:t>
      </w:r>
      <w:r w:rsidRPr="00573712">
        <w:rPr>
          <w:lang w:val="lt-LT"/>
        </w:rPr>
        <w:t>Zofenopril</w:t>
      </w:r>
      <w:r>
        <w:rPr>
          <w:bCs/>
          <w:szCs w:val="22"/>
          <w:lang w:val="lt-LT"/>
        </w:rPr>
        <w:t>į</w:t>
      </w:r>
      <w:r w:rsidRPr="00573712">
        <w:rPr>
          <w:lang w:val="lt-LT"/>
        </w:rPr>
        <w:t xml:space="preserve">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w:t>
      </w:r>
      <w:r w:rsidRPr="008E135A">
        <w:rPr>
          <w:bCs/>
          <w:szCs w:val="22"/>
        </w:rPr>
        <w:t xml:space="preserve">Dėl to </w:t>
      </w:r>
      <w:r>
        <w:rPr>
          <w:bCs/>
          <w:szCs w:val="22"/>
        </w:rPr>
        <w:t>zofenoprilį</w:t>
      </w:r>
      <w:r w:rsidRPr="008E135A">
        <w:rPr>
          <w:bCs/>
          <w:szCs w:val="22"/>
        </w:rPr>
        <w:t xml:space="preserve"> skirti kartu su minėtais vaistiniais preparatais nerekomenduojama.</w:t>
      </w:r>
      <w:r>
        <w:t xml:space="preserve"> </w:t>
      </w:r>
      <w:r w:rsidRPr="004F40A9">
        <w:rPr>
          <w:szCs w:val="22"/>
          <w:lang w:val="lt-LT"/>
        </w:rPr>
        <w:t>Jeigu minėtais preparatais būtina gydyti dėl hipokalemijos, tai reikia  daryti atsargiai ir dažnai tirti kalio koncentraciją kraujo serume.</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iCs/>
          <w:szCs w:val="22"/>
          <w:lang w:val="lt-LT"/>
        </w:rPr>
      </w:pPr>
      <w:r w:rsidRPr="000D4F37">
        <w:rPr>
          <w:i/>
          <w:iCs/>
          <w:szCs w:val="22"/>
          <w:lang w:val="lt-LT"/>
        </w:rPr>
        <w:t>AKF inhibitoriai, angiotenzino II receptorių blokatoriai ar aliskirenas</w:t>
      </w:r>
    </w:p>
    <w:p w:rsidR="009E0665" w:rsidRPr="004F40A9" w:rsidRDefault="009E0665" w:rsidP="009E0665">
      <w:pPr>
        <w:spacing w:line="240" w:lineRule="auto"/>
        <w:rPr>
          <w:szCs w:val="22"/>
          <w:lang w:val="lt-LT"/>
        </w:rPr>
      </w:pPr>
      <w:r w:rsidRPr="004F40A9">
        <w:rPr>
          <w:iCs/>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r w:rsidRPr="004F40A9">
        <w:rPr>
          <w:i/>
          <w:iCs/>
          <w:szCs w:val="22"/>
          <w:lang w:val="lt-LT"/>
        </w:rPr>
        <w:t>).</w:t>
      </w:r>
    </w:p>
    <w:p w:rsidR="009E0665" w:rsidRPr="004F40A9" w:rsidRDefault="009E0665" w:rsidP="009E0665">
      <w:pPr>
        <w:spacing w:line="240" w:lineRule="auto"/>
        <w:rPr>
          <w:szCs w:val="22"/>
          <w:lang w:val="lt-LT"/>
        </w:rPr>
      </w:pPr>
    </w:p>
    <w:p w:rsidR="009E0665" w:rsidRPr="00B81AE4" w:rsidRDefault="009E0665" w:rsidP="009E0665">
      <w:pPr>
        <w:spacing w:line="240" w:lineRule="auto"/>
        <w:rPr>
          <w:i/>
          <w:u w:val="single"/>
          <w:lang w:val="lt-LT"/>
        </w:rPr>
      </w:pPr>
      <w:r w:rsidRPr="004F40A9">
        <w:rPr>
          <w:i/>
          <w:szCs w:val="22"/>
          <w:u w:val="single"/>
          <w:lang w:val="lt-LT"/>
        </w:rPr>
        <w:t>Vaistai, kurių kartu reikia vartoti atsargiai</w:t>
      </w:r>
    </w:p>
    <w:p w:rsidR="009E0665" w:rsidRPr="00977E61" w:rsidRDefault="009E0665" w:rsidP="009E0665">
      <w:pPr>
        <w:spacing w:line="240" w:lineRule="auto"/>
        <w:rPr>
          <w:i/>
          <w:u w:val="single"/>
          <w:lang w:val="lt-LT"/>
        </w:rPr>
      </w:pPr>
    </w:p>
    <w:p w:rsidR="009E0665" w:rsidRPr="004F40A9" w:rsidRDefault="009E0665" w:rsidP="009E0665">
      <w:pPr>
        <w:spacing w:line="240" w:lineRule="auto"/>
        <w:rPr>
          <w:i/>
          <w:szCs w:val="22"/>
          <w:lang w:val="lt-LT"/>
        </w:rPr>
      </w:pPr>
      <w:r w:rsidRPr="004F40A9">
        <w:rPr>
          <w:i/>
          <w:szCs w:val="22"/>
          <w:lang w:val="lt-LT"/>
        </w:rPr>
        <w:t xml:space="preserve">Diuretikai (tiazidai arba kilpiniai diuretikai). </w:t>
      </w:r>
    </w:p>
    <w:p w:rsidR="009E0665" w:rsidRPr="004F40A9" w:rsidRDefault="009E0665" w:rsidP="009E0665">
      <w:pPr>
        <w:spacing w:line="240" w:lineRule="auto"/>
        <w:rPr>
          <w:szCs w:val="22"/>
          <w:lang w:val="lt-LT"/>
        </w:rPr>
      </w:pPr>
      <w:r w:rsidRPr="004F40A9">
        <w:rPr>
          <w:szCs w:val="22"/>
          <w:lang w:val="lt-LT"/>
        </w:rPr>
        <w:t>Ankstesnis didelės diuretikų dozės vartojimas pradėjus gydymą zofenopriliu gali sukelti kraujo tūrio sumažėjimą ir hipotenzijos riziką (žr. 4.4 skyrių). Hipotenzinį poveikį galima sumažinti nutraukus diuretikų vartojimą, padidinus kraujo tūrį, druskos vartojimą arba gydymą pradėjus maža zofenoprilio doze.</w:t>
      </w:r>
    </w:p>
    <w:p w:rsidR="009E0665" w:rsidRPr="004F40A9" w:rsidRDefault="009E0665" w:rsidP="009E0665">
      <w:pPr>
        <w:spacing w:line="240" w:lineRule="auto"/>
        <w:rPr>
          <w:b/>
          <w:szCs w:val="22"/>
          <w:lang w:val="lt-LT"/>
        </w:rPr>
      </w:pPr>
    </w:p>
    <w:p w:rsidR="009E0665" w:rsidRPr="004F40A9" w:rsidRDefault="009E0665" w:rsidP="009E0665">
      <w:pPr>
        <w:spacing w:line="240" w:lineRule="auto"/>
        <w:rPr>
          <w:i/>
          <w:szCs w:val="22"/>
          <w:lang w:val="lt-LT"/>
        </w:rPr>
      </w:pPr>
      <w:r w:rsidRPr="004F40A9">
        <w:rPr>
          <w:i/>
          <w:szCs w:val="22"/>
          <w:lang w:val="lt-LT"/>
        </w:rPr>
        <w:t xml:space="preserve">Anestetikai </w:t>
      </w:r>
    </w:p>
    <w:p w:rsidR="009E0665" w:rsidRPr="004F40A9" w:rsidRDefault="009E0665" w:rsidP="009E0665">
      <w:pPr>
        <w:spacing w:line="240" w:lineRule="auto"/>
        <w:rPr>
          <w:szCs w:val="22"/>
          <w:lang w:val="lt-LT"/>
        </w:rPr>
      </w:pPr>
      <w:r w:rsidRPr="004F40A9">
        <w:rPr>
          <w:szCs w:val="22"/>
          <w:lang w:val="lt-LT"/>
        </w:rPr>
        <w:t xml:space="preserve">AKF inhibitoriai gali stiprinti kai kurių anestetikų sukeliamą hipotenzinį poveikį. </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lang w:val="lt-LT"/>
        </w:rPr>
      </w:pPr>
      <w:r w:rsidRPr="004F40A9">
        <w:rPr>
          <w:i/>
          <w:szCs w:val="22"/>
          <w:lang w:val="lt-LT"/>
        </w:rPr>
        <w:lastRenderedPageBreak/>
        <w:t>Narkotikai, tricikliai antidepresantai, preparatai nuo psichozės, barbitūratai</w:t>
      </w:r>
    </w:p>
    <w:p w:rsidR="009E0665" w:rsidRPr="004F40A9" w:rsidRDefault="009E0665" w:rsidP="009E0665">
      <w:pPr>
        <w:spacing w:line="240" w:lineRule="auto"/>
        <w:rPr>
          <w:szCs w:val="22"/>
          <w:lang w:val="lt-LT"/>
        </w:rPr>
      </w:pPr>
      <w:r w:rsidRPr="004F40A9">
        <w:rPr>
          <w:szCs w:val="22"/>
          <w:lang w:val="lt-LT"/>
        </w:rPr>
        <w:t>Šiuos medikamentus vartojant kartu su AKF inhibitoriais, galima ortostatinė hipotenzija.</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lang w:val="lt-LT"/>
        </w:rPr>
      </w:pPr>
      <w:r w:rsidRPr="004F40A9">
        <w:rPr>
          <w:i/>
          <w:szCs w:val="22"/>
          <w:lang w:val="lt-LT"/>
        </w:rPr>
        <w:t xml:space="preserve">Kiti antihipertenziniai vaistai (pvz.: beta adrenoblokatoriai, alfa adrenoblokatoriai, kalcio kanalų blokatoriai) </w:t>
      </w:r>
    </w:p>
    <w:p w:rsidR="009E0665" w:rsidRPr="004F40A9" w:rsidRDefault="009E0665" w:rsidP="009E0665">
      <w:pPr>
        <w:spacing w:line="240" w:lineRule="auto"/>
        <w:rPr>
          <w:szCs w:val="22"/>
          <w:lang w:val="lt-LT"/>
        </w:rPr>
      </w:pPr>
      <w:r w:rsidRPr="004F40A9">
        <w:rPr>
          <w:szCs w:val="22"/>
          <w:lang w:val="lt-LT"/>
        </w:rPr>
        <w:t xml:space="preserve">Galimas suminis hipotenzinis poveikis arba šio poveikio sustiprėjimas. Gydyti nitroglicerinu ir kitais nitratais arba kitais kraujagysles plečiančiais vaistais reikia atsargiai. </w:t>
      </w:r>
    </w:p>
    <w:p w:rsidR="009E0665" w:rsidRPr="004F40A9" w:rsidRDefault="009E0665" w:rsidP="009E0665">
      <w:pPr>
        <w:spacing w:line="240" w:lineRule="auto"/>
        <w:rPr>
          <w:i/>
          <w:szCs w:val="22"/>
          <w:lang w:val="lt-LT"/>
        </w:rPr>
      </w:pPr>
    </w:p>
    <w:p w:rsidR="009E0665" w:rsidRPr="004F40A9" w:rsidRDefault="009E0665" w:rsidP="009E0665">
      <w:pPr>
        <w:spacing w:line="240" w:lineRule="auto"/>
        <w:rPr>
          <w:i/>
          <w:szCs w:val="22"/>
          <w:lang w:val="lt-LT"/>
        </w:rPr>
      </w:pPr>
      <w:r w:rsidRPr="004F40A9">
        <w:rPr>
          <w:i/>
          <w:szCs w:val="22"/>
          <w:lang w:val="lt-LT"/>
        </w:rPr>
        <w:t>Cimetidinas</w:t>
      </w:r>
    </w:p>
    <w:p w:rsidR="009E0665" w:rsidRPr="004F40A9" w:rsidRDefault="009E0665" w:rsidP="009E0665">
      <w:pPr>
        <w:spacing w:line="240" w:lineRule="auto"/>
        <w:rPr>
          <w:szCs w:val="22"/>
          <w:lang w:val="lt-LT"/>
        </w:rPr>
      </w:pPr>
      <w:r w:rsidRPr="004F40A9">
        <w:rPr>
          <w:szCs w:val="22"/>
          <w:lang w:val="lt-LT"/>
        </w:rPr>
        <w:t>Gali didinti hipotenzijos pasireiškimo galimybę.</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lang w:val="lt-LT"/>
        </w:rPr>
      </w:pPr>
      <w:r w:rsidRPr="004F40A9">
        <w:rPr>
          <w:i/>
          <w:szCs w:val="22"/>
          <w:lang w:val="lt-LT"/>
        </w:rPr>
        <w:t>Ciklosporinas</w:t>
      </w:r>
    </w:p>
    <w:p w:rsidR="009E0665" w:rsidRPr="00573712" w:rsidRDefault="009E0665" w:rsidP="009E0665">
      <w:pPr>
        <w:spacing w:line="240" w:lineRule="auto"/>
        <w:rPr>
          <w:lang w:val="lt-LT"/>
        </w:rPr>
      </w:pPr>
      <w:r w:rsidRPr="00573712">
        <w:rPr>
          <w:lang w:val="lt-LT"/>
        </w:rPr>
        <w:t xml:space="preserve">AKF inhibitorių vartojant kartu su ciklosporinu gali pasireikšti hiperkalemija. </w:t>
      </w:r>
    </w:p>
    <w:p w:rsidR="009E0665" w:rsidRPr="00504D89" w:rsidRDefault="009E0665" w:rsidP="009E0665">
      <w:pPr>
        <w:spacing w:line="240" w:lineRule="auto"/>
        <w:rPr>
          <w:bCs/>
          <w:szCs w:val="22"/>
          <w:lang w:val="de-DE"/>
        </w:rPr>
      </w:pPr>
      <w:r w:rsidRPr="00504D89">
        <w:rPr>
          <w:bCs/>
          <w:szCs w:val="22"/>
          <w:lang w:val="de-DE"/>
        </w:rPr>
        <w:t>Rekomenduojama stebėti kalio koncentraciją kraujo serume.</w:t>
      </w:r>
    </w:p>
    <w:p w:rsidR="009E0665" w:rsidRPr="00504D89" w:rsidRDefault="009E0665" w:rsidP="009E0665">
      <w:pPr>
        <w:spacing w:line="240" w:lineRule="auto"/>
        <w:rPr>
          <w:bCs/>
          <w:szCs w:val="22"/>
          <w:lang w:val="de-DE"/>
        </w:rPr>
      </w:pPr>
    </w:p>
    <w:p w:rsidR="009E0665" w:rsidRPr="003513AC" w:rsidRDefault="009E0665" w:rsidP="009E0665">
      <w:pPr>
        <w:tabs>
          <w:tab w:val="clear" w:pos="567"/>
        </w:tabs>
        <w:autoSpaceDE w:val="0"/>
        <w:autoSpaceDN w:val="0"/>
        <w:adjustRightInd w:val="0"/>
        <w:spacing w:line="240" w:lineRule="auto"/>
        <w:rPr>
          <w:rFonts w:eastAsiaTheme="minorHAnsi"/>
          <w:i/>
          <w:color w:val="000000"/>
          <w:szCs w:val="22"/>
          <w:lang w:val="lt-LT" w:eastAsia="en-US"/>
        </w:rPr>
      </w:pPr>
      <w:r w:rsidRPr="003513AC">
        <w:rPr>
          <w:rFonts w:eastAsiaTheme="minorHAnsi"/>
          <w:bCs/>
          <w:i/>
          <w:color w:val="000000"/>
          <w:szCs w:val="22"/>
          <w:lang w:val="lt-LT" w:eastAsia="en-US"/>
        </w:rPr>
        <w:t xml:space="preserve">Heparinas </w:t>
      </w:r>
    </w:p>
    <w:p w:rsidR="009E0665" w:rsidRPr="004F40A9" w:rsidRDefault="009E0665" w:rsidP="009E0665">
      <w:pPr>
        <w:spacing w:line="240" w:lineRule="auto"/>
        <w:rPr>
          <w:szCs w:val="22"/>
          <w:lang w:val="lt-LT"/>
        </w:rPr>
      </w:pPr>
      <w:r w:rsidRPr="003513AC">
        <w:rPr>
          <w:rFonts w:eastAsiaTheme="minorHAnsi"/>
          <w:bCs/>
          <w:color w:val="000000"/>
          <w:szCs w:val="22"/>
          <w:lang w:val="lt-LT" w:eastAsia="en-US"/>
        </w:rPr>
        <w:t>AKF inhibitorių vartojant kartu su heparinu gali pasireikšti hiperkalemija. Rekomenduojama stebėti kalio koncentraciją kraujo serume.</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lang w:val="lt-LT"/>
        </w:rPr>
      </w:pPr>
      <w:r w:rsidRPr="004F40A9">
        <w:rPr>
          <w:i/>
          <w:szCs w:val="22"/>
          <w:lang w:val="lt-LT"/>
        </w:rPr>
        <w:t xml:space="preserve">Alopurinolis, prokainamidas, </w:t>
      </w:r>
      <w:r>
        <w:rPr>
          <w:i/>
          <w:szCs w:val="22"/>
          <w:lang w:val="lt-LT"/>
        </w:rPr>
        <w:t xml:space="preserve">sisteminio poveikio kortikosteroidai, </w:t>
      </w:r>
      <w:r w:rsidRPr="004F40A9">
        <w:rPr>
          <w:i/>
          <w:szCs w:val="22"/>
          <w:lang w:val="lt-LT"/>
        </w:rPr>
        <w:t xml:space="preserve">citostatiniai ar imunosupresiniai preparatai </w:t>
      </w:r>
    </w:p>
    <w:p w:rsidR="009E0665" w:rsidRPr="004F40A9" w:rsidRDefault="009E0665" w:rsidP="009E0665">
      <w:pPr>
        <w:spacing w:line="240" w:lineRule="auto"/>
        <w:rPr>
          <w:szCs w:val="22"/>
          <w:lang w:val="lt-LT"/>
        </w:rPr>
      </w:pPr>
      <w:r w:rsidRPr="004F40A9">
        <w:rPr>
          <w:szCs w:val="22"/>
          <w:lang w:val="lt-LT"/>
        </w:rPr>
        <w:t xml:space="preserve">Vartojant kartu su AKF inhibitoriais didėja padidėjusio organizmo jautrumo reakcijos pasireiškimo galimybė. Duomenys apie kitus AKF inhibitorius rodo, kad didėja ir leukopenijos atsiradimo pavojus. </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lang w:val="lt-LT"/>
        </w:rPr>
      </w:pPr>
      <w:r w:rsidRPr="004F40A9">
        <w:rPr>
          <w:i/>
          <w:szCs w:val="22"/>
          <w:lang w:val="lt-LT"/>
        </w:rPr>
        <w:t>Vaistai nuo cukrinio diabeto</w:t>
      </w:r>
    </w:p>
    <w:p w:rsidR="009E0665" w:rsidRPr="004F40A9" w:rsidRDefault="009E0665" w:rsidP="009E0665">
      <w:pPr>
        <w:spacing w:line="240" w:lineRule="auto"/>
        <w:rPr>
          <w:szCs w:val="22"/>
          <w:lang w:val="lt-LT"/>
        </w:rPr>
      </w:pPr>
      <w:r w:rsidRPr="004F40A9">
        <w:rPr>
          <w:szCs w:val="22"/>
          <w:lang w:val="lt-LT"/>
        </w:rPr>
        <w:t>AKF inhibitoriai sergant cukriniu diabetu retais atvejais gali sustiprinti insulino ir geriamųjų vaistų nuo cukrinio diabeto, pavyzdžiui, sulfonilkarbamido darinių, gliukozės kiekį kraujyje mažinantį poveikį. Tokiais atvejais, vartojant kartu su AKF inhibitoriais, gali reikėti sumažinti vaistų nuo cukrinio diabeto dozę.</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lang w:val="lt-LT"/>
        </w:rPr>
      </w:pPr>
      <w:r w:rsidRPr="004F40A9">
        <w:rPr>
          <w:i/>
          <w:szCs w:val="22"/>
          <w:lang w:val="lt-LT"/>
        </w:rPr>
        <w:t xml:space="preserve">Hemodializė, kurios metu naudojamos didelio laidumo membranos </w:t>
      </w:r>
    </w:p>
    <w:p w:rsidR="009E0665" w:rsidRPr="004F40A9" w:rsidRDefault="009E0665" w:rsidP="009E0665">
      <w:pPr>
        <w:spacing w:line="240" w:lineRule="auto"/>
        <w:rPr>
          <w:szCs w:val="22"/>
          <w:lang w:val="lt-LT"/>
        </w:rPr>
      </w:pPr>
      <w:r w:rsidRPr="004F40A9">
        <w:rPr>
          <w:szCs w:val="22"/>
          <w:lang w:val="lt-LT"/>
        </w:rPr>
        <w:t>Vartojant kartu su AKF inhibitoriais didėja anafilaksinės reakcijos pasireiškimo galimybė.</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lang w:val="lt-LT"/>
        </w:rPr>
      </w:pPr>
      <w:r w:rsidRPr="004F40A9">
        <w:rPr>
          <w:i/>
          <w:szCs w:val="22"/>
          <w:lang w:val="lt-LT"/>
        </w:rPr>
        <w:t>Simpatikomimetikai</w:t>
      </w:r>
    </w:p>
    <w:p w:rsidR="009E0665" w:rsidRPr="004F40A9" w:rsidRDefault="009E0665" w:rsidP="009E0665">
      <w:pPr>
        <w:spacing w:line="240" w:lineRule="auto"/>
        <w:rPr>
          <w:szCs w:val="22"/>
          <w:lang w:val="lt-LT"/>
        </w:rPr>
      </w:pPr>
      <w:r w:rsidRPr="004F40A9">
        <w:rPr>
          <w:szCs w:val="22"/>
          <w:lang w:val="lt-LT"/>
        </w:rPr>
        <w:t>Gali silpninti AKF inhibitorių sukeliamą antihipertenzinį poveikį. Jeigu pacientas vartoja šių medikamentų, būtina stebėti, ar poveikis yra reikiamas.</w:t>
      </w:r>
    </w:p>
    <w:p w:rsidR="009E0665" w:rsidRPr="004F40A9" w:rsidRDefault="009E0665" w:rsidP="009E0665">
      <w:pPr>
        <w:spacing w:line="240" w:lineRule="auto"/>
        <w:rPr>
          <w:i/>
          <w:szCs w:val="22"/>
          <w:lang w:val="lt-LT"/>
        </w:rPr>
      </w:pPr>
    </w:p>
    <w:p w:rsidR="009E0665" w:rsidRPr="004F40A9" w:rsidRDefault="009E0665" w:rsidP="009E0665">
      <w:pPr>
        <w:spacing w:line="240" w:lineRule="auto"/>
        <w:rPr>
          <w:i/>
          <w:szCs w:val="22"/>
          <w:lang w:val="lt-LT"/>
        </w:rPr>
      </w:pPr>
      <w:r w:rsidRPr="004F40A9">
        <w:rPr>
          <w:i/>
          <w:szCs w:val="22"/>
          <w:lang w:val="lt-LT"/>
        </w:rPr>
        <w:t>Antacidiniai preparatai</w:t>
      </w:r>
    </w:p>
    <w:p w:rsidR="009E0665" w:rsidRPr="004F40A9" w:rsidRDefault="009E0665" w:rsidP="009E0665">
      <w:pPr>
        <w:spacing w:line="240" w:lineRule="auto"/>
        <w:rPr>
          <w:szCs w:val="22"/>
          <w:lang w:val="lt-LT"/>
        </w:rPr>
      </w:pPr>
      <w:r w:rsidRPr="004F40A9">
        <w:rPr>
          <w:szCs w:val="22"/>
          <w:lang w:val="lt-LT"/>
        </w:rPr>
        <w:t xml:space="preserve">Jie mažina biologinį AKF inhibitorių prieinamumą. </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lang w:val="lt-LT"/>
        </w:rPr>
      </w:pPr>
      <w:r w:rsidRPr="004F40A9">
        <w:rPr>
          <w:i/>
          <w:szCs w:val="22"/>
          <w:lang w:val="lt-LT"/>
        </w:rPr>
        <w:t xml:space="preserve">Maistas </w:t>
      </w:r>
    </w:p>
    <w:p w:rsidR="009E0665" w:rsidRPr="004F40A9" w:rsidRDefault="009E0665" w:rsidP="009E0665">
      <w:pPr>
        <w:spacing w:line="240" w:lineRule="auto"/>
        <w:rPr>
          <w:szCs w:val="22"/>
          <w:lang w:val="lt-LT"/>
        </w:rPr>
      </w:pPr>
      <w:r w:rsidRPr="004F40A9">
        <w:rPr>
          <w:szCs w:val="22"/>
          <w:lang w:val="lt-LT"/>
        </w:rPr>
        <w:t>Gali sulėtinti zofenoprilio absorbciją, bet jos nemažina.</w:t>
      </w:r>
    </w:p>
    <w:p w:rsidR="009E0665" w:rsidRPr="004F40A9" w:rsidRDefault="009E0665" w:rsidP="009E0665">
      <w:pPr>
        <w:spacing w:line="240" w:lineRule="auto"/>
        <w:rPr>
          <w:i/>
          <w:szCs w:val="22"/>
          <w:lang w:val="lt-LT"/>
        </w:rPr>
      </w:pPr>
    </w:p>
    <w:p w:rsidR="009E0665" w:rsidRPr="004F40A9" w:rsidRDefault="009E0665" w:rsidP="009E0665">
      <w:pPr>
        <w:spacing w:line="240" w:lineRule="auto"/>
        <w:rPr>
          <w:i/>
          <w:szCs w:val="22"/>
          <w:lang w:val="lt-LT"/>
        </w:rPr>
      </w:pPr>
      <w:r w:rsidRPr="004F40A9">
        <w:rPr>
          <w:i/>
          <w:szCs w:val="22"/>
          <w:lang w:val="lt-LT"/>
        </w:rPr>
        <w:t>Aukso preparatai</w:t>
      </w:r>
    </w:p>
    <w:p w:rsidR="009E0665" w:rsidRPr="004F40A9" w:rsidRDefault="009E0665" w:rsidP="009E0665">
      <w:pPr>
        <w:spacing w:line="240" w:lineRule="auto"/>
        <w:rPr>
          <w:szCs w:val="22"/>
          <w:lang w:val="lt-LT"/>
        </w:rPr>
      </w:pPr>
      <w:r w:rsidRPr="004F40A9">
        <w:rPr>
          <w:szCs w:val="22"/>
          <w:lang w:val="lt-LT"/>
        </w:rPr>
        <w:t>Gydomiems AKF inhibitoriais pacientams po aukso preparatų (pvz., natrio aurotiomalato) sušvirkštimo dažniau pasitaiko nitritoidinių reakcijų (kraujagyslių dilatacijos simptomų, įskaitant veido ir kaklo paraudimą, pykinimą, svaigulį ir hipotenziją, kuri gali būti labai stipri).</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u w:val="single"/>
          <w:lang w:val="lt-LT"/>
        </w:rPr>
      </w:pPr>
      <w:r w:rsidRPr="000D4F37">
        <w:rPr>
          <w:i/>
          <w:szCs w:val="22"/>
          <w:u w:val="single"/>
          <w:lang w:val="lt-LT"/>
        </w:rPr>
        <w:t>Papildoma informacija</w:t>
      </w:r>
    </w:p>
    <w:p w:rsidR="009E0665" w:rsidRDefault="009E0665" w:rsidP="009E0665">
      <w:pPr>
        <w:spacing w:line="240" w:lineRule="auto"/>
        <w:rPr>
          <w:i/>
          <w:szCs w:val="22"/>
          <w:lang w:val="lt-LT"/>
        </w:rPr>
      </w:pPr>
    </w:p>
    <w:p w:rsidR="009E0665" w:rsidRPr="004F40A9" w:rsidRDefault="009E0665" w:rsidP="009E0665">
      <w:pPr>
        <w:spacing w:line="240" w:lineRule="auto"/>
        <w:rPr>
          <w:i/>
          <w:szCs w:val="22"/>
          <w:lang w:val="lt-LT"/>
        </w:rPr>
      </w:pPr>
      <w:r>
        <w:rPr>
          <w:i/>
          <w:szCs w:val="22"/>
          <w:lang w:val="lt-LT"/>
        </w:rPr>
        <w:t>CYP fermentai</w:t>
      </w:r>
    </w:p>
    <w:p w:rsidR="009E0665" w:rsidRPr="004F40A9" w:rsidRDefault="009E0665" w:rsidP="009E0665">
      <w:pPr>
        <w:spacing w:line="240" w:lineRule="auto"/>
        <w:rPr>
          <w:szCs w:val="22"/>
          <w:lang w:val="lt-LT"/>
        </w:rPr>
      </w:pPr>
      <w:r w:rsidRPr="004F40A9">
        <w:rPr>
          <w:szCs w:val="22"/>
          <w:lang w:val="lt-LT"/>
        </w:rPr>
        <w:t xml:space="preserve">Klinikinių tyrimų, kurių metu tiesiogiai būtų stebėta zofenoprilio sąveika su kitais vaistais, metabolizuojamais CYP fermentų, neatlikta. Tačiau metabolizmo tyrimų </w:t>
      </w:r>
      <w:r w:rsidRPr="004F40A9">
        <w:rPr>
          <w:i/>
          <w:szCs w:val="22"/>
          <w:lang w:val="lt-LT"/>
        </w:rPr>
        <w:t>in vitro</w:t>
      </w:r>
      <w:r w:rsidRPr="004F40A9">
        <w:rPr>
          <w:szCs w:val="22"/>
          <w:lang w:val="lt-LT"/>
        </w:rPr>
        <w:t xml:space="preserve"> rezultatai rodo, kad zofenoprilio ir vaistinių preparatų, metabolizuojamų CYP fermentų, sąveika nepasireiškia.</w:t>
      </w:r>
    </w:p>
    <w:p w:rsidR="009E0665" w:rsidRPr="004F40A9" w:rsidRDefault="009E0665" w:rsidP="009E0665">
      <w:pPr>
        <w:spacing w:line="240" w:lineRule="auto"/>
        <w:rPr>
          <w:szCs w:val="22"/>
          <w:lang w:val="lt-LT"/>
        </w:rPr>
      </w:pPr>
    </w:p>
    <w:p w:rsidR="009E0665" w:rsidRDefault="009E0665" w:rsidP="009E0665">
      <w:pPr>
        <w:spacing w:line="240" w:lineRule="auto"/>
        <w:rPr>
          <w:szCs w:val="22"/>
          <w:u w:val="single"/>
          <w:lang w:val="lt-LT"/>
        </w:rPr>
      </w:pPr>
      <w:r w:rsidRPr="004F40A9">
        <w:rPr>
          <w:szCs w:val="22"/>
          <w:u w:val="single"/>
          <w:lang w:val="lt-LT"/>
        </w:rPr>
        <w:t>Hidrochlorotiazidas</w:t>
      </w:r>
    </w:p>
    <w:p w:rsidR="009E0665" w:rsidRPr="004F40A9" w:rsidRDefault="009E0665" w:rsidP="009E0665">
      <w:pPr>
        <w:spacing w:line="240" w:lineRule="auto"/>
        <w:rPr>
          <w:szCs w:val="22"/>
          <w:u w:val="single"/>
          <w:lang w:val="lt-LT"/>
        </w:rPr>
      </w:pPr>
    </w:p>
    <w:p w:rsidR="009E0665" w:rsidRDefault="009E0665" w:rsidP="009E0665">
      <w:pPr>
        <w:spacing w:line="240" w:lineRule="auto"/>
        <w:rPr>
          <w:i/>
          <w:szCs w:val="22"/>
          <w:u w:val="single"/>
          <w:lang w:val="lt-LT"/>
        </w:rPr>
      </w:pPr>
      <w:r w:rsidRPr="004F40A9">
        <w:rPr>
          <w:i/>
          <w:szCs w:val="22"/>
          <w:u w:val="single"/>
          <w:lang w:val="lt-LT"/>
        </w:rPr>
        <w:lastRenderedPageBreak/>
        <w:t>Vaistai, kurių kartu vartoti reikia atsargiai</w:t>
      </w:r>
    </w:p>
    <w:p w:rsidR="009E0665" w:rsidRPr="004F40A9" w:rsidRDefault="009E0665" w:rsidP="009E0665">
      <w:pPr>
        <w:spacing w:line="240" w:lineRule="auto"/>
        <w:rPr>
          <w:i/>
          <w:szCs w:val="22"/>
          <w:u w:val="single"/>
          <w:lang w:val="lt-LT"/>
        </w:rPr>
      </w:pPr>
    </w:p>
    <w:p w:rsidR="009E0665" w:rsidRPr="004F40A9" w:rsidRDefault="009E0665" w:rsidP="009E0665">
      <w:pPr>
        <w:spacing w:line="240" w:lineRule="auto"/>
        <w:rPr>
          <w:i/>
          <w:szCs w:val="22"/>
          <w:lang w:val="lt-LT"/>
        </w:rPr>
      </w:pPr>
      <w:r w:rsidRPr="004F40A9">
        <w:rPr>
          <w:i/>
          <w:szCs w:val="22"/>
          <w:lang w:val="lt-LT"/>
        </w:rPr>
        <w:t>Kolestiraminas, kolestipolis</w:t>
      </w:r>
    </w:p>
    <w:p w:rsidR="009E0665" w:rsidRPr="004F40A9" w:rsidRDefault="009E0665" w:rsidP="009E0665">
      <w:pPr>
        <w:spacing w:line="240" w:lineRule="auto"/>
        <w:rPr>
          <w:szCs w:val="22"/>
          <w:lang w:val="lt-LT"/>
        </w:rPr>
      </w:pPr>
      <w:r w:rsidRPr="004F40A9">
        <w:rPr>
          <w:szCs w:val="22"/>
          <w:lang w:val="lt-LT"/>
        </w:rPr>
        <w:t>Vartojant anijonais pasikeičiančiųjų dervų, trikdoma hidrochlorotiazido absorbcija. Vienkartinės kolestiramino arba kolestipolio dozės sujungiamos su hidrochlorotiazidu ir sumažina jo absorbciją virškinimo trakte atitinkamai iki 85% ir 43%.</w:t>
      </w:r>
    </w:p>
    <w:p w:rsidR="009E0665" w:rsidRPr="004F40A9" w:rsidRDefault="009E0665" w:rsidP="009E0665">
      <w:pPr>
        <w:spacing w:line="240" w:lineRule="auto"/>
        <w:rPr>
          <w:szCs w:val="22"/>
          <w:lang w:val="lt-LT"/>
        </w:rPr>
      </w:pPr>
      <w:r w:rsidRPr="004F40A9">
        <w:rPr>
          <w:szCs w:val="22"/>
          <w:lang w:val="lt-LT"/>
        </w:rPr>
        <w:t>Sulfonamidiniai diuretikai turi būti vartojami mažiausiai vieną valandą prieš šio vaisto gėrimą arba po 4-6 valandų.</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Kortikosteroidai, AKTH, amfotericinas B (vartojamas parenteriniu būdu), karbenoksolonas, stimuliuojamieji vidurius paleidžiantys vaistai</w:t>
      </w:r>
    </w:p>
    <w:p w:rsidR="009E0665" w:rsidRPr="004F40A9" w:rsidRDefault="009E0665" w:rsidP="009E0665">
      <w:pPr>
        <w:spacing w:line="240" w:lineRule="auto"/>
        <w:rPr>
          <w:szCs w:val="22"/>
          <w:lang w:val="lt-LT"/>
        </w:rPr>
      </w:pPr>
      <w:r w:rsidRPr="004F40A9">
        <w:rPr>
          <w:szCs w:val="22"/>
          <w:lang w:val="lt-LT"/>
        </w:rPr>
        <w:t>Vartojami kartu su hidrochlorotiazidu jie gali sustiprinti elektrolitų, ypač kalio, netekimą (hipokalemiją).</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Kalcio druskos</w:t>
      </w:r>
    </w:p>
    <w:p w:rsidR="009E0665" w:rsidRPr="004F40A9" w:rsidRDefault="009E0665" w:rsidP="009E0665">
      <w:pPr>
        <w:spacing w:line="240" w:lineRule="auto"/>
        <w:rPr>
          <w:szCs w:val="22"/>
          <w:lang w:val="lt-LT"/>
        </w:rPr>
      </w:pPr>
      <w:r w:rsidRPr="004F40A9">
        <w:rPr>
          <w:szCs w:val="22"/>
          <w:lang w:val="lt-LT"/>
        </w:rPr>
        <w:t>Vartojant kartu su tiazidiniais diuretikais gali padidėti kalcio kiekis kraujo serume dėl sumažėjusios jo ekskrecijos.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Rusmenės glikozidai</w:t>
      </w:r>
    </w:p>
    <w:p w:rsidR="009E0665" w:rsidRPr="004F40A9" w:rsidRDefault="009E0665" w:rsidP="009E0665">
      <w:pPr>
        <w:spacing w:line="240" w:lineRule="auto"/>
        <w:rPr>
          <w:noProof/>
          <w:szCs w:val="22"/>
          <w:lang w:val="lt-LT"/>
        </w:rPr>
      </w:pPr>
      <w:r w:rsidRPr="004F40A9">
        <w:rPr>
          <w:noProof/>
          <w:szCs w:val="22"/>
          <w:lang w:val="lt-LT"/>
        </w:rPr>
        <w:t>Tiazidų sukeliama hipokalemija arba hipomagnezemija gali skatinti rusmenės glikozidų sukeliamo širdies ritmo sutrikimo pasireiškimą.</w:t>
      </w:r>
    </w:p>
    <w:p w:rsidR="009E0665" w:rsidRPr="004F40A9" w:rsidRDefault="009E0665" w:rsidP="009E0665">
      <w:pPr>
        <w:spacing w:line="240" w:lineRule="auto"/>
        <w:rPr>
          <w:szCs w:val="22"/>
          <w:lang w:val="lt-LT"/>
        </w:rPr>
      </w:pPr>
    </w:p>
    <w:p w:rsidR="009E0665" w:rsidRPr="000D4F37" w:rsidRDefault="009E0665" w:rsidP="009E0665">
      <w:pPr>
        <w:spacing w:line="240" w:lineRule="auto"/>
        <w:ind w:right="-1"/>
        <w:jc w:val="both"/>
        <w:rPr>
          <w:i/>
          <w:szCs w:val="22"/>
          <w:lang w:val="lt-LT"/>
        </w:rPr>
      </w:pPr>
      <w:r w:rsidRPr="000D4F37">
        <w:rPr>
          <w:i/>
          <w:szCs w:val="22"/>
          <w:lang w:val="lt-LT"/>
        </w:rPr>
        <w:t>Vaistiniai preparatai, susiję su torsades de pointes</w:t>
      </w:r>
    </w:p>
    <w:p w:rsidR="009E0665" w:rsidRPr="004F40A9" w:rsidRDefault="009E0665" w:rsidP="009E0665">
      <w:pPr>
        <w:spacing w:line="240" w:lineRule="auto"/>
        <w:rPr>
          <w:szCs w:val="22"/>
          <w:lang w:val="lt-LT"/>
        </w:rPr>
      </w:pPr>
      <w:r w:rsidRPr="004F40A9">
        <w:rPr>
          <w:szCs w:val="22"/>
          <w:lang w:val="lt-LT"/>
        </w:rPr>
        <w:t xml:space="preserve">Dėl hipokalemijos rizikos reikia laikytis atsargumo vartojant hidrochlorotiazido kartu vaistiniais preparatais, susijusiais su </w:t>
      </w:r>
      <w:r w:rsidRPr="004F40A9">
        <w:rPr>
          <w:i/>
          <w:szCs w:val="22"/>
          <w:lang w:val="lt-LT"/>
        </w:rPr>
        <w:t>torsades de pointes</w:t>
      </w:r>
      <w:r w:rsidRPr="004F40A9">
        <w:rPr>
          <w:szCs w:val="22"/>
          <w:lang w:val="lt-LT"/>
        </w:rPr>
        <w:t xml:space="preserve">, pvz.: kai kuriais antiaritminiais, antipsichoziniais ir kitais preparatais, kurie  sukelia </w:t>
      </w:r>
      <w:r w:rsidRPr="004F40A9">
        <w:rPr>
          <w:i/>
          <w:szCs w:val="22"/>
          <w:lang w:val="lt-LT"/>
        </w:rPr>
        <w:t>torsades de pointes</w:t>
      </w:r>
      <w:r w:rsidRPr="004F40A9">
        <w:rPr>
          <w:szCs w:val="22"/>
          <w:lang w:val="lt-LT"/>
        </w:rPr>
        <w:t>.</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Kraujospūdį didinantys aminai (pvz., adrenalinas)</w:t>
      </w:r>
    </w:p>
    <w:p w:rsidR="009E0665" w:rsidRPr="004F40A9" w:rsidRDefault="009E0665" w:rsidP="009E0665">
      <w:pPr>
        <w:spacing w:line="240" w:lineRule="auto"/>
        <w:rPr>
          <w:noProof/>
          <w:szCs w:val="22"/>
          <w:lang w:val="lt-LT"/>
        </w:rPr>
      </w:pPr>
      <w:r w:rsidRPr="004F40A9">
        <w:rPr>
          <w:noProof/>
          <w:szCs w:val="22"/>
          <w:lang w:val="lt-LT"/>
        </w:rPr>
        <w:t>Šių medikamentų poveikis gali susilpnėti, bet ne tokiu intensyvumu, kad negalima būtų vartoti kartu su hidrochlorotiazidu.</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Nedepoliarizuojantys miorelaksantai (pvz., tubokurarinas)</w:t>
      </w:r>
    </w:p>
    <w:p w:rsidR="009E0665" w:rsidRPr="004F40A9" w:rsidRDefault="009E0665" w:rsidP="009E0665">
      <w:pPr>
        <w:spacing w:line="240" w:lineRule="auto"/>
        <w:rPr>
          <w:noProof/>
          <w:szCs w:val="22"/>
          <w:u w:val="single"/>
          <w:lang w:val="lt-LT"/>
        </w:rPr>
      </w:pPr>
      <w:r w:rsidRPr="004F40A9">
        <w:rPr>
          <w:noProof/>
          <w:szCs w:val="22"/>
          <w:lang w:val="lt-LT"/>
        </w:rPr>
        <w:t>Kartu vartojamas hidrochlorotiazidas gali sustiprinti nedepoliarizuojamųjų miorelaksantų poveikį.</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Amantadinas</w:t>
      </w:r>
    </w:p>
    <w:p w:rsidR="009E0665" w:rsidRPr="004F40A9" w:rsidRDefault="009E0665" w:rsidP="009E0665">
      <w:pPr>
        <w:spacing w:line="240" w:lineRule="auto"/>
        <w:rPr>
          <w:noProof/>
          <w:szCs w:val="22"/>
          <w:lang w:val="lt-LT"/>
        </w:rPr>
      </w:pPr>
      <w:r w:rsidRPr="004F40A9">
        <w:rPr>
          <w:noProof/>
          <w:szCs w:val="22"/>
          <w:lang w:val="lt-LT"/>
        </w:rPr>
        <w:t>Tiazidai gali padidinti amantadino sukeliamo nepageidaujamo poveikio riziką.</w:t>
      </w:r>
    </w:p>
    <w:p w:rsidR="009E0665" w:rsidRPr="004F40A9" w:rsidRDefault="009E0665" w:rsidP="009E0665">
      <w:pPr>
        <w:spacing w:line="240" w:lineRule="auto"/>
        <w:rPr>
          <w:noProof/>
          <w:szCs w:val="22"/>
          <w:lang w:val="lt-LT"/>
        </w:rPr>
      </w:pPr>
    </w:p>
    <w:p w:rsidR="009E0665" w:rsidRPr="000D4F37" w:rsidRDefault="009E0665" w:rsidP="009E0665">
      <w:pPr>
        <w:spacing w:line="240" w:lineRule="auto"/>
        <w:rPr>
          <w:i/>
          <w:szCs w:val="22"/>
          <w:lang w:val="lt-LT"/>
        </w:rPr>
      </w:pPr>
      <w:r w:rsidRPr="000D4F37">
        <w:rPr>
          <w:i/>
          <w:szCs w:val="22"/>
          <w:lang w:val="lt-LT"/>
        </w:rPr>
        <w:t>Vaistai podagrai gydyti (probenecidas, sulfinpirazonas, alopurinolis)</w:t>
      </w:r>
    </w:p>
    <w:p w:rsidR="009E0665" w:rsidRPr="004F40A9" w:rsidRDefault="009E0665" w:rsidP="009E0665">
      <w:pPr>
        <w:spacing w:line="240" w:lineRule="auto"/>
        <w:rPr>
          <w:noProof/>
          <w:szCs w:val="22"/>
          <w:lang w:val="lt-LT"/>
        </w:rPr>
      </w:pPr>
      <w:r w:rsidRPr="004F40A9">
        <w:rPr>
          <w:noProof/>
          <w:szCs w:val="22"/>
          <w:lang w:val="lt-LT"/>
        </w:rPr>
        <w:t>Kadangi hidrochlorotiazidas gali padidinti šlapimo rūgšties kiekį kraujo serume, gali prireikti šlapimo rūgšties išsiskyrimą koreguoti šlapimą didinančių preparatais. Gali reikėti padidinti probenecido arba sulfinpirazono dozę. Kartu vartojami tiazidai gali didinti alerginių alopurinolio sukeltų reakcijų dažnumą.</w:t>
      </w:r>
    </w:p>
    <w:p w:rsidR="009E0665" w:rsidRPr="004F40A9" w:rsidRDefault="009E0665" w:rsidP="009E0665">
      <w:pPr>
        <w:spacing w:line="240" w:lineRule="auto"/>
        <w:rPr>
          <w:szCs w:val="22"/>
          <w:lang w:val="lt-LT"/>
        </w:rPr>
      </w:pPr>
    </w:p>
    <w:p w:rsidR="009E0665" w:rsidRDefault="009E0665" w:rsidP="009E0665">
      <w:pPr>
        <w:spacing w:line="240" w:lineRule="auto"/>
        <w:rPr>
          <w:i/>
          <w:szCs w:val="22"/>
          <w:u w:val="single"/>
          <w:lang w:val="lt-LT"/>
        </w:rPr>
      </w:pPr>
      <w:r w:rsidRPr="004F40A9">
        <w:rPr>
          <w:i/>
          <w:szCs w:val="22"/>
          <w:u w:val="single"/>
          <w:lang w:val="lt-LT"/>
        </w:rPr>
        <w:t>Papildoma informacija</w:t>
      </w:r>
    </w:p>
    <w:p w:rsidR="009E0665" w:rsidRPr="004F40A9" w:rsidRDefault="009E0665" w:rsidP="009E0665">
      <w:pPr>
        <w:spacing w:line="240" w:lineRule="auto"/>
        <w:rPr>
          <w:i/>
          <w:szCs w:val="22"/>
          <w:u w:val="single"/>
          <w:lang w:val="lt-LT"/>
        </w:rPr>
      </w:pPr>
    </w:p>
    <w:p w:rsidR="009E0665" w:rsidRPr="004F40A9" w:rsidRDefault="009E0665" w:rsidP="009E0665">
      <w:pPr>
        <w:spacing w:line="240" w:lineRule="auto"/>
        <w:rPr>
          <w:i/>
          <w:szCs w:val="22"/>
          <w:lang w:val="lt-LT"/>
        </w:rPr>
      </w:pPr>
      <w:r w:rsidRPr="004F40A9">
        <w:rPr>
          <w:i/>
          <w:szCs w:val="22"/>
          <w:lang w:val="lt-LT"/>
        </w:rPr>
        <w:t>Sąveika su laboratoriniais tyrimais</w:t>
      </w:r>
    </w:p>
    <w:p w:rsidR="009E0665" w:rsidRPr="004F40A9" w:rsidRDefault="009E0665" w:rsidP="009E0665">
      <w:pPr>
        <w:spacing w:line="240" w:lineRule="auto"/>
        <w:rPr>
          <w:szCs w:val="22"/>
          <w:lang w:val="lt-LT"/>
        </w:rPr>
      </w:pPr>
      <w:r w:rsidRPr="004F40A9">
        <w:rPr>
          <w:szCs w:val="22"/>
          <w:lang w:val="lt-LT"/>
        </w:rPr>
        <w:t>Dėl poveikio kalcio metabolizmui tiazidiniai diuretikai gali trikdyti prieskydinių liaukų funkcijos tyrimo mėginius.</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u w:val="single"/>
          <w:lang w:val="lt-LT"/>
        </w:rPr>
      </w:pPr>
      <w:r w:rsidRPr="004F40A9">
        <w:rPr>
          <w:szCs w:val="22"/>
          <w:u w:val="single"/>
          <w:lang w:val="lt-LT"/>
        </w:rPr>
        <w:t>Zofenoprilio ir hidrochlorotiazido derinys</w:t>
      </w:r>
    </w:p>
    <w:p w:rsidR="009E0665" w:rsidRPr="004F40A9" w:rsidRDefault="009E0665" w:rsidP="009E0665">
      <w:pPr>
        <w:spacing w:line="240" w:lineRule="auto"/>
        <w:rPr>
          <w:szCs w:val="22"/>
          <w:lang w:val="lt-LT"/>
        </w:rPr>
      </w:pPr>
      <w:r w:rsidRPr="004F40A9">
        <w:rPr>
          <w:szCs w:val="22"/>
          <w:lang w:val="lt-LT"/>
        </w:rPr>
        <w:t>Papildomai su sąveika, susijusia su atskirais komponentais, gali būti ir sąveika su deriniu.</w:t>
      </w:r>
    </w:p>
    <w:p w:rsidR="009E0665" w:rsidRPr="004F40A9" w:rsidRDefault="009E0665" w:rsidP="009E0665">
      <w:pPr>
        <w:spacing w:line="240" w:lineRule="auto"/>
        <w:rPr>
          <w:szCs w:val="22"/>
          <w:u w:val="single"/>
          <w:lang w:val="lt-LT"/>
        </w:rPr>
      </w:pPr>
    </w:p>
    <w:p w:rsidR="009E0665" w:rsidRPr="004F40A9" w:rsidRDefault="009E0665" w:rsidP="009E0665">
      <w:pPr>
        <w:spacing w:line="240" w:lineRule="auto"/>
        <w:rPr>
          <w:szCs w:val="22"/>
          <w:lang w:val="lt-LT"/>
        </w:rPr>
      </w:pPr>
      <w:r w:rsidRPr="004F40A9">
        <w:rPr>
          <w:i/>
          <w:szCs w:val="22"/>
          <w:u w:val="single"/>
          <w:lang w:val="lt-LT"/>
        </w:rPr>
        <w:t>Kartu vartoti nerekomenduojama</w:t>
      </w:r>
    </w:p>
    <w:p w:rsidR="009E0665" w:rsidRDefault="009E0665" w:rsidP="009E0665">
      <w:pPr>
        <w:spacing w:line="240" w:lineRule="auto"/>
        <w:rPr>
          <w:i/>
          <w:szCs w:val="22"/>
          <w:lang w:val="lt-LT"/>
        </w:rPr>
      </w:pPr>
    </w:p>
    <w:p w:rsidR="009E0665" w:rsidRPr="004F40A9" w:rsidRDefault="009E0665" w:rsidP="009E0665">
      <w:pPr>
        <w:spacing w:line="240" w:lineRule="auto"/>
        <w:rPr>
          <w:i/>
          <w:szCs w:val="22"/>
          <w:lang w:val="lt-LT"/>
        </w:rPr>
      </w:pPr>
      <w:r w:rsidRPr="004F40A9">
        <w:rPr>
          <w:i/>
          <w:szCs w:val="22"/>
          <w:lang w:val="lt-LT"/>
        </w:rPr>
        <w:t>Litis</w:t>
      </w:r>
    </w:p>
    <w:p w:rsidR="009E0665" w:rsidRPr="004F40A9" w:rsidRDefault="009E0665" w:rsidP="009E0665">
      <w:pPr>
        <w:spacing w:line="240" w:lineRule="auto"/>
        <w:rPr>
          <w:szCs w:val="22"/>
          <w:lang w:val="lt-LT"/>
        </w:rPr>
      </w:pPr>
      <w:r w:rsidRPr="004F40A9">
        <w:rPr>
          <w:szCs w:val="22"/>
          <w:lang w:val="lt-LT"/>
        </w:rPr>
        <w:t>Vartojant litį kartu su tiazidiniais diuretikais gali padidėti jo toksinio poveikio rizika dar labiau negu  su AKF inhibitorių vartojimu susijusi toksinio poveikio rizika.</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lang w:val="lt-LT"/>
        </w:rPr>
      </w:pPr>
      <w:r w:rsidRPr="004F40A9">
        <w:rPr>
          <w:i/>
          <w:szCs w:val="22"/>
          <w:lang w:val="lt-LT"/>
        </w:rPr>
        <w:t>Laboratoriniai tyrimai</w:t>
      </w:r>
    </w:p>
    <w:p w:rsidR="009E0665" w:rsidRPr="004F40A9" w:rsidRDefault="009E0665" w:rsidP="009E0665">
      <w:pPr>
        <w:spacing w:line="240" w:lineRule="auto"/>
        <w:rPr>
          <w:szCs w:val="22"/>
          <w:lang w:val="lt-LT"/>
        </w:rPr>
      </w:pPr>
      <w:r w:rsidRPr="004F40A9">
        <w:rPr>
          <w:szCs w:val="22"/>
          <w:lang w:val="lt-LT"/>
        </w:rPr>
        <w:t>Tiazidiniai diuretikai gali sumažinti kraujo serumo baltymo, susijungusio su jodu, kiekį be reikšmingų skydliaukės funkcijos sutrikimų.</w:t>
      </w:r>
    </w:p>
    <w:p w:rsidR="009E0665" w:rsidRPr="004F40A9" w:rsidRDefault="009E0665" w:rsidP="009E0665">
      <w:pPr>
        <w:spacing w:line="240" w:lineRule="auto"/>
        <w:rPr>
          <w:szCs w:val="22"/>
          <w:u w:val="single"/>
          <w:lang w:val="lt-LT"/>
        </w:rPr>
      </w:pPr>
    </w:p>
    <w:p w:rsidR="009E0665" w:rsidRPr="004F40A9" w:rsidRDefault="009E0665" w:rsidP="009E0665">
      <w:pPr>
        <w:spacing w:line="240" w:lineRule="auto"/>
        <w:rPr>
          <w:szCs w:val="22"/>
          <w:lang w:val="lt-LT"/>
        </w:rPr>
      </w:pPr>
      <w:r w:rsidRPr="004F40A9">
        <w:rPr>
          <w:i/>
          <w:szCs w:val="22"/>
          <w:u w:val="single"/>
          <w:lang w:val="lt-LT"/>
        </w:rPr>
        <w:t>Vaistai, kurių kartu vartoti reikia atsargiai</w:t>
      </w:r>
    </w:p>
    <w:p w:rsidR="009E0665" w:rsidRDefault="009E0665" w:rsidP="009E0665">
      <w:pPr>
        <w:spacing w:line="240" w:lineRule="auto"/>
        <w:rPr>
          <w:i/>
          <w:szCs w:val="22"/>
          <w:lang w:val="lt-LT"/>
        </w:rPr>
      </w:pPr>
    </w:p>
    <w:p w:rsidR="009E0665" w:rsidRPr="004F40A9" w:rsidRDefault="009E0665" w:rsidP="009E0665">
      <w:pPr>
        <w:spacing w:line="240" w:lineRule="auto"/>
        <w:rPr>
          <w:i/>
          <w:szCs w:val="22"/>
          <w:lang w:val="lt-LT"/>
        </w:rPr>
      </w:pPr>
      <w:r w:rsidRPr="004F40A9">
        <w:rPr>
          <w:i/>
          <w:szCs w:val="22"/>
          <w:lang w:val="lt-LT"/>
        </w:rPr>
        <w:t>Nesteroidiniai vaistai nuo uždegimo (įskaitant ne mažesnę kaip 3 g acetilsalicilo rūgšties paros dozę).</w:t>
      </w:r>
    </w:p>
    <w:p w:rsidR="009E0665" w:rsidRPr="004F40A9" w:rsidRDefault="009E0665" w:rsidP="009E0665">
      <w:pPr>
        <w:spacing w:line="240" w:lineRule="auto"/>
        <w:rPr>
          <w:szCs w:val="22"/>
          <w:lang w:val="lt-LT"/>
        </w:rPr>
      </w:pPr>
      <w:r w:rsidRPr="004F40A9">
        <w:rPr>
          <w:szCs w:val="22"/>
          <w:lang w:val="lt-LT"/>
        </w:rPr>
        <w:t>Jie gali silpninti antihipertenzinį AKF inhibitorių ir diuretikų poveikį. Be to, pastebėta, jog nesteroidinių vaistų nuo uždegimo (NVNU) ir AKF inhibitorių kalio kiekį kraujo serume didinantis poveikis yra adityvus, kadangi jie slopina inkstų funkciją. Toks poveikis yra laikinas ir pasireiškia daugiausia tiems ligoniams, kurių inkstų funkcija pažeista. Retais atvejais galimas ūminis inkstų nepakankamumas, ypač pacientams su pakitusia inkstų funkcija, pvz., senyviems pacientams arba esant dehidracijos būklei.</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lang w:val="lt-LT"/>
        </w:rPr>
      </w:pPr>
      <w:r w:rsidRPr="004F40A9">
        <w:rPr>
          <w:i/>
          <w:szCs w:val="22"/>
          <w:lang w:val="lt-LT"/>
        </w:rPr>
        <w:t>Alkoholis</w:t>
      </w:r>
    </w:p>
    <w:p w:rsidR="009E0665" w:rsidRPr="004F40A9" w:rsidRDefault="009E0665" w:rsidP="009E0665">
      <w:pPr>
        <w:spacing w:line="240" w:lineRule="auto"/>
        <w:rPr>
          <w:szCs w:val="22"/>
          <w:lang w:val="lt-LT"/>
        </w:rPr>
      </w:pPr>
      <w:r w:rsidRPr="004F40A9">
        <w:rPr>
          <w:szCs w:val="22"/>
          <w:lang w:val="lt-LT"/>
        </w:rPr>
        <w:t>Sustiprina AKF inhibitorių ir hidrochlorotiazido poveikį.</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lang w:val="lt-LT"/>
        </w:rPr>
      </w:pPr>
      <w:r w:rsidRPr="004F40A9">
        <w:rPr>
          <w:i/>
          <w:szCs w:val="22"/>
          <w:lang w:val="lt-LT"/>
        </w:rPr>
        <w:t>Trimetoprimas</w:t>
      </w:r>
    </w:p>
    <w:p w:rsidR="009E0665" w:rsidRPr="004F40A9" w:rsidRDefault="009E0665" w:rsidP="009E0665">
      <w:pPr>
        <w:spacing w:line="240" w:lineRule="auto"/>
        <w:rPr>
          <w:szCs w:val="22"/>
          <w:lang w:val="lt-LT"/>
        </w:rPr>
      </w:pPr>
      <w:r w:rsidRPr="004F40A9">
        <w:rPr>
          <w:szCs w:val="22"/>
          <w:lang w:val="lt-LT"/>
        </w:rPr>
        <w:t>AKF inhibitorių ir tiazidų vartojimas kartu su trimetoprimu padidina hiperkalcemijos riziką.</w:t>
      </w:r>
    </w:p>
    <w:p w:rsidR="009E0665" w:rsidRPr="004F40A9" w:rsidRDefault="009E0665" w:rsidP="009E0665">
      <w:pPr>
        <w:spacing w:line="240" w:lineRule="auto"/>
        <w:rPr>
          <w:i/>
          <w:szCs w:val="22"/>
          <w:lang w:val="lt-LT"/>
        </w:rPr>
      </w:pPr>
    </w:p>
    <w:p w:rsidR="009E0665" w:rsidRPr="004F40A9" w:rsidRDefault="009E0665" w:rsidP="009E0665">
      <w:pPr>
        <w:spacing w:line="240" w:lineRule="auto"/>
        <w:rPr>
          <w:b/>
          <w:szCs w:val="22"/>
          <w:lang w:val="lt-LT"/>
        </w:rPr>
      </w:pPr>
      <w:bookmarkStart w:id="19" w:name="_Toc129243107"/>
      <w:bookmarkStart w:id="20" w:name="_Toc129243232"/>
      <w:r w:rsidRPr="004F40A9">
        <w:rPr>
          <w:b/>
          <w:szCs w:val="22"/>
          <w:lang w:val="lt-LT"/>
        </w:rPr>
        <w:t>4.6</w:t>
      </w:r>
      <w:r w:rsidRPr="004F40A9">
        <w:rPr>
          <w:b/>
          <w:szCs w:val="22"/>
          <w:lang w:val="lt-LT"/>
        </w:rPr>
        <w:tab/>
        <w:t>Vaisingumas, nėštumo ir žindymo laikotarpis</w:t>
      </w:r>
      <w:bookmarkEnd w:id="19"/>
      <w:bookmarkEnd w:id="20"/>
    </w:p>
    <w:p w:rsidR="009E0665" w:rsidRPr="004F40A9" w:rsidRDefault="009E0665" w:rsidP="009E0665">
      <w:pPr>
        <w:spacing w:line="240" w:lineRule="auto"/>
        <w:rPr>
          <w:szCs w:val="22"/>
          <w:lang w:val="lt-LT"/>
        </w:rPr>
      </w:pPr>
    </w:p>
    <w:p w:rsidR="009E0665" w:rsidRPr="00B81AE4" w:rsidRDefault="009E0665" w:rsidP="009E0665">
      <w:pPr>
        <w:spacing w:line="240" w:lineRule="auto"/>
        <w:rPr>
          <w:u w:val="single"/>
          <w:lang w:val="lt-LT"/>
        </w:rPr>
      </w:pPr>
      <w:r w:rsidRPr="004F40A9">
        <w:rPr>
          <w:szCs w:val="22"/>
          <w:u w:val="single"/>
          <w:lang w:val="lt-LT"/>
        </w:rPr>
        <w:t>Nėštumas</w:t>
      </w:r>
    </w:p>
    <w:p w:rsidR="009E0665" w:rsidRPr="004F40A9" w:rsidRDefault="009E0665" w:rsidP="009E0665">
      <w:pPr>
        <w:spacing w:line="240" w:lineRule="auto"/>
        <w:rPr>
          <w:i/>
          <w:szCs w:val="22"/>
          <w:u w:val="single"/>
          <w:lang w:val="lt-LT"/>
        </w:rPr>
      </w:pPr>
    </w:p>
    <w:p w:rsidR="009E0665" w:rsidRPr="000D4F37" w:rsidRDefault="009E0665" w:rsidP="009E0665">
      <w:pPr>
        <w:spacing w:line="240" w:lineRule="auto"/>
        <w:rPr>
          <w:i/>
          <w:szCs w:val="22"/>
          <w:lang w:val="lt-LT"/>
        </w:rPr>
      </w:pPr>
      <w:r w:rsidRPr="000D4F37">
        <w:rPr>
          <w:i/>
          <w:szCs w:val="22"/>
          <w:lang w:val="lt-LT"/>
        </w:rPr>
        <w:t>Zofenoprilis ir hidrochlorotiazidas</w:t>
      </w:r>
    </w:p>
    <w:p w:rsidR="009E0665" w:rsidRPr="004F40A9" w:rsidRDefault="009E0665" w:rsidP="009E0665">
      <w:pPr>
        <w:spacing w:line="240" w:lineRule="auto"/>
        <w:rPr>
          <w:szCs w:val="22"/>
          <w:lang w:val="lt-LT"/>
        </w:rPr>
      </w:pPr>
      <w:r w:rsidRPr="004F40A9">
        <w:rPr>
          <w:szCs w:val="22"/>
          <w:lang w:val="lt-LT"/>
        </w:rPr>
        <w:t>Atsižvelgiant į atskirų derinio komponentų poveikį, Zofistar Plus pirmąjį nėštumo trimestrą vartoti nerekomenduojama (žr. 4.4 skyrių). Antrąjį ir trečiąjį nėštumo trimestrą Zofistar Plus vartoti draudžiama (žr. 4.3 ir 4.4 skyrius).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Zofenoprilis</w:t>
      </w:r>
    </w:p>
    <w:p w:rsidR="009E0665" w:rsidRPr="004F40A9" w:rsidRDefault="009E0665" w:rsidP="009E0665">
      <w:pPr>
        <w:spacing w:line="240" w:lineRule="auto"/>
        <w:rPr>
          <w:szCs w:val="22"/>
          <w:lang w:val="lt-LT"/>
        </w:rPr>
      </w:pPr>
      <w:r w:rsidRPr="004F40A9">
        <w:rPr>
          <w:szCs w:val="22"/>
          <w:lang w:val="lt-LT"/>
        </w:rPr>
        <w:t>AKF inhibitorių pirmąjį nėštumo trimestrą vartoti nerekomenduojama (žr. 4.4 skyrių). Antrąjį ir trečiąjį nėštumo trimestrą AKF inhibitorių vartoti draudžiama (žr. 4.3 ir 4.4 skyrius).</w:t>
      </w:r>
    </w:p>
    <w:p w:rsidR="009E0665" w:rsidRPr="004F40A9" w:rsidRDefault="009E0665" w:rsidP="009E0665">
      <w:pPr>
        <w:spacing w:line="240" w:lineRule="auto"/>
        <w:rPr>
          <w:szCs w:val="22"/>
          <w:lang w:val="lt-LT"/>
        </w:rPr>
      </w:pPr>
      <w:r w:rsidRPr="004F40A9">
        <w:rPr>
          <w:szCs w:val="22"/>
          <w:lang w:val="lt-LT"/>
        </w:rPr>
        <w:t xml:space="preserve">Epidemiologinių tyrimų duomenys dėl pirmąjį nėštumo trimestrą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rsidR="009E0665" w:rsidRPr="004F40A9" w:rsidRDefault="009E0665" w:rsidP="009E0665">
      <w:pPr>
        <w:spacing w:line="240" w:lineRule="auto"/>
        <w:rPr>
          <w:szCs w:val="22"/>
          <w:lang w:val="lt-LT"/>
        </w:rPr>
      </w:pPr>
      <w:r w:rsidRPr="004F40A9">
        <w:rPr>
          <w:szCs w:val="22"/>
          <w:lang w:val="lt-LT"/>
        </w:rPr>
        <w:t>Žinoma, kad antrąjį arba trečiąjį nėštumo trimestrą vartojami AKF inhibitoriai sukelia toksinį poveikį žmogaus vaisiui (inkstų funkcijos susilpnėjimą, oligohidramnioną, kaukolės kaulėjimo sulėtėjimą) ir naujagimiui (inkstų nepakankamumą, hipotenziją, hiperkalemiją) (žr. 5.3 skyrių).</w:t>
      </w:r>
    </w:p>
    <w:p w:rsidR="009E0665" w:rsidRPr="004F40A9" w:rsidRDefault="009E0665" w:rsidP="009E0665">
      <w:pPr>
        <w:spacing w:line="240" w:lineRule="auto"/>
        <w:rPr>
          <w:szCs w:val="22"/>
          <w:lang w:val="lt-LT"/>
        </w:rPr>
      </w:pPr>
      <w:r w:rsidRPr="004F40A9">
        <w:rPr>
          <w:szCs w:val="22"/>
          <w:lang w:val="lt-LT"/>
        </w:rPr>
        <w:t>Jeigu moteris antrąjį arba trečiąjį nėštumo trimestrą vartojo AKF inhibitorių, reikia ultragarsu sekti vaisiaus inkstų funkciją ir kaukolės būklę. Naujagimiams, kurių motinos nėštumo metu vartojo AKF inhibitorių, reikia atidžiai stebėti, ar jiems nepasireiškia hipotenzija (žr. 4.3 ir 4.4 skyrius).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Hidrochlorotiazidas</w:t>
      </w:r>
    </w:p>
    <w:p w:rsidR="009E0665" w:rsidRPr="004F40A9" w:rsidRDefault="009E0665" w:rsidP="009E0665">
      <w:pPr>
        <w:spacing w:line="240" w:lineRule="auto"/>
        <w:rPr>
          <w:noProof/>
          <w:szCs w:val="22"/>
          <w:lang w:val="lt-LT"/>
        </w:rPr>
      </w:pPr>
      <w:r w:rsidRPr="004F40A9">
        <w:rPr>
          <w:noProof/>
          <w:szCs w:val="22"/>
          <w:lang w:val="lt-LT"/>
        </w:rPr>
        <w:t>Apie hidrochlorotiazido vartojimą nėštumo laikotarpiu, ypač pirmąjį nėštumo trimestrą, duomenų nepakanka. Tyrimų su gyvūnais nepakanka.</w:t>
      </w:r>
    </w:p>
    <w:p w:rsidR="009E0665" w:rsidRPr="004F40A9" w:rsidRDefault="009E0665" w:rsidP="009E0665">
      <w:pPr>
        <w:spacing w:line="240" w:lineRule="auto"/>
        <w:rPr>
          <w:noProof/>
          <w:szCs w:val="22"/>
          <w:lang w:val="lt-LT"/>
        </w:rPr>
      </w:pPr>
      <w:r w:rsidRPr="004F40A9">
        <w:rPr>
          <w:noProof/>
          <w:szCs w:val="22"/>
          <w:lang w:val="lt-LT"/>
        </w:rPr>
        <w:t>Hidrochlorotiazidas prasiskverbia per placentos barjerą. Remiantis hidrochlorotiazido farmakologinio veikimo mechanizmu, jo vartojimas antrojo ir trečiojo nėštumo trimestro laikotarpiu gali sutrikdyti vaisiaus-placentos kraujotaką ir sukelti poveikį vaisiui ir naujagimiui, pavyzdžiui, geltą, elektrolitų balanso sutrikimus ir trombocitopeniją.</w:t>
      </w:r>
    </w:p>
    <w:p w:rsidR="009E0665" w:rsidRPr="004F40A9" w:rsidRDefault="009E0665" w:rsidP="009E0665">
      <w:pPr>
        <w:spacing w:line="240" w:lineRule="auto"/>
        <w:rPr>
          <w:noProof/>
          <w:szCs w:val="22"/>
          <w:lang w:val="lt-LT"/>
        </w:rPr>
      </w:pPr>
      <w:r w:rsidRPr="004F40A9">
        <w:rPr>
          <w:noProof/>
          <w:szCs w:val="22"/>
          <w:lang w:val="lt-LT"/>
        </w:rPr>
        <w:t>Hidrochlorotiazido negalima vartoti esant edemoms nėštumo laikotarpiu, nėščiųjų hipertenzijai ar preeklampsijai gydyti dėl plazmos tūrio sumažėjimo ir placentos perfuzijos nepakankamumo rizikos, be teigiamo poveikio ligos eigai.</w:t>
      </w:r>
    </w:p>
    <w:p w:rsidR="009E0665" w:rsidRPr="004F40A9" w:rsidRDefault="009E0665" w:rsidP="009E0665">
      <w:pPr>
        <w:spacing w:line="240" w:lineRule="auto"/>
        <w:rPr>
          <w:noProof/>
          <w:szCs w:val="22"/>
          <w:lang w:val="lt-LT"/>
        </w:rPr>
      </w:pPr>
      <w:r w:rsidRPr="004F40A9">
        <w:rPr>
          <w:noProof/>
          <w:szCs w:val="22"/>
          <w:lang w:val="lt-LT"/>
        </w:rPr>
        <w:lastRenderedPageBreak/>
        <w:t>Hidrochlorotiazido negalima vartoti nėščiųjų pirminei hipertenzijai gydyti, išskyrus retus atvejus, kai negalima vartoti jokio kitokio gydymo.</w:t>
      </w:r>
    </w:p>
    <w:p w:rsidR="009E0665" w:rsidRPr="004F40A9" w:rsidRDefault="009E0665" w:rsidP="009E0665">
      <w:pPr>
        <w:spacing w:line="240" w:lineRule="auto"/>
        <w:rPr>
          <w:i/>
          <w:szCs w:val="22"/>
          <w:lang w:val="lt-LT"/>
        </w:rPr>
      </w:pPr>
    </w:p>
    <w:p w:rsidR="009E0665" w:rsidRPr="004F40A9" w:rsidRDefault="009E0665" w:rsidP="009E0665">
      <w:pPr>
        <w:spacing w:line="240" w:lineRule="auto"/>
        <w:rPr>
          <w:szCs w:val="22"/>
          <w:u w:val="single"/>
          <w:lang w:val="lt-LT"/>
        </w:rPr>
      </w:pPr>
      <w:r w:rsidRPr="004F40A9">
        <w:rPr>
          <w:szCs w:val="22"/>
          <w:u w:val="single"/>
          <w:lang w:val="lt-LT"/>
        </w:rPr>
        <w:t>Žindymas</w:t>
      </w:r>
    </w:p>
    <w:p w:rsidR="009E0665" w:rsidRPr="004F40A9" w:rsidRDefault="009E0665" w:rsidP="009E0665">
      <w:pPr>
        <w:spacing w:line="240" w:lineRule="auto"/>
        <w:rPr>
          <w:szCs w:val="22"/>
          <w:lang w:val="lt-LT"/>
        </w:rPr>
      </w:pPr>
      <w:r w:rsidRPr="004F40A9">
        <w:rPr>
          <w:szCs w:val="22"/>
          <w:lang w:val="lt-LT"/>
        </w:rPr>
        <w:t>Kadangi duomenų apie Zofistar Plus vartojimą žindymo metu nėra, Zofistar Plus vartoti nerekomenduojama ir pirmenybę reikia teikti kitiems vaistams su geriau ištirtu vartojimo žindymo metu saugumu, ypač žindant naujagimius ir neišnešiotus naujagimius.</w:t>
      </w:r>
    </w:p>
    <w:p w:rsidR="009E0665" w:rsidRPr="004F40A9" w:rsidRDefault="009E0665" w:rsidP="009E0665">
      <w:pPr>
        <w:spacing w:line="240" w:lineRule="auto"/>
        <w:rPr>
          <w:i/>
          <w:szCs w:val="22"/>
          <w:u w:val="single"/>
          <w:lang w:val="lt-LT"/>
        </w:rPr>
      </w:pPr>
    </w:p>
    <w:p w:rsidR="009E0665" w:rsidRPr="000D4F37" w:rsidRDefault="009E0665" w:rsidP="009E0665">
      <w:pPr>
        <w:spacing w:line="240" w:lineRule="auto"/>
        <w:rPr>
          <w:i/>
          <w:szCs w:val="22"/>
          <w:lang w:val="lt-LT"/>
        </w:rPr>
      </w:pPr>
      <w:r w:rsidRPr="000D4F37">
        <w:rPr>
          <w:i/>
          <w:szCs w:val="22"/>
          <w:lang w:val="lt-LT"/>
        </w:rPr>
        <w:t>Hidrochlorotiazidas</w:t>
      </w:r>
    </w:p>
    <w:p w:rsidR="009E0665" w:rsidRPr="004F40A9" w:rsidRDefault="009E0665" w:rsidP="009E0665">
      <w:pPr>
        <w:tabs>
          <w:tab w:val="left" w:pos="0"/>
        </w:tabs>
        <w:spacing w:line="240" w:lineRule="auto"/>
        <w:rPr>
          <w:noProof/>
          <w:szCs w:val="22"/>
          <w:lang w:val="lt-LT"/>
        </w:rPr>
      </w:pPr>
      <w:r w:rsidRPr="004F40A9">
        <w:rPr>
          <w:noProof/>
          <w:szCs w:val="22"/>
          <w:lang w:val="lt-LT"/>
        </w:rPr>
        <w:t>Nedidelis hidrochlorotiazido kiekis patenka į žindyvės pieną. Didelės tiazidų dozės sukelia intensyvią diurezę ir gali slopinti pieno susidarymą. Zofistar Plus žindymo laikotarpiu vartoti nerekomenduojama. Jeigu Zofistar Plus vartojamas žindymo laikotarpiu, reikia vartoti galimai mažiausią jo dozę.</w:t>
      </w:r>
    </w:p>
    <w:p w:rsidR="009E0665" w:rsidRPr="004F40A9" w:rsidRDefault="009E0665" w:rsidP="009E0665">
      <w:pPr>
        <w:tabs>
          <w:tab w:val="left" w:pos="0"/>
        </w:tabs>
        <w:spacing w:line="240" w:lineRule="auto"/>
        <w:rPr>
          <w:noProof/>
          <w:szCs w:val="22"/>
          <w:lang w:val="lt-LT"/>
        </w:rPr>
      </w:pPr>
    </w:p>
    <w:p w:rsidR="009E0665" w:rsidRPr="004F40A9" w:rsidRDefault="009E0665" w:rsidP="009E0665">
      <w:pPr>
        <w:spacing w:line="240" w:lineRule="auto"/>
        <w:rPr>
          <w:b/>
          <w:szCs w:val="22"/>
          <w:lang w:val="lt-LT"/>
        </w:rPr>
      </w:pPr>
      <w:bookmarkStart w:id="21" w:name="_Toc129243108"/>
      <w:bookmarkStart w:id="22" w:name="_Toc129243233"/>
      <w:r w:rsidRPr="004F40A9">
        <w:rPr>
          <w:b/>
          <w:szCs w:val="22"/>
          <w:lang w:val="lt-LT"/>
        </w:rPr>
        <w:t>4.7</w:t>
      </w:r>
      <w:r w:rsidRPr="004F40A9">
        <w:rPr>
          <w:b/>
          <w:szCs w:val="22"/>
          <w:lang w:val="lt-LT"/>
        </w:rPr>
        <w:tab/>
        <w:t>Poveikis gebėjimui vairuoti ir valdyti mechanizmus</w:t>
      </w:r>
      <w:bookmarkEnd w:id="21"/>
      <w:bookmarkEnd w:id="22"/>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Poveikio gebėjimui vairuoti ir valdyti mechanizmus tyrimų neatlikta. Vairuojant arba valdant mechanizmus reikia prisiminti, kad vaistas kartais gali sukelti mieguistumą, svaigulį bei nuovargį.</w:t>
      </w:r>
    </w:p>
    <w:p w:rsidR="009E0665" w:rsidRPr="004F40A9" w:rsidRDefault="009E0665" w:rsidP="009E0665">
      <w:pPr>
        <w:spacing w:line="240" w:lineRule="auto"/>
        <w:rPr>
          <w:szCs w:val="22"/>
          <w:lang w:val="lt-LT"/>
        </w:rPr>
      </w:pPr>
    </w:p>
    <w:p w:rsidR="009E0665" w:rsidRPr="004F40A9" w:rsidRDefault="009E0665" w:rsidP="009E0665">
      <w:pPr>
        <w:spacing w:line="240" w:lineRule="auto"/>
        <w:rPr>
          <w:b/>
          <w:szCs w:val="22"/>
          <w:lang w:val="lt-LT"/>
        </w:rPr>
      </w:pPr>
      <w:bookmarkStart w:id="23" w:name="_Toc129243109"/>
      <w:bookmarkStart w:id="24" w:name="_Toc129243234"/>
      <w:r w:rsidRPr="004F40A9">
        <w:rPr>
          <w:b/>
          <w:szCs w:val="22"/>
          <w:lang w:val="lt-LT"/>
        </w:rPr>
        <w:t>4.8</w:t>
      </w:r>
      <w:r w:rsidRPr="004F40A9">
        <w:rPr>
          <w:b/>
          <w:szCs w:val="22"/>
          <w:lang w:val="lt-LT"/>
        </w:rPr>
        <w:tab/>
        <w:t>Nepageidaujamas poveikis</w:t>
      </w:r>
      <w:bookmarkEnd w:id="23"/>
      <w:bookmarkEnd w:id="24"/>
    </w:p>
    <w:p w:rsidR="009E0665" w:rsidRPr="004F40A9" w:rsidRDefault="009E0665" w:rsidP="009E0665">
      <w:pPr>
        <w:tabs>
          <w:tab w:val="left" w:pos="0"/>
        </w:tabs>
        <w:spacing w:line="240" w:lineRule="auto"/>
        <w:rPr>
          <w:noProof/>
          <w:szCs w:val="22"/>
          <w:lang w:val="lt-LT"/>
        </w:rPr>
      </w:pPr>
    </w:p>
    <w:p w:rsidR="009E0665" w:rsidRPr="004F40A9" w:rsidRDefault="009E0665" w:rsidP="009E0665">
      <w:pPr>
        <w:outlineLvl w:val="0"/>
        <w:rPr>
          <w:szCs w:val="22"/>
          <w:lang w:val="lt-LT"/>
        </w:rPr>
      </w:pPr>
      <w:r w:rsidRPr="004F40A9">
        <w:rPr>
          <w:szCs w:val="22"/>
          <w:lang w:val="lt-LT"/>
        </w:rPr>
        <w:t>Kontroliuojamų klinikinių tyrimų metu, kuriuose dalyvavo 597 pacientai gydant zofenopriliu ir hidrochlorotiazidu nepageidaujamo poveikio, susijusio su šiuo deriniu, nestebėta. Nepageidaujamas poveikis apsiribojo reiškiniais, apie kuriuos buvo pranešta vartojant zofenoprilio kalcio druską arba hidrochlorotiazidą. Nepageidaujamo poveikio dažnis su pacientų lytimi arba amžiumi nekoreliavo.</w:t>
      </w:r>
    </w:p>
    <w:p w:rsidR="009E0665" w:rsidRPr="004F40A9" w:rsidRDefault="009E0665" w:rsidP="009E0665">
      <w:pPr>
        <w:outlineLvl w:val="0"/>
        <w:rPr>
          <w:szCs w:val="22"/>
          <w:lang w:val="lt-LT"/>
        </w:rPr>
      </w:pPr>
    </w:p>
    <w:p w:rsidR="009E0665" w:rsidRDefault="009E0665" w:rsidP="009E0665">
      <w:pPr>
        <w:outlineLvl w:val="0"/>
        <w:rPr>
          <w:szCs w:val="22"/>
          <w:lang w:val="lt-LT"/>
        </w:rPr>
      </w:pPr>
      <w:r>
        <w:rPr>
          <w:szCs w:val="22"/>
          <w:lang w:val="lt-LT"/>
        </w:rPr>
        <w:t>Nepageidaujamų reiškinių sąrašas (lentelė, žr. žemiau)</w:t>
      </w:r>
    </w:p>
    <w:p w:rsidR="009E0665" w:rsidRDefault="009E0665" w:rsidP="009E0665">
      <w:pPr>
        <w:outlineLvl w:val="0"/>
        <w:rPr>
          <w:szCs w:val="22"/>
          <w:lang w:val="lt-LT"/>
        </w:rPr>
      </w:pPr>
    </w:p>
    <w:p w:rsidR="009E0665" w:rsidRPr="004F40A9" w:rsidRDefault="009E0665" w:rsidP="009E0665">
      <w:pPr>
        <w:outlineLvl w:val="0"/>
        <w:rPr>
          <w:szCs w:val="22"/>
          <w:lang w:val="lt-LT"/>
        </w:rPr>
      </w:pPr>
      <w:r>
        <w:rPr>
          <w:szCs w:val="22"/>
          <w:lang w:val="lt-LT"/>
        </w:rPr>
        <w:t>Toliau</w:t>
      </w:r>
      <w:r w:rsidRPr="004F40A9">
        <w:rPr>
          <w:szCs w:val="22"/>
          <w:lang w:val="lt-LT"/>
        </w:rPr>
        <w:t xml:space="preserve"> lentelėje pateikiami visi nepageidaujamo poveikio reiškiniai, apie kuriuos pranešama, kai buvo atliekami klinikiniai tyrimai ir kurie bent galimai buvo susiję su zofenoprilio 30 mg ir hidrochlorotiazido 12,5 mg vartojimu. Jie išvardyti pagal organų sistemų klases ir išdėstyti pagal dažnumą tokiu būdu: labai dažni (≥1/10); dažni (≥1/100, &lt;1/10); nedažni (≥1/1000, ≤1/100); reti (≥1/10000, </w:t>
      </w:r>
      <w:r w:rsidRPr="004F40A9">
        <w:rPr>
          <w:szCs w:val="22"/>
          <w:u w:val="single"/>
          <w:lang w:val="lt-LT"/>
        </w:rPr>
        <w:t>≤</w:t>
      </w:r>
      <w:r w:rsidRPr="004F40A9">
        <w:rPr>
          <w:szCs w:val="22"/>
          <w:lang w:val="lt-LT"/>
        </w:rPr>
        <w:t>1/1000); labai reti (≤1/10000).</w:t>
      </w:r>
    </w:p>
    <w:p w:rsidR="009E0665" w:rsidRDefault="009E0665" w:rsidP="009E0665">
      <w:pPr>
        <w:tabs>
          <w:tab w:val="left" w:pos="0"/>
        </w:tabs>
        <w:spacing w:line="240" w:lineRule="auto"/>
        <w:rPr>
          <w:noProof/>
          <w:szCs w:val="22"/>
          <w:lang w:val="lt-LT"/>
        </w:rPr>
      </w:pPr>
    </w:p>
    <w:tbl>
      <w:tblPr>
        <w:tblStyle w:val="Lentelstinklelis"/>
        <w:tblW w:w="0" w:type="auto"/>
        <w:tblLook w:val="04A0" w:firstRow="1" w:lastRow="0" w:firstColumn="1" w:lastColumn="0" w:noHBand="0" w:noVBand="1"/>
      </w:tblPr>
      <w:tblGrid>
        <w:gridCol w:w="3095"/>
        <w:gridCol w:w="3096"/>
        <w:gridCol w:w="3096"/>
      </w:tblGrid>
      <w:tr w:rsidR="009E0665" w:rsidTr="00F73D74">
        <w:tc>
          <w:tcPr>
            <w:tcW w:w="3095" w:type="dxa"/>
          </w:tcPr>
          <w:p w:rsidR="009E0665" w:rsidRDefault="009E0665" w:rsidP="00F73D74">
            <w:pPr>
              <w:tabs>
                <w:tab w:val="left" w:pos="0"/>
              </w:tabs>
              <w:spacing w:line="240" w:lineRule="auto"/>
              <w:rPr>
                <w:noProof/>
                <w:szCs w:val="22"/>
                <w:lang w:val="lt-LT"/>
              </w:rPr>
            </w:pPr>
            <w:r>
              <w:rPr>
                <w:noProof/>
                <w:szCs w:val="22"/>
                <w:lang w:val="lt-LT"/>
              </w:rPr>
              <w:t>MedDRA</w:t>
            </w:r>
          </w:p>
          <w:p w:rsidR="009E0665" w:rsidRDefault="009E0665" w:rsidP="00F73D74">
            <w:pPr>
              <w:tabs>
                <w:tab w:val="left" w:pos="0"/>
              </w:tabs>
              <w:spacing w:line="240" w:lineRule="auto"/>
              <w:rPr>
                <w:noProof/>
                <w:szCs w:val="22"/>
                <w:lang w:val="lt-LT"/>
              </w:rPr>
            </w:pPr>
            <w:r>
              <w:rPr>
                <w:noProof/>
                <w:szCs w:val="22"/>
                <w:lang w:val="lt-LT"/>
              </w:rPr>
              <w:t>Sistemos/Organų klasė</w:t>
            </w:r>
          </w:p>
        </w:tc>
        <w:tc>
          <w:tcPr>
            <w:tcW w:w="3096" w:type="dxa"/>
          </w:tcPr>
          <w:p w:rsidR="009E0665" w:rsidRDefault="009E0665" w:rsidP="00F73D74">
            <w:pPr>
              <w:tabs>
                <w:tab w:val="left" w:pos="0"/>
              </w:tabs>
              <w:spacing w:line="240" w:lineRule="auto"/>
              <w:rPr>
                <w:noProof/>
                <w:szCs w:val="22"/>
                <w:lang w:val="lt-LT"/>
              </w:rPr>
            </w:pPr>
            <w:r>
              <w:rPr>
                <w:noProof/>
                <w:szCs w:val="22"/>
                <w:lang w:val="lt-LT"/>
              </w:rPr>
              <w:t>Nepageidaujamas poveikis</w:t>
            </w:r>
          </w:p>
        </w:tc>
        <w:tc>
          <w:tcPr>
            <w:tcW w:w="3096" w:type="dxa"/>
          </w:tcPr>
          <w:p w:rsidR="009E0665" w:rsidRDefault="009E0665" w:rsidP="00F73D74">
            <w:pPr>
              <w:tabs>
                <w:tab w:val="left" w:pos="0"/>
              </w:tabs>
              <w:spacing w:line="240" w:lineRule="auto"/>
              <w:rPr>
                <w:noProof/>
                <w:szCs w:val="22"/>
                <w:lang w:val="lt-LT"/>
              </w:rPr>
            </w:pPr>
            <w:r>
              <w:rPr>
                <w:noProof/>
                <w:szCs w:val="22"/>
                <w:lang w:val="lt-LT"/>
              </w:rPr>
              <w:t>Dažnis</w:t>
            </w:r>
          </w:p>
        </w:tc>
      </w:tr>
      <w:tr w:rsidR="009E0665" w:rsidTr="00F73D74">
        <w:tc>
          <w:tcPr>
            <w:tcW w:w="3095" w:type="dxa"/>
            <w:vMerge w:val="restart"/>
          </w:tcPr>
          <w:p w:rsidR="009E0665" w:rsidRPr="00B81AE4" w:rsidRDefault="009E0665" w:rsidP="00F73D74">
            <w:pPr>
              <w:tabs>
                <w:tab w:val="left" w:pos="0"/>
              </w:tabs>
              <w:spacing w:line="240" w:lineRule="auto"/>
              <w:rPr>
                <w:lang w:val="lt-LT"/>
              </w:rPr>
            </w:pPr>
            <w:r w:rsidRPr="00B81AE4">
              <w:rPr>
                <w:lang w:val="lt-LT"/>
              </w:rPr>
              <w:t xml:space="preserve">Infekcijos ir </w:t>
            </w:r>
            <w:r>
              <w:rPr>
                <w:noProof/>
                <w:szCs w:val="22"/>
                <w:lang w:val="lt-LT"/>
              </w:rPr>
              <w:t>manifestacijos</w:t>
            </w:r>
          </w:p>
        </w:tc>
        <w:tc>
          <w:tcPr>
            <w:tcW w:w="3096" w:type="dxa"/>
          </w:tcPr>
          <w:p w:rsidR="009E0665" w:rsidRDefault="009E0665" w:rsidP="00F73D74">
            <w:pPr>
              <w:tabs>
                <w:tab w:val="left" w:pos="0"/>
              </w:tabs>
              <w:spacing w:line="240" w:lineRule="auto"/>
              <w:rPr>
                <w:noProof/>
                <w:szCs w:val="22"/>
                <w:lang w:val="lt-LT"/>
              </w:rPr>
            </w:pPr>
            <w:r>
              <w:rPr>
                <w:noProof/>
                <w:szCs w:val="22"/>
                <w:lang w:val="lt-LT"/>
              </w:rPr>
              <w:t>Infekcija</w:t>
            </w:r>
          </w:p>
        </w:tc>
        <w:tc>
          <w:tcPr>
            <w:tcW w:w="3096" w:type="dxa"/>
          </w:tcPr>
          <w:p w:rsidR="009E0665" w:rsidRDefault="009E0665" w:rsidP="00F73D74">
            <w:pPr>
              <w:tabs>
                <w:tab w:val="left" w:pos="0"/>
              </w:tabs>
              <w:spacing w:line="240" w:lineRule="auto"/>
              <w:rPr>
                <w:noProof/>
                <w:szCs w:val="22"/>
                <w:lang w:val="lt-LT"/>
              </w:rPr>
            </w:pPr>
            <w:r>
              <w:rPr>
                <w:noProof/>
                <w:szCs w:val="22"/>
                <w:lang w:val="lt-LT"/>
              </w:rPr>
              <w:t>Nedažni</w:t>
            </w:r>
          </w:p>
        </w:tc>
      </w:tr>
      <w:tr w:rsidR="009E0665" w:rsidTr="00F73D74">
        <w:tc>
          <w:tcPr>
            <w:tcW w:w="3095" w:type="dxa"/>
            <w:vMerge/>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Bronchitas</w:t>
            </w:r>
          </w:p>
        </w:tc>
        <w:tc>
          <w:tcPr>
            <w:tcW w:w="3096" w:type="dxa"/>
          </w:tcPr>
          <w:p w:rsidR="009E0665" w:rsidRDefault="009E0665" w:rsidP="00F73D74">
            <w:pPr>
              <w:tabs>
                <w:tab w:val="left" w:pos="0"/>
              </w:tabs>
              <w:spacing w:line="240" w:lineRule="auto"/>
              <w:rPr>
                <w:noProof/>
                <w:szCs w:val="22"/>
                <w:lang w:val="lt-LT"/>
              </w:rPr>
            </w:pPr>
            <w:r>
              <w:rPr>
                <w:noProof/>
                <w:szCs w:val="22"/>
                <w:lang w:val="lt-LT"/>
              </w:rPr>
              <w:t>Nedažni</w:t>
            </w:r>
          </w:p>
        </w:tc>
      </w:tr>
      <w:tr w:rsidR="009E0665" w:rsidTr="00F73D74">
        <w:tc>
          <w:tcPr>
            <w:tcW w:w="3095" w:type="dxa"/>
            <w:vMerge/>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Faringitas</w:t>
            </w:r>
          </w:p>
        </w:tc>
        <w:tc>
          <w:tcPr>
            <w:tcW w:w="3096" w:type="dxa"/>
          </w:tcPr>
          <w:p w:rsidR="009E0665" w:rsidRDefault="009E0665" w:rsidP="00F73D74">
            <w:pPr>
              <w:tabs>
                <w:tab w:val="left" w:pos="0"/>
              </w:tabs>
              <w:spacing w:line="240" w:lineRule="auto"/>
              <w:rPr>
                <w:noProof/>
                <w:szCs w:val="22"/>
                <w:lang w:val="lt-LT"/>
              </w:rPr>
            </w:pPr>
            <w:r>
              <w:rPr>
                <w:noProof/>
                <w:szCs w:val="22"/>
                <w:lang w:val="lt-LT"/>
              </w:rPr>
              <w:t>Nedažni</w:t>
            </w:r>
          </w:p>
        </w:tc>
      </w:tr>
      <w:tr w:rsidR="009E0665" w:rsidTr="00F73D74">
        <w:tc>
          <w:tcPr>
            <w:tcW w:w="3095" w:type="dxa"/>
            <w:vMerge w:val="restart"/>
          </w:tcPr>
          <w:p w:rsidR="009E0665" w:rsidRPr="00B81AE4" w:rsidRDefault="009E0665" w:rsidP="00F73D74">
            <w:pPr>
              <w:tabs>
                <w:tab w:val="left" w:pos="0"/>
              </w:tabs>
              <w:spacing w:line="240" w:lineRule="auto"/>
              <w:rPr>
                <w:lang w:val="lt-LT"/>
              </w:rPr>
            </w:pPr>
            <w:r w:rsidRPr="00B81AE4">
              <w:rPr>
                <w:lang w:val="lt-LT"/>
              </w:rPr>
              <w:t>Metabolizmo ir mitybos sutrikimai</w:t>
            </w:r>
          </w:p>
        </w:tc>
        <w:tc>
          <w:tcPr>
            <w:tcW w:w="3096" w:type="dxa"/>
          </w:tcPr>
          <w:p w:rsidR="009E0665" w:rsidRDefault="009E0665" w:rsidP="00F73D74">
            <w:pPr>
              <w:tabs>
                <w:tab w:val="left" w:pos="0"/>
              </w:tabs>
              <w:spacing w:line="240" w:lineRule="auto"/>
              <w:rPr>
                <w:noProof/>
                <w:szCs w:val="22"/>
                <w:lang w:val="lt-LT"/>
              </w:rPr>
            </w:pPr>
            <w:r>
              <w:rPr>
                <w:noProof/>
                <w:szCs w:val="22"/>
                <w:lang w:val="lt-LT"/>
              </w:rPr>
              <w:t>Hipercholestrolemija</w:t>
            </w:r>
          </w:p>
        </w:tc>
        <w:tc>
          <w:tcPr>
            <w:tcW w:w="3096" w:type="dxa"/>
          </w:tcPr>
          <w:p w:rsidR="009E0665" w:rsidRDefault="009E0665" w:rsidP="00F73D74">
            <w:pPr>
              <w:tabs>
                <w:tab w:val="left" w:pos="0"/>
              </w:tabs>
              <w:spacing w:line="240" w:lineRule="auto"/>
              <w:rPr>
                <w:noProof/>
                <w:szCs w:val="22"/>
                <w:lang w:val="lt-LT"/>
              </w:rPr>
            </w:pPr>
            <w:r w:rsidRPr="00AD4A2F">
              <w:rPr>
                <w:noProof/>
                <w:szCs w:val="22"/>
                <w:lang w:val="lt-LT"/>
              </w:rPr>
              <w:t>Nedažni</w:t>
            </w:r>
          </w:p>
        </w:tc>
      </w:tr>
      <w:tr w:rsidR="009E0665" w:rsidTr="00F73D74">
        <w:tc>
          <w:tcPr>
            <w:tcW w:w="3095" w:type="dxa"/>
            <w:vMerge/>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Hiperglikemija</w:t>
            </w:r>
          </w:p>
        </w:tc>
        <w:tc>
          <w:tcPr>
            <w:tcW w:w="3096" w:type="dxa"/>
          </w:tcPr>
          <w:p w:rsidR="009E0665" w:rsidRDefault="009E0665" w:rsidP="00F73D74">
            <w:pPr>
              <w:tabs>
                <w:tab w:val="left" w:pos="0"/>
              </w:tabs>
              <w:spacing w:line="240" w:lineRule="auto"/>
              <w:rPr>
                <w:noProof/>
                <w:szCs w:val="22"/>
                <w:lang w:val="lt-LT"/>
              </w:rPr>
            </w:pPr>
            <w:r w:rsidRPr="00AD4A2F">
              <w:rPr>
                <w:noProof/>
                <w:szCs w:val="22"/>
                <w:lang w:val="lt-LT"/>
              </w:rPr>
              <w:t>Nedažni</w:t>
            </w:r>
          </w:p>
        </w:tc>
      </w:tr>
      <w:tr w:rsidR="009E0665" w:rsidTr="00F73D74">
        <w:tc>
          <w:tcPr>
            <w:tcW w:w="3095" w:type="dxa"/>
            <w:vMerge/>
          </w:tcPr>
          <w:p w:rsidR="009E0665" w:rsidRPr="00B81AE4" w:rsidRDefault="009E0665" w:rsidP="00F73D74">
            <w:pPr>
              <w:tabs>
                <w:tab w:val="left" w:pos="0"/>
              </w:tabs>
              <w:spacing w:line="240" w:lineRule="auto"/>
              <w:rPr>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Hiperlipidemija</w:t>
            </w:r>
          </w:p>
        </w:tc>
        <w:tc>
          <w:tcPr>
            <w:tcW w:w="3096" w:type="dxa"/>
          </w:tcPr>
          <w:p w:rsidR="009E0665" w:rsidRDefault="009E0665" w:rsidP="00F73D74">
            <w:pPr>
              <w:tabs>
                <w:tab w:val="left" w:pos="0"/>
              </w:tabs>
              <w:spacing w:line="240" w:lineRule="auto"/>
              <w:rPr>
                <w:noProof/>
                <w:szCs w:val="22"/>
                <w:lang w:val="lt-LT"/>
              </w:rPr>
            </w:pPr>
            <w:r w:rsidRPr="00AD4A2F">
              <w:rPr>
                <w:noProof/>
                <w:szCs w:val="22"/>
                <w:lang w:val="lt-LT"/>
              </w:rPr>
              <w:t>Nedažni</w:t>
            </w:r>
          </w:p>
        </w:tc>
      </w:tr>
      <w:tr w:rsidR="009E0665" w:rsidTr="00F73D74">
        <w:tc>
          <w:tcPr>
            <w:tcW w:w="3095" w:type="dxa"/>
            <w:vMerge/>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Hipokalemija</w:t>
            </w:r>
          </w:p>
        </w:tc>
        <w:tc>
          <w:tcPr>
            <w:tcW w:w="3096" w:type="dxa"/>
          </w:tcPr>
          <w:p w:rsidR="009E0665" w:rsidRDefault="009E0665" w:rsidP="00F73D74">
            <w:pPr>
              <w:tabs>
                <w:tab w:val="left" w:pos="0"/>
              </w:tabs>
              <w:spacing w:line="240" w:lineRule="auto"/>
              <w:rPr>
                <w:noProof/>
                <w:szCs w:val="22"/>
                <w:lang w:val="lt-LT"/>
              </w:rPr>
            </w:pPr>
            <w:r w:rsidRPr="00AD4A2F">
              <w:rPr>
                <w:noProof/>
                <w:szCs w:val="22"/>
                <w:lang w:val="lt-LT"/>
              </w:rPr>
              <w:t>Nedažni</w:t>
            </w:r>
          </w:p>
        </w:tc>
      </w:tr>
      <w:tr w:rsidR="009E0665" w:rsidTr="00F73D74">
        <w:tc>
          <w:tcPr>
            <w:tcW w:w="3095" w:type="dxa"/>
            <w:vMerge/>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Hiperkalemija</w:t>
            </w:r>
          </w:p>
        </w:tc>
        <w:tc>
          <w:tcPr>
            <w:tcW w:w="3096" w:type="dxa"/>
          </w:tcPr>
          <w:p w:rsidR="009E0665" w:rsidRDefault="009E0665" w:rsidP="00F73D74">
            <w:pPr>
              <w:tabs>
                <w:tab w:val="left" w:pos="0"/>
              </w:tabs>
              <w:spacing w:line="240" w:lineRule="auto"/>
              <w:rPr>
                <w:noProof/>
                <w:szCs w:val="22"/>
                <w:lang w:val="lt-LT"/>
              </w:rPr>
            </w:pPr>
            <w:r w:rsidRPr="00AD4A2F">
              <w:rPr>
                <w:noProof/>
                <w:szCs w:val="22"/>
                <w:lang w:val="lt-LT"/>
              </w:rPr>
              <w:t>Nedažni</w:t>
            </w:r>
          </w:p>
        </w:tc>
      </w:tr>
      <w:tr w:rsidR="009E0665" w:rsidTr="00F73D74">
        <w:tc>
          <w:tcPr>
            <w:tcW w:w="3095" w:type="dxa"/>
            <w:vMerge/>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Hiperurikemija</w:t>
            </w:r>
          </w:p>
        </w:tc>
        <w:tc>
          <w:tcPr>
            <w:tcW w:w="3096" w:type="dxa"/>
          </w:tcPr>
          <w:p w:rsidR="009E0665" w:rsidRDefault="009E0665" w:rsidP="00F73D74">
            <w:pPr>
              <w:tabs>
                <w:tab w:val="left" w:pos="0"/>
              </w:tabs>
              <w:spacing w:line="240" w:lineRule="auto"/>
              <w:rPr>
                <w:noProof/>
                <w:szCs w:val="22"/>
                <w:lang w:val="lt-LT"/>
              </w:rPr>
            </w:pPr>
            <w:r w:rsidRPr="00AD4A2F">
              <w:rPr>
                <w:noProof/>
                <w:szCs w:val="22"/>
                <w:lang w:val="lt-LT"/>
              </w:rPr>
              <w:t>Nedažni</w:t>
            </w:r>
          </w:p>
        </w:tc>
      </w:tr>
      <w:tr w:rsidR="009E0665" w:rsidTr="00F73D74">
        <w:tc>
          <w:tcPr>
            <w:tcW w:w="3095" w:type="dxa"/>
            <w:vMerge w:val="restart"/>
          </w:tcPr>
          <w:p w:rsidR="009E0665" w:rsidRPr="00B81AE4" w:rsidRDefault="009E0665" w:rsidP="00F73D74">
            <w:pPr>
              <w:tabs>
                <w:tab w:val="left" w:pos="0"/>
              </w:tabs>
              <w:spacing w:line="240" w:lineRule="auto"/>
              <w:rPr>
                <w:lang w:val="lt-LT"/>
              </w:rPr>
            </w:pPr>
            <w:r w:rsidRPr="00B81AE4">
              <w:rPr>
                <w:lang w:val="lt-LT"/>
              </w:rPr>
              <w:t>Nervų sistemos sutrikimai</w:t>
            </w:r>
          </w:p>
        </w:tc>
        <w:tc>
          <w:tcPr>
            <w:tcW w:w="3096" w:type="dxa"/>
          </w:tcPr>
          <w:p w:rsidR="009E0665" w:rsidRDefault="009E0665" w:rsidP="00F73D74">
            <w:pPr>
              <w:tabs>
                <w:tab w:val="left" w:pos="0"/>
              </w:tabs>
              <w:spacing w:line="240" w:lineRule="auto"/>
              <w:rPr>
                <w:noProof/>
                <w:szCs w:val="22"/>
                <w:lang w:val="lt-LT"/>
              </w:rPr>
            </w:pPr>
            <w:r>
              <w:rPr>
                <w:noProof/>
                <w:szCs w:val="22"/>
                <w:lang w:val="lt-LT"/>
              </w:rPr>
              <w:t>Svaigulys</w:t>
            </w:r>
          </w:p>
        </w:tc>
        <w:tc>
          <w:tcPr>
            <w:tcW w:w="3096" w:type="dxa"/>
          </w:tcPr>
          <w:p w:rsidR="009E0665" w:rsidRDefault="009E0665" w:rsidP="00F73D74">
            <w:pPr>
              <w:tabs>
                <w:tab w:val="left" w:pos="0"/>
              </w:tabs>
              <w:spacing w:line="240" w:lineRule="auto"/>
              <w:rPr>
                <w:noProof/>
                <w:szCs w:val="22"/>
                <w:lang w:val="lt-LT"/>
              </w:rPr>
            </w:pPr>
            <w:r>
              <w:rPr>
                <w:noProof/>
                <w:szCs w:val="22"/>
                <w:lang w:val="lt-LT"/>
              </w:rPr>
              <w:t>Dažni</w:t>
            </w:r>
          </w:p>
        </w:tc>
      </w:tr>
      <w:tr w:rsidR="009E0665" w:rsidTr="00F73D74">
        <w:tc>
          <w:tcPr>
            <w:tcW w:w="3095" w:type="dxa"/>
            <w:vMerge/>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Galvos skausmas</w:t>
            </w:r>
          </w:p>
        </w:tc>
        <w:tc>
          <w:tcPr>
            <w:tcW w:w="3096" w:type="dxa"/>
          </w:tcPr>
          <w:p w:rsidR="009E0665" w:rsidRDefault="009E0665" w:rsidP="00F73D74">
            <w:pPr>
              <w:tabs>
                <w:tab w:val="left" w:pos="0"/>
              </w:tabs>
              <w:spacing w:line="240" w:lineRule="auto"/>
              <w:rPr>
                <w:noProof/>
                <w:szCs w:val="22"/>
                <w:lang w:val="lt-LT"/>
              </w:rPr>
            </w:pPr>
            <w:r>
              <w:rPr>
                <w:noProof/>
                <w:szCs w:val="22"/>
                <w:lang w:val="lt-LT"/>
              </w:rPr>
              <w:t>Dažni</w:t>
            </w:r>
          </w:p>
        </w:tc>
      </w:tr>
      <w:tr w:rsidR="009E0665" w:rsidTr="00F73D74">
        <w:tc>
          <w:tcPr>
            <w:tcW w:w="3095" w:type="dxa"/>
            <w:vMerge/>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Mieguistumas</w:t>
            </w:r>
          </w:p>
        </w:tc>
        <w:tc>
          <w:tcPr>
            <w:tcW w:w="3096" w:type="dxa"/>
          </w:tcPr>
          <w:p w:rsidR="009E0665" w:rsidRDefault="009E0665" w:rsidP="00F73D74">
            <w:pPr>
              <w:tabs>
                <w:tab w:val="left" w:pos="0"/>
              </w:tabs>
              <w:spacing w:line="240" w:lineRule="auto"/>
              <w:rPr>
                <w:noProof/>
                <w:szCs w:val="22"/>
                <w:lang w:val="lt-LT"/>
              </w:rPr>
            </w:pPr>
            <w:r>
              <w:rPr>
                <w:noProof/>
                <w:szCs w:val="22"/>
                <w:lang w:val="lt-LT"/>
              </w:rPr>
              <w:t>Nedažni</w:t>
            </w:r>
          </w:p>
        </w:tc>
      </w:tr>
      <w:tr w:rsidR="009E0665" w:rsidTr="00F73D74">
        <w:tc>
          <w:tcPr>
            <w:tcW w:w="3095" w:type="dxa"/>
            <w:vMerge/>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Alpimas</w:t>
            </w:r>
          </w:p>
        </w:tc>
        <w:tc>
          <w:tcPr>
            <w:tcW w:w="3096" w:type="dxa"/>
          </w:tcPr>
          <w:p w:rsidR="009E0665" w:rsidRDefault="009E0665" w:rsidP="00F73D74">
            <w:pPr>
              <w:tabs>
                <w:tab w:val="left" w:pos="0"/>
              </w:tabs>
              <w:spacing w:line="240" w:lineRule="auto"/>
              <w:rPr>
                <w:noProof/>
                <w:szCs w:val="22"/>
                <w:lang w:val="lt-LT"/>
              </w:rPr>
            </w:pPr>
            <w:r>
              <w:rPr>
                <w:noProof/>
                <w:szCs w:val="22"/>
                <w:lang w:val="lt-LT"/>
              </w:rPr>
              <w:t>Nedažni</w:t>
            </w:r>
          </w:p>
        </w:tc>
      </w:tr>
      <w:tr w:rsidR="009E0665" w:rsidRPr="00AD4A2F" w:rsidTr="00F73D74">
        <w:tc>
          <w:tcPr>
            <w:tcW w:w="3095" w:type="dxa"/>
            <w:vMerge/>
          </w:tcPr>
          <w:p w:rsidR="009E0665" w:rsidRPr="00AD4A2F" w:rsidRDefault="009E0665" w:rsidP="00F73D74">
            <w:pPr>
              <w:tabs>
                <w:tab w:val="left" w:pos="0"/>
              </w:tabs>
              <w:spacing w:line="240" w:lineRule="auto"/>
              <w:rPr>
                <w:noProof/>
                <w:szCs w:val="22"/>
                <w:lang w:val="lt-LT"/>
              </w:rPr>
            </w:pP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Hipertonija</w:t>
            </w: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Nedažni</w:t>
            </w:r>
          </w:p>
        </w:tc>
      </w:tr>
      <w:tr w:rsidR="009E0665" w:rsidRPr="00AD4A2F" w:rsidTr="00F73D74">
        <w:tc>
          <w:tcPr>
            <w:tcW w:w="3095" w:type="dxa"/>
          </w:tcPr>
          <w:p w:rsidR="009E0665" w:rsidRPr="00AD4A2F" w:rsidRDefault="009E0665" w:rsidP="00F73D74">
            <w:pPr>
              <w:tabs>
                <w:tab w:val="left" w:pos="0"/>
              </w:tabs>
              <w:spacing w:line="240" w:lineRule="auto"/>
              <w:rPr>
                <w:noProof/>
                <w:szCs w:val="22"/>
                <w:lang w:val="lt-LT"/>
              </w:rPr>
            </w:pPr>
            <w:r>
              <w:rPr>
                <w:noProof/>
                <w:szCs w:val="22"/>
                <w:lang w:val="lt-LT"/>
              </w:rPr>
              <w:t>Psichikos sutrikimai</w:t>
            </w: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Nemiga</w:t>
            </w: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Nedažni</w:t>
            </w:r>
          </w:p>
        </w:tc>
      </w:tr>
      <w:tr w:rsidR="009E0665" w:rsidTr="00F73D74">
        <w:tc>
          <w:tcPr>
            <w:tcW w:w="3095" w:type="dxa"/>
            <w:vMerge w:val="restart"/>
          </w:tcPr>
          <w:p w:rsidR="009E0665" w:rsidRPr="00B81AE4" w:rsidRDefault="009E0665" w:rsidP="00F73D74">
            <w:pPr>
              <w:tabs>
                <w:tab w:val="left" w:pos="0"/>
              </w:tabs>
              <w:spacing w:line="240" w:lineRule="auto"/>
              <w:rPr>
                <w:lang w:val="lt-LT"/>
              </w:rPr>
            </w:pPr>
            <w:r w:rsidRPr="00B81AE4">
              <w:rPr>
                <w:lang w:val="lt-LT"/>
              </w:rPr>
              <w:t>Širdies sutrikimai</w:t>
            </w:r>
          </w:p>
        </w:tc>
        <w:tc>
          <w:tcPr>
            <w:tcW w:w="3096" w:type="dxa"/>
          </w:tcPr>
          <w:p w:rsidR="009E0665" w:rsidRDefault="009E0665" w:rsidP="00F73D74">
            <w:pPr>
              <w:tabs>
                <w:tab w:val="left" w:pos="0"/>
              </w:tabs>
              <w:spacing w:line="240" w:lineRule="auto"/>
              <w:rPr>
                <w:noProof/>
                <w:szCs w:val="22"/>
                <w:lang w:val="lt-LT"/>
              </w:rPr>
            </w:pPr>
            <w:r>
              <w:rPr>
                <w:noProof/>
                <w:szCs w:val="22"/>
                <w:lang w:val="lt-LT"/>
              </w:rPr>
              <w:t>Krūtinės angina</w:t>
            </w:r>
          </w:p>
        </w:tc>
        <w:tc>
          <w:tcPr>
            <w:tcW w:w="3096" w:type="dxa"/>
          </w:tcPr>
          <w:p w:rsidR="009E0665" w:rsidRDefault="009E0665" w:rsidP="00F73D74">
            <w:pPr>
              <w:tabs>
                <w:tab w:val="left" w:pos="0"/>
              </w:tabs>
              <w:spacing w:line="240" w:lineRule="auto"/>
              <w:rPr>
                <w:noProof/>
                <w:szCs w:val="22"/>
                <w:lang w:val="lt-LT"/>
              </w:rPr>
            </w:pPr>
            <w:r>
              <w:rPr>
                <w:noProof/>
                <w:szCs w:val="22"/>
                <w:lang w:val="lt-LT"/>
              </w:rPr>
              <w:t>Nedažni</w:t>
            </w:r>
          </w:p>
        </w:tc>
      </w:tr>
      <w:tr w:rsidR="009E0665" w:rsidTr="00F73D74">
        <w:tc>
          <w:tcPr>
            <w:tcW w:w="3095" w:type="dxa"/>
            <w:vMerge/>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Prieširdžių virpėjimas</w:t>
            </w:r>
          </w:p>
        </w:tc>
        <w:tc>
          <w:tcPr>
            <w:tcW w:w="3096" w:type="dxa"/>
          </w:tcPr>
          <w:p w:rsidR="009E0665" w:rsidRDefault="009E0665" w:rsidP="00F73D74">
            <w:pPr>
              <w:tabs>
                <w:tab w:val="left" w:pos="0"/>
              </w:tabs>
              <w:spacing w:line="240" w:lineRule="auto"/>
              <w:rPr>
                <w:noProof/>
                <w:szCs w:val="22"/>
                <w:lang w:val="lt-LT"/>
              </w:rPr>
            </w:pPr>
            <w:r>
              <w:rPr>
                <w:noProof/>
                <w:szCs w:val="22"/>
                <w:lang w:val="lt-LT"/>
              </w:rPr>
              <w:t>Nedažni</w:t>
            </w:r>
          </w:p>
        </w:tc>
      </w:tr>
      <w:tr w:rsidR="009E0665" w:rsidTr="00F73D74">
        <w:tc>
          <w:tcPr>
            <w:tcW w:w="3095" w:type="dxa"/>
            <w:vMerge/>
          </w:tcPr>
          <w:p w:rsidR="009E0665" w:rsidRPr="00B81AE4" w:rsidRDefault="009E0665" w:rsidP="00F73D74">
            <w:pPr>
              <w:tabs>
                <w:tab w:val="left" w:pos="0"/>
              </w:tabs>
              <w:spacing w:line="240" w:lineRule="auto"/>
              <w:rPr>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Miokardo infarktas</w:t>
            </w:r>
          </w:p>
        </w:tc>
        <w:tc>
          <w:tcPr>
            <w:tcW w:w="3096" w:type="dxa"/>
          </w:tcPr>
          <w:p w:rsidR="009E0665" w:rsidRDefault="009E0665" w:rsidP="00F73D74">
            <w:pPr>
              <w:tabs>
                <w:tab w:val="left" w:pos="0"/>
              </w:tabs>
              <w:spacing w:line="240" w:lineRule="auto"/>
              <w:rPr>
                <w:noProof/>
                <w:szCs w:val="22"/>
                <w:lang w:val="lt-LT"/>
              </w:rPr>
            </w:pPr>
            <w:r>
              <w:rPr>
                <w:noProof/>
                <w:szCs w:val="22"/>
                <w:lang w:val="lt-LT"/>
              </w:rPr>
              <w:t>Nedažni</w:t>
            </w:r>
          </w:p>
        </w:tc>
      </w:tr>
      <w:tr w:rsidR="009E0665" w:rsidTr="00F73D74">
        <w:tc>
          <w:tcPr>
            <w:tcW w:w="3095" w:type="dxa"/>
            <w:vMerge/>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Palpitacijos</w:t>
            </w:r>
          </w:p>
        </w:tc>
        <w:tc>
          <w:tcPr>
            <w:tcW w:w="3096" w:type="dxa"/>
          </w:tcPr>
          <w:p w:rsidR="009E0665" w:rsidRDefault="009E0665" w:rsidP="00F73D74">
            <w:pPr>
              <w:tabs>
                <w:tab w:val="left" w:pos="0"/>
              </w:tabs>
              <w:spacing w:line="240" w:lineRule="auto"/>
              <w:rPr>
                <w:noProof/>
                <w:szCs w:val="22"/>
                <w:lang w:val="lt-LT"/>
              </w:rPr>
            </w:pPr>
            <w:r>
              <w:rPr>
                <w:noProof/>
                <w:szCs w:val="22"/>
                <w:lang w:val="lt-LT"/>
              </w:rPr>
              <w:t>Nedažni</w:t>
            </w:r>
          </w:p>
        </w:tc>
      </w:tr>
      <w:tr w:rsidR="009E0665" w:rsidRPr="00AD4A2F" w:rsidTr="00F73D74">
        <w:tc>
          <w:tcPr>
            <w:tcW w:w="3095" w:type="dxa"/>
            <w:vMerge w:val="restart"/>
          </w:tcPr>
          <w:p w:rsidR="009E0665" w:rsidRPr="00AD4A2F" w:rsidRDefault="009E0665" w:rsidP="00F73D74">
            <w:pPr>
              <w:tabs>
                <w:tab w:val="left" w:pos="0"/>
              </w:tabs>
              <w:spacing w:line="240" w:lineRule="auto"/>
              <w:rPr>
                <w:noProof/>
                <w:szCs w:val="22"/>
                <w:lang w:val="lt-LT"/>
              </w:rPr>
            </w:pPr>
            <w:r w:rsidRPr="00B81AE4">
              <w:rPr>
                <w:lang w:val="lt-LT"/>
              </w:rPr>
              <w:t>Kraujagyslių sutrikimai</w:t>
            </w: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Kraujo priplūdimas į veidą</w:t>
            </w: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 xml:space="preserve">Nedažni </w:t>
            </w:r>
          </w:p>
        </w:tc>
      </w:tr>
      <w:tr w:rsidR="009E0665" w:rsidRPr="00AD4A2F" w:rsidTr="00F73D74">
        <w:tc>
          <w:tcPr>
            <w:tcW w:w="3095" w:type="dxa"/>
            <w:vMerge/>
          </w:tcPr>
          <w:p w:rsidR="009E0665" w:rsidRPr="00AD4A2F" w:rsidRDefault="009E0665" w:rsidP="00F73D74">
            <w:pPr>
              <w:tabs>
                <w:tab w:val="left" w:pos="0"/>
              </w:tabs>
              <w:spacing w:line="240" w:lineRule="auto"/>
              <w:rPr>
                <w:noProof/>
                <w:szCs w:val="22"/>
                <w:lang w:val="lt-LT"/>
              </w:rPr>
            </w:pP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Hipotenzija</w:t>
            </w: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Nedažni</w:t>
            </w:r>
          </w:p>
        </w:tc>
      </w:tr>
      <w:tr w:rsidR="009E0665" w:rsidRPr="00AD4A2F" w:rsidTr="00F73D74">
        <w:tc>
          <w:tcPr>
            <w:tcW w:w="3095" w:type="dxa"/>
            <w:vMerge/>
          </w:tcPr>
          <w:p w:rsidR="009E0665" w:rsidRPr="00AD4A2F" w:rsidRDefault="009E0665" w:rsidP="00F73D74">
            <w:pPr>
              <w:tabs>
                <w:tab w:val="left" w:pos="0"/>
              </w:tabs>
              <w:spacing w:line="240" w:lineRule="auto"/>
              <w:rPr>
                <w:noProof/>
                <w:szCs w:val="22"/>
                <w:lang w:val="lt-LT"/>
              </w:rPr>
            </w:pP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Hipertenzija</w:t>
            </w: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Nedažni</w:t>
            </w:r>
          </w:p>
        </w:tc>
      </w:tr>
      <w:tr w:rsidR="009E0665" w:rsidRPr="00AD4A2F" w:rsidTr="00F73D74">
        <w:tc>
          <w:tcPr>
            <w:tcW w:w="3095" w:type="dxa"/>
          </w:tcPr>
          <w:p w:rsidR="009E0665" w:rsidRPr="00B81AE4" w:rsidRDefault="009E0665" w:rsidP="00F73D74">
            <w:pPr>
              <w:tabs>
                <w:tab w:val="left" w:pos="0"/>
              </w:tabs>
              <w:spacing w:line="240" w:lineRule="auto"/>
              <w:rPr>
                <w:lang w:val="lt-LT"/>
              </w:rPr>
            </w:pPr>
            <w:r w:rsidRPr="00B81AE4">
              <w:rPr>
                <w:lang w:val="lt-LT"/>
              </w:rPr>
              <w:t>Kvėpavimo sistemos, krūtinės ir tarpuplaučio sutrikimai</w:t>
            </w: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Kosulys</w:t>
            </w: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Dažni</w:t>
            </w:r>
          </w:p>
        </w:tc>
      </w:tr>
      <w:tr w:rsidR="009E0665" w:rsidTr="00F73D74">
        <w:tc>
          <w:tcPr>
            <w:tcW w:w="3095" w:type="dxa"/>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Dusulys</w:t>
            </w:r>
          </w:p>
        </w:tc>
        <w:tc>
          <w:tcPr>
            <w:tcW w:w="3096" w:type="dxa"/>
          </w:tcPr>
          <w:p w:rsidR="009E0665" w:rsidRDefault="009E0665" w:rsidP="00F73D74">
            <w:pPr>
              <w:tabs>
                <w:tab w:val="left" w:pos="0"/>
              </w:tabs>
              <w:spacing w:line="240" w:lineRule="auto"/>
              <w:rPr>
                <w:noProof/>
                <w:szCs w:val="22"/>
                <w:lang w:val="lt-LT"/>
              </w:rPr>
            </w:pPr>
            <w:r>
              <w:rPr>
                <w:noProof/>
                <w:szCs w:val="22"/>
                <w:lang w:val="lt-LT"/>
              </w:rPr>
              <w:t xml:space="preserve">Nedažni </w:t>
            </w:r>
          </w:p>
        </w:tc>
      </w:tr>
      <w:tr w:rsidR="009E0665" w:rsidTr="00F73D74">
        <w:tc>
          <w:tcPr>
            <w:tcW w:w="3095" w:type="dxa"/>
            <w:vMerge w:val="restart"/>
          </w:tcPr>
          <w:p w:rsidR="009E0665" w:rsidRPr="00B81AE4" w:rsidRDefault="009E0665" w:rsidP="00F73D74">
            <w:pPr>
              <w:tabs>
                <w:tab w:val="left" w:pos="0"/>
              </w:tabs>
              <w:spacing w:line="240" w:lineRule="auto"/>
              <w:rPr>
                <w:lang w:val="lt-LT"/>
              </w:rPr>
            </w:pPr>
            <w:r w:rsidRPr="00B81AE4">
              <w:rPr>
                <w:lang w:val="lt-LT"/>
              </w:rPr>
              <w:t>Virškinimo trakto sutrikimai</w:t>
            </w:r>
          </w:p>
        </w:tc>
        <w:tc>
          <w:tcPr>
            <w:tcW w:w="3096" w:type="dxa"/>
          </w:tcPr>
          <w:p w:rsidR="009E0665" w:rsidRDefault="009E0665" w:rsidP="00F73D74">
            <w:pPr>
              <w:tabs>
                <w:tab w:val="left" w:pos="0"/>
              </w:tabs>
              <w:spacing w:line="240" w:lineRule="auto"/>
              <w:rPr>
                <w:noProof/>
                <w:szCs w:val="22"/>
                <w:lang w:val="lt-LT"/>
              </w:rPr>
            </w:pPr>
            <w:r>
              <w:rPr>
                <w:noProof/>
                <w:szCs w:val="22"/>
                <w:lang w:val="lt-LT"/>
              </w:rPr>
              <w:t>Pykinimas</w:t>
            </w:r>
          </w:p>
        </w:tc>
        <w:tc>
          <w:tcPr>
            <w:tcW w:w="3096" w:type="dxa"/>
          </w:tcPr>
          <w:p w:rsidR="009E0665" w:rsidRDefault="009E0665" w:rsidP="00F73D74">
            <w:pPr>
              <w:tabs>
                <w:tab w:val="left" w:pos="0"/>
              </w:tabs>
              <w:spacing w:line="240" w:lineRule="auto"/>
              <w:rPr>
                <w:noProof/>
                <w:szCs w:val="22"/>
                <w:lang w:val="lt-LT"/>
              </w:rPr>
            </w:pPr>
            <w:r w:rsidRPr="00B96415">
              <w:rPr>
                <w:noProof/>
                <w:szCs w:val="22"/>
                <w:lang w:val="lt-LT"/>
              </w:rPr>
              <w:t>Nedažni</w:t>
            </w:r>
          </w:p>
        </w:tc>
      </w:tr>
      <w:tr w:rsidR="009E0665" w:rsidTr="00F73D74">
        <w:tc>
          <w:tcPr>
            <w:tcW w:w="3095" w:type="dxa"/>
            <w:vMerge/>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Dispepsija</w:t>
            </w:r>
          </w:p>
        </w:tc>
        <w:tc>
          <w:tcPr>
            <w:tcW w:w="3096" w:type="dxa"/>
          </w:tcPr>
          <w:p w:rsidR="009E0665" w:rsidRDefault="009E0665" w:rsidP="00F73D74">
            <w:pPr>
              <w:tabs>
                <w:tab w:val="left" w:pos="0"/>
              </w:tabs>
              <w:spacing w:line="240" w:lineRule="auto"/>
              <w:rPr>
                <w:noProof/>
                <w:szCs w:val="22"/>
                <w:lang w:val="lt-LT"/>
              </w:rPr>
            </w:pPr>
            <w:r w:rsidRPr="00B96415">
              <w:rPr>
                <w:noProof/>
                <w:szCs w:val="22"/>
                <w:lang w:val="lt-LT"/>
              </w:rPr>
              <w:t>Nedažni</w:t>
            </w:r>
          </w:p>
        </w:tc>
      </w:tr>
      <w:tr w:rsidR="009E0665" w:rsidTr="00F73D74">
        <w:tc>
          <w:tcPr>
            <w:tcW w:w="3095" w:type="dxa"/>
            <w:vMerge/>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Gastritas</w:t>
            </w:r>
          </w:p>
        </w:tc>
        <w:tc>
          <w:tcPr>
            <w:tcW w:w="3096" w:type="dxa"/>
          </w:tcPr>
          <w:p w:rsidR="009E0665" w:rsidRDefault="009E0665" w:rsidP="00F73D74">
            <w:pPr>
              <w:tabs>
                <w:tab w:val="left" w:pos="0"/>
              </w:tabs>
              <w:spacing w:line="240" w:lineRule="auto"/>
              <w:rPr>
                <w:noProof/>
                <w:szCs w:val="22"/>
                <w:lang w:val="lt-LT"/>
              </w:rPr>
            </w:pPr>
            <w:r w:rsidRPr="00B96415">
              <w:rPr>
                <w:noProof/>
                <w:szCs w:val="22"/>
                <w:lang w:val="lt-LT"/>
              </w:rPr>
              <w:t>Nedažni</w:t>
            </w:r>
          </w:p>
        </w:tc>
      </w:tr>
      <w:tr w:rsidR="009E0665" w:rsidRPr="00AD4A2F" w:rsidTr="00F73D74">
        <w:tc>
          <w:tcPr>
            <w:tcW w:w="3095" w:type="dxa"/>
            <w:vMerge/>
          </w:tcPr>
          <w:p w:rsidR="009E0665" w:rsidRPr="00AD4A2F" w:rsidRDefault="009E0665" w:rsidP="00F73D74">
            <w:pPr>
              <w:tabs>
                <w:tab w:val="left" w:pos="0"/>
              </w:tabs>
              <w:spacing w:line="240" w:lineRule="auto"/>
              <w:rPr>
                <w:noProof/>
                <w:szCs w:val="22"/>
                <w:lang w:val="lt-LT"/>
              </w:rPr>
            </w:pP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Dantenų uždegimas</w:t>
            </w:r>
          </w:p>
        </w:tc>
        <w:tc>
          <w:tcPr>
            <w:tcW w:w="3096" w:type="dxa"/>
          </w:tcPr>
          <w:p w:rsidR="009E0665" w:rsidRPr="00AD4A2F" w:rsidRDefault="009E0665" w:rsidP="00F73D74">
            <w:pPr>
              <w:tabs>
                <w:tab w:val="left" w:pos="0"/>
              </w:tabs>
              <w:spacing w:line="240" w:lineRule="auto"/>
              <w:rPr>
                <w:noProof/>
                <w:szCs w:val="22"/>
                <w:lang w:val="lt-LT"/>
              </w:rPr>
            </w:pPr>
            <w:r w:rsidRPr="00B96415">
              <w:rPr>
                <w:noProof/>
                <w:szCs w:val="22"/>
                <w:lang w:val="lt-LT"/>
              </w:rPr>
              <w:t>Nedažni</w:t>
            </w:r>
          </w:p>
        </w:tc>
      </w:tr>
      <w:tr w:rsidR="009E0665" w:rsidRPr="00AD4A2F" w:rsidTr="00F73D74">
        <w:tc>
          <w:tcPr>
            <w:tcW w:w="3095" w:type="dxa"/>
            <w:vMerge/>
          </w:tcPr>
          <w:p w:rsidR="009E0665" w:rsidRPr="00AD4A2F" w:rsidRDefault="009E0665" w:rsidP="00F73D74">
            <w:pPr>
              <w:tabs>
                <w:tab w:val="left" w:pos="0"/>
              </w:tabs>
              <w:spacing w:line="240" w:lineRule="auto"/>
              <w:rPr>
                <w:noProof/>
                <w:szCs w:val="22"/>
                <w:lang w:val="lt-LT"/>
              </w:rPr>
            </w:pP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Burnos džiūvimas</w:t>
            </w:r>
          </w:p>
        </w:tc>
        <w:tc>
          <w:tcPr>
            <w:tcW w:w="3096" w:type="dxa"/>
          </w:tcPr>
          <w:p w:rsidR="009E0665" w:rsidRPr="00AD4A2F" w:rsidRDefault="009E0665" w:rsidP="00F73D74">
            <w:pPr>
              <w:tabs>
                <w:tab w:val="left" w:pos="0"/>
              </w:tabs>
              <w:spacing w:line="240" w:lineRule="auto"/>
              <w:rPr>
                <w:noProof/>
                <w:szCs w:val="22"/>
                <w:lang w:val="lt-LT"/>
              </w:rPr>
            </w:pPr>
            <w:r w:rsidRPr="00B96415">
              <w:rPr>
                <w:noProof/>
                <w:szCs w:val="22"/>
                <w:lang w:val="lt-LT"/>
              </w:rPr>
              <w:t>Nedažni</w:t>
            </w:r>
          </w:p>
        </w:tc>
      </w:tr>
      <w:tr w:rsidR="009E0665" w:rsidRPr="00AD4A2F" w:rsidTr="00F73D74">
        <w:tc>
          <w:tcPr>
            <w:tcW w:w="3095" w:type="dxa"/>
            <w:vMerge/>
          </w:tcPr>
          <w:p w:rsidR="009E0665" w:rsidRPr="00AD4A2F" w:rsidRDefault="009E0665" w:rsidP="00F73D74">
            <w:pPr>
              <w:tabs>
                <w:tab w:val="left" w:pos="0"/>
              </w:tabs>
              <w:spacing w:line="240" w:lineRule="auto"/>
              <w:rPr>
                <w:noProof/>
                <w:szCs w:val="22"/>
                <w:lang w:val="lt-LT"/>
              </w:rPr>
            </w:pP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Pilvo skausmas</w:t>
            </w:r>
          </w:p>
        </w:tc>
        <w:tc>
          <w:tcPr>
            <w:tcW w:w="3096" w:type="dxa"/>
          </w:tcPr>
          <w:p w:rsidR="009E0665" w:rsidRPr="00AD4A2F" w:rsidRDefault="009E0665" w:rsidP="00F73D74">
            <w:pPr>
              <w:tabs>
                <w:tab w:val="left" w:pos="0"/>
              </w:tabs>
              <w:spacing w:line="240" w:lineRule="auto"/>
              <w:rPr>
                <w:noProof/>
                <w:szCs w:val="22"/>
                <w:lang w:val="lt-LT"/>
              </w:rPr>
            </w:pPr>
            <w:r w:rsidRPr="00B96415">
              <w:rPr>
                <w:noProof/>
                <w:szCs w:val="22"/>
                <w:lang w:val="lt-LT"/>
              </w:rPr>
              <w:t>Nedažni</w:t>
            </w:r>
          </w:p>
        </w:tc>
      </w:tr>
      <w:tr w:rsidR="009E0665" w:rsidRPr="00AD4A2F" w:rsidTr="00F73D74">
        <w:tc>
          <w:tcPr>
            <w:tcW w:w="3095" w:type="dxa"/>
            <w:vMerge w:val="restart"/>
          </w:tcPr>
          <w:p w:rsidR="009E0665" w:rsidRPr="00B81AE4" w:rsidRDefault="009E0665" w:rsidP="00F73D74">
            <w:pPr>
              <w:tabs>
                <w:tab w:val="left" w:pos="0"/>
              </w:tabs>
              <w:spacing w:line="240" w:lineRule="auto"/>
              <w:rPr>
                <w:lang w:val="lt-LT"/>
              </w:rPr>
            </w:pPr>
            <w:r w:rsidRPr="00B81AE4">
              <w:rPr>
                <w:lang w:val="lt-LT"/>
              </w:rPr>
              <w:t xml:space="preserve">Odos ir </w:t>
            </w:r>
            <w:r>
              <w:rPr>
                <w:noProof/>
                <w:szCs w:val="22"/>
                <w:lang w:val="lt-LT"/>
              </w:rPr>
              <w:t>paodinio</w:t>
            </w:r>
            <w:r w:rsidRPr="00B81AE4">
              <w:rPr>
                <w:lang w:val="lt-LT"/>
              </w:rPr>
              <w:t xml:space="preserve"> audinio sutrikimai</w:t>
            </w: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Angioneurozinė edema</w:t>
            </w:r>
          </w:p>
        </w:tc>
        <w:tc>
          <w:tcPr>
            <w:tcW w:w="3096" w:type="dxa"/>
          </w:tcPr>
          <w:p w:rsidR="009E0665" w:rsidRPr="00AD4A2F" w:rsidRDefault="009E0665" w:rsidP="00F73D74">
            <w:pPr>
              <w:tabs>
                <w:tab w:val="left" w:pos="0"/>
              </w:tabs>
              <w:spacing w:line="240" w:lineRule="auto"/>
              <w:rPr>
                <w:noProof/>
                <w:szCs w:val="22"/>
                <w:lang w:val="lt-LT"/>
              </w:rPr>
            </w:pPr>
            <w:r w:rsidRPr="00B96415">
              <w:rPr>
                <w:noProof/>
                <w:szCs w:val="22"/>
                <w:lang w:val="lt-LT"/>
              </w:rPr>
              <w:t>Nedažni</w:t>
            </w:r>
          </w:p>
        </w:tc>
      </w:tr>
      <w:tr w:rsidR="009E0665" w:rsidRPr="00AD4A2F" w:rsidTr="00F73D74">
        <w:tc>
          <w:tcPr>
            <w:tcW w:w="3095" w:type="dxa"/>
            <w:vMerge/>
          </w:tcPr>
          <w:p w:rsidR="009E0665" w:rsidRPr="00AD4A2F" w:rsidRDefault="009E0665" w:rsidP="00F73D74">
            <w:pPr>
              <w:tabs>
                <w:tab w:val="left" w:pos="0"/>
              </w:tabs>
              <w:spacing w:line="240" w:lineRule="auto"/>
              <w:rPr>
                <w:noProof/>
                <w:szCs w:val="22"/>
                <w:lang w:val="lt-LT"/>
              </w:rPr>
            </w:pP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Psoriazė</w:t>
            </w:r>
          </w:p>
        </w:tc>
        <w:tc>
          <w:tcPr>
            <w:tcW w:w="3096" w:type="dxa"/>
          </w:tcPr>
          <w:p w:rsidR="009E0665" w:rsidRPr="00AD4A2F" w:rsidRDefault="009E0665" w:rsidP="00F73D74">
            <w:pPr>
              <w:tabs>
                <w:tab w:val="left" w:pos="0"/>
              </w:tabs>
              <w:spacing w:line="240" w:lineRule="auto"/>
              <w:rPr>
                <w:noProof/>
                <w:szCs w:val="22"/>
                <w:lang w:val="lt-LT"/>
              </w:rPr>
            </w:pPr>
            <w:r w:rsidRPr="00B96415">
              <w:rPr>
                <w:noProof/>
                <w:szCs w:val="22"/>
                <w:lang w:val="lt-LT"/>
              </w:rPr>
              <w:t>Nedažni</w:t>
            </w:r>
          </w:p>
        </w:tc>
      </w:tr>
      <w:tr w:rsidR="009E0665" w:rsidRPr="00AD4A2F" w:rsidTr="00F73D74">
        <w:tc>
          <w:tcPr>
            <w:tcW w:w="3095" w:type="dxa"/>
            <w:vMerge/>
          </w:tcPr>
          <w:p w:rsidR="009E0665" w:rsidRPr="00AD4A2F" w:rsidRDefault="009E0665" w:rsidP="00F73D74">
            <w:pPr>
              <w:tabs>
                <w:tab w:val="left" w:pos="0"/>
              </w:tabs>
              <w:spacing w:line="240" w:lineRule="auto"/>
              <w:rPr>
                <w:noProof/>
                <w:szCs w:val="22"/>
                <w:lang w:val="lt-LT"/>
              </w:rPr>
            </w:pP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Spuogai</w:t>
            </w:r>
          </w:p>
        </w:tc>
        <w:tc>
          <w:tcPr>
            <w:tcW w:w="3096" w:type="dxa"/>
          </w:tcPr>
          <w:p w:rsidR="009E0665" w:rsidRPr="00AD4A2F" w:rsidRDefault="009E0665" w:rsidP="00F73D74">
            <w:pPr>
              <w:tabs>
                <w:tab w:val="left" w:pos="0"/>
              </w:tabs>
              <w:spacing w:line="240" w:lineRule="auto"/>
              <w:rPr>
                <w:noProof/>
                <w:szCs w:val="22"/>
                <w:lang w:val="lt-LT"/>
              </w:rPr>
            </w:pPr>
            <w:r w:rsidRPr="00B96415">
              <w:rPr>
                <w:noProof/>
                <w:szCs w:val="22"/>
                <w:lang w:val="lt-LT"/>
              </w:rPr>
              <w:t>Nedažni</w:t>
            </w:r>
          </w:p>
        </w:tc>
      </w:tr>
      <w:tr w:rsidR="009E0665" w:rsidRPr="00AD4A2F" w:rsidTr="00F73D74">
        <w:tc>
          <w:tcPr>
            <w:tcW w:w="3095" w:type="dxa"/>
            <w:vMerge/>
          </w:tcPr>
          <w:p w:rsidR="009E0665" w:rsidRPr="00AD4A2F" w:rsidRDefault="009E0665" w:rsidP="00F73D74">
            <w:pPr>
              <w:tabs>
                <w:tab w:val="left" w:pos="0"/>
              </w:tabs>
              <w:spacing w:line="240" w:lineRule="auto"/>
              <w:rPr>
                <w:noProof/>
                <w:szCs w:val="22"/>
                <w:lang w:val="lt-LT"/>
              </w:rPr>
            </w:pP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Sausa oda</w:t>
            </w:r>
          </w:p>
        </w:tc>
        <w:tc>
          <w:tcPr>
            <w:tcW w:w="3096" w:type="dxa"/>
          </w:tcPr>
          <w:p w:rsidR="009E0665" w:rsidRPr="00AD4A2F" w:rsidRDefault="009E0665" w:rsidP="00F73D74">
            <w:pPr>
              <w:tabs>
                <w:tab w:val="left" w:pos="0"/>
              </w:tabs>
              <w:spacing w:line="240" w:lineRule="auto"/>
              <w:rPr>
                <w:noProof/>
                <w:szCs w:val="22"/>
                <w:lang w:val="lt-LT"/>
              </w:rPr>
            </w:pPr>
            <w:r w:rsidRPr="00B96415">
              <w:rPr>
                <w:noProof/>
                <w:szCs w:val="22"/>
                <w:lang w:val="lt-LT"/>
              </w:rPr>
              <w:t>Nedažni</w:t>
            </w:r>
          </w:p>
        </w:tc>
      </w:tr>
      <w:tr w:rsidR="009E0665" w:rsidRPr="00AD4A2F" w:rsidTr="00F73D74">
        <w:tc>
          <w:tcPr>
            <w:tcW w:w="3095" w:type="dxa"/>
            <w:vMerge/>
          </w:tcPr>
          <w:p w:rsidR="009E0665" w:rsidRPr="00AD4A2F" w:rsidRDefault="009E0665" w:rsidP="00F73D74">
            <w:pPr>
              <w:tabs>
                <w:tab w:val="left" w:pos="0"/>
              </w:tabs>
              <w:spacing w:line="240" w:lineRule="auto"/>
              <w:rPr>
                <w:noProof/>
                <w:szCs w:val="22"/>
                <w:lang w:val="lt-LT"/>
              </w:rPr>
            </w:pP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Niežėjimas</w:t>
            </w:r>
          </w:p>
        </w:tc>
        <w:tc>
          <w:tcPr>
            <w:tcW w:w="3096" w:type="dxa"/>
          </w:tcPr>
          <w:p w:rsidR="009E0665" w:rsidRPr="00AD4A2F" w:rsidRDefault="009E0665" w:rsidP="00F73D74">
            <w:pPr>
              <w:tabs>
                <w:tab w:val="left" w:pos="0"/>
              </w:tabs>
              <w:spacing w:line="240" w:lineRule="auto"/>
              <w:rPr>
                <w:noProof/>
                <w:szCs w:val="22"/>
                <w:lang w:val="lt-LT"/>
              </w:rPr>
            </w:pPr>
            <w:r w:rsidRPr="007E6F7A">
              <w:rPr>
                <w:noProof/>
                <w:szCs w:val="22"/>
                <w:lang w:val="lt-LT"/>
              </w:rPr>
              <w:t>Nedažni</w:t>
            </w:r>
          </w:p>
        </w:tc>
      </w:tr>
      <w:tr w:rsidR="009E0665" w:rsidRPr="00AD4A2F" w:rsidTr="00F73D74">
        <w:tc>
          <w:tcPr>
            <w:tcW w:w="3095" w:type="dxa"/>
            <w:vMerge/>
          </w:tcPr>
          <w:p w:rsidR="009E0665" w:rsidRPr="00AD4A2F" w:rsidRDefault="009E0665" w:rsidP="00F73D74">
            <w:pPr>
              <w:tabs>
                <w:tab w:val="left" w:pos="0"/>
              </w:tabs>
              <w:spacing w:line="240" w:lineRule="auto"/>
              <w:rPr>
                <w:noProof/>
                <w:szCs w:val="22"/>
                <w:lang w:val="lt-LT"/>
              </w:rPr>
            </w:pP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Dilgėlinė</w:t>
            </w:r>
          </w:p>
        </w:tc>
        <w:tc>
          <w:tcPr>
            <w:tcW w:w="3096" w:type="dxa"/>
          </w:tcPr>
          <w:p w:rsidR="009E0665" w:rsidRPr="00AD4A2F" w:rsidRDefault="009E0665" w:rsidP="00F73D74">
            <w:pPr>
              <w:tabs>
                <w:tab w:val="left" w:pos="0"/>
              </w:tabs>
              <w:spacing w:line="240" w:lineRule="auto"/>
              <w:rPr>
                <w:noProof/>
                <w:szCs w:val="22"/>
                <w:lang w:val="lt-LT"/>
              </w:rPr>
            </w:pPr>
            <w:r w:rsidRPr="007E6F7A">
              <w:rPr>
                <w:noProof/>
                <w:szCs w:val="22"/>
                <w:lang w:val="lt-LT"/>
              </w:rPr>
              <w:t>Nedažni</w:t>
            </w:r>
          </w:p>
        </w:tc>
      </w:tr>
      <w:tr w:rsidR="009E0665" w:rsidRPr="00AD4A2F" w:rsidTr="00F73D74">
        <w:tc>
          <w:tcPr>
            <w:tcW w:w="3095" w:type="dxa"/>
          </w:tcPr>
          <w:p w:rsidR="009E0665" w:rsidRPr="00B81AE4" w:rsidRDefault="009E0665" w:rsidP="00F73D74">
            <w:pPr>
              <w:tabs>
                <w:tab w:val="left" w:pos="0"/>
              </w:tabs>
              <w:spacing w:line="240" w:lineRule="auto"/>
              <w:rPr>
                <w:lang w:val="lt-LT"/>
              </w:rPr>
            </w:pPr>
            <w:r w:rsidRPr="00B81AE4">
              <w:rPr>
                <w:lang w:val="lt-LT"/>
              </w:rPr>
              <w:t>Skeleto, raumenų ir jungiamojo audinio sutrikimai</w:t>
            </w: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Nugaros skausmas</w:t>
            </w:r>
          </w:p>
        </w:tc>
        <w:tc>
          <w:tcPr>
            <w:tcW w:w="3096" w:type="dxa"/>
          </w:tcPr>
          <w:p w:rsidR="009E0665" w:rsidRPr="00AD4A2F" w:rsidRDefault="009E0665" w:rsidP="00F73D74">
            <w:pPr>
              <w:tabs>
                <w:tab w:val="left" w:pos="0"/>
              </w:tabs>
              <w:spacing w:line="240" w:lineRule="auto"/>
              <w:rPr>
                <w:noProof/>
                <w:szCs w:val="22"/>
                <w:lang w:val="lt-LT"/>
              </w:rPr>
            </w:pPr>
            <w:r w:rsidRPr="007E6F7A">
              <w:rPr>
                <w:noProof/>
                <w:szCs w:val="22"/>
                <w:lang w:val="lt-LT"/>
              </w:rPr>
              <w:t>Nedažni</w:t>
            </w:r>
          </w:p>
        </w:tc>
      </w:tr>
      <w:tr w:rsidR="009E0665" w:rsidRPr="00AD4A2F" w:rsidTr="00F73D74">
        <w:tc>
          <w:tcPr>
            <w:tcW w:w="3095" w:type="dxa"/>
          </w:tcPr>
          <w:p w:rsidR="009E0665" w:rsidRPr="00B81AE4" w:rsidRDefault="009E0665" w:rsidP="00F73D74">
            <w:pPr>
              <w:tabs>
                <w:tab w:val="left" w:pos="0"/>
              </w:tabs>
              <w:spacing w:line="240" w:lineRule="auto"/>
              <w:rPr>
                <w:lang w:val="lt-LT"/>
              </w:rPr>
            </w:pPr>
            <w:r w:rsidRPr="00B81AE4">
              <w:rPr>
                <w:lang w:val="lt-LT"/>
              </w:rPr>
              <w:t>Inkstų ir šlapimo takų sutrikimai</w:t>
            </w: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Poliurija</w:t>
            </w:r>
          </w:p>
        </w:tc>
        <w:tc>
          <w:tcPr>
            <w:tcW w:w="3096" w:type="dxa"/>
          </w:tcPr>
          <w:p w:rsidR="009E0665" w:rsidRPr="00AD4A2F" w:rsidRDefault="009E0665" w:rsidP="00F73D74">
            <w:pPr>
              <w:tabs>
                <w:tab w:val="left" w:pos="0"/>
              </w:tabs>
              <w:spacing w:line="240" w:lineRule="auto"/>
              <w:rPr>
                <w:noProof/>
                <w:szCs w:val="22"/>
                <w:lang w:val="lt-LT"/>
              </w:rPr>
            </w:pPr>
            <w:r w:rsidRPr="007E6F7A">
              <w:rPr>
                <w:noProof/>
                <w:szCs w:val="22"/>
                <w:lang w:val="lt-LT"/>
              </w:rPr>
              <w:t>Nedažni</w:t>
            </w:r>
          </w:p>
        </w:tc>
      </w:tr>
      <w:tr w:rsidR="009E0665" w:rsidRPr="00AD4A2F" w:rsidTr="00F73D74">
        <w:tc>
          <w:tcPr>
            <w:tcW w:w="3095" w:type="dxa"/>
            <w:vMerge w:val="restart"/>
          </w:tcPr>
          <w:p w:rsidR="009E0665" w:rsidRPr="00B81AE4" w:rsidRDefault="009E0665" w:rsidP="00F73D74">
            <w:pPr>
              <w:tabs>
                <w:tab w:val="left" w:pos="0"/>
              </w:tabs>
              <w:spacing w:line="240" w:lineRule="auto"/>
              <w:rPr>
                <w:lang w:val="lt-LT"/>
              </w:rPr>
            </w:pPr>
            <w:r>
              <w:rPr>
                <w:noProof/>
                <w:szCs w:val="22"/>
                <w:lang w:val="lt-LT"/>
              </w:rPr>
              <w:t>Bendrojo pobūdžio</w:t>
            </w:r>
            <w:r w:rsidRPr="00B81AE4">
              <w:rPr>
                <w:lang w:val="lt-LT"/>
              </w:rPr>
              <w:t xml:space="preserve"> sutrikimai ir vartojimo vietos pažeidimai</w:t>
            </w: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Astenija</w:t>
            </w:r>
          </w:p>
        </w:tc>
        <w:tc>
          <w:tcPr>
            <w:tcW w:w="3096" w:type="dxa"/>
          </w:tcPr>
          <w:p w:rsidR="009E0665" w:rsidRPr="00AD4A2F" w:rsidRDefault="009E0665" w:rsidP="00F73D74">
            <w:pPr>
              <w:tabs>
                <w:tab w:val="left" w:pos="0"/>
              </w:tabs>
              <w:spacing w:line="240" w:lineRule="auto"/>
              <w:rPr>
                <w:noProof/>
                <w:szCs w:val="22"/>
                <w:lang w:val="lt-LT"/>
              </w:rPr>
            </w:pPr>
            <w:r w:rsidRPr="007E6F7A">
              <w:rPr>
                <w:noProof/>
                <w:szCs w:val="22"/>
                <w:lang w:val="lt-LT"/>
              </w:rPr>
              <w:t>Nedažni</w:t>
            </w:r>
          </w:p>
        </w:tc>
      </w:tr>
      <w:tr w:rsidR="009E0665" w:rsidRPr="00AD4A2F" w:rsidTr="00F73D74">
        <w:tc>
          <w:tcPr>
            <w:tcW w:w="3095" w:type="dxa"/>
            <w:vMerge/>
          </w:tcPr>
          <w:p w:rsidR="009E0665" w:rsidRPr="00AD4A2F" w:rsidRDefault="009E0665" w:rsidP="00F73D74">
            <w:pPr>
              <w:tabs>
                <w:tab w:val="left" w:pos="0"/>
              </w:tabs>
              <w:spacing w:line="240" w:lineRule="auto"/>
              <w:rPr>
                <w:noProof/>
                <w:szCs w:val="22"/>
                <w:lang w:val="lt-LT"/>
              </w:rPr>
            </w:pP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Į gripą panašūs simptomai</w:t>
            </w:r>
          </w:p>
        </w:tc>
        <w:tc>
          <w:tcPr>
            <w:tcW w:w="3096" w:type="dxa"/>
          </w:tcPr>
          <w:p w:rsidR="009E0665" w:rsidRPr="00AD4A2F" w:rsidRDefault="009E0665" w:rsidP="00F73D74">
            <w:pPr>
              <w:tabs>
                <w:tab w:val="left" w:pos="0"/>
              </w:tabs>
              <w:spacing w:line="240" w:lineRule="auto"/>
              <w:rPr>
                <w:noProof/>
                <w:szCs w:val="22"/>
                <w:lang w:val="lt-LT"/>
              </w:rPr>
            </w:pPr>
            <w:r w:rsidRPr="007E6F7A">
              <w:rPr>
                <w:noProof/>
                <w:szCs w:val="22"/>
                <w:lang w:val="lt-LT"/>
              </w:rPr>
              <w:t>Nedažni</w:t>
            </w:r>
          </w:p>
        </w:tc>
      </w:tr>
      <w:tr w:rsidR="009E0665" w:rsidRPr="00AD4A2F" w:rsidTr="00F73D74">
        <w:tc>
          <w:tcPr>
            <w:tcW w:w="3095" w:type="dxa"/>
            <w:vMerge/>
          </w:tcPr>
          <w:p w:rsidR="009E0665" w:rsidRPr="00AD4A2F" w:rsidRDefault="009E0665" w:rsidP="00F73D74">
            <w:pPr>
              <w:tabs>
                <w:tab w:val="left" w:pos="0"/>
              </w:tabs>
              <w:spacing w:line="240" w:lineRule="auto"/>
              <w:rPr>
                <w:noProof/>
                <w:szCs w:val="22"/>
                <w:lang w:val="lt-LT"/>
              </w:rPr>
            </w:pP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Periferinės edemos</w:t>
            </w:r>
          </w:p>
        </w:tc>
        <w:tc>
          <w:tcPr>
            <w:tcW w:w="3096" w:type="dxa"/>
          </w:tcPr>
          <w:p w:rsidR="009E0665" w:rsidRPr="00AD4A2F" w:rsidRDefault="009E0665" w:rsidP="00F73D74">
            <w:pPr>
              <w:tabs>
                <w:tab w:val="left" w:pos="0"/>
              </w:tabs>
              <w:spacing w:line="240" w:lineRule="auto"/>
              <w:rPr>
                <w:noProof/>
                <w:szCs w:val="22"/>
                <w:lang w:val="lt-LT"/>
              </w:rPr>
            </w:pPr>
            <w:r w:rsidRPr="007E6F7A">
              <w:rPr>
                <w:noProof/>
                <w:szCs w:val="22"/>
                <w:lang w:val="lt-LT"/>
              </w:rPr>
              <w:t>Nedažni</w:t>
            </w:r>
          </w:p>
        </w:tc>
      </w:tr>
      <w:tr w:rsidR="009E0665" w:rsidRPr="00AD4A2F" w:rsidTr="00F73D74">
        <w:tc>
          <w:tcPr>
            <w:tcW w:w="3095" w:type="dxa"/>
          </w:tcPr>
          <w:p w:rsidR="009E0665" w:rsidRPr="00B81AE4" w:rsidRDefault="009E0665" w:rsidP="00F73D74">
            <w:pPr>
              <w:tabs>
                <w:tab w:val="left" w:pos="0"/>
              </w:tabs>
              <w:spacing w:line="240" w:lineRule="auto"/>
              <w:rPr>
                <w:lang w:val="lt-LT"/>
              </w:rPr>
            </w:pPr>
            <w:r w:rsidRPr="00B81AE4">
              <w:rPr>
                <w:lang w:val="lt-LT"/>
              </w:rPr>
              <w:t xml:space="preserve">Lytinės sistemos ir </w:t>
            </w:r>
            <w:r>
              <w:rPr>
                <w:noProof/>
                <w:szCs w:val="22"/>
                <w:lang w:val="lt-LT"/>
              </w:rPr>
              <w:t>krūtų</w:t>
            </w:r>
            <w:r w:rsidRPr="00B81AE4">
              <w:rPr>
                <w:lang w:val="lt-LT"/>
              </w:rPr>
              <w:t xml:space="preserve"> sutrikimai</w:t>
            </w: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Erekcijos sutrikimai</w:t>
            </w:r>
          </w:p>
        </w:tc>
        <w:tc>
          <w:tcPr>
            <w:tcW w:w="3096" w:type="dxa"/>
          </w:tcPr>
          <w:p w:rsidR="009E0665" w:rsidRPr="00AD4A2F" w:rsidRDefault="009E0665" w:rsidP="00F73D74">
            <w:pPr>
              <w:tabs>
                <w:tab w:val="left" w:pos="0"/>
              </w:tabs>
              <w:spacing w:line="240" w:lineRule="auto"/>
              <w:rPr>
                <w:noProof/>
                <w:szCs w:val="22"/>
                <w:lang w:val="lt-LT"/>
              </w:rPr>
            </w:pPr>
            <w:r w:rsidRPr="007E6F7A">
              <w:rPr>
                <w:noProof/>
                <w:szCs w:val="22"/>
                <w:lang w:val="lt-LT"/>
              </w:rPr>
              <w:t>Nedažni</w:t>
            </w:r>
          </w:p>
        </w:tc>
      </w:tr>
      <w:tr w:rsidR="009E0665" w:rsidRPr="00AD4A2F" w:rsidTr="00F73D74">
        <w:tc>
          <w:tcPr>
            <w:tcW w:w="3095" w:type="dxa"/>
          </w:tcPr>
          <w:p w:rsidR="009E0665" w:rsidRPr="00AD4A2F" w:rsidRDefault="009E0665" w:rsidP="00F73D74">
            <w:pPr>
              <w:tabs>
                <w:tab w:val="left" w:pos="0"/>
              </w:tabs>
              <w:spacing w:line="240" w:lineRule="auto"/>
              <w:rPr>
                <w:noProof/>
                <w:szCs w:val="22"/>
                <w:lang w:val="lt-LT"/>
              </w:rPr>
            </w:pPr>
            <w:r>
              <w:rPr>
                <w:noProof/>
                <w:szCs w:val="22"/>
                <w:lang w:val="lt-LT"/>
              </w:rPr>
              <w:t>Tyrimai</w:t>
            </w: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Padidėjusi kreatinino koncentracija kraujyje</w:t>
            </w:r>
          </w:p>
        </w:tc>
        <w:tc>
          <w:tcPr>
            <w:tcW w:w="3096" w:type="dxa"/>
          </w:tcPr>
          <w:p w:rsidR="009E0665" w:rsidRPr="00AD4A2F" w:rsidRDefault="009E0665" w:rsidP="00F73D74">
            <w:pPr>
              <w:tabs>
                <w:tab w:val="left" w:pos="0"/>
              </w:tabs>
              <w:spacing w:line="240" w:lineRule="auto"/>
              <w:rPr>
                <w:noProof/>
                <w:szCs w:val="22"/>
                <w:lang w:val="lt-LT"/>
              </w:rPr>
            </w:pPr>
            <w:r w:rsidRPr="007E6F7A">
              <w:rPr>
                <w:noProof/>
                <w:szCs w:val="22"/>
                <w:lang w:val="lt-LT"/>
              </w:rPr>
              <w:t>Nedažni</w:t>
            </w:r>
          </w:p>
        </w:tc>
      </w:tr>
      <w:tr w:rsidR="009E0665" w:rsidRPr="00AD4A2F" w:rsidTr="00F73D74">
        <w:tc>
          <w:tcPr>
            <w:tcW w:w="3095" w:type="dxa"/>
          </w:tcPr>
          <w:p w:rsidR="009E0665" w:rsidRPr="00AD4A2F" w:rsidRDefault="009E0665" w:rsidP="00F73D74">
            <w:pPr>
              <w:tabs>
                <w:tab w:val="left" w:pos="0"/>
              </w:tabs>
              <w:spacing w:line="240" w:lineRule="auto"/>
              <w:rPr>
                <w:noProof/>
                <w:szCs w:val="22"/>
                <w:lang w:val="lt-LT"/>
              </w:rPr>
            </w:pPr>
          </w:p>
        </w:tc>
        <w:tc>
          <w:tcPr>
            <w:tcW w:w="3096" w:type="dxa"/>
          </w:tcPr>
          <w:p w:rsidR="009E0665" w:rsidRPr="00AD4A2F" w:rsidRDefault="009E0665" w:rsidP="00F73D74">
            <w:pPr>
              <w:tabs>
                <w:tab w:val="left" w:pos="0"/>
              </w:tabs>
              <w:spacing w:line="240" w:lineRule="auto"/>
              <w:rPr>
                <w:noProof/>
                <w:szCs w:val="22"/>
                <w:lang w:val="lt-LT"/>
              </w:rPr>
            </w:pPr>
            <w:r>
              <w:rPr>
                <w:noProof/>
                <w:szCs w:val="22"/>
                <w:lang w:val="lt-LT"/>
              </w:rPr>
              <w:t>Pakitęs kepenų fermentų kraujyje aktyvumas</w:t>
            </w:r>
          </w:p>
        </w:tc>
        <w:tc>
          <w:tcPr>
            <w:tcW w:w="3096" w:type="dxa"/>
          </w:tcPr>
          <w:p w:rsidR="009E0665" w:rsidRPr="00AD4A2F" w:rsidRDefault="009E0665" w:rsidP="00F73D74">
            <w:pPr>
              <w:tabs>
                <w:tab w:val="left" w:pos="0"/>
              </w:tabs>
              <w:spacing w:line="240" w:lineRule="auto"/>
              <w:rPr>
                <w:noProof/>
                <w:szCs w:val="22"/>
                <w:lang w:val="lt-LT"/>
              </w:rPr>
            </w:pPr>
            <w:r w:rsidRPr="007E6F7A">
              <w:rPr>
                <w:noProof/>
                <w:szCs w:val="22"/>
                <w:lang w:val="lt-LT"/>
              </w:rPr>
              <w:t>Nedažni</w:t>
            </w:r>
          </w:p>
        </w:tc>
      </w:tr>
    </w:tbl>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u w:val="single"/>
          <w:lang w:val="lt-LT"/>
        </w:rPr>
      </w:pPr>
      <w:r w:rsidRPr="004F40A9">
        <w:rPr>
          <w:szCs w:val="22"/>
          <w:u w:val="single"/>
          <w:lang w:val="lt-LT"/>
        </w:rPr>
        <w:t>Papildoma informacija apie atskirus derinio komponentus</w:t>
      </w:r>
    </w:p>
    <w:p w:rsidR="009E0665" w:rsidRPr="004F40A9" w:rsidRDefault="009E0665" w:rsidP="009E0665">
      <w:pPr>
        <w:spacing w:line="240" w:lineRule="auto"/>
        <w:rPr>
          <w:szCs w:val="22"/>
          <w:lang w:val="lt-LT"/>
        </w:rPr>
      </w:pPr>
      <w:r w:rsidRPr="004F40A9">
        <w:rPr>
          <w:szCs w:val="22"/>
          <w:lang w:val="lt-LT"/>
        </w:rPr>
        <w:t>Nepageidaujamo poveikio reiškiniai, pasitaikantys vartojant atskirus komponentus monoterapijai gali pasitaikyti vartojant Zofistar Plus:</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u w:val="single"/>
          <w:lang w:val="lt-LT"/>
        </w:rPr>
      </w:pPr>
      <w:r w:rsidRPr="004F40A9">
        <w:rPr>
          <w:szCs w:val="22"/>
          <w:u w:val="single"/>
          <w:lang w:val="lt-LT"/>
        </w:rPr>
        <w:t>Zofenoprilis</w:t>
      </w:r>
    </w:p>
    <w:p w:rsidR="009E0665" w:rsidRDefault="009E0665" w:rsidP="009E0665">
      <w:pPr>
        <w:tabs>
          <w:tab w:val="left" w:pos="0"/>
        </w:tabs>
        <w:spacing w:line="240" w:lineRule="auto"/>
        <w:rPr>
          <w:noProof/>
          <w:szCs w:val="22"/>
          <w:lang w:val="lt-LT"/>
        </w:rPr>
      </w:pPr>
      <w:r w:rsidRPr="004F40A9">
        <w:rPr>
          <w:noProof/>
          <w:szCs w:val="22"/>
          <w:lang w:val="lt-LT"/>
        </w:rPr>
        <w:t>Dažniausiai pasitaikantys nepageidaujamo poveikio reiškiniai, būdingi AKF inhibitoriams, stebėti Zofenopril vartojusiems pacientams klinikinių tyrimų metu:</w:t>
      </w:r>
    </w:p>
    <w:p w:rsidR="009E0665" w:rsidRDefault="009E0665" w:rsidP="009E0665">
      <w:pPr>
        <w:tabs>
          <w:tab w:val="left" w:pos="0"/>
        </w:tabs>
        <w:spacing w:line="240" w:lineRule="auto"/>
        <w:rPr>
          <w:noProof/>
          <w:szCs w:val="22"/>
          <w:lang w:val="lt-LT"/>
        </w:rPr>
      </w:pPr>
    </w:p>
    <w:tbl>
      <w:tblPr>
        <w:tblStyle w:val="Lentelstinklelis"/>
        <w:tblW w:w="0" w:type="auto"/>
        <w:tblLook w:val="04A0" w:firstRow="1" w:lastRow="0" w:firstColumn="1" w:lastColumn="0" w:noHBand="0" w:noVBand="1"/>
      </w:tblPr>
      <w:tblGrid>
        <w:gridCol w:w="3095"/>
        <w:gridCol w:w="3096"/>
        <w:gridCol w:w="3096"/>
      </w:tblGrid>
      <w:tr w:rsidR="009E0665" w:rsidTr="00F73D74">
        <w:tc>
          <w:tcPr>
            <w:tcW w:w="3095" w:type="dxa"/>
          </w:tcPr>
          <w:p w:rsidR="009E0665" w:rsidRDefault="009E0665" w:rsidP="00F73D74">
            <w:pPr>
              <w:tabs>
                <w:tab w:val="left" w:pos="0"/>
              </w:tabs>
              <w:spacing w:line="240" w:lineRule="auto"/>
              <w:rPr>
                <w:noProof/>
                <w:szCs w:val="22"/>
                <w:lang w:val="lt-LT"/>
              </w:rPr>
            </w:pPr>
            <w:r>
              <w:rPr>
                <w:noProof/>
                <w:szCs w:val="22"/>
                <w:lang w:val="lt-LT"/>
              </w:rPr>
              <w:t>MedDRA</w:t>
            </w:r>
          </w:p>
          <w:p w:rsidR="009E0665" w:rsidRDefault="009E0665" w:rsidP="00F73D74">
            <w:pPr>
              <w:tabs>
                <w:tab w:val="left" w:pos="0"/>
              </w:tabs>
              <w:spacing w:line="240" w:lineRule="auto"/>
              <w:rPr>
                <w:noProof/>
                <w:szCs w:val="22"/>
                <w:lang w:val="lt-LT"/>
              </w:rPr>
            </w:pPr>
            <w:r>
              <w:rPr>
                <w:noProof/>
                <w:szCs w:val="22"/>
                <w:lang w:val="lt-LT"/>
              </w:rPr>
              <w:t>Sistemos/Organų klasė</w:t>
            </w:r>
          </w:p>
        </w:tc>
        <w:tc>
          <w:tcPr>
            <w:tcW w:w="3096" w:type="dxa"/>
          </w:tcPr>
          <w:p w:rsidR="009E0665" w:rsidRDefault="009E0665" w:rsidP="00F73D74">
            <w:pPr>
              <w:tabs>
                <w:tab w:val="left" w:pos="0"/>
              </w:tabs>
              <w:spacing w:line="240" w:lineRule="auto"/>
              <w:rPr>
                <w:noProof/>
                <w:szCs w:val="22"/>
                <w:lang w:val="lt-LT"/>
              </w:rPr>
            </w:pPr>
            <w:r>
              <w:rPr>
                <w:noProof/>
                <w:szCs w:val="22"/>
                <w:lang w:val="lt-LT"/>
              </w:rPr>
              <w:t>Nepageidaujamas poveikis</w:t>
            </w:r>
          </w:p>
        </w:tc>
        <w:tc>
          <w:tcPr>
            <w:tcW w:w="3096" w:type="dxa"/>
          </w:tcPr>
          <w:p w:rsidR="009E0665" w:rsidRDefault="009E0665" w:rsidP="00F73D74">
            <w:pPr>
              <w:tabs>
                <w:tab w:val="left" w:pos="0"/>
              </w:tabs>
              <w:spacing w:line="240" w:lineRule="auto"/>
              <w:rPr>
                <w:noProof/>
                <w:szCs w:val="22"/>
                <w:lang w:val="lt-LT"/>
              </w:rPr>
            </w:pPr>
            <w:r>
              <w:rPr>
                <w:noProof/>
                <w:szCs w:val="22"/>
                <w:lang w:val="lt-LT"/>
              </w:rPr>
              <w:t>Dažnis</w:t>
            </w:r>
          </w:p>
        </w:tc>
      </w:tr>
      <w:tr w:rsidR="009E0665" w:rsidTr="00F73D74">
        <w:tc>
          <w:tcPr>
            <w:tcW w:w="3095" w:type="dxa"/>
            <w:vMerge w:val="restart"/>
          </w:tcPr>
          <w:p w:rsidR="009E0665" w:rsidRPr="00B81AE4" w:rsidRDefault="009E0665" w:rsidP="00F73D74">
            <w:pPr>
              <w:tabs>
                <w:tab w:val="left" w:pos="0"/>
              </w:tabs>
              <w:spacing w:line="240" w:lineRule="auto"/>
              <w:rPr>
                <w:lang w:val="lt-LT"/>
              </w:rPr>
            </w:pPr>
            <w:r w:rsidRPr="00B81AE4">
              <w:rPr>
                <w:lang w:val="lt-LT"/>
              </w:rPr>
              <w:t>Nervų sistemos sutrikimai</w:t>
            </w:r>
          </w:p>
        </w:tc>
        <w:tc>
          <w:tcPr>
            <w:tcW w:w="3096" w:type="dxa"/>
          </w:tcPr>
          <w:p w:rsidR="009E0665" w:rsidRDefault="009E0665" w:rsidP="00F73D74">
            <w:pPr>
              <w:tabs>
                <w:tab w:val="left" w:pos="0"/>
              </w:tabs>
              <w:spacing w:line="240" w:lineRule="auto"/>
              <w:rPr>
                <w:noProof/>
                <w:szCs w:val="22"/>
                <w:lang w:val="lt-LT"/>
              </w:rPr>
            </w:pPr>
            <w:r>
              <w:rPr>
                <w:noProof/>
                <w:szCs w:val="22"/>
                <w:lang w:val="lt-LT"/>
              </w:rPr>
              <w:t>Svaigulys</w:t>
            </w:r>
          </w:p>
        </w:tc>
        <w:tc>
          <w:tcPr>
            <w:tcW w:w="3096" w:type="dxa"/>
          </w:tcPr>
          <w:p w:rsidR="009E0665" w:rsidRDefault="009E0665" w:rsidP="00F73D74">
            <w:pPr>
              <w:tabs>
                <w:tab w:val="left" w:pos="0"/>
              </w:tabs>
              <w:spacing w:line="240" w:lineRule="auto"/>
              <w:rPr>
                <w:noProof/>
                <w:szCs w:val="22"/>
                <w:lang w:val="lt-LT"/>
              </w:rPr>
            </w:pPr>
            <w:r>
              <w:rPr>
                <w:noProof/>
                <w:szCs w:val="22"/>
                <w:lang w:val="lt-LT"/>
              </w:rPr>
              <w:t>Dažni</w:t>
            </w:r>
          </w:p>
        </w:tc>
      </w:tr>
      <w:tr w:rsidR="009E0665" w:rsidTr="00F73D74">
        <w:tc>
          <w:tcPr>
            <w:tcW w:w="3095" w:type="dxa"/>
            <w:vMerge/>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Galvos skausmas</w:t>
            </w:r>
          </w:p>
        </w:tc>
        <w:tc>
          <w:tcPr>
            <w:tcW w:w="3096" w:type="dxa"/>
          </w:tcPr>
          <w:p w:rsidR="009E0665" w:rsidRDefault="009E0665" w:rsidP="00F73D74">
            <w:pPr>
              <w:tabs>
                <w:tab w:val="left" w:pos="0"/>
              </w:tabs>
              <w:spacing w:line="240" w:lineRule="auto"/>
              <w:rPr>
                <w:noProof/>
                <w:szCs w:val="22"/>
                <w:lang w:val="lt-LT"/>
              </w:rPr>
            </w:pPr>
            <w:r>
              <w:rPr>
                <w:noProof/>
                <w:szCs w:val="22"/>
                <w:lang w:val="lt-LT"/>
              </w:rPr>
              <w:t>Dažni</w:t>
            </w:r>
          </w:p>
        </w:tc>
      </w:tr>
      <w:tr w:rsidR="009E0665" w:rsidTr="00F73D74">
        <w:tc>
          <w:tcPr>
            <w:tcW w:w="3095" w:type="dxa"/>
          </w:tcPr>
          <w:p w:rsidR="009E0665" w:rsidRDefault="009E0665" w:rsidP="00F73D74">
            <w:pPr>
              <w:tabs>
                <w:tab w:val="left" w:pos="0"/>
              </w:tabs>
              <w:spacing w:line="240" w:lineRule="auto"/>
              <w:rPr>
                <w:noProof/>
                <w:szCs w:val="22"/>
                <w:lang w:val="lt-LT"/>
              </w:rPr>
            </w:pPr>
            <w:r w:rsidRPr="00B81AE4">
              <w:rPr>
                <w:lang w:val="lt-LT"/>
              </w:rPr>
              <w:t>Kvėpavimo sistemos, krūtinės ir tarpuplaučio sutrikimai</w:t>
            </w:r>
          </w:p>
        </w:tc>
        <w:tc>
          <w:tcPr>
            <w:tcW w:w="3096" w:type="dxa"/>
          </w:tcPr>
          <w:p w:rsidR="009E0665" w:rsidRDefault="009E0665" w:rsidP="00F73D74">
            <w:pPr>
              <w:tabs>
                <w:tab w:val="left" w:pos="0"/>
              </w:tabs>
              <w:spacing w:line="240" w:lineRule="auto"/>
              <w:rPr>
                <w:noProof/>
                <w:szCs w:val="22"/>
                <w:lang w:val="lt-LT"/>
              </w:rPr>
            </w:pPr>
            <w:r>
              <w:rPr>
                <w:noProof/>
                <w:szCs w:val="22"/>
                <w:lang w:val="lt-LT"/>
              </w:rPr>
              <w:t>Kosulys</w:t>
            </w:r>
          </w:p>
        </w:tc>
        <w:tc>
          <w:tcPr>
            <w:tcW w:w="3096" w:type="dxa"/>
          </w:tcPr>
          <w:p w:rsidR="009E0665" w:rsidRDefault="009E0665" w:rsidP="00F73D74">
            <w:pPr>
              <w:tabs>
                <w:tab w:val="left" w:pos="0"/>
              </w:tabs>
              <w:spacing w:line="240" w:lineRule="auto"/>
              <w:rPr>
                <w:noProof/>
                <w:szCs w:val="22"/>
                <w:lang w:val="lt-LT"/>
              </w:rPr>
            </w:pPr>
            <w:r>
              <w:rPr>
                <w:noProof/>
                <w:szCs w:val="22"/>
                <w:lang w:val="lt-LT"/>
              </w:rPr>
              <w:t>Dažni</w:t>
            </w:r>
          </w:p>
        </w:tc>
      </w:tr>
      <w:tr w:rsidR="009E0665" w:rsidTr="00F73D74">
        <w:tc>
          <w:tcPr>
            <w:tcW w:w="3095" w:type="dxa"/>
            <w:vMerge w:val="restart"/>
          </w:tcPr>
          <w:p w:rsidR="009E0665" w:rsidRPr="00B81AE4" w:rsidRDefault="009E0665" w:rsidP="00F73D74">
            <w:pPr>
              <w:tabs>
                <w:tab w:val="left" w:pos="0"/>
              </w:tabs>
              <w:spacing w:line="240" w:lineRule="auto"/>
              <w:rPr>
                <w:lang w:val="lt-LT"/>
              </w:rPr>
            </w:pPr>
            <w:r w:rsidRPr="00B81AE4">
              <w:rPr>
                <w:lang w:val="lt-LT"/>
              </w:rPr>
              <w:t>Virškinimo trakto sutrikimai</w:t>
            </w:r>
          </w:p>
        </w:tc>
        <w:tc>
          <w:tcPr>
            <w:tcW w:w="3096" w:type="dxa"/>
          </w:tcPr>
          <w:p w:rsidR="009E0665" w:rsidRDefault="009E0665" w:rsidP="00F73D74">
            <w:pPr>
              <w:tabs>
                <w:tab w:val="left" w:pos="0"/>
              </w:tabs>
              <w:spacing w:line="240" w:lineRule="auto"/>
              <w:rPr>
                <w:noProof/>
                <w:szCs w:val="22"/>
                <w:lang w:val="lt-LT"/>
              </w:rPr>
            </w:pPr>
            <w:r>
              <w:rPr>
                <w:noProof/>
                <w:szCs w:val="22"/>
                <w:lang w:val="lt-LT"/>
              </w:rPr>
              <w:t>Pykinimas</w:t>
            </w:r>
          </w:p>
        </w:tc>
        <w:tc>
          <w:tcPr>
            <w:tcW w:w="3096" w:type="dxa"/>
          </w:tcPr>
          <w:p w:rsidR="009E0665" w:rsidRDefault="009E0665" w:rsidP="00F73D74">
            <w:pPr>
              <w:tabs>
                <w:tab w:val="left" w:pos="0"/>
              </w:tabs>
              <w:spacing w:line="240" w:lineRule="auto"/>
              <w:rPr>
                <w:noProof/>
                <w:szCs w:val="22"/>
                <w:lang w:val="lt-LT"/>
              </w:rPr>
            </w:pPr>
            <w:r>
              <w:rPr>
                <w:noProof/>
                <w:szCs w:val="22"/>
                <w:lang w:val="lt-LT"/>
              </w:rPr>
              <w:t>Dažni</w:t>
            </w:r>
          </w:p>
        </w:tc>
      </w:tr>
      <w:tr w:rsidR="009E0665" w:rsidTr="00F73D74">
        <w:tc>
          <w:tcPr>
            <w:tcW w:w="3095" w:type="dxa"/>
            <w:vMerge/>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Vėmimas</w:t>
            </w:r>
          </w:p>
        </w:tc>
        <w:tc>
          <w:tcPr>
            <w:tcW w:w="3096" w:type="dxa"/>
          </w:tcPr>
          <w:p w:rsidR="009E0665" w:rsidRDefault="009E0665" w:rsidP="00F73D74">
            <w:pPr>
              <w:tabs>
                <w:tab w:val="left" w:pos="0"/>
              </w:tabs>
              <w:spacing w:line="240" w:lineRule="auto"/>
              <w:rPr>
                <w:noProof/>
                <w:szCs w:val="22"/>
                <w:lang w:val="lt-LT"/>
              </w:rPr>
            </w:pPr>
            <w:r>
              <w:rPr>
                <w:noProof/>
                <w:szCs w:val="22"/>
                <w:lang w:val="lt-LT"/>
              </w:rPr>
              <w:t>Dažni</w:t>
            </w:r>
          </w:p>
        </w:tc>
      </w:tr>
      <w:tr w:rsidR="009E0665" w:rsidTr="00F73D74">
        <w:tc>
          <w:tcPr>
            <w:tcW w:w="3095" w:type="dxa"/>
          </w:tcPr>
          <w:p w:rsidR="009E0665" w:rsidRDefault="009E0665" w:rsidP="00F73D74">
            <w:pPr>
              <w:tabs>
                <w:tab w:val="left" w:pos="0"/>
              </w:tabs>
              <w:spacing w:line="240" w:lineRule="auto"/>
              <w:rPr>
                <w:noProof/>
                <w:szCs w:val="22"/>
                <w:lang w:val="lt-LT"/>
              </w:rPr>
            </w:pPr>
            <w:r w:rsidRPr="00B81AE4">
              <w:rPr>
                <w:lang w:val="lt-LT"/>
              </w:rPr>
              <w:t>Odos ir poodinio audinio sutrikimai</w:t>
            </w:r>
          </w:p>
        </w:tc>
        <w:tc>
          <w:tcPr>
            <w:tcW w:w="3096" w:type="dxa"/>
          </w:tcPr>
          <w:p w:rsidR="009E0665" w:rsidRDefault="009E0665" w:rsidP="00F73D74">
            <w:pPr>
              <w:tabs>
                <w:tab w:val="left" w:pos="0"/>
              </w:tabs>
              <w:spacing w:line="240" w:lineRule="auto"/>
              <w:rPr>
                <w:noProof/>
                <w:szCs w:val="22"/>
                <w:lang w:val="lt-LT"/>
              </w:rPr>
            </w:pPr>
            <w:r>
              <w:rPr>
                <w:noProof/>
                <w:szCs w:val="22"/>
                <w:lang w:val="lt-LT"/>
              </w:rPr>
              <w:t>Odos bėrimas</w:t>
            </w:r>
          </w:p>
        </w:tc>
        <w:tc>
          <w:tcPr>
            <w:tcW w:w="3096" w:type="dxa"/>
          </w:tcPr>
          <w:p w:rsidR="009E0665" w:rsidRDefault="009E0665" w:rsidP="00F73D74">
            <w:pPr>
              <w:tabs>
                <w:tab w:val="left" w:pos="0"/>
              </w:tabs>
              <w:spacing w:line="240" w:lineRule="auto"/>
              <w:rPr>
                <w:noProof/>
                <w:szCs w:val="22"/>
                <w:lang w:val="lt-LT"/>
              </w:rPr>
            </w:pPr>
            <w:r>
              <w:rPr>
                <w:noProof/>
                <w:szCs w:val="22"/>
                <w:lang w:val="lt-LT"/>
              </w:rPr>
              <w:t xml:space="preserve">Nedažni </w:t>
            </w:r>
          </w:p>
        </w:tc>
      </w:tr>
      <w:tr w:rsidR="009E0665" w:rsidTr="00F73D74">
        <w:tc>
          <w:tcPr>
            <w:tcW w:w="3095" w:type="dxa"/>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Angioneurozinė edema</w:t>
            </w:r>
          </w:p>
        </w:tc>
        <w:tc>
          <w:tcPr>
            <w:tcW w:w="3096" w:type="dxa"/>
          </w:tcPr>
          <w:p w:rsidR="009E0665" w:rsidRDefault="009E0665" w:rsidP="00F73D74">
            <w:pPr>
              <w:tabs>
                <w:tab w:val="left" w:pos="0"/>
              </w:tabs>
              <w:spacing w:line="240" w:lineRule="auto"/>
              <w:rPr>
                <w:noProof/>
                <w:szCs w:val="22"/>
                <w:lang w:val="lt-LT"/>
              </w:rPr>
            </w:pPr>
            <w:r>
              <w:rPr>
                <w:noProof/>
                <w:szCs w:val="22"/>
                <w:lang w:val="lt-LT"/>
              </w:rPr>
              <w:t>Reti</w:t>
            </w:r>
          </w:p>
        </w:tc>
      </w:tr>
      <w:tr w:rsidR="009E0665" w:rsidTr="00F73D74">
        <w:tc>
          <w:tcPr>
            <w:tcW w:w="3095" w:type="dxa"/>
          </w:tcPr>
          <w:p w:rsidR="009E0665" w:rsidRDefault="009E0665" w:rsidP="00F73D74">
            <w:pPr>
              <w:tabs>
                <w:tab w:val="left" w:pos="0"/>
              </w:tabs>
              <w:spacing w:line="240" w:lineRule="auto"/>
              <w:rPr>
                <w:noProof/>
                <w:szCs w:val="22"/>
                <w:lang w:val="lt-LT"/>
              </w:rPr>
            </w:pPr>
            <w:r w:rsidRPr="00B81AE4">
              <w:rPr>
                <w:lang w:val="lt-LT"/>
              </w:rPr>
              <w:t>Skeleto, raumenų ir jungiamojo audinio sutrikimai</w:t>
            </w:r>
          </w:p>
        </w:tc>
        <w:tc>
          <w:tcPr>
            <w:tcW w:w="3096" w:type="dxa"/>
          </w:tcPr>
          <w:p w:rsidR="009E0665" w:rsidRDefault="009E0665" w:rsidP="00F73D74">
            <w:pPr>
              <w:tabs>
                <w:tab w:val="left" w:pos="0"/>
              </w:tabs>
              <w:spacing w:line="240" w:lineRule="auto"/>
              <w:rPr>
                <w:noProof/>
                <w:szCs w:val="22"/>
                <w:lang w:val="lt-LT"/>
              </w:rPr>
            </w:pPr>
            <w:r>
              <w:rPr>
                <w:noProof/>
                <w:szCs w:val="22"/>
                <w:lang w:val="lt-LT"/>
              </w:rPr>
              <w:t>Mėšlungis</w:t>
            </w:r>
          </w:p>
        </w:tc>
        <w:tc>
          <w:tcPr>
            <w:tcW w:w="3096" w:type="dxa"/>
          </w:tcPr>
          <w:p w:rsidR="009E0665" w:rsidRDefault="009E0665" w:rsidP="00F73D74">
            <w:pPr>
              <w:tabs>
                <w:tab w:val="left" w:pos="0"/>
              </w:tabs>
              <w:spacing w:line="240" w:lineRule="auto"/>
              <w:rPr>
                <w:noProof/>
                <w:szCs w:val="22"/>
                <w:lang w:val="lt-LT"/>
              </w:rPr>
            </w:pPr>
            <w:r>
              <w:rPr>
                <w:noProof/>
                <w:szCs w:val="22"/>
                <w:lang w:val="lt-LT"/>
              </w:rPr>
              <w:t>nedažni</w:t>
            </w:r>
          </w:p>
        </w:tc>
      </w:tr>
      <w:tr w:rsidR="009E0665" w:rsidTr="00F73D74">
        <w:tc>
          <w:tcPr>
            <w:tcW w:w="3095" w:type="dxa"/>
          </w:tcPr>
          <w:p w:rsidR="009E0665" w:rsidRDefault="009E0665" w:rsidP="00F73D74">
            <w:pPr>
              <w:tabs>
                <w:tab w:val="left" w:pos="0"/>
              </w:tabs>
              <w:spacing w:line="240" w:lineRule="auto"/>
              <w:rPr>
                <w:noProof/>
                <w:szCs w:val="22"/>
                <w:lang w:val="lt-LT"/>
              </w:rPr>
            </w:pPr>
            <w:r>
              <w:rPr>
                <w:noProof/>
                <w:szCs w:val="22"/>
                <w:lang w:val="lt-LT"/>
              </w:rPr>
              <w:t>Bendrojo pobūdžio</w:t>
            </w:r>
            <w:r w:rsidRPr="00B81AE4">
              <w:rPr>
                <w:lang w:val="lt-LT"/>
              </w:rPr>
              <w:t xml:space="preserve"> sutrikimai ir vartojimo vietos pažeidimai</w:t>
            </w:r>
          </w:p>
        </w:tc>
        <w:tc>
          <w:tcPr>
            <w:tcW w:w="3096" w:type="dxa"/>
          </w:tcPr>
          <w:p w:rsidR="009E0665" w:rsidRDefault="009E0665" w:rsidP="00F73D74">
            <w:pPr>
              <w:tabs>
                <w:tab w:val="left" w:pos="0"/>
              </w:tabs>
              <w:spacing w:line="240" w:lineRule="auto"/>
              <w:rPr>
                <w:noProof/>
                <w:szCs w:val="22"/>
                <w:lang w:val="lt-LT"/>
              </w:rPr>
            </w:pPr>
            <w:r>
              <w:rPr>
                <w:noProof/>
                <w:szCs w:val="22"/>
                <w:lang w:val="lt-LT"/>
              </w:rPr>
              <w:t>Nuovargis</w:t>
            </w:r>
          </w:p>
        </w:tc>
        <w:tc>
          <w:tcPr>
            <w:tcW w:w="3096" w:type="dxa"/>
          </w:tcPr>
          <w:p w:rsidR="009E0665" w:rsidRDefault="009E0665" w:rsidP="00F73D74">
            <w:pPr>
              <w:tabs>
                <w:tab w:val="left" w:pos="0"/>
              </w:tabs>
              <w:spacing w:line="240" w:lineRule="auto"/>
              <w:rPr>
                <w:noProof/>
                <w:szCs w:val="22"/>
                <w:lang w:val="lt-LT"/>
              </w:rPr>
            </w:pPr>
            <w:r>
              <w:rPr>
                <w:noProof/>
                <w:szCs w:val="22"/>
                <w:lang w:val="lt-LT"/>
              </w:rPr>
              <w:t>Dažni</w:t>
            </w:r>
          </w:p>
        </w:tc>
      </w:tr>
      <w:tr w:rsidR="009E0665" w:rsidTr="00F73D74">
        <w:tc>
          <w:tcPr>
            <w:tcW w:w="3095" w:type="dxa"/>
          </w:tcPr>
          <w:p w:rsidR="009E0665" w:rsidRDefault="009E0665" w:rsidP="00F73D74">
            <w:pPr>
              <w:tabs>
                <w:tab w:val="left" w:pos="0"/>
              </w:tabs>
              <w:spacing w:line="240" w:lineRule="auto"/>
              <w:rPr>
                <w:noProof/>
                <w:szCs w:val="22"/>
                <w:lang w:val="lt-LT"/>
              </w:rPr>
            </w:pPr>
          </w:p>
        </w:tc>
        <w:tc>
          <w:tcPr>
            <w:tcW w:w="3096" w:type="dxa"/>
          </w:tcPr>
          <w:p w:rsidR="009E0665" w:rsidRDefault="009E0665" w:rsidP="00F73D74">
            <w:pPr>
              <w:tabs>
                <w:tab w:val="left" w:pos="0"/>
              </w:tabs>
              <w:spacing w:line="240" w:lineRule="auto"/>
              <w:rPr>
                <w:noProof/>
                <w:szCs w:val="22"/>
                <w:lang w:val="lt-LT"/>
              </w:rPr>
            </w:pPr>
            <w:r>
              <w:rPr>
                <w:noProof/>
                <w:szCs w:val="22"/>
                <w:lang w:val="lt-LT"/>
              </w:rPr>
              <w:t>Astenija</w:t>
            </w:r>
          </w:p>
        </w:tc>
        <w:tc>
          <w:tcPr>
            <w:tcW w:w="3096" w:type="dxa"/>
          </w:tcPr>
          <w:p w:rsidR="009E0665" w:rsidRDefault="009E0665" w:rsidP="00F73D74">
            <w:pPr>
              <w:tabs>
                <w:tab w:val="left" w:pos="0"/>
              </w:tabs>
              <w:spacing w:line="240" w:lineRule="auto"/>
              <w:rPr>
                <w:noProof/>
                <w:szCs w:val="22"/>
                <w:lang w:val="lt-LT"/>
              </w:rPr>
            </w:pPr>
            <w:r>
              <w:rPr>
                <w:noProof/>
                <w:szCs w:val="22"/>
                <w:lang w:val="lt-LT"/>
              </w:rPr>
              <w:t>Nedažni</w:t>
            </w:r>
          </w:p>
        </w:tc>
      </w:tr>
    </w:tbl>
    <w:p w:rsidR="009E0665" w:rsidRPr="004F40A9" w:rsidRDefault="009E0665" w:rsidP="009E0665">
      <w:pPr>
        <w:tabs>
          <w:tab w:val="left" w:pos="0"/>
        </w:tabs>
        <w:spacing w:line="240" w:lineRule="auto"/>
        <w:rPr>
          <w:noProof/>
          <w:szCs w:val="22"/>
          <w:lang w:val="lt-LT"/>
        </w:rPr>
      </w:pPr>
    </w:p>
    <w:p w:rsidR="009E0665" w:rsidRPr="004F40A9" w:rsidRDefault="009E0665" w:rsidP="009E0665">
      <w:pPr>
        <w:spacing w:line="240" w:lineRule="auto"/>
        <w:rPr>
          <w:szCs w:val="22"/>
          <w:lang w:val="lt-LT"/>
        </w:rPr>
      </w:pPr>
      <w:r>
        <w:rPr>
          <w:szCs w:val="22"/>
          <w:lang w:val="lt-LT"/>
        </w:rPr>
        <w:t>Toliau</w:t>
      </w:r>
      <w:r w:rsidRPr="004F40A9">
        <w:rPr>
          <w:szCs w:val="22"/>
          <w:lang w:val="lt-LT"/>
        </w:rPr>
        <w:t xml:space="preserve"> išvardytos reakcijos, stebėtos taikant gydymą AKF inhibitoriais: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Kraujo ir limfinės sistemos sutrikimai</w:t>
      </w:r>
    </w:p>
    <w:p w:rsidR="009E0665" w:rsidRPr="004F40A9" w:rsidRDefault="009E0665" w:rsidP="009E0665">
      <w:pPr>
        <w:spacing w:line="240" w:lineRule="auto"/>
        <w:rPr>
          <w:szCs w:val="22"/>
          <w:lang w:val="lt-LT"/>
        </w:rPr>
      </w:pPr>
      <w:r w:rsidRPr="004F40A9">
        <w:rPr>
          <w:szCs w:val="22"/>
          <w:lang w:val="lt-LT"/>
        </w:rPr>
        <w:t xml:space="preserve">Pavieniams pacientams pasitaiko agranulocitozė ir pancitopenija. </w:t>
      </w:r>
    </w:p>
    <w:p w:rsidR="009E0665" w:rsidRPr="004F40A9" w:rsidRDefault="009E0665" w:rsidP="009E0665">
      <w:pPr>
        <w:spacing w:line="240" w:lineRule="auto"/>
        <w:rPr>
          <w:szCs w:val="22"/>
          <w:lang w:val="lt-LT"/>
        </w:rPr>
      </w:pPr>
      <w:r w:rsidRPr="004F40A9">
        <w:rPr>
          <w:szCs w:val="22"/>
          <w:lang w:val="lt-LT"/>
        </w:rPr>
        <w:t>Pasitaikė pranešimų apie hemolizinės anemijos atvejus pacientams, kuriems nustatyta gliukozės-6-fosfatdehidrogenazės stoka.</w:t>
      </w:r>
    </w:p>
    <w:p w:rsidR="009E0665" w:rsidRPr="004F40A9" w:rsidRDefault="009E0665" w:rsidP="009E0665">
      <w:pPr>
        <w:spacing w:line="240" w:lineRule="auto"/>
        <w:rPr>
          <w:i/>
          <w:szCs w:val="22"/>
          <w:u w:val="single"/>
          <w:lang w:val="lt-LT"/>
        </w:rPr>
      </w:pPr>
    </w:p>
    <w:p w:rsidR="009E0665" w:rsidRPr="000D4F37" w:rsidRDefault="009E0665" w:rsidP="009E0665">
      <w:pPr>
        <w:spacing w:line="240" w:lineRule="auto"/>
        <w:rPr>
          <w:i/>
          <w:noProof/>
          <w:szCs w:val="22"/>
          <w:lang w:val="lt-LT"/>
        </w:rPr>
      </w:pPr>
      <w:r w:rsidRPr="000D4F37">
        <w:rPr>
          <w:i/>
          <w:noProof/>
          <w:szCs w:val="22"/>
          <w:lang w:val="lt-LT"/>
        </w:rPr>
        <w:t>Endokrininiai sutrikimai</w:t>
      </w:r>
    </w:p>
    <w:p w:rsidR="009E0665" w:rsidRPr="004F40A9" w:rsidRDefault="009E0665" w:rsidP="009E0665">
      <w:pPr>
        <w:spacing w:line="240" w:lineRule="auto"/>
        <w:rPr>
          <w:szCs w:val="22"/>
          <w:lang w:val="lt-LT"/>
        </w:rPr>
      </w:pPr>
      <w:r w:rsidRPr="004F40A9">
        <w:rPr>
          <w:szCs w:val="22"/>
          <w:lang w:val="lt-LT"/>
        </w:rPr>
        <w:t>Dažnis nežinomas: antidiurezinio hormono sekrecijos neatitikimas.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Metabolizmo ir mitybos sutrikimai</w:t>
      </w:r>
    </w:p>
    <w:p w:rsidR="009E0665" w:rsidRPr="004F40A9" w:rsidRDefault="009E0665" w:rsidP="009E0665">
      <w:pPr>
        <w:spacing w:line="240" w:lineRule="auto"/>
        <w:rPr>
          <w:szCs w:val="22"/>
          <w:lang w:val="lt-LT"/>
        </w:rPr>
      </w:pPr>
      <w:r w:rsidRPr="004F40A9">
        <w:rPr>
          <w:i/>
          <w:szCs w:val="22"/>
          <w:lang w:val="lt-LT"/>
        </w:rPr>
        <w:t>Labai reti</w:t>
      </w:r>
      <w:r w:rsidRPr="004F40A9">
        <w:rPr>
          <w:szCs w:val="22"/>
          <w:lang w:val="lt-LT"/>
        </w:rPr>
        <w:t>: hipoglikemija.</w:t>
      </w:r>
    </w:p>
    <w:p w:rsidR="009E0665" w:rsidRPr="004F40A9" w:rsidRDefault="009E0665" w:rsidP="009E0665">
      <w:pPr>
        <w:spacing w:line="240" w:lineRule="auto"/>
        <w:rPr>
          <w:noProof/>
          <w:szCs w:val="22"/>
          <w:lang w:val="lt-LT"/>
        </w:rPr>
      </w:pPr>
    </w:p>
    <w:p w:rsidR="009E0665" w:rsidRPr="000D4F37" w:rsidRDefault="009E0665" w:rsidP="009E0665">
      <w:pPr>
        <w:spacing w:line="240" w:lineRule="auto"/>
        <w:rPr>
          <w:i/>
          <w:noProof/>
          <w:szCs w:val="22"/>
          <w:lang w:val="lt-LT"/>
        </w:rPr>
      </w:pPr>
      <w:r w:rsidRPr="000D4F37">
        <w:rPr>
          <w:i/>
          <w:noProof/>
          <w:szCs w:val="22"/>
          <w:lang w:val="lt-LT"/>
        </w:rPr>
        <w:t>Psichikos sutrikimai</w:t>
      </w:r>
    </w:p>
    <w:p w:rsidR="009E0665" w:rsidRPr="004F40A9" w:rsidRDefault="009E0665" w:rsidP="009E0665">
      <w:pPr>
        <w:spacing w:line="240" w:lineRule="auto"/>
        <w:rPr>
          <w:noProof/>
          <w:szCs w:val="22"/>
          <w:lang w:val="lt-LT"/>
        </w:rPr>
      </w:pPr>
      <w:r w:rsidRPr="004F40A9">
        <w:rPr>
          <w:i/>
          <w:noProof/>
          <w:szCs w:val="22"/>
          <w:lang w:val="lt-LT"/>
        </w:rPr>
        <w:t>Reti</w:t>
      </w:r>
      <w:r w:rsidRPr="004F40A9">
        <w:rPr>
          <w:noProof/>
          <w:szCs w:val="22"/>
          <w:lang w:val="lt-LT"/>
        </w:rPr>
        <w:t>: depresija, nuotaikos pakitimai, miego sutrikimai, konfūzijos būklė.</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Nervų sistemos sutrikimai</w:t>
      </w:r>
    </w:p>
    <w:p w:rsidR="009E0665" w:rsidRPr="004F40A9" w:rsidRDefault="009E0665" w:rsidP="009E0665">
      <w:pPr>
        <w:spacing w:line="240" w:lineRule="auto"/>
        <w:rPr>
          <w:szCs w:val="22"/>
          <w:lang w:val="lt-LT"/>
        </w:rPr>
      </w:pPr>
      <w:r w:rsidRPr="004F40A9">
        <w:rPr>
          <w:i/>
          <w:szCs w:val="22"/>
          <w:lang w:val="lt-LT"/>
        </w:rPr>
        <w:t xml:space="preserve">Pavieniai: </w:t>
      </w:r>
      <w:r w:rsidRPr="004F40A9">
        <w:rPr>
          <w:szCs w:val="22"/>
          <w:lang w:val="lt-LT"/>
        </w:rPr>
        <w:t>parestezijos, skonio jutimo sutrikimas, pusiausvyros sutrikimai.</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Akių sutrikimai</w:t>
      </w:r>
    </w:p>
    <w:p w:rsidR="009E0665" w:rsidRPr="004F40A9" w:rsidRDefault="009E0665" w:rsidP="009E0665">
      <w:pPr>
        <w:spacing w:line="240" w:lineRule="auto"/>
        <w:rPr>
          <w:szCs w:val="22"/>
          <w:lang w:val="lt-LT"/>
        </w:rPr>
      </w:pPr>
      <w:r w:rsidRPr="004F40A9">
        <w:rPr>
          <w:szCs w:val="22"/>
          <w:lang w:val="lt-LT"/>
        </w:rPr>
        <w:t>Reti: neryškus matymas.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Ausų ir labirintų sutrikimai</w:t>
      </w:r>
    </w:p>
    <w:p w:rsidR="009E0665" w:rsidRPr="004F40A9" w:rsidRDefault="009E0665" w:rsidP="009E0665">
      <w:pPr>
        <w:spacing w:line="240" w:lineRule="auto"/>
        <w:rPr>
          <w:szCs w:val="22"/>
          <w:lang w:val="lt-LT"/>
        </w:rPr>
      </w:pPr>
      <w:r w:rsidRPr="004F40A9">
        <w:rPr>
          <w:i/>
          <w:szCs w:val="22"/>
          <w:lang w:val="lt-LT"/>
        </w:rPr>
        <w:t>Reti</w:t>
      </w:r>
      <w:r w:rsidRPr="004F40A9">
        <w:rPr>
          <w:szCs w:val="22"/>
          <w:lang w:val="lt-LT"/>
        </w:rPr>
        <w:t>: ūžimas ausyse.</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 xml:space="preserve">Širdies sutrikimai </w:t>
      </w:r>
    </w:p>
    <w:p w:rsidR="009E0665" w:rsidRPr="004F40A9" w:rsidRDefault="009E0665" w:rsidP="009E0665">
      <w:pPr>
        <w:spacing w:line="240" w:lineRule="auto"/>
        <w:rPr>
          <w:szCs w:val="22"/>
          <w:lang w:val="lt-LT"/>
        </w:rPr>
      </w:pPr>
      <w:r w:rsidRPr="004F40A9">
        <w:rPr>
          <w:szCs w:val="22"/>
          <w:lang w:val="lt-LT"/>
        </w:rPr>
        <w:t>Pavieniai tachikardijos, juntamo stipraus širdies plakimo, aritmijos, krūtinės anginos, miokardo infarkto atvejai pasitaikė tuomet, kai vartojant AKF inhibitorių buvo hipotenzija.</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Kraujagyslių sutrikimai</w:t>
      </w:r>
    </w:p>
    <w:p w:rsidR="009E0665" w:rsidRPr="004F40A9" w:rsidRDefault="009E0665" w:rsidP="009E0665">
      <w:pPr>
        <w:spacing w:line="240" w:lineRule="auto"/>
        <w:rPr>
          <w:szCs w:val="22"/>
          <w:lang w:val="lt-LT"/>
        </w:rPr>
      </w:pPr>
      <w:r w:rsidRPr="004F40A9">
        <w:rPr>
          <w:szCs w:val="22"/>
          <w:lang w:val="lt-LT"/>
        </w:rPr>
        <w:t>Gydymo pradžioje arba padidinus vaisto dozę pasitaikė sunkios hipotenzijos atvejų. Tai atsitinka tam tikros rizikos pacientų grupei (žr. 4.4 skyrių.). Dėl hipotenzijos gali būti tokių simptomų kaip svaigulys, bendro pobūdžio silpnumas, regos sutrikimas, retais atvejais šie simptomai gali būti susiję su sąmonės pritemimu (alpuliu). Retai pasitaiko kraujo priplūdimas į veidą.</w:t>
      </w:r>
    </w:p>
    <w:p w:rsidR="009E0665" w:rsidRPr="004F40A9" w:rsidRDefault="009E0665" w:rsidP="009E0665">
      <w:pPr>
        <w:spacing w:line="240" w:lineRule="auto"/>
        <w:rPr>
          <w:b/>
          <w:noProof/>
          <w:szCs w:val="22"/>
          <w:lang w:val="lt-LT"/>
        </w:rPr>
      </w:pPr>
    </w:p>
    <w:p w:rsidR="009E0665" w:rsidRPr="000D4F37" w:rsidRDefault="009E0665" w:rsidP="009E0665">
      <w:pPr>
        <w:spacing w:line="240" w:lineRule="auto"/>
        <w:rPr>
          <w:i/>
          <w:szCs w:val="22"/>
          <w:lang w:val="lt-LT"/>
        </w:rPr>
      </w:pPr>
      <w:r w:rsidRPr="000D4F37">
        <w:rPr>
          <w:i/>
          <w:szCs w:val="22"/>
          <w:lang w:val="lt-LT"/>
        </w:rPr>
        <w:t>Kvėpavimo sistemos, krūtinės ląstos ir tarpuplaučio sutrikimai</w:t>
      </w:r>
    </w:p>
    <w:p w:rsidR="009E0665" w:rsidRPr="004F40A9" w:rsidRDefault="009E0665" w:rsidP="009E0665">
      <w:pPr>
        <w:spacing w:line="240" w:lineRule="auto"/>
        <w:rPr>
          <w:szCs w:val="22"/>
          <w:lang w:val="lt-LT"/>
        </w:rPr>
      </w:pPr>
      <w:r w:rsidRPr="004F40A9">
        <w:rPr>
          <w:i/>
          <w:szCs w:val="22"/>
          <w:lang w:val="lt-LT"/>
        </w:rPr>
        <w:t>Reti</w:t>
      </w:r>
      <w:r w:rsidRPr="004F40A9">
        <w:rPr>
          <w:szCs w:val="22"/>
          <w:lang w:val="lt-LT"/>
        </w:rPr>
        <w:t xml:space="preserve">: dusulys, sinusitas, rinitas, glositas, bronchitas ar bronchų spazmas. Kai kuriems pacientams pasireiškia angioneurozinė edema, nedideliam skaičiui tokių pacientų ji apima veidą, burną bei burninės ryklės dalies audinius. Pavieniais atvejais dėl angioneurozinės edemos pasireiškė mirtina kvėpavimo takų obstrukcija. </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Virškinimo trakto sutrikimai</w:t>
      </w:r>
    </w:p>
    <w:p w:rsidR="009E0665" w:rsidRPr="004F40A9" w:rsidRDefault="009E0665" w:rsidP="009E0665">
      <w:pPr>
        <w:spacing w:line="240" w:lineRule="auto"/>
        <w:rPr>
          <w:szCs w:val="22"/>
          <w:lang w:val="lt-LT"/>
        </w:rPr>
      </w:pPr>
      <w:r w:rsidRPr="004F40A9">
        <w:rPr>
          <w:szCs w:val="22"/>
          <w:lang w:val="lt-LT"/>
        </w:rPr>
        <w:t>Retkarčiais gali atsirasti pilvo skausmas, viduriavimas, vidurių užkietėjimas bei burnos džiūvimas. Pavieniais atvejais pasireiškė pankreatitas bei žarnų nepraeinamumas.</w:t>
      </w:r>
    </w:p>
    <w:p w:rsidR="009E0665" w:rsidRPr="004F40A9" w:rsidRDefault="009E0665" w:rsidP="009E0665">
      <w:pPr>
        <w:spacing w:line="240" w:lineRule="auto"/>
        <w:rPr>
          <w:szCs w:val="22"/>
          <w:u w:val="single"/>
          <w:lang w:val="lt-LT"/>
        </w:rPr>
      </w:pPr>
      <w:r w:rsidRPr="004F40A9">
        <w:rPr>
          <w:szCs w:val="22"/>
          <w:lang w:val="lt-LT"/>
        </w:rPr>
        <w:t>Labai retai pasitaikė žarnų angioneurozinė edema.</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Kepenų, tulžies pūslės ir latakų sutrikimai</w:t>
      </w:r>
    </w:p>
    <w:p w:rsidR="009E0665" w:rsidRPr="004F40A9" w:rsidRDefault="009E0665" w:rsidP="009E0665">
      <w:pPr>
        <w:spacing w:line="240" w:lineRule="auto"/>
        <w:rPr>
          <w:szCs w:val="22"/>
          <w:lang w:val="lt-LT"/>
        </w:rPr>
      </w:pPr>
      <w:r w:rsidRPr="004F40A9">
        <w:rPr>
          <w:szCs w:val="22"/>
          <w:lang w:val="lt-LT"/>
        </w:rPr>
        <w:t>Vartojant AKF inhibitorių pasitaikė pavienių cholestazinės geltos ir hepatito atvejų.</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Odos ir poodinio audinio sutrikimai</w:t>
      </w:r>
    </w:p>
    <w:p w:rsidR="009E0665" w:rsidRPr="004F40A9" w:rsidRDefault="009E0665" w:rsidP="009E0665">
      <w:pPr>
        <w:spacing w:line="240" w:lineRule="auto"/>
        <w:rPr>
          <w:szCs w:val="22"/>
          <w:lang w:val="lt-LT"/>
        </w:rPr>
      </w:pPr>
      <w:r w:rsidRPr="004F40A9">
        <w:rPr>
          <w:szCs w:val="22"/>
          <w:lang w:val="lt-LT"/>
        </w:rPr>
        <w:t>Retkarčiais gali būti alerginė ir padidėjusio organizmo jautrumo reakcija: niežulys, dilgėlinė, daugiaformė eritema, Stivenso-Džonsono (</w:t>
      </w:r>
      <w:r w:rsidRPr="004F40A9">
        <w:rPr>
          <w:i/>
          <w:szCs w:val="22"/>
          <w:lang w:val="lt-LT"/>
        </w:rPr>
        <w:t>Stevens-Johnson</w:t>
      </w:r>
      <w:r w:rsidRPr="004F40A9">
        <w:rPr>
          <w:szCs w:val="22"/>
          <w:lang w:val="lt-LT"/>
        </w:rPr>
        <w:t>) sindromas, toksinė epidermio nekrolizė, į psoriazę panašus bėrimas, alopecija. Minėtus simptomus gali papildyti karščiavimas, raumenų ir sąnarių skausmas, eozinofilija ir (arba) antibranduolinių antikūnų titro padidėjimas. Retai pasitaiko padidėjęs prakaitavimas.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Skeleto, raumenų ir jungiamojo audinio sutrikimai</w:t>
      </w:r>
    </w:p>
    <w:p w:rsidR="009E0665" w:rsidRPr="004F40A9" w:rsidRDefault="009E0665" w:rsidP="009E0665">
      <w:pPr>
        <w:spacing w:line="240" w:lineRule="auto"/>
        <w:rPr>
          <w:szCs w:val="22"/>
          <w:lang w:val="lt-LT"/>
        </w:rPr>
      </w:pPr>
      <w:r w:rsidRPr="004F40A9">
        <w:rPr>
          <w:szCs w:val="22"/>
          <w:lang w:val="lt-LT"/>
        </w:rPr>
        <w:t>Retkarčiais raumenų skausmo atvejai.</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Inkstų ir šlapimo takų sutrikimai</w:t>
      </w:r>
    </w:p>
    <w:p w:rsidR="009E0665" w:rsidRPr="004F40A9" w:rsidRDefault="009E0665" w:rsidP="009E0665">
      <w:pPr>
        <w:spacing w:line="240" w:lineRule="auto"/>
        <w:rPr>
          <w:szCs w:val="22"/>
          <w:lang w:val="lt-LT"/>
        </w:rPr>
      </w:pPr>
      <w:r w:rsidRPr="004F40A9">
        <w:rPr>
          <w:szCs w:val="22"/>
          <w:lang w:val="lt-LT"/>
        </w:rPr>
        <w:t>Gali prasidėti arba pasunkėti inkstų nepakankamumas. Buvo ūminio inkstų nepakankamumo atvejų (žr. 4.4 skyrių).</w:t>
      </w:r>
    </w:p>
    <w:p w:rsidR="009E0665" w:rsidRPr="004F40A9" w:rsidRDefault="009E0665" w:rsidP="009E0665">
      <w:pPr>
        <w:spacing w:line="240" w:lineRule="auto"/>
        <w:rPr>
          <w:szCs w:val="22"/>
          <w:lang w:val="lt-LT"/>
        </w:rPr>
      </w:pPr>
      <w:r w:rsidRPr="004F40A9">
        <w:rPr>
          <w:szCs w:val="22"/>
          <w:lang w:val="lt-LT"/>
        </w:rPr>
        <w:t>Retai gali būti šlapimo tekėjimo sutrikimai (mikturija).</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 xml:space="preserve">Lytinės sistemos ir krūties sutrikimai </w:t>
      </w:r>
    </w:p>
    <w:p w:rsidR="009E0665" w:rsidRPr="004F40A9" w:rsidRDefault="009E0665" w:rsidP="009E0665">
      <w:pPr>
        <w:spacing w:line="240" w:lineRule="auto"/>
        <w:rPr>
          <w:szCs w:val="22"/>
          <w:lang w:val="lt-LT"/>
        </w:rPr>
      </w:pPr>
      <w:r w:rsidRPr="004F40A9">
        <w:rPr>
          <w:szCs w:val="22"/>
          <w:lang w:val="lt-LT"/>
        </w:rPr>
        <w:t>Retai pasitaiko erekcijos sutrikimas.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Bendrieji sutrikimai ir vartojimo vietos pažeidimai</w:t>
      </w:r>
    </w:p>
    <w:p w:rsidR="009E0665" w:rsidRPr="004F40A9" w:rsidRDefault="009E0665" w:rsidP="009E0665">
      <w:pPr>
        <w:spacing w:line="240" w:lineRule="auto"/>
        <w:rPr>
          <w:szCs w:val="22"/>
          <w:lang w:val="lt-LT"/>
        </w:rPr>
      </w:pPr>
      <w:r w:rsidRPr="004F40A9">
        <w:rPr>
          <w:szCs w:val="22"/>
          <w:lang w:val="lt-LT"/>
        </w:rPr>
        <w:t>Labai reti: periferinė edema ir krūtinės skausmas.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Tyrimai</w:t>
      </w:r>
    </w:p>
    <w:p w:rsidR="009E0665" w:rsidRPr="004F40A9" w:rsidRDefault="009E0665" w:rsidP="009E0665">
      <w:pPr>
        <w:spacing w:line="240" w:lineRule="auto"/>
        <w:rPr>
          <w:szCs w:val="22"/>
          <w:lang w:val="lt-LT"/>
        </w:rPr>
      </w:pPr>
      <w:r w:rsidRPr="004F40A9">
        <w:rPr>
          <w:szCs w:val="22"/>
          <w:lang w:val="lt-LT"/>
        </w:rPr>
        <w:t>Padidėjęs kreatinino kiekis kraujyje, išnykstantis nutraukus vaisto vartojimą, ypač ligonių, sergančių inkstų nepakankamumu, sunkiu širdies nepakankamumu ar renovaskuline hipertenzija.</w:t>
      </w:r>
    </w:p>
    <w:p w:rsidR="009E0665" w:rsidRPr="004F40A9" w:rsidRDefault="009E0665" w:rsidP="009E0665">
      <w:pPr>
        <w:spacing w:line="240" w:lineRule="auto"/>
        <w:rPr>
          <w:szCs w:val="22"/>
          <w:lang w:val="lt-LT"/>
        </w:rPr>
      </w:pPr>
      <w:r w:rsidRPr="004F40A9">
        <w:rPr>
          <w:szCs w:val="22"/>
          <w:lang w:val="lt-LT"/>
        </w:rPr>
        <w:t>Kai kuriems pacientams gali sumažėti hemoglobino, hematokrito rodmenys, trombocitų ir leukocitų skaičius. Kraujo serume gali padidėti kepenų fermentų aktyvumas ir bilirubino kiekis.</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u w:val="single"/>
          <w:lang w:val="lt-LT"/>
        </w:rPr>
      </w:pPr>
      <w:r w:rsidRPr="004F40A9">
        <w:rPr>
          <w:szCs w:val="22"/>
          <w:u w:val="single"/>
          <w:lang w:val="lt-LT"/>
        </w:rPr>
        <w:t>Hidrochlorotiazidas</w:t>
      </w:r>
    </w:p>
    <w:p w:rsidR="009E0665" w:rsidRDefault="009E0665" w:rsidP="009E0665">
      <w:pPr>
        <w:spacing w:line="240" w:lineRule="auto"/>
        <w:rPr>
          <w:szCs w:val="22"/>
          <w:lang w:val="lt-LT"/>
        </w:rPr>
      </w:pPr>
      <w:r w:rsidRPr="004F40A9">
        <w:rPr>
          <w:szCs w:val="22"/>
          <w:lang w:val="lt-LT"/>
        </w:rPr>
        <w:t>Tik hidrochlorotiazido vartojimo metu pasitaikę nepageidaujamo poveikio reiškiniai:</w:t>
      </w:r>
    </w:p>
    <w:p w:rsidR="009E0665" w:rsidRDefault="009E0665" w:rsidP="009E0665">
      <w:pPr>
        <w:spacing w:line="240" w:lineRule="auto"/>
        <w:rPr>
          <w:szCs w:val="22"/>
          <w:lang w:val="lt-LT"/>
        </w:rPr>
      </w:pPr>
    </w:p>
    <w:p w:rsidR="009E0665" w:rsidRPr="00504D89" w:rsidRDefault="009E0665" w:rsidP="009E0665">
      <w:pPr>
        <w:spacing w:line="240" w:lineRule="auto"/>
        <w:rPr>
          <w:i/>
          <w:szCs w:val="22"/>
          <w:lang w:val="lt-LT"/>
        </w:rPr>
      </w:pPr>
      <w:r w:rsidRPr="00504D89">
        <w:rPr>
          <w:i/>
          <w:szCs w:val="22"/>
          <w:lang w:val="lt-LT"/>
        </w:rPr>
        <w:t>Gerybiniai, piktybiniai ir nepatikslinti navikai (tarp jų cistos ir polipai)</w:t>
      </w:r>
    </w:p>
    <w:p w:rsidR="009E0665" w:rsidRPr="00504D89" w:rsidRDefault="009E0665" w:rsidP="009E0665">
      <w:pPr>
        <w:spacing w:line="240" w:lineRule="auto"/>
        <w:rPr>
          <w:szCs w:val="22"/>
          <w:lang w:val="lt-LT"/>
        </w:rPr>
      </w:pPr>
      <w:r w:rsidRPr="00504D89">
        <w:rPr>
          <w:szCs w:val="22"/>
          <w:lang w:val="lt-LT"/>
        </w:rPr>
        <w:t>Da</w:t>
      </w:r>
      <w:r>
        <w:rPr>
          <w:szCs w:val="22"/>
          <w:lang w:val="lt-LT"/>
        </w:rPr>
        <w:t xml:space="preserve">žnis nežinomas: </w:t>
      </w:r>
      <w:r w:rsidRPr="00504D89">
        <w:rPr>
          <w:szCs w:val="22"/>
          <w:lang w:val="lt-LT"/>
        </w:rPr>
        <w:t xml:space="preserve">Nemelanominis odos vėžys (bazalinių ląstelių karcinoma ir plokščiųjų ląstelių karcinoma). </w:t>
      </w:r>
      <w:r w:rsidRPr="00504D89">
        <w:rPr>
          <w:lang w:val="lt-LT"/>
        </w:rPr>
        <w:t>Nemelanominis odos vėžys. Remiantis turimais epidemiologinių tyrimų duomenimis buvo nustatyta nuo kumuliacinės dozės priklausoma HCTZ sąsaja su NOV (taip pat žr. 4.4 ir 5.1 skyrius).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Kraujo ir limfinės sistemos sutrikimai</w:t>
      </w:r>
    </w:p>
    <w:p w:rsidR="009E0665" w:rsidRPr="004F40A9" w:rsidRDefault="009E0665" w:rsidP="009E0665">
      <w:pPr>
        <w:spacing w:line="240" w:lineRule="auto"/>
        <w:rPr>
          <w:szCs w:val="22"/>
          <w:lang w:val="lt-LT"/>
        </w:rPr>
      </w:pPr>
      <w:r w:rsidRPr="004F40A9">
        <w:rPr>
          <w:szCs w:val="22"/>
          <w:lang w:val="lt-LT"/>
        </w:rPr>
        <w:t>Leukopenija, neutropenija, agranulocitozė, trombocitopenija, aplazinė anemija, hemolizinė anemija, kaulų čiulpų nepakankamumas.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Imuninės sistemos sutrikimai</w:t>
      </w:r>
    </w:p>
    <w:p w:rsidR="009E0665" w:rsidRPr="004F40A9" w:rsidRDefault="009E0665" w:rsidP="009E0665">
      <w:pPr>
        <w:spacing w:line="240" w:lineRule="auto"/>
        <w:rPr>
          <w:szCs w:val="22"/>
          <w:lang w:val="lt-LT"/>
        </w:rPr>
      </w:pPr>
      <w:r w:rsidRPr="004F40A9">
        <w:rPr>
          <w:szCs w:val="22"/>
          <w:lang w:val="lt-LT"/>
        </w:rPr>
        <w:t>Anafilaksinė reakcija.</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Metabolizmo ir mitybos sutrikimai</w:t>
      </w:r>
    </w:p>
    <w:p w:rsidR="009E0665" w:rsidRPr="004F40A9" w:rsidRDefault="009E0665" w:rsidP="009E0665">
      <w:pPr>
        <w:spacing w:line="240" w:lineRule="auto"/>
        <w:rPr>
          <w:szCs w:val="22"/>
          <w:lang w:val="lt-LT"/>
        </w:rPr>
      </w:pPr>
      <w:r w:rsidRPr="004F40A9">
        <w:rPr>
          <w:szCs w:val="22"/>
          <w:lang w:val="lt-LT"/>
        </w:rPr>
        <w:t>Anoreksija, skysčių netekimas, podagra, cukrinis diabetas, metabolinė alkalozė, hiperurikemija, sutrikęs elektrolitų balansas (įskaitant hiponatremiją, hipomagnezemiją, hipochloremiją, hiperkalcemiją), hiperglikemija, padidėjęs amilazės kiekis kraujyje.</w:t>
      </w:r>
    </w:p>
    <w:p w:rsidR="009E0665" w:rsidRPr="004F40A9" w:rsidRDefault="009E0665" w:rsidP="009E0665">
      <w:pPr>
        <w:spacing w:line="240" w:lineRule="auto"/>
        <w:rPr>
          <w:noProof/>
          <w:szCs w:val="22"/>
          <w:lang w:val="lt-LT"/>
        </w:rPr>
      </w:pPr>
    </w:p>
    <w:p w:rsidR="009E0665" w:rsidRPr="000D4F37" w:rsidRDefault="009E0665" w:rsidP="009E0665">
      <w:pPr>
        <w:spacing w:line="240" w:lineRule="auto"/>
        <w:rPr>
          <w:i/>
          <w:noProof/>
          <w:szCs w:val="22"/>
          <w:lang w:val="lt-LT"/>
        </w:rPr>
      </w:pPr>
      <w:r w:rsidRPr="000D4F37">
        <w:rPr>
          <w:i/>
          <w:noProof/>
          <w:szCs w:val="22"/>
          <w:lang w:val="lt-LT"/>
        </w:rPr>
        <w:t>Psichikos sutrikimai</w:t>
      </w:r>
    </w:p>
    <w:p w:rsidR="009E0665" w:rsidRPr="004F40A9" w:rsidRDefault="009E0665" w:rsidP="009E0665">
      <w:pPr>
        <w:spacing w:line="240" w:lineRule="auto"/>
        <w:rPr>
          <w:noProof/>
          <w:szCs w:val="22"/>
          <w:lang w:val="lt-LT"/>
        </w:rPr>
      </w:pPr>
      <w:r w:rsidRPr="004F40A9">
        <w:rPr>
          <w:noProof/>
          <w:szCs w:val="22"/>
          <w:lang w:val="lt-LT"/>
        </w:rPr>
        <w:t>Apatija, konfūzijos būklė, depresija, nervingumas, miego sutrikimai.</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Nervų sistemos sutrikimai</w:t>
      </w:r>
    </w:p>
    <w:p w:rsidR="009E0665" w:rsidRPr="004F40A9" w:rsidRDefault="009E0665" w:rsidP="009E0665">
      <w:pPr>
        <w:spacing w:line="240" w:lineRule="auto"/>
        <w:rPr>
          <w:szCs w:val="22"/>
          <w:lang w:val="lt-LT"/>
        </w:rPr>
      </w:pPr>
      <w:r w:rsidRPr="004F40A9">
        <w:rPr>
          <w:i/>
          <w:szCs w:val="22"/>
          <w:lang w:val="lt-LT"/>
        </w:rPr>
        <w:t xml:space="preserve">Pavieniai: </w:t>
      </w:r>
      <w:r w:rsidRPr="004F40A9">
        <w:rPr>
          <w:szCs w:val="22"/>
          <w:lang w:val="lt-LT"/>
        </w:rPr>
        <w:t>parestezijos, skonio jutimo sutrikimas, pusiausvyros sutrikimai.</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Akių sutrikimai</w:t>
      </w:r>
    </w:p>
    <w:p w:rsidR="009E0665" w:rsidRDefault="009E0665" w:rsidP="009E0665">
      <w:pPr>
        <w:spacing w:line="240" w:lineRule="auto"/>
        <w:rPr>
          <w:szCs w:val="22"/>
          <w:lang w:val="lt-LT"/>
        </w:rPr>
      </w:pPr>
      <w:r>
        <w:rPr>
          <w:szCs w:val="22"/>
          <w:lang w:val="lt-LT"/>
        </w:rPr>
        <w:t xml:space="preserve">Dažnis nežinomas: </w:t>
      </w:r>
      <w:r w:rsidRPr="00504D89">
        <w:rPr>
          <w:szCs w:val="22"/>
          <w:lang w:val="lt-LT"/>
        </w:rPr>
        <w:t>Skysčio susikaupimas tarp akies gyslainės ir skleros, ūminė miopija ir antrinė uždarojo kampo glau</w:t>
      </w:r>
      <w:r>
        <w:rPr>
          <w:szCs w:val="22"/>
          <w:lang w:val="lt-LT"/>
        </w:rPr>
        <w:t>k</w:t>
      </w:r>
      <w:r w:rsidRPr="00504D89">
        <w:rPr>
          <w:szCs w:val="22"/>
          <w:lang w:val="lt-LT"/>
        </w:rPr>
        <w:t>oma</w:t>
      </w:r>
      <w:r>
        <w:rPr>
          <w:szCs w:val="22"/>
          <w:lang w:val="lt-LT"/>
        </w:rPr>
        <w:t>.</w:t>
      </w:r>
    </w:p>
    <w:p w:rsidR="009E0665" w:rsidRPr="004F40A9" w:rsidRDefault="009E0665" w:rsidP="009E0665">
      <w:pPr>
        <w:spacing w:line="240" w:lineRule="auto"/>
        <w:rPr>
          <w:szCs w:val="22"/>
          <w:lang w:val="lt-LT"/>
        </w:rPr>
      </w:pPr>
      <w:r w:rsidRPr="004F40A9">
        <w:rPr>
          <w:szCs w:val="22"/>
          <w:lang w:val="lt-LT"/>
        </w:rPr>
        <w:t>Ksantopsija, neryškus matymas, miopija (sunkesnė eiga), sumažėjęs ašarų susidarymas.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Ausų ir labirintų sutrikimai</w:t>
      </w:r>
    </w:p>
    <w:p w:rsidR="009E0665" w:rsidRPr="004F40A9" w:rsidRDefault="009E0665" w:rsidP="009E0665">
      <w:pPr>
        <w:spacing w:line="240" w:lineRule="auto"/>
        <w:rPr>
          <w:szCs w:val="22"/>
          <w:lang w:val="lt-LT"/>
        </w:rPr>
      </w:pPr>
      <w:r w:rsidRPr="004F40A9">
        <w:rPr>
          <w:szCs w:val="22"/>
          <w:lang w:val="lt-LT"/>
        </w:rPr>
        <w:t>Galvos sukimasis (</w:t>
      </w:r>
      <w:r w:rsidRPr="004F40A9">
        <w:rPr>
          <w:i/>
          <w:szCs w:val="22"/>
          <w:lang w:val="lt-LT"/>
        </w:rPr>
        <w:t>vertigo</w:t>
      </w:r>
      <w:r w:rsidRPr="004F40A9">
        <w:rPr>
          <w:szCs w:val="22"/>
          <w:lang w:val="lt-LT"/>
        </w:rPr>
        <w:t>).</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 xml:space="preserve">Širdies sutrikimai </w:t>
      </w:r>
    </w:p>
    <w:p w:rsidR="009E0665" w:rsidRPr="004F40A9" w:rsidRDefault="009E0665" w:rsidP="009E0665">
      <w:pPr>
        <w:spacing w:line="240" w:lineRule="auto"/>
        <w:rPr>
          <w:szCs w:val="22"/>
          <w:lang w:val="lt-LT"/>
        </w:rPr>
      </w:pPr>
      <w:r w:rsidRPr="004F40A9">
        <w:rPr>
          <w:szCs w:val="22"/>
          <w:lang w:val="lt-LT"/>
        </w:rPr>
        <w:t>Ritmo sutrikimai, juntamas stiprus širdies plakimas (palpitacijos).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Kraujagyslių sutrikimai</w:t>
      </w:r>
    </w:p>
    <w:p w:rsidR="009E0665" w:rsidRPr="004F40A9" w:rsidRDefault="009E0665" w:rsidP="009E0665">
      <w:pPr>
        <w:spacing w:line="240" w:lineRule="auto"/>
        <w:rPr>
          <w:szCs w:val="22"/>
          <w:lang w:val="lt-LT"/>
        </w:rPr>
      </w:pPr>
      <w:r w:rsidRPr="004F40A9">
        <w:rPr>
          <w:szCs w:val="22"/>
          <w:lang w:val="lt-LT"/>
        </w:rPr>
        <w:lastRenderedPageBreak/>
        <w:t>Ortostatinė hipotenzija, trombozė, embolija, šokas.</w:t>
      </w:r>
    </w:p>
    <w:p w:rsidR="009E0665" w:rsidRPr="004F40A9" w:rsidRDefault="009E0665" w:rsidP="009E0665">
      <w:pPr>
        <w:spacing w:line="240" w:lineRule="auto"/>
        <w:rPr>
          <w:b/>
          <w:noProof/>
          <w:szCs w:val="22"/>
          <w:lang w:val="lt-LT"/>
        </w:rPr>
      </w:pPr>
    </w:p>
    <w:p w:rsidR="009E0665" w:rsidRPr="000D4F37" w:rsidRDefault="009E0665" w:rsidP="009E0665">
      <w:pPr>
        <w:spacing w:line="240" w:lineRule="auto"/>
        <w:rPr>
          <w:i/>
          <w:szCs w:val="22"/>
          <w:lang w:val="lt-LT"/>
        </w:rPr>
      </w:pPr>
      <w:r w:rsidRPr="000D4F37">
        <w:rPr>
          <w:i/>
          <w:szCs w:val="22"/>
          <w:lang w:val="lt-LT"/>
        </w:rPr>
        <w:t>Kvėpavimo sistemos, krūtinės ląstos ir tarpuplaučio sutrikimai</w:t>
      </w:r>
    </w:p>
    <w:p w:rsidR="009E0665" w:rsidRDefault="009E0665" w:rsidP="009E0665">
      <w:pPr>
        <w:spacing w:line="240" w:lineRule="auto"/>
        <w:rPr>
          <w:szCs w:val="22"/>
          <w:lang w:val="lt-LT"/>
        </w:rPr>
      </w:pPr>
      <w:r w:rsidRPr="004F40A9">
        <w:rPr>
          <w:szCs w:val="22"/>
          <w:lang w:val="lt-LT"/>
        </w:rPr>
        <w:t>Pneumonija, plaučių intersticinė liga, plaučių edema.</w:t>
      </w:r>
    </w:p>
    <w:p w:rsidR="006D4A8D" w:rsidRPr="004F40A9" w:rsidRDefault="00281AA7" w:rsidP="009E0665">
      <w:pPr>
        <w:spacing w:line="240" w:lineRule="auto"/>
        <w:rPr>
          <w:szCs w:val="22"/>
          <w:lang w:val="lt-LT"/>
        </w:rPr>
      </w:pPr>
      <w:r w:rsidRPr="00B54E19">
        <w:rPr>
          <w:lang w:val="lt-LT"/>
        </w:rPr>
        <w:t>Labai reta</w:t>
      </w:r>
      <w:r w:rsidR="006D4A8D" w:rsidRPr="00B54E19">
        <w:rPr>
          <w:lang w:val="lt-LT"/>
        </w:rPr>
        <w:t xml:space="preserve">: </w:t>
      </w:r>
      <w:r w:rsidRPr="00B54E19">
        <w:rPr>
          <w:bCs/>
          <w:szCs w:val="22"/>
          <w:lang w:val="lt-LT"/>
        </w:rPr>
        <w:t>ūminis kvėpavimo sutrikimo sindromas (ŪKSS) (žr. 4.4 skyrių)</w:t>
      </w:r>
      <w:r w:rsidR="006D4A8D" w:rsidRPr="00B54E19">
        <w:rPr>
          <w:lang w:val="lt-LT"/>
        </w:rPr>
        <w:t>.</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Virškinimo trakto sutrikimai</w:t>
      </w:r>
    </w:p>
    <w:p w:rsidR="009E0665" w:rsidRPr="004F40A9" w:rsidRDefault="009E0665" w:rsidP="009E0665">
      <w:pPr>
        <w:spacing w:line="240" w:lineRule="auto"/>
        <w:rPr>
          <w:szCs w:val="22"/>
          <w:lang w:val="lt-LT"/>
        </w:rPr>
      </w:pPr>
      <w:r w:rsidRPr="004F40A9">
        <w:rPr>
          <w:szCs w:val="22"/>
          <w:lang w:val="lt-LT"/>
        </w:rPr>
        <w:t>Burnos džiūvimas, pykinimas, vėmimas, nemalonus pojūtis skrandyje, viduriavimas, vidurių užkietėjimas, paralyžinis žarnų nepraeinamumas, pilvo pūtimas, seilių liaukų uždegimas, pankreatitas.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Kepenų, tulžies pūslės ir latakų sutrikimai</w:t>
      </w:r>
    </w:p>
    <w:p w:rsidR="009E0665" w:rsidRPr="004F40A9" w:rsidRDefault="009E0665" w:rsidP="009E0665">
      <w:pPr>
        <w:spacing w:line="240" w:lineRule="auto"/>
        <w:rPr>
          <w:szCs w:val="22"/>
          <w:lang w:val="lt-LT"/>
        </w:rPr>
      </w:pPr>
      <w:r w:rsidRPr="004F40A9">
        <w:rPr>
          <w:szCs w:val="22"/>
          <w:lang w:val="lt-LT"/>
        </w:rPr>
        <w:t>Cholestazinė gelta, tulžies pūslės uždegimas.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Odos ir poodinio audinio sutrikimai</w:t>
      </w:r>
    </w:p>
    <w:p w:rsidR="009E0665" w:rsidRPr="004F40A9" w:rsidRDefault="009E0665" w:rsidP="009E0665">
      <w:pPr>
        <w:spacing w:line="240" w:lineRule="auto"/>
        <w:rPr>
          <w:szCs w:val="22"/>
          <w:lang w:val="lt-LT"/>
        </w:rPr>
      </w:pPr>
      <w:r w:rsidRPr="004F40A9">
        <w:rPr>
          <w:szCs w:val="22"/>
          <w:lang w:val="lt-LT"/>
        </w:rPr>
        <w:t>Niežulys, purpura, dilgėlinė, padidėjusio jautrumo šviesai reakcijos, bėrimas, odos raudonoji vilkligė, nekrozuojantis vaskulitas, toksinė epidermio nekrolizė.</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Skeleto, raumenų ir jungiamojo audinio sutrikimai</w:t>
      </w:r>
    </w:p>
    <w:p w:rsidR="009E0665" w:rsidRPr="004F40A9" w:rsidRDefault="009E0665" w:rsidP="009E0665">
      <w:pPr>
        <w:spacing w:line="240" w:lineRule="auto"/>
        <w:rPr>
          <w:szCs w:val="22"/>
          <w:lang w:val="lt-LT"/>
        </w:rPr>
      </w:pPr>
      <w:r w:rsidRPr="004F40A9">
        <w:rPr>
          <w:szCs w:val="22"/>
          <w:lang w:val="lt-LT"/>
        </w:rPr>
        <w:t>Raumenų spazmas, skausmas.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Inkstų ir šlapimo takų sutrikimai</w:t>
      </w:r>
    </w:p>
    <w:p w:rsidR="009E0665" w:rsidRPr="004F40A9" w:rsidRDefault="009E0665" w:rsidP="009E0665">
      <w:pPr>
        <w:spacing w:line="240" w:lineRule="auto"/>
        <w:rPr>
          <w:szCs w:val="22"/>
          <w:lang w:val="lt-LT"/>
        </w:rPr>
      </w:pPr>
      <w:r w:rsidRPr="004F40A9">
        <w:rPr>
          <w:szCs w:val="22"/>
          <w:lang w:val="lt-LT"/>
        </w:rPr>
        <w:t>Inkstų nepakankamumas, ūminis inkstų nepakankamumas, intersticinis nefritas, glikozurija.</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 xml:space="preserve">Lytinės sistemos ir krūties sutrikimai </w:t>
      </w:r>
    </w:p>
    <w:p w:rsidR="009E0665" w:rsidRPr="004F40A9" w:rsidRDefault="009E0665" w:rsidP="009E0665">
      <w:pPr>
        <w:spacing w:line="240" w:lineRule="auto"/>
        <w:rPr>
          <w:szCs w:val="22"/>
          <w:lang w:val="lt-LT"/>
        </w:rPr>
      </w:pPr>
      <w:r w:rsidRPr="004F40A9">
        <w:rPr>
          <w:szCs w:val="22"/>
          <w:lang w:val="lt-LT"/>
        </w:rPr>
        <w:t>Erekcijos sutrikimas.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Bendrieji sutrikimai ir vartojimo vietos pažeidimai</w:t>
      </w:r>
    </w:p>
    <w:p w:rsidR="009E0665" w:rsidRPr="004F40A9" w:rsidRDefault="009E0665" w:rsidP="009E0665">
      <w:pPr>
        <w:spacing w:line="240" w:lineRule="auto"/>
        <w:rPr>
          <w:szCs w:val="22"/>
          <w:lang w:val="lt-LT"/>
        </w:rPr>
      </w:pPr>
      <w:r w:rsidRPr="004F40A9">
        <w:rPr>
          <w:szCs w:val="22"/>
          <w:lang w:val="lt-LT"/>
        </w:rPr>
        <w:t>Astenija, karščiavimas, nuovargis, troškulys.</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Tyrimai</w:t>
      </w:r>
    </w:p>
    <w:p w:rsidR="009E0665" w:rsidRPr="004F40A9" w:rsidRDefault="009E0665" w:rsidP="009E0665">
      <w:pPr>
        <w:spacing w:line="240" w:lineRule="auto"/>
        <w:rPr>
          <w:szCs w:val="22"/>
          <w:lang w:val="lt-LT"/>
        </w:rPr>
      </w:pPr>
      <w:r w:rsidRPr="004F40A9">
        <w:rPr>
          <w:szCs w:val="22"/>
          <w:lang w:val="lt-LT"/>
        </w:rPr>
        <w:t>EKG pakitimai, padidėjęs cholesterolio, trigliceridų kiekis kraujyje.</w:t>
      </w:r>
    </w:p>
    <w:p w:rsidR="009E0665" w:rsidRPr="004F40A9" w:rsidRDefault="009E0665" w:rsidP="009E0665">
      <w:pPr>
        <w:autoSpaceDE w:val="0"/>
        <w:autoSpaceDN w:val="0"/>
        <w:adjustRightInd w:val="0"/>
        <w:jc w:val="both"/>
        <w:rPr>
          <w:szCs w:val="22"/>
          <w:u w:val="single"/>
          <w:lang w:val="lt-LT"/>
        </w:rPr>
      </w:pPr>
    </w:p>
    <w:p w:rsidR="009E0665" w:rsidRPr="004F40A9" w:rsidRDefault="009E0665" w:rsidP="009E0665">
      <w:pPr>
        <w:autoSpaceDE w:val="0"/>
        <w:autoSpaceDN w:val="0"/>
        <w:adjustRightInd w:val="0"/>
        <w:jc w:val="both"/>
        <w:rPr>
          <w:rFonts w:eastAsia="Times New Roman"/>
          <w:snapToGrid w:val="0"/>
          <w:szCs w:val="22"/>
          <w:u w:val="single"/>
          <w:lang w:val="lt-LT" w:eastAsia="en-US"/>
        </w:rPr>
      </w:pPr>
      <w:r w:rsidRPr="004F40A9">
        <w:rPr>
          <w:rFonts w:eastAsia="Times New Roman"/>
          <w:noProof/>
          <w:snapToGrid w:val="0"/>
          <w:szCs w:val="22"/>
          <w:u w:val="single"/>
          <w:lang w:val="lt-LT" w:eastAsia="en-US"/>
        </w:rPr>
        <w:t>Pranešimas apie įtariamas nepageidaujamas reakcijas</w:t>
      </w:r>
    </w:p>
    <w:p w:rsidR="009E0665" w:rsidRPr="004F40A9" w:rsidRDefault="009E0665" w:rsidP="009E0665">
      <w:pPr>
        <w:autoSpaceDE w:val="0"/>
        <w:autoSpaceDN w:val="0"/>
        <w:adjustRightInd w:val="0"/>
        <w:rPr>
          <w:rFonts w:eastAsia="Times New Roman"/>
          <w:noProof/>
          <w:snapToGrid w:val="0"/>
          <w:szCs w:val="22"/>
          <w:lang w:val="lt-LT" w:eastAsia="en-US"/>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7" w:history="1">
        <w:r w:rsidRPr="002203F6">
          <w:rPr>
            <w:rStyle w:val="Hipersaitas"/>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8" w:history="1">
        <w:r w:rsidRPr="002203F6">
          <w:rPr>
            <w:rStyle w:val="Hipersaitas"/>
            <w:noProof/>
            <w:szCs w:val="24"/>
            <w:lang w:val="lt-LT"/>
          </w:rPr>
          <w:t>NepageidaujamaR</w:t>
        </w:r>
        <w:r w:rsidRPr="002F63F0">
          <w:rPr>
            <w:rStyle w:val="Hipersaitas"/>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adresu http://www.vvkt.lt)</w:t>
      </w:r>
      <w:r>
        <w:rPr>
          <w:noProof/>
          <w:szCs w:val="24"/>
          <w:lang w:val="lt-LT"/>
        </w:rPr>
        <w:t>.</w:t>
      </w:r>
    </w:p>
    <w:p w:rsidR="009E0665" w:rsidRPr="004F40A9" w:rsidRDefault="009E0665" w:rsidP="009E0665">
      <w:pPr>
        <w:spacing w:line="240" w:lineRule="auto"/>
        <w:rPr>
          <w:szCs w:val="22"/>
          <w:lang w:val="lt-LT"/>
        </w:rPr>
      </w:pPr>
    </w:p>
    <w:p w:rsidR="009E0665" w:rsidRPr="004F40A9" w:rsidRDefault="009E0665" w:rsidP="009E0665">
      <w:pPr>
        <w:keepNext/>
        <w:keepLines/>
        <w:spacing w:line="240" w:lineRule="auto"/>
        <w:ind w:left="567" w:hanging="567"/>
        <w:outlineLvl w:val="2"/>
        <w:rPr>
          <w:b/>
          <w:bCs/>
          <w:kern w:val="28"/>
          <w:szCs w:val="22"/>
          <w:lang w:val="lt-LT"/>
        </w:rPr>
      </w:pPr>
      <w:bookmarkStart w:id="25" w:name="_Toc129243110"/>
      <w:bookmarkStart w:id="26" w:name="_Toc129243235"/>
      <w:r w:rsidRPr="004F40A9">
        <w:rPr>
          <w:b/>
          <w:bCs/>
          <w:kern w:val="28"/>
          <w:szCs w:val="22"/>
          <w:lang w:val="lt-LT"/>
        </w:rPr>
        <w:t>4.9</w:t>
      </w:r>
      <w:r w:rsidRPr="004F40A9">
        <w:rPr>
          <w:b/>
          <w:bCs/>
          <w:kern w:val="28"/>
          <w:szCs w:val="22"/>
          <w:lang w:val="lt-LT"/>
        </w:rPr>
        <w:tab/>
        <w:t>Perdozavimas</w:t>
      </w:r>
      <w:bookmarkEnd w:id="25"/>
      <w:bookmarkEnd w:id="26"/>
    </w:p>
    <w:p w:rsidR="009E0665" w:rsidRPr="004F40A9" w:rsidRDefault="009E0665" w:rsidP="009E0665">
      <w:pPr>
        <w:tabs>
          <w:tab w:val="left" w:pos="0"/>
        </w:tabs>
        <w:spacing w:line="240" w:lineRule="auto"/>
        <w:rPr>
          <w:noProof/>
          <w:szCs w:val="22"/>
          <w:lang w:val="lt-LT"/>
        </w:rPr>
      </w:pPr>
    </w:p>
    <w:p w:rsidR="009E0665" w:rsidRPr="004F40A9" w:rsidRDefault="009E0665" w:rsidP="009E0665">
      <w:pPr>
        <w:tabs>
          <w:tab w:val="left" w:pos="0"/>
        </w:tabs>
        <w:spacing w:line="240" w:lineRule="auto"/>
        <w:rPr>
          <w:noProof/>
          <w:szCs w:val="22"/>
          <w:lang w:val="lt-LT"/>
        </w:rPr>
      </w:pPr>
      <w:r w:rsidRPr="004F40A9">
        <w:rPr>
          <w:noProof/>
          <w:szCs w:val="22"/>
          <w:lang w:val="lt-LT"/>
        </w:rPr>
        <w:t xml:space="preserve">Vaisto perdozavimo simptomai yra sunki hipotenzija, šokas, stuporas, bradikardija, elektrolitų pusiausvyros sutrikimas ir inkstų nepakankamumas. </w:t>
      </w:r>
    </w:p>
    <w:p w:rsidR="009E0665" w:rsidRPr="004F40A9" w:rsidRDefault="009E0665" w:rsidP="009E0665">
      <w:pPr>
        <w:tabs>
          <w:tab w:val="left" w:pos="0"/>
        </w:tabs>
        <w:spacing w:line="240" w:lineRule="auto"/>
        <w:rPr>
          <w:noProof/>
          <w:szCs w:val="22"/>
          <w:lang w:val="lt-LT"/>
        </w:rPr>
      </w:pPr>
    </w:p>
    <w:p w:rsidR="009E0665" w:rsidRPr="004F40A9" w:rsidRDefault="009E0665" w:rsidP="009E0665">
      <w:pPr>
        <w:tabs>
          <w:tab w:val="left" w:pos="0"/>
        </w:tabs>
        <w:spacing w:line="240" w:lineRule="auto"/>
        <w:rPr>
          <w:noProof/>
          <w:szCs w:val="22"/>
          <w:lang w:val="lt-LT"/>
        </w:rPr>
      </w:pPr>
      <w:r w:rsidRPr="004F40A9">
        <w:rPr>
          <w:noProof/>
          <w:szCs w:val="22"/>
          <w:lang w:val="lt-LT"/>
        </w:rPr>
        <w:t xml:space="preserve">Gydymas yra palaikomasis simptominis. Apsinuodijusį pacientą būtina atidžiai prižiūrėti, geriau jį gydyti intensyviosios terapijos skyriuje. Būtina dažnai nustatyti elektrolitų ir kreatinino kiekį kraujo serume. Gydymo priemonės priklauso nuo pasireiškusių apsinuodijimo simptomų pobūdžio ir sunkumo. Jeigu apsinuodyta neseniai, būtina imtis absorbciją mažinančių priemonių: išplauti skrandį, skirti gerti adsorbuojamųjų medžiagų ir natrio sulfato. Pasireiškus hipotenzijai, pacientą reikia paguldyti taip, kaip guldoma ištikus šokui, prireikus infuzuoti kraujo tūrį didinančių skysčių ir (arba) angiotenzino II. Bradikardiją ir kitokius dėl klajoklio nervo tonuso padidėjimo pasireiškusius simptomus reikia šalinti atropinu. Gali prireikti dirbtinio širdies stimuliatoriaus. AKF inhibitorius iš organizmo galima pašalinti hemodialize. Negalima naudoti didelio laidumo poliakrilnitrilinių membranų. </w:t>
      </w:r>
    </w:p>
    <w:p w:rsidR="009E0665" w:rsidRPr="004F40A9" w:rsidRDefault="009E0665" w:rsidP="009E0665">
      <w:pPr>
        <w:tabs>
          <w:tab w:val="left" w:pos="0"/>
        </w:tabs>
        <w:spacing w:line="240" w:lineRule="auto"/>
        <w:rPr>
          <w:noProof/>
          <w:szCs w:val="22"/>
          <w:lang w:val="lt-LT"/>
        </w:rPr>
      </w:pPr>
      <w:r w:rsidRPr="004F40A9">
        <w:rPr>
          <w:noProof/>
          <w:szCs w:val="22"/>
          <w:lang w:val="lt-LT"/>
        </w:rPr>
        <w:lastRenderedPageBreak/>
        <w:t xml:space="preserve">Apsinuodijimas hidrochlorotiazidu susijęs su elektrolitų (hipokalemija, hipochloremija) ir skysčių netekimu dėl pernelyg intensyvios diurezės. Labiausiai dažni perdozavimo simptomai yra pykinimas ir mieguistumas.  Hipokalemija gali sukelti raumenų spazmus ir (arba) sustiprinti kartu vartojamų rusmenės glikozidų arba antiaritminių  vaistų sukeltas širdies aritmijas. </w:t>
      </w:r>
    </w:p>
    <w:p w:rsidR="009E0665" w:rsidRPr="004F40A9" w:rsidRDefault="009E0665" w:rsidP="009E0665">
      <w:pPr>
        <w:tabs>
          <w:tab w:val="left" w:pos="0"/>
        </w:tabs>
        <w:spacing w:line="240" w:lineRule="auto"/>
        <w:rPr>
          <w:noProof/>
          <w:szCs w:val="22"/>
          <w:lang w:val="lt-LT"/>
        </w:rPr>
      </w:pPr>
    </w:p>
    <w:p w:rsidR="009E0665" w:rsidRPr="004F40A9" w:rsidRDefault="009E0665" w:rsidP="009E0665">
      <w:pPr>
        <w:tabs>
          <w:tab w:val="left" w:pos="0"/>
        </w:tabs>
        <w:spacing w:line="240" w:lineRule="auto"/>
        <w:rPr>
          <w:noProof/>
          <w:szCs w:val="22"/>
          <w:lang w:val="lt-LT"/>
        </w:rPr>
      </w:pPr>
    </w:p>
    <w:p w:rsidR="009E0665" w:rsidRPr="004F40A9" w:rsidRDefault="009E0665" w:rsidP="009E0665">
      <w:pPr>
        <w:spacing w:line="240" w:lineRule="auto"/>
        <w:rPr>
          <w:b/>
          <w:szCs w:val="22"/>
          <w:lang w:val="lt-LT"/>
        </w:rPr>
      </w:pPr>
      <w:bookmarkStart w:id="27" w:name="_Toc129243111"/>
      <w:bookmarkStart w:id="28" w:name="_Toc129243236"/>
      <w:r w:rsidRPr="004F40A9">
        <w:rPr>
          <w:b/>
          <w:szCs w:val="22"/>
          <w:lang w:val="lt-LT"/>
        </w:rPr>
        <w:t>5.</w:t>
      </w:r>
      <w:r w:rsidRPr="004F40A9">
        <w:rPr>
          <w:b/>
          <w:szCs w:val="22"/>
          <w:lang w:val="lt-LT"/>
        </w:rPr>
        <w:tab/>
        <w:t>FARMAKOLOGINĖS SAVYBĖS</w:t>
      </w:r>
      <w:bookmarkEnd w:id="27"/>
      <w:bookmarkEnd w:id="28"/>
    </w:p>
    <w:p w:rsidR="009E0665" w:rsidRPr="004F40A9" w:rsidRDefault="009E0665" w:rsidP="009E0665">
      <w:pPr>
        <w:spacing w:line="240" w:lineRule="auto"/>
        <w:rPr>
          <w:b/>
          <w:szCs w:val="22"/>
          <w:lang w:val="lt-LT"/>
        </w:rPr>
      </w:pPr>
    </w:p>
    <w:p w:rsidR="009E0665" w:rsidRPr="004F40A9" w:rsidRDefault="009E0665" w:rsidP="009E0665">
      <w:pPr>
        <w:spacing w:line="240" w:lineRule="auto"/>
        <w:rPr>
          <w:b/>
          <w:szCs w:val="22"/>
          <w:lang w:val="lt-LT"/>
        </w:rPr>
      </w:pPr>
      <w:bookmarkStart w:id="29" w:name="_Toc129243112"/>
      <w:bookmarkStart w:id="30" w:name="_Toc129243237"/>
      <w:r w:rsidRPr="004F40A9">
        <w:rPr>
          <w:b/>
          <w:szCs w:val="22"/>
          <w:lang w:val="lt-LT"/>
        </w:rPr>
        <w:t>5.1</w:t>
      </w:r>
      <w:r w:rsidRPr="004F40A9">
        <w:rPr>
          <w:b/>
          <w:szCs w:val="22"/>
          <w:lang w:val="lt-LT"/>
        </w:rPr>
        <w:tab/>
        <w:t>Farmakodinaminės savybės</w:t>
      </w:r>
      <w:bookmarkEnd w:id="29"/>
      <w:bookmarkEnd w:id="30"/>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Farmakoterapinė grupė – AKF inhibitorius, ATC kodas – C09BA15</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lang w:val="lt-LT"/>
        </w:rPr>
      </w:pPr>
      <w:r w:rsidRPr="004F40A9">
        <w:rPr>
          <w:i/>
          <w:szCs w:val="22"/>
          <w:lang w:val="lt-LT"/>
        </w:rPr>
        <w:t xml:space="preserve">Zofenoprilio </w:t>
      </w:r>
      <w:r>
        <w:rPr>
          <w:i/>
          <w:szCs w:val="22"/>
          <w:lang w:val="lt-LT"/>
        </w:rPr>
        <w:t>/</w:t>
      </w:r>
      <w:r w:rsidRPr="004F40A9">
        <w:rPr>
          <w:i/>
          <w:szCs w:val="22"/>
          <w:lang w:val="lt-LT"/>
        </w:rPr>
        <w:t xml:space="preserve"> hidrochlorotiazido derin</w:t>
      </w:r>
      <w:r>
        <w:rPr>
          <w:i/>
          <w:szCs w:val="22"/>
          <w:lang w:val="lt-LT"/>
        </w:rPr>
        <w:t>ys</w:t>
      </w:r>
    </w:p>
    <w:p w:rsidR="009E0665" w:rsidRPr="004F40A9" w:rsidRDefault="009E0665" w:rsidP="009E0665">
      <w:pPr>
        <w:spacing w:line="240" w:lineRule="auto"/>
        <w:rPr>
          <w:szCs w:val="22"/>
          <w:lang w:val="lt-LT"/>
        </w:rPr>
      </w:pPr>
      <w:r w:rsidRPr="004F40A9">
        <w:rPr>
          <w:szCs w:val="22"/>
          <w:lang w:val="lt-LT"/>
        </w:rPr>
        <w:t xml:space="preserve">Zofistar Plus yra AKF inhibitoriaus zofenoprilio ir tiazidinio diuretiko hidrochlorotiazido fiksuotų dozių derinio vaistinis preparatas. Kiekvienas komponentas papildo vienas kito poveikį ir pasižymi suminiu antihipertenziniu poveikiu. </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Zofenoprilis yra sulfhidrilinis AKF inhibitorius, gebantis blokuoti fermentą, katalizuojantį angiotenzino I virtimą kraujagysles sutraukiančiu peptidu angiotenzinu II. Todėl silpniau sutraukiamos kraujagyslės, mažiau išsiskiria aldosterono. Dėl pastarojo poveikio gali padidėti kraujyje kalio koncentracija ir daugiau išsiskirti iš organizmo natrio ir skysčių. Neigiamo angiotenzino II grįžtamojo ryšio reninui nutraukimas sukelia renino aktyvumo plazmoje padidėjimą. Manoma, kad svarbiausias zofenoprilio kraujospūdį mažinantis veikimo mechanizmas susijęs su renino-angiotenzino-aldosterono sistemos slopinimu. AKF atitinka kininazę II, fermentą, kuris ardo stipriu vazodilataciniu poveikiu pasižymintį peptidą bradikininą, reikšmingą AKF inhibitorių gydomajam poveikiui.</w:t>
      </w:r>
    </w:p>
    <w:p w:rsidR="009E0665" w:rsidRPr="004F40A9" w:rsidRDefault="009E0665" w:rsidP="009E0665">
      <w:pPr>
        <w:spacing w:line="240" w:lineRule="auto"/>
        <w:rPr>
          <w:noProof/>
          <w:szCs w:val="22"/>
          <w:u w:val="single"/>
          <w:lang w:val="lt-LT"/>
        </w:rPr>
      </w:pPr>
    </w:p>
    <w:p w:rsidR="009E0665" w:rsidRPr="004F40A9" w:rsidRDefault="009E0665" w:rsidP="009E0665">
      <w:pPr>
        <w:spacing w:line="240" w:lineRule="auto"/>
        <w:rPr>
          <w:noProof/>
          <w:szCs w:val="22"/>
          <w:lang w:val="lt-LT"/>
        </w:rPr>
      </w:pPr>
      <w:r w:rsidRPr="004F40A9">
        <w:rPr>
          <w:noProof/>
          <w:szCs w:val="22"/>
          <w:lang w:val="lt-LT"/>
        </w:rPr>
        <w:t>Hidrochlorotiazidas yra diurezę sukeliantis antihipertenzinis preparatas, kuris priklauso tiazidų grupės diuretikams. Jis veikia elektrolitų reabsorbciją inkstų tolimuosiuose kanalėliuose. Jis maždaug vienodai didina natrio ir chloro išsiskyrimą. Kartu su šlapimu daugiau išsiskiria kalio ir bikarbonato. Tikriausiai dėl renino, angiotenzino ir aldosterono sistemos blokavimo kartu vartojamas zofenoprilis veikia atstatydamas kalio netekimą, susijusį su diuretiko poveikiu. Išgėrus hidrochlorotiazido, diurezė prasideda apytikriai po 2 valandų, maksimalus poveikis esti po 4 valandų, veikimas trunka apytikriai 6-12 valandų.</w:t>
      </w:r>
    </w:p>
    <w:p w:rsidR="009E0665" w:rsidRPr="004F40A9" w:rsidRDefault="009E0665" w:rsidP="009E0665">
      <w:pPr>
        <w:spacing w:line="240" w:lineRule="auto"/>
        <w:rPr>
          <w:noProof/>
          <w:szCs w:val="22"/>
          <w:lang w:val="lt-LT"/>
        </w:rPr>
      </w:pPr>
    </w:p>
    <w:p w:rsidR="009E0665" w:rsidRPr="000D4F37" w:rsidRDefault="009E0665" w:rsidP="009E0665">
      <w:pPr>
        <w:pStyle w:val="BTEMEASMCA"/>
        <w:rPr>
          <w:u w:val="single"/>
        </w:rPr>
      </w:pPr>
      <w:r w:rsidRPr="000D4F37">
        <w:rPr>
          <w:u w:val="single"/>
        </w:rPr>
        <w:t>Kita informacija</w:t>
      </w:r>
    </w:p>
    <w:p w:rsidR="009E0665" w:rsidRPr="004F40A9" w:rsidRDefault="009E0665" w:rsidP="009E0665">
      <w:pPr>
        <w:pStyle w:val="BTEMEASMCA"/>
      </w:pPr>
    </w:p>
    <w:p w:rsidR="009E0665" w:rsidRPr="000D4F37" w:rsidRDefault="009E0665" w:rsidP="009E0665">
      <w:pPr>
        <w:pStyle w:val="Default"/>
        <w:rPr>
          <w:sz w:val="22"/>
          <w:szCs w:val="22"/>
          <w:lang w:val="lt-LT"/>
        </w:rPr>
      </w:pPr>
      <w:r w:rsidRPr="00C60D62">
        <w:rPr>
          <w:iCs/>
          <w:sz w:val="22"/>
          <w:szCs w:val="22"/>
          <w:lang w:val="lt-LT"/>
        </w:rPr>
        <w:t xml:space="preserve">Dviem dideliais atsitiktinės atrankos, kontroliuojamais tyrimais (ONTARGET (angl. </w:t>
      </w:r>
      <w:r w:rsidRPr="000D4F37">
        <w:rPr>
          <w:iCs/>
          <w:sz w:val="22"/>
          <w:szCs w:val="22"/>
          <w:lang w:val="lt-LT"/>
        </w:rPr>
        <w:t>„</w:t>
      </w:r>
      <w:r w:rsidRPr="000D4F37">
        <w:rPr>
          <w:i/>
          <w:iCs/>
          <w:sz w:val="22"/>
          <w:szCs w:val="22"/>
          <w:lang w:val="lt-LT"/>
        </w:rPr>
        <w:t>ONgoing Telmisartan Alone and in combination with Ramipril Global Endpoint Trial</w:t>
      </w:r>
      <w:r w:rsidRPr="000D4F37">
        <w:rPr>
          <w:iCs/>
          <w:sz w:val="22"/>
          <w:szCs w:val="22"/>
          <w:lang w:val="lt-LT"/>
        </w:rPr>
        <w:t>“) ir VA NEPHRON-D (angl. „</w:t>
      </w:r>
      <w:r w:rsidRPr="000D4F37">
        <w:rPr>
          <w:i/>
          <w:iCs/>
          <w:sz w:val="22"/>
          <w:szCs w:val="22"/>
          <w:lang w:val="lt-LT"/>
        </w:rPr>
        <w:t>The Veterans Affairs Nephropathy in Diabetes</w:t>
      </w:r>
      <w:r w:rsidRPr="000D4F37">
        <w:rPr>
          <w:iCs/>
          <w:sz w:val="22"/>
          <w:szCs w:val="22"/>
          <w:lang w:val="lt-LT"/>
        </w:rPr>
        <w:t xml:space="preserve">“)) buvo ištirtas AKF inhibitoriaus ir angiotenzino II receptorių blokatoriaus derinio vartojimas. </w:t>
      </w:r>
    </w:p>
    <w:p w:rsidR="009E0665" w:rsidRPr="000D4F37" w:rsidRDefault="009E0665" w:rsidP="009E0665">
      <w:pPr>
        <w:pStyle w:val="Default"/>
        <w:rPr>
          <w:sz w:val="22"/>
          <w:szCs w:val="22"/>
          <w:lang w:val="lt-LT"/>
        </w:rPr>
      </w:pPr>
      <w:r w:rsidRPr="000D4F37">
        <w:rPr>
          <w:iCs/>
          <w:sz w:val="22"/>
          <w:szCs w:val="22"/>
          <w:lang w:val="lt-LT"/>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rsidR="009E0665" w:rsidRPr="000D4F37" w:rsidRDefault="009E0665" w:rsidP="009E0665">
      <w:pPr>
        <w:pStyle w:val="Default"/>
        <w:rPr>
          <w:sz w:val="22"/>
          <w:szCs w:val="22"/>
          <w:lang w:val="lt-LT"/>
        </w:rPr>
      </w:pPr>
      <w:r w:rsidRPr="000D4F37">
        <w:rPr>
          <w:iCs/>
          <w:sz w:val="22"/>
          <w:szCs w:val="22"/>
          <w:lang w:val="lt-LT"/>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rsidR="009E0665" w:rsidRPr="000D4F37" w:rsidRDefault="009E0665" w:rsidP="009E0665">
      <w:pPr>
        <w:pStyle w:val="Default"/>
        <w:rPr>
          <w:sz w:val="22"/>
          <w:szCs w:val="22"/>
          <w:lang w:val="lt-LT"/>
        </w:rPr>
      </w:pPr>
      <w:r w:rsidRPr="000D4F37">
        <w:rPr>
          <w:iCs/>
          <w:sz w:val="22"/>
          <w:szCs w:val="22"/>
          <w:lang w:val="lt-LT"/>
        </w:rPr>
        <w:t xml:space="preserve">Todėl pacientams, sergantiems diabetine nefropatija, negalima kartu vartoti AKF inhibitorių ir angiotenzino II receptorių blokatorių. </w:t>
      </w:r>
    </w:p>
    <w:p w:rsidR="009E0665" w:rsidRDefault="009E0665" w:rsidP="009E0665">
      <w:pPr>
        <w:spacing w:line="240" w:lineRule="auto"/>
        <w:rPr>
          <w:iCs/>
          <w:szCs w:val="22"/>
          <w:lang w:val="lt-LT"/>
        </w:rPr>
      </w:pPr>
      <w:r w:rsidRPr="000D4F37">
        <w:rPr>
          <w:iCs/>
          <w:szCs w:val="22"/>
          <w:lang w:val="lt-LT"/>
        </w:rPr>
        <w:t>ALTITUDE (angl. „</w:t>
      </w:r>
      <w:r w:rsidRPr="000D4F37">
        <w:rPr>
          <w:i/>
          <w:iCs/>
          <w:szCs w:val="22"/>
          <w:lang w:val="lt-LT"/>
        </w:rPr>
        <w:t>Aliskiren Trial in Type 2 Diabetes Using Cardiovascular and Renal Disease Endpoints</w:t>
      </w:r>
      <w:r w:rsidRPr="000D4F37">
        <w:rPr>
          <w:iCs/>
          <w:szCs w:val="22"/>
          <w:lang w:val="lt-LT"/>
        </w:rPr>
        <w:t xml:space="preserve">“)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w:t>
      </w:r>
      <w:r w:rsidRPr="000D4F37">
        <w:rPr>
          <w:iCs/>
          <w:szCs w:val="22"/>
          <w:lang w:val="lt-LT"/>
        </w:rPr>
        <w:lastRenderedPageBreak/>
        <w:t>reiškiniai ir sunkūs nepageidaujami reiškiniai (hiperkalemija, hipotenzija ir inkstų funkcijos sutrikimai) aliskireno grupėje taip pat pasireiškė dažniau nei placebo grupėje.</w:t>
      </w:r>
    </w:p>
    <w:p w:rsidR="009E0665" w:rsidRDefault="009E0665" w:rsidP="009E0665">
      <w:pPr>
        <w:spacing w:line="240" w:lineRule="auto"/>
        <w:rPr>
          <w:iCs/>
          <w:szCs w:val="22"/>
          <w:lang w:val="lt-LT"/>
        </w:rPr>
      </w:pPr>
    </w:p>
    <w:p w:rsidR="009E0665" w:rsidRPr="00376944" w:rsidRDefault="009E0665" w:rsidP="009E0665">
      <w:pPr>
        <w:spacing w:line="240" w:lineRule="auto"/>
        <w:rPr>
          <w:noProof/>
          <w:szCs w:val="22"/>
          <w:lang w:val="lt-LT"/>
        </w:rPr>
      </w:pPr>
      <w:r w:rsidRPr="00904473">
        <w:rPr>
          <w:lang w:val="lt-LT"/>
        </w:rPr>
        <w:t xml:space="preserve">Nemelanominis odos vėžys. 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w:t>
      </w:r>
      <w:r w:rsidRPr="00904473">
        <w:rPr>
          <w:rFonts w:hint="eastAsia"/>
          <w:lang w:val="lt-LT"/>
        </w:rPr>
        <w:t>≥</w:t>
      </w:r>
      <w:r w:rsidRPr="00904473">
        <w:rPr>
          <w:rFonts w:hint="eastAsia"/>
          <w:lang w:val="lt-LT"/>
        </w:rPr>
        <w:t>50</w:t>
      </w:r>
      <w:r w:rsidRPr="00904473">
        <w:rPr>
          <w:lang w:val="lt-LT"/>
        </w:rPr>
        <w:t xml:space="preserve">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rsidR="009E0665" w:rsidRPr="004F40A9" w:rsidRDefault="009E0665" w:rsidP="009E0665">
      <w:pPr>
        <w:spacing w:line="240" w:lineRule="auto"/>
        <w:rPr>
          <w:szCs w:val="22"/>
          <w:lang w:val="lt-LT"/>
        </w:rPr>
      </w:pPr>
    </w:p>
    <w:p w:rsidR="009E0665" w:rsidRPr="004F40A9" w:rsidRDefault="009E0665" w:rsidP="009E0665">
      <w:pPr>
        <w:spacing w:line="240" w:lineRule="auto"/>
        <w:rPr>
          <w:b/>
          <w:szCs w:val="22"/>
          <w:lang w:val="lt-LT"/>
        </w:rPr>
      </w:pPr>
      <w:bookmarkStart w:id="31" w:name="_Toc129243113"/>
      <w:bookmarkStart w:id="32" w:name="_Toc129243238"/>
      <w:r w:rsidRPr="004F40A9">
        <w:rPr>
          <w:b/>
          <w:szCs w:val="22"/>
          <w:lang w:val="lt-LT"/>
        </w:rPr>
        <w:t>5.2</w:t>
      </w:r>
      <w:r w:rsidRPr="004F40A9">
        <w:rPr>
          <w:b/>
          <w:szCs w:val="22"/>
          <w:lang w:val="lt-LT"/>
        </w:rPr>
        <w:tab/>
        <w:t>Farmakokinetinės savybės</w:t>
      </w:r>
      <w:bookmarkEnd w:id="31"/>
      <w:bookmarkEnd w:id="32"/>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Zofenoprilio ir hidrochlorotiazido vartojimas kartu šių veikliųjų medžiagų biologiniam prieinamumui įtakos neturi arba ji yra menka. Tabletėje esantis derinys bioekvivalentiškas kartu vartojamoms dviems atskiroms veikliosioms medžiagoms.</w:t>
      </w:r>
    </w:p>
    <w:p w:rsidR="009E0665" w:rsidRPr="004F40A9" w:rsidRDefault="009E0665" w:rsidP="009E0665">
      <w:pPr>
        <w:spacing w:line="240" w:lineRule="auto"/>
        <w:rPr>
          <w:szCs w:val="22"/>
          <w:lang w:val="lt-LT"/>
        </w:rPr>
      </w:pPr>
    </w:p>
    <w:p w:rsidR="009E0665" w:rsidRDefault="009E0665" w:rsidP="009E0665">
      <w:pPr>
        <w:spacing w:line="240" w:lineRule="auto"/>
        <w:rPr>
          <w:szCs w:val="22"/>
          <w:u w:val="single"/>
          <w:lang w:val="lt-LT"/>
        </w:rPr>
      </w:pPr>
      <w:r w:rsidRPr="004F40A9">
        <w:rPr>
          <w:szCs w:val="22"/>
          <w:u w:val="single"/>
          <w:lang w:val="lt-LT"/>
        </w:rPr>
        <w:t>Zofenoprilis</w:t>
      </w:r>
    </w:p>
    <w:p w:rsidR="009E0665" w:rsidRPr="004F40A9" w:rsidRDefault="009E0665" w:rsidP="009E0665">
      <w:pPr>
        <w:spacing w:line="240" w:lineRule="auto"/>
        <w:rPr>
          <w:szCs w:val="22"/>
          <w:u w:val="single"/>
          <w:lang w:val="lt-LT"/>
        </w:rPr>
      </w:pPr>
    </w:p>
    <w:p w:rsidR="009E0665" w:rsidRPr="004F40A9" w:rsidRDefault="009E0665" w:rsidP="009E0665">
      <w:pPr>
        <w:tabs>
          <w:tab w:val="left" w:pos="0"/>
        </w:tabs>
        <w:spacing w:line="240" w:lineRule="auto"/>
        <w:rPr>
          <w:noProof/>
          <w:szCs w:val="22"/>
          <w:lang w:val="lt-LT"/>
        </w:rPr>
      </w:pPr>
      <w:r w:rsidRPr="004F40A9">
        <w:rPr>
          <w:noProof/>
          <w:szCs w:val="22"/>
          <w:lang w:val="lt-LT"/>
        </w:rPr>
        <w:t xml:space="preserve">Zofenopril yra provaistas. Sulfidinį esterį hidrolizuojant, atsiranda veiklusis metabolitas zofenoprilatas, kurio sudėtyje merkapto grupės nėra. </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u w:val="single"/>
          <w:lang w:val="lt-LT"/>
        </w:rPr>
      </w:pPr>
      <w:r w:rsidRPr="004F40A9">
        <w:rPr>
          <w:i/>
          <w:szCs w:val="22"/>
          <w:u w:val="single"/>
          <w:lang w:val="lt-LT"/>
        </w:rPr>
        <w:t>Absorbcija</w:t>
      </w:r>
    </w:p>
    <w:p w:rsidR="009E0665" w:rsidRPr="004F40A9" w:rsidRDefault="009E0665" w:rsidP="009E0665">
      <w:pPr>
        <w:spacing w:line="240" w:lineRule="auto"/>
        <w:rPr>
          <w:szCs w:val="22"/>
          <w:lang w:val="lt-LT"/>
        </w:rPr>
      </w:pPr>
      <w:r w:rsidRPr="004F40A9">
        <w:rPr>
          <w:szCs w:val="22"/>
          <w:lang w:val="lt-LT"/>
        </w:rPr>
        <w:t xml:space="preserve">Išgertas zofenoprilis absorbuojamas visas ir greitai. Beveik visa absorbuota dozė virsta zofenoprilatu. Didžiausia zofenoprilato koncentracija kraujyje atsiranda po 1,5 val. išgėrus zofenoprilio. Vienkartinių 10-80 mg zofenoprilio kalcio druskos dozių kinetika yra tiesinė. Vartojant 15-60 mg zofeniprilio paros dozę 3 savaites, vaisto organizme nesikaupia. Maistas absorbciją lėtina, bet jos apimties nemažina. Zofenoprilato AUC yra beveik identiška tiek pavalgius, tiek nevalgius. </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u w:val="single"/>
          <w:lang w:val="lt-LT"/>
        </w:rPr>
      </w:pPr>
      <w:r w:rsidRPr="004F40A9">
        <w:rPr>
          <w:i/>
          <w:szCs w:val="22"/>
          <w:u w:val="single"/>
          <w:lang w:val="lt-LT"/>
        </w:rPr>
        <w:t>Pasiskirstymas</w:t>
      </w:r>
    </w:p>
    <w:p w:rsidR="009E0665" w:rsidRPr="004F40A9" w:rsidRDefault="009E0665" w:rsidP="009E0665">
      <w:pPr>
        <w:spacing w:line="240" w:lineRule="auto"/>
        <w:rPr>
          <w:szCs w:val="22"/>
          <w:lang w:val="lt-LT"/>
        </w:rPr>
      </w:pPr>
      <w:r w:rsidRPr="004F40A9">
        <w:rPr>
          <w:i/>
          <w:szCs w:val="22"/>
          <w:lang w:val="lt-LT"/>
        </w:rPr>
        <w:t>Ex vivo</w:t>
      </w:r>
      <w:r w:rsidRPr="004F40A9">
        <w:rPr>
          <w:szCs w:val="22"/>
          <w:lang w:val="lt-LT"/>
        </w:rPr>
        <w:t xml:space="preserve"> tyrimais su žymėtuoju (radioaktyviuoju) zofenoprilio preparatu nustatyta, kad apie 88% radioaktyviosios dozės prisijungia prie kraujo plazmos baltymų, pasiskirstymo tūris tuo metu, kai vaisto apykaita organizme tampa pastovi, yra 96 l.</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u w:val="single"/>
          <w:lang w:val="lt-LT"/>
        </w:rPr>
      </w:pPr>
      <w:r w:rsidRPr="004F40A9">
        <w:rPr>
          <w:i/>
          <w:szCs w:val="22"/>
          <w:u w:val="single"/>
          <w:lang w:val="lt-LT"/>
        </w:rPr>
        <w:t>Biotransformacija</w:t>
      </w:r>
    </w:p>
    <w:p w:rsidR="009E0665" w:rsidRPr="004F40A9" w:rsidRDefault="009E0665" w:rsidP="009E0665">
      <w:pPr>
        <w:spacing w:line="240" w:lineRule="auto"/>
        <w:rPr>
          <w:szCs w:val="22"/>
          <w:lang w:val="lt-LT"/>
        </w:rPr>
      </w:pPr>
      <w:r w:rsidRPr="004F40A9">
        <w:rPr>
          <w:szCs w:val="22"/>
          <w:lang w:val="lt-LT"/>
        </w:rPr>
        <w:t xml:space="preserve">Iš žmonių, išgėrusių žymėtojo (radioaktyviojo) zofenoprilio preparato, organizmo 76 % radioaktyviosios dozės išsiskyrė su šlapimu prisijungusi prie aštuonių rūšių metabolitų. Svarbiausias metabolitas yra zofenoprilatas (22%), kuris toliau metabolizuojamas įvairiais būdais, įskaitant konjugaciją su gliukurono rūgštimi (17 %), ciklizaciją ir gliukuronido konjugaciją (13 %), cisteino konjugaciją (9 %) ir merkaptogrupės S-metilinimą (8 %). </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u w:val="single"/>
          <w:lang w:val="lt-LT"/>
        </w:rPr>
      </w:pPr>
      <w:r w:rsidRPr="004F40A9">
        <w:rPr>
          <w:i/>
          <w:szCs w:val="22"/>
          <w:u w:val="single"/>
          <w:lang w:val="lt-LT"/>
        </w:rPr>
        <w:t xml:space="preserve">Eliminacija </w:t>
      </w:r>
    </w:p>
    <w:p w:rsidR="009E0665" w:rsidRPr="004F40A9" w:rsidRDefault="009E0665" w:rsidP="009E0665">
      <w:pPr>
        <w:spacing w:line="240" w:lineRule="auto"/>
        <w:rPr>
          <w:szCs w:val="22"/>
          <w:lang w:val="lt-LT"/>
        </w:rPr>
      </w:pPr>
      <w:r w:rsidRPr="004F40A9">
        <w:rPr>
          <w:szCs w:val="22"/>
          <w:lang w:val="lt-LT"/>
        </w:rPr>
        <w:t xml:space="preserve">Į veną sušvirkšto žymėtojo (radioaktyviojo) zofenoprilato preparato, jis pasišalina su šlapimu (76 %), su išmatomis (16 %), o išgėrus - atitinkamai 69 % ir 26 %. Vadinasi, medikamentas eliminuojamas dviem būdais - pro inkstus ir per kepenis. Išgėrus zofenoprilato, jo pusinės eliminacijos laikas yra 5,5 val., išgerto zofenoprilio bendras organizmo klirensas </w:t>
      </w:r>
      <w:r w:rsidRPr="004F40A9">
        <w:rPr>
          <w:szCs w:val="22"/>
          <w:lang w:val="lt-LT"/>
        </w:rPr>
        <w:sym w:font="Symbol" w:char="F02D"/>
      </w:r>
      <w:r w:rsidRPr="004F40A9">
        <w:rPr>
          <w:szCs w:val="22"/>
          <w:lang w:val="lt-LT"/>
        </w:rPr>
        <w:t xml:space="preserve"> 1300 ml/min.</w:t>
      </w:r>
    </w:p>
    <w:p w:rsidR="009E0665" w:rsidRDefault="009E0665" w:rsidP="009E0665">
      <w:pPr>
        <w:spacing w:line="240" w:lineRule="auto"/>
        <w:rPr>
          <w:szCs w:val="22"/>
          <w:lang w:val="lt-LT"/>
        </w:rPr>
      </w:pPr>
    </w:p>
    <w:p w:rsidR="009E0665" w:rsidRPr="000D4F37" w:rsidRDefault="009E0665" w:rsidP="009E0665">
      <w:pPr>
        <w:spacing w:line="240" w:lineRule="auto"/>
        <w:rPr>
          <w:i/>
          <w:szCs w:val="22"/>
          <w:u w:val="single"/>
          <w:lang w:val="lt-LT"/>
        </w:rPr>
      </w:pPr>
      <w:r w:rsidRPr="000D4F37">
        <w:rPr>
          <w:i/>
          <w:szCs w:val="22"/>
          <w:u w:val="single"/>
          <w:lang w:val="lt-LT"/>
        </w:rPr>
        <w:t xml:space="preserve">Farmakokinetika ypatingų populiacijų organizme </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Farmakokinetika vyresnio amžiaus žmonių organizme</w:t>
      </w:r>
    </w:p>
    <w:p w:rsidR="009E0665" w:rsidRPr="004F40A9" w:rsidRDefault="009E0665" w:rsidP="009E0665">
      <w:pPr>
        <w:spacing w:line="240" w:lineRule="auto"/>
        <w:rPr>
          <w:szCs w:val="22"/>
          <w:lang w:val="lt-LT"/>
        </w:rPr>
      </w:pPr>
      <w:r w:rsidRPr="004F40A9">
        <w:rPr>
          <w:szCs w:val="22"/>
          <w:lang w:val="lt-LT"/>
        </w:rPr>
        <w:t>Jeigu inkstų funkcija normali, vyresnio amžiaus pacientams dozės keisti nereikia.</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lastRenderedPageBreak/>
        <w:t>Farmakokinetika pacientų, kurių inkstų funkcija sutrikusi</w:t>
      </w:r>
    </w:p>
    <w:p w:rsidR="009E0665" w:rsidRPr="004F40A9" w:rsidRDefault="009E0665" w:rsidP="009E0665">
      <w:pPr>
        <w:spacing w:line="240" w:lineRule="auto"/>
        <w:rPr>
          <w:szCs w:val="22"/>
          <w:lang w:val="lt-LT"/>
        </w:rPr>
      </w:pPr>
      <w:r w:rsidRPr="004F40A9">
        <w:rPr>
          <w:szCs w:val="22"/>
          <w:lang w:val="lt-LT"/>
        </w:rPr>
        <w:t xml:space="preserve">Zofenoprilato farmakokinetikos tyrimų lengvu inkstų nepakankamumu (kreatinino klirensas yra didesnis kaip 45 ml/min., bet mažesnis kaip 90 ml/min.) sergančių žmonių, išgėrusių žymėtojo (radioaktyviojo) zofenoprilio, organizme rezultatai rodo, jog zofenoprilio eliminacijos greitis yra toks pat kaip žmonių, kurių inkstų funkcija normali (kreatinino klirensas didesnis kaip 90 ml/min.). </w:t>
      </w:r>
    </w:p>
    <w:p w:rsidR="009E0665" w:rsidRPr="004F40A9" w:rsidRDefault="009E0665" w:rsidP="009E0665">
      <w:pPr>
        <w:spacing w:line="240" w:lineRule="auto"/>
        <w:rPr>
          <w:szCs w:val="22"/>
          <w:lang w:val="lt-LT"/>
        </w:rPr>
      </w:pPr>
      <w:r w:rsidRPr="004F40A9">
        <w:rPr>
          <w:szCs w:val="22"/>
          <w:lang w:val="lt-LT"/>
        </w:rPr>
        <w:t>Jeigu yra vidutinio sunkumo arba sunkus inkstų nepakankamumas (kreatinino klirensas 7-44 ml/min.), vaisto eliminacijos greitis yra 50 % mažesnis.</w:t>
      </w:r>
    </w:p>
    <w:p w:rsidR="009E0665" w:rsidRPr="004F40A9" w:rsidRDefault="009E0665" w:rsidP="009E0665">
      <w:pPr>
        <w:spacing w:line="240" w:lineRule="auto"/>
        <w:rPr>
          <w:szCs w:val="22"/>
          <w:lang w:val="lt-LT"/>
        </w:rPr>
      </w:pPr>
      <w:r w:rsidRPr="004F40A9">
        <w:rPr>
          <w:szCs w:val="22"/>
          <w:lang w:val="lt-LT"/>
        </w:rPr>
        <w:t>Pacientams, kuriems dėl baigiamosios inkstų ligos fazės atliekama hemodializė arba peritoninė dializė, eliminacijos greitis sumažėja 25 %, palyginti su normalia.</w:t>
      </w:r>
    </w:p>
    <w:p w:rsidR="009E0665" w:rsidRPr="004F40A9" w:rsidRDefault="009E0665" w:rsidP="009E0665">
      <w:pPr>
        <w:spacing w:line="240" w:lineRule="auto"/>
        <w:rPr>
          <w:szCs w:val="22"/>
          <w:lang w:val="lt-LT"/>
        </w:rPr>
      </w:pPr>
    </w:p>
    <w:p w:rsidR="009E0665" w:rsidRPr="000D4F37" w:rsidRDefault="009E0665" w:rsidP="009E0665">
      <w:pPr>
        <w:spacing w:line="240" w:lineRule="auto"/>
        <w:rPr>
          <w:i/>
          <w:szCs w:val="22"/>
          <w:lang w:val="lt-LT"/>
        </w:rPr>
      </w:pPr>
      <w:r w:rsidRPr="000D4F37">
        <w:rPr>
          <w:i/>
          <w:szCs w:val="22"/>
          <w:lang w:val="lt-LT"/>
        </w:rPr>
        <w:t>Farmakokinetika pacientų, kurių kepenų funkcija sutrikusi</w:t>
      </w:r>
    </w:p>
    <w:p w:rsidR="009E0665" w:rsidRPr="004F40A9" w:rsidRDefault="009E0665" w:rsidP="009E0665">
      <w:pPr>
        <w:spacing w:line="240" w:lineRule="auto"/>
        <w:rPr>
          <w:szCs w:val="22"/>
          <w:lang w:val="lt-LT"/>
        </w:rPr>
      </w:pPr>
      <w:r w:rsidRPr="004F40A9">
        <w:rPr>
          <w:szCs w:val="22"/>
          <w:lang w:val="lt-LT"/>
        </w:rPr>
        <w:t>Lengvu arba vidutinio sunkumo kepenų nepakankamumu sergančių pacientų, išgėrusių vieną žymėtojo (radioaktyviojo) zofenoprilio dozę, organizme zofenoprilato C</w:t>
      </w:r>
      <w:r w:rsidRPr="004F40A9">
        <w:rPr>
          <w:szCs w:val="22"/>
          <w:vertAlign w:val="subscript"/>
          <w:lang w:val="lt-LT"/>
        </w:rPr>
        <w:t>max</w:t>
      </w:r>
      <w:r w:rsidRPr="004F40A9">
        <w:rPr>
          <w:szCs w:val="22"/>
          <w:lang w:val="lt-LT"/>
        </w:rPr>
        <w:t xml:space="preserve"> kraujo plazmoje ir T</w:t>
      </w:r>
      <w:r w:rsidRPr="004F40A9">
        <w:rPr>
          <w:szCs w:val="22"/>
          <w:vertAlign w:val="subscript"/>
          <w:lang w:val="lt-LT"/>
        </w:rPr>
        <w:t>max</w:t>
      </w:r>
      <w:r w:rsidRPr="004F40A9">
        <w:rPr>
          <w:szCs w:val="22"/>
          <w:lang w:val="lt-LT"/>
        </w:rPr>
        <w:t xml:space="preserve">, buvo tokie pat kaip sveikų žmonių. Tačiau kepenų ciroze sergančių ligonių organizme zofenoprilato AUC buvo du kartus didesnis palyginti su sveikais asmenimis. Šie duomenys rodo, kad lengvu arba vidutinio sunkumo kepenų funkcijos nepakankamumu sergantiems pacientams pradžioje reikia gerti perpus mažesnę zofenoprilio dozę negu pacientams, kurių kepenų funkcija normali. </w:t>
      </w:r>
    </w:p>
    <w:p w:rsidR="009E0665" w:rsidRPr="004F40A9" w:rsidRDefault="009E0665" w:rsidP="009E0665">
      <w:pPr>
        <w:spacing w:line="240" w:lineRule="auto"/>
        <w:rPr>
          <w:szCs w:val="22"/>
          <w:lang w:val="lt-LT"/>
        </w:rPr>
      </w:pPr>
      <w:r w:rsidRPr="004F40A9">
        <w:rPr>
          <w:szCs w:val="22"/>
          <w:lang w:val="lt-LT"/>
        </w:rPr>
        <w:t xml:space="preserve">Sunkiu kepenų funkcijos nepakankamumu sergančių ligonių organizme zofenoprilio ir zofenoprilato farmakokinetika netirta, todėl jiems zofenoprilio vartoti draudžiama. </w:t>
      </w:r>
    </w:p>
    <w:p w:rsidR="009E0665" w:rsidRPr="004F40A9" w:rsidRDefault="009E0665" w:rsidP="009E0665">
      <w:pPr>
        <w:spacing w:line="240" w:lineRule="auto"/>
        <w:rPr>
          <w:szCs w:val="22"/>
          <w:lang w:val="lt-LT"/>
        </w:rPr>
      </w:pPr>
    </w:p>
    <w:p w:rsidR="009E0665" w:rsidRDefault="009E0665" w:rsidP="009E0665">
      <w:pPr>
        <w:spacing w:line="240" w:lineRule="auto"/>
        <w:rPr>
          <w:szCs w:val="22"/>
          <w:u w:val="single"/>
          <w:lang w:val="lt-LT"/>
        </w:rPr>
      </w:pPr>
      <w:r w:rsidRPr="004F40A9">
        <w:rPr>
          <w:szCs w:val="22"/>
          <w:u w:val="single"/>
          <w:lang w:val="lt-LT"/>
        </w:rPr>
        <w:t>Hidrochlorotiazidas</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i/>
          <w:noProof/>
          <w:szCs w:val="22"/>
          <w:u w:val="single"/>
          <w:lang w:val="lt-LT"/>
        </w:rPr>
      </w:pPr>
      <w:r w:rsidRPr="004F40A9">
        <w:rPr>
          <w:i/>
          <w:noProof/>
          <w:szCs w:val="22"/>
          <w:u w:val="single"/>
          <w:lang w:val="lt-LT"/>
        </w:rPr>
        <w:t>Absorbcija</w:t>
      </w:r>
    </w:p>
    <w:p w:rsidR="009E0665" w:rsidRPr="004F40A9" w:rsidRDefault="009E0665" w:rsidP="009E0665">
      <w:pPr>
        <w:spacing w:line="240" w:lineRule="auto"/>
        <w:rPr>
          <w:noProof/>
          <w:szCs w:val="22"/>
          <w:lang w:val="lt-LT"/>
        </w:rPr>
      </w:pPr>
      <w:r w:rsidRPr="004F40A9">
        <w:rPr>
          <w:noProof/>
          <w:szCs w:val="22"/>
          <w:lang w:val="lt-LT"/>
        </w:rPr>
        <w:t xml:space="preserve">Išgertas hidrochlorotiazidas absorbuojamas gerai (65-75%). Plazmos koncentracijos kinetika po išgertos dozės yra tiesinė. Hidrochlorotiazido absorbcija priklauso nuo judėjimo žarnynu laiko; ji didėja, jei judėjimas lėtas, pvz., išgėrus vaisto su maistu. Stebint vaisto koncentraciją kraujo plazmoje bent 24 valandas, nustatyta, kad pusinės eliminacijos laikas yra 5,6-14,8 val., koncentracija tampa didžiausia išgėrus vaisto būna po 1,5-2 val. </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i/>
          <w:noProof/>
          <w:szCs w:val="22"/>
          <w:u w:val="single"/>
          <w:lang w:val="lt-LT"/>
        </w:rPr>
      </w:pPr>
      <w:r w:rsidRPr="004F40A9">
        <w:rPr>
          <w:i/>
          <w:noProof/>
          <w:szCs w:val="22"/>
          <w:u w:val="single"/>
          <w:lang w:val="lt-LT"/>
        </w:rPr>
        <w:t>Pasiskirstymas</w:t>
      </w:r>
    </w:p>
    <w:p w:rsidR="009E0665" w:rsidRPr="004F40A9" w:rsidRDefault="009E0665" w:rsidP="009E0665">
      <w:pPr>
        <w:spacing w:line="240" w:lineRule="auto"/>
        <w:rPr>
          <w:noProof/>
          <w:szCs w:val="22"/>
          <w:lang w:val="lt-LT"/>
        </w:rPr>
      </w:pPr>
      <w:r w:rsidRPr="004F40A9">
        <w:rPr>
          <w:noProof/>
          <w:szCs w:val="22"/>
          <w:lang w:val="lt-LT"/>
        </w:rPr>
        <w:t>Tiazidai plačiai pasiskirsto organizmo skysčiuose ir ekstensyviai susijungia su kraujo plazmos baltymais (92%), ypač albuminu; stipriausiai susijungia pakitusios molekulės. Dėl to inkstų klirensas mažesnis palyginti su pradine medžiaga ir veikimo trukmė ilgesnė. Ryšio tarp hidrochlorotiazido koncentracijos kraujo plazmoje ir kraujospūdžio sumažėjimo intensyvumo nenustatyta.</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i/>
          <w:noProof/>
          <w:szCs w:val="22"/>
          <w:u w:val="single"/>
          <w:lang w:val="lt-LT"/>
        </w:rPr>
      </w:pPr>
      <w:r w:rsidRPr="004F40A9">
        <w:rPr>
          <w:i/>
          <w:noProof/>
          <w:szCs w:val="22"/>
          <w:u w:val="single"/>
          <w:lang w:val="lt-LT"/>
        </w:rPr>
        <w:t>Eliminacija</w:t>
      </w:r>
    </w:p>
    <w:p w:rsidR="009E0665" w:rsidRPr="004F40A9" w:rsidRDefault="009E0665" w:rsidP="009E0665">
      <w:pPr>
        <w:spacing w:line="240" w:lineRule="auto"/>
        <w:rPr>
          <w:noProof/>
          <w:szCs w:val="22"/>
          <w:lang w:val="lt-LT"/>
        </w:rPr>
      </w:pPr>
      <w:r w:rsidRPr="004F40A9">
        <w:rPr>
          <w:noProof/>
          <w:szCs w:val="22"/>
          <w:lang w:val="lt-LT"/>
        </w:rPr>
        <w:t>Didžiausia hidrochlorotiazido dalis iš organizmo išsiskiria pro inkstus. Dauguma tiazidų išsiskiria su šlapimu nepakitę, daugiau kaip 95 % išgertos hidrochlorotiazido dozės išsiskiria nepakitusio preparato pavidalu per 3-6 valandas. Sergančių inkstų ligomis pacientų kraujo plazmoje hidrochlorotiazido koncentracija yra didesnė ir pusinės eliminacijos laikas ilgesnis. Hidrochlorotiazidas prasiskverbia pro placentos barjerą, bet neprasiskverbia pro hematoencefalinį barjerą.</w:t>
      </w:r>
    </w:p>
    <w:p w:rsidR="009E0665" w:rsidRPr="004F40A9" w:rsidRDefault="009E0665" w:rsidP="009E0665">
      <w:pPr>
        <w:spacing w:line="240" w:lineRule="auto"/>
        <w:rPr>
          <w:szCs w:val="22"/>
          <w:lang w:val="lt-LT"/>
        </w:rPr>
      </w:pPr>
    </w:p>
    <w:p w:rsidR="009E0665" w:rsidRPr="004F40A9" w:rsidRDefault="009E0665" w:rsidP="009E0665">
      <w:pPr>
        <w:tabs>
          <w:tab w:val="left" w:pos="709"/>
        </w:tabs>
        <w:spacing w:line="240" w:lineRule="auto"/>
        <w:rPr>
          <w:b/>
          <w:szCs w:val="22"/>
          <w:lang w:val="lt-LT"/>
        </w:rPr>
      </w:pPr>
      <w:bookmarkStart w:id="33" w:name="_Toc129243114"/>
      <w:bookmarkStart w:id="34" w:name="_Toc129243239"/>
      <w:r w:rsidRPr="004F40A9">
        <w:rPr>
          <w:b/>
          <w:szCs w:val="22"/>
          <w:lang w:val="lt-LT"/>
        </w:rPr>
        <w:t>5.3</w:t>
      </w:r>
      <w:r w:rsidRPr="004F40A9">
        <w:rPr>
          <w:b/>
          <w:szCs w:val="22"/>
          <w:lang w:val="lt-LT"/>
        </w:rPr>
        <w:tab/>
        <w:t>Ikiklinikinių saugumo tyrimų duomenys</w:t>
      </w:r>
      <w:bookmarkEnd w:id="33"/>
      <w:bookmarkEnd w:id="34"/>
    </w:p>
    <w:p w:rsidR="009E0665" w:rsidRPr="004F40A9" w:rsidRDefault="009E0665" w:rsidP="009E0665">
      <w:pPr>
        <w:spacing w:line="240" w:lineRule="auto"/>
        <w:rPr>
          <w:szCs w:val="22"/>
          <w:lang w:val="lt-LT"/>
        </w:rPr>
      </w:pPr>
    </w:p>
    <w:p w:rsidR="009E0665" w:rsidRPr="004F40A9" w:rsidRDefault="009E0665" w:rsidP="009E0665">
      <w:pPr>
        <w:spacing w:line="240" w:lineRule="auto"/>
        <w:rPr>
          <w:noProof/>
          <w:szCs w:val="22"/>
          <w:lang w:val="lt-LT"/>
        </w:rPr>
      </w:pPr>
      <w:r w:rsidRPr="004F40A9">
        <w:rPr>
          <w:noProof/>
          <w:szCs w:val="22"/>
          <w:lang w:val="lt-LT"/>
        </w:rPr>
        <w:t xml:space="preserve">Įprastų farmakologinio saugumo, kartotinių dozių toksiškumo, genotoksiškumo ikiklinikinių tyrimų duomenys </w:t>
      </w:r>
      <w:r w:rsidRPr="004F40A9">
        <w:rPr>
          <w:szCs w:val="22"/>
          <w:lang w:val="lt-LT"/>
        </w:rPr>
        <w:t xml:space="preserve">fiksuoto zofenoprilio ir hidrochlorotiazido derinio </w:t>
      </w:r>
      <w:r w:rsidRPr="004F40A9">
        <w:rPr>
          <w:noProof/>
          <w:szCs w:val="22"/>
          <w:lang w:val="lt-LT"/>
        </w:rPr>
        <w:t>specifinio pavojaus žmogui nerodo.</w:t>
      </w:r>
    </w:p>
    <w:p w:rsidR="009E0665" w:rsidRPr="004F40A9" w:rsidRDefault="009E0665" w:rsidP="009E0665">
      <w:pPr>
        <w:spacing w:line="240" w:lineRule="auto"/>
        <w:rPr>
          <w:szCs w:val="22"/>
          <w:lang w:val="lt-LT"/>
        </w:rPr>
      </w:pPr>
      <w:r w:rsidRPr="004F40A9">
        <w:rPr>
          <w:szCs w:val="22"/>
          <w:lang w:val="lt-LT"/>
        </w:rPr>
        <w:t>Derinio toksinis poveikis reprodukcijai tirti su žiurkėmis ir triušiais, teratogeninio poveikio nenustatyta. Tačiau tiriant vaisingas žiurkių ir triušių pateles nustatyta, kad derinys reikšmingai padidina vieno zofenoprilio toksinį poveikį patelėms.</w:t>
      </w:r>
    </w:p>
    <w:p w:rsidR="009E0665" w:rsidRPr="004F40A9" w:rsidRDefault="009E0665" w:rsidP="009E0665">
      <w:pPr>
        <w:spacing w:line="240" w:lineRule="auto"/>
        <w:rPr>
          <w:szCs w:val="22"/>
          <w:lang w:val="lt-LT"/>
        </w:rPr>
      </w:pPr>
      <w:r w:rsidRPr="004F40A9">
        <w:rPr>
          <w:szCs w:val="22"/>
          <w:lang w:val="lt-LT"/>
        </w:rPr>
        <w:t>Zofenoprilio ir hidrochlorotiazido kancerogeniškumo tyrimai neatlikti.</w:t>
      </w:r>
    </w:p>
    <w:p w:rsidR="009E0665" w:rsidRPr="004F40A9" w:rsidRDefault="009E0665" w:rsidP="009E0665">
      <w:pPr>
        <w:spacing w:line="240" w:lineRule="auto"/>
        <w:rPr>
          <w:szCs w:val="22"/>
          <w:lang w:val="lt-LT"/>
        </w:rPr>
      </w:pPr>
      <w:r w:rsidRPr="004F40A9">
        <w:rPr>
          <w:szCs w:val="22"/>
          <w:lang w:val="lt-LT"/>
        </w:rPr>
        <w:t>Zofenoprilio kancerogeniškumo tyrimai su pelėmis ir žiurkėmis tokio poveikio nenustatė.</w:t>
      </w:r>
    </w:p>
    <w:p w:rsidR="009E0665" w:rsidRPr="004F40A9" w:rsidRDefault="009E0665" w:rsidP="009E0665">
      <w:pPr>
        <w:spacing w:line="240" w:lineRule="auto"/>
        <w:rPr>
          <w:noProof/>
          <w:szCs w:val="22"/>
          <w:lang w:val="lt-LT"/>
        </w:rPr>
      </w:pPr>
      <w:r w:rsidRPr="004F40A9">
        <w:rPr>
          <w:noProof/>
          <w:szCs w:val="22"/>
          <w:lang w:val="lt-LT"/>
        </w:rPr>
        <w:t xml:space="preserve">Įprastų farmakologinio saugumo, kartotinių dozių toksiškumo, genotoksiškumo ir karcinogeniškumo ikiklinikinių tyrimų duomenys </w:t>
      </w:r>
      <w:r w:rsidRPr="004F40A9">
        <w:rPr>
          <w:szCs w:val="22"/>
          <w:lang w:val="lt-LT"/>
        </w:rPr>
        <w:t>hidrochlorotiazido</w:t>
      </w:r>
      <w:r w:rsidRPr="004F40A9">
        <w:rPr>
          <w:noProof/>
          <w:szCs w:val="22"/>
          <w:lang w:val="lt-LT"/>
        </w:rPr>
        <w:t xml:space="preserve"> specifinio pavojaus žmogui nerodo.</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p>
    <w:p w:rsidR="009E0665" w:rsidRPr="004F40A9" w:rsidRDefault="009E0665" w:rsidP="009E0665">
      <w:pPr>
        <w:spacing w:line="240" w:lineRule="auto"/>
        <w:rPr>
          <w:b/>
          <w:szCs w:val="22"/>
          <w:lang w:val="lt-LT"/>
        </w:rPr>
      </w:pPr>
      <w:bookmarkStart w:id="35" w:name="_Toc129243115"/>
      <w:bookmarkStart w:id="36" w:name="_Toc129243240"/>
      <w:r w:rsidRPr="004F40A9">
        <w:rPr>
          <w:b/>
          <w:szCs w:val="22"/>
          <w:lang w:val="lt-LT"/>
        </w:rPr>
        <w:t>6.</w:t>
      </w:r>
      <w:r w:rsidRPr="004F40A9">
        <w:rPr>
          <w:b/>
          <w:szCs w:val="22"/>
          <w:lang w:val="lt-LT"/>
        </w:rPr>
        <w:tab/>
        <w:t>FARMACINĖ INFORMACIJA</w:t>
      </w:r>
      <w:bookmarkEnd w:id="35"/>
      <w:bookmarkEnd w:id="36"/>
    </w:p>
    <w:p w:rsidR="009E0665" w:rsidRPr="004F40A9" w:rsidRDefault="009E0665" w:rsidP="009E0665">
      <w:pPr>
        <w:spacing w:line="240" w:lineRule="auto"/>
        <w:rPr>
          <w:b/>
          <w:szCs w:val="22"/>
          <w:lang w:val="lt-LT"/>
        </w:rPr>
      </w:pPr>
    </w:p>
    <w:p w:rsidR="009E0665" w:rsidRPr="004F40A9" w:rsidRDefault="009E0665" w:rsidP="009E0665">
      <w:pPr>
        <w:tabs>
          <w:tab w:val="left" w:pos="709"/>
        </w:tabs>
        <w:spacing w:line="240" w:lineRule="auto"/>
        <w:rPr>
          <w:b/>
          <w:szCs w:val="22"/>
          <w:lang w:val="lt-LT"/>
        </w:rPr>
      </w:pPr>
      <w:bookmarkStart w:id="37" w:name="_Toc129243116"/>
      <w:bookmarkStart w:id="38" w:name="_Toc129243241"/>
      <w:r w:rsidRPr="004F40A9">
        <w:rPr>
          <w:b/>
          <w:szCs w:val="22"/>
          <w:lang w:val="lt-LT"/>
        </w:rPr>
        <w:lastRenderedPageBreak/>
        <w:t>6.1</w:t>
      </w:r>
      <w:r w:rsidRPr="004F40A9">
        <w:rPr>
          <w:b/>
          <w:szCs w:val="22"/>
          <w:lang w:val="lt-LT"/>
        </w:rPr>
        <w:tab/>
        <w:t>Pagalbinių medžiagų sąrašas</w:t>
      </w:r>
      <w:bookmarkEnd w:id="37"/>
      <w:bookmarkEnd w:id="38"/>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lang w:val="lt-LT"/>
        </w:rPr>
      </w:pPr>
      <w:r w:rsidRPr="004F40A9">
        <w:rPr>
          <w:i/>
          <w:szCs w:val="22"/>
          <w:lang w:val="lt-LT"/>
        </w:rPr>
        <w:t>Tabletės šerdis</w:t>
      </w:r>
    </w:p>
    <w:p w:rsidR="009E0665" w:rsidRPr="004F40A9" w:rsidRDefault="009E0665" w:rsidP="009E0665">
      <w:pPr>
        <w:spacing w:line="240" w:lineRule="auto"/>
        <w:rPr>
          <w:szCs w:val="22"/>
          <w:lang w:val="lt-LT"/>
        </w:rPr>
      </w:pPr>
      <w:r w:rsidRPr="004F40A9">
        <w:rPr>
          <w:szCs w:val="22"/>
          <w:lang w:val="lt-LT"/>
        </w:rPr>
        <w:t>Mikrokristalinė celiuliozė</w:t>
      </w:r>
    </w:p>
    <w:p w:rsidR="009E0665" w:rsidRPr="004F40A9" w:rsidRDefault="009E0665" w:rsidP="009E0665">
      <w:pPr>
        <w:spacing w:line="240" w:lineRule="auto"/>
        <w:rPr>
          <w:szCs w:val="22"/>
          <w:lang w:val="lt-LT"/>
        </w:rPr>
      </w:pPr>
      <w:r w:rsidRPr="004F40A9">
        <w:rPr>
          <w:szCs w:val="22"/>
          <w:lang w:val="lt-LT"/>
        </w:rPr>
        <w:t>Laktozė monohidratas</w:t>
      </w:r>
    </w:p>
    <w:p w:rsidR="009E0665" w:rsidRPr="004F40A9" w:rsidRDefault="009E0665" w:rsidP="009E0665">
      <w:pPr>
        <w:spacing w:line="240" w:lineRule="auto"/>
        <w:rPr>
          <w:szCs w:val="22"/>
          <w:lang w:val="lt-LT"/>
        </w:rPr>
      </w:pPr>
      <w:r w:rsidRPr="004F40A9">
        <w:rPr>
          <w:szCs w:val="22"/>
          <w:lang w:val="lt-LT"/>
        </w:rPr>
        <w:t>Kukurūzų krakmolas</w:t>
      </w:r>
    </w:p>
    <w:p w:rsidR="009E0665" w:rsidRPr="004F40A9" w:rsidRDefault="009E0665" w:rsidP="009E0665">
      <w:pPr>
        <w:spacing w:line="240" w:lineRule="auto"/>
        <w:rPr>
          <w:szCs w:val="22"/>
          <w:lang w:val="lt-LT"/>
        </w:rPr>
      </w:pPr>
      <w:r w:rsidRPr="004F40A9">
        <w:rPr>
          <w:szCs w:val="22"/>
          <w:lang w:val="lt-LT"/>
        </w:rPr>
        <w:t>Hipromeliozė</w:t>
      </w:r>
    </w:p>
    <w:p w:rsidR="009E0665" w:rsidRPr="004F40A9" w:rsidRDefault="009E0665" w:rsidP="009E0665">
      <w:pPr>
        <w:spacing w:line="240" w:lineRule="auto"/>
        <w:rPr>
          <w:szCs w:val="22"/>
          <w:lang w:val="lt-LT"/>
        </w:rPr>
      </w:pPr>
      <w:r w:rsidRPr="004F40A9">
        <w:rPr>
          <w:szCs w:val="22"/>
          <w:lang w:val="lt-LT"/>
        </w:rPr>
        <w:t>Koloidinis bevandenis silicio dioksidas</w:t>
      </w:r>
    </w:p>
    <w:p w:rsidR="009E0665" w:rsidRPr="004F40A9" w:rsidRDefault="009E0665" w:rsidP="009E0665">
      <w:pPr>
        <w:spacing w:line="240" w:lineRule="auto"/>
        <w:rPr>
          <w:szCs w:val="22"/>
          <w:lang w:val="lt-LT"/>
        </w:rPr>
      </w:pPr>
      <w:r w:rsidRPr="004F40A9">
        <w:rPr>
          <w:szCs w:val="22"/>
          <w:lang w:val="lt-LT"/>
        </w:rPr>
        <w:t>Magnio stearatas</w:t>
      </w:r>
    </w:p>
    <w:p w:rsidR="009E0665" w:rsidRPr="004F40A9" w:rsidRDefault="009E0665" w:rsidP="009E0665">
      <w:pPr>
        <w:spacing w:line="240" w:lineRule="auto"/>
        <w:rPr>
          <w:szCs w:val="22"/>
          <w:lang w:val="lt-LT"/>
        </w:rPr>
      </w:pPr>
    </w:p>
    <w:p w:rsidR="009E0665" w:rsidRPr="004F40A9" w:rsidRDefault="009E0665" w:rsidP="009E0665">
      <w:pPr>
        <w:spacing w:line="240" w:lineRule="auto"/>
        <w:rPr>
          <w:i/>
          <w:szCs w:val="22"/>
          <w:lang w:val="lt-LT"/>
        </w:rPr>
      </w:pPr>
      <w:r w:rsidRPr="004F40A9">
        <w:rPr>
          <w:i/>
          <w:szCs w:val="22"/>
          <w:lang w:val="lt-LT"/>
        </w:rPr>
        <w:t>Tabletės plėvelė</w:t>
      </w:r>
    </w:p>
    <w:p w:rsidR="009E0665" w:rsidRPr="004F40A9" w:rsidRDefault="009E0665" w:rsidP="009E0665">
      <w:pPr>
        <w:spacing w:line="240" w:lineRule="auto"/>
        <w:rPr>
          <w:szCs w:val="22"/>
          <w:lang w:val="lt-LT"/>
        </w:rPr>
      </w:pPr>
      <w:r w:rsidRPr="004F40A9">
        <w:rPr>
          <w:szCs w:val="22"/>
          <w:lang w:val="lt-LT"/>
        </w:rPr>
        <w:t>Rožinis Opadry 02B24436</w:t>
      </w:r>
      <w:r>
        <w:rPr>
          <w:szCs w:val="22"/>
          <w:lang w:val="lt-LT"/>
        </w:rPr>
        <w:t>, sudarytas iš</w:t>
      </w:r>
      <w:r w:rsidRPr="004F40A9">
        <w:rPr>
          <w:szCs w:val="22"/>
          <w:lang w:val="lt-LT"/>
        </w:rPr>
        <w:t>:</w:t>
      </w:r>
    </w:p>
    <w:p w:rsidR="009E0665" w:rsidRPr="004F40A9" w:rsidRDefault="009E0665" w:rsidP="009E0665">
      <w:pPr>
        <w:tabs>
          <w:tab w:val="clear" w:pos="567"/>
          <w:tab w:val="left" w:pos="284"/>
        </w:tabs>
        <w:spacing w:line="240" w:lineRule="auto"/>
        <w:rPr>
          <w:szCs w:val="22"/>
          <w:lang w:val="lt-LT"/>
        </w:rPr>
      </w:pPr>
      <w:r>
        <w:rPr>
          <w:szCs w:val="22"/>
          <w:lang w:val="lt-LT"/>
        </w:rPr>
        <w:tab/>
      </w:r>
      <w:r w:rsidRPr="004F40A9">
        <w:rPr>
          <w:szCs w:val="22"/>
          <w:lang w:val="lt-LT"/>
        </w:rPr>
        <w:t>Hipromeliozė</w:t>
      </w:r>
    </w:p>
    <w:p w:rsidR="009E0665" w:rsidRPr="004F40A9" w:rsidRDefault="009E0665" w:rsidP="009E0665">
      <w:pPr>
        <w:tabs>
          <w:tab w:val="clear" w:pos="567"/>
          <w:tab w:val="left" w:pos="284"/>
        </w:tabs>
        <w:spacing w:line="240" w:lineRule="auto"/>
        <w:rPr>
          <w:szCs w:val="22"/>
          <w:lang w:val="lt-LT"/>
        </w:rPr>
      </w:pPr>
      <w:r>
        <w:rPr>
          <w:szCs w:val="22"/>
          <w:lang w:val="lt-LT"/>
        </w:rPr>
        <w:tab/>
      </w:r>
      <w:r w:rsidRPr="004F40A9">
        <w:rPr>
          <w:szCs w:val="22"/>
          <w:lang w:val="lt-LT"/>
        </w:rPr>
        <w:t>Titano dioksidas (E 171)</w:t>
      </w:r>
    </w:p>
    <w:p w:rsidR="009E0665" w:rsidRPr="004F40A9" w:rsidRDefault="009E0665" w:rsidP="009E0665">
      <w:pPr>
        <w:tabs>
          <w:tab w:val="clear" w:pos="567"/>
          <w:tab w:val="left" w:pos="284"/>
        </w:tabs>
        <w:spacing w:line="240" w:lineRule="auto"/>
        <w:rPr>
          <w:szCs w:val="22"/>
          <w:lang w:val="lt-LT"/>
        </w:rPr>
      </w:pPr>
      <w:r>
        <w:rPr>
          <w:szCs w:val="22"/>
          <w:lang w:val="lt-LT"/>
        </w:rPr>
        <w:tab/>
      </w:r>
      <w:r w:rsidRPr="004F40A9">
        <w:rPr>
          <w:szCs w:val="22"/>
          <w:lang w:val="lt-LT"/>
        </w:rPr>
        <w:t>Makrogolis 400</w:t>
      </w:r>
    </w:p>
    <w:p w:rsidR="009E0665" w:rsidRPr="004F40A9" w:rsidRDefault="009E0665" w:rsidP="009E0665">
      <w:pPr>
        <w:tabs>
          <w:tab w:val="clear" w:pos="567"/>
          <w:tab w:val="left" w:pos="284"/>
        </w:tabs>
        <w:spacing w:line="240" w:lineRule="auto"/>
        <w:rPr>
          <w:szCs w:val="22"/>
          <w:lang w:val="lt-LT"/>
        </w:rPr>
      </w:pPr>
      <w:r>
        <w:rPr>
          <w:szCs w:val="22"/>
          <w:lang w:val="lt-LT"/>
        </w:rPr>
        <w:tab/>
      </w:r>
      <w:r w:rsidRPr="004F40A9">
        <w:rPr>
          <w:szCs w:val="22"/>
          <w:lang w:val="lt-LT"/>
        </w:rPr>
        <w:t>Raudonasis geležies oksidas (E 172)</w:t>
      </w:r>
    </w:p>
    <w:p w:rsidR="009E0665" w:rsidRPr="004F40A9" w:rsidRDefault="009E0665" w:rsidP="009E0665">
      <w:pPr>
        <w:spacing w:line="240" w:lineRule="auto"/>
        <w:rPr>
          <w:szCs w:val="22"/>
          <w:lang w:val="lt-LT"/>
        </w:rPr>
      </w:pPr>
      <w:r w:rsidRPr="004F40A9">
        <w:rPr>
          <w:szCs w:val="22"/>
          <w:lang w:val="lt-LT"/>
        </w:rPr>
        <w:t>Makrogolis 6000</w:t>
      </w:r>
    </w:p>
    <w:p w:rsidR="009E0665" w:rsidRPr="004F40A9" w:rsidRDefault="009E0665" w:rsidP="009E0665">
      <w:pPr>
        <w:spacing w:line="240" w:lineRule="auto"/>
        <w:rPr>
          <w:szCs w:val="22"/>
          <w:lang w:val="lt-LT"/>
        </w:rPr>
      </w:pPr>
    </w:p>
    <w:p w:rsidR="009E0665" w:rsidRPr="004F40A9" w:rsidRDefault="009E0665" w:rsidP="009E0665">
      <w:pPr>
        <w:tabs>
          <w:tab w:val="left" w:pos="709"/>
        </w:tabs>
        <w:spacing w:line="240" w:lineRule="auto"/>
        <w:rPr>
          <w:b/>
          <w:szCs w:val="22"/>
          <w:lang w:val="lt-LT"/>
        </w:rPr>
      </w:pPr>
      <w:bookmarkStart w:id="39" w:name="_Toc129243117"/>
      <w:bookmarkStart w:id="40" w:name="_Toc129243242"/>
      <w:r w:rsidRPr="004F40A9">
        <w:rPr>
          <w:b/>
          <w:szCs w:val="22"/>
          <w:lang w:val="lt-LT"/>
        </w:rPr>
        <w:t>6.2</w:t>
      </w:r>
      <w:r w:rsidRPr="004F40A9">
        <w:rPr>
          <w:b/>
          <w:szCs w:val="22"/>
          <w:lang w:val="lt-LT"/>
        </w:rPr>
        <w:tab/>
        <w:t>Nesuderinamumas</w:t>
      </w:r>
      <w:bookmarkEnd w:id="39"/>
      <w:bookmarkEnd w:id="40"/>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Duomenys nebūtini.</w:t>
      </w:r>
    </w:p>
    <w:p w:rsidR="009E0665" w:rsidRPr="004F40A9" w:rsidRDefault="009E0665" w:rsidP="009E0665">
      <w:pPr>
        <w:spacing w:line="240" w:lineRule="auto"/>
        <w:rPr>
          <w:szCs w:val="22"/>
          <w:lang w:val="lt-LT"/>
        </w:rPr>
      </w:pPr>
    </w:p>
    <w:p w:rsidR="009E0665" w:rsidRPr="004F40A9" w:rsidRDefault="009E0665" w:rsidP="009E0665">
      <w:pPr>
        <w:tabs>
          <w:tab w:val="left" w:pos="709"/>
        </w:tabs>
        <w:spacing w:line="240" w:lineRule="auto"/>
        <w:rPr>
          <w:b/>
          <w:szCs w:val="22"/>
          <w:lang w:val="lt-LT"/>
        </w:rPr>
      </w:pPr>
      <w:bookmarkStart w:id="41" w:name="_Toc129243118"/>
      <w:bookmarkStart w:id="42" w:name="_Toc129243243"/>
      <w:r w:rsidRPr="004F40A9">
        <w:rPr>
          <w:b/>
          <w:szCs w:val="22"/>
          <w:lang w:val="lt-LT"/>
        </w:rPr>
        <w:t>6.3</w:t>
      </w:r>
      <w:r w:rsidRPr="004F40A9">
        <w:rPr>
          <w:b/>
          <w:szCs w:val="22"/>
          <w:lang w:val="lt-LT"/>
        </w:rPr>
        <w:tab/>
        <w:t>Tinkamumo laikas</w:t>
      </w:r>
      <w:bookmarkEnd w:id="41"/>
      <w:bookmarkEnd w:id="42"/>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3 metai.</w:t>
      </w:r>
    </w:p>
    <w:p w:rsidR="009E0665" w:rsidRPr="004F40A9" w:rsidRDefault="009E0665" w:rsidP="009E0665">
      <w:pPr>
        <w:spacing w:line="240" w:lineRule="auto"/>
        <w:rPr>
          <w:szCs w:val="22"/>
          <w:lang w:val="lt-LT"/>
        </w:rPr>
      </w:pPr>
    </w:p>
    <w:p w:rsidR="009E0665" w:rsidRPr="004F40A9" w:rsidRDefault="009E0665" w:rsidP="009E0665">
      <w:pPr>
        <w:spacing w:line="240" w:lineRule="auto"/>
        <w:rPr>
          <w:b/>
          <w:szCs w:val="22"/>
          <w:lang w:val="lt-LT"/>
        </w:rPr>
      </w:pPr>
      <w:bookmarkStart w:id="43" w:name="_Toc129243119"/>
      <w:bookmarkStart w:id="44" w:name="_Toc129243244"/>
      <w:r w:rsidRPr="004F40A9">
        <w:rPr>
          <w:b/>
          <w:szCs w:val="22"/>
          <w:lang w:val="lt-LT"/>
        </w:rPr>
        <w:t>6.4</w:t>
      </w:r>
      <w:r w:rsidRPr="004F40A9">
        <w:rPr>
          <w:b/>
          <w:szCs w:val="22"/>
          <w:lang w:val="lt-LT"/>
        </w:rPr>
        <w:tab/>
        <w:t>Specialios laikymo sąlygos</w:t>
      </w:r>
      <w:bookmarkEnd w:id="43"/>
      <w:bookmarkEnd w:id="44"/>
    </w:p>
    <w:p w:rsidR="009E0665" w:rsidRPr="004F40A9" w:rsidRDefault="009E0665" w:rsidP="009E0665">
      <w:pPr>
        <w:spacing w:line="240" w:lineRule="auto"/>
        <w:rPr>
          <w:szCs w:val="22"/>
          <w:lang w:val="lt-LT"/>
        </w:rPr>
      </w:pPr>
    </w:p>
    <w:p w:rsidR="009E0665" w:rsidRPr="004F40A9" w:rsidRDefault="009E0665" w:rsidP="009E0665">
      <w:pPr>
        <w:spacing w:line="240" w:lineRule="auto"/>
        <w:rPr>
          <w:noProof/>
          <w:szCs w:val="22"/>
          <w:lang w:val="lt-LT"/>
        </w:rPr>
      </w:pPr>
      <w:r w:rsidRPr="004F40A9">
        <w:rPr>
          <w:noProof/>
          <w:szCs w:val="22"/>
          <w:lang w:val="lt-LT"/>
        </w:rPr>
        <w:t xml:space="preserve">Laikyti ne aukštesnėje kaip 30 </w:t>
      </w:r>
      <w:r w:rsidRPr="004F40A9">
        <w:rPr>
          <w:noProof/>
          <w:szCs w:val="22"/>
          <w:lang w:val="lt-LT"/>
        </w:rPr>
        <w:sym w:font="Symbol" w:char="F0B0"/>
      </w:r>
      <w:r w:rsidRPr="004F40A9">
        <w:rPr>
          <w:noProof/>
          <w:szCs w:val="22"/>
          <w:lang w:val="lt-LT"/>
        </w:rPr>
        <w:t>C temperatūroje.</w:t>
      </w:r>
    </w:p>
    <w:p w:rsidR="009E0665" w:rsidRPr="004F40A9" w:rsidRDefault="009E0665" w:rsidP="009E0665">
      <w:pPr>
        <w:spacing w:line="240" w:lineRule="auto"/>
        <w:rPr>
          <w:szCs w:val="22"/>
          <w:lang w:val="lt-LT"/>
        </w:rPr>
      </w:pPr>
    </w:p>
    <w:p w:rsidR="009E0665" w:rsidRPr="004F40A9" w:rsidRDefault="009E0665" w:rsidP="009E0665">
      <w:pPr>
        <w:keepNext/>
        <w:keepLines/>
        <w:spacing w:line="240" w:lineRule="auto"/>
        <w:ind w:left="567" w:hanging="567"/>
        <w:outlineLvl w:val="2"/>
        <w:rPr>
          <w:b/>
          <w:kern w:val="28"/>
          <w:szCs w:val="22"/>
          <w:lang w:val="lt-LT"/>
        </w:rPr>
      </w:pPr>
      <w:bookmarkStart w:id="45" w:name="_Toc129243120"/>
      <w:bookmarkStart w:id="46" w:name="_Toc129243245"/>
      <w:r w:rsidRPr="004F40A9">
        <w:rPr>
          <w:b/>
          <w:kern w:val="28"/>
          <w:szCs w:val="22"/>
          <w:lang w:val="lt-LT"/>
        </w:rPr>
        <w:t>6.5</w:t>
      </w:r>
      <w:r w:rsidRPr="004F40A9">
        <w:rPr>
          <w:b/>
          <w:kern w:val="28"/>
          <w:szCs w:val="22"/>
          <w:lang w:val="lt-LT"/>
        </w:rPr>
        <w:tab/>
        <w:t>Talpyklės pobūdis ir jos turinys</w:t>
      </w:r>
      <w:bookmarkEnd w:id="45"/>
      <w:bookmarkEnd w:id="46"/>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Lizdinė plokštelė, pagaminta iš PVDC/PVC/aliuminio.</w:t>
      </w:r>
    </w:p>
    <w:p w:rsidR="009E0665" w:rsidRPr="004F40A9" w:rsidRDefault="009E0665" w:rsidP="009E0665">
      <w:pPr>
        <w:spacing w:line="240" w:lineRule="auto"/>
        <w:rPr>
          <w:szCs w:val="22"/>
          <w:highlight w:val="lightGray"/>
          <w:lang w:val="lt-LT"/>
        </w:rPr>
      </w:pPr>
      <w:r w:rsidRPr="004F40A9">
        <w:rPr>
          <w:szCs w:val="22"/>
          <w:lang w:val="lt-LT"/>
        </w:rPr>
        <w:t xml:space="preserve">Kartono dėžutėje yra 14, 28, 30, 50, 56, 90 arba 100 plėvele dengtų tablečių. </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Gali būti tiekiamos ne visų dydžių pakuotės.</w:t>
      </w:r>
    </w:p>
    <w:p w:rsidR="009E0665" w:rsidRPr="004F40A9" w:rsidRDefault="009E0665" w:rsidP="009E0665">
      <w:pPr>
        <w:spacing w:line="240" w:lineRule="auto"/>
        <w:rPr>
          <w:szCs w:val="22"/>
          <w:lang w:val="lt-LT"/>
        </w:rPr>
      </w:pPr>
    </w:p>
    <w:p w:rsidR="009E0665" w:rsidRPr="004F40A9" w:rsidRDefault="009E0665" w:rsidP="009E0665">
      <w:pPr>
        <w:spacing w:line="240" w:lineRule="auto"/>
        <w:rPr>
          <w:b/>
          <w:szCs w:val="22"/>
          <w:lang w:val="lt-LT"/>
        </w:rPr>
      </w:pPr>
      <w:bookmarkStart w:id="47" w:name="_Toc129243121"/>
      <w:bookmarkStart w:id="48" w:name="_Toc129243246"/>
      <w:r w:rsidRPr="004F40A9">
        <w:rPr>
          <w:b/>
          <w:szCs w:val="22"/>
          <w:lang w:val="lt-LT"/>
        </w:rPr>
        <w:t>6.6</w:t>
      </w:r>
      <w:r w:rsidRPr="004F40A9">
        <w:rPr>
          <w:b/>
          <w:szCs w:val="22"/>
          <w:lang w:val="lt-LT"/>
        </w:rPr>
        <w:tab/>
        <w:t>Specialūs reikalavimai atliekoms tvarkyti</w:t>
      </w:r>
      <w:bookmarkEnd w:id="47"/>
      <w:bookmarkEnd w:id="48"/>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Specialių reikalavimų nėra.</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p>
    <w:p w:rsidR="009E0665" w:rsidRPr="004F40A9" w:rsidRDefault="009E0665" w:rsidP="009E0665">
      <w:pPr>
        <w:spacing w:line="240" w:lineRule="auto"/>
        <w:rPr>
          <w:b/>
          <w:szCs w:val="22"/>
          <w:lang w:val="lt-LT"/>
        </w:rPr>
      </w:pPr>
      <w:bookmarkStart w:id="49" w:name="_Toc129243122"/>
      <w:bookmarkStart w:id="50" w:name="_Toc129243247"/>
      <w:r w:rsidRPr="004F40A9">
        <w:rPr>
          <w:b/>
          <w:szCs w:val="22"/>
          <w:lang w:val="lt-LT"/>
        </w:rPr>
        <w:t>7.</w:t>
      </w:r>
      <w:r w:rsidRPr="004F40A9">
        <w:rPr>
          <w:b/>
          <w:szCs w:val="22"/>
          <w:lang w:val="lt-LT"/>
        </w:rPr>
        <w:tab/>
      </w:r>
      <w:r w:rsidRPr="003F123B">
        <w:rPr>
          <w:b/>
          <w:lang w:val="lt-LT"/>
        </w:rPr>
        <w:t>REGISTRUOTOJAS</w:t>
      </w:r>
      <w:bookmarkEnd w:id="49"/>
      <w:bookmarkEnd w:id="50"/>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r w:rsidRPr="004F40A9">
        <w:rPr>
          <w:szCs w:val="22"/>
          <w:lang w:val="lt-LT"/>
        </w:rPr>
        <w:t>Menarini International Operations Luxembourg S.A.</w:t>
      </w:r>
    </w:p>
    <w:p w:rsidR="009E0665" w:rsidRPr="004F40A9" w:rsidRDefault="009E0665" w:rsidP="009E0665">
      <w:pPr>
        <w:spacing w:line="240" w:lineRule="auto"/>
        <w:rPr>
          <w:szCs w:val="22"/>
          <w:lang w:val="lt-LT"/>
        </w:rPr>
      </w:pPr>
      <w:r w:rsidRPr="004F40A9">
        <w:rPr>
          <w:szCs w:val="22"/>
          <w:lang w:val="lt-LT"/>
        </w:rPr>
        <w:t xml:space="preserve">1, Avenue de la Gare </w:t>
      </w:r>
    </w:p>
    <w:p w:rsidR="009E0665" w:rsidRPr="004F40A9" w:rsidRDefault="009E0665" w:rsidP="009E0665">
      <w:pPr>
        <w:spacing w:line="240" w:lineRule="auto"/>
        <w:rPr>
          <w:szCs w:val="22"/>
          <w:lang w:val="lt-LT"/>
        </w:rPr>
      </w:pPr>
      <w:r w:rsidRPr="004F40A9">
        <w:rPr>
          <w:szCs w:val="22"/>
          <w:lang w:val="lt-LT"/>
        </w:rPr>
        <w:t>L-1611, Luxembourg</w:t>
      </w:r>
    </w:p>
    <w:p w:rsidR="009E0665" w:rsidRPr="004F40A9" w:rsidRDefault="009E0665" w:rsidP="009E0665">
      <w:pPr>
        <w:spacing w:line="240" w:lineRule="auto"/>
        <w:rPr>
          <w:szCs w:val="22"/>
          <w:lang w:val="lt-LT"/>
        </w:rPr>
      </w:pPr>
      <w:r w:rsidRPr="004F40A9">
        <w:rPr>
          <w:szCs w:val="22"/>
          <w:lang w:val="lt-LT"/>
        </w:rPr>
        <w:t>Liuksemburgas</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p>
    <w:p w:rsidR="009E0665" w:rsidRPr="004F40A9" w:rsidRDefault="009E0665" w:rsidP="009E0665">
      <w:pPr>
        <w:spacing w:line="240" w:lineRule="auto"/>
        <w:rPr>
          <w:b/>
          <w:szCs w:val="22"/>
          <w:lang w:val="lt-LT"/>
        </w:rPr>
      </w:pPr>
      <w:bookmarkStart w:id="51" w:name="_Toc129243123"/>
      <w:bookmarkStart w:id="52" w:name="_Toc129243248"/>
      <w:r w:rsidRPr="004F40A9">
        <w:rPr>
          <w:b/>
          <w:szCs w:val="22"/>
          <w:lang w:val="lt-LT"/>
        </w:rPr>
        <w:t>8.</w:t>
      </w:r>
      <w:r w:rsidRPr="004F40A9">
        <w:rPr>
          <w:b/>
          <w:szCs w:val="22"/>
          <w:lang w:val="lt-LT"/>
        </w:rPr>
        <w:tab/>
      </w:r>
      <w:r w:rsidRPr="003F123B">
        <w:rPr>
          <w:b/>
          <w:lang w:val="lt-LT"/>
        </w:rPr>
        <w:t>REGISTRACIJOS</w:t>
      </w:r>
      <w:r w:rsidRPr="004F40A9">
        <w:rPr>
          <w:b/>
          <w:szCs w:val="22"/>
          <w:lang w:val="lt-LT"/>
        </w:rPr>
        <w:t xml:space="preserve"> PAŽYMĖJIMO NUMER</w:t>
      </w:r>
      <w:bookmarkEnd w:id="51"/>
      <w:bookmarkEnd w:id="52"/>
      <w:r w:rsidRPr="004F40A9">
        <w:rPr>
          <w:b/>
          <w:szCs w:val="22"/>
          <w:lang w:val="lt-LT"/>
        </w:rPr>
        <w:t>IS (-IAI)</w:t>
      </w:r>
    </w:p>
    <w:p w:rsidR="009E0665" w:rsidRPr="004F40A9" w:rsidRDefault="009E0665" w:rsidP="009E0665">
      <w:pPr>
        <w:spacing w:line="240" w:lineRule="auto"/>
        <w:rPr>
          <w:szCs w:val="22"/>
          <w:lang w:val="lt-LT"/>
        </w:rPr>
      </w:pPr>
    </w:p>
    <w:p w:rsidR="009E0665" w:rsidRPr="003677FF" w:rsidRDefault="009E0665" w:rsidP="009E0665">
      <w:pPr>
        <w:rPr>
          <w:bCs/>
          <w:lang w:val="lt-LT"/>
        </w:rPr>
      </w:pPr>
      <w:r>
        <w:rPr>
          <w:bCs/>
          <w:lang w:val="lt-LT"/>
        </w:rPr>
        <w:t>LT/1/13</w:t>
      </w:r>
      <w:r w:rsidRPr="003677FF">
        <w:rPr>
          <w:bCs/>
          <w:lang w:val="lt-LT"/>
        </w:rPr>
        <w:t>/</w:t>
      </w:r>
      <w:r>
        <w:rPr>
          <w:bCs/>
          <w:lang w:val="lt-LT"/>
        </w:rPr>
        <w:t>3298/001 – N14</w:t>
      </w:r>
    </w:p>
    <w:p w:rsidR="009E0665" w:rsidRPr="003677FF" w:rsidRDefault="009E0665" w:rsidP="009E0665">
      <w:pPr>
        <w:rPr>
          <w:bCs/>
          <w:lang w:val="lt-LT"/>
        </w:rPr>
      </w:pPr>
      <w:r>
        <w:rPr>
          <w:bCs/>
          <w:lang w:val="lt-LT"/>
        </w:rPr>
        <w:t>LT/1/13</w:t>
      </w:r>
      <w:r w:rsidRPr="003677FF">
        <w:rPr>
          <w:bCs/>
          <w:lang w:val="lt-LT"/>
        </w:rPr>
        <w:t>/</w:t>
      </w:r>
      <w:r>
        <w:rPr>
          <w:bCs/>
          <w:lang w:val="lt-LT"/>
        </w:rPr>
        <w:t>3298/002 – N28</w:t>
      </w:r>
    </w:p>
    <w:p w:rsidR="009E0665" w:rsidRPr="003677FF" w:rsidRDefault="009E0665" w:rsidP="009E0665">
      <w:pPr>
        <w:rPr>
          <w:bCs/>
          <w:lang w:val="lt-LT"/>
        </w:rPr>
      </w:pPr>
      <w:r>
        <w:rPr>
          <w:bCs/>
          <w:lang w:val="lt-LT"/>
        </w:rPr>
        <w:t>LT/1/13</w:t>
      </w:r>
      <w:r w:rsidRPr="003677FF">
        <w:rPr>
          <w:bCs/>
          <w:lang w:val="lt-LT"/>
        </w:rPr>
        <w:t>/</w:t>
      </w:r>
      <w:r>
        <w:rPr>
          <w:bCs/>
          <w:lang w:val="lt-LT"/>
        </w:rPr>
        <w:t>3298/003 – N30</w:t>
      </w:r>
    </w:p>
    <w:p w:rsidR="009E0665" w:rsidRPr="003677FF" w:rsidRDefault="009E0665" w:rsidP="009E0665">
      <w:pPr>
        <w:rPr>
          <w:bCs/>
          <w:lang w:val="lt-LT"/>
        </w:rPr>
      </w:pPr>
      <w:r>
        <w:rPr>
          <w:bCs/>
          <w:lang w:val="lt-LT"/>
        </w:rPr>
        <w:t>LT/1/13</w:t>
      </w:r>
      <w:r w:rsidRPr="003677FF">
        <w:rPr>
          <w:bCs/>
          <w:lang w:val="lt-LT"/>
        </w:rPr>
        <w:t>/</w:t>
      </w:r>
      <w:r>
        <w:rPr>
          <w:bCs/>
          <w:lang w:val="lt-LT"/>
        </w:rPr>
        <w:t>3298/004 – N50</w:t>
      </w:r>
    </w:p>
    <w:p w:rsidR="009E0665" w:rsidRPr="003677FF" w:rsidRDefault="009E0665" w:rsidP="009E0665">
      <w:pPr>
        <w:rPr>
          <w:bCs/>
          <w:lang w:val="lt-LT"/>
        </w:rPr>
      </w:pPr>
      <w:r>
        <w:rPr>
          <w:bCs/>
          <w:lang w:val="lt-LT"/>
        </w:rPr>
        <w:t>LT/1/13</w:t>
      </w:r>
      <w:r w:rsidRPr="003677FF">
        <w:rPr>
          <w:bCs/>
          <w:lang w:val="lt-LT"/>
        </w:rPr>
        <w:t>/</w:t>
      </w:r>
      <w:r>
        <w:rPr>
          <w:bCs/>
          <w:lang w:val="lt-LT"/>
        </w:rPr>
        <w:t>3298/005 – N56</w:t>
      </w:r>
    </w:p>
    <w:p w:rsidR="009E0665" w:rsidRPr="003677FF" w:rsidRDefault="009E0665" w:rsidP="009E0665">
      <w:pPr>
        <w:rPr>
          <w:bCs/>
          <w:lang w:val="lt-LT"/>
        </w:rPr>
      </w:pPr>
      <w:r>
        <w:rPr>
          <w:bCs/>
          <w:lang w:val="lt-LT"/>
        </w:rPr>
        <w:lastRenderedPageBreak/>
        <w:t>LT/1/13</w:t>
      </w:r>
      <w:r w:rsidRPr="003677FF">
        <w:rPr>
          <w:bCs/>
          <w:lang w:val="lt-LT"/>
        </w:rPr>
        <w:t>/</w:t>
      </w:r>
      <w:r>
        <w:rPr>
          <w:bCs/>
          <w:lang w:val="lt-LT"/>
        </w:rPr>
        <w:t>3298/006 – N90</w:t>
      </w:r>
    </w:p>
    <w:p w:rsidR="009E0665" w:rsidRDefault="009E0665" w:rsidP="009E0665">
      <w:pPr>
        <w:spacing w:line="240" w:lineRule="auto"/>
        <w:rPr>
          <w:bCs/>
          <w:lang w:val="lt-LT"/>
        </w:rPr>
      </w:pPr>
      <w:r>
        <w:rPr>
          <w:bCs/>
          <w:lang w:val="lt-LT"/>
        </w:rPr>
        <w:t>LT/1/13</w:t>
      </w:r>
      <w:r w:rsidRPr="003677FF">
        <w:rPr>
          <w:bCs/>
          <w:lang w:val="lt-LT"/>
        </w:rPr>
        <w:t>/</w:t>
      </w:r>
      <w:r>
        <w:rPr>
          <w:bCs/>
          <w:lang w:val="lt-LT"/>
        </w:rPr>
        <w:t>3298/007 – N100</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p>
    <w:p w:rsidR="009E0665" w:rsidRPr="004F40A9" w:rsidRDefault="009E0665" w:rsidP="009E0665">
      <w:pPr>
        <w:spacing w:line="240" w:lineRule="auto"/>
        <w:rPr>
          <w:b/>
          <w:szCs w:val="22"/>
          <w:lang w:val="lt-LT"/>
        </w:rPr>
      </w:pPr>
      <w:bookmarkStart w:id="53" w:name="_Toc129243124"/>
      <w:bookmarkStart w:id="54" w:name="_Toc129243249"/>
      <w:r w:rsidRPr="004F40A9">
        <w:rPr>
          <w:b/>
          <w:szCs w:val="22"/>
          <w:lang w:val="lt-LT"/>
        </w:rPr>
        <w:t>9.</w:t>
      </w:r>
      <w:r w:rsidRPr="004F40A9">
        <w:rPr>
          <w:b/>
          <w:szCs w:val="22"/>
          <w:lang w:val="lt-LT"/>
        </w:rPr>
        <w:tab/>
      </w:r>
      <w:r w:rsidRPr="003F123B">
        <w:rPr>
          <w:b/>
          <w:lang w:val="lt-LT"/>
        </w:rPr>
        <w:t>REGISTRAVIMO / PERREGISTRAVIMO</w:t>
      </w:r>
      <w:r w:rsidRPr="004F40A9">
        <w:rPr>
          <w:b/>
          <w:szCs w:val="22"/>
          <w:lang w:val="lt-LT"/>
        </w:rPr>
        <w:t xml:space="preserve"> DATA</w:t>
      </w:r>
      <w:bookmarkEnd w:id="53"/>
      <w:bookmarkEnd w:id="54"/>
    </w:p>
    <w:p w:rsidR="009E0665" w:rsidRPr="004F40A9" w:rsidRDefault="009E0665" w:rsidP="009E0665">
      <w:pPr>
        <w:spacing w:line="240" w:lineRule="auto"/>
        <w:rPr>
          <w:szCs w:val="22"/>
          <w:lang w:val="lt-LT"/>
        </w:rPr>
      </w:pPr>
    </w:p>
    <w:p w:rsidR="009E0665" w:rsidRDefault="009E0665" w:rsidP="009E0665">
      <w:pPr>
        <w:spacing w:line="240" w:lineRule="auto"/>
        <w:rPr>
          <w:noProof/>
          <w:szCs w:val="22"/>
          <w:lang w:val="lt-LT"/>
        </w:rPr>
      </w:pPr>
      <w:r w:rsidRPr="000A79DC">
        <w:rPr>
          <w:noProof/>
          <w:szCs w:val="24"/>
          <w:lang w:val="lt-LT"/>
        </w:rPr>
        <w:t xml:space="preserve">Registravimo data </w:t>
      </w:r>
      <w:r>
        <w:rPr>
          <w:noProof/>
          <w:szCs w:val="24"/>
          <w:lang w:val="lt-LT"/>
        </w:rPr>
        <w:t>2013</w:t>
      </w:r>
      <w:r w:rsidRPr="000A79DC">
        <w:rPr>
          <w:noProof/>
          <w:szCs w:val="24"/>
          <w:lang w:val="lt-LT"/>
        </w:rPr>
        <w:t xml:space="preserve"> m. </w:t>
      </w:r>
      <w:r>
        <w:rPr>
          <w:noProof/>
          <w:szCs w:val="24"/>
          <w:lang w:val="lt-LT"/>
        </w:rPr>
        <w:t>gegužės</w:t>
      </w:r>
      <w:r w:rsidRPr="000A79DC">
        <w:rPr>
          <w:noProof/>
          <w:szCs w:val="24"/>
          <w:lang w:val="lt-LT"/>
        </w:rPr>
        <w:t xml:space="preserve"> </w:t>
      </w:r>
      <w:r>
        <w:rPr>
          <w:noProof/>
          <w:szCs w:val="24"/>
          <w:lang w:val="lt-LT"/>
        </w:rPr>
        <w:t>15 d.</w:t>
      </w:r>
    </w:p>
    <w:p w:rsidR="009E0665" w:rsidRPr="004F40A9" w:rsidRDefault="009E0665" w:rsidP="009E0665">
      <w:pPr>
        <w:spacing w:line="240" w:lineRule="auto"/>
        <w:rPr>
          <w:noProof/>
          <w:szCs w:val="22"/>
          <w:lang w:val="lt-LT"/>
        </w:rPr>
      </w:pPr>
      <w:r w:rsidRPr="000A79DC">
        <w:rPr>
          <w:noProof/>
          <w:szCs w:val="22"/>
          <w:lang w:val="lt-LT"/>
        </w:rPr>
        <w:t xml:space="preserve">Paskutinio </w:t>
      </w:r>
      <w:r w:rsidRPr="000A79DC">
        <w:rPr>
          <w:noProof/>
          <w:szCs w:val="24"/>
          <w:lang w:val="lt-LT"/>
        </w:rPr>
        <w:t xml:space="preserve">perregistravimo data </w:t>
      </w:r>
      <w:r>
        <w:rPr>
          <w:noProof/>
          <w:szCs w:val="24"/>
          <w:lang w:val="lt-LT"/>
        </w:rPr>
        <w:t>2018 m. vasario 26 d.</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p>
    <w:p w:rsidR="009E0665" w:rsidRPr="004F40A9" w:rsidRDefault="009E0665" w:rsidP="009E0665">
      <w:pPr>
        <w:spacing w:line="240" w:lineRule="auto"/>
        <w:rPr>
          <w:b/>
          <w:szCs w:val="22"/>
          <w:lang w:val="lt-LT"/>
        </w:rPr>
      </w:pPr>
      <w:bookmarkStart w:id="55" w:name="_Toc129243125"/>
      <w:bookmarkStart w:id="56" w:name="_Toc129243250"/>
      <w:r w:rsidRPr="004F40A9">
        <w:rPr>
          <w:b/>
          <w:szCs w:val="22"/>
          <w:lang w:val="lt-LT"/>
        </w:rPr>
        <w:t>10.</w:t>
      </w:r>
      <w:r w:rsidRPr="004F40A9">
        <w:rPr>
          <w:b/>
          <w:szCs w:val="22"/>
          <w:lang w:val="lt-LT"/>
        </w:rPr>
        <w:tab/>
        <w:t>TEKSTO PERŽIŪROS DATA</w:t>
      </w:r>
      <w:bookmarkEnd w:id="55"/>
      <w:bookmarkEnd w:id="56"/>
    </w:p>
    <w:p w:rsidR="006D4A8D" w:rsidRDefault="006D4A8D" w:rsidP="009E0665">
      <w:pPr>
        <w:spacing w:line="240" w:lineRule="auto"/>
        <w:rPr>
          <w:noProof/>
          <w:szCs w:val="24"/>
          <w:lang w:val="lt-LT"/>
        </w:rPr>
      </w:pPr>
    </w:p>
    <w:p w:rsidR="009E0665" w:rsidRDefault="00B54E19" w:rsidP="009E0665">
      <w:pPr>
        <w:spacing w:line="240" w:lineRule="auto"/>
        <w:rPr>
          <w:noProof/>
          <w:szCs w:val="24"/>
          <w:lang w:val="lt-LT"/>
        </w:rPr>
      </w:pPr>
      <w:r>
        <w:rPr>
          <w:noProof/>
          <w:szCs w:val="24"/>
          <w:lang w:val="lt-LT"/>
        </w:rPr>
        <w:t>2021 m. gruodžio 3 d.</w:t>
      </w:r>
    </w:p>
    <w:p w:rsidR="009E0665" w:rsidRPr="004F40A9" w:rsidRDefault="009E0665" w:rsidP="009E0665">
      <w:pPr>
        <w:tabs>
          <w:tab w:val="clear" w:pos="567"/>
          <w:tab w:val="left" w:pos="0"/>
        </w:tabs>
        <w:rPr>
          <w:szCs w:val="22"/>
          <w:lang w:val="lt-LT"/>
        </w:rPr>
      </w:pPr>
    </w:p>
    <w:p w:rsidR="009E0665" w:rsidRPr="00B81AE4" w:rsidRDefault="009E0665" w:rsidP="009E0665">
      <w:pPr>
        <w:tabs>
          <w:tab w:val="clear" w:pos="567"/>
          <w:tab w:val="left" w:pos="0"/>
        </w:tabs>
        <w:rPr>
          <w:strike/>
          <w:lang w:val="lt-LT"/>
        </w:rPr>
      </w:pPr>
      <w:r w:rsidRPr="004F40A9">
        <w:rPr>
          <w:szCs w:val="22"/>
          <w:lang w:val="lt-LT"/>
        </w:rPr>
        <w:t>Išsami informacija apie šį vaistinį preparatą pateikiama Valstybinės vaistų kontrolės tarnybos prie Lietuvos Respublikos  sveikatos apsaugos ministerijos tinklalapyje</w:t>
      </w:r>
      <w:r w:rsidRPr="004F40A9">
        <w:rPr>
          <w:i/>
          <w:szCs w:val="22"/>
          <w:lang w:val="lt-LT"/>
        </w:rPr>
        <w:t xml:space="preserve"> </w:t>
      </w:r>
      <w:hyperlink r:id="rId9" w:history="1">
        <w:r w:rsidRPr="004F40A9">
          <w:rPr>
            <w:rStyle w:val="Hipersaitas"/>
            <w:szCs w:val="22"/>
            <w:lang w:val="lt-LT"/>
          </w:rPr>
          <w:t>http://www.vvkt.lt</w:t>
        </w:r>
      </w:hyperlink>
    </w:p>
    <w:p w:rsidR="009E0665" w:rsidRPr="004F40A9" w:rsidRDefault="009E0665" w:rsidP="009E0665">
      <w:pPr>
        <w:pStyle w:val="Paprastasistekstas"/>
        <w:tabs>
          <w:tab w:val="left" w:pos="5954"/>
          <w:tab w:val="left" w:pos="6237"/>
          <w:tab w:val="left" w:pos="6663"/>
          <w:tab w:val="left" w:pos="6946"/>
        </w:tabs>
        <w:ind w:left="5103"/>
        <w:rPr>
          <w:rFonts w:ascii="Times New Roman" w:hAnsi="Times New Roman"/>
          <w:sz w:val="22"/>
          <w:szCs w:val="22"/>
          <w:lang w:val="lt-LT"/>
        </w:rPr>
      </w:pPr>
      <w:r w:rsidRPr="004F40A9">
        <w:rPr>
          <w:rFonts w:ascii="Times New Roman" w:hAnsi="Times New Roman"/>
          <w:sz w:val="22"/>
          <w:szCs w:val="22"/>
          <w:lang w:val="lt-LT"/>
        </w:rPr>
        <w:br w:type="page"/>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ind w:left="1701" w:firstLine="993"/>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Default="009E0665" w:rsidP="009E0665">
      <w:pPr>
        <w:pStyle w:val="Antrat2"/>
        <w:spacing w:before="0" w:after="0" w:line="240" w:lineRule="auto"/>
        <w:jc w:val="center"/>
        <w:rPr>
          <w:rFonts w:ascii="Times New Roman" w:hAnsi="Times New Roman"/>
          <w:i w:val="0"/>
          <w:iCs/>
          <w:sz w:val="22"/>
          <w:szCs w:val="22"/>
          <w:lang w:val="lt-LT"/>
        </w:rPr>
      </w:pPr>
    </w:p>
    <w:p w:rsidR="009E0665" w:rsidRPr="004F40A9" w:rsidRDefault="009E0665" w:rsidP="009E0665">
      <w:pPr>
        <w:pStyle w:val="Antrat2"/>
        <w:spacing w:before="0" w:after="0" w:line="240" w:lineRule="auto"/>
        <w:jc w:val="center"/>
        <w:rPr>
          <w:rFonts w:ascii="Times New Roman" w:hAnsi="Times New Roman"/>
          <w:i w:val="0"/>
          <w:iCs/>
          <w:sz w:val="22"/>
          <w:szCs w:val="22"/>
          <w:lang w:val="lt-LT"/>
        </w:rPr>
      </w:pPr>
      <w:r w:rsidRPr="004F40A9">
        <w:rPr>
          <w:rFonts w:ascii="Times New Roman" w:hAnsi="Times New Roman"/>
          <w:i w:val="0"/>
          <w:iCs/>
          <w:sz w:val="22"/>
          <w:szCs w:val="22"/>
          <w:lang w:val="lt-LT"/>
        </w:rPr>
        <w:t>II PRIEDAS</w:t>
      </w:r>
    </w:p>
    <w:p w:rsidR="009E0665" w:rsidRPr="004F40A9" w:rsidRDefault="009E0665" w:rsidP="009E0665">
      <w:pPr>
        <w:rPr>
          <w:b/>
          <w:i/>
          <w:szCs w:val="22"/>
          <w:lang w:val="lt-LT"/>
        </w:rPr>
      </w:pPr>
    </w:p>
    <w:p w:rsidR="009E0665" w:rsidRPr="004F40A9" w:rsidRDefault="009E0665" w:rsidP="009E0665">
      <w:pPr>
        <w:jc w:val="center"/>
        <w:rPr>
          <w:i/>
          <w:szCs w:val="22"/>
          <w:lang w:val="lt-LT"/>
        </w:rPr>
      </w:pPr>
      <w:r>
        <w:rPr>
          <w:b/>
          <w:szCs w:val="22"/>
          <w:lang w:val="lt-LT" w:eastAsia="en-US"/>
        </w:rPr>
        <w:t>REGISTRACIJOS</w:t>
      </w:r>
      <w:r w:rsidRPr="004F40A9">
        <w:rPr>
          <w:b/>
          <w:szCs w:val="22"/>
          <w:lang w:val="lt-LT" w:eastAsia="en-US"/>
        </w:rPr>
        <w:t xml:space="preserve"> SĄLYGOS</w:t>
      </w:r>
    </w:p>
    <w:p w:rsidR="009E0665" w:rsidRPr="004F40A9" w:rsidRDefault="009E0665" w:rsidP="009E0665">
      <w:pPr>
        <w:rPr>
          <w:szCs w:val="22"/>
          <w:lang w:val="lt-LT"/>
        </w:rPr>
      </w:pPr>
    </w:p>
    <w:p w:rsidR="009E0665" w:rsidRPr="004F40A9" w:rsidRDefault="009E0665" w:rsidP="009E0665">
      <w:pPr>
        <w:spacing w:line="240" w:lineRule="auto"/>
        <w:ind w:left="1701" w:right="1416" w:hanging="708"/>
        <w:rPr>
          <w:b/>
          <w:szCs w:val="22"/>
          <w:lang w:val="lt-LT"/>
        </w:rPr>
      </w:pPr>
      <w:r w:rsidRPr="004F40A9">
        <w:rPr>
          <w:b/>
          <w:szCs w:val="22"/>
          <w:lang w:val="lt-LT"/>
        </w:rPr>
        <w:t>A.</w:t>
      </w:r>
      <w:r w:rsidRPr="004F40A9">
        <w:rPr>
          <w:b/>
          <w:szCs w:val="22"/>
          <w:lang w:val="lt-LT"/>
        </w:rPr>
        <w:tab/>
        <w:t>GAMINTOJAS (-AI), ATSAKINGAS (-I) UŽ SERIJŲ IŠLEIDIMĄ</w:t>
      </w:r>
    </w:p>
    <w:p w:rsidR="009E0665" w:rsidRPr="004F40A9" w:rsidRDefault="009E0665" w:rsidP="009E0665">
      <w:pPr>
        <w:rPr>
          <w:szCs w:val="22"/>
          <w:lang w:val="lt-LT"/>
        </w:rPr>
      </w:pPr>
    </w:p>
    <w:p w:rsidR="009E0665" w:rsidRPr="004F40A9" w:rsidRDefault="009E0665" w:rsidP="009E0665">
      <w:pPr>
        <w:suppressLineNumbers/>
        <w:spacing w:line="240" w:lineRule="auto"/>
        <w:ind w:left="1701" w:right="1416" w:hanging="708"/>
        <w:rPr>
          <w:szCs w:val="22"/>
          <w:lang w:val="lt-LT"/>
        </w:rPr>
      </w:pPr>
      <w:r w:rsidRPr="004F40A9">
        <w:rPr>
          <w:b/>
          <w:szCs w:val="22"/>
          <w:lang w:val="lt-LT"/>
        </w:rPr>
        <w:t>B.</w:t>
      </w:r>
      <w:r w:rsidRPr="004F40A9">
        <w:rPr>
          <w:b/>
          <w:szCs w:val="22"/>
          <w:lang w:val="lt-LT"/>
        </w:rPr>
        <w:tab/>
        <w:t>TIEKIMO IR VARTOJIMO SĄLYGOS AR APRIBOJIMAI</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b/>
          <w:szCs w:val="22"/>
          <w:lang w:val="lt-LT"/>
        </w:rPr>
      </w:pPr>
      <w:r w:rsidRPr="004F40A9">
        <w:rPr>
          <w:szCs w:val="22"/>
          <w:lang w:val="lt-LT"/>
        </w:rPr>
        <w:br w:type="page"/>
      </w:r>
      <w:r w:rsidRPr="004F40A9">
        <w:rPr>
          <w:b/>
          <w:szCs w:val="22"/>
          <w:lang w:val="lt-LT"/>
        </w:rPr>
        <w:lastRenderedPageBreak/>
        <w:t>A.</w:t>
      </w:r>
      <w:r w:rsidRPr="004F40A9">
        <w:rPr>
          <w:b/>
          <w:szCs w:val="22"/>
          <w:lang w:val="lt-LT"/>
        </w:rPr>
        <w:tab/>
        <w:t>GAMINTOJAS (-AI), ATSAKINGAS (-I) UŽ SERIJŲ IŠLEIDIMĄ</w:t>
      </w:r>
    </w:p>
    <w:p w:rsidR="009E0665" w:rsidRPr="004F40A9" w:rsidRDefault="009E0665" w:rsidP="009E0665">
      <w:pPr>
        <w:rPr>
          <w:szCs w:val="22"/>
          <w:lang w:val="lt-LT"/>
        </w:rPr>
      </w:pPr>
    </w:p>
    <w:p w:rsidR="009E0665" w:rsidRPr="00021F02" w:rsidRDefault="009E0665" w:rsidP="009E0665">
      <w:pPr>
        <w:spacing w:line="240" w:lineRule="auto"/>
        <w:jc w:val="both"/>
        <w:rPr>
          <w:rFonts w:eastAsia="Times New Roman"/>
          <w:snapToGrid w:val="0"/>
          <w:szCs w:val="24"/>
          <w:lang w:val="lt-LT" w:eastAsia="en-US"/>
        </w:rPr>
      </w:pPr>
      <w:r w:rsidRPr="00021F02">
        <w:rPr>
          <w:rFonts w:eastAsia="Times New Roman"/>
          <w:noProof/>
          <w:snapToGrid w:val="0"/>
          <w:szCs w:val="24"/>
          <w:u w:val="single"/>
          <w:lang w:val="lt-LT" w:eastAsia="en-US"/>
        </w:rPr>
        <w:t>Gamintojo (-ų), atsakingo (-ų) už serijų išleidimą, pavadinimas (-ai) ir adresas (-ai)</w:t>
      </w:r>
    </w:p>
    <w:p w:rsidR="009E0665" w:rsidRPr="004F40A9" w:rsidRDefault="009E0665" w:rsidP="009E0665">
      <w:pPr>
        <w:rPr>
          <w:szCs w:val="22"/>
          <w:lang w:val="lt-LT"/>
        </w:rPr>
      </w:pPr>
    </w:p>
    <w:p w:rsidR="009E0665" w:rsidRPr="004F40A9" w:rsidRDefault="009E0665" w:rsidP="009E0665">
      <w:pPr>
        <w:rPr>
          <w:szCs w:val="22"/>
        </w:rPr>
      </w:pPr>
      <w:r w:rsidRPr="004F40A9">
        <w:rPr>
          <w:szCs w:val="22"/>
        </w:rPr>
        <w:t>A. Menarini Manufacturing Logistics and Services S.r.l.</w:t>
      </w:r>
    </w:p>
    <w:p w:rsidR="009E0665" w:rsidRPr="004F40A9" w:rsidRDefault="009E0665" w:rsidP="009E0665">
      <w:pPr>
        <w:rPr>
          <w:szCs w:val="22"/>
          <w:lang w:val="it-IT"/>
        </w:rPr>
      </w:pPr>
      <w:r w:rsidRPr="004F40A9">
        <w:rPr>
          <w:szCs w:val="22"/>
          <w:lang w:val="it-IT"/>
        </w:rPr>
        <w:t>Via Campo di Pile - 67100 L’Aquila</w:t>
      </w:r>
    </w:p>
    <w:p w:rsidR="009E0665" w:rsidRPr="004F40A9" w:rsidRDefault="009E0665" w:rsidP="009E0665">
      <w:pPr>
        <w:rPr>
          <w:szCs w:val="22"/>
          <w:lang w:val="it-IT"/>
        </w:rPr>
      </w:pPr>
      <w:r w:rsidRPr="004F40A9">
        <w:rPr>
          <w:szCs w:val="22"/>
          <w:lang w:val="it-IT"/>
        </w:rPr>
        <w:t>Italija</w:t>
      </w:r>
    </w:p>
    <w:p w:rsidR="009E0665" w:rsidRPr="004F40A9" w:rsidRDefault="009E0665" w:rsidP="009E0665">
      <w:pPr>
        <w:rPr>
          <w:szCs w:val="22"/>
          <w:lang w:val="it-IT"/>
        </w:rPr>
      </w:pPr>
    </w:p>
    <w:p w:rsidR="009E0665" w:rsidRPr="004F40A9" w:rsidRDefault="009E0665" w:rsidP="009E0665">
      <w:pPr>
        <w:rPr>
          <w:szCs w:val="22"/>
          <w:lang w:val="de-DE"/>
        </w:rPr>
      </w:pPr>
      <w:r w:rsidRPr="004F40A9">
        <w:rPr>
          <w:szCs w:val="22"/>
          <w:lang w:val="de-DE"/>
        </w:rPr>
        <w:t>arba</w:t>
      </w:r>
    </w:p>
    <w:p w:rsidR="009E0665" w:rsidRPr="004F40A9" w:rsidRDefault="009E0665" w:rsidP="009E0665">
      <w:pPr>
        <w:rPr>
          <w:szCs w:val="22"/>
          <w:lang w:val="de-DE"/>
        </w:rPr>
      </w:pPr>
    </w:p>
    <w:p w:rsidR="009E0665" w:rsidRPr="004F40A9" w:rsidRDefault="009E0665" w:rsidP="009E0665">
      <w:pPr>
        <w:rPr>
          <w:szCs w:val="22"/>
          <w:lang w:val="de-DE"/>
        </w:rPr>
      </w:pPr>
      <w:r w:rsidRPr="004F40A9">
        <w:rPr>
          <w:szCs w:val="22"/>
          <w:lang w:val="de-DE"/>
        </w:rPr>
        <w:t>Menarini-Von Heyden GmbH</w:t>
      </w:r>
    </w:p>
    <w:p w:rsidR="009E0665" w:rsidRPr="004F40A9" w:rsidRDefault="009E0665" w:rsidP="009E0665">
      <w:pPr>
        <w:rPr>
          <w:szCs w:val="22"/>
          <w:lang w:val="de-DE"/>
        </w:rPr>
      </w:pPr>
      <w:r w:rsidRPr="004F40A9">
        <w:rPr>
          <w:szCs w:val="22"/>
          <w:lang w:val="de-DE"/>
        </w:rPr>
        <w:t>Leipziger Strasse 7-13 – 01097 Dresden</w:t>
      </w:r>
    </w:p>
    <w:p w:rsidR="009E0665" w:rsidRPr="004F40A9" w:rsidRDefault="009E0665" w:rsidP="009E0665">
      <w:pPr>
        <w:rPr>
          <w:szCs w:val="22"/>
          <w:lang w:val="de-DE"/>
        </w:rPr>
      </w:pPr>
      <w:r w:rsidRPr="004F40A9">
        <w:rPr>
          <w:szCs w:val="22"/>
          <w:lang w:val="de-DE"/>
        </w:rPr>
        <w:t>Vokietija</w:t>
      </w:r>
    </w:p>
    <w:p w:rsidR="009E0665" w:rsidRPr="004F40A9" w:rsidRDefault="009E0665" w:rsidP="009E0665">
      <w:pPr>
        <w:rPr>
          <w:szCs w:val="22"/>
          <w:lang w:val="lt-LT"/>
        </w:rPr>
      </w:pPr>
    </w:p>
    <w:p w:rsidR="009E0665" w:rsidRPr="004F40A9" w:rsidRDefault="009E0665" w:rsidP="009E0665">
      <w:pPr>
        <w:spacing w:line="240" w:lineRule="auto"/>
        <w:rPr>
          <w:szCs w:val="22"/>
          <w:lang w:val="lt-LT"/>
        </w:rPr>
      </w:pPr>
      <w:r w:rsidRPr="004F40A9">
        <w:rPr>
          <w:szCs w:val="22"/>
          <w:lang w:val="lt-LT"/>
        </w:rPr>
        <w:t>Su pakuote pateikiamame lapelyje nurodomas gamintojo, atsakingo už konkrečios serijos išleidimą, pavadinimas ir adresas.</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spacing w:line="240" w:lineRule="auto"/>
        <w:ind w:left="567" w:hanging="567"/>
        <w:rPr>
          <w:szCs w:val="22"/>
          <w:lang w:val="lt-LT"/>
        </w:rPr>
      </w:pPr>
      <w:r w:rsidRPr="004F40A9">
        <w:rPr>
          <w:b/>
          <w:szCs w:val="22"/>
          <w:lang w:val="lt-LT"/>
        </w:rPr>
        <w:t>B.</w:t>
      </w:r>
      <w:r w:rsidRPr="004F40A9">
        <w:rPr>
          <w:b/>
          <w:szCs w:val="22"/>
          <w:lang w:val="lt-LT"/>
        </w:rPr>
        <w:tab/>
        <w:t xml:space="preserve">TIEKIMO IR VARTOJIMO SĄLYGOS AR APRIBOJIMAI </w:t>
      </w:r>
    </w:p>
    <w:p w:rsidR="009E0665" w:rsidRPr="004F40A9" w:rsidRDefault="009E0665" w:rsidP="009E0665">
      <w:pPr>
        <w:rPr>
          <w:szCs w:val="22"/>
          <w:lang w:val="lt-LT"/>
        </w:rPr>
      </w:pPr>
    </w:p>
    <w:p w:rsidR="009E0665" w:rsidRPr="004F40A9" w:rsidRDefault="009E0665" w:rsidP="009E0665">
      <w:pPr>
        <w:rPr>
          <w:szCs w:val="22"/>
          <w:lang w:val="lt-LT"/>
        </w:rPr>
      </w:pPr>
      <w:r w:rsidRPr="004F40A9">
        <w:rPr>
          <w:szCs w:val="22"/>
          <w:lang w:val="lt-LT"/>
        </w:rPr>
        <w:t>Receptinis vaistinis preparatas.</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jc w:val="center"/>
        <w:rPr>
          <w:szCs w:val="22"/>
          <w:lang w:val="lt-LT"/>
        </w:rPr>
      </w:pPr>
      <w:r w:rsidRPr="004F40A9">
        <w:rPr>
          <w:szCs w:val="22"/>
          <w:lang w:val="lt-LT"/>
        </w:rPr>
        <w:br w:type="page"/>
      </w:r>
    </w:p>
    <w:p w:rsidR="009E0665" w:rsidRPr="004F40A9" w:rsidRDefault="009E0665" w:rsidP="009E0665">
      <w:pPr>
        <w:pStyle w:val="Paprastasistekstas"/>
        <w:ind w:left="5103"/>
        <w:rPr>
          <w:rFonts w:ascii="Times New Roman" w:hAnsi="Times New Roman"/>
          <w:color w:val="000000"/>
          <w:sz w:val="22"/>
          <w:szCs w:val="22"/>
          <w:lang w:val="lt-LT"/>
        </w:rPr>
      </w:pPr>
    </w:p>
    <w:p w:rsidR="009E0665" w:rsidRPr="004F40A9" w:rsidRDefault="009E0665" w:rsidP="009E0665">
      <w:pPr>
        <w:pStyle w:val="Paprastasistekstas"/>
        <w:ind w:left="5103"/>
        <w:rPr>
          <w:rFonts w:ascii="Times New Roman" w:hAnsi="Times New Roman"/>
          <w:color w:val="000000"/>
          <w:sz w:val="22"/>
          <w:szCs w:val="22"/>
          <w:lang w:val="lt-LT"/>
        </w:rPr>
      </w:pPr>
    </w:p>
    <w:p w:rsidR="009E0665" w:rsidRPr="004F40A9" w:rsidRDefault="009E0665" w:rsidP="009E0665">
      <w:pPr>
        <w:pStyle w:val="Paprastasistekstas"/>
        <w:ind w:left="5103"/>
        <w:rPr>
          <w:rFonts w:ascii="Times New Roman" w:hAnsi="Times New Roman"/>
          <w:color w:val="000000"/>
          <w:sz w:val="22"/>
          <w:szCs w:val="22"/>
          <w:lang w:val="lt-LT"/>
        </w:rPr>
      </w:pPr>
    </w:p>
    <w:p w:rsidR="009E0665" w:rsidRPr="004F40A9" w:rsidRDefault="009E0665" w:rsidP="009E0665">
      <w:pPr>
        <w:pStyle w:val="Paprastasistekstas"/>
        <w:ind w:left="5103"/>
        <w:rPr>
          <w:rFonts w:ascii="Times New Roman" w:hAnsi="Times New Roman"/>
          <w:color w:val="000000"/>
          <w:sz w:val="22"/>
          <w:szCs w:val="22"/>
          <w:lang w:val="lt-LT"/>
        </w:rPr>
      </w:pPr>
    </w:p>
    <w:p w:rsidR="009E0665" w:rsidRPr="004F40A9" w:rsidRDefault="009E0665" w:rsidP="009E0665">
      <w:pPr>
        <w:rPr>
          <w:b/>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Default="009E0665" w:rsidP="009E0665">
      <w:pPr>
        <w:pStyle w:val="Antrat2"/>
        <w:spacing w:before="0" w:after="0" w:line="240" w:lineRule="auto"/>
        <w:jc w:val="center"/>
        <w:rPr>
          <w:rFonts w:ascii="Times New Roman" w:hAnsi="Times New Roman"/>
          <w:i w:val="0"/>
          <w:iCs/>
          <w:sz w:val="22"/>
          <w:szCs w:val="22"/>
          <w:lang w:val="lt-LT"/>
        </w:rPr>
      </w:pPr>
    </w:p>
    <w:p w:rsidR="009E0665" w:rsidRPr="004F40A9" w:rsidRDefault="009E0665" w:rsidP="009E0665">
      <w:pPr>
        <w:pStyle w:val="Antrat2"/>
        <w:spacing w:before="0" w:after="0" w:line="240" w:lineRule="auto"/>
        <w:jc w:val="center"/>
        <w:rPr>
          <w:rFonts w:ascii="Times New Roman" w:hAnsi="Times New Roman"/>
          <w:i w:val="0"/>
          <w:iCs/>
          <w:sz w:val="22"/>
          <w:szCs w:val="22"/>
          <w:lang w:val="lt-LT"/>
        </w:rPr>
      </w:pPr>
      <w:r w:rsidRPr="004F40A9">
        <w:rPr>
          <w:rFonts w:ascii="Times New Roman" w:hAnsi="Times New Roman"/>
          <w:i w:val="0"/>
          <w:iCs/>
          <w:sz w:val="22"/>
          <w:szCs w:val="22"/>
          <w:lang w:val="lt-LT"/>
        </w:rPr>
        <w:t>III PRIEDAS</w:t>
      </w:r>
    </w:p>
    <w:p w:rsidR="009E0665" w:rsidRPr="004F40A9" w:rsidRDefault="009E0665" w:rsidP="009E0665">
      <w:pPr>
        <w:rPr>
          <w:szCs w:val="22"/>
          <w:lang w:val="lt-LT"/>
        </w:rPr>
      </w:pPr>
    </w:p>
    <w:p w:rsidR="009E0665" w:rsidRPr="004F40A9" w:rsidRDefault="009E0665" w:rsidP="009E0665">
      <w:pPr>
        <w:pStyle w:val="Antrat2"/>
        <w:spacing w:before="0" w:after="0" w:line="240" w:lineRule="auto"/>
        <w:jc w:val="center"/>
        <w:rPr>
          <w:rFonts w:ascii="Times New Roman" w:hAnsi="Times New Roman"/>
          <w:i w:val="0"/>
          <w:iCs/>
          <w:sz w:val="22"/>
          <w:szCs w:val="22"/>
          <w:lang w:val="lt-LT"/>
        </w:rPr>
      </w:pPr>
      <w:r w:rsidRPr="004F40A9">
        <w:rPr>
          <w:rFonts w:ascii="Times New Roman" w:hAnsi="Times New Roman"/>
          <w:i w:val="0"/>
          <w:iCs/>
          <w:sz w:val="22"/>
          <w:szCs w:val="22"/>
          <w:lang w:val="lt-LT"/>
        </w:rPr>
        <w:t>ŽENKLINIMAS IR PAKUOTĖS LAPELIS</w:t>
      </w:r>
    </w:p>
    <w:p w:rsidR="009E0665" w:rsidRPr="004F40A9" w:rsidRDefault="009E0665" w:rsidP="009E0665">
      <w:pPr>
        <w:rPr>
          <w:szCs w:val="22"/>
          <w:lang w:val="lt-LT"/>
        </w:rPr>
      </w:pPr>
      <w:r w:rsidRPr="004F40A9">
        <w:rPr>
          <w:szCs w:val="22"/>
          <w:lang w:val="lt-LT"/>
        </w:rPr>
        <w:br w:type="page"/>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Default="009E0665" w:rsidP="009E0665">
      <w:pPr>
        <w:pStyle w:val="Antrat2"/>
        <w:spacing w:before="0" w:after="0" w:line="240" w:lineRule="auto"/>
        <w:jc w:val="center"/>
        <w:rPr>
          <w:rFonts w:ascii="Times New Roman" w:hAnsi="Times New Roman"/>
          <w:i w:val="0"/>
          <w:iCs/>
          <w:sz w:val="22"/>
          <w:szCs w:val="22"/>
          <w:lang w:val="lt-LT"/>
        </w:rPr>
      </w:pPr>
    </w:p>
    <w:p w:rsidR="009E0665" w:rsidRPr="004F40A9" w:rsidRDefault="009E0665" w:rsidP="009E0665">
      <w:pPr>
        <w:pStyle w:val="Antrat2"/>
        <w:spacing w:before="0" w:after="0" w:line="240" w:lineRule="auto"/>
        <w:jc w:val="center"/>
        <w:rPr>
          <w:rFonts w:ascii="Times New Roman" w:hAnsi="Times New Roman"/>
          <w:i w:val="0"/>
          <w:iCs/>
          <w:sz w:val="22"/>
          <w:szCs w:val="22"/>
          <w:lang w:val="lt-LT"/>
        </w:rPr>
      </w:pPr>
      <w:r w:rsidRPr="004F40A9">
        <w:rPr>
          <w:rFonts w:ascii="Times New Roman" w:hAnsi="Times New Roman"/>
          <w:i w:val="0"/>
          <w:iCs/>
          <w:sz w:val="22"/>
          <w:szCs w:val="22"/>
          <w:lang w:val="lt-LT"/>
        </w:rPr>
        <w:t>A. ŽENKLINIMAS</w:t>
      </w:r>
    </w:p>
    <w:p w:rsidR="009E0665" w:rsidRPr="004F40A9" w:rsidRDefault="009E0665" w:rsidP="009E0665">
      <w:pPr>
        <w:rPr>
          <w:szCs w:val="22"/>
          <w:lang w:val="lt-LT"/>
        </w:rPr>
      </w:pPr>
      <w:r w:rsidRPr="004F40A9">
        <w:rPr>
          <w:szCs w:val="22"/>
          <w:lang w:val="lt-LT"/>
        </w:rPr>
        <w:br w:type="page"/>
      </w: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4F40A9">
        <w:rPr>
          <w:b/>
          <w:szCs w:val="22"/>
          <w:lang w:val="lt-LT"/>
        </w:rPr>
        <w:lastRenderedPageBreak/>
        <w:t>INFORMACIJA ANT IŠORINĖS PAKUOTĖS</w:t>
      </w: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4F40A9">
        <w:rPr>
          <w:b/>
          <w:szCs w:val="22"/>
          <w:lang w:val="lt-LT"/>
        </w:rPr>
        <w:t>KARTONINĖ DĖŽUTĖ</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F40A9">
        <w:rPr>
          <w:b/>
          <w:szCs w:val="22"/>
          <w:lang w:val="lt-LT"/>
        </w:rPr>
        <w:t>1.</w:t>
      </w:r>
      <w:r w:rsidRPr="004F40A9">
        <w:rPr>
          <w:b/>
          <w:szCs w:val="22"/>
          <w:lang w:val="lt-LT"/>
        </w:rPr>
        <w:tab/>
      </w:r>
      <w:r w:rsidRPr="004F40A9">
        <w:rPr>
          <w:b/>
          <w:caps/>
          <w:szCs w:val="22"/>
          <w:lang w:val="lt-LT"/>
        </w:rPr>
        <w:t>VAISTINIO</w:t>
      </w:r>
      <w:r w:rsidRPr="004F40A9">
        <w:rPr>
          <w:b/>
          <w:szCs w:val="22"/>
          <w:lang w:val="lt-LT"/>
        </w:rPr>
        <w:t xml:space="preserve"> PREPARATO PAVADINIMAS</w:t>
      </w:r>
    </w:p>
    <w:p w:rsidR="009E0665" w:rsidRPr="004F40A9" w:rsidRDefault="009E0665" w:rsidP="009E0665">
      <w:pPr>
        <w:rPr>
          <w:szCs w:val="22"/>
          <w:lang w:val="lt-LT"/>
        </w:rPr>
      </w:pPr>
    </w:p>
    <w:p w:rsidR="009E0665" w:rsidRPr="004F40A9" w:rsidRDefault="009E0665" w:rsidP="009E0665">
      <w:pPr>
        <w:rPr>
          <w:szCs w:val="22"/>
          <w:lang w:val="lt-LT"/>
        </w:rPr>
      </w:pPr>
      <w:r w:rsidRPr="004F40A9">
        <w:rPr>
          <w:szCs w:val="22"/>
          <w:lang w:val="lt-LT"/>
        </w:rPr>
        <w:t>Zofistar Plus 30</w:t>
      </w:r>
      <w:r>
        <w:rPr>
          <w:szCs w:val="22"/>
          <w:lang w:val="lt-LT"/>
        </w:rPr>
        <w:t> </w:t>
      </w:r>
      <w:r w:rsidRPr="004F40A9">
        <w:rPr>
          <w:szCs w:val="22"/>
          <w:lang w:val="lt-LT"/>
        </w:rPr>
        <w:t>mg/12,5</w:t>
      </w:r>
      <w:r>
        <w:rPr>
          <w:szCs w:val="22"/>
          <w:lang w:val="lt-LT"/>
        </w:rPr>
        <w:t> </w:t>
      </w:r>
      <w:r w:rsidRPr="004F40A9">
        <w:rPr>
          <w:szCs w:val="22"/>
          <w:lang w:val="lt-LT"/>
        </w:rPr>
        <w:t xml:space="preserve">mg plėvele dengtos tabletės </w:t>
      </w:r>
    </w:p>
    <w:p w:rsidR="009E0665" w:rsidRPr="004F40A9" w:rsidRDefault="009E0665" w:rsidP="009E0665">
      <w:pPr>
        <w:rPr>
          <w:szCs w:val="22"/>
          <w:lang w:val="lt-LT"/>
        </w:rPr>
      </w:pPr>
      <w:r w:rsidRPr="004F40A9">
        <w:rPr>
          <w:noProof/>
          <w:szCs w:val="22"/>
          <w:lang w:val="lt-LT"/>
        </w:rPr>
        <w:t>Zofenoprilio kalcio druska/Hidrochlorotiazidas</w:t>
      </w:r>
      <w:r w:rsidRPr="004F40A9">
        <w:rPr>
          <w:szCs w:val="22"/>
          <w:lang w:val="lt-LT"/>
        </w:rPr>
        <w:t xml:space="preserve"> </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4F40A9">
        <w:rPr>
          <w:b/>
          <w:szCs w:val="22"/>
          <w:lang w:val="lt-LT"/>
        </w:rPr>
        <w:t>2.</w:t>
      </w:r>
      <w:r w:rsidRPr="004F40A9">
        <w:rPr>
          <w:b/>
          <w:szCs w:val="22"/>
          <w:lang w:val="lt-LT"/>
        </w:rPr>
        <w:tab/>
        <w:t>VEIKLIOJI (-IOS) MEDŽIAGA (-OS) IR JOS (-Ų) KIEKIS (-IAI)</w:t>
      </w:r>
    </w:p>
    <w:p w:rsidR="009E0665" w:rsidRPr="004F40A9" w:rsidRDefault="009E0665" w:rsidP="009E0665">
      <w:pPr>
        <w:rPr>
          <w:szCs w:val="22"/>
          <w:lang w:val="lt-LT"/>
        </w:rPr>
      </w:pPr>
    </w:p>
    <w:p w:rsidR="009E0665" w:rsidRPr="004F40A9" w:rsidRDefault="009E0665" w:rsidP="009E0665">
      <w:pPr>
        <w:rPr>
          <w:szCs w:val="22"/>
          <w:lang w:val="lt-LT"/>
        </w:rPr>
      </w:pPr>
      <w:r w:rsidRPr="004F40A9">
        <w:rPr>
          <w:szCs w:val="22"/>
          <w:lang w:val="lt-LT"/>
        </w:rPr>
        <w:t xml:space="preserve">Kiekvienoje plėvele dengtoje tabletėje yra </w:t>
      </w:r>
      <w:r>
        <w:rPr>
          <w:szCs w:val="22"/>
          <w:lang w:val="lt-LT"/>
        </w:rPr>
        <w:t xml:space="preserve">28,7 mg zofenoprilio, atitinkančio </w:t>
      </w:r>
      <w:r w:rsidRPr="004F40A9">
        <w:rPr>
          <w:szCs w:val="22"/>
          <w:lang w:val="lt-LT"/>
        </w:rPr>
        <w:t>30</w:t>
      </w:r>
      <w:r>
        <w:rPr>
          <w:szCs w:val="22"/>
          <w:lang w:val="lt-LT"/>
        </w:rPr>
        <w:t> </w:t>
      </w:r>
      <w:r w:rsidRPr="004F40A9">
        <w:rPr>
          <w:szCs w:val="22"/>
          <w:lang w:val="lt-LT"/>
        </w:rPr>
        <w:t>mg zofenoprilio kalcio druskos</w:t>
      </w:r>
      <w:r>
        <w:rPr>
          <w:szCs w:val="22"/>
          <w:lang w:val="lt-LT"/>
        </w:rPr>
        <w:t>,</w:t>
      </w:r>
      <w:r w:rsidRPr="004F40A9">
        <w:rPr>
          <w:szCs w:val="22"/>
          <w:lang w:val="lt-LT"/>
        </w:rPr>
        <w:t xml:space="preserve"> ir 12,5</w:t>
      </w:r>
      <w:r>
        <w:rPr>
          <w:szCs w:val="22"/>
          <w:lang w:val="lt-LT"/>
        </w:rPr>
        <w:t> </w:t>
      </w:r>
      <w:r w:rsidRPr="004F40A9">
        <w:rPr>
          <w:szCs w:val="22"/>
          <w:lang w:val="lt-LT"/>
        </w:rPr>
        <w:t>mg hidrochlorotiazido.</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F40A9">
        <w:rPr>
          <w:b/>
          <w:szCs w:val="22"/>
          <w:lang w:val="lt-LT"/>
        </w:rPr>
        <w:t>3.</w:t>
      </w:r>
      <w:r w:rsidRPr="004F40A9">
        <w:rPr>
          <w:b/>
          <w:szCs w:val="22"/>
          <w:lang w:val="lt-LT"/>
        </w:rPr>
        <w:tab/>
        <w:t>PAGALBINIŲ MEDŽIAGŲ SĄRAŠAS</w:t>
      </w:r>
    </w:p>
    <w:p w:rsidR="009E0665" w:rsidRPr="004F40A9" w:rsidRDefault="009E0665" w:rsidP="009E0665">
      <w:pPr>
        <w:rPr>
          <w:szCs w:val="22"/>
          <w:lang w:val="lt-LT"/>
        </w:rPr>
      </w:pPr>
    </w:p>
    <w:p w:rsidR="009E0665" w:rsidRPr="004F40A9" w:rsidRDefault="009E0665" w:rsidP="009E0665">
      <w:pPr>
        <w:rPr>
          <w:szCs w:val="22"/>
          <w:lang w:val="lt-LT"/>
        </w:rPr>
      </w:pPr>
      <w:r w:rsidRPr="004F40A9">
        <w:rPr>
          <w:szCs w:val="22"/>
          <w:lang w:val="lt-LT"/>
        </w:rPr>
        <w:t>Sudėtyje yra laktozės</w:t>
      </w:r>
      <w:r>
        <w:rPr>
          <w:szCs w:val="22"/>
          <w:lang w:val="lt-LT"/>
        </w:rPr>
        <w:t xml:space="preserve"> monohidrato</w:t>
      </w:r>
      <w:r w:rsidRPr="004F40A9">
        <w:rPr>
          <w:szCs w:val="22"/>
          <w:lang w:val="lt-LT"/>
        </w:rPr>
        <w:t>. Daugiau informacijos pateikta pakuotės lapelyje.</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F40A9">
        <w:rPr>
          <w:b/>
          <w:szCs w:val="22"/>
          <w:lang w:val="lt-LT"/>
        </w:rPr>
        <w:t>4.</w:t>
      </w:r>
      <w:r w:rsidRPr="004F40A9">
        <w:rPr>
          <w:b/>
          <w:szCs w:val="22"/>
          <w:lang w:val="lt-LT"/>
        </w:rPr>
        <w:tab/>
        <w:t>FARMACINĖ FORMA IR KIEKIS PAKUOTĖJE</w:t>
      </w:r>
    </w:p>
    <w:p w:rsidR="009E0665" w:rsidRPr="004F40A9" w:rsidRDefault="009E0665" w:rsidP="009E0665">
      <w:pPr>
        <w:rPr>
          <w:szCs w:val="22"/>
          <w:lang w:val="lt-LT"/>
        </w:rPr>
      </w:pPr>
    </w:p>
    <w:p w:rsidR="009E0665" w:rsidRPr="004F40A9" w:rsidRDefault="009E0665" w:rsidP="009E0665">
      <w:pPr>
        <w:ind w:left="567" w:hanging="567"/>
        <w:rPr>
          <w:noProof/>
          <w:szCs w:val="22"/>
          <w:lang w:val="lt-LT"/>
        </w:rPr>
      </w:pPr>
      <w:r w:rsidRPr="004F40A9">
        <w:rPr>
          <w:noProof/>
          <w:szCs w:val="22"/>
          <w:lang w:val="lt-LT"/>
        </w:rPr>
        <w:t xml:space="preserve">14 </w:t>
      </w:r>
      <w:r w:rsidRPr="004F40A9">
        <w:rPr>
          <w:szCs w:val="22"/>
          <w:lang w:val="lt-LT"/>
        </w:rPr>
        <w:t>plėvele dengtų tablečių</w:t>
      </w:r>
    </w:p>
    <w:p w:rsidR="009E0665" w:rsidRPr="004F40A9" w:rsidRDefault="009E0665" w:rsidP="009E0665">
      <w:pPr>
        <w:ind w:left="567" w:hanging="567"/>
        <w:rPr>
          <w:szCs w:val="22"/>
          <w:highlight w:val="lightGray"/>
          <w:lang w:val="lt-LT"/>
        </w:rPr>
      </w:pPr>
      <w:r w:rsidRPr="004F40A9">
        <w:rPr>
          <w:szCs w:val="22"/>
          <w:highlight w:val="lightGray"/>
          <w:lang w:val="lt-LT"/>
        </w:rPr>
        <w:t>28 plėvele dengtos tabletės</w:t>
      </w:r>
    </w:p>
    <w:p w:rsidR="009E0665" w:rsidRPr="004F40A9" w:rsidRDefault="009E0665" w:rsidP="009E0665">
      <w:pPr>
        <w:ind w:left="567" w:hanging="567"/>
        <w:rPr>
          <w:szCs w:val="22"/>
          <w:highlight w:val="lightGray"/>
          <w:lang w:val="lt-LT"/>
        </w:rPr>
      </w:pPr>
      <w:r w:rsidRPr="004F40A9">
        <w:rPr>
          <w:szCs w:val="22"/>
          <w:highlight w:val="lightGray"/>
          <w:lang w:val="lt-LT"/>
        </w:rPr>
        <w:t>30 plėvele dengtų tablečių</w:t>
      </w:r>
    </w:p>
    <w:p w:rsidR="009E0665" w:rsidRPr="004F40A9" w:rsidRDefault="009E0665" w:rsidP="009E0665">
      <w:pPr>
        <w:ind w:left="567" w:hanging="567"/>
        <w:rPr>
          <w:szCs w:val="22"/>
          <w:highlight w:val="lightGray"/>
          <w:lang w:val="lt-LT"/>
        </w:rPr>
      </w:pPr>
      <w:r w:rsidRPr="004F40A9">
        <w:rPr>
          <w:szCs w:val="22"/>
          <w:highlight w:val="lightGray"/>
          <w:lang w:val="lt-LT"/>
        </w:rPr>
        <w:t>50 plėvele dengtų tablečių</w:t>
      </w:r>
    </w:p>
    <w:p w:rsidR="009E0665" w:rsidRPr="004F40A9" w:rsidRDefault="009E0665" w:rsidP="009E0665">
      <w:pPr>
        <w:ind w:left="567" w:hanging="567"/>
        <w:rPr>
          <w:szCs w:val="22"/>
          <w:highlight w:val="lightGray"/>
          <w:lang w:val="lt-LT"/>
        </w:rPr>
      </w:pPr>
      <w:r w:rsidRPr="004F40A9">
        <w:rPr>
          <w:szCs w:val="22"/>
          <w:highlight w:val="lightGray"/>
          <w:lang w:val="lt-LT"/>
        </w:rPr>
        <w:t>56 plėvele dengtos tabletės</w:t>
      </w:r>
    </w:p>
    <w:p w:rsidR="009E0665" w:rsidRPr="004F40A9" w:rsidRDefault="009E0665" w:rsidP="009E0665">
      <w:pPr>
        <w:ind w:left="567" w:hanging="567"/>
        <w:rPr>
          <w:szCs w:val="22"/>
          <w:highlight w:val="lightGray"/>
          <w:lang w:val="lt-LT"/>
        </w:rPr>
      </w:pPr>
      <w:r w:rsidRPr="004F40A9">
        <w:rPr>
          <w:szCs w:val="22"/>
          <w:highlight w:val="lightGray"/>
          <w:lang w:val="lt-LT"/>
        </w:rPr>
        <w:t>90 plėvele dengtų tablečių</w:t>
      </w:r>
    </w:p>
    <w:p w:rsidR="009E0665" w:rsidRPr="004F40A9" w:rsidRDefault="009E0665" w:rsidP="009E0665">
      <w:pPr>
        <w:ind w:left="567" w:hanging="567"/>
        <w:rPr>
          <w:noProof/>
          <w:szCs w:val="22"/>
          <w:lang w:val="lt-LT"/>
        </w:rPr>
      </w:pPr>
      <w:r w:rsidRPr="004F40A9">
        <w:rPr>
          <w:szCs w:val="22"/>
          <w:highlight w:val="lightGray"/>
          <w:lang w:val="lt-LT"/>
        </w:rPr>
        <w:t>100 plėvele dengtų tablečių</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F40A9">
        <w:rPr>
          <w:b/>
          <w:szCs w:val="22"/>
          <w:lang w:val="lt-LT"/>
        </w:rPr>
        <w:t>5.</w:t>
      </w:r>
      <w:r w:rsidRPr="004F40A9">
        <w:rPr>
          <w:b/>
          <w:szCs w:val="22"/>
          <w:lang w:val="lt-LT"/>
        </w:rPr>
        <w:tab/>
        <w:t>VARTOJIMO METODAS IR BŪDAS (-AI)</w:t>
      </w:r>
    </w:p>
    <w:p w:rsidR="009E0665" w:rsidRPr="004F40A9" w:rsidRDefault="009E0665" w:rsidP="009E0665">
      <w:pPr>
        <w:rPr>
          <w:szCs w:val="22"/>
          <w:lang w:val="lt-LT"/>
        </w:rPr>
      </w:pPr>
    </w:p>
    <w:p w:rsidR="009E0665" w:rsidRPr="004F40A9" w:rsidRDefault="009E0665" w:rsidP="009E0665">
      <w:pPr>
        <w:pStyle w:val="BTEMEASMCA"/>
      </w:pPr>
      <w:r w:rsidRPr="004F40A9">
        <w:t>Vartoti per burną.</w:t>
      </w:r>
    </w:p>
    <w:p w:rsidR="009E0665" w:rsidRPr="004F40A9" w:rsidRDefault="009E0665" w:rsidP="009E0665">
      <w:pPr>
        <w:rPr>
          <w:szCs w:val="22"/>
          <w:lang w:val="lt-LT"/>
        </w:rPr>
      </w:pPr>
      <w:r w:rsidRPr="004F40A9">
        <w:rPr>
          <w:szCs w:val="22"/>
          <w:lang w:val="lt-LT"/>
        </w:rPr>
        <w:t>Prieš vartojimą perskaitykite pakuotės lapelį.</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F40A9">
        <w:rPr>
          <w:b/>
          <w:szCs w:val="22"/>
          <w:lang w:val="lt-LT"/>
        </w:rPr>
        <w:t>6.</w:t>
      </w:r>
      <w:r w:rsidRPr="004F40A9">
        <w:rPr>
          <w:b/>
          <w:szCs w:val="22"/>
          <w:lang w:val="lt-LT"/>
        </w:rPr>
        <w:tab/>
        <w:t>SPECIALUS ĮSPĖJIMAS, KAD VAISTINĮ PREPARATĄ BŪTINA LAIKYTI VAIKAMS NEPASTEBIMOJE IR NEPASIEKIAMOJE VIETOJE</w:t>
      </w:r>
    </w:p>
    <w:p w:rsidR="009E0665" w:rsidRPr="004F40A9" w:rsidRDefault="009E0665" w:rsidP="009E0665">
      <w:pPr>
        <w:rPr>
          <w:szCs w:val="22"/>
          <w:lang w:val="lt-LT"/>
        </w:rPr>
      </w:pPr>
    </w:p>
    <w:p w:rsidR="009E0665" w:rsidRPr="004F40A9" w:rsidRDefault="009E0665" w:rsidP="009E0665">
      <w:pPr>
        <w:rPr>
          <w:szCs w:val="22"/>
          <w:lang w:val="lt-LT"/>
        </w:rPr>
      </w:pPr>
      <w:r w:rsidRPr="004F40A9">
        <w:rPr>
          <w:szCs w:val="22"/>
          <w:lang w:val="lt-LT"/>
        </w:rPr>
        <w:t>Laikyti vaikams nepastebimoje ir nepasiekiamoje vietoje.</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F40A9">
        <w:rPr>
          <w:b/>
          <w:szCs w:val="22"/>
          <w:lang w:val="lt-LT"/>
        </w:rPr>
        <w:t>7.</w:t>
      </w:r>
      <w:r w:rsidRPr="004F40A9">
        <w:rPr>
          <w:b/>
          <w:szCs w:val="22"/>
          <w:lang w:val="lt-LT"/>
        </w:rPr>
        <w:tab/>
        <w:t>KITAS (-I) SPECIALUS (-ŪS) ĮSPĖJIMAS (-AI) (JEI REIKIA)</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F40A9">
        <w:rPr>
          <w:b/>
          <w:szCs w:val="22"/>
          <w:lang w:val="lt-LT"/>
        </w:rPr>
        <w:t>8.</w:t>
      </w:r>
      <w:r w:rsidRPr="004F40A9">
        <w:rPr>
          <w:b/>
          <w:szCs w:val="22"/>
          <w:lang w:val="lt-LT"/>
        </w:rPr>
        <w:tab/>
        <w:t>TINKAMUMO LAIKAS</w:t>
      </w:r>
    </w:p>
    <w:p w:rsidR="009E0665" w:rsidRPr="004F40A9" w:rsidRDefault="009E0665" w:rsidP="009E0665">
      <w:pPr>
        <w:rPr>
          <w:szCs w:val="22"/>
          <w:lang w:val="lt-LT"/>
        </w:rPr>
      </w:pPr>
    </w:p>
    <w:p w:rsidR="009E0665" w:rsidRPr="004F40A9" w:rsidRDefault="009E0665" w:rsidP="009E0665">
      <w:pPr>
        <w:rPr>
          <w:szCs w:val="22"/>
          <w:lang w:val="lt-LT"/>
        </w:rPr>
      </w:pPr>
      <w:r>
        <w:rPr>
          <w:szCs w:val="22"/>
          <w:lang w:val="lt-LT"/>
        </w:rPr>
        <w:t>EXP</w:t>
      </w:r>
      <w:r w:rsidRPr="004F40A9">
        <w:rPr>
          <w:szCs w:val="22"/>
          <w:lang w:val="lt-LT"/>
        </w:rPr>
        <w:t xml:space="preserve"> {mm / MMMM}</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F40A9">
        <w:rPr>
          <w:b/>
          <w:szCs w:val="22"/>
          <w:lang w:val="lt-LT"/>
        </w:rPr>
        <w:lastRenderedPageBreak/>
        <w:t>9.</w:t>
      </w:r>
      <w:r w:rsidRPr="004F40A9">
        <w:rPr>
          <w:b/>
          <w:szCs w:val="22"/>
          <w:lang w:val="lt-LT"/>
        </w:rPr>
        <w:tab/>
        <w:t>SPECIALIOS LAIKYMO SĄLYGOS</w:t>
      </w:r>
    </w:p>
    <w:p w:rsidR="009E0665" w:rsidRPr="004F40A9" w:rsidRDefault="009E0665" w:rsidP="009E0665">
      <w:pPr>
        <w:rPr>
          <w:szCs w:val="22"/>
          <w:lang w:val="lt-LT"/>
        </w:rPr>
      </w:pPr>
    </w:p>
    <w:p w:rsidR="009E0665" w:rsidRPr="004F40A9" w:rsidRDefault="009E0665" w:rsidP="009E0665">
      <w:pPr>
        <w:rPr>
          <w:szCs w:val="22"/>
          <w:lang w:val="lt-LT"/>
        </w:rPr>
      </w:pPr>
      <w:r w:rsidRPr="004F40A9">
        <w:rPr>
          <w:noProof/>
          <w:szCs w:val="22"/>
          <w:lang w:val="lt-LT"/>
        </w:rPr>
        <w:t xml:space="preserve">Laikyti ne aukštesnėje kaip 30 </w:t>
      </w:r>
      <w:r w:rsidRPr="004F40A9">
        <w:rPr>
          <w:noProof/>
          <w:szCs w:val="22"/>
          <w:lang w:val="lt-LT"/>
        </w:rPr>
        <w:sym w:font="Symbol" w:char="F0B0"/>
      </w:r>
      <w:r w:rsidRPr="004F40A9">
        <w:rPr>
          <w:noProof/>
          <w:szCs w:val="22"/>
          <w:lang w:val="lt-LT"/>
        </w:rPr>
        <w:t>C temperatūroje</w:t>
      </w:r>
      <w:r w:rsidRPr="004F40A9">
        <w:rPr>
          <w:szCs w:val="22"/>
          <w:lang w:val="lt-LT"/>
        </w:rPr>
        <w:t xml:space="preserve">. </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F40A9">
        <w:rPr>
          <w:b/>
          <w:szCs w:val="22"/>
          <w:lang w:val="lt-LT"/>
        </w:rPr>
        <w:t>10.</w:t>
      </w:r>
      <w:r w:rsidRPr="004F40A9">
        <w:rPr>
          <w:b/>
          <w:szCs w:val="22"/>
          <w:lang w:val="lt-LT"/>
        </w:rPr>
        <w:tab/>
        <w:t>SPECIALIOS ATSARGUMO PRIEMONĖS DĖL NESUVARTOTO VAISTINIO PREPARATO AR JO ATLIEKŲ TVARKYMO (JEI REIKIA)</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F40A9">
        <w:rPr>
          <w:b/>
          <w:szCs w:val="22"/>
          <w:lang w:val="lt-LT"/>
        </w:rPr>
        <w:t>11.</w:t>
      </w:r>
      <w:r w:rsidRPr="004F40A9">
        <w:rPr>
          <w:b/>
          <w:szCs w:val="22"/>
          <w:lang w:val="lt-LT"/>
        </w:rPr>
        <w:tab/>
      </w:r>
      <w:r>
        <w:rPr>
          <w:b/>
          <w:caps/>
          <w:noProof/>
          <w:szCs w:val="24"/>
          <w:lang w:val="lt-LT"/>
        </w:rPr>
        <w:t>REGISTRUOTOJO</w:t>
      </w:r>
      <w:r w:rsidRPr="004F40A9">
        <w:rPr>
          <w:b/>
          <w:caps/>
          <w:szCs w:val="22"/>
          <w:lang w:val="lt-LT"/>
        </w:rPr>
        <w:t xml:space="preserve"> PAVADINIMAS IR ADRESAS</w:t>
      </w:r>
    </w:p>
    <w:p w:rsidR="009E0665" w:rsidRPr="004F40A9" w:rsidRDefault="009E0665" w:rsidP="009E0665">
      <w:pPr>
        <w:rPr>
          <w:szCs w:val="22"/>
          <w:lang w:val="lt-LT"/>
        </w:rPr>
      </w:pPr>
    </w:p>
    <w:p w:rsidR="009E0665" w:rsidRPr="004F40A9" w:rsidRDefault="009E0665" w:rsidP="009E0665">
      <w:pPr>
        <w:pStyle w:val="Pagrindinistekstas"/>
        <w:rPr>
          <w:i w:val="0"/>
          <w:color w:val="auto"/>
          <w:szCs w:val="22"/>
          <w:lang w:val="fr-FR"/>
        </w:rPr>
      </w:pPr>
      <w:r w:rsidRPr="004F40A9">
        <w:rPr>
          <w:i w:val="0"/>
          <w:color w:val="auto"/>
          <w:szCs w:val="22"/>
          <w:lang w:val="fr-FR"/>
        </w:rPr>
        <w:t>Menarini International Operations Luxembourg S. A.</w:t>
      </w:r>
    </w:p>
    <w:p w:rsidR="009E0665" w:rsidRPr="004F40A9" w:rsidRDefault="009E0665" w:rsidP="009E0665">
      <w:pPr>
        <w:pStyle w:val="Pagrindinistekstas"/>
        <w:rPr>
          <w:i w:val="0"/>
          <w:color w:val="auto"/>
          <w:szCs w:val="22"/>
          <w:lang w:val="fr-FR"/>
        </w:rPr>
      </w:pPr>
      <w:r w:rsidRPr="004F40A9">
        <w:rPr>
          <w:i w:val="0"/>
          <w:color w:val="auto"/>
          <w:szCs w:val="22"/>
          <w:lang w:val="fr-FR"/>
        </w:rPr>
        <w:t>1, Avenue de la Gare</w:t>
      </w:r>
    </w:p>
    <w:p w:rsidR="009E0665" w:rsidRPr="00504D89" w:rsidRDefault="009E0665" w:rsidP="009E0665">
      <w:pPr>
        <w:pStyle w:val="Pagrindinistekstas"/>
        <w:rPr>
          <w:i w:val="0"/>
          <w:color w:val="auto"/>
          <w:szCs w:val="22"/>
          <w:lang w:val="lt-LT"/>
        </w:rPr>
      </w:pPr>
      <w:r w:rsidRPr="00504D89">
        <w:rPr>
          <w:i w:val="0"/>
          <w:color w:val="auto"/>
          <w:szCs w:val="22"/>
          <w:lang w:val="lt-LT"/>
        </w:rPr>
        <w:t>L-1611 Luxembourg</w:t>
      </w:r>
    </w:p>
    <w:p w:rsidR="009E0665" w:rsidRPr="004F40A9" w:rsidRDefault="009E0665" w:rsidP="009E0665">
      <w:pPr>
        <w:rPr>
          <w:szCs w:val="22"/>
          <w:lang w:val="lt-LT"/>
        </w:rPr>
      </w:pPr>
      <w:r w:rsidRPr="00504D89">
        <w:rPr>
          <w:szCs w:val="22"/>
          <w:lang w:val="lt-LT"/>
        </w:rPr>
        <w:t>Liuksemburgas</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F40A9">
        <w:rPr>
          <w:b/>
          <w:szCs w:val="22"/>
          <w:lang w:val="lt-LT"/>
        </w:rPr>
        <w:t>12.</w:t>
      </w:r>
      <w:r w:rsidRPr="004F40A9">
        <w:rPr>
          <w:b/>
          <w:szCs w:val="22"/>
          <w:lang w:val="lt-LT"/>
        </w:rPr>
        <w:tab/>
      </w:r>
      <w:r>
        <w:rPr>
          <w:b/>
          <w:noProof/>
          <w:szCs w:val="24"/>
          <w:lang w:val="lt-LT"/>
        </w:rPr>
        <w:t xml:space="preserve">REGISTRACIJOS </w:t>
      </w:r>
      <w:r w:rsidRPr="00B34FA1">
        <w:rPr>
          <w:b/>
          <w:noProof/>
          <w:szCs w:val="24"/>
          <w:lang w:val="lt-LT"/>
        </w:rPr>
        <w:t>PAŽYMĖJIMO</w:t>
      </w:r>
      <w:r w:rsidRPr="004F40A9">
        <w:rPr>
          <w:b/>
          <w:szCs w:val="22"/>
          <w:lang w:val="lt-LT"/>
        </w:rPr>
        <w:t xml:space="preserve"> NUMERIS (-IAI) </w:t>
      </w:r>
    </w:p>
    <w:p w:rsidR="009E0665" w:rsidRPr="004F40A9" w:rsidRDefault="009E0665" w:rsidP="009E0665">
      <w:pPr>
        <w:rPr>
          <w:szCs w:val="22"/>
          <w:lang w:val="lt-LT"/>
        </w:rPr>
      </w:pPr>
    </w:p>
    <w:p w:rsidR="009E0665" w:rsidRPr="003677FF" w:rsidRDefault="009E0665" w:rsidP="009E0665">
      <w:pPr>
        <w:rPr>
          <w:bCs/>
          <w:lang w:val="lt-LT"/>
        </w:rPr>
      </w:pPr>
      <w:r>
        <w:rPr>
          <w:bCs/>
          <w:lang w:val="lt-LT"/>
        </w:rPr>
        <w:t>LT/1/13</w:t>
      </w:r>
      <w:r w:rsidRPr="003677FF">
        <w:rPr>
          <w:bCs/>
          <w:lang w:val="lt-LT"/>
        </w:rPr>
        <w:t>/</w:t>
      </w:r>
      <w:r>
        <w:rPr>
          <w:bCs/>
          <w:lang w:val="lt-LT"/>
        </w:rPr>
        <w:t>3298/001 – N14</w:t>
      </w:r>
    </w:p>
    <w:p w:rsidR="009E0665" w:rsidRPr="002E6E04" w:rsidRDefault="009E0665" w:rsidP="009E0665">
      <w:pPr>
        <w:ind w:left="567" w:hanging="567"/>
        <w:rPr>
          <w:szCs w:val="22"/>
          <w:highlight w:val="lightGray"/>
          <w:lang w:val="lt-LT"/>
        </w:rPr>
      </w:pPr>
      <w:r w:rsidRPr="002E6E04">
        <w:rPr>
          <w:szCs w:val="22"/>
          <w:highlight w:val="lightGray"/>
          <w:lang w:val="lt-LT"/>
        </w:rPr>
        <w:t>LT/1/13/3298/002 – N28</w:t>
      </w:r>
    </w:p>
    <w:p w:rsidR="009E0665" w:rsidRPr="002E6E04" w:rsidRDefault="009E0665" w:rsidP="009E0665">
      <w:pPr>
        <w:ind w:left="567" w:hanging="567"/>
        <w:rPr>
          <w:szCs w:val="22"/>
          <w:highlight w:val="lightGray"/>
          <w:lang w:val="lt-LT"/>
        </w:rPr>
      </w:pPr>
      <w:r w:rsidRPr="002E6E04">
        <w:rPr>
          <w:szCs w:val="22"/>
          <w:highlight w:val="lightGray"/>
          <w:lang w:val="lt-LT"/>
        </w:rPr>
        <w:t>LT/1/13/3298/003 – N30</w:t>
      </w:r>
    </w:p>
    <w:p w:rsidR="009E0665" w:rsidRPr="002E6E04" w:rsidRDefault="009E0665" w:rsidP="009E0665">
      <w:pPr>
        <w:ind w:left="567" w:hanging="567"/>
        <w:rPr>
          <w:szCs w:val="22"/>
          <w:highlight w:val="lightGray"/>
          <w:lang w:val="lt-LT"/>
        </w:rPr>
      </w:pPr>
      <w:r w:rsidRPr="002E6E04">
        <w:rPr>
          <w:szCs w:val="22"/>
          <w:highlight w:val="lightGray"/>
          <w:lang w:val="lt-LT"/>
        </w:rPr>
        <w:t>LT/1/13/3298/004 – N50</w:t>
      </w:r>
    </w:p>
    <w:p w:rsidR="009E0665" w:rsidRPr="002E6E04" w:rsidRDefault="009E0665" w:rsidP="009E0665">
      <w:pPr>
        <w:ind w:left="567" w:hanging="567"/>
        <w:rPr>
          <w:szCs w:val="22"/>
          <w:highlight w:val="lightGray"/>
          <w:lang w:val="lt-LT"/>
        </w:rPr>
      </w:pPr>
      <w:r w:rsidRPr="002E6E04">
        <w:rPr>
          <w:szCs w:val="22"/>
          <w:highlight w:val="lightGray"/>
          <w:lang w:val="lt-LT"/>
        </w:rPr>
        <w:t>LT/1/13/3298/005 – N56</w:t>
      </w:r>
    </w:p>
    <w:p w:rsidR="009E0665" w:rsidRPr="002E6E04" w:rsidRDefault="009E0665" w:rsidP="009E0665">
      <w:pPr>
        <w:ind w:left="567" w:hanging="567"/>
        <w:rPr>
          <w:szCs w:val="22"/>
          <w:highlight w:val="lightGray"/>
          <w:lang w:val="lt-LT"/>
        </w:rPr>
      </w:pPr>
      <w:r w:rsidRPr="002E6E04">
        <w:rPr>
          <w:szCs w:val="22"/>
          <w:highlight w:val="lightGray"/>
          <w:lang w:val="lt-LT"/>
        </w:rPr>
        <w:t>LT/1/13/3298/006 – N90</w:t>
      </w:r>
    </w:p>
    <w:p w:rsidR="009E0665" w:rsidRPr="002E6E04" w:rsidRDefault="009E0665" w:rsidP="009E0665">
      <w:pPr>
        <w:ind w:left="567" w:hanging="567"/>
        <w:rPr>
          <w:szCs w:val="22"/>
          <w:highlight w:val="lightGray"/>
          <w:lang w:val="lt-LT"/>
        </w:rPr>
      </w:pPr>
      <w:r w:rsidRPr="002E6E04">
        <w:rPr>
          <w:szCs w:val="22"/>
          <w:highlight w:val="lightGray"/>
          <w:lang w:val="lt-LT"/>
        </w:rPr>
        <w:t>LT/1/13/3298/007 – N100</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F40A9">
        <w:rPr>
          <w:b/>
          <w:szCs w:val="22"/>
          <w:lang w:val="lt-LT"/>
        </w:rPr>
        <w:t>13.</w:t>
      </w:r>
      <w:r w:rsidRPr="004F40A9">
        <w:rPr>
          <w:b/>
          <w:szCs w:val="22"/>
          <w:lang w:val="lt-LT"/>
        </w:rPr>
        <w:tab/>
        <w:t xml:space="preserve">SERIJOS NUMERIS </w:t>
      </w:r>
    </w:p>
    <w:p w:rsidR="009E0665" w:rsidRPr="004F40A9" w:rsidRDefault="009E0665" w:rsidP="009E0665">
      <w:pPr>
        <w:rPr>
          <w:szCs w:val="22"/>
          <w:lang w:val="lt-LT"/>
        </w:rPr>
      </w:pPr>
    </w:p>
    <w:p w:rsidR="009E0665" w:rsidRPr="004F40A9" w:rsidRDefault="009E0665" w:rsidP="009E0665">
      <w:pPr>
        <w:rPr>
          <w:szCs w:val="22"/>
          <w:lang w:val="lt-LT"/>
        </w:rPr>
      </w:pPr>
      <w:r>
        <w:rPr>
          <w:szCs w:val="22"/>
          <w:lang w:val="lt-LT"/>
        </w:rPr>
        <w:t>Lot</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F40A9">
        <w:rPr>
          <w:b/>
          <w:szCs w:val="22"/>
          <w:lang w:val="lt-LT"/>
        </w:rPr>
        <w:t>14.</w:t>
      </w:r>
      <w:r w:rsidRPr="004F40A9">
        <w:rPr>
          <w:b/>
          <w:szCs w:val="22"/>
          <w:lang w:val="lt-LT"/>
        </w:rPr>
        <w:tab/>
        <w:t>PARDAVIMO (IŠDAVIMO) TVARKA</w:t>
      </w:r>
    </w:p>
    <w:p w:rsidR="009E0665" w:rsidRPr="004F40A9" w:rsidRDefault="009E0665" w:rsidP="009E0665">
      <w:pPr>
        <w:rPr>
          <w:szCs w:val="22"/>
          <w:lang w:val="lt-LT"/>
        </w:rPr>
      </w:pPr>
    </w:p>
    <w:p w:rsidR="009E0665" w:rsidRPr="004F40A9" w:rsidRDefault="009E0665" w:rsidP="009E0665">
      <w:pPr>
        <w:rPr>
          <w:szCs w:val="22"/>
          <w:lang w:val="lt-LT"/>
        </w:rPr>
      </w:pPr>
      <w:r w:rsidRPr="004F40A9">
        <w:rPr>
          <w:szCs w:val="22"/>
          <w:lang w:val="lt-LT"/>
        </w:rPr>
        <w:t>Receptinis vaistas.</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4F40A9">
        <w:rPr>
          <w:b/>
          <w:szCs w:val="22"/>
          <w:lang w:val="lt-LT"/>
        </w:rPr>
        <w:t>15.</w:t>
      </w:r>
      <w:r w:rsidRPr="004F40A9">
        <w:rPr>
          <w:b/>
          <w:szCs w:val="22"/>
          <w:lang w:val="lt-LT"/>
        </w:rPr>
        <w:tab/>
        <w:t>VARTOJIMO INSTRUKCIJA</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4F40A9">
        <w:rPr>
          <w:b/>
          <w:szCs w:val="22"/>
          <w:lang w:val="lt-LT"/>
        </w:rPr>
        <w:t>16.</w:t>
      </w:r>
      <w:r w:rsidRPr="004F40A9">
        <w:rPr>
          <w:b/>
          <w:szCs w:val="22"/>
          <w:lang w:val="lt-LT"/>
        </w:rPr>
        <w:tab/>
        <w:t>INFORMACIJA BRAILIO RAŠTU</w:t>
      </w:r>
    </w:p>
    <w:p w:rsidR="009E0665" w:rsidRPr="004F40A9" w:rsidRDefault="009E0665" w:rsidP="009E0665">
      <w:pPr>
        <w:rPr>
          <w:szCs w:val="22"/>
          <w:lang w:val="lt-LT"/>
        </w:rPr>
      </w:pPr>
    </w:p>
    <w:p w:rsidR="009E0665" w:rsidRPr="004F40A9" w:rsidRDefault="009E0665" w:rsidP="009E0665">
      <w:pPr>
        <w:rPr>
          <w:szCs w:val="22"/>
          <w:lang w:val="lt-LT"/>
        </w:rPr>
      </w:pPr>
      <w:r w:rsidRPr="004F40A9">
        <w:rPr>
          <w:szCs w:val="22"/>
          <w:lang w:val="lt-LT"/>
        </w:rPr>
        <w:t>Zofistar Plus</w:t>
      </w:r>
    </w:p>
    <w:p w:rsidR="009E0665" w:rsidRDefault="009E0665" w:rsidP="009E0665">
      <w:pPr>
        <w:rPr>
          <w:noProof/>
          <w:szCs w:val="22"/>
          <w:shd w:val="clear" w:color="auto" w:fill="CCCCCC"/>
          <w:lang w:val="lt-LT"/>
        </w:rPr>
      </w:pPr>
    </w:p>
    <w:p w:rsidR="009E0665" w:rsidRDefault="009E0665" w:rsidP="009E0665">
      <w:pPr>
        <w:rPr>
          <w:noProof/>
          <w:szCs w:val="22"/>
          <w:shd w:val="clear" w:color="auto" w:fill="CCCCCC"/>
          <w:lang w:val="lt-LT"/>
        </w:rPr>
      </w:pPr>
    </w:p>
    <w:p w:rsidR="009E0665" w:rsidRPr="00504D89" w:rsidRDefault="009E0665" w:rsidP="009E0665">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504D89">
        <w:rPr>
          <w:b/>
          <w:noProof/>
          <w:lang w:val="lt-LT"/>
        </w:rPr>
        <w:t>17.</w:t>
      </w:r>
      <w:r w:rsidRPr="00504D89">
        <w:rPr>
          <w:b/>
          <w:noProof/>
          <w:lang w:val="lt-LT"/>
        </w:rPr>
        <w:tab/>
        <w:t>UNIKALUS IDENTIFIKATORIUS – 2D BRŪKŠNINIS KODAS</w:t>
      </w:r>
    </w:p>
    <w:p w:rsidR="009E0665" w:rsidRPr="00504D89" w:rsidRDefault="009E0665" w:rsidP="009E0665">
      <w:pPr>
        <w:rPr>
          <w:noProof/>
          <w:lang w:val="lt-LT"/>
        </w:rPr>
      </w:pPr>
    </w:p>
    <w:p w:rsidR="009E0665" w:rsidRPr="00504D89" w:rsidRDefault="009E0665" w:rsidP="009E0665">
      <w:pPr>
        <w:rPr>
          <w:noProof/>
          <w:szCs w:val="22"/>
          <w:shd w:val="clear" w:color="auto" w:fill="CCCCCC"/>
          <w:lang w:val="lt-LT"/>
        </w:rPr>
      </w:pPr>
      <w:r w:rsidRPr="00504D89">
        <w:rPr>
          <w:noProof/>
          <w:highlight w:val="lightGray"/>
          <w:lang w:val="lt-LT"/>
        </w:rPr>
        <w:t>2D brūkšninis kodas su nurodytu unikaliu identifikatoriumi.</w:t>
      </w:r>
    </w:p>
    <w:p w:rsidR="009E0665" w:rsidRPr="00504D89" w:rsidRDefault="009E0665" w:rsidP="009E0665">
      <w:pPr>
        <w:rPr>
          <w:noProof/>
          <w:lang w:val="lt-LT"/>
        </w:rPr>
      </w:pPr>
    </w:p>
    <w:p w:rsidR="009E0665" w:rsidRPr="00504D89" w:rsidRDefault="009E0665" w:rsidP="009E0665">
      <w:pPr>
        <w:rPr>
          <w:noProof/>
          <w:lang w:val="lt-LT"/>
        </w:rPr>
      </w:pPr>
    </w:p>
    <w:p w:rsidR="009E0665" w:rsidRDefault="009E0665" w:rsidP="009E066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9E0665" w:rsidRDefault="009E0665" w:rsidP="009E0665">
      <w:pPr>
        <w:rPr>
          <w:noProof/>
        </w:rPr>
      </w:pPr>
    </w:p>
    <w:p w:rsidR="009E0665" w:rsidRPr="00B81AE4" w:rsidRDefault="009E0665" w:rsidP="009E0665">
      <w:pPr>
        <w:rPr>
          <w:szCs w:val="22"/>
        </w:rPr>
      </w:pPr>
      <w:r>
        <w:t>PC: {</w:t>
      </w:r>
      <w:r w:rsidRPr="00236A39">
        <w:t xml:space="preserve">numeris} </w:t>
      </w:r>
      <w:r w:rsidRPr="00B81AE4">
        <w:t>[vaistinio preparato kodas]</w:t>
      </w:r>
    </w:p>
    <w:p w:rsidR="009E0665" w:rsidRPr="00236A39" w:rsidRDefault="009E0665" w:rsidP="009E0665">
      <w:pPr>
        <w:rPr>
          <w:szCs w:val="22"/>
        </w:rPr>
      </w:pPr>
      <w:r w:rsidRPr="00236A39">
        <w:lastRenderedPageBreak/>
        <w:t xml:space="preserve">SN: {numeris} </w:t>
      </w:r>
      <w:r w:rsidRPr="00B81AE4">
        <w:t>[nuoseklusis numeris]</w:t>
      </w:r>
    </w:p>
    <w:p w:rsidR="009E0665" w:rsidRPr="00236A39" w:rsidRDefault="009E0665" w:rsidP="009E0665">
      <w:pPr>
        <w:rPr>
          <w:szCs w:val="22"/>
        </w:rPr>
      </w:pPr>
      <w:r w:rsidRPr="00236A39">
        <w:rPr>
          <w:highlight w:val="lightGray"/>
        </w:rPr>
        <w:t xml:space="preserve">NN: {numeris} </w:t>
      </w:r>
      <w:r w:rsidRPr="00B81AE4">
        <w:rPr>
          <w:highlight w:val="lightGray"/>
        </w:rPr>
        <w:t>[nacionalinis kompensacijos rūšies kodas arba kitas nacionalinis vaistinio preparato identifikacinis numeris]</w:t>
      </w:r>
    </w:p>
    <w:p w:rsidR="009E0665" w:rsidRDefault="009E0665" w:rsidP="009E0665">
      <w:pPr>
        <w:rPr>
          <w:noProof/>
          <w:vanish/>
          <w:szCs w:val="22"/>
        </w:rPr>
      </w:pPr>
    </w:p>
    <w:p w:rsidR="009E0665" w:rsidRPr="004F40A9" w:rsidRDefault="009E0665" w:rsidP="009E0665">
      <w:pPr>
        <w:pBdr>
          <w:top w:val="single" w:sz="4" w:space="1" w:color="auto"/>
          <w:left w:val="single" w:sz="4" w:space="4" w:color="auto"/>
          <w:bottom w:val="single" w:sz="4" w:space="1" w:color="auto"/>
          <w:right w:val="single" w:sz="4" w:space="4" w:color="auto"/>
        </w:pBdr>
        <w:rPr>
          <w:szCs w:val="22"/>
          <w:lang w:val="lt-LT"/>
        </w:rPr>
      </w:pPr>
      <w:r w:rsidRPr="004F40A9">
        <w:rPr>
          <w:szCs w:val="22"/>
          <w:lang w:val="lt-LT"/>
        </w:rPr>
        <w:br w:type="page"/>
      </w:r>
      <w:r w:rsidRPr="004F40A9">
        <w:rPr>
          <w:b/>
          <w:szCs w:val="22"/>
          <w:lang w:val="lt-LT"/>
        </w:rPr>
        <w:lastRenderedPageBreak/>
        <w:t>MINIMALI INFORMACIJA ANT LIZDINIŲ PLOKŠTELIŲ ARBA DVISLUOKSNIŲ JUOSTELIŲ</w:t>
      </w:r>
      <w:r w:rsidRPr="004F40A9">
        <w:rPr>
          <w:b/>
          <w:szCs w:val="22"/>
          <w:lang w:val="lt-LT"/>
        </w:rPr>
        <w:br/>
      </w:r>
      <w:r w:rsidRPr="004F40A9">
        <w:rPr>
          <w:b/>
          <w:szCs w:val="22"/>
          <w:lang w:val="lt-LT"/>
        </w:rPr>
        <w:br/>
        <w:t>LIZDINĖ PLOKŠTELĖ</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F40A9">
        <w:rPr>
          <w:b/>
          <w:szCs w:val="22"/>
          <w:lang w:val="lt-LT"/>
        </w:rPr>
        <w:t>1.</w:t>
      </w:r>
      <w:r w:rsidRPr="004F40A9">
        <w:rPr>
          <w:b/>
          <w:szCs w:val="22"/>
          <w:lang w:val="lt-LT"/>
        </w:rPr>
        <w:tab/>
      </w:r>
      <w:r w:rsidRPr="004F40A9">
        <w:rPr>
          <w:b/>
          <w:caps/>
          <w:szCs w:val="22"/>
          <w:lang w:val="lt-LT"/>
        </w:rPr>
        <w:t>VAISTINIO</w:t>
      </w:r>
      <w:r w:rsidRPr="004F40A9">
        <w:rPr>
          <w:b/>
          <w:szCs w:val="22"/>
          <w:lang w:val="lt-LT"/>
        </w:rPr>
        <w:t xml:space="preserve"> PREPARATO PAVADINIMAS</w:t>
      </w:r>
    </w:p>
    <w:p w:rsidR="009E0665" w:rsidRPr="004F40A9" w:rsidRDefault="009E0665" w:rsidP="009E0665">
      <w:pPr>
        <w:rPr>
          <w:szCs w:val="22"/>
          <w:lang w:val="lt-LT"/>
        </w:rPr>
      </w:pPr>
    </w:p>
    <w:p w:rsidR="009E0665" w:rsidRPr="004F40A9" w:rsidRDefault="009E0665" w:rsidP="009E0665">
      <w:pPr>
        <w:rPr>
          <w:szCs w:val="22"/>
          <w:lang w:val="lt-LT"/>
        </w:rPr>
      </w:pPr>
      <w:r w:rsidRPr="004F40A9">
        <w:rPr>
          <w:szCs w:val="22"/>
          <w:lang w:val="lt-LT"/>
        </w:rPr>
        <w:t>Zofistar Plus 30</w:t>
      </w:r>
      <w:r>
        <w:rPr>
          <w:szCs w:val="22"/>
          <w:lang w:val="lt-LT"/>
        </w:rPr>
        <w:t> </w:t>
      </w:r>
      <w:r w:rsidRPr="004F40A9">
        <w:rPr>
          <w:szCs w:val="22"/>
          <w:lang w:val="lt-LT"/>
        </w:rPr>
        <w:t>mg/12,5</w:t>
      </w:r>
      <w:r>
        <w:rPr>
          <w:szCs w:val="22"/>
          <w:lang w:val="lt-LT"/>
        </w:rPr>
        <w:t> </w:t>
      </w:r>
      <w:r w:rsidRPr="004F40A9">
        <w:rPr>
          <w:szCs w:val="22"/>
          <w:lang w:val="lt-LT"/>
        </w:rPr>
        <w:t>mg plėvele dengtos tabletės</w:t>
      </w:r>
    </w:p>
    <w:p w:rsidR="009E0665" w:rsidRPr="004F40A9" w:rsidRDefault="009E0665" w:rsidP="009E0665">
      <w:pPr>
        <w:rPr>
          <w:szCs w:val="22"/>
          <w:lang w:val="lt-LT"/>
        </w:rPr>
      </w:pPr>
      <w:r w:rsidRPr="004F40A9">
        <w:rPr>
          <w:noProof/>
          <w:szCs w:val="22"/>
          <w:lang w:val="lt-LT"/>
        </w:rPr>
        <w:t>Zofenoprilio kalcio druska/Hidrochlorotiazidas</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F40A9">
        <w:rPr>
          <w:b/>
          <w:szCs w:val="22"/>
          <w:lang w:val="lt-LT"/>
        </w:rPr>
        <w:t>2.</w:t>
      </w:r>
      <w:r w:rsidRPr="004F40A9">
        <w:rPr>
          <w:b/>
          <w:szCs w:val="22"/>
          <w:lang w:val="lt-LT"/>
        </w:rPr>
        <w:tab/>
      </w:r>
      <w:r>
        <w:rPr>
          <w:b/>
          <w:caps/>
          <w:noProof/>
          <w:szCs w:val="24"/>
          <w:lang w:val="lt-LT"/>
        </w:rPr>
        <w:t>REGISTRUOTOJO</w:t>
      </w:r>
      <w:r w:rsidRPr="004F40A9">
        <w:rPr>
          <w:b/>
          <w:caps/>
          <w:szCs w:val="22"/>
          <w:lang w:val="lt-LT"/>
        </w:rPr>
        <w:t xml:space="preserve"> pavadinimas</w:t>
      </w:r>
    </w:p>
    <w:p w:rsidR="009E0665" w:rsidRPr="004F40A9" w:rsidRDefault="009E0665" w:rsidP="009E0665">
      <w:pPr>
        <w:rPr>
          <w:szCs w:val="22"/>
          <w:lang w:val="lt-LT"/>
        </w:rPr>
      </w:pPr>
    </w:p>
    <w:p w:rsidR="009E0665" w:rsidRPr="004F40A9" w:rsidRDefault="009E0665" w:rsidP="009E0665">
      <w:pPr>
        <w:rPr>
          <w:szCs w:val="22"/>
          <w:lang w:val="lt-LT"/>
        </w:rPr>
      </w:pPr>
      <w:r w:rsidRPr="004F40A9">
        <w:rPr>
          <w:noProof/>
          <w:szCs w:val="22"/>
          <w:lang w:val="lt-LT"/>
        </w:rPr>
        <w:t>Menarini International Operations Luxembourg S.A.</w:t>
      </w:r>
    </w:p>
    <w:p w:rsidR="009E0665" w:rsidRPr="004F40A9" w:rsidRDefault="009E0665" w:rsidP="009E0665">
      <w:pPr>
        <w:rPr>
          <w:szCs w:val="22"/>
          <w:lang w:val="lt-LT"/>
        </w:rPr>
      </w:pPr>
      <w:r w:rsidRPr="004F40A9">
        <w:rPr>
          <w:szCs w:val="22"/>
          <w:lang w:val="lt-LT"/>
        </w:rPr>
        <w:t xml:space="preserve"> </w:t>
      </w: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4F40A9">
        <w:rPr>
          <w:b/>
          <w:szCs w:val="22"/>
          <w:lang w:val="lt-LT"/>
        </w:rPr>
        <w:t>3.</w:t>
      </w:r>
      <w:r w:rsidRPr="004F40A9">
        <w:rPr>
          <w:b/>
          <w:szCs w:val="22"/>
          <w:lang w:val="lt-LT"/>
        </w:rPr>
        <w:tab/>
        <w:t>TINKAMUMO LAIKAS</w:t>
      </w:r>
    </w:p>
    <w:p w:rsidR="009E0665" w:rsidRPr="004F40A9" w:rsidRDefault="009E0665" w:rsidP="009E0665">
      <w:pPr>
        <w:rPr>
          <w:szCs w:val="22"/>
          <w:lang w:val="lt-LT"/>
        </w:rPr>
      </w:pPr>
    </w:p>
    <w:p w:rsidR="009E0665" w:rsidRPr="004F40A9" w:rsidRDefault="009E0665" w:rsidP="009E0665">
      <w:pPr>
        <w:rPr>
          <w:szCs w:val="22"/>
          <w:lang w:val="lt-LT"/>
        </w:rPr>
      </w:pPr>
      <w:r w:rsidRPr="004F40A9">
        <w:rPr>
          <w:szCs w:val="22"/>
          <w:lang w:val="lt-LT"/>
        </w:rPr>
        <w:t>EXP {mm / MMMM}</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F40A9">
        <w:rPr>
          <w:b/>
          <w:szCs w:val="22"/>
          <w:lang w:val="lt-LT"/>
        </w:rPr>
        <w:t>4.</w:t>
      </w:r>
      <w:r w:rsidRPr="004F40A9">
        <w:rPr>
          <w:b/>
          <w:szCs w:val="22"/>
          <w:lang w:val="lt-LT"/>
        </w:rPr>
        <w:tab/>
        <w:t>SERIJOS NUMERIS</w:t>
      </w:r>
    </w:p>
    <w:p w:rsidR="009E0665" w:rsidRPr="004F40A9" w:rsidRDefault="009E0665" w:rsidP="009E0665">
      <w:pPr>
        <w:rPr>
          <w:szCs w:val="22"/>
          <w:lang w:val="lt-LT"/>
        </w:rPr>
      </w:pPr>
    </w:p>
    <w:p w:rsidR="009E0665" w:rsidRPr="004F40A9" w:rsidRDefault="009E0665" w:rsidP="009E0665">
      <w:pPr>
        <w:rPr>
          <w:szCs w:val="22"/>
          <w:lang w:val="lt-LT"/>
        </w:rPr>
      </w:pPr>
      <w:r w:rsidRPr="004F40A9">
        <w:rPr>
          <w:szCs w:val="22"/>
          <w:lang w:val="lt-LT"/>
        </w:rPr>
        <w:t>Lot</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F40A9">
        <w:rPr>
          <w:b/>
          <w:szCs w:val="22"/>
          <w:lang w:val="lt-LT"/>
        </w:rPr>
        <w:t>5.</w:t>
      </w:r>
      <w:r w:rsidRPr="004F40A9">
        <w:rPr>
          <w:b/>
          <w:szCs w:val="22"/>
          <w:lang w:val="lt-LT"/>
        </w:rPr>
        <w:tab/>
        <w:t>KITA</w:t>
      </w:r>
    </w:p>
    <w:p w:rsidR="009E0665" w:rsidRPr="004F40A9" w:rsidRDefault="009E0665" w:rsidP="009E0665">
      <w:pPr>
        <w:rPr>
          <w:szCs w:val="22"/>
          <w:lang w:val="lt-LT"/>
        </w:rPr>
      </w:pPr>
    </w:p>
    <w:p w:rsidR="009E0665" w:rsidRPr="004F40A9" w:rsidRDefault="009E0665" w:rsidP="009E0665">
      <w:pPr>
        <w:rPr>
          <w:szCs w:val="22"/>
          <w:lang w:val="lt-LT"/>
        </w:rPr>
      </w:pPr>
      <w:r w:rsidRPr="00504D89">
        <w:rPr>
          <w:szCs w:val="22"/>
          <w:highlight w:val="lightGray"/>
          <w:lang w:val="lt-LT"/>
        </w:rPr>
        <w:t>P.</w:t>
      </w:r>
      <w:r w:rsidRPr="00504D89">
        <w:rPr>
          <w:rFonts w:hint="eastAsia"/>
          <w:szCs w:val="22"/>
          <w:highlight w:val="lightGray"/>
          <w:lang w:val="lt-LT"/>
        </w:rPr>
        <w:t>→</w:t>
      </w:r>
      <w:r w:rsidRPr="00504D89">
        <w:rPr>
          <w:szCs w:val="22"/>
          <w:highlight w:val="lightGray"/>
          <w:lang w:val="lt-LT"/>
        </w:rPr>
        <w:t xml:space="preserve"> A.</w:t>
      </w:r>
      <w:r w:rsidRPr="00504D89">
        <w:rPr>
          <w:rFonts w:hint="eastAsia"/>
          <w:szCs w:val="22"/>
          <w:highlight w:val="lightGray"/>
          <w:lang w:val="lt-LT"/>
        </w:rPr>
        <w:t>→</w:t>
      </w:r>
      <w:r w:rsidRPr="00504D89">
        <w:rPr>
          <w:szCs w:val="22"/>
          <w:highlight w:val="lightGray"/>
          <w:lang w:val="lt-LT"/>
        </w:rPr>
        <w:t xml:space="preserve"> T.</w:t>
      </w:r>
      <w:r w:rsidRPr="00504D89">
        <w:rPr>
          <w:rFonts w:hint="eastAsia"/>
          <w:szCs w:val="22"/>
          <w:highlight w:val="lightGray"/>
          <w:lang w:val="lt-LT"/>
        </w:rPr>
        <w:t>→</w:t>
      </w:r>
      <w:r w:rsidRPr="00504D89">
        <w:rPr>
          <w:szCs w:val="22"/>
          <w:highlight w:val="lightGray"/>
          <w:lang w:val="lt-LT"/>
        </w:rPr>
        <w:t xml:space="preserve"> K.</w:t>
      </w:r>
      <w:r w:rsidRPr="00504D89">
        <w:rPr>
          <w:rFonts w:hint="eastAsia"/>
          <w:szCs w:val="22"/>
          <w:highlight w:val="lightGray"/>
          <w:lang w:val="lt-LT"/>
        </w:rPr>
        <w:t>→</w:t>
      </w:r>
      <w:r w:rsidRPr="00504D89">
        <w:rPr>
          <w:szCs w:val="22"/>
          <w:highlight w:val="lightGray"/>
          <w:lang w:val="lt-LT"/>
        </w:rPr>
        <w:t xml:space="preserve"> Pn.</w:t>
      </w:r>
      <w:r w:rsidRPr="00504D89">
        <w:rPr>
          <w:rFonts w:hint="eastAsia"/>
          <w:szCs w:val="22"/>
          <w:highlight w:val="lightGray"/>
          <w:lang w:val="lt-LT"/>
        </w:rPr>
        <w:t>→</w:t>
      </w:r>
      <w:r w:rsidRPr="00504D89">
        <w:rPr>
          <w:szCs w:val="22"/>
          <w:highlight w:val="lightGray"/>
          <w:lang w:val="lt-LT"/>
        </w:rPr>
        <w:t xml:space="preserve"> Š.</w:t>
      </w:r>
      <w:r w:rsidRPr="00504D89">
        <w:rPr>
          <w:rFonts w:hint="eastAsia"/>
          <w:szCs w:val="22"/>
          <w:highlight w:val="lightGray"/>
          <w:lang w:val="lt-LT"/>
        </w:rPr>
        <w:t>→</w:t>
      </w:r>
      <w:r w:rsidRPr="00504D89">
        <w:rPr>
          <w:szCs w:val="22"/>
          <w:highlight w:val="lightGray"/>
          <w:lang w:val="lt-LT"/>
        </w:rPr>
        <w:t xml:space="preserve"> S.</w:t>
      </w:r>
    </w:p>
    <w:p w:rsidR="009E0665" w:rsidRPr="004F40A9" w:rsidRDefault="009E0665" w:rsidP="009E0665">
      <w:pPr>
        <w:pStyle w:val="Paprastasistekstas"/>
        <w:tabs>
          <w:tab w:val="left" w:pos="5954"/>
          <w:tab w:val="left" w:pos="6237"/>
          <w:tab w:val="left" w:pos="6663"/>
          <w:tab w:val="left" w:pos="6946"/>
        </w:tabs>
        <w:ind w:left="5103"/>
        <w:rPr>
          <w:rFonts w:ascii="Times New Roman" w:hAnsi="Times New Roman"/>
          <w:sz w:val="22"/>
          <w:szCs w:val="22"/>
          <w:lang w:val="lt-LT"/>
        </w:rPr>
      </w:pPr>
    </w:p>
    <w:p w:rsidR="009E0665" w:rsidRPr="004F40A9" w:rsidRDefault="009E0665" w:rsidP="009E0665">
      <w:pPr>
        <w:rPr>
          <w:szCs w:val="22"/>
          <w:lang w:val="lt-LT"/>
        </w:rPr>
      </w:pPr>
      <w:r w:rsidRPr="004F40A9">
        <w:rPr>
          <w:b/>
          <w:szCs w:val="22"/>
          <w:lang w:val="lt-LT"/>
        </w:rPr>
        <w:br w:type="page"/>
      </w:r>
      <w:r w:rsidRPr="004F40A9" w:rsidDel="002C6795">
        <w:rPr>
          <w:b/>
          <w:szCs w:val="22"/>
          <w:lang w:val="lt-LT"/>
        </w:rPr>
        <w:lastRenderedPageBreak/>
        <w:t xml:space="preserve"> </w:t>
      </w: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rPr>
          <w:szCs w:val="22"/>
          <w:lang w:val="lt-LT"/>
        </w:rPr>
      </w:pPr>
    </w:p>
    <w:p w:rsidR="009E0665" w:rsidRPr="004F40A9" w:rsidRDefault="009E0665" w:rsidP="009E0665">
      <w:pPr>
        <w:pStyle w:val="Antrat2"/>
        <w:spacing w:before="0" w:after="0" w:line="240" w:lineRule="auto"/>
        <w:jc w:val="center"/>
        <w:rPr>
          <w:rFonts w:ascii="Times New Roman" w:hAnsi="Times New Roman"/>
          <w:i w:val="0"/>
          <w:iCs/>
          <w:sz w:val="22"/>
          <w:szCs w:val="22"/>
          <w:lang w:val="lt-LT"/>
        </w:rPr>
      </w:pPr>
      <w:r w:rsidRPr="004F40A9">
        <w:rPr>
          <w:rFonts w:ascii="Times New Roman" w:hAnsi="Times New Roman"/>
          <w:i w:val="0"/>
          <w:iCs/>
          <w:sz w:val="22"/>
          <w:szCs w:val="22"/>
          <w:lang w:val="lt-LT"/>
        </w:rPr>
        <w:t>B. PAKUOTĖS LAPELIS</w:t>
      </w:r>
    </w:p>
    <w:p w:rsidR="009E0665" w:rsidRPr="00990E14" w:rsidRDefault="009E0665" w:rsidP="009E0665">
      <w:pPr>
        <w:pStyle w:val="Antrat2"/>
        <w:spacing w:before="0" w:after="0" w:line="240" w:lineRule="auto"/>
        <w:jc w:val="center"/>
        <w:rPr>
          <w:rFonts w:ascii="Times New Roman" w:hAnsi="Times New Roman"/>
          <w:i w:val="0"/>
          <w:iCs/>
          <w:sz w:val="22"/>
          <w:szCs w:val="22"/>
          <w:lang w:val="lt-LT"/>
        </w:rPr>
      </w:pPr>
      <w:r w:rsidRPr="004F40A9">
        <w:rPr>
          <w:rFonts w:ascii="Times New Roman" w:hAnsi="Times New Roman"/>
          <w:b w:val="0"/>
          <w:sz w:val="22"/>
          <w:szCs w:val="22"/>
          <w:lang w:val="lt-LT"/>
        </w:rPr>
        <w:br w:type="page"/>
      </w:r>
      <w:r w:rsidRPr="00990E14">
        <w:rPr>
          <w:rFonts w:ascii="Times New Roman" w:hAnsi="Times New Roman"/>
          <w:i w:val="0"/>
          <w:iCs/>
          <w:sz w:val="22"/>
          <w:szCs w:val="22"/>
          <w:lang w:val="lt-LT"/>
        </w:rPr>
        <w:lastRenderedPageBreak/>
        <w:t>Pakuotės lapelis: informacija vartotojui</w:t>
      </w:r>
    </w:p>
    <w:p w:rsidR="009E0665" w:rsidRPr="00990E14" w:rsidRDefault="009E0665" w:rsidP="009E0665">
      <w:pPr>
        <w:spacing w:line="240" w:lineRule="auto"/>
        <w:jc w:val="center"/>
        <w:rPr>
          <w:b/>
          <w:noProof/>
          <w:szCs w:val="22"/>
          <w:lang w:val="lt-LT"/>
        </w:rPr>
      </w:pPr>
    </w:p>
    <w:p w:rsidR="009E0665" w:rsidRPr="00990E14" w:rsidRDefault="009E0665" w:rsidP="009E0665">
      <w:pPr>
        <w:spacing w:line="240" w:lineRule="auto"/>
        <w:jc w:val="center"/>
        <w:rPr>
          <w:b/>
          <w:szCs w:val="22"/>
          <w:highlight w:val="lightGray"/>
          <w:lang w:val="lt-LT"/>
        </w:rPr>
      </w:pPr>
      <w:r w:rsidRPr="00990E14">
        <w:rPr>
          <w:b/>
          <w:noProof/>
          <w:szCs w:val="22"/>
          <w:lang w:val="lt-LT"/>
        </w:rPr>
        <w:t>Zofistar Plus 30 mg/12,5 mg plėvele dengtos tabletės</w:t>
      </w:r>
    </w:p>
    <w:p w:rsidR="009E0665" w:rsidRPr="00B81AE4" w:rsidRDefault="009E0665" w:rsidP="009E0665">
      <w:pPr>
        <w:pStyle w:val="Antrat2"/>
        <w:spacing w:before="0" w:after="0" w:line="240" w:lineRule="auto"/>
        <w:jc w:val="center"/>
        <w:rPr>
          <w:lang w:val="lt-LT"/>
        </w:rPr>
      </w:pPr>
      <w:r w:rsidRPr="00990E14">
        <w:rPr>
          <w:rFonts w:ascii="Times New Roman" w:hAnsi="Times New Roman"/>
          <w:b w:val="0"/>
          <w:i w:val="0"/>
          <w:noProof/>
          <w:sz w:val="22"/>
          <w:szCs w:val="22"/>
          <w:lang w:val="lt-LT"/>
        </w:rPr>
        <w:t>zofenoprilio</w:t>
      </w:r>
      <w:r w:rsidRPr="00B81AE4">
        <w:rPr>
          <w:rFonts w:ascii="Times New Roman" w:hAnsi="Times New Roman"/>
          <w:b w:val="0"/>
          <w:i w:val="0"/>
          <w:sz w:val="22"/>
          <w:lang w:val="lt-LT"/>
        </w:rPr>
        <w:t xml:space="preserve"> kalcio druska/</w:t>
      </w:r>
      <w:r w:rsidRPr="00990E14">
        <w:rPr>
          <w:rFonts w:ascii="Times New Roman" w:hAnsi="Times New Roman"/>
          <w:b w:val="0"/>
          <w:i w:val="0"/>
          <w:noProof/>
          <w:sz w:val="22"/>
          <w:szCs w:val="22"/>
          <w:lang w:val="lt-LT"/>
        </w:rPr>
        <w:t>hidrochlorotiazidas</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noProof/>
          <w:szCs w:val="22"/>
          <w:lang w:val="lt-LT"/>
        </w:rPr>
      </w:pPr>
    </w:p>
    <w:p w:rsidR="009E0665" w:rsidRPr="004F40A9" w:rsidRDefault="009E0665" w:rsidP="009E0665">
      <w:pPr>
        <w:tabs>
          <w:tab w:val="clear" w:pos="567"/>
        </w:tabs>
        <w:suppressAutoHyphens/>
        <w:spacing w:line="240" w:lineRule="auto"/>
        <w:rPr>
          <w:szCs w:val="22"/>
          <w:lang w:val="lt-LT"/>
        </w:rPr>
      </w:pPr>
      <w:r w:rsidRPr="004F40A9">
        <w:rPr>
          <w:b/>
          <w:szCs w:val="22"/>
          <w:lang w:val="lt-LT"/>
        </w:rPr>
        <w:t>Atidžiai perskaitykite visą šį lapelį, prieš pradėdami vartoti vaistą, nes jame pateikiama Jums svarbi informacija.</w:t>
      </w:r>
    </w:p>
    <w:p w:rsidR="009E0665" w:rsidRPr="004F40A9" w:rsidRDefault="009E0665" w:rsidP="009E0665">
      <w:pPr>
        <w:spacing w:line="240" w:lineRule="auto"/>
        <w:rPr>
          <w:noProof/>
          <w:szCs w:val="22"/>
          <w:lang w:val="lt-LT"/>
        </w:rPr>
      </w:pPr>
      <w:r w:rsidRPr="004F40A9">
        <w:rPr>
          <w:noProof/>
          <w:szCs w:val="22"/>
          <w:lang w:val="lt-LT"/>
        </w:rPr>
        <w:t>-</w:t>
      </w:r>
      <w:r w:rsidRPr="004F40A9">
        <w:rPr>
          <w:noProof/>
          <w:szCs w:val="22"/>
          <w:lang w:val="lt-LT"/>
        </w:rPr>
        <w:tab/>
        <w:t>Neišmeskite šio lapelio, nes vėl gali prireikti jį perskaityti.</w:t>
      </w:r>
    </w:p>
    <w:p w:rsidR="009E0665" w:rsidRPr="004F40A9" w:rsidRDefault="009E0665" w:rsidP="009E0665">
      <w:pPr>
        <w:spacing w:line="240" w:lineRule="auto"/>
        <w:rPr>
          <w:noProof/>
          <w:szCs w:val="22"/>
          <w:lang w:val="lt-LT"/>
        </w:rPr>
      </w:pPr>
      <w:r w:rsidRPr="004F40A9">
        <w:rPr>
          <w:noProof/>
          <w:szCs w:val="22"/>
          <w:lang w:val="lt-LT"/>
        </w:rPr>
        <w:t>-</w:t>
      </w:r>
      <w:r w:rsidRPr="004F40A9">
        <w:rPr>
          <w:noProof/>
          <w:szCs w:val="22"/>
          <w:lang w:val="lt-LT"/>
        </w:rPr>
        <w:tab/>
        <w:t>Jeigu kiltų daugiau klausimų, kreipkitės į gydytoją arba vaistininką.</w:t>
      </w:r>
    </w:p>
    <w:p w:rsidR="009E0665" w:rsidRPr="004F40A9" w:rsidRDefault="009E0665" w:rsidP="009E0665">
      <w:pPr>
        <w:spacing w:line="240" w:lineRule="auto"/>
        <w:ind w:left="567" w:hanging="567"/>
        <w:rPr>
          <w:noProof/>
          <w:szCs w:val="22"/>
          <w:lang w:val="lt-LT"/>
        </w:rPr>
      </w:pPr>
      <w:r w:rsidRPr="004F40A9">
        <w:rPr>
          <w:noProof/>
          <w:szCs w:val="22"/>
          <w:lang w:val="lt-LT"/>
        </w:rPr>
        <w:t>-</w:t>
      </w:r>
      <w:r w:rsidRPr="004F40A9">
        <w:rPr>
          <w:noProof/>
          <w:szCs w:val="22"/>
          <w:lang w:val="lt-LT"/>
        </w:rPr>
        <w:tab/>
        <w:t>Šis vaistas skirtas tik Jums, todėl kitiems žmonėms jo duoti negalima. Vaistas gali jiems pakenkti (net tiems, kurių ligos požymiai yra tokie patys kaip Jūsų).</w:t>
      </w:r>
    </w:p>
    <w:p w:rsidR="009E0665" w:rsidRPr="004F40A9" w:rsidRDefault="009E0665" w:rsidP="009E0665">
      <w:pPr>
        <w:spacing w:line="240" w:lineRule="auto"/>
        <w:ind w:left="567" w:hanging="567"/>
        <w:rPr>
          <w:noProof/>
          <w:szCs w:val="22"/>
          <w:lang w:val="lt-LT"/>
        </w:rPr>
      </w:pPr>
      <w:r w:rsidRPr="004F40A9">
        <w:rPr>
          <w:noProof/>
          <w:szCs w:val="22"/>
          <w:lang w:val="lt-LT"/>
        </w:rPr>
        <w:t>-</w:t>
      </w:r>
      <w:r w:rsidRPr="004F40A9">
        <w:rPr>
          <w:noProof/>
          <w:szCs w:val="22"/>
          <w:lang w:val="lt-LT"/>
        </w:rPr>
        <w:tab/>
        <w:t>Jeigu pasireiškė šalutinis poveikis (net jeigu jis šiame lapelyje nenurodytas), kreipkitės į gydytoją arba vaistininką. Žr. 4 skyrių.</w:t>
      </w:r>
    </w:p>
    <w:p w:rsidR="009E0665" w:rsidRPr="004F40A9" w:rsidRDefault="009E0665" w:rsidP="009E0665">
      <w:pPr>
        <w:spacing w:line="240" w:lineRule="auto"/>
        <w:rPr>
          <w:noProof/>
          <w:szCs w:val="22"/>
          <w:lang w:val="lt-LT"/>
        </w:rPr>
      </w:pPr>
    </w:p>
    <w:p w:rsidR="009E0665" w:rsidRPr="004F40A9" w:rsidRDefault="009E0665" w:rsidP="009E0665">
      <w:pPr>
        <w:autoSpaceDE w:val="0"/>
        <w:autoSpaceDN w:val="0"/>
        <w:adjustRightInd w:val="0"/>
        <w:spacing w:line="240" w:lineRule="auto"/>
        <w:rPr>
          <w:b/>
          <w:bCs/>
          <w:color w:val="000000"/>
          <w:szCs w:val="22"/>
          <w:lang w:val="lt-LT"/>
        </w:rPr>
      </w:pPr>
      <w:r w:rsidRPr="004F40A9">
        <w:rPr>
          <w:b/>
          <w:bCs/>
          <w:color w:val="000000"/>
          <w:szCs w:val="22"/>
          <w:lang w:val="lt-LT"/>
        </w:rPr>
        <w:t>Apie ką rašoma šiame lapelyje?</w:t>
      </w:r>
    </w:p>
    <w:p w:rsidR="009E0665" w:rsidRPr="004F40A9" w:rsidRDefault="009E0665" w:rsidP="009E0665">
      <w:pPr>
        <w:spacing w:line="240" w:lineRule="auto"/>
        <w:ind w:left="567" w:hanging="567"/>
        <w:rPr>
          <w:noProof/>
          <w:szCs w:val="22"/>
          <w:lang w:val="lt-LT"/>
        </w:rPr>
      </w:pPr>
      <w:r w:rsidRPr="004F40A9">
        <w:rPr>
          <w:noProof/>
          <w:szCs w:val="22"/>
          <w:lang w:val="lt-LT"/>
        </w:rPr>
        <w:t>1.</w:t>
      </w:r>
      <w:r w:rsidRPr="004F40A9">
        <w:rPr>
          <w:noProof/>
          <w:szCs w:val="22"/>
          <w:lang w:val="lt-LT"/>
        </w:rPr>
        <w:tab/>
        <w:t>Kas yra Zofistar Plus ir kam jis vartojamas</w:t>
      </w:r>
    </w:p>
    <w:p w:rsidR="009E0665" w:rsidRPr="004F40A9" w:rsidRDefault="009E0665" w:rsidP="009E0665">
      <w:pPr>
        <w:spacing w:line="240" w:lineRule="auto"/>
        <w:ind w:left="567" w:hanging="567"/>
        <w:rPr>
          <w:noProof/>
          <w:szCs w:val="22"/>
          <w:lang w:val="lt-LT"/>
        </w:rPr>
      </w:pPr>
      <w:r w:rsidRPr="004F40A9">
        <w:rPr>
          <w:noProof/>
          <w:szCs w:val="22"/>
          <w:lang w:val="lt-LT"/>
        </w:rPr>
        <w:t>2.</w:t>
      </w:r>
      <w:r w:rsidRPr="004F40A9">
        <w:rPr>
          <w:noProof/>
          <w:szCs w:val="22"/>
          <w:lang w:val="lt-LT"/>
        </w:rPr>
        <w:tab/>
        <w:t>Kas žinotina prieš vartojant Zofistar Plus</w:t>
      </w:r>
    </w:p>
    <w:p w:rsidR="009E0665" w:rsidRPr="004F40A9" w:rsidRDefault="009E0665" w:rsidP="009E0665">
      <w:pPr>
        <w:spacing w:line="240" w:lineRule="auto"/>
        <w:ind w:left="567" w:hanging="567"/>
        <w:rPr>
          <w:noProof/>
          <w:szCs w:val="22"/>
          <w:lang w:val="lt-LT"/>
        </w:rPr>
      </w:pPr>
      <w:r w:rsidRPr="004F40A9">
        <w:rPr>
          <w:noProof/>
          <w:szCs w:val="22"/>
          <w:lang w:val="lt-LT"/>
        </w:rPr>
        <w:t>3.</w:t>
      </w:r>
      <w:r w:rsidRPr="004F40A9">
        <w:rPr>
          <w:noProof/>
          <w:szCs w:val="22"/>
          <w:lang w:val="lt-LT"/>
        </w:rPr>
        <w:tab/>
        <w:t>Kaip vartoti Zofistar Plus</w:t>
      </w:r>
    </w:p>
    <w:p w:rsidR="009E0665" w:rsidRPr="004F40A9" w:rsidRDefault="009E0665" w:rsidP="009E0665">
      <w:pPr>
        <w:spacing w:line="240" w:lineRule="auto"/>
        <w:ind w:left="567" w:hanging="567"/>
        <w:rPr>
          <w:noProof/>
          <w:szCs w:val="22"/>
          <w:lang w:val="lt-LT"/>
        </w:rPr>
      </w:pPr>
      <w:r w:rsidRPr="004F40A9">
        <w:rPr>
          <w:noProof/>
          <w:szCs w:val="22"/>
          <w:lang w:val="lt-LT"/>
        </w:rPr>
        <w:t>4.</w:t>
      </w:r>
      <w:r w:rsidRPr="004F40A9">
        <w:rPr>
          <w:noProof/>
          <w:szCs w:val="22"/>
          <w:lang w:val="lt-LT"/>
        </w:rPr>
        <w:tab/>
        <w:t>Galimas šalutinis poveikis</w:t>
      </w:r>
    </w:p>
    <w:p w:rsidR="009E0665" w:rsidRPr="004F40A9" w:rsidRDefault="009E0665" w:rsidP="009E0665">
      <w:pPr>
        <w:spacing w:line="240" w:lineRule="auto"/>
        <w:ind w:left="567" w:hanging="567"/>
        <w:rPr>
          <w:noProof/>
          <w:szCs w:val="22"/>
          <w:lang w:val="lt-LT"/>
        </w:rPr>
      </w:pPr>
      <w:r w:rsidRPr="004F40A9">
        <w:rPr>
          <w:noProof/>
          <w:szCs w:val="22"/>
          <w:lang w:val="lt-LT"/>
        </w:rPr>
        <w:t>5.</w:t>
      </w:r>
      <w:r w:rsidRPr="004F40A9">
        <w:rPr>
          <w:noProof/>
          <w:szCs w:val="22"/>
          <w:lang w:val="lt-LT"/>
        </w:rPr>
        <w:tab/>
        <w:t>Kaip laikyti Zofistar Plus</w:t>
      </w:r>
    </w:p>
    <w:p w:rsidR="009E0665" w:rsidRPr="004F40A9" w:rsidRDefault="009E0665" w:rsidP="009E0665">
      <w:pPr>
        <w:autoSpaceDE w:val="0"/>
        <w:autoSpaceDN w:val="0"/>
        <w:adjustRightInd w:val="0"/>
        <w:spacing w:line="240" w:lineRule="auto"/>
        <w:rPr>
          <w:color w:val="000000"/>
          <w:szCs w:val="22"/>
          <w:lang w:val="lt-LT"/>
        </w:rPr>
      </w:pPr>
      <w:r w:rsidRPr="004F40A9">
        <w:rPr>
          <w:noProof/>
          <w:szCs w:val="22"/>
          <w:lang w:val="lt-LT"/>
        </w:rPr>
        <w:t>6.</w:t>
      </w:r>
      <w:r w:rsidRPr="004F40A9">
        <w:rPr>
          <w:noProof/>
          <w:szCs w:val="22"/>
          <w:lang w:val="lt-LT"/>
        </w:rPr>
        <w:tab/>
      </w:r>
      <w:r w:rsidRPr="004F40A9">
        <w:rPr>
          <w:color w:val="000000"/>
          <w:szCs w:val="22"/>
          <w:lang w:val="lt-LT"/>
        </w:rPr>
        <w:t>Pakuotės turinys ir kita informacija</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b/>
          <w:szCs w:val="22"/>
          <w:lang w:val="lt-LT"/>
        </w:rPr>
      </w:pPr>
      <w:bookmarkStart w:id="57" w:name="_Toc129243139"/>
      <w:bookmarkStart w:id="58" w:name="_Toc129243264"/>
      <w:r w:rsidRPr="004F40A9">
        <w:rPr>
          <w:b/>
          <w:szCs w:val="22"/>
          <w:lang w:val="lt-LT"/>
        </w:rPr>
        <w:t>1.</w:t>
      </w:r>
      <w:r w:rsidRPr="004F40A9">
        <w:rPr>
          <w:b/>
          <w:szCs w:val="22"/>
          <w:lang w:val="lt-LT"/>
        </w:rPr>
        <w:tab/>
        <w:t xml:space="preserve">Kas yra </w:t>
      </w:r>
      <w:r w:rsidRPr="004F40A9">
        <w:rPr>
          <w:b/>
          <w:noProof/>
          <w:szCs w:val="22"/>
          <w:lang w:val="lt-LT"/>
        </w:rPr>
        <w:t xml:space="preserve">Zofistar Plus </w:t>
      </w:r>
      <w:r w:rsidRPr="004F40A9">
        <w:rPr>
          <w:b/>
          <w:szCs w:val="22"/>
          <w:lang w:val="lt-LT"/>
        </w:rPr>
        <w:t>ir kam jis vartojamas</w:t>
      </w:r>
      <w:bookmarkEnd w:id="57"/>
      <w:bookmarkEnd w:id="58"/>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noProof/>
          <w:szCs w:val="22"/>
          <w:lang w:val="lt-LT"/>
        </w:rPr>
      </w:pPr>
      <w:r w:rsidRPr="004F40A9">
        <w:rPr>
          <w:noProof/>
          <w:szCs w:val="22"/>
          <w:lang w:val="lt-LT"/>
        </w:rPr>
        <w:t xml:space="preserve">Zofistar Plus sudėtyje yra veikliųjų medžiagų: 30 mg zofenoprilio kalcio druskos ir 12,5 mg hidrochlorotiazido. </w:t>
      </w:r>
    </w:p>
    <w:p w:rsidR="009E0665" w:rsidRPr="004F40A9" w:rsidRDefault="009E0665" w:rsidP="009E0665">
      <w:pPr>
        <w:pStyle w:val="Sraopastraipa1"/>
        <w:numPr>
          <w:ilvl w:val="0"/>
          <w:numId w:val="5"/>
        </w:numPr>
        <w:spacing w:after="0" w:line="240" w:lineRule="auto"/>
        <w:rPr>
          <w:rFonts w:ascii="Times New Roman" w:hAnsi="Times New Roman"/>
          <w:noProof/>
        </w:rPr>
      </w:pPr>
      <w:r w:rsidRPr="004F40A9">
        <w:rPr>
          <w:rFonts w:ascii="Times New Roman" w:hAnsi="Times New Roman"/>
          <w:noProof/>
        </w:rPr>
        <w:t>Zofenoprilio kalcio druska yra širdies ir kraujagyslių sistemą veikiantis vaistas, priklausantis vaistų, kurie vadinami angiotenziną konvertuojančio fermento (AKF) inhibitoriai, grupei.</w:t>
      </w:r>
    </w:p>
    <w:p w:rsidR="009E0665" w:rsidRPr="004F40A9" w:rsidRDefault="009E0665" w:rsidP="009E0665">
      <w:pPr>
        <w:pStyle w:val="Sraopastraipa1"/>
        <w:numPr>
          <w:ilvl w:val="0"/>
          <w:numId w:val="5"/>
        </w:numPr>
        <w:spacing w:after="0" w:line="240" w:lineRule="auto"/>
        <w:rPr>
          <w:rFonts w:ascii="Times New Roman" w:hAnsi="Times New Roman"/>
          <w:noProof/>
        </w:rPr>
      </w:pPr>
      <w:r w:rsidRPr="004F40A9">
        <w:rPr>
          <w:rFonts w:ascii="Times New Roman" w:hAnsi="Times New Roman"/>
          <w:noProof/>
        </w:rPr>
        <w:t>Hidrochlorotiazidas yra diuretikas, kuris didina šlapimo išsiskyrimą iš organizmo.</w:t>
      </w:r>
    </w:p>
    <w:p w:rsidR="009E0665" w:rsidRPr="004F40A9" w:rsidRDefault="009E0665" w:rsidP="009E0665">
      <w:pPr>
        <w:pStyle w:val="Sraopastraipa1"/>
        <w:spacing w:after="0" w:line="240" w:lineRule="auto"/>
        <w:rPr>
          <w:rFonts w:ascii="Times New Roman" w:hAnsi="Times New Roman"/>
          <w:noProof/>
        </w:rPr>
      </w:pPr>
    </w:p>
    <w:p w:rsidR="009E0665" w:rsidRPr="004F40A9" w:rsidRDefault="009E0665" w:rsidP="009E0665">
      <w:pPr>
        <w:spacing w:line="240" w:lineRule="auto"/>
        <w:rPr>
          <w:noProof/>
          <w:szCs w:val="22"/>
          <w:lang w:val="lt-LT"/>
        </w:rPr>
      </w:pPr>
      <w:r w:rsidRPr="004F40A9">
        <w:rPr>
          <w:noProof/>
          <w:szCs w:val="22"/>
          <w:lang w:val="lt-LT"/>
        </w:rPr>
        <w:t>Zofistar Plus vartojamas gydyti lengvai arba vidutinio sunkumo padidėjusio kraujospūdžio ligai (pirminei hipertenzijai), kai jos nepavyksta kontroliuoti vartojant tik zofenoprilį.</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b/>
          <w:szCs w:val="22"/>
          <w:lang w:val="lt-LT"/>
        </w:rPr>
      </w:pPr>
      <w:bookmarkStart w:id="59" w:name="_Toc129243140"/>
      <w:bookmarkStart w:id="60" w:name="_Toc129243265"/>
      <w:r w:rsidRPr="004F40A9">
        <w:rPr>
          <w:b/>
          <w:szCs w:val="22"/>
          <w:lang w:val="lt-LT"/>
        </w:rPr>
        <w:t>2.</w:t>
      </w:r>
      <w:r w:rsidRPr="004F40A9">
        <w:rPr>
          <w:b/>
          <w:szCs w:val="22"/>
          <w:lang w:val="lt-LT"/>
        </w:rPr>
        <w:tab/>
        <w:t xml:space="preserve">Kas žinotina prieš vartojant </w:t>
      </w:r>
      <w:bookmarkEnd w:id="59"/>
      <w:bookmarkEnd w:id="60"/>
      <w:r w:rsidRPr="004F40A9">
        <w:rPr>
          <w:b/>
          <w:noProof/>
          <w:szCs w:val="22"/>
          <w:lang w:val="lt-LT"/>
        </w:rPr>
        <w:t>Zofistar Plus</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b/>
          <w:noProof/>
          <w:szCs w:val="22"/>
          <w:lang w:val="lt-LT"/>
        </w:rPr>
      </w:pPr>
      <w:r w:rsidRPr="004F40A9">
        <w:rPr>
          <w:b/>
          <w:noProof/>
          <w:szCs w:val="22"/>
          <w:lang w:val="lt-LT"/>
        </w:rPr>
        <w:t>Zofistar Plus vartoti negalima:</w:t>
      </w:r>
    </w:p>
    <w:p w:rsidR="009E0665" w:rsidRPr="004F40A9" w:rsidRDefault="009E0665" w:rsidP="009E0665">
      <w:pPr>
        <w:numPr>
          <w:ilvl w:val="0"/>
          <w:numId w:val="11"/>
        </w:numPr>
        <w:tabs>
          <w:tab w:val="clear" w:pos="945"/>
          <w:tab w:val="num" w:pos="567"/>
        </w:tabs>
        <w:spacing w:line="240" w:lineRule="auto"/>
        <w:ind w:left="584" w:hanging="584"/>
        <w:rPr>
          <w:noProof/>
          <w:szCs w:val="22"/>
          <w:lang w:val="lt-LT"/>
        </w:rPr>
      </w:pPr>
      <w:r w:rsidRPr="004F40A9">
        <w:rPr>
          <w:noProof/>
          <w:szCs w:val="22"/>
          <w:lang w:val="lt-LT"/>
        </w:rPr>
        <w:t>jeigu nustatytas didesnis nei trijų mėnesių nėštumas (geriau Zofistar Plus vengti vartoti ir ankstyvuoju nėštumo laikotarpiu, žr. sk. „Nėštumas“);</w:t>
      </w:r>
    </w:p>
    <w:p w:rsidR="009E0665" w:rsidRPr="004F40A9" w:rsidRDefault="009E0665" w:rsidP="009E0665">
      <w:pPr>
        <w:numPr>
          <w:ilvl w:val="0"/>
          <w:numId w:val="11"/>
        </w:numPr>
        <w:tabs>
          <w:tab w:val="clear" w:pos="945"/>
          <w:tab w:val="num" w:pos="567"/>
        </w:tabs>
        <w:spacing w:line="240" w:lineRule="auto"/>
        <w:ind w:left="584" w:hanging="584"/>
        <w:rPr>
          <w:noProof/>
          <w:szCs w:val="22"/>
          <w:lang w:val="lt-LT"/>
        </w:rPr>
      </w:pPr>
      <w:r w:rsidRPr="004F40A9">
        <w:rPr>
          <w:noProof/>
          <w:szCs w:val="22"/>
          <w:lang w:val="lt-LT"/>
        </w:rPr>
        <w:t xml:space="preserve">jeigu </w:t>
      </w:r>
      <w:r>
        <w:rPr>
          <w:noProof/>
          <w:szCs w:val="22"/>
          <w:lang w:val="lt-LT"/>
        </w:rPr>
        <w:t xml:space="preserve">esate alergiškas </w:t>
      </w:r>
      <w:r w:rsidRPr="004F40A9">
        <w:rPr>
          <w:noProof/>
          <w:szCs w:val="22"/>
          <w:lang w:val="lt-LT"/>
        </w:rPr>
        <w:t xml:space="preserve"> zofenoprili</w:t>
      </w:r>
      <w:r>
        <w:rPr>
          <w:noProof/>
          <w:szCs w:val="22"/>
          <w:lang w:val="lt-LT"/>
        </w:rPr>
        <w:t>o kalcio druskai</w:t>
      </w:r>
      <w:r w:rsidRPr="004F40A9">
        <w:rPr>
          <w:noProof/>
          <w:szCs w:val="22"/>
          <w:lang w:val="lt-LT"/>
        </w:rPr>
        <w:t xml:space="preserve">, hidrochlorotiazidui arba bet kuriai </w:t>
      </w:r>
      <w:r>
        <w:rPr>
          <w:noProof/>
          <w:szCs w:val="22"/>
          <w:lang w:val="lt-LT"/>
        </w:rPr>
        <w:t xml:space="preserve">šio </w:t>
      </w:r>
      <w:r w:rsidRPr="004F40A9">
        <w:rPr>
          <w:noProof/>
          <w:szCs w:val="22"/>
          <w:lang w:val="lt-LT"/>
        </w:rPr>
        <w:t>vaisto sudėties medžiagai (žr. 6 skyrių „Zofistar Plus sudėtis</w:t>
      </w:r>
      <w:r w:rsidRPr="00B81AE4">
        <w:rPr>
          <w:lang w:val="lt-LT"/>
        </w:rPr>
        <w:t>“</w:t>
      </w:r>
      <w:r w:rsidRPr="004F40A9">
        <w:rPr>
          <w:noProof/>
          <w:szCs w:val="22"/>
          <w:lang w:val="lt-LT"/>
        </w:rPr>
        <w:t>);</w:t>
      </w:r>
    </w:p>
    <w:p w:rsidR="009E0665" w:rsidRPr="004F40A9" w:rsidRDefault="009E0665" w:rsidP="009E0665">
      <w:pPr>
        <w:numPr>
          <w:ilvl w:val="0"/>
          <w:numId w:val="11"/>
        </w:numPr>
        <w:tabs>
          <w:tab w:val="clear" w:pos="945"/>
          <w:tab w:val="num" w:pos="567"/>
        </w:tabs>
        <w:spacing w:line="240" w:lineRule="auto"/>
        <w:ind w:left="584" w:hanging="584"/>
        <w:rPr>
          <w:noProof/>
          <w:szCs w:val="22"/>
          <w:lang w:val="lt-LT"/>
        </w:rPr>
      </w:pPr>
      <w:r w:rsidRPr="004F40A9">
        <w:rPr>
          <w:noProof/>
          <w:szCs w:val="22"/>
          <w:lang w:val="lt-LT"/>
        </w:rPr>
        <w:t xml:space="preserve">jeigu </w:t>
      </w:r>
      <w:r>
        <w:rPr>
          <w:noProof/>
          <w:szCs w:val="22"/>
          <w:lang w:val="lt-LT"/>
        </w:rPr>
        <w:t xml:space="preserve">esate alergiškas </w:t>
      </w:r>
      <w:r w:rsidRPr="004F40A9">
        <w:rPr>
          <w:noProof/>
          <w:szCs w:val="22"/>
          <w:lang w:val="lt-LT"/>
        </w:rPr>
        <w:t xml:space="preserve"> sulfonamidiniams preparatams (panašiems kaip hidrochlorotiazidas, kuris priklauso šiai vaistų grupei);</w:t>
      </w:r>
    </w:p>
    <w:p w:rsidR="009E0665" w:rsidRPr="004F40A9" w:rsidRDefault="009E0665" w:rsidP="009E0665">
      <w:pPr>
        <w:numPr>
          <w:ilvl w:val="0"/>
          <w:numId w:val="11"/>
        </w:numPr>
        <w:tabs>
          <w:tab w:val="clear" w:pos="945"/>
          <w:tab w:val="num" w:pos="567"/>
        </w:tabs>
        <w:spacing w:line="240" w:lineRule="auto"/>
        <w:ind w:left="584" w:hanging="584"/>
        <w:rPr>
          <w:noProof/>
          <w:szCs w:val="22"/>
          <w:lang w:val="lt-LT"/>
        </w:rPr>
      </w:pPr>
      <w:r w:rsidRPr="004F40A9">
        <w:rPr>
          <w:noProof/>
          <w:szCs w:val="22"/>
          <w:lang w:val="lt-LT"/>
        </w:rPr>
        <w:t>jei anksčiau pasireiškė alergi</w:t>
      </w:r>
      <w:r>
        <w:rPr>
          <w:noProof/>
          <w:szCs w:val="22"/>
          <w:lang w:val="lt-LT"/>
        </w:rPr>
        <w:t xml:space="preserve">nės reakcijos </w:t>
      </w:r>
      <w:r w:rsidRPr="004F40A9">
        <w:rPr>
          <w:noProof/>
          <w:szCs w:val="22"/>
          <w:lang w:val="lt-LT"/>
        </w:rPr>
        <w:t xml:space="preserve"> kitiems AKF inhibitoriams, pvz., kaptopriliui arba enalapriliui;</w:t>
      </w:r>
    </w:p>
    <w:p w:rsidR="009E0665" w:rsidRDefault="009E0665" w:rsidP="009E0665">
      <w:pPr>
        <w:numPr>
          <w:ilvl w:val="0"/>
          <w:numId w:val="11"/>
        </w:numPr>
        <w:tabs>
          <w:tab w:val="clear" w:pos="945"/>
          <w:tab w:val="num" w:pos="567"/>
        </w:tabs>
        <w:spacing w:line="240" w:lineRule="auto"/>
        <w:ind w:left="584" w:hanging="584"/>
        <w:rPr>
          <w:noProof/>
          <w:szCs w:val="22"/>
          <w:lang w:val="lt-LT"/>
        </w:rPr>
      </w:pPr>
      <w:r w:rsidRPr="004F40A9">
        <w:rPr>
          <w:noProof/>
          <w:szCs w:val="22"/>
          <w:lang w:val="lt-LT"/>
        </w:rPr>
        <w:t>jeigu Jums buvo sunkus veido, nosies ir ryklės patinimas ir niežėjimas (angioneurozinė edema), susijusi su AKF inhibitorių vartojimu arba sergate paveldima (idiopatine) angioneurozine edema (staigus odos, audinių, virškinimo trakto ir kitų organų patinimas);</w:t>
      </w:r>
    </w:p>
    <w:p w:rsidR="009E0665" w:rsidRPr="005A36C0" w:rsidRDefault="009E0665" w:rsidP="009E0665">
      <w:pPr>
        <w:numPr>
          <w:ilvl w:val="0"/>
          <w:numId w:val="11"/>
        </w:numPr>
        <w:tabs>
          <w:tab w:val="clear" w:pos="945"/>
          <w:tab w:val="num" w:pos="567"/>
        </w:tabs>
        <w:spacing w:line="240" w:lineRule="auto"/>
        <w:ind w:left="584" w:hanging="584"/>
        <w:rPr>
          <w:noProof/>
          <w:szCs w:val="22"/>
          <w:lang w:val="lt-LT"/>
        </w:rPr>
      </w:pPr>
      <w:r w:rsidRPr="00573712">
        <w:rPr>
          <w:lang w:val="lt-LT"/>
        </w:rPr>
        <w:t>jeigu vartojote arba šiuo metu vartojate sakubitrilo ir valsartano derinį, suaugusiųjų ilgalaikio (lėtinio) širdies nepakankamumo gydymui, nes yra padidėjęs angioedemos (staigaus patinimo po oda tokiose vietose kaip gerklė) pavojus;</w:t>
      </w:r>
    </w:p>
    <w:p w:rsidR="009E0665" w:rsidRPr="004F40A9" w:rsidRDefault="009E0665" w:rsidP="009E0665">
      <w:pPr>
        <w:numPr>
          <w:ilvl w:val="0"/>
          <w:numId w:val="11"/>
        </w:numPr>
        <w:tabs>
          <w:tab w:val="clear" w:pos="945"/>
          <w:tab w:val="num" w:pos="567"/>
        </w:tabs>
        <w:spacing w:line="240" w:lineRule="auto"/>
        <w:ind w:left="584" w:hanging="584"/>
        <w:rPr>
          <w:noProof/>
          <w:szCs w:val="22"/>
          <w:lang w:val="lt-LT"/>
        </w:rPr>
      </w:pPr>
      <w:r w:rsidRPr="004F40A9">
        <w:rPr>
          <w:noProof/>
          <w:szCs w:val="22"/>
          <w:lang w:val="lt-LT"/>
        </w:rPr>
        <w:t>jeigu Jums nustatyta sunki kepenų arba inkstų liga;</w:t>
      </w:r>
    </w:p>
    <w:p w:rsidR="009E0665" w:rsidRPr="004F40A9" w:rsidRDefault="009E0665" w:rsidP="009E0665">
      <w:pPr>
        <w:numPr>
          <w:ilvl w:val="0"/>
          <w:numId w:val="11"/>
        </w:numPr>
        <w:tabs>
          <w:tab w:val="clear" w:pos="945"/>
          <w:tab w:val="num" w:pos="567"/>
        </w:tabs>
        <w:spacing w:line="240" w:lineRule="auto"/>
        <w:ind w:left="584" w:hanging="584"/>
        <w:rPr>
          <w:noProof/>
          <w:szCs w:val="22"/>
          <w:lang w:val="lt-LT"/>
        </w:rPr>
      </w:pPr>
      <w:r w:rsidRPr="004F40A9">
        <w:rPr>
          <w:noProof/>
          <w:szCs w:val="22"/>
          <w:lang w:val="lt-LT"/>
        </w:rPr>
        <w:t>jeigu Jums nustatytas abiejų inkstų arterijų susiaurėjimas;</w:t>
      </w:r>
    </w:p>
    <w:p w:rsidR="009E0665" w:rsidRPr="004F40A9" w:rsidRDefault="009E0665" w:rsidP="009E0665">
      <w:pPr>
        <w:numPr>
          <w:ilvl w:val="0"/>
          <w:numId w:val="11"/>
        </w:numPr>
        <w:tabs>
          <w:tab w:val="clear" w:pos="945"/>
          <w:tab w:val="num" w:pos="567"/>
        </w:tabs>
        <w:spacing w:line="240" w:lineRule="auto"/>
        <w:ind w:left="584" w:hanging="584"/>
        <w:rPr>
          <w:noProof/>
          <w:szCs w:val="22"/>
          <w:lang w:val="lt-LT"/>
        </w:rPr>
      </w:pPr>
      <w:r w:rsidRPr="004F40A9">
        <w:rPr>
          <w:szCs w:val="22"/>
          <w:lang w:val="lt-LT"/>
        </w:rPr>
        <w:t xml:space="preserve">jeigu Jūs sergate cukriniu diabetu arba Jūsų inkstų veikla sutrikusi ir jums skirtas kraujospūdį </w:t>
      </w:r>
      <w:r w:rsidRPr="004F40A9">
        <w:rPr>
          <w:iCs/>
          <w:szCs w:val="22"/>
          <w:lang w:val="lt-LT"/>
        </w:rPr>
        <w:t>mažinantis vaistas, kurio sudėtyje yra aliskireno.</w:t>
      </w:r>
    </w:p>
    <w:p w:rsidR="009E0665" w:rsidRPr="004F40A9" w:rsidRDefault="009E0665" w:rsidP="009E0665">
      <w:pPr>
        <w:spacing w:line="240" w:lineRule="auto"/>
        <w:rPr>
          <w:noProof/>
          <w:szCs w:val="22"/>
          <w:lang w:val="lt-LT"/>
        </w:rPr>
      </w:pPr>
    </w:p>
    <w:p w:rsidR="009E0665" w:rsidRPr="004F40A9" w:rsidRDefault="009E0665" w:rsidP="009E0665">
      <w:pPr>
        <w:autoSpaceDE w:val="0"/>
        <w:autoSpaceDN w:val="0"/>
        <w:adjustRightInd w:val="0"/>
        <w:spacing w:line="240" w:lineRule="auto"/>
        <w:rPr>
          <w:b/>
          <w:bCs/>
          <w:color w:val="000000"/>
          <w:szCs w:val="22"/>
          <w:lang w:val="lt-LT"/>
        </w:rPr>
      </w:pPr>
      <w:r w:rsidRPr="004F40A9">
        <w:rPr>
          <w:b/>
          <w:bCs/>
          <w:color w:val="000000"/>
          <w:szCs w:val="22"/>
          <w:lang w:val="lt-LT"/>
        </w:rPr>
        <w:t>Įspėjimai ir atsargumo priemonės</w:t>
      </w:r>
    </w:p>
    <w:p w:rsidR="009E0665" w:rsidRDefault="009E0665" w:rsidP="009E0665">
      <w:pPr>
        <w:spacing w:line="240" w:lineRule="auto"/>
        <w:rPr>
          <w:szCs w:val="22"/>
          <w:lang w:val="lt-LT"/>
        </w:rPr>
      </w:pPr>
      <w:r w:rsidRPr="004F40A9">
        <w:rPr>
          <w:szCs w:val="22"/>
          <w:lang w:val="lt-LT"/>
        </w:rPr>
        <w:t>Pasitarkite su gydytoju prieš pradėdami vartoti Zofistar Plus</w:t>
      </w:r>
      <w:r>
        <w:rPr>
          <w:szCs w:val="22"/>
          <w:lang w:val="lt-LT"/>
        </w:rPr>
        <w:t>.</w:t>
      </w:r>
    </w:p>
    <w:p w:rsidR="009E0665" w:rsidRPr="004F40A9" w:rsidRDefault="009E0665" w:rsidP="009E0665">
      <w:pPr>
        <w:spacing w:line="240" w:lineRule="auto"/>
        <w:rPr>
          <w:szCs w:val="22"/>
          <w:lang w:val="lt-LT"/>
        </w:rPr>
      </w:pPr>
      <w:r>
        <w:rPr>
          <w:szCs w:val="22"/>
          <w:lang w:val="lt-LT"/>
        </w:rPr>
        <w:t>Pasakykite savo gydytojui:</w:t>
      </w:r>
    </w:p>
    <w:p w:rsidR="009E0665" w:rsidRPr="004F40A9" w:rsidRDefault="009E0665" w:rsidP="009E0665">
      <w:pPr>
        <w:pStyle w:val="Sraopastraipa1"/>
        <w:numPr>
          <w:ilvl w:val="0"/>
          <w:numId w:val="12"/>
        </w:numPr>
        <w:tabs>
          <w:tab w:val="clear" w:pos="945"/>
          <w:tab w:val="num" w:pos="567"/>
        </w:tabs>
        <w:spacing w:after="0" w:line="240" w:lineRule="auto"/>
        <w:ind w:left="584" w:hanging="584"/>
        <w:rPr>
          <w:rFonts w:ascii="Times New Roman" w:hAnsi="Times New Roman"/>
        </w:rPr>
      </w:pPr>
      <w:r w:rsidRPr="004F40A9">
        <w:rPr>
          <w:rFonts w:ascii="Times New Roman" w:hAnsi="Times New Roman"/>
          <w:noProof/>
        </w:rPr>
        <w:t xml:space="preserve">jeigu yra </w:t>
      </w:r>
      <w:r w:rsidRPr="004F40A9">
        <w:rPr>
          <w:rFonts w:ascii="Times New Roman" w:hAnsi="Times New Roman"/>
          <w:b/>
          <w:noProof/>
        </w:rPr>
        <w:t>sutrikusi inkstų ar kepenų veikla</w:t>
      </w:r>
      <w:r w:rsidRPr="004F40A9">
        <w:rPr>
          <w:rFonts w:ascii="Times New Roman" w:hAnsi="Times New Roman"/>
        </w:rPr>
        <w:t>;</w:t>
      </w:r>
    </w:p>
    <w:p w:rsidR="009E0665" w:rsidRPr="004F40A9" w:rsidRDefault="009E0665" w:rsidP="009E0665">
      <w:pPr>
        <w:numPr>
          <w:ilvl w:val="0"/>
          <w:numId w:val="12"/>
        </w:numPr>
        <w:tabs>
          <w:tab w:val="clear" w:pos="945"/>
          <w:tab w:val="num" w:pos="567"/>
        </w:tabs>
        <w:spacing w:line="240" w:lineRule="auto"/>
        <w:ind w:left="584" w:hanging="584"/>
        <w:rPr>
          <w:noProof/>
          <w:szCs w:val="22"/>
          <w:lang w:val="lt-LT"/>
        </w:rPr>
      </w:pPr>
      <w:r w:rsidRPr="004F40A9">
        <w:rPr>
          <w:noProof/>
          <w:szCs w:val="22"/>
          <w:lang w:val="lt-LT"/>
        </w:rPr>
        <w:t>jeigu kraujospūdis padidėjęs dėl inkstų ligos arba dėl susiaurėjusių inkstų arterijų (renovaskulinė hipertenzija);</w:t>
      </w:r>
    </w:p>
    <w:p w:rsidR="009E0665" w:rsidRPr="004F40A9" w:rsidRDefault="009E0665" w:rsidP="009E0665">
      <w:pPr>
        <w:numPr>
          <w:ilvl w:val="0"/>
          <w:numId w:val="12"/>
        </w:numPr>
        <w:tabs>
          <w:tab w:val="clear" w:pos="945"/>
          <w:tab w:val="num" w:pos="567"/>
        </w:tabs>
        <w:spacing w:line="240" w:lineRule="auto"/>
        <w:ind w:left="584" w:hanging="584"/>
        <w:rPr>
          <w:noProof/>
          <w:szCs w:val="22"/>
          <w:lang w:val="lt-LT"/>
        </w:rPr>
      </w:pPr>
      <w:r w:rsidRPr="004F40A9">
        <w:rPr>
          <w:noProof/>
          <w:szCs w:val="22"/>
          <w:lang w:val="lt-LT"/>
        </w:rPr>
        <w:t xml:space="preserve">jeigu neseniai </w:t>
      </w:r>
      <w:r w:rsidRPr="004F40A9">
        <w:rPr>
          <w:b/>
          <w:noProof/>
          <w:szCs w:val="22"/>
          <w:lang w:val="lt-LT"/>
        </w:rPr>
        <w:t>persodinti inkstai</w:t>
      </w:r>
      <w:r w:rsidRPr="004F40A9">
        <w:rPr>
          <w:noProof/>
          <w:szCs w:val="22"/>
          <w:lang w:val="lt-LT"/>
        </w:rPr>
        <w:t>;</w:t>
      </w:r>
    </w:p>
    <w:p w:rsidR="009E0665" w:rsidRPr="004F40A9" w:rsidRDefault="009E0665" w:rsidP="009E0665">
      <w:pPr>
        <w:numPr>
          <w:ilvl w:val="0"/>
          <w:numId w:val="12"/>
        </w:numPr>
        <w:tabs>
          <w:tab w:val="clear" w:pos="945"/>
          <w:tab w:val="num" w:pos="567"/>
        </w:tabs>
        <w:spacing w:line="240" w:lineRule="auto"/>
        <w:ind w:left="584" w:hanging="584"/>
        <w:rPr>
          <w:noProof/>
          <w:szCs w:val="22"/>
          <w:lang w:val="lt-LT"/>
        </w:rPr>
      </w:pPr>
      <w:r w:rsidRPr="004F40A9">
        <w:rPr>
          <w:noProof/>
          <w:szCs w:val="22"/>
          <w:lang w:val="lt-LT"/>
        </w:rPr>
        <w:t xml:space="preserve">jeigu taikoma </w:t>
      </w:r>
      <w:r w:rsidRPr="004F40A9">
        <w:rPr>
          <w:b/>
          <w:noProof/>
          <w:szCs w:val="22"/>
          <w:lang w:val="lt-LT"/>
        </w:rPr>
        <w:t>hemodializė</w:t>
      </w:r>
      <w:r w:rsidRPr="004F40A9">
        <w:rPr>
          <w:noProof/>
          <w:szCs w:val="22"/>
          <w:lang w:val="lt-LT"/>
        </w:rPr>
        <w:t>;</w:t>
      </w:r>
    </w:p>
    <w:p w:rsidR="009E0665" w:rsidRPr="004F40A9" w:rsidRDefault="009E0665" w:rsidP="009E0665">
      <w:pPr>
        <w:numPr>
          <w:ilvl w:val="0"/>
          <w:numId w:val="12"/>
        </w:numPr>
        <w:tabs>
          <w:tab w:val="clear" w:pos="945"/>
          <w:tab w:val="num" w:pos="567"/>
        </w:tabs>
        <w:spacing w:line="240" w:lineRule="auto"/>
        <w:ind w:left="584" w:hanging="584"/>
        <w:rPr>
          <w:noProof/>
          <w:szCs w:val="22"/>
          <w:lang w:val="lt-LT"/>
        </w:rPr>
      </w:pPr>
      <w:r w:rsidRPr="004F40A9">
        <w:rPr>
          <w:noProof/>
          <w:szCs w:val="22"/>
          <w:lang w:val="lt-LT"/>
        </w:rPr>
        <w:t xml:space="preserve">jeigu taikoma </w:t>
      </w:r>
      <w:r w:rsidRPr="004F40A9">
        <w:rPr>
          <w:b/>
          <w:noProof/>
          <w:szCs w:val="22"/>
          <w:lang w:val="lt-LT"/>
        </w:rPr>
        <w:t>MTL aferezė</w:t>
      </w:r>
      <w:r w:rsidRPr="004F40A9">
        <w:rPr>
          <w:noProof/>
          <w:szCs w:val="22"/>
          <w:lang w:val="lt-LT"/>
        </w:rPr>
        <w:t xml:space="preserve"> (procedūra panaši hemodializei, kurios dėka iš kraujo pašalinamas kenksmingas cholesterolis);</w:t>
      </w:r>
    </w:p>
    <w:p w:rsidR="009E0665" w:rsidRPr="004F40A9" w:rsidRDefault="009E0665" w:rsidP="009E0665">
      <w:pPr>
        <w:numPr>
          <w:ilvl w:val="0"/>
          <w:numId w:val="12"/>
        </w:numPr>
        <w:tabs>
          <w:tab w:val="clear" w:pos="945"/>
          <w:tab w:val="num" w:pos="567"/>
        </w:tabs>
        <w:spacing w:line="240" w:lineRule="auto"/>
        <w:ind w:left="584" w:hanging="584"/>
        <w:rPr>
          <w:noProof/>
          <w:szCs w:val="22"/>
          <w:lang w:val="lt-LT"/>
        </w:rPr>
      </w:pPr>
      <w:r w:rsidRPr="004F40A9">
        <w:rPr>
          <w:noProof/>
          <w:szCs w:val="22"/>
          <w:lang w:val="lt-LT"/>
        </w:rPr>
        <w:t xml:space="preserve">jeigu </w:t>
      </w:r>
      <w:r w:rsidRPr="004F40A9">
        <w:rPr>
          <w:b/>
          <w:noProof/>
          <w:szCs w:val="22"/>
          <w:lang w:val="lt-LT"/>
        </w:rPr>
        <w:t>padidėjęs hormono aldosterono kiekis</w:t>
      </w:r>
      <w:r w:rsidRPr="004F40A9">
        <w:rPr>
          <w:noProof/>
          <w:szCs w:val="22"/>
          <w:lang w:val="lt-LT"/>
        </w:rPr>
        <w:t xml:space="preserve"> Jūsų kraujyje (pirminis aldosteron</w:t>
      </w:r>
      <w:r w:rsidRPr="00251503">
        <w:rPr>
          <w:noProof/>
          <w:szCs w:val="22"/>
          <w:lang w:val="lt-LT"/>
        </w:rPr>
        <w:t xml:space="preserve">izmas) </w:t>
      </w:r>
      <w:r w:rsidRPr="00573712">
        <w:rPr>
          <w:lang w:val="lt-LT"/>
        </w:rPr>
        <w:t xml:space="preserve">ar </w:t>
      </w:r>
      <w:r w:rsidRPr="00573712">
        <w:rPr>
          <w:b/>
          <w:lang w:val="lt-LT"/>
        </w:rPr>
        <w:t>sumažėjęs hormono aldosterono kiekis</w:t>
      </w:r>
      <w:r w:rsidRPr="00573712">
        <w:rPr>
          <w:lang w:val="lt-LT"/>
        </w:rPr>
        <w:t xml:space="preserve"> Jūsų kraujyje (hipoaldosteronizmas)</w:t>
      </w:r>
      <w:r w:rsidRPr="00251503">
        <w:rPr>
          <w:noProof/>
          <w:szCs w:val="22"/>
          <w:lang w:val="lt-LT"/>
        </w:rPr>
        <w:t>;</w:t>
      </w:r>
    </w:p>
    <w:p w:rsidR="009E0665" w:rsidRPr="004F40A9" w:rsidRDefault="009E0665" w:rsidP="009E0665">
      <w:pPr>
        <w:numPr>
          <w:ilvl w:val="0"/>
          <w:numId w:val="12"/>
        </w:numPr>
        <w:tabs>
          <w:tab w:val="clear" w:pos="945"/>
          <w:tab w:val="num" w:pos="567"/>
        </w:tabs>
        <w:spacing w:line="240" w:lineRule="auto"/>
        <w:ind w:left="584" w:hanging="584"/>
        <w:rPr>
          <w:noProof/>
          <w:szCs w:val="22"/>
          <w:lang w:val="lt-LT"/>
        </w:rPr>
      </w:pPr>
      <w:r w:rsidRPr="004F40A9">
        <w:rPr>
          <w:noProof/>
          <w:szCs w:val="22"/>
          <w:lang w:val="lt-LT"/>
        </w:rPr>
        <w:t xml:space="preserve">jeigu </w:t>
      </w:r>
      <w:r w:rsidRPr="004F40A9">
        <w:rPr>
          <w:b/>
          <w:noProof/>
          <w:szCs w:val="22"/>
          <w:lang w:val="lt-LT"/>
        </w:rPr>
        <w:t>susiaurėję širdies vožtuvas</w:t>
      </w:r>
      <w:r w:rsidRPr="004F40A9">
        <w:rPr>
          <w:noProof/>
          <w:szCs w:val="22"/>
          <w:lang w:val="lt-LT"/>
        </w:rPr>
        <w:t xml:space="preserve"> (aortos stenozė) arba sustorėjusios širdies sienelės (hipertrofinė kardiomiopatija);</w:t>
      </w:r>
    </w:p>
    <w:p w:rsidR="009E0665" w:rsidRPr="004F40A9" w:rsidRDefault="009E0665" w:rsidP="009E0665">
      <w:pPr>
        <w:numPr>
          <w:ilvl w:val="0"/>
          <w:numId w:val="12"/>
        </w:numPr>
        <w:tabs>
          <w:tab w:val="clear" w:pos="945"/>
          <w:tab w:val="num" w:pos="567"/>
        </w:tabs>
        <w:spacing w:line="240" w:lineRule="auto"/>
        <w:ind w:left="584" w:hanging="584"/>
        <w:rPr>
          <w:noProof/>
          <w:szCs w:val="22"/>
          <w:lang w:val="lt-LT"/>
        </w:rPr>
      </w:pPr>
      <w:r w:rsidRPr="004F40A9">
        <w:rPr>
          <w:noProof/>
          <w:szCs w:val="22"/>
          <w:lang w:val="lt-LT"/>
        </w:rPr>
        <w:t xml:space="preserve">jeigu sirgote ar sergate </w:t>
      </w:r>
      <w:r w:rsidRPr="004F40A9">
        <w:rPr>
          <w:b/>
          <w:noProof/>
          <w:szCs w:val="22"/>
          <w:lang w:val="lt-LT"/>
        </w:rPr>
        <w:t>psoriaze</w:t>
      </w:r>
      <w:r w:rsidRPr="004F40A9">
        <w:rPr>
          <w:noProof/>
          <w:szCs w:val="22"/>
          <w:lang w:val="lt-LT"/>
        </w:rPr>
        <w:t xml:space="preserve"> (odos liga, kai atsiranda pleiskanojančių rožinių dėmelių);</w:t>
      </w:r>
    </w:p>
    <w:p w:rsidR="009E0665" w:rsidRPr="004F40A9" w:rsidRDefault="009E0665" w:rsidP="009E0665">
      <w:pPr>
        <w:numPr>
          <w:ilvl w:val="0"/>
          <w:numId w:val="6"/>
        </w:numPr>
        <w:tabs>
          <w:tab w:val="num" w:pos="567"/>
        </w:tabs>
        <w:spacing w:line="240" w:lineRule="auto"/>
        <w:ind w:left="584" w:hanging="584"/>
        <w:rPr>
          <w:noProof/>
          <w:szCs w:val="22"/>
          <w:lang w:val="lt-LT"/>
        </w:rPr>
      </w:pPr>
      <w:r w:rsidRPr="004F40A9">
        <w:rPr>
          <w:noProof/>
          <w:szCs w:val="22"/>
          <w:lang w:val="lt-LT"/>
        </w:rPr>
        <w:t xml:space="preserve">jeigu švirkščiami </w:t>
      </w:r>
      <w:r w:rsidRPr="004F40A9">
        <w:rPr>
          <w:b/>
          <w:noProof/>
          <w:szCs w:val="22"/>
          <w:lang w:val="lt-LT"/>
        </w:rPr>
        <w:t>jautrumą mažinantys</w:t>
      </w:r>
      <w:r w:rsidRPr="004F40A9">
        <w:rPr>
          <w:noProof/>
          <w:szCs w:val="22"/>
          <w:lang w:val="lt-LT"/>
        </w:rPr>
        <w:t xml:space="preserve"> vaistai („injekcijos nuo alergijos“) po vabzdžių įgėlimo;</w:t>
      </w:r>
    </w:p>
    <w:p w:rsidR="009E0665" w:rsidRPr="004F40A9" w:rsidRDefault="009E0665" w:rsidP="009E0665">
      <w:pPr>
        <w:pStyle w:val="Sraopastraipa1"/>
        <w:numPr>
          <w:ilvl w:val="0"/>
          <w:numId w:val="12"/>
        </w:numPr>
        <w:tabs>
          <w:tab w:val="clear" w:pos="945"/>
          <w:tab w:val="num" w:pos="567"/>
        </w:tabs>
        <w:spacing w:after="0" w:line="240" w:lineRule="auto"/>
        <w:ind w:left="584" w:hanging="584"/>
        <w:rPr>
          <w:rFonts w:ascii="Times New Roman" w:hAnsi="Times New Roman"/>
          <w:noProof/>
        </w:rPr>
      </w:pPr>
      <w:r w:rsidRPr="004F40A9">
        <w:rPr>
          <w:rFonts w:ascii="Times New Roman" w:hAnsi="Times New Roman"/>
          <w:noProof/>
        </w:rPr>
        <w:t xml:space="preserve">jeigu sergate </w:t>
      </w:r>
      <w:r w:rsidRPr="004F40A9">
        <w:rPr>
          <w:rFonts w:ascii="Times New Roman" w:hAnsi="Times New Roman"/>
          <w:b/>
          <w:noProof/>
        </w:rPr>
        <w:t>raudonąja vilklige</w:t>
      </w:r>
      <w:r w:rsidRPr="004F40A9">
        <w:rPr>
          <w:rFonts w:ascii="Times New Roman" w:hAnsi="Times New Roman"/>
          <w:noProof/>
        </w:rPr>
        <w:t xml:space="preserve"> (Jūsų organizmą saugančios imuninės sistemos liga);</w:t>
      </w:r>
    </w:p>
    <w:p w:rsidR="009E0665" w:rsidRPr="004F40A9" w:rsidRDefault="009E0665" w:rsidP="009E0665">
      <w:pPr>
        <w:pStyle w:val="Sraopastraipa1"/>
        <w:numPr>
          <w:ilvl w:val="0"/>
          <w:numId w:val="12"/>
        </w:numPr>
        <w:tabs>
          <w:tab w:val="clear" w:pos="945"/>
          <w:tab w:val="num" w:pos="567"/>
        </w:tabs>
        <w:spacing w:after="0" w:line="240" w:lineRule="auto"/>
        <w:ind w:left="584" w:hanging="584"/>
        <w:rPr>
          <w:rFonts w:ascii="Times New Roman" w:hAnsi="Times New Roman"/>
          <w:noProof/>
        </w:rPr>
      </w:pPr>
      <w:r w:rsidRPr="004F40A9">
        <w:rPr>
          <w:rFonts w:ascii="Times New Roman" w:hAnsi="Times New Roman"/>
          <w:noProof/>
        </w:rPr>
        <w:t xml:space="preserve">jeigu yra polinkis </w:t>
      </w:r>
      <w:r w:rsidRPr="004F40A9">
        <w:rPr>
          <w:rFonts w:ascii="Times New Roman" w:hAnsi="Times New Roman"/>
          <w:b/>
          <w:noProof/>
        </w:rPr>
        <w:t>kalio kiekiui</w:t>
      </w:r>
      <w:r w:rsidRPr="004F40A9">
        <w:rPr>
          <w:rFonts w:ascii="Times New Roman" w:hAnsi="Times New Roman"/>
          <w:noProof/>
        </w:rPr>
        <w:t xml:space="preserve"> kraujyje sumažėti ir ypač jeigu sergate ilgesniu QT sindromu (EKG pokytis) arba jeigu vartojate rusmenės (digitalio) glikozidus (padedančius širdies veiklai);</w:t>
      </w:r>
    </w:p>
    <w:p w:rsidR="009E0665" w:rsidRPr="004F40A9" w:rsidRDefault="009E0665" w:rsidP="009E0665">
      <w:pPr>
        <w:pStyle w:val="Sraopastraipa1"/>
        <w:numPr>
          <w:ilvl w:val="0"/>
          <w:numId w:val="12"/>
        </w:numPr>
        <w:tabs>
          <w:tab w:val="clear" w:pos="945"/>
          <w:tab w:val="num" w:pos="567"/>
        </w:tabs>
        <w:spacing w:after="0" w:line="240" w:lineRule="auto"/>
        <w:ind w:left="584" w:hanging="584"/>
        <w:rPr>
          <w:rFonts w:ascii="Times New Roman" w:hAnsi="Times New Roman"/>
          <w:noProof/>
        </w:rPr>
      </w:pPr>
      <w:r w:rsidRPr="004F40A9">
        <w:rPr>
          <w:rFonts w:ascii="Times New Roman" w:hAnsi="Times New Roman"/>
          <w:noProof/>
        </w:rPr>
        <w:t xml:space="preserve">jeigu sergate </w:t>
      </w:r>
      <w:r w:rsidRPr="004F40A9">
        <w:rPr>
          <w:rFonts w:ascii="Times New Roman" w:hAnsi="Times New Roman"/>
          <w:b/>
          <w:noProof/>
        </w:rPr>
        <w:t>cukriniu diabetu</w:t>
      </w:r>
      <w:r w:rsidRPr="004F40A9">
        <w:rPr>
          <w:rFonts w:ascii="Times New Roman" w:hAnsi="Times New Roman"/>
          <w:noProof/>
        </w:rPr>
        <w:t xml:space="preserve">; </w:t>
      </w:r>
    </w:p>
    <w:p w:rsidR="009E0665" w:rsidRPr="004F40A9" w:rsidRDefault="009E0665" w:rsidP="009E0665">
      <w:pPr>
        <w:pStyle w:val="Sraopastraipa1"/>
        <w:numPr>
          <w:ilvl w:val="0"/>
          <w:numId w:val="12"/>
        </w:numPr>
        <w:tabs>
          <w:tab w:val="clear" w:pos="945"/>
          <w:tab w:val="num" w:pos="567"/>
        </w:tabs>
        <w:spacing w:after="0" w:line="240" w:lineRule="auto"/>
        <w:ind w:left="584" w:hanging="584"/>
        <w:rPr>
          <w:rFonts w:ascii="Times New Roman" w:hAnsi="Times New Roman"/>
          <w:noProof/>
        </w:rPr>
      </w:pPr>
      <w:r w:rsidRPr="004F40A9">
        <w:rPr>
          <w:rFonts w:ascii="Times New Roman" w:hAnsi="Times New Roman"/>
          <w:noProof/>
        </w:rPr>
        <w:t>jeigu sergate krūtinės angina arba galvos smegenis pažeidžiančiomis ligomis, nes sumažėjęs kraujospūdis gali sukelti miokardo infarktą arba insultą;</w:t>
      </w:r>
    </w:p>
    <w:p w:rsidR="009E0665" w:rsidRPr="004F40A9" w:rsidRDefault="009E0665" w:rsidP="009E0665">
      <w:pPr>
        <w:pStyle w:val="Sraopastraipa1"/>
        <w:numPr>
          <w:ilvl w:val="0"/>
          <w:numId w:val="12"/>
        </w:numPr>
        <w:tabs>
          <w:tab w:val="clear" w:pos="945"/>
          <w:tab w:val="num" w:pos="567"/>
        </w:tabs>
        <w:spacing w:after="0" w:line="240" w:lineRule="auto"/>
        <w:ind w:left="584" w:hanging="584"/>
        <w:rPr>
          <w:rFonts w:ascii="Times New Roman" w:hAnsi="Times New Roman"/>
          <w:noProof/>
        </w:rPr>
      </w:pPr>
      <w:r w:rsidRPr="004F40A9">
        <w:rPr>
          <w:rFonts w:ascii="Times New Roman" w:hAnsi="Times New Roman"/>
          <w:iCs/>
          <w:color w:val="000000"/>
          <w:lang w:eastAsia="lt-LT"/>
        </w:rPr>
        <w:t>jeigu vartojate kurį nors iš šių vaistų padidėjusiam kraujospūdžiui gydyti:</w:t>
      </w:r>
    </w:p>
    <w:p w:rsidR="009E0665" w:rsidRPr="004F40A9" w:rsidRDefault="009E0665" w:rsidP="009E0665">
      <w:pPr>
        <w:pStyle w:val="Sraopastraipa1"/>
        <w:numPr>
          <w:ilvl w:val="0"/>
          <w:numId w:val="12"/>
        </w:numPr>
        <w:tabs>
          <w:tab w:val="clear" w:pos="945"/>
          <w:tab w:val="num" w:pos="900"/>
        </w:tabs>
        <w:spacing w:after="0" w:line="240" w:lineRule="auto"/>
        <w:ind w:left="900" w:hanging="360"/>
        <w:rPr>
          <w:rFonts w:ascii="Times New Roman" w:hAnsi="Times New Roman"/>
          <w:noProof/>
        </w:rPr>
      </w:pPr>
      <w:r w:rsidRPr="004F40A9">
        <w:rPr>
          <w:rFonts w:ascii="Times New Roman" w:hAnsi="Times New Roman"/>
          <w:iCs/>
        </w:rPr>
        <w:t>angiotenzino II receptorių blokatorių (ARB) (vadinamąjį sartaną, pavyzdžiui, valsartaną, telmisartaną, irbesartaną), ypač jei turite su diabetu susijusių inkstų sutrikimų;</w:t>
      </w:r>
    </w:p>
    <w:p w:rsidR="009E0665" w:rsidRPr="00404254" w:rsidRDefault="009E0665" w:rsidP="009E0665">
      <w:pPr>
        <w:pStyle w:val="Sraopastraipa1"/>
        <w:numPr>
          <w:ilvl w:val="0"/>
          <w:numId w:val="12"/>
        </w:numPr>
        <w:tabs>
          <w:tab w:val="clear" w:pos="945"/>
          <w:tab w:val="num" w:pos="900"/>
        </w:tabs>
        <w:spacing w:after="0" w:line="240" w:lineRule="auto"/>
        <w:ind w:left="900" w:hanging="360"/>
        <w:rPr>
          <w:rFonts w:ascii="Times New Roman" w:hAnsi="Times New Roman"/>
          <w:noProof/>
        </w:rPr>
      </w:pPr>
      <w:r w:rsidRPr="004F40A9">
        <w:rPr>
          <w:rFonts w:ascii="Times New Roman" w:hAnsi="Times New Roman"/>
          <w:iCs/>
          <w:color w:val="000000"/>
          <w:lang w:eastAsia="lt-LT"/>
        </w:rPr>
        <w:t>aliskireną</w:t>
      </w:r>
      <w:r>
        <w:rPr>
          <w:rFonts w:ascii="Times New Roman" w:hAnsi="Times New Roman"/>
          <w:iCs/>
          <w:color w:val="000000"/>
          <w:lang w:eastAsia="lt-LT"/>
        </w:rPr>
        <w:t>;</w:t>
      </w:r>
    </w:p>
    <w:p w:rsidR="009E0665" w:rsidRPr="00F14370" w:rsidRDefault="009E0665" w:rsidP="009E0665">
      <w:pPr>
        <w:pStyle w:val="Sraopastraipa1"/>
        <w:numPr>
          <w:ilvl w:val="0"/>
          <w:numId w:val="12"/>
        </w:numPr>
        <w:tabs>
          <w:tab w:val="clear" w:pos="945"/>
          <w:tab w:val="num" w:pos="567"/>
        </w:tabs>
        <w:spacing w:after="0" w:line="240" w:lineRule="auto"/>
        <w:ind w:left="567" w:hanging="567"/>
        <w:rPr>
          <w:rFonts w:ascii="Times New Roman" w:hAnsi="Times New Roman"/>
          <w:noProof/>
        </w:rPr>
      </w:pPr>
      <w:r>
        <w:rPr>
          <w:rFonts w:ascii="Times New Roman" w:hAnsi="Times New Roman"/>
          <w:iCs/>
          <w:color w:val="000000"/>
          <w:lang w:eastAsia="lt-LT"/>
        </w:rPr>
        <w:t xml:space="preserve">jeigu vartojate bet kurį iš šių vaistų, angioedemos (greitai besivystančio poodinio audinio, pvz., gerklėje, pabrinkimo) </w:t>
      </w:r>
      <w:r w:rsidRPr="00F14370">
        <w:rPr>
          <w:rFonts w:ascii="Times New Roman" w:hAnsi="Times New Roman"/>
          <w:iCs/>
          <w:color w:val="000000"/>
          <w:lang w:eastAsia="lt-LT"/>
        </w:rPr>
        <w:t xml:space="preserve">pavojus </w:t>
      </w:r>
      <w:r>
        <w:rPr>
          <w:rFonts w:ascii="Times New Roman" w:hAnsi="Times New Roman"/>
          <w:iCs/>
          <w:color w:val="000000"/>
          <w:lang w:eastAsia="lt-LT"/>
        </w:rPr>
        <w:t>gali būti</w:t>
      </w:r>
      <w:r w:rsidRPr="00F14370">
        <w:rPr>
          <w:rFonts w:ascii="Times New Roman" w:hAnsi="Times New Roman"/>
          <w:iCs/>
          <w:color w:val="000000"/>
          <w:lang w:eastAsia="lt-LT"/>
        </w:rPr>
        <w:t xml:space="preserve"> didesnis:</w:t>
      </w:r>
    </w:p>
    <w:p w:rsidR="009E0665" w:rsidRPr="00251503" w:rsidRDefault="009E0665" w:rsidP="009E0665">
      <w:pPr>
        <w:pStyle w:val="Sraopastraipa1"/>
        <w:spacing w:after="0" w:line="240" w:lineRule="auto"/>
        <w:ind w:left="567"/>
        <w:rPr>
          <w:rFonts w:ascii="Times New Roman" w:hAnsi="Times New Roman"/>
          <w:noProof/>
        </w:rPr>
      </w:pPr>
    </w:p>
    <w:p w:rsidR="009E0665" w:rsidRPr="00B24240" w:rsidRDefault="009E0665" w:rsidP="009E0665">
      <w:pPr>
        <w:pStyle w:val="Sraopastraipa1"/>
        <w:numPr>
          <w:ilvl w:val="0"/>
          <w:numId w:val="12"/>
        </w:numPr>
        <w:tabs>
          <w:tab w:val="clear" w:pos="945"/>
          <w:tab w:val="num" w:pos="993"/>
        </w:tabs>
        <w:spacing w:after="0" w:line="240" w:lineRule="auto"/>
        <w:ind w:left="993" w:hanging="426"/>
        <w:rPr>
          <w:rFonts w:ascii="Times New Roman" w:hAnsi="Times New Roman"/>
          <w:noProof/>
        </w:rPr>
      </w:pPr>
      <w:r w:rsidRPr="00F14370">
        <w:rPr>
          <w:rFonts w:ascii="Times New Roman" w:eastAsiaTheme="minorHAnsi" w:hAnsi="Times New Roman"/>
          <w:bCs/>
          <w:color w:val="000000"/>
        </w:rPr>
        <w:t>racekadotril</w:t>
      </w:r>
      <w:r>
        <w:rPr>
          <w:rFonts w:ascii="Times New Roman" w:eastAsiaTheme="minorHAnsi" w:hAnsi="Times New Roman"/>
          <w:bCs/>
          <w:color w:val="000000"/>
        </w:rPr>
        <w:t xml:space="preserve">io, </w:t>
      </w:r>
      <w:r w:rsidRPr="00F14370">
        <w:rPr>
          <w:rFonts w:ascii="Times New Roman" w:eastAsiaTheme="minorHAnsi" w:hAnsi="Times New Roman"/>
          <w:bCs/>
          <w:color w:val="000000"/>
        </w:rPr>
        <w:t>vidur</w:t>
      </w:r>
      <w:r>
        <w:rPr>
          <w:rFonts w:ascii="Times New Roman" w:eastAsiaTheme="minorHAnsi" w:hAnsi="Times New Roman"/>
          <w:bCs/>
          <w:color w:val="000000"/>
        </w:rPr>
        <w:t>iavimui gydyti vartojamo vaisto</w:t>
      </w:r>
      <w:r w:rsidRPr="00F14370">
        <w:rPr>
          <w:rFonts w:ascii="Times New Roman" w:eastAsiaTheme="minorHAnsi" w:hAnsi="Times New Roman"/>
          <w:bCs/>
          <w:color w:val="000000"/>
        </w:rPr>
        <w:t>;</w:t>
      </w:r>
    </w:p>
    <w:p w:rsidR="009E0665" w:rsidRPr="00B24240" w:rsidRDefault="009E0665" w:rsidP="009E0665">
      <w:pPr>
        <w:pStyle w:val="Sraopastraipa1"/>
        <w:numPr>
          <w:ilvl w:val="0"/>
          <w:numId w:val="12"/>
        </w:numPr>
        <w:tabs>
          <w:tab w:val="clear" w:pos="945"/>
          <w:tab w:val="num" w:pos="993"/>
        </w:tabs>
        <w:spacing w:after="0" w:line="240" w:lineRule="auto"/>
        <w:ind w:left="993" w:hanging="426"/>
        <w:rPr>
          <w:rFonts w:ascii="Times New Roman" w:hAnsi="Times New Roman"/>
          <w:noProof/>
        </w:rPr>
      </w:pPr>
      <w:r w:rsidRPr="00B24240">
        <w:rPr>
          <w:rFonts w:ascii="Times New Roman" w:hAnsi="Times New Roman"/>
          <w:bCs/>
        </w:rPr>
        <w:t>vaistų, vartojamų norint užkirsti kelią persodinto organo atmetimui ir vėžiui gydyti (pvz., temsirolimuzo, sirolimuzo, everolimuzo);</w:t>
      </w:r>
    </w:p>
    <w:p w:rsidR="009E0665" w:rsidRPr="00F14370" w:rsidRDefault="009E0665" w:rsidP="009E0665">
      <w:pPr>
        <w:pStyle w:val="Sraopastraipa1"/>
        <w:numPr>
          <w:ilvl w:val="0"/>
          <w:numId w:val="12"/>
        </w:numPr>
        <w:tabs>
          <w:tab w:val="clear" w:pos="945"/>
          <w:tab w:val="num" w:pos="993"/>
        </w:tabs>
        <w:spacing w:after="0" w:line="240" w:lineRule="auto"/>
        <w:ind w:left="993" w:hanging="426"/>
        <w:rPr>
          <w:rFonts w:ascii="Times New Roman" w:hAnsi="Times New Roman"/>
          <w:noProof/>
        </w:rPr>
      </w:pPr>
      <w:r w:rsidRPr="00F14370">
        <w:rPr>
          <w:rFonts w:ascii="Times New Roman" w:eastAsiaTheme="minorHAnsi" w:hAnsi="Times New Roman"/>
          <w:bCs/>
          <w:color w:val="000000"/>
        </w:rPr>
        <w:t>vildagliptin</w:t>
      </w:r>
      <w:r>
        <w:rPr>
          <w:rFonts w:ascii="Times New Roman" w:eastAsiaTheme="minorHAnsi" w:hAnsi="Times New Roman"/>
          <w:bCs/>
          <w:color w:val="000000"/>
        </w:rPr>
        <w:t xml:space="preserve">o, </w:t>
      </w:r>
      <w:r w:rsidRPr="00F14370">
        <w:rPr>
          <w:rFonts w:ascii="Times New Roman" w:eastAsiaTheme="minorHAnsi" w:hAnsi="Times New Roman"/>
          <w:bCs/>
          <w:color w:val="000000"/>
        </w:rPr>
        <w:t>cukriniam d</w:t>
      </w:r>
      <w:r>
        <w:rPr>
          <w:rFonts w:ascii="Times New Roman" w:eastAsiaTheme="minorHAnsi" w:hAnsi="Times New Roman"/>
          <w:bCs/>
          <w:color w:val="000000"/>
        </w:rPr>
        <w:t>iabetui gydyti vartojamo vaisto;</w:t>
      </w:r>
    </w:p>
    <w:p w:rsidR="009E0665" w:rsidRPr="00504D89" w:rsidRDefault="009E0665" w:rsidP="009E0665">
      <w:pPr>
        <w:pStyle w:val="Sraopastraipa1"/>
        <w:numPr>
          <w:ilvl w:val="0"/>
          <w:numId w:val="12"/>
        </w:numPr>
        <w:tabs>
          <w:tab w:val="clear" w:pos="945"/>
          <w:tab w:val="num" w:pos="567"/>
        </w:tabs>
        <w:spacing w:after="0" w:line="240" w:lineRule="auto"/>
        <w:ind w:left="567" w:hanging="567"/>
        <w:rPr>
          <w:rFonts w:ascii="Times New Roman" w:hAnsi="Times New Roman"/>
          <w:noProof/>
        </w:rPr>
      </w:pPr>
      <w:r w:rsidRPr="00F14370">
        <w:rPr>
          <w:rFonts w:ascii="Times New Roman" w:eastAsiaTheme="minorHAnsi" w:hAnsi="Times New Roman"/>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Zofistar Plus, saugokite savo odą nuo saulės ir ultravioletinių spindulių</w:t>
      </w:r>
      <w:r>
        <w:rPr>
          <w:rFonts w:ascii="Times New Roman" w:eastAsiaTheme="minorHAnsi" w:hAnsi="Times New Roman"/>
        </w:rPr>
        <w:t>;</w:t>
      </w:r>
    </w:p>
    <w:p w:rsidR="009E0665" w:rsidRPr="00B54E19" w:rsidRDefault="009E0665" w:rsidP="009E0665">
      <w:pPr>
        <w:pStyle w:val="Sraopastraipa1"/>
        <w:numPr>
          <w:ilvl w:val="0"/>
          <w:numId w:val="12"/>
        </w:numPr>
        <w:tabs>
          <w:tab w:val="clear" w:pos="945"/>
          <w:tab w:val="num" w:pos="567"/>
        </w:tabs>
        <w:spacing w:after="0" w:line="240" w:lineRule="auto"/>
        <w:ind w:left="567" w:hanging="567"/>
        <w:rPr>
          <w:rFonts w:ascii="Times New Roman" w:hAnsi="Times New Roman"/>
          <w:noProof/>
        </w:rPr>
      </w:pPr>
      <w:r>
        <w:rPr>
          <w:rFonts w:ascii="Times New Roman" w:hAnsi="Times New Roman"/>
        </w:rPr>
        <w:t>j</w:t>
      </w:r>
      <w:r w:rsidRPr="001309DB">
        <w:rPr>
          <w:rFonts w:ascii="Times New Roman" w:hAnsi="Times New Roman"/>
        </w:rPr>
        <w:t xml:space="preserve">eigu </w:t>
      </w:r>
      <w:r w:rsidRPr="006D4A8D">
        <w:rPr>
          <w:rFonts w:ascii="Times New Roman" w:hAnsi="Times New Roman"/>
        </w:rPr>
        <w:t>Jums</w:t>
      </w:r>
      <w:r w:rsidRPr="001309DB">
        <w:rPr>
          <w:rFonts w:ascii="Times New Roman" w:hAnsi="Times New Roman"/>
        </w:rPr>
        <w:t xml:space="preserve"> susilpnėja regėjimas arba atsiranda akies skausmas</w:t>
      </w:r>
      <w:r w:rsidRPr="00504D89">
        <w:rPr>
          <w:rFonts w:ascii="Times New Roman" w:hAnsi="Times New Roman"/>
        </w:rPr>
        <w:t xml:space="preserve">. </w:t>
      </w:r>
      <w:r w:rsidRPr="001309DB">
        <w:rPr>
          <w:rFonts w:ascii="Times New Roman" w:hAnsi="Times New Roman"/>
        </w:rPr>
        <w:t xml:space="preserve">Šie simptomai gali būti skysčio susikaupimo akies kraujagysliniame dangale (tarp gyslainės ir skleros) arba padidėjusio akispūdžio požymiai ir gali atsirasti po kelių valandų ar </w:t>
      </w:r>
      <w:r>
        <w:rPr>
          <w:rFonts w:ascii="Times New Roman" w:hAnsi="Times New Roman"/>
        </w:rPr>
        <w:t>savaičių</w:t>
      </w:r>
      <w:r w:rsidRPr="001309DB">
        <w:rPr>
          <w:rFonts w:ascii="Times New Roman" w:hAnsi="Times New Roman"/>
        </w:rPr>
        <w:t xml:space="preserve"> nuo </w:t>
      </w:r>
      <w:r>
        <w:rPr>
          <w:rFonts w:ascii="Times New Roman" w:hAnsi="Times New Roman"/>
        </w:rPr>
        <w:t>Zofistar Plus</w:t>
      </w:r>
      <w:r w:rsidRPr="001309DB">
        <w:rPr>
          <w:rFonts w:ascii="Times New Roman" w:hAnsi="Times New Roman"/>
        </w:rPr>
        <w:t xml:space="preserve"> vartojimo pradžios</w:t>
      </w:r>
      <w:r w:rsidRPr="00504D89">
        <w:rPr>
          <w:rFonts w:ascii="Times New Roman" w:hAnsi="Times New Roman"/>
        </w:rPr>
        <w:t xml:space="preserve">. </w:t>
      </w:r>
      <w:r w:rsidRPr="00432C88">
        <w:rPr>
          <w:rFonts w:ascii="Times New Roman" w:hAnsi="Times New Roman"/>
        </w:rPr>
        <w:t xml:space="preserve">Jei negydysite, </w:t>
      </w:r>
      <w:r w:rsidRPr="00504D89">
        <w:rPr>
          <w:rFonts w:ascii="Times New Roman" w:hAnsi="Times New Roman"/>
        </w:rPr>
        <w:t>gali sukelti nuolatinį regėjimo praradimą</w:t>
      </w:r>
      <w:r w:rsidRPr="00432C88">
        <w:rPr>
          <w:rFonts w:ascii="Times New Roman" w:hAnsi="Times New Roman"/>
        </w:rPr>
        <w:t xml:space="preserve">. Jei </w:t>
      </w:r>
      <w:r>
        <w:rPr>
          <w:rFonts w:ascii="Times New Roman" w:hAnsi="Times New Roman"/>
        </w:rPr>
        <w:t xml:space="preserve">Jūs </w:t>
      </w:r>
      <w:r w:rsidRPr="00432C88">
        <w:rPr>
          <w:rFonts w:ascii="Times New Roman" w:hAnsi="Times New Roman"/>
        </w:rPr>
        <w:t xml:space="preserve">anksčiau </w:t>
      </w:r>
      <w:r>
        <w:rPr>
          <w:rFonts w:ascii="Times New Roman" w:hAnsi="Times New Roman"/>
        </w:rPr>
        <w:t xml:space="preserve">turėjote </w:t>
      </w:r>
      <w:r w:rsidRPr="00432C88">
        <w:rPr>
          <w:rFonts w:ascii="Times New Roman" w:hAnsi="Times New Roman"/>
        </w:rPr>
        <w:t>alergij</w:t>
      </w:r>
      <w:r>
        <w:rPr>
          <w:rFonts w:ascii="Times New Roman" w:hAnsi="Times New Roman"/>
        </w:rPr>
        <w:t>ą</w:t>
      </w:r>
      <w:r w:rsidRPr="00432C88">
        <w:rPr>
          <w:rFonts w:ascii="Times New Roman" w:hAnsi="Times New Roman"/>
        </w:rPr>
        <w:t xml:space="preserve"> penicilinui ar sulfonamidui, </w:t>
      </w:r>
      <w:r>
        <w:rPr>
          <w:rFonts w:ascii="Times New Roman" w:hAnsi="Times New Roman"/>
        </w:rPr>
        <w:t>kyla didesnė rizika</w:t>
      </w:r>
      <w:r w:rsidRPr="00432C88">
        <w:rPr>
          <w:rFonts w:ascii="Times New Roman" w:hAnsi="Times New Roman"/>
        </w:rPr>
        <w:t>, kad tai išsivystys</w:t>
      </w:r>
      <w:r w:rsidR="006D4A8D">
        <w:rPr>
          <w:rFonts w:ascii="Times New Roman" w:hAnsi="Times New Roman"/>
        </w:rPr>
        <w:t>;</w:t>
      </w:r>
    </w:p>
    <w:p w:rsidR="006D4A8D" w:rsidRPr="004F40A9" w:rsidRDefault="00281AA7" w:rsidP="009E0665">
      <w:pPr>
        <w:pStyle w:val="Sraopastraipa1"/>
        <w:numPr>
          <w:ilvl w:val="0"/>
          <w:numId w:val="12"/>
        </w:numPr>
        <w:tabs>
          <w:tab w:val="clear" w:pos="945"/>
          <w:tab w:val="num" w:pos="567"/>
        </w:tabs>
        <w:spacing w:after="0" w:line="240" w:lineRule="auto"/>
        <w:ind w:left="567" w:hanging="567"/>
        <w:rPr>
          <w:rFonts w:ascii="Times New Roman" w:hAnsi="Times New Roman"/>
          <w:noProof/>
        </w:rPr>
      </w:pPr>
      <w:r w:rsidRPr="00B54E19">
        <w:rPr>
          <w:rFonts w:ascii="Times New Roman" w:hAnsi="Times New Roman"/>
          <w:bCs/>
        </w:rPr>
        <w:t xml:space="preserve">jeigu praeityje pavartojus hidrochlorotiazido, Jums pasireiškė kvėpavimo ar plaučių veiklos sutrikimų (įskaitant plaučių uždegimą ar skysčio susidarymą juose). Jeigu pavartojus </w:t>
      </w:r>
      <w:r>
        <w:rPr>
          <w:rFonts w:ascii="Times New Roman" w:hAnsi="Times New Roman"/>
          <w:bCs/>
        </w:rPr>
        <w:t>Zofistar Plus</w:t>
      </w:r>
      <w:r w:rsidRPr="00B54E19">
        <w:rPr>
          <w:rFonts w:ascii="Times New Roman" w:hAnsi="Times New Roman"/>
          <w:bCs/>
        </w:rPr>
        <w:t xml:space="preserve"> Jums pasireikštų stiprus dusulys arba kvėpavimo sunkumų, nedelsdami kreipkitės medicininės pagalbos</w:t>
      </w:r>
      <w:r w:rsidR="006D4A8D" w:rsidRPr="00B54E19">
        <w:t>.</w:t>
      </w:r>
    </w:p>
    <w:p w:rsidR="009E0665" w:rsidRPr="00977E61" w:rsidRDefault="009E0665" w:rsidP="009E0665">
      <w:pPr>
        <w:autoSpaceDE w:val="0"/>
        <w:autoSpaceDN w:val="0"/>
        <w:adjustRightInd w:val="0"/>
        <w:rPr>
          <w:color w:val="000000"/>
          <w:lang w:val="lt-LT"/>
        </w:rPr>
      </w:pPr>
    </w:p>
    <w:p w:rsidR="009E0665" w:rsidRPr="004F40A9" w:rsidRDefault="009E0665" w:rsidP="009E0665">
      <w:pPr>
        <w:autoSpaceDE w:val="0"/>
        <w:autoSpaceDN w:val="0"/>
        <w:adjustRightInd w:val="0"/>
        <w:rPr>
          <w:iCs/>
          <w:color w:val="000000"/>
          <w:szCs w:val="22"/>
          <w:lang w:val="lt-LT" w:eastAsia="lt-LT"/>
        </w:rPr>
      </w:pPr>
      <w:r w:rsidRPr="004F40A9">
        <w:rPr>
          <w:iCs/>
          <w:color w:val="000000"/>
          <w:szCs w:val="22"/>
          <w:lang w:val="lt-LT" w:eastAsia="lt-LT"/>
        </w:rPr>
        <w:t xml:space="preserve">Jūsų gydytojas gali reguliariai ištirti Jūsų inkstų funkciją, kraujospūdį ir elektrolitų (pvz., kalio) kiekį kraujyje. </w:t>
      </w:r>
    </w:p>
    <w:p w:rsidR="009E0665" w:rsidRPr="004F40A9" w:rsidRDefault="009E0665" w:rsidP="009E0665">
      <w:pPr>
        <w:autoSpaceDE w:val="0"/>
        <w:autoSpaceDN w:val="0"/>
        <w:adjustRightInd w:val="0"/>
        <w:rPr>
          <w:color w:val="000000"/>
          <w:szCs w:val="22"/>
          <w:lang w:val="lt-LT" w:eastAsia="lt-LT"/>
        </w:rPr>
      </w:pPr>
    </w:p>
    <w:p w:rsidR="009E0665" w:rsidRPr="004F40A9" w:rsidRDefault="009E0665" w:rsidP="009E0665">
      <w:pPr>
        <w:pStyle w:val="Sraopastraipa1"/>
        <w:spacing w:after="0" w:line="240" w:lineRule="auto"/>
        <w:ind w:left="0"/>
        <w:rPr>
          <w:rFonts w:ascii="Times New Roman" w:hAnsi="Times New Roman"/>
          <w:noProof/>
        </w:rPr>
      </w:pPr>
      <w:r w:rsidRPr="004F40A9">
        <w:rPr>
          <w:rFonts w:ascii="Times New Roman" w:hAnsi="Times New Roman"/>
          <w:iCs/>
          <w:color w:val="000000"/>
          <w:lang w:eastAsia="lt-LT"/>
        </w:rPr>
        <w:t>Taip pat žiūrėkite in</w:t>
      </w:r>
      <w:r>
        <w:rPr>
          <w:rFonts w:ascii="Times New Roman" w:hAnsi="Times New Roman"/>
          <w:iCs/>
          <w:color w:val="000000"/>
          <w:lang w:eastAsia="lt-LT"/>
        </w:rPr>
        <w:t>formaciją, pateiktą poskyryje „</w:t>
      </w:r>
      <w:r w:rsidRPr="004F40A9">
        <w:rPr>
          <w:rFonts w:ascii="Times New Roman" w:hAnsi="Times New Roman"/>
          <w:iCs/>
          <w:color w:val="000000"/>
          <w:lang w:eastAsia="lt-LT"/>
        </w:rPr>
        <w:t>Zofistar Plus vartoti negalima“.</w:t>
      </w:r>
    </w:p>
    <w:p w:rsidR="009E0665" w:rsidRPr="004F40A9" w:rsidRDefault="009E0665" w:rsidP="009E0665">
      <w:pPr>
        <w:pStyle w:val="Sraopastraipa1"/>
        <w:spacing w:after="0" w:line="240" w:lineRule="auto"/>
        <w:ind w:left="567"/>
        <w:rPr>
          <w:rFonts w:ascii="Times New Roman" w:hAnsi="Times New Roman"/>
          <w:noProof/>
        </w:rPr>
      </w:pPr>
    </w:p>
    <w:p w:rsidR="009E0665" w:rsidRPr="004F40A9" w:rsidRDefault="009E0665" w:rsidP="009E0665">
      <w:pPr>
        <w:spacing w:line="240" w:lineRule="auto"/>
        <w:rPr>
          <w:noProof/>
          <w:szCs w:val="22"/>
          <w:lang w:val="lt-LT"/>
        </w:rPr>
      </w:pPr>
      <w:r w:rsidRPr="004F40A9">
        <w:rPr>
          <w:noProof/>
          <w:szCs w:val="22"/>
          <w:lang w:val="lt-LT"/>
        </w:rPr>
        <w:t xml:space="preserve">Zofistar Plus sudėtyje esantis hidrochlorotiazidas gali sukelti padidėjusį Jūsų odos jautrumą saulės šviesai arba dirbtiniams UV spinduliams. Jeigu vaisto vartojimo metu atsirado odos bėrimas, </w:t>
      </w:r>
      <w:r w:rsidRPr="004F40A9">
        <w:rPr>
          <w:noProof/>
          <w:szCs w:val="22"/>
          <w:lang w:val="lt-LT"/>
        </w:rPr>
        <w:lastRenderedPageBreak/>
        <w:t>niežtinčios dėmės arba padidėjęs odos jautrumas, nutraukite vaisto vartojimą ir pasakykite apie tai gydytojui.</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b/>
          <w:noProof/>
          <w:szCs w:val="22"/>
          <w:lang w:val="lt-LT"/>
        </w:rPr>
      </w:pPr>
      <w:r w:rsidRPr="004F40A9">
        <w:rPr>
          <w:i/>
          <w:szCs w:val="22"/>
          <w:lang w:val="lt-LT"/>
        </w:rPr>
        <w:t>Antidopingo mėginys</w:t>
      </w:r>
      <w:r w:rsidRPr="004F40A9">
        <w:rPr>
          <w:noProof/>
          <w:szCs w:val="22"/>
          <w:lang w:val="lt-LT"/>
        </w:rPr>
        <w:t xml:space="preserve">: </w:t>
      </w:r>
      <w:r w:rsidRPr="004F40A9">
        <w:rPr>
          <w:b/>
          <w:noProof/>
          <w:szCs w:val="22"/>
          <w:lang w:val="lt-LT"/>
        </w:rPr>
        <w:t>Zofistar Plus gali sukelti teigiamą antidopingo mėginio rezultatą.</w:t>
      </w:r>
    </w:p>
    <w:p w:rsidR="009E0665" w:rsidRPr="004F40A9" w:rsidRDefault="009E0665" w:rsidP="009E0665">
      <w:pPr>
        <w:spacing w:line="240" w:lineRule="auto"/>
        <w:rPr>
          <w:noProof/>
          <w:szCs w:val="22"/>
          <w:lang w:val="lt-LT"/>
        </w:rPr>
      </w:pPr>
    </w:p>
    <w:p w:rsidR="009E0665" w:rsidRPr="004F40A9" w:rsidRDefault="009E0665" w:rsidP="009E0665">
      <w:pPr>
        <w:pStyle w:val="Sraopastraipa1"/>
        <w:numPr>
          <w:ilvl w:val="0"/>
          <w:numId w:val="7"/>
        </w:numPr>
        <w:spacing w:after="0" w:line="240" w:lineRule="auto"/>
        <w:ind w:left="567" w:hanging="567"/>
        <w:rPr>
          <w:rFonts w:ascii="Times New Roman" w:hAnsi="Times New Roman"/>
          <w:noProof/>
        </w:rPr>
      </w:pPr>
      <w:r w:rsidRPr="004F40A9">
        <w:rPr>
          <w:rFonts w:ascii="Times New Roman" w:hAnsi="Times New Roman"/>
          <w:noProof/>
        </w:rPr>
        <w:t xml:space="preserve">Vartojant Zofistar Plus </w:t>
      </w:r>
      <w:r w:rsidRPr="004F40A9">
        <w:rPr>
          <w:rFonts w:ascii="Times New Roman" w:hAnsi="Times New Roman"/>
          <w:b/>
          <w:noProof/>
        </w:rPr>
        <w:t>Jūsų kraujospūdis gali sumažėti pernelyg smarkiai</w:t>
      </w:r>
      <w:r w:rsidRPr="004F40A9">
        <w:rPr>
          <w:rFonts w:ascii="Times New Roman" w:hAnsi="Times New Roman"/>
          <w:noProof/>
        </w:rPr>
        <w:t xml:space="preserve">, ypač po pirmosios dozės vartojimo (tai labiau tikėtina tuomet, jeigu Jūs vartojate šlapimo išsiskyrimą skatinančius vaistus, esate netekęs skysčių arba su maistu mažai vartojate druskos, arba jeigu Jūs vemiate ar viduriuojate). Jeigu taip įvyko, </w:t>
      </w:r>
      <w:r w:rsidRPr="004F40A9">
        <w:rPr>
          <w:rFonts w:ascii="Times New Roman" w:hAnsi="Times New Roman"/>
          <w:b/>
          <w:noProof/>
        </w:rPr>
        <w:t>nedelsiant</w:t>
      </w:r>
      <w:r w:rsidRPr="004F40A9">
        <w:rPr>
          <w:rFonts w:ascii="Times New Roman" w:hAnsi="Times New Roman"/>
          <w:noProof/>
        </w:rPr>
        <w:t xml:space="preserve"> apie tai pasakykite gydytojui ir atsigulkite ant nugaros (žr. taip pat 4 skyrių).</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noProof/>
          <w:szCs w:val="22"/>
          <w:lang w:val="lt-LT"/>
        </w:rPr>
      </w:pPr>
      <w:r w:rsidRPr="004F40A9">
        <w:rPr>
          <w:noProof/>
          <w:szCs w:val="22"/>
          <w:lang w:val="lt-LT"/>
        </w:rPr>
        <w:t xml:space="preserve">Jeigu Jums bus atliekama </w:t>
      </w:r>
      <w:r w:rsidRPr="00404254">
        <w:rPr>
          <w:b/>
          <w:noProof/>
          <w:szCs w:val="22"/>
          <w:lang w:val="lt-LT"/>
        </w:rPr>
        <w:t>operacija</w:t>
      </w:r>
      <w:r w:rsidRPr="00B81AE4">
        <w:rPr>
          <w:b/>
          <w:lang w:val="lt-LT"/>
        </w:rPr>
        <w:t>, pasakykite gydytojui anesteziologui</w:t>
      </w:r>
      <w:r w:rsidRPr="004F40A9">
        <w:rPr>
          <w:noProof/>
          <w:szCs w:val="22"/>
          <w:lang w:val="lt-LT"/>
        </w:rPr>
        <w:t xml:space="preserve"> prieš narkozę, kad vartojate Zofistar Plus. Tai padės jam geriau kontroliuoti Jūsų kraujospūdį ir širdies ritmą operacijos metu.</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noProof/>
          <w:szCs w:val="22"/>
          <w:lang w:val="lt-LT"/>
        </w:rPr>
      </w:pPr>
      <w:r w:rsidRPr="004F40A9">
        <w:rPr>
          <w:noProof/>
          <w:szCs w:val="22"/>
          <w:lang w:val="lt-LT"/>
        </w:rPr>
        <w:t>Būtinai pasakykite gydytojui, jeigu pastojote (</w:t>
      </w:r>
      <w:r w:rsidRPr="00B81AE4">
        <w:rPr>
          <w:u w:val="single"/>
          <w:lang w:val="lt-LT"/>
        </w:rPr>
        <w:t>arba manote, kad pastojote</w:t>
      </w:r>
      <w:r w:rsidRPr="004F40A9">
        <w:rPr>
          <w:noProof/>
          <w:szCs w:val="22"/>
          <w:lang w:val="lt-LT"/>
        </w:rPr>
        <w:t>). Zofistar Plus nerekomenduojama vartoti ankstyvuoju nėštumo laikotarpiu ir jo negalima vartoti, jei nėštumas trunka ilgiau kaip tris mėnesius, nes vartojamas tuo laikotarpiu jis gali sukelti sunkius Jūsų vaiko pažeidimus (žr. skyrių ,,Nėštumas“).</w:t>
      </w:r>
    </w:p>
    <w:p w:rsidR="009E0665" w:rsidRPr="004F40A9" w:rsidRDefault="009E0665" w:rsidP="009E0665">
      <w:pPr>
        <w:spacing w:line="240" w:lineRule="auto"/>
        <w:rPr>
          <w:b/>
          <w:noProof/>
          <w:szCs w:val="22"/>
          <w:lang w:val="lt-LT"/>
        </w:rPr>
      </w:pPr>
    </w:p>
    <w:p w:rsidR="009E0665" w:rsidRPr="004F40A9" w:rsidRDefault="009E0665" w:rsidP="009E0665">
      <w:pPr>
        <w:spacing w:line="240" w:lineRule="auto"/>
        <w:rPr>
          <w:b/>
          <w:noProof/>
          <w:szCs w:val="22"/>
          <w:lang w:val="lt-LT"/>
        </w:rPr>
      </w:pPr>
      <w:r w:rsidRPr="004F40A9">
        <w:rPr>
          <w:b/>
          <w:noProof/>
          <w:szCs w:val="22"/>
          <w:lang w:val="lt-LT"/>
        </w:rPr>
        <w:t>Vaikams ir paaugliams</w:t>
      </w:r>
    </w:p>
    <w:p w:rsidR="009E0665" w:rsidRPr="004F40A9" w:rsidRDefault="009E0665" w:rsidP="009E0665">
      <w:pPr>
        <w:spacing w:line="240" w:lineRule="auto"/>
        <w:rPr>
          <w:szCs w:val="22"/>
          <w:lang w:val="lt-LT"/>
        </w:rPr>
      </w:pPr>
      <w:r w:rsidRPr="004F40A9">
        <w:rPr>
          <w:noProof/>
          <w:szCs w:val="22"/>
          <w:lang w:val="lt-LT"/>
        </w:rPr>
        <w:t>Šio vaisto neduokite jaunesniems negu 18 metų</w:t>
      </w:r>
      <w:r w:rsidRPr="004F40A9">
        <w:rPr>
          <w:szCs w:val="22"/>
          <w:lang w:val="lt-LT"/>
        </w:rPr>
        <w:t xml:space="preserve"> vaikams ir paaugliams</w:t>
      </w:r>
      <w:r w:rsidRPr="004F40A9">
        <w:rPr>
          <w:noProof/>
          <w:szCs w:val="22"/>
          <w:lang w:val="lt-LT"/>
        </w:rPr>
        <w:t>, nes vargu ar jo vartojimas yra saugus</w:t>
      </w:r>
      <w:r w:rsidRPr="004F40A9">
        <w:rPr>
          <w:szCs w:val="22"/>
          <w:lang w:val="lt-LT"/>
        </w:rPr>
        <w:t>.</w:t>
      </w:r>
    </w:p>
    <w:p w:rsidR="009E0665" w:rsidRPr="004F40A9" w:rsidRDefault="009E0665" w:rsidP="009E0665">
      <w:pPr>
        <w:spacing w:line="240" w:lineRule="auto"/>
        <w:rPr>
          <w:noProof/>
          <w:szCs w:val="22"/>
          <w:lang w:val="lt-LT"/>
        </w:rPr>
      </w:pPr>
    </w:p>
    <w:p w:rsidR="009E0665" w:rsidRPr="004F40A9" w:rsidRDefault="009E0665" w:rsidP="009E0665">
      <w:pPr>
        <w:autoSpaceDE w:val="0"/>
        <w:autoSpaceDN w:val="0"/>
        <w:adjustRightInd w:val="0"/>
        <w:spacing w:line="240" w:lineRule="auto"/>
        <w:rPr>
          <w:b/>
          <w:bCs/>
          <w:color w:val="000000"/>
          <w:szCs w:val="22"/>
          <w:lang w:val="lt-LT"/>
        </w:rPr>
      </w:pPr>
      <w:r w:rsidRPr="004F40A9">
        <w:rPr>
          <w:b/>
          <w:bCs/>
          <w:color w:val="000000"/>
          <w:szCs w:val="22"/>
          <w:lang w:val="lt-LT"/>
        </w:rPr>
        <w:t>Kiti vaistai ir Zofistar Plus</w:t>
      </w:r>
    </w:p>
    <w:p w:rsidR="009E0665" w:rsidRPr="004F40A9" w:rsidRDefault="009E0665" w:rsidP="009E0665">
      <w:pPr>
        <w:autoSpaceDE w:val="0"/>
        <w:autoSpaceDN w:val="0"/>
        <w:adjustRightInd w:val="0"/>
        <w:spacing w:line="240" w:lineRule="auto"/>
        <w:rPr>
          <w:color w:val="000000"/>
          <w:szCs w:val="22"/>
          <w:lang w:val="lt-LT"/>
        </w:rPr>
      </w:pPr>
      <w:r w:rsidRPr="004F40A9">
        <w:rPr>
          <w:color w:val="000000"/>
          <w:szCs w:val="22"/>
          <w:lang w:val="lt-LT"/>
        </w:rPr>
        <w:t>Jeigu vartojate ar neseniai vartojote kitų vaistų arba dėl to nesate tikri, apie tai pasakykite</w:t>
      </w:r>
    </w:p>
    <w:p w:rsidR="009E0665" w:rsidRPr="004F40A9" w:rsidRDefault="009E0665" w:rsidP="009E0665">
      <w:pPr>
        <w:autoSpaceDE w:val="0"/>
        <w:autoSpaceDN w:val="0"/>
        <w:adjustRightInd w:val="0"/>
        <w:spacing w:line="240" w:lineRule="auto"/>
        <w:rPr>
          <w:color w:val="000000"/>
          <w:szCs w:val="22"/>
          <w:lang w:val="lt-LT"/>
        </w:rPr>
      </w:pPr>
      <w:r w:rsidRPr="004F40A9">
        <w:rPr>
          <w:color w:val="000000"/>
          <w:szCs w:val="22"/>
          <w:lang w:val="lt-LT"/>
        </w:rPr>
        <w:t>gydytojui arba vaistininkui.</w:t>
      </w:r>
    </w:p>
    <w:p w:rsidR="009E0665" w:rsidRPr="004F40A9" w:rsidRDefault="009E0665" w:rsidP="009E0665">
      <w:pPr>
        <w:autoSpaceDE w:val="0"/>
        <w:autoSpaceDN w:val="0"/>
        <w:adjustRightInd w:val="0"/>
        <w:spacing w:line="240" w:lineRule="auto"/>
        <w:rPr>
          <w:color w:val="000000"/>
          <w:szCs w:val="22"/>
          <w:lang w:val="lt-LT"/>
        </w:rPr>
      </w:pPr>
      <w:r w:rsidRPr="004F40A9">
        <w:rPr>
          <w:color w:val="000000"/>
          <w:szCs w:val="22"/>
          <w:lang w:val="lt-LT"/>
        </w:rPr>
        <w:t>Ypač svarbu pasakyti gydytojui, jeigu Jūs vartojate:</w:t>
      </w:r>
    </w:p>
    <w:p w:rsidR="009E0665" w:rsidRPr="004F40A9" w:rsidRDefault="009E0665" w:rsidP="009E0665">
      <w:pPr>
        <w:numPr>
          <w:ilvl w:val="0"/>
          <w:numId w:val="7"/>
        </w:numPr>
        <w:autoSpaceDE w:val="0"/>
        <w:autoSpaceDN w:val="0"/>
        <w:adjustRightInd w:val="0"/>
        <w:spacing w:line="240" w:lineRule="auto"/>
        <w:ind w:left="567" w:hanging="567"/>
        <w:rPr>
          <w:noProof/>
          <w:szCs w:val="22"/>
          <w:lang w:val="lt-LT"/>
        </w:rPr>
      </w:pPr>
      <w:r w:rsidRPr="00797DCD">
        <w:rPr>
          <w:bCs/>
          <w:szCs w:val="22"/>
          <w:lang w:val="lt-LT"/>
        </w:rPr>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r w:rsidRPr="004F40A9">
        <w:rPr>
          <w:noProof/>
          <w:szCs w:val="22"/>
          <w:lang w:val="lt-LT"/>
        </w:rPr>
        <w:t>;</w:t>
      </w:r>
    </w:p>
    <w:p w:rsidR="009E0665" w:rsidRPr="004F40A9" w:rsidRDefault="009E0665" w:rsidP="009E0665">
      <w:pPr>
        <w:pStyle w:val="Sraopastraipa1"/>
        <w:numPr>
          <w:ilvl w:val="0"/>
          <w:numId w:val="7"/>
        </w:numPr>
        <w:autoSpaceDE w:val="0"/>
        <w:autoSpaceDN w:val="0"/>
        <w:adjustRightInd w:val="0"/>
        <w:spacing w:after="0" w:line="240" w:lineRule="auto"/>
        <w:ind w:left="567" w:hanging="567"/>
        <w:rPr>
          <w:rFonts w:ascii="Times New Roman" w:hAnsi="Times New Roman"/>
          <w:noProof/>
        </w:rPr>
      </w:pPr>
      <w:r w:rsidRPr="004F40A9">
        <w:rPr>
          <w:rFonts w:ascii="Times New Roman" w:hAnsi="Times New Roman"/>
          <w:noProof/>
        </w:rPr>
        <w:t>kitų vaistų, turinčių įtakos kraujo sudėčiai (adrenokortikotropinį hormoną, vartojamą stimuliuoti kitų hormonų susidarymą organizme, švirkščiamąjį amfotericiną, karbenoksoloną, vidurius paleidžiančius vaistus);</w:t>
      </w:r>
    </w:p>
    <w:p w:rsidR="009E0665" w:rsidRPr="004F40A9" w:rsidRDefault="009E0665" w:rsidP="009E0665">
      <w:pPr>
        <w:numPr>
          <w:ilvl w:val="0"/>
          <w:numId w:val="7"/>
        </w:numPr>
        <w:spacing w:line="240" w:lineRule="auto"/>
        <w:ind w:left="567" w:hanging="567"/>
        <w:rPr>
          <w:noProof/>
          <w:szCs w:val="22"/>
          <w:lang w:val="lt-LT"/>
        </w:rPr>
      </w:pPr>
      <w:r w:rsidRPr="004F40A9">
        <w:rPr>
          <w:noProof/>
          <w:szCs w:val="22"/>
          <w:lang w:val="lt-LT"/>
        </w:rPr>
        <w:t>litį (vaistą nuotaikos sutrikimams gydyti);</w:t>
      </w:r>
    </w:p>
    <w:p w:rsidR="009E0665" w:rsidRPr="004F40A9" w:rsidRDefault="009E0665" w:rsidP="009E0665">
      <w:pPr>
        <w:numPr>
          <w:ilvl w:val="0"/>
          <w:numId w:val="7"/>
        </w:numPr>
        <w:spacing w:line="240" w:lineRule="auto"/>
        <w:ind w:left="567" w:hanging="567"/>
        <w:rPr>
          <w:noProof/>
          <w:szCs w:val="22"/>
          <w:lang w:val="lt-LT"/>
        </w:rPr>
      </w:pPr>
      <w:r w:rsidRPr="004F40A9">
        <w:rPr>
          <w:noProof/>
          <w:szCs w:val="22"/>
          <w:lang w:val="lt-LT"/>
        </w:rPr>
        <w:t>anestetikų;</w:t>
      </w:r>
    </w:p>
    <w:p w:rsidR="009E0665" w:rsidRPr="004F40A9" w:rsidRDefault="009E0665" w:rsidP="009E0665">
      <w:pPr>
        <w:numPr>
          <w:ilvl w:val="0"/>
          <w:numId w:val="7"/>
        </w:numPr>
        <w:spacing w:line="240" w:lineRule="auto"/>
        <w:ind w:left="567" w:hanging="567"/>
        <w:rPr>
          <w:noProof/>
          <w:szCs w:val="22"/>
          <w:lang w:val="lt-LT"/>
        </w:rPr>
      </w:pPr>
      <w:r w:rsidRPr="004F40A9">
        <w:rPr>
          <w:noProof/>
          <w:szCs w:val="22"/>
          <w:lang w:val="lt-LT"/>
        </w:rPr>
        <w:t>narkotikų (pvz., morfiną);</w:t>
      </w:r>
    </w:p>
    <w:p w:rsidR="009E0665" w:rsidRPr="004F40A9" w:rsidRDefault="009E0665" w:rsidP="009E0665">
      <w:pPr>
        <w:numPr>
          <w:ilvl w:val="0"/>
          <w:numId w:val="7"/>
        </w:numPr>
        <w:spacing w:line="240" w:lineRule="auto"/>
        <w:ind w:left="567" w:hanging="567"/>
        <w:rPr>
          <w:noProof/>
          <w:szCs w:val="22"/>
          <w:lang w:val="lt-LT"/>
        </w:rPr>
      </w:pPr>
      <w:r w:rsidRPr="004F40A9">
        <w:rPr>
          <w:noProof/>
          <w:szCs w:val="22"/>
          <w:lang w:val="lt-LT"/>
        </w:rPr>
        <w:t>vaistų nuo psichikos ligų (šizofrenijai ir panašioms ligoms gydyti);</w:t>
      </w:r>
    </w:p>
    <w:p w:rsidR="009E0665" w:rsidRDefault="009E0665" w:rsidP="009E0665">
      <w:pPr>
        <w:numPr>
          <w:ilvl w:val="0"/>
          <w:numId w:val="7"/>
        </w:numPr>
        <w:spacing w:line="240" w:lineRule="auto"/>
        <w:ind w:left="567" w:hanging="567"/>
        <w:rPr>
          <w:noProof/>
          <w:szCs w:val="22"/>
          <w:lang w:val="lt-LT"/>
        </w:rPr>
      </w:pPr>
      <w:r w:rsidRPr="004F40A9">
        <w:rPr>
          <w:noProof/>
          <w:szCs w:val="22"/>
          <w:lang w:val="lt-LT"/>
        </w:rPr>
        <w:t>triciklių antidepresantų, pvz.: amitriptiliną, klomipraminą;</w:t>
      </w:r>
    </w:p>
    <w:p w:rsidR="009E0665" w:rsidRPr="00251503" w:rsidRDefault="009E0665" w:rsidP="009E0665">
      <w:pPr>
        <w:numPr>
          <w:ilvl w:val="0"/>
          <w:numId w:val="7"/>
        </w:numPr>
        <w:spacing w:line="240" w:lineRule="auto"/>
        <w:ind w:left="567" w:hanging="567"/>
        <w:rPr>
          <w:noProof/>
          <w:szCs w:val="22"/>
          <w:lang w:val="lt-LT"/>
        </w:rPr>
      </w:pPr>
      <w:r w:rsidRPr="00573712">
        <w:rPr>
          <w:lang w:val="lt-LT"/>
        </w:rPr>
        <w:t>barbitūratai (naudojami nerimo, nemigos ir traukulių gydymui)</w:t>
      </w:r>
      <w:r w:rsidRPr="00504D89">
        <w:rPr>
          <w:lang w:val="lt-LT"/>
        </w:rPr>
        <w:t>;</w:t>
      </w:r>
    </w:p>
    <w:p w:rsidR="009E0665" w:rsidRPr="004F40A9" w:rsidRDefault="009E0665" w:rsidP="009E0665">
      <w:pPr>
        <w:numPr>
          <w:ilvl w:val="0"/>
          <w:numId w:val="7"/>
        </w:numPr>
        <w:spacing w:line="240" w:lineRule="auto"/>
        <w:ind w:left="567" w:hanging="567"/>
        <w:rPr>
          <w:noProof/>
          <w:szCs w:val="22"/>
          <w:lang w:val="lt-LT"/>
        </w:rPr>
      </w:pPr>
      <w:r w:rsidRPr="004F40A9">
        <w:rPr>
          <w:noProof/>
          <w:szCs w:val="22"/>
          <w:lang w:val="lt-LT"/>
        </w:rPr>
        <w:t xml:space="preserve">kitokių kraujospūdį mažinančių ir kraujagysles plečiančių vaistų (įskaitant beta adrenoblokatorius, alfa adrenoblokatorius ir diuretikus, pvz.: hidrochlorotiazidą, furozemidą, torazemidą); </w:t>
      </w:r>
    </w:p>
    <w:p w:rsidR="009E0665" w:rsidRPr="004F40A9" w:rsidRDefault="009E0665" w:rsidP="009E0665">
      <w:pPr>
        <w:numPr>
          <w:ilvl w:val="0"/>
          <w:numId w:val="7"/>
        </w:numPr>
        <w:spacing w:line="240" w:lineRule="auto"/>
        <w:ind w:left="567" w:hanging="567"/>
        <w:rPr>
          <w:noProof/>
          <w:szCs w:val="22"/>
          <w:lang w:val="lt-LT"/>
        </w:rPr>
      </w:pPr>
      <w:r w:rsidRPr="004F40A9">
        <w:rPr>
          <w:iCs/>
          <w:szCs w:val="22"/>
          <w:lang w:val="lt-LT"/>
        </w:rPr>
        <w:t xml:space="preserve">Jūsų gydytojui gali tekti pakeisti jūsų dozę ir (arba) imtis kitų atsargumo priemonių, jeigu vartojate angiotenzino II receptorių blokatorių (ARB) arba aliskireną </w:t>
      </w:r>
      <w:r w:rsidRPr="004F40A9">
        <w:rPr>
          <w:szCs w:val="22"/>
          <w:lang w:val="lt-LT"/>
        </w:rPr>
        <w:t>(taip pat žiūrėkite informaciją, pateiktą poskyriuose „Zofistar Plus vartoti negalima“ ir „Įspėjimai ir atsargumo priemonės“);</w:t>
      </w:r>
    </w:p>
    <w:p w:rsidR="009E0665" w:rsidRPr="004F40A9" w:rsidRDefault="009E0665" w:rsidP="009E0665">
      <w:pPr>
        <w:numPr>
          <w:ilvl w:val="0"/>
          <w:numId w:val="7"/>
        </w:numPr>
        <w:spacing w:line="240" w:lineRule="auto"/>
        <w:ind w:left="567" w:hanging="567"/>
        <w:rPr>
          <w:noProof/>
          <w:szCs w:val="22"/>
          <w:lang w:val="lt-LT"/>
        </w:rPr>
      </w:pPr>
      <w:r w:rsidRPr="004F40A9">
        <w:rPr>
          <w:noProof/>
          <w:szCs w:val="22"/>
          <w:lang w:val="lt-LT"/>
        </w:rPr>
        <w:t>nitroglicerino ir kitų nitratų, vartojamų esant krūtinės skausmui (krūtinės angina);</w:t>
      </w:r>
    </w:p>
    <w:p w:rsidR="009E0665" w:rsidRPr="004F40A9" w:rsidRDefault="009E0665" w:rsidP="009E0665">
      <w:pPr>
        <w:numPr>
          <w:ilvl w:val="0"/>
          <w:numId w:val="7"/>
        </w:numPr>
        <w:spacing w:line="240" w:lineRule="auto"/>
        <w:ind w:left="567" w:hanging="567"/>
        <w:rPr>
          <w:noProof/>
          <w:szCs w:val="22"/>
          <w:lang w:val="lt-LT"/>
        </w:rPr>
      </w:pPr>
      <w:r w:rsidRPr="004F40A9">
        <w:rPr>
          <w:noProof/>
          <w:szCs w:val="22"/>
          <w:lang w:val="lt-LT"/>
        </w:rPr>
        <w:t xml:space="preserve">skrandžio rūgštingumą mažinančių vaistų, įskaitant cimetidiną (vartojamų esant rėmeniui ir skrandžio opai); </w:t>
      </w:r>
    </w:p>
    <w:p w:rsidR="009E0665" w:rsidRPr="004F40A9" w:rsidRDefault="009E0665" w:rsidP="009E0665">
      <w:pPr>
        <w:pStyle w:val="BT-EMEASMCA"/>
        <w:spacing w:after="0"/>
        <w:ind w:left="567" w:hanging="567"/>
        <w:rPr>
          <w:rFonts w:ascii="Times New Roman" w:hAnsi="Times New Roman"/>
          <w:noProof/>
        </w:rPr>
      </w:pPr>
      <w:r w:rsidRPr="004F40A9">
        <w:rPr>
          <w:rFonts w:ascii="Times New Roman" w:hAnsi="Times New Roman"/>
          <w:noProof/>
        </w:rPr>
        <w:t>ciklosporino (vaisto vartojamo po organų transplantacijos) ir kitų imunitetą silpninančių vaistų (slopinančių organizmo apsaugines funkcijas);</w:t>
      </w:r>
    </w:p>
    <w:p w:rsidR="009E0665" w:rsidRPr="004F40A9" w:rsidRDefault="009E0665" w:rsidP="009E0665">
      <w:pPr>
        <w:pStyle w:val="BT-EMEASMCA"/>
        <w:numPr>
          <w:ilvl w:val="0"/>
          <w:numId w:val="7"/>
        </w:numPr>
        <w:spacing w:after="0" w:line="240" w:lineRule="auto"/>
        <w:ind w:left="567" w:hanging="567"/>
        <w:rPr>
          <w:rFonts w:ascii="Times New Roman" w:hAnsi="Times New Roman"/>
          <w:noProof/>
        </w:rPr>
      </w:pPr>
      <w:r w:rsidRPr="004F40A9">
        <w:rPr>
          <w:rFonts w:ascii="Times New Roman" w:hAnsi="Times New Roman"/>
          <w:noProof/>
        </w:rPr>
        <w:t>vaistų podagrai gydyti (pvz.: probenecido, sulfinpirazono ir alopurinolio);</w:t>
      </w:r>
    </w:p>
    <w:p w:rsidR="009E0665" w:rsidRPr="004F40A9" w:rsidRDefault="009E0665" w:rsidP="009E0665">
      <w:pPr>
        <w:pStyle w:val="BT-EMEASMCA"/>
        <w:numPr>
          <w:ilvl w:val="0"/>
          <w:numId w:val="7"/>
        </w:numPr>
        <w:spacing w:after="0" w:line="240" w:lineRule="auto"/>
        <w:ind w:left="567" w:hanging="567"/>
        <w:rPr>
          <w:rFonts w:ascii="Times New Roman" w:hAnsi="Times New Roman"/>
          <w:noProof/>
        </w:rPr>
      </w:pPr>
      <w:r w:rsidRPr="004F40A9">
        <w:rPr>
          <w:rFonts w:ascii="Times New Roman" w:hAnsi="Times New Roman"/>
          <w:noProof/>
        </w:rPr>
        <w:t>insulino arba geriamųjų vaistų nuo cukrinio diabeto;</w:t>
      </w:r>
    </w:p>
    <w:p w:rsidR="009E0665" w:rsidRPr="004F40A9" w:rsidRDefault="009E0665" w:rsidP="009E0665">
      <w:pPr>
        <w:pStyle w:val="Sraopastraipa1"/>
        <w:numPr>
          <w:ilvl w:val="0"/>
          <w:numId w:val="7"/>
        </w:numPr>
        <w:spacing w:after="0" w:line="240" w:lineRule="auto"/>
        <w:ind w:left="567" w:hanging="567"/>
        <w:rPr>
          <w:rFonts w:ascii="Times New Roman" w:hAnsi="Times New Roman"/>
          <w:noProof/>
        </w:rPr>
      </w:pPr>
      <w:r w:rsidRPr="004F40A9">
        <w:rPr>
          <w:rFonts w:ascii="Times New Roman" w:hAnsi="Times New Roman"/>
          <w:noProof/>
        </w:rPr>
        <w:t>kortikosteroidų (stipriai veikiančių nuo uždegimo vaistų);</w:t>
      </w:r>
    </w:p>
    <w:p w:rsidR="009E0665" w:rsidRPr="004F40A9" w:rsidRDefault="009E0665" w:rsidP="009E0665">
      <w:pPr>
        <w:numPr>
          <w:ilvl w:val="0"/>
          <w:numId w:val="7"/>
        </w:numPr>
        <w:spacing w:line="240" w:lineRule="auto"/>
        <w:ind w:left="567" w:hanging="567"/>
        <w:rPr>
          <w:noProof/>
          <w:szCs w:val="22"/>
          <w:lang w:val="lt-LT"/>
        </w:rPr>
      </w:pPr>
      <w:r w:rsidRPr="004F40A9">
        <w:rPr>
          <w:noProof/>
          <w:szCs w:val="22"/>
          <w:lang w:val="lt-LT"/>
        </w:rPr>
        <w:lastRenderedPageBreak/>
        <w:t>prokainamido (vaisto širdies ritmo sutrikimui gydyti);</w:t>
      </w:r>
    </w:p>
    <w:p w:rsidR="009E0665" w:rsidRPr="004F40A9" w:rsidRDefault="009E0665" w:rsidP="009E0665">
      <w:pPr>
        <w:numPr>
          <w:ilvl w:val="0"/>
          <w:numId w:val="7"/>
        </w:numPr>
        <w:spacing w:line="240" w:lineRule="auto"/>
        <w:ind w:left="567" w:hanging="567"/>
        <w:rPr>
          <w:noProof/>
          <w:szCs w:val="22"/>
          <w:lang w:val="lt-LT"/>
        </w:rPr>
      </w:pPr>
      <w:r w:rsidRPr="004F40A9">
        <w:rPr>
          <w:noProof/>
          <w:szCs w:val="22"/>
          <w:lang w:val="lt-LT"/>
        </w:rPr>
        <w:t>nesteroidinių vaistų nuo uždegimo (pvz., aspirino arba ibuprofeno);</w:t>
      </w:r>
    </w:p>
    <w:p w:rsidR="009E0665" w:rsidRPr="004F40A9" w:rsidRDefault="009E0665" w:rsidP="009E0665">
      <w:pPr>
        <w:numPr>
          <w:ilvl w:val="0"/>
          <w:numId w:val="7"/>
        </w:numPr>
        <w:spacing w:line="240" w:lineRule="auto"/>
        <w:ind w:left="567" w:hanging="567"/>
        <w:rPr>
          <w:noProof/>
          <w:szCs w:val="22"/>
          <w:lang w:val="lt-LT"/>
        </w:rPr>
      </w:pPr>
      <w:r w:rsidRPr="004F40A9">
        <w:rPr>
          <w:noProof/>
          <w:szCs w:val="22"/>
          <w:lang w:val="lt-LT"/>
        </w:rPr>
        <w:t>simpatomimetinių vaistų (veikiančių nervų sistemą, įskaitant kai kuriuos astmai arba šienligei gydyti, ir kraujospūdį didinančių aminų, pvz., adrenalino);</w:t>
      </w:r>
    </w:p>
    <w:p w:rsidR="009E0665" w:rsidRPr="004F40A9" w:rsidRDefault="009E0665" w:rsidP="009E0665">
      <w:pPr>
        <w:pStyle w:val="Sraopastraipa1"/>
        <w:numPr>
          <w:ilvl w:val="0"/>
          <w:numId w:val="7"/>
        </w:numPr>
        <w:spacing w:after="0" w:line="240" w:lineRule="auto"/>
        <w:ind w:left="567" w:hanging="567"/>
        <w:rPr>
          <w:rFonts w:ascii="Times New Roman" w:hAnsi="Times New Roman"/>
          <w:noProof/>
        </w:rPr>
      </w:pPr>
      <w:r w:rsidRPr="004F40A9">
        <w:rPr>
          <w:rFonts w:ascii="Times New Roman" w:hAnsi="Times New Roman"/>
          <w:noProof/>
        </w:rPr>
        <w:t>kalcio druskų;</w:t>
      </w:r>
    </w:p>
    <w:p w:rsidR="009E0665" w:rsidRPr="004F40A9" w:rsidRDefault="009E0665" w:rsidP="009E0665">
      <w:pPr>
        <w:pStyle w:val="Sraopastraipa1"/>
        <w:numPr>
          <w:ilvl w:val="0"/>
          <w:numId w:val="7"/>
        </w:numPr>
        <w:spacing w:after="0" w:line="240" w:lineRule="auto"/>
        <w:ind w:left="567" w:hanging="567"/>
        <w:rPr>
          <w:rFonts w:ascii="Times New Roman" w:hAnsi="Times New Roman"/>
          <w:noProof/>
        </w:rPr>
      </w:pPr>
      <w:r w:rsidRPr="004F40A9">
        <w:rPr>
          <w:rFonts w:ascii="Times New Roman" w:hAnsi="Times New Roman"/>
          <w:noProof/>
        </w:rPr>
        <w:t>rusmenės glikozidų (padedančių širdies veiklai);</w:t>
      </w:r>
    </w:p>
    <w:p w:rsidR="009E0665" w:rsidRPr="004F40A9" w:rsidRDefault="009E0665" w:rsidP="009E0665">
      <w:pPr>
        <w:pStyle w:val="Sraopastraipa1"/>
        <w:numPr>
          <w:ilvl w:val="0"/>
          <w:numId w:val="7"/>
        </w:numPr>
        <w:spacing w:after="0" w:line="240" w:lineRule="auto"/>
        <w:ind w:left="567" w:hanging="567"/>
        <w:rPr>
          <w:rFonts w:ascii="Times New Roman" w:hAnsi="Times New Roman"/>
          <w:noProof/>
        </w:rPr>
      </w:pPr>
      <w:r w:rsidRPr="004F40A9">
        <w:rPr>
          <w:rFonts w:ascii="Times New Roman" w:hAnsi="Times New Roman"/>
          <w:noProof/>
        </w:rPr>
        <w:t>kolestiramino ir kolestipolio dervų (vartojamų cholesterolio kiekiui sumažinti);</w:t>
      </w:r>
    </w:p>
    <w:p w:rsidR="009E0665" w:rsidRPr="004F40A9" w:rsidRDefault="009E0665" w:rsidP="009E0665">
      <w:pPr>
        <w:pStyle w:val="Sraopastraipa1"/>
        <w:numPr>
          <w:ilvl w:val="0"/>
          <w:numId w:val="7"/>
        </w:numPr>
        <w:spacing w:after="0" w:line="240" w:lineRule="auto"/>
        <w:ind w:left="567" w:hanging="567"/>
        <w:rPr>
          <w:rFonts w:ascii="Times New Roman" w:hAnsi="Times New Roman"/>
          <w:noProof/>
        </w:rPr>
      </w:pPr>
      <w:r w:rsidRPr="004F40A9">
        <w:rPr>
          <w:rFonts w:ascii="Times New Roman" w:hAnsi="Times New Roman"/>
          <w:noProof/>
        </w:rPr>
        <w:t>vaistų, atpalaiduojančių raumenis (pvz., tubokurarino);</w:t>
      </w:r>
    </w:p>
    <w:p w:rsidR="009E0665" w:rsidRDefault="009E0665" w:rsidP="009E0665">
      <w:pPr>
        <w:pStyle w:val="Sraopastraipa1"/>
        <w:numPr>
          <w:ilvl w:val="0"/>
          <w:numId w:val="7"/>
        </w:numPr>
        <w:spacing w:after="0" w:line="240" w:lineRule="auto"/>
        <w:ind w:left="567" w:hanging="567"/>
        <w:rPr>
          <w:rFonts w:ascii="Times New Roman" w:hAnsi="Times New Roman"/>
          <w:noProof/>
        </w:rPr>
      </w:pPr>
      <w:r w:rsidRPr="004F40A9">
        <w:rPr>
          <w:rFonts w:ascii="Times New Roman" w:hAnsi="Times New Roman"/>
          <w:noProof/>
        </w:rPr>
        <w:t>amantadino (priešvirusinio vaisto)</w:t>
      </w:r>
      <w:r>
        <w:rPr>
          <w:rFonts w:ascii="Times New Roman" w:hAnsi="Times New Roman"/>
          <w:noProof/>
        </w:rPr>
        <w:t>;</w:t>
      </w:r>
    </w:p>
    <w:p w:rsidR="009E0665" w:rsidRDefault="009E0665" w:rsidP="009E0665">
      <w:pPr>
        <w:pStyle w:val="Sraopastraipa1"/>
        <w:numPr>
          <w:ilvl w:val="0"/>
          <w:numId w:val="7"/>
        </w:numPr>
        <w:spacing w:after="0" w:line="240" w:lineRule="auto"/>
        <w:ind w:left="567" w:hanging="567"/>
        <w:rPr>
          <w:rFonts w:ascii="Times New Roman" w:hAnsi="Times New Roman"/>
          <w:noProof/>
        </w:rPr>
      </w:pPr>
      <w:r w:rsidRPr="004608B4">
        <w:rPr>
          <w:rFonts w:ascii="Times New Roman" w:hAnsi="Times New Roman"/>
          <w:color w:val="000000"/>
        </w:rPr>
        <w:t xml:space="preserve">racekadotrilio (viduriavimui gydyti vartojamo vaisto), </w:t>
      </w:r>
      <w:r w:rsidRPr="004608B4">
        <w:rPr>
          <w:rFonts w:ascii="Times New Roman" w:hAnsi="Times New Roman"/>
        </w:rPr>
        <w:t xml:space="preserve">vaistų, kurie dažniausiai yra vartojami persodintų organų atmetimo reakcijai slopinti ir vėžiui gydyti (pvz., temsirolimuzas, sirolimuzas, eveolimuzas) ir </w:t>
      </w:r>
      <w:r w:rsidRPr="004608B4">
        <w:rPr>
          <w:rFonts w:ascii="Times New Roman" w:hAnsi="Times New Roman"/>
          <w:color w:val="000000"/>
        </w:rPr>
        <w:t xml:space="preserve">vildagliptino (cukriniam diabetui gydyti). </w:t>
      </w:r>
      <w:r w:rsidRPr="004608B4">
        <w:rPr>
          <w:rFonts w:ascii="Times New Roman" w:hAnsi="Times New Roman"/>
          <w:bCs/>
        </w:rPr>
        <w:t>Angioedemos rizika gali būti didesnė</w:t>
      </w:r>
      <w:r w:rsidRPr="00797DCD">
        <w:rPr>
          <w:bCs/>
        </w:rPr>
        <w:t>.</w:t>
      </w:r>
    </w:p>
    <w:p w:rsidR="009E0665" w:rsidRDefault="009E0665" w:rsidP="009E0665">
      <w:pPr>
        <w:spacing w:line="240" w:lineRule="auto"/>
        <w:rPr>
          <w:b/>
          <w:szCs w:val="22"/>
          <w:lang w:val="lt-LT"/>
        </w:rPr>
      </w:pPr>
    </w:p>
    <w:p w:rsidR="009E0665" w:rsidRPr="004F40A9" w:rsidRDefault="009E0665" w:rsidP="009E0665">
      <w:pPr>
        <w:spacing w:line="240" w:lineRule="auto"/>
        <w:rPr>
          <w:b/>
          <w:szCs w:val="22"/>
          <w:lang w:val="lt-LT"/>
        </w:rPr>
      </w:pPr>
      <w:r w:rsidRPr="004F40A9">
        <w:rPr>
          <w:b/>
          <w:szCs w:val="22"/>
          <w:lang w:val="lt-LT"/>
        </w:rPr>
        <w:t>Zofistar Plus vartojimas su maistu, gėrimais ir alkoholiu</w:t>
      </w:r>
    </w:p>
    <w:p w:rsidR="009E0665" w:rsidRPr="004F40A9" w:rsidRDefault="009E0665" w:rsidP="009E0665">
      <w:pPr>
        <w:spacing w:line="240" w:lineRule="auto"/>
        <w:rPr>
          <w:noProof/>
          <w:szCs w:val="22"/>
          <w:lang w:val="lt-LT"/>
        </w:rPr>
      </w:pPr>
      <w:r w:rsidRPr="004F40A9">
        <w:rPr>
          <w:noProof/>
          <w:szCs w:val="22"/>
          <w:lang w:val="lt-LT"/>
        </w:rPr>
        <w:t xml:space="preserve">Zofistar Plus galima vartoti su maistu arba nevalgius, bet geriausia tabletes užsigerti vandeniu. </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noProof/>
          <w:szCs w:val="22"/>
          <w:lang w:val="lt-LT"/>
        </w:rPr>
      </w:pPr>
      <w:r w:rsidRPr="004F40A9">
        <w:rPr>
          <w:noProof/>
          <w:szCs w:val="22"/>
          <w:lang w:val="lt-LT"/>
        </w:rPr>
        <w:t>Alkoholis sustiprina Zofistar Plus kraujospūdį mažinantį (hipotenzinį) poveikį; pasiteiraukite gydytojo dėl nurodymų apie alkoholio vartojimą, kai gydotės šiuo vaistu.</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b/>
          <w:szCs w:val="22"/>
          <w:lang w:val="lt-LT"/>
        </w:rPr>
      </w:pPr>
      <w:r w:rsidRPr="004F40A9">
        <w:rPr>
          <w:b/>
          <w:szCs w:val="22"/>
          <w:lang w:val="lt-LT"/>
        </w:rPr>
        <w:t>Nėštumas, žindymo laikotarpis ir vaisingumas</w:t>
      </w:r>
    </w:p>
    <w:p w:rsidR="009E0665" w:rsidRPr="004F40A9" w:rsidRDefault="009E0665" w:rsidP="009E0665">
      <w:pPr>
        <w:spacing w:line="240" w:lineRule="auto"/>
        <w:rPr>
          <w:b/>
          <w:noProof/>
          <w:szCs w:val="22"/>
          <w:lang w:val="lt-LT"/>
        </w:rPr>
      </w:pPr>
    </w:p>
    <w:p w:rsidR="009E0665" w:rsidRPr="004F40A9" w:rsidRDefault="009E0665" w:rsidP="009E0665">
      <w:pPr>
        <w:spacing w:line="240" w:lineRule="auto"/>
        <w:rPr>
          <w:b/>
          <w:noProof/>
          <w:szCs w:val="22"/>
          <w:lang w:val="lt-LT"/>
        </w:rPr>
      </w:pPr>
      <w:r w:rsidRPr="004F40A9">
        <w:rPr>
          <w:b/>
          <w:noProof/>
          <w:szCs w:val="22"/>
          <w:lang w:val="lt-LT"/>
        </w:rPr>
        <w:t>Nėštumas</w:t>
      </w:r>
    </w:p>
    <w:p w:rsidR="009E0665" w:rsidRPr="004F40A9" w:rsidRDefault="009E0665" w:rsidP="009E0665">
      <w:pPr>
        <w:numPr>
          <w:ilvl w:val="12"/>
          <w:numId w:val="0"/>
        </w:numPr>
        <w:tabs>
          <w:tab w:val="clear" w:pos="567"/>
        </w:tabs>
        <w:spacing w:line="240" w:lineRule="auto"/>
        <w:rPr>
          <w:rFonts w:eastAsia="Times New Roman"/>
          <w:snapToGrid w:val="0"/>
          <w:szCs w:val="22"/>
          <w:lang w:val="lt-LT" w:eastAsia="en-US"/>
        </w:rPr>
      </w:pPr>
      <w:r w:rsidRPr="004F40A9">
        <w:rPr>
          <w:rFonts w:eastAsia="Times New Roman"/>
          <w:noProof/>
          <w:snapToGrid w:val="0"/>
          <w:szCs w:val="22"/>
          <w:lang w:val="lt-LT" w:eastAsia="en-US"/>
        </w:rPr>
        <w:t>Jeigu esate nėščia, manote, kad galbūt esate nėščia, arba planuojate pastoti, tai prieš vartodama šį vaistą, pasitarkite su gydytoju arba vaistininku.</w:t>
      </w:r>
      <w:r w:rsidRPr="004F40A9">
        <w:rPr>
          <w:rFonts w:eastAsia="Times New Roman"/>
          <w:snapToGrid w:val="0"/>
          <w:szCs w:val="22"/>
          <w:lang w:val="lt-LT" w:eastAsia="en-US"/>
        </w:rPr>
        <w:t xml:space="preserve"> </w:t>
      </w:r>
    </w:p>
    <w:p w:rsidR="009E0665" w:rsidRPr="004F40A9" w:rsidRDefault="009E0665" w:rsidP="009E0665">
      <w:pPr>
        <w:spacing w:line="240" w:lineRule="auto"/>
        <w:rPr>
          <w:noProof/>
          <w:szCs w:val="22"/>
          <w:lang w:val="lt-LT"/>
        </w:rPr>
      </w:pPr>
      <w:r w:rsidRPr="004F40A9">
        <w:rPr>
          <w:noProof/>
          <w:szCs w:val="22"/>
          <w:lang w:val="lt-LT"/>
        </w:rPr>
        <w:t>Gydytojas Jums patars nutraukti Zofistar Plus vartojimą prieš pastojimą ar tuoj po to, kai Jūs suprasite, kad pastojote ir nurodys vartoti kitų vaistų vietoj Zofistar Plus.</w:t>
      </w:r>
    </w:p>
    <w:p w:rsidR="009E0665" w:rsidRPr="004F40A9" w:rsidRDefault="009E0665" w:rsidP="009E0665">
      <w:pPr>
        <w:spacing w:line="240" w:lineRule="auto"/>
        <w:rPr>
          <w:noProof/>
          <w:szCs w:val="22"/>
          <w:lang w:val="lt-LT"/>
        </w:rPr>
      </w:pPr>
      <w:r w:rsidRPr="004F40A9">
        <w:rPr>
          <w:noProof/>
          <w:szCs w:val="22"/>
          <w:lang w:val="lt-LT"/>
        </w:rPr>
        <w:t>Zofistar Plus nepatariama vartoti ankstyvuoju nėštumo laikotarpiu ir jo negalima vartoti, jei nėštumas trunka ilgiau kaip tris mėnesius, nes vartojamas tuo laikotarpiu jis gali sukelti sunkius Jūsų vaiko organizmo pažeidimus.</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b/>
          <w:noProof/>
          <w:szCs w:val="22"/>
          <w:lang w:val="lt-LT"/>
        </w:rPr>
      </w:pPr>
      <w:r w:rsidRPr="004F40A9">
        <w:rPr>
          <w:b/>
          <w:noProof/>
          <w:szCs w:val="22"/>
          <w:lang w:val="lt-LT"/>
        </w:rPr>
        <w:t>Žindymas</w:t>
      </w:r>
    </w:p>
    <w:p w:rsidR="009E0665" w:rsidRPr="004F40A9" w:rsidRDefault="009E0665" w:rsidP="009E0665">
      <w:pPr>
        <w:spacing w:line="240" w:lineRule="auto"/>
        <w:rPr>
          <w:noProof/>
          <w:szCs w:val="22"/>
          <w:lang w:val="lt-LT"/>
        </w:rPr>
      </w:pPr>
      <w:r w:rsidRPr="004F40A9">
        <w:rPr>
          <w:noProof/>
          <w:szCs w:val="22"/>
          <w:lang w:val="lt-LT"/>
        </w:rPr>
        <w:t>Prieš pradėdama vartoti šį vaistą pasitarkite su gydytoju, jeigu žindote kūdikį arba ruošiatės žindyti. Zofistar Plus nerekomenduojama vartoti žindyvėms ir Jūsų gydytojas gali paskirti Jums kitą vaistą, jei norite kūdikį žindyti, ypač naujagimį arba neišnešiotą naujagimį.</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b/>
          <w:szCs w:val="22"/>
          <w:lang w:val="lt-LT"/>
        </w:rPr>
      </w:pPr>
      <w:r w:rsidRPr="004F40A9">
        <w:rPr>
          <w:b/>
          <w:szCs w:val="22"/>
          <w:lang w:val="lt-LT"/>
        </w:rPr>
        <w:t>Vairavimas ir mechanizmų valdymas</w:t>
      </w:r>
    </w:p>
    <w:p w:rsidR="009E0665" w:rsidRPr="004F40A9" w:rsidRDefault="009E0665" w:rsidP="009E0665">
      <w:pPr>
        <w:spacing w:line="240" w:lineRule="auto"/>
        <w:rPr>
          <w:noProof/>
          <w:szCs w:val="22"/>
          <w:lang w:val="lt-LT"/>
        </w:rPr>
      </w:pPr>
      <w:r w:rsidRPr="004F40A9">
        <w:rPr>
          <w:noProof/>
          <w:szCs w:val="22"/>
          <w:lang w:val="lt-LT"/>
        </w:rPr>
        <w:t>Vairuojant arba valdant mechanizmus būtina prisiminti, kad medikamentas gali sukelti svaigulį arba nuovargį. Jei taip atsitiktų, nevairuokite ir nevaldykite mechanizmų.</w:t>
      </w:r>
    </w:p>
    <w:p w:rsidR="009E0665" w:rsidRPr="004F40A9" w:rsidRDefault="009E0665" w:rsidP="009E0665">
      <w:pPr>
        <w:spacing w:line="240" w:lineRule="auto"/>
        <w:rPr>
          <w:szCs w:val="22"/>
          <w:lang w:val="lt-LT"/>
        </w:rPr>
      </w:pPr>
    </w:p>
    <w:p w:rsidR="009E0665" w:rsidRPr="004F40A9" w:rsidRDefault="009E0665" w:rsidP="009E0665">
      <w:pPr>
        <w:autoSpaceDE w:val="0"/>
        <w:autoSpaceDN w:val="0"/>
        <w:adjustRightInd w:val="0"/>
        <w:spacing w:line="240" w:lineRule="auto"/>
        <w:rPr>
          <w:b/>
          <w:bCs/>
          <w:color w:val="000000"/>
          <w:szCs w:val="22"/>
          <w:lang w:val="lt-LT"/>
        </w:rPr>
      </w:pPr>
      <w:r w:rsidRPr="004F40A9">
        <w:rPr>
          <w:b/>
          <w:bCs/>
          <w:color w:val="000000"/>
          <w:szCs w:val="22"/>
          <w:lang w:val="lt-LT"/>
        </w:rPr>
        <w:t>Zofistar Plus sudėtyje yra laktozės</w:t>
      </w:r>
    </w:p>
    <w:p w:rsidR="009E0665" w:rsidRDefault="009E0665" w:rsidP="009E0665">
      <w:pPr>
        <w:spacing w:line="240" w:lineRule="auto"/>
        <w:rPr>
          <w:szCs w:val="22"/>
          <w:lang w:val="lt-LT"/>
        </w:rPr>
      </w:pPr>
      <w:r w:rsidRPr="004F40A9">
        <w:rPr>
          <w:szCs w:val="22"/>
          <w:lang w:val="lt-LT"/>
        </w:rPr>
        <w:t>Šio vaisto sudėtyje yra laktozės. Jei gydytojas yra Jums sakęs, kad netoleruojate kokių nors angliavandenių, kreipkitės į jį prieš pradėdami vartoti šį vaistą.</w:t>
      </w:r>
    </w:p>
    <w:p w:rsidR="009E0665" w:rsidRPr="004F40A9" w:rsidRDefault="009E0665" w:rsidP="009E0665">
      <w:pPr>
        <w:spacing w:line="240" w:lineRule="auto"/>
        <w:rPr>
          <w:szCs w:val="22"/>
          <w:lang w:val="lt-LT"/>
        </w:rPr>
      </w:pPr>
    </w:p>
    <w:p w:rsidR="009E0665" w:rsidRPr="004F40A9" w:rsidRDefault="009E0665" w:rsidP="009E0665">
      <w:pPr>
        <w:spacing w:line="240" w:lineRule="auto"/>
        <w:rPr>
          <w:szCs w:val="22"/>
          <w:lang w:val="lt-LT"/>
        </w:rPr>
      </w:pPr>
      <w:bookmarkStart w:id="61" w:name="_Toc129243141"/>
      <w:bookmarkStart w:id="62" w:name="_Toc129243266"/>
    </w:p>
    <w:p w:rsidR="009E0665" w:rsidRPr="004F40A9" w:rsidRDefault="009E0665" w:rsidP="009E0665">
      <w:pPr>
        <w:spacing w:line="240" w:lineRule="auto"/>
        <w:rPr>
          <w:b/>
          <w:szCs w:val="22"/>
          <w:lang w:val="lt-LT"/>
        </w:rPr>
      </w:pPr>
      <w:r w:rsidRPr="004F40A9">
        <w:rPr>
          <w:b/>
          <w:szCs w:val="22"/>
          <w:lang w:val="lt-LT"/>
        </w:rPr>
        <w:t>3.</w:t>
      </w:r>
      <w:r w:rsidRPr="004F40A9">
        <w:rPr>
          <w:b/>
          <w:szCs w:val="22"/>
          <w:lang w:val="lt-LT"/>
        </w:rPr>
        <w:tab/>
        <w:t xml:space="preserve">Kaip vartoti </w:t>
      </w:r>
      <w:bookmarkEnd w:id="61"/>
      <w:bookmarkEnd w:id="62"/>
      <w:r w:rsidRPr="004F40A9">
        <w:rPr>
          <w:b/>
          <w:noProof/>
          <w:szCs w:val="22"/>
          <w:lang w:val="lt-LT"/>
        </w:rPr>
        <w:t>Zofistar Plus</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noProof/>
          <w:szCs w:val="22"/>
          <w:lang w:val="lt-LT"/>
        </w:rPr>
      </w:pPr>
      <w:r w:rsidRPr="004F40A9">
        <w:rPr>
          <w:noProof/>
          <w:szCs w:val="22"/>
          <w:lang w:val="lt-LT"/>
        </w:rPr>
        <w:t>Zofistar Plus visada vartokite tiksliai, kaip nurodė gydytojas. Jeigu abejojate, kreipkitės į gydytoją arba vaistininką.</w:t>
      </w:r>
    </w:p>
    <w:p w:rsidR="009E0665" w:rsidRPr="004F40A9" w:rsidRDefault="009E0665" w:rsidP="009E0665">
      <w:pPr>
        <w:spacing w:line="240" w:lineRule="auto"/>
        <w:rPr>
          <w:noProof/>
          <w:szCs w:val="22"/>
          <w:lang w:val="lt-LT"/>
        </w:rPr>
      </w:pPr>
      <w:r w:rsidRPr="004F40A9">
        <w:rPr>
          <w:noProof/>
          <w:szCs w:val="22"/>
          <w:lang w:val="lt-LT"/>
        </w:rPr>
        <w:t>Rekomenduojama Zofistar Plus dozė yra viena tabletė per parą.</w:t>
      </w:r>
    </w:p>
    <w:p w:rsidR="009E0665" w:rsidRDefault="009E0665" w:rsidP="009E0665">
      <w:pPr>
        <w:spacing w:line="240" w:lineRule="auto"/>
        <w:rPr>
          <w:noProof/>
          <w:szCs w:val="22"/>
          <w:lang w:val="lt-LT"/>
        </w:rPr>
      </w:pPr>
      <w:r w:rsidRPr="004F40A9">
        <w:rPr>
          <w:noProof/>
          <w:szCs w:val="22"/>
          <w:lang w:val="lt-LT"/>
        </w:rPr>
        <w:t xml:space="preserve">Zofistar Plus galima gerti valgio metu, prieš valgį arba po jo. Geriausia užsigerti pakankamu vandens kiekiu. </w:t>
      </w:r>
    </w:p>
    <w:p w:rsidR="009E0665" w:rsidRDefault="009E0665" w:rsidP="009E0665">
      <w:pPr>
        <w:spacing w:line="240" w:lineRule="auto"/>
        <w:rPr>
          <w:szCs w:val="22"/>
          <w:lang w:val="lt-LT"/>
        </w:rPr>
      </w:pPr>
      <w:r w:rsidRPr="005F5F04">
        <w:rPr>
          <w:szCs w:val="22"/>
          <w:lang w:val="lt-LT"/>
        </w:rPr>
        <w:t>Vagelė skirta tik tabletei perlaužti, kad būtų lengviau nuryti, bet ne jai padalyti į lygias dozes.</w:t>
      </w:r>
    </w:p>
    <w:p w:rsidR="009E0665" w:rsidRPr="004F40A9" w:rsidRDefault="009E0665" w:rsidP="009E0665">
      <w:pPr>
        <w:spacing w:line="240" w:lineRule="auto"/>
        <w:rPr>
          <w:szCs w:val="22"/>
          <w:lang w:val="lt-LT"/>
        </w:rPr>
      </w:pPr>
    </w:p>
    <w:p w:rsidR="009E0665" w:rsidRDefault="009E0665" w:rsidP="009E0665">
      <w:pPr>
        <w:spacing w:line="240" w:lineRule="auto"/>
        <w:rPr>
          <w:noProof/>
          <w:szCs w:val="22"/>
          <w:lang w:val="lt-LT"/>
        </w:rPr>
      </w:pPr>
      <w:r w:rsidRPr="004F40A9">
        <w:rPr>
          <w:noProof/>
          <w:szCs w:val="22"/>
          <w:lang w:val="lt-LT"/>
        </w:rPr>
        <w:t>Jeigu Jūs esate vyresnis negu 65 metų ir sutrikusi inkstų funkcija, Zofistar Plus gali Jums netikti (žr. taip pat 2 skyriuje „</w:t>
      </w:r>
      <w:r w:rsidRPr="004F40A9">
        <w:rPr>
          <w:bCs/>
          <w:color w:val="000000"/>
          <w:szCs w:val="22"/>
          <w:lang w:val="lt-LT"/>
        </w:rPr>
        <w:t>Įspėjimai ir atsargumo priemonės</w:t>
      </w:r>
      <w:r w:rsidRPr="004F40A9">
        <w:rPr>
          <w:noProof/>
          <w:szCs w:val="22"/>
          <w:lang w:val="lt-LT"/>
        </w:rPr>
        <w:t>“).</w:t>
      </w:r>
    </w:p>
    <w:p w:rsidR="009E0665" w:rsidRDefault="009E0665" w:rsidP="009E0665">
      <w:pPr>
        <w:spacing w:line="240" w:lineRule="auto"/>
        <w:rPr>
          <w:noProof/>
          <w:szCs w:val="22"/>
          <w:lang w:val="lt-LT"/>
        </w:rPr>
      </w:pPr>
    </w:p>
    <w:p w:rsidR="009E0665" w:rsidRPr="008C1B54" w:rsidRDefault="009E0665" w:rsidP="009E0665">
      <w:pPr>
        <w:spacing w:line="240" w:lineRule="auto"/>
        <w:rPr>
          <w:b/>
          <w:noProof/>
          <w:szCs w:val="22"/>
          <w:lang w:val="lt-LT"/>
        </w:rPr>
      </w:pPr>
      <w:r w:rsidRPr="008C1B54">
        <w:rPr>
          <w:b/>
          <w:noProof/>
          <w:szCs w:val="22"/>
          <w:lang w:val="lt-LT"/>
        </w:rPr>
        <w:lastRenderedPageBreak/>
        <w:t>Vartojimas vaikams ir paaugliams</w:t>
      </w:r>
    </w:p>
    <w:p w:rsidR="009E0665" w:rsidRPr="004F40A9" w:rsidRDefault="009E0665" w:rsidP="009E0665">
      <w:pPr>
        <w:spacing w:line="240" w:lineRule="auto"/>
        <w:rPr>
          <w:noProof/>
          <w:szCs w:val="22"/>
          <w:lang w:val="lt-LT"/>
        </w:rPr>
      </w:pPr>
      <w:r w:rsidRPr="009328CD">
        <w:rPr>
          <w:noProof/>
          <w:szCs w:val="22"/>
          <w:lang w:val="lt-LT"/>
        </w:rPr>
        <w:t>Šio vaisto nerekomenduojama vartoti vaikams ir paaugliams jaunesniems negu 18 metų.</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b/>
          <w:noProof/>
          <w:szCs w:val="22"/>
          <w:lang w:val="lt-LT"/>
        </w:rPr>
      </w:pPr>
      <w:r w:rsidRPr="004F40A9">
        <w:rPr>
          <w:b/>
          <w:noProof/>
          <w:szCs w:val="22"/>
          <w:lang w:val="lt-LT"/>
        </w:rPr>
        <w:t>Ką daryti pavartojus per didelę Zofistar Plus dozę</w:t>
      </w:r>
    </w:p>
    <w:p w:rsidR="009E0665" w:rsidRPr="004F40A9" w:rsidRDefault="009E0665" w:rsidP="009E0665">
      <w:pPr>
        <w:spacing w:line="240" w:lineRule="auto"/>
        <w:rPr>
          <w:noProof/>
          <w:szCs w:val="22"/>
          <w:lang w:val="lt-LT"/>
        </w:rPr>
      </w:pPr>
      <w:r w:rsidRPr="004F40A9">
        <w:rPr>
          <w:noProof/>
          <w:szCs w:val="22"/>
          <w:lang w:val="lt-LT"/>
        </w:rPr>
        <w:t>Jei Jūs (arba kas nors kitas) išgėrėte daugiau tablečių negu reikia, nedelsiant pasitarkite su gydytoju arba kreipkitės į artimiausios ligoninės skubios pagalbos skyrių (jei įmanoma, nepamirškite pasiimti likusias tabletes ir dėžutę arba šį pakuotės lapelį).</w:t>
      </w:r>
    </w:p>
    <w:p w:rsidR="009E0665" w:rsidRPr="004F40A9" w:rsidRDefault="009E0665" w:rsidP="009E0665">
      <w:pPr>
        <w:spacing w:line="240" w:lineRule="auto"/>
        <w:rPr>
          <w:noProof/>
          <w:szCs w:val="22"/>
          <w:lang w:val="lt-LT"/>
        </w:rPr>
      </w:pPr>
      <w:r w:rsidRPr="004F40A9">
        <w:rPr>
          <w:noProof/>
          <w:szCs w:val="22"/>
          <w:lang w:val="lt-LT"/>
        </w:rPr>
        <w:t>Dažniausi perdozavimo simptomai ir požymiai yra sumažėjęs kraujospūdis ir apsvaigimas (hipotenzija), suretėjęs pulsas (bradikardija), kraujo sudėties (elektrolitų) pokyčiai ir inkstų funkcijos sutrikimas, pernelyg gausus šlapinimasis ir dėl to skysčių netekimas, pykinimas ir mieguistumas, raumenų spazmai, širdies ritmo sutrikimai (ypač tuomet, kai Jūs kartu vartojate širdies glikozidų esant širdies ritmo sutrikimams).</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b/>
          <w:noProof/>
          <w:szCs w:val="22"/>
          <w:lang w:val="lt-LT"/>
        </w:rPr>
      </w:pPr>
      <w:r w:rsidRPr="004F40A9">
        <w:rPr>
          <w:b/>
          <w:noProof/>
          <w:szCs w:val="22"/>
          <w:lang w:val="lt-LT"/>
        </w:rPr>
        <w:t>Pamiršus pavartoti Zofistar Plus</w:t>
      </w:r>
    </w:p>
    <w:p w:rsidR="009E0665" w:rsidRPr="004F40A9" w:rsidRDefault="009E0665" w:rsidP="009E0665">
      <w:pPr>
        <w:spacing w:line="240" w:lineRule="auto"/>
        <w:rPr>
          <w:noProof/>
          <w:szCs w:val="22"/>
          <w:lang w:val="lt-LT"/>
        </w:rPr>
      </w:pPr>
      <w:r w:rsidRPr="004F40A9">
        <w:rPr>
          <w:noProof/>
          <w:szCs w:val="22"/>
          <w:lang w:val="lt-LT"/>
        </w:rPr>
        <w:t>Pamiršus išgerti dozę, išgerkite kitą dozę, kai tik prisiminsite. Tačiau, jeigu netoli kitos dozės vartojimo laikas, praleiskite pamirštą dozę ir vartokite toliau vaisto nustatyta tvarka. Negalima vartoti dvigubos dozės norint kompensuoti praleistą tabletę.</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b/>
          <w:szCs w:val="22"/>
          <w:lang w:val="lt-LT"/>
        </w:rPr>
      </w:pPr>
      <w:r w:rsidRPr="004F40A9">
        <w:rPr>
          <w:b/>
          <w:szCs w:val="22"/>
          <w:lang w:val="lt-LT"/>
        </w:rPr>
        <w:t>Nustojus vartoti Zofistar Plus</w:t>
      </w:r>
    </w:p>
    <w:p w:rsidR="009E0665" w:rsidRPr="004F40A9" w:rsidRDefault="009E0665" w:rsidP="009E0665">
      <w:pPr>
        <w:spacing w:line="240" w:lineRule="auto"/>
        <w:rPr>
          <w:noProof/>
          <w:szCs w:val="22"/>
          <w:lang w:val="lt-LT"/>
        </w:rPr>
      </w:pPr>
      <w:r w:rsidRPr="004F40A9">
        <w:rPr>
          <w:noProof/>
          <w:szCs w:val="22"/>
          <w:lang w:val="lt-LT"/>
        </w:rPr>
        <w:t>Prieš nutraukdami Zofistar Plus vartojimą, visuomet pasitarkite su gydytoju.</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noProof/>
          <w:szCs w:val="22"/>
          <w:lang w:val="lt-LT"/>
        </w:rPr>
      </w:pPr>
      <w:r w:rsidRPr="004F40A9">
        <w:rPr>
          <w:noProof/>
          <w:szCs w:val="22"/>
          <w:lang w:val="lt-LT"/>
        </w:rPr>
        <w:t>Jeigu kiltų daugiau klausimų dėl šio vaisto vartojimo, kreipkitės į gydytoją arba vaistininką.</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szCs w:val="22"/>
          <w:lang w:val="lt-LT"/>
        </w:rPr>
      </w:pPr>
      <w:bookmarkStart w:id="63" w:name="_Toc129243142"/>
      <w:bookmarkStart w:id="64" w:name="_Toc129243267"/>
    </w:p>
    <w:p w:rsidR="009E0665" w:rsidRPr="004F40A9" w:rsidRDefault="009E0665" w:rsidP="009E0665">
      <w:pPr>
        <w:spacing w:line="240" w:lineRule="auto"/>
        <w:rPr>
          <w:b/>
          <w:szCs w:val="22"/>
          <w:lang w:val="lt-LT"/>
        </w:rPr>
      </w:pPr>
      <w:r w:rsidRPr="004F40A9">
        <w:rPr>
          <w:b/>
          <w:szCs w:val="22"/>
          <w:lang w:val="lt-LT"/>
        </w:rPr>
        <w:t>4.</w:t>
      </w:r>
      <w:r w:rsidRPr="004F40A9">
        <w:rPr>
          <w:b/>
          <w:szCs w:val="22"/>
          <w:lang w:val="lt-LT"/>
        </w:rPr>
        <w:tab/>
        <w:t>Galimas šalutinis poveikis</w:t>
      </w:r>
      <w:bookmarkEnd w:id="63"/>
      <w:bookmarkEnd w:id="64"/>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noProof/>
          <w:szCs w:val="22"/>
          <w:lang w:val="lt-LT"/>
        </w:rPr>
      </w:pPr>
      <w:r w:rsidRPr="004F40A9">
        <w:rPr>
          <w:noProof/>
          <w:szCs w:val="22"/>
          <w:lang w:val="lt-LT"/>
        </w:rPr>
        <w:t>Zofistar Plus, kaip ir visi kiti vaistai, gali sukelti šalutinį poveikį, nors jis pasireiškia ne visiems žmonėms.</w:t>
      </w:r>
    </w:p>
    <w:p w:rsidR="009E0665" w:rsidRPr="004F40A9" w:rsidRDefault="009E0665" w:rsidP="009E0665">
      <w:pPr>
        <w:spacing w:line="240" w:lineRule="auto"/>
        <w:rPr>
          <w:szCs w:val="22"/>
          <w:lang w:val="lt-LT"/>
        </w:rPr>
      </w:pPr>
      <w:r>
        <w:rPr>
          <w:szCs w:val="22"/>
          <w:lang w:val="lt-LT"/>
        </w:rPr>
        <w:t>Toliau</w:t>
      </w:r>
      <w:r w:rsidRPr="004F40A9">
        <w:rPr>
          <w:szCs w:val="22"/>
          <w:lang w:val="lt-LT"/>
        </w:rPr>
        <w:t xml:space="preserve"> išvardyti šalutinio poveikio požymiai pasitaikė atliekant Zofistar Plus klinikinius tyrimus:</w:t>
      </w:r>
    </w:p>
    <w:p w:rsidR="009E0665" w:rsidRPr="004F40A9" w:rsidRDefault="009E0665" w:rsidP="009E0665">
      <w:pPr>
        <w:spacing w:line="240" w:lineRule="auto"/>
        <w:rPr>
          <w:szCs w:val="22"/>
          <w:lang w:val="lt-LT"/>
        </w:rPr>
      </w:pPr>
    </w:p>
    <w:p w:rsidR="009E0665" w:rsidRPr="004F40A9" w:rsidRDefault="009E0665" w:rsidP="009E0665">
      <w:pPr>
        <w:spacing w:line="240" w:lineRule="auto"/>
        <w:rPr>
          <w:noProof/>
          <w:szCs w:val="22"/>
          <w:lang w:val="lt-LT"/>
        </w:rPr>
      </w:pPr>
      <w:r w:rsidRPr="004F40A9">
        <w:rPr>
          <w:b/>
          <w:szCs w:val="22"/>
          <w:lang w:val="lt-LT"/>
        </w:rPr>
        <w:t xml:space="preserve">Dažni šalutinio poveikio </w:t>
      </w:r>
      <w:r>
        <w:rPr>
          <w:b/>
          <w:szCs w:val="22"/>
          <w:lang w:val="lt-LT"/>
        </w:rPr>
        <w:t>reiškiniai</w:t>
      </w:r>
      <w:r w:rsidRPr="004F40A9">
        <w:rPr>
          <w:noProof/>
          <w:szCs w:val="22"/>
          <w:lang w:val="lt-LT"/>
        </w:rPr>
        <w:t xml:space="preserve"> (pasitaiko mažiau kaip 1 iš 10 gydytų pacientų):</w:t>
      </w:r>
    </w:p>
    <w:p w:rsidR="009E0665" w:rsidRPr="004F40A9" w:rsidRDefault="009E0665" w:rsidP="009E0665">
      <w:pPr>
        <w:numPr>
          <w:ilvl w:val="0"/>
          <w:numId w:val="7"/>
        </w:numPr>
        <w:spacing w:line="240" w:lineRule="auto"/>
        <w:ind w:left="567" w:hanging="567"/>
        <w:rPr>
          <w:noProof/>
          <w:szCs w:val="22"/>
          <w:lang w:val="lt-LT"/>
        </w:rPr>
      </w:pPr>
      <w:r w:rsidRPr="004F40A9">
        <w:rPr>
          <w:noProof/>
          <w:szCs w:val="22"/>
          <w:lang w:val="lt-LT"/>
        </w:rPr>
        <w:t>svaigulys,</w:t>
      </w:r>
    </w:p>
    <w:p w:rsidR="009E0665" w:rsidRPr="004F40A9" w:rsidRDefault="009E0665" w:rsidP="009E0665">
      <w:pPr>
        <w:numPr>
          <w:ilvl w:val="0"/>
          <w:numId w:val="7"/>
        </w:numPr>
        <w:spacing w:line="240" w:lineRule="auto"/>
        <w:ind w:left="567" w:hanging="567"/>
        <w:rPr>
          <w:noProof/>
          <w:szCs w:val="22"/>
          <w:lang w:val="lt-LT"/>
        </w:rPr>
      </w:pPr>
      <w:r w:rsidRPr="004F40A9">
        <w:rPr>
          <w:noProof/>
          <w:szCs w:val="22"/>
          <w:lang w:val="lt-LT"/>
        </w:rPr>
        <w:t>galvos skausmas,</w:t>
      </w:r>
    </w:p>
    <w:p w:rsidR="009E0665" w:rsidRPr="004F40A9" w:rsidRDefault="009E0665" w:rsidP="009E0665">
      <w:pPr>
        <w:numPr>
          <w:ilvl w:val="0"/>
          <w:numId w:val="7"/>
        </w:numPr>
        <w:spacing w:line="240" w:lineRule="auto"/>
        <w:ind w:left="567" w:hanging="567"/>
        <w:rPr>
          <w:noProof/>
          <w:szCs w:val="22"/>
          <w:lang w:val="lt-LT"/>
        </w:rPr>
      </w:pPr>
      <w:r w:rsidRPr="004F40A9">
        <w:rPr>
          <w:noProof/>
          <w:szCs w:val="22"/>
          <w:lang w:val="lt-LT"/>
        </w:rPr>
        <w:t>kosulys.</w:t>
      </w:r>
    </w:p>
    <w:p w:rsidR="009E0665" w:rsidRPr="004F40A9" w:rsidRDefault="009E0665" w:rsidP="009E0665">
      <w:pPr>
        <w:spacing w:line="240" w:lineRule="auto"/>
        <w:rPr>
          <w:noProof/>
          <w:szCs w:val="22"/>
          <w:lang w:val="lt-LT"/>
        </w:rPr>
      </w:pPr>
    </w:p>
    <w:p w:rsidR="009E0665" w:rsidRPr="00BB270B" w:rsidRDefault="009E0665" w:rsidP="009E0665">
      <w:pPr>
        <w:spacing w:line="240" w:lineRule="auto"/>
        <w:rPr>
          <w:noProof/>
          <w:szCs w:val="22"/>
          <w:lang w:val="lt-LT"/>
        </w:rPr>
      </w:pPr>
      <w:r>
        <w:rPr>
          <w:b/>
          <w:szCs w:val="22"/>
          <w:lang w:val="lt-LT"/>
        </w:rPr>
        <w:t>Reti</w:t>
      </w:r>
      <w:r w:rsidRPr="004F40A9">
        <w:rPr>
          <w:b/>
          <w:szCs w:val="22"/>
          <w:lang w:val="lt-LT"/>
        </w:rPr>
        <w:t xml:space="preserve"> </w:t>
      </w:r>
      <w:r w:rsidRPr="00BB270B">
        <w:rPr>
          <w:b/>
          <w:szCs w:val="22"/>
          <w:lang w:val="lt-LT"/>
        </w:rPr>
        <w:t>šalutinio poveikio reiškiniai</w:t>
      </w:r>
      <w:r w:rsidRPr="00BB270B">
        <w:rPr>
          <w:noProof/>
          <w:szCs w:val="22"/>
          <w:lang w:val="lt-LT"/>
        </w:rPr>
        <w:t xml:space="preserve"> (pasitaiko mažiau kaip 1 iš 100 gydytų pacientų):</w:t>
      </w:r>
    </w:p>
    <w:p w:rsidR="009E0665" w:rsidRPr="00BB270B" w:rsidRDefault="009E0665" w:rsidP="009E0665">
      <w:pPr>
        <w:pStyle w:val="BT-EMEASMCA"/>
        <w:spacing w:after="0" w:line="240" w:lineRule="auto"/>
        <w:ind w:left="567" w:hanging="567"/>
        <w:rPr>
          <w:rFonts w:ascii="Times New Roman" w:hAnsi="Times New Roman"/>
          <w:noProof/>
        </w:rPr>
      </w:pPr>
      <w:r w:rsidRPr="00573712">
        <w:rPr>
          <w:rFonts w:ascii="Times New Roman" w:hAnsi="Times New Roman"/>
        </w:rPr>
        <w:t>greitas tinimas, ypač lūpų, skruostų, akių vokų, liežuvio, gomurio, balso stygų su galimu staigiu kvėpavimo sutrikimu (angioneurozinė edema). Jeigu Jums pasireiškė kuris nors iš šių požymių, tai reiškia prasidėjusią sunkią alergiją Zofistar Plus. Jums gali prireikti skubios medicinos pagalbos arba gali tekti Jus paguldyti į ligoninę,</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infekcija,</w:t>
      </w:r>
    </w:p>
    <w:p w:rsidR="009E0665" w:rsidRPr="004F40A9" w:rsidRDefault="009E0665" w:rsidP="009E0665">
      <w:pPr>
        <w:pStyle w:val="BT-EMEASMCA"/>
        <w:numPr>
          <w:ilvl w:val="0"/>
          <w:numId w:val="14"/>
        </w:numPr>
        <w:spacing w:after="0" w:line="240" w:lineRule="auto"/>
        <w:ind w:left="567" w:hanging="567"/>
        <w:rPr>
          <w:rFonts w:ascii="Times New Roman" w:hAnsi="Times New Roman"/>
          <w:noProof/>
        </w:rPr>
      </w:pPr>
      <w:r w:rsidRPr="004F40A9">
        <w:rPr>
          <w:rFonts w:ascii="Times New Roman" w:hAnsi="Times New Roman"/>
          <w:noProof/>
        </w:rPr>
        <w:t>bronchitas,</w:t>
      </w:r>
    </w:p>
    <w:p w:rsidR="009E0665" w:rsidRPr="004F40A9" w:rsidRDefault="009E0665" w:rsidP="009E0665">
      <w:pPr>
        <w:pStyle w:val="BT-EMEASMCA"/>
        <w:numPr>
          <w:ilvl w:val="0"/>
          <w:numId w:val="14"/>
        </w:numPr>
        <w:spacing w:after="0" w:line="240" w:lineRule="auto"/>
        <w:ind w:left="567" w:hanging="567"/>
        <w:rPr>
          <w:rFonts w:ascii="Times New Roman" w:hAnsi="Times New Roman"/>
          <w:noProof/>
        </w:rPr>
      </w:pPr>
      <w:r w:rsidRPr="004F40A9">
        <w:rPr>
          <w:rFonts w:ascii="Times New Roman" w:hAnsi="Times New Roman"/>
          <w:noProof/>
        </w:rPr>
        <w:t xml:space="preserve">ryklės skausmas, </w:t>
      </w:r>
    </w:p>
    <w:p w:rsidR="009E0665" w:rsidRPr="004F40A9" w:rsidRDefault="009E0665" w:rsidP="009E0665">
      <w:pPr>
        <w:pStyle w:val="BT-EMEASMCA"/>
        <w:numPr>
          <w:ilvl w:val="0"/>
          <w:numId w:val="14"/>
        </w:numPr>
        <w:spacing w:after="0" w:line="240" w:lineRule="auto"/>
        <w:ind w:left="567" w:hanging="567"/>
        <w:rPr>
          <w:rFonts w:ascii="Times New Roman" w:hAnsi="Times New Roman"/>
          <w:noProof/>
        </w:rPr>
      </w:pPr>
      <w:r w:rsidRPr="004F40A9">
        <w:rPr>
          <w:rFonts w:ascii="Times New Roman" w:hAnsi="Times New Roman"/>
          <w:noProof/>
        </w:rPr>
        <w:t>padidėjęs cholesterolio ir (arba) kitų lipidų, gliukozės, kalio, šlapimo rūgšties, kreatinino ir kepenų fermentų kiekis kraujyje,</w:t>
      </w:r>
    </w:p>
    <w:p w:rsidR="009E0665" w:rsidRPr="004F40A9" w:rsidRDefault="009E0665" w:rsidP="009E0665">
      <w:pPr>
        <w:pStyle w:val="BT-EMEASMCA"/>
        <w:numPr>
          <w:ilvl w:val="0"/>
          <w:numId w:val="14"/>
        </w:numPr>
        <w:spacing w:after="0" w:line="240" w:lineRule="auto"/>
        <w:ind w:left="567" w:hanging="567"/>
        <w:rPr>
          <w:rFonts w:ascii="Times New Roman" w:hAnsi="Times New Roman"/>
          <w:noProof/>
        </w:rPr>
      </w:pPr>
      <w:r w:rsidRPr="004F40A9">
        <w:rPr>
          <w:rFonts w:ascii="Times New Roman" w:hAnsi="Times New Roman"/>
          <w:noProof/>
        </w:rPr>
        <w:t>sumažėjęs kalio kiekis kraujyje,</w:t>
      </w:r>
    </w:p>
    <w:p w:rsidR="009E0665" w:rsidRPr="004F40A9" w:rsidRDefault="009E0665" w:rsidP="009E0665">
      <w:pPr>
        <w:pStyle w:val="BT-EMEASMCA"/>
        <w:numPr>
          <w:ilvl w:val="0"/>
          <w:numId w:val="14"/>
        </w:numPr>
        <w:spacing w:after="0" w:line="240" w:lineRule="auto"/>
        <w:ind w:left="567" w:hanging="567"/>
        <w:rPr>
          <w:rFonts w:ascii="Times New Roman" w:hAnsi="Times New Roman"/>
          <w:noProof/>
        </w:rPr>
      </w:pPr>
      <w:r w:rsidRPr="004F40A9">
        <w:rPr>
          <w:rFonts w:ascii="Times New Roman" w:hAnsi="Times New Roman"/>
          <w:noProof/>
        </w:rPr>
        <w:t xml:space="preserve">nemiga, </w:t>
      </w:r>
    </w:p>
    <w:p w:rsidR="009E0665" w:rsidRPr="004F40A9" w:rsidRDefault="009E0665" w:rsidP="009E0665">
      <w:pPr>
        <w:pStyle w:val="BT-EMEASMCA"/>
        <w:numPr>
          <w:ilvl w:val="0"/>
          <w:numId w:val="14"/>
        </w:numPr>
        <w:spacing w:after="0" w:line="240" w:lineRule="auto"/>
        <w:ind w:left="567" w:hanging="567"/>
        <w:rPr>
          <w:rFonts w:ascii="Times New Roman" w:hAnsi="Times New Roman"/>
          <w:noProof/>
        </w:rPr>
      </w:pPr>
      <w:r w:rsidRPr="004F40A9">
        <w:rPr>
          <w:rFonts w:ascii="Times New Roman" w:hAnsi="Times New Roman"/>
          <w:noProof/>
        </w:rPr>
        <w:t>mieguistumas, nuovargis, raumenų standumas (hipertonija),</w:t>
      </w:r>
    </w:p>
    <w:p w:rsidR="009E0665" w:rsidRPr="004F40A9" w:rsidRDefault="009E0665" w:rsidP="009E0665">
      <w:pPr>
        <w:pStyle w:val="BT-EMEASMCA"/>
        <w:numPr>
          <w:ilvl w:val="0"/>
          <w:numId w:val="14"/>
        </w:numPr>
        <w:spacing w:after="0" w:line="240" w:lineRule="auto"/>
        <w:ind w:left="567" w:hanging="567"/>
        <w:rPr>
          <w:rFonts w:ascii="Times New Roman" w:hAnsi="Times New Roman"/>
          <w:noProof/>
        </w:rPr>
      </w:pPr>
      <w:r w:rsidRPr="004F40A9">
        <w:rPr>
          <w:rFonts w:ascii="Times New Roman" w:hAnsi="Times New Roman"/>
          <w:noProof/>
        </w:rPr>
        <w:t>krūtinės angina, miokardo infarktas, prieširdžių virpėjimas, padidėjęs kraujospūdis,</w:t>
      </w:r>
    </w:p>
    <w:p w:rsidR="009E0665" w:rsidRPr="000E4436" w:rsidRDefault="009E0665" w:rsidP="009E0665">
      <w:pPr>
        <w:pStyle w:val="BT-EMEASMCA"/>
        <w:numPr>
          <w:ilvl w:val="0"/>
          <w:numId w:val="14"/>
        </w:numPr>
        <w:spacing w:after="0" w:line="240" w:lineRule="auto"/>
        <w:ind w:left="567" w:hanging="567"/>
        <w:rPr>
          <w:rFonts w:ascii="Times New Roman" w:hAnsi="Times New Roman"/>
          <w:noProof/>
        </w:rPr>
      </w:pPr>
      <w:r w:rsidRPr="004F40A9">
        <w:rPr>
          <w:rFonts w:ascii="Times New Roman" w:hAnsi="Times New Roman"/>
          <w:noProof/>
        </w:rPr>
        <w:t>pykinimas, virškinimo sutrikimas, gastritas, dantenų uždegimas, burnos džiūvimas, skrandžio skausmas,</w:t>
      </w:r>
    </w:p>
    <w:p w:rsidR="009E0665" w:rsidRPr="004F40A9" w:rsidRDefault="009E0665" w:rsidP="009E0665">
      <w:pPr>
        <w:pStyle w:val="BT-EMEASMCA"/>
        <w:numPr>
          <w:ilvl w:val="0"/>
          <w:numId w:val="14"/>
        </w:numPr>
        <w:spacing w:after="0" w:line="240" w:lineRule="auto"/>
        <w:ind w:left="567" w:hanging="567"/>
        <w:rPr>
          <w:rFonts w:ascii="Times New Roman" w:hAnsi="Times New Roman"/>
          <w:noProof/>
        </w:rPr>
      </w:pPr>
      <w:r w:rsidRPr="004F40A9">
        <w:rPr>
          <w:rFonts w:ascii="Times New Roman" w:hAnsi="Times New Roman"/>
          <w:noProof/>
        </w:rPr>
        <w:t>odos liga, pasireiškianti rausvomis pleiskanojančiomis dėmėmis (psoriazė), spuogai, sausa oda, niežulys, dilgėlinė,</w:t>
      </w:r>
    </w:p>
    <w:p w:rsidR="009E0665" w:rsidRPr="004F40A9" w:rsidRDefault="009E0665" w:rsidP="009E0665">
      <w:pPr>
        <w:pStyle w:val="BT-EMEASMCA"/>
        <w:numPr>
          <w:ilvl w:val="0"/>
          <w:numId w:val="14"/>
        </w:numPr>
        <w:spacing w:after="0" w:line="240" w:lineRule="auto"/>
        <w:ind w:left="567" w:hanging="567"/>
        <w:rPr>
          <w:rFonts w:ascii="Times New Roman" w:hAnsi="Times New Roman"/>
          <w:noProof/>
        </w:rPr>
      </w:pPr>
      <w:r w:rsidRPr="004F40A9">
        <w:rPr>
          <w:rFonts w:ascii="Times New Roman" w:hAnsi="Times New Roman"/>
          <w:noProof/>
        </w:rPr>
        <w:t>nugaros skausmas,</w:t>
      </w:r>
    </w:p>
    <w:p w:rsidR="009E0665" w:rsidRPr="004F40A9" w:rsidRDefault="009E0665" w:rsidP="009E0665">
      <w:pPr>
        <w:pStyle w:val="BT-EMEASMCA"/>
        <w:numPr>
          <w:ilvl w:val="0"/>
          <w:numId w:val="14"/>
        </w:numPr>
        <w:spacing w:after="0" w:line="240" w:lineRule="auto"/>
        <w:ind w:left="567" w:hanging="567"/>
        <w:rPr>
          <w:rFonts w:ascii="Times New Roman" w:hAnsi="Times New Roman"/>
          <w:noProof/>
        </w:rPr>
      </w:pPr>
      <w:r w:rsidRPr="004F40A9">
        <w:rPr>
          <w:rFonts w:ascii="Times New Roman" w:hAnsi="Times New Roman"/>
          <w:noProof/>
        </w:rPr>
        <w:t>gausus šlapimo kiekis (poliurija),</w:t>
      </w:r>
    </w:p>
    <w:p w:rsidR="009E0665" w:rsidRPr="004F40A9" w:rsidRDefault="009E0665" w:rsidP="009E0665">
      <w:pPr>
        <w:pStyle w:val="BT-EMEASMCA"/>
        <w:numPr>
          <w:ilvl w:val="0"/>
          <w:numId w:val="14"/>
        </w:numPr>
        <w:spacing w:after="0" w:line="240" w:lineRule="auto"/>
        <w:ind w:left="567" w:hanging="567"/>
        <w:rPr>
          <w:rFonts w:ascii="Times New Roman" w:hAnsi="Times New Roman"/>
          <w:noProof/>
        </w:rPr>
      </w:pPr>
      <w:r w:rsidRPr="004F40A9">
        <w:rPr>
          <w:rFonts w:ascii="Times New Roman" w:hAnsi="Times New Roman"/>
          <w:noProof/>
        </w:rPr>
        <w:t>bendras silpnumas (astenija), gripui panašūs simptomai, periferiniai patinimai (dažniausiai apie kulkšnis),</w:t>
      </w:r>
    </w:p>
    <w:p w:rsidR="009E0665" w:rsidRPr="004F40A9" w:rsidRDefault="009E0665" w:rsidP="009E0665">
      <w:pPr>
        <w:pStyle w:val="BT-EMEASMCA"/>
        <w:numPr>
          <w:ilvl w:val="0"/>
          <w:numId w:val="14"/>
        </w:numPr>
        <w:spacing w:after="0" w:line="240" w:lineRule="auto"/>
        <w:ind w:left="567" w:hanging="567"/>
        <w:rPr>
          <w:rFonts w:ascii="Times New Roman" w:hAnsi="Times New Roman"/>
          <w:noProof/>
        </w:rPr>
      </w:pPr>
      <w:r w:rsidRPr="004F40A9">
        <w:rPr>
          <w:rFonts w:ascii="Times New Roman" w:hAnsi="Times New Roman"/>
          <w:noProof/>
        </w:rPr>
        <w:lastRenderedPageBreak/>
        <w:t>impotencija.</w:t>
      </w:r>
    </w:p>
    <w:p w:rsidR="009E0665" w:rsidRPr="004F40A9" w:rsidRDefault="009E0665" w:rsidP="009E0665">
      <w:pPr>
        <w:pStyle w:val="BT-EMEASMCA"/>
        <w:numPr>
          <w:ilvl w:val="0"/>
          <w:numId w:val="0"/>
        </w:numPr>
        <w:spacing w:after="0" w:line="240" w:lineRule="auto"/>
        <w:rPr>
          <w:rFonts w:ascii="Times New Roman" w:hAnsi="Times New Roman"/>
          <w:noProof/>
        </w:rPr>
      </w:pPr>
    </w:p>
    <w:p w:rsidR="009E0665" w:rsidRPr="004F40A9" w:rsidRDefault="009E0665" w:rsidP="009E0665">
      <w:pPr>
        <w:pStyle w:val="BT-EMEASMCA"/>
        <w:numPr>
          <w:ilvl w:val="0"/>
          <w:numId w:val="0"/>
        </w:numPr>
        <w:spacing w:after="0" w:line="240" w:lineRule="auto"/>
        <w:rPr>
          <w:rFonts w:ascii="Times New Roman" w:hAnsi="Times New Roman"/>
          <w:noProof/>
        </w:rPr>
      </w:pPr>
      <w:r>
        <w:rPr>
          <w:rFonts w:ascii="Times New Roman" w:hAnsi="Times New Roman"/>
          <w:noProof/>
        </w:rPr>
        <w:t>Toliau</w:t>
      </w:r>
      <w:r w:rsidRPr="004F40A9">
        <w:rPr>
          <w:rFonts w:ascii="Times New Roman" w:hAnsi="Times New Roman"/>
          <w:noProof/>
        </w:rPr>
        <w:t xml:space="preserve"> išvardyti </w:t>
      </w:r>
      <w:r>
        <w:rPr>
          <w:rFonts w:ascii="Times New Roman" w:hAnsi="Times New Roman"/>
          <w:noProof/>
        </w:rPr>
        <w:t xml:space="preserve">šalutinio </w:t>
      </w:r>
      <w:r w:rsidRPr="004F40A9">
        <w:rPr>
          <w:rFonts w:ascii="Times New Roman" w:hAnsi="Times New Roman"/>
          <w:noProof/>
        </w:rPr>
        <w:t xml:space="preserve">poveikio </w:t>
      </w:r>
      <w:r>
        <w:rPr>
          <w:rFonts w:ascii="Times New Roman" w:hAnsi="Times New Roman"/>
          <w:noProof/>
        </w:rPr>
        <w:t>reiškiniai</w:t>
      </w:r>
      <w:r w:rsidRPr="004F40A9">
        <w:rPr>
          <w:rFonts w:ascii="Times New Roman" w:hAnsi="Times New Roman"/>
          <w:noProof/>
        </w:rPr>
        <w:t xml:space="preserve">, kurių nepasitaikė Zofistar Plus klinikinių tyrimų metu, bet apie juos pranešama vartojant </w:t>
      </w:r>
      <w:r w:rsidRPr="004F40A9">
        <w:rPr>
          <w:rFonts w:ascii="Times New Roman" w:hAnsi="Times New Roman"/>
          <w:b/>
          <w:noProof/>
        </w:rPr>
        <w:t>zofenoprilio kalcio drusk</w:t>
      </w:r>
      <w:r>
        <w:rPr>
          <w:rFonts w:ascii="Times New Roman" w:hAnsi="Times New Roman"/>
          <w:b/>
          <w:noProof/>
        </w:rPr>
        <w:t>os</w:t>
      </w:r>
      <w:r w:rsidRPr="004F40A9">
        <w:rPr>
          <w:rFonts w:ascii="Times New Roman" w:hAnsi="Times New Roman"/>
          <w:b/>
          <w:noProof/>
        </w:rPr>
        <w:t xml:space="preserve"> ir (arba) kit</w:t>
      </w:r>
      <w:r>
        <w:rPr>
          <w:rFonts w:ascii="Times New Roman" w:hAnsi="Times New Roman"/>
          <w:b/>
          <w:noProof/>
        </w:rPr>
        <w:t>ų</w:t>
      </w:r>
      <w:r w:rsidRPr="004F40A9">
        <w:rPr>
          <w:rFonts w:ascii="Times New Roman" w:hAnsi="Times New Roman"/>
          <w:b/>
          <w:noProof/>
        </w:rPr>
        <w:t xml:space="preserve"> AKF inhibitori</w:t>
      </w:r>
      <w:r>
        <w:rPr>
          <w:rFonts w:ascii="Times New Roman" w:hAnsi="Times New Roman"/>
          <w:b/>
          <w:noProof/>
        </w:rPr>
        <w:t>ų</w:t>
      </w:r>
      <w:r w:rsidRPr="004F40A9">
        <w:rPr>
          <w:rFonts w:ascii="Times New Roman" w:hAnsi="Times New Roman"/>
          <w:noProof/>
        </w:rPr>
        <w:t>; reiškia, jie gali pasitaikyti vartojant Zofistar Plus:</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nuovargis gydymo pradžioje arba padidinus vaisto dozę - staigus kraujospūdžio sumažėjimas su svaiguliu, sutrikusiu regėjimu ir apalpimu; kraujospūdžio sumažėjimas atsistojus;</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krūtinės skausmas, raumenų skausmas ir (arba) mėšlungis;</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sąmonės pritemimas, staigus svaigulys, staigus regėjimo sutrikimas arba silpnumas ir (arba) prisilietimo pojūčio sutrikimas vienoje kūno pusėje (praeinantis galvos smegenų išemijos priepuolis arba insultas);</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sumažėjusi inkstų funkcija, paros šlapimo kiekio pokyčiai, baltymas šlapime (proteinurija);</w:t>
      </w:r>
    </w:p>
    <w:p w:rsidR="009E0665" w:rsidRPr="004F40A9" w:rsidRDefault="009E0665" w:rsidP="009E0665">
      <w:pPr>
        <w:numPr>
          <w:ilvl w:val="0"/>
          <w:numId w:val="14"/>
        </w:numPr>
        <w:spacing w:line="240" w:lineRule="auto"/>
        <w:ind w:left="567" w:hanging="567"/>
        <w:rPr>
          <w:noProof/>
          <w:szCs w:val="22"/>
          <w:lang w:val="lt-LT"/>
        </w:rPr>
      </w:pPr>
      <w:r w:rsidRPr="004F40A9">
        <w:rPr>
          <w:noProof/>
          <w:szCs w:val="22"/>
          <w:lang w:val="lt-LT"/>
        </w:rPr>
        <w:t>vėmimas, viduriavimas, vidurių užkietėjimas;</w:t>
      </w:r>
    </w:p>
    <w:p w:rsidR="009E0665" w:rsidRPr="004F40A9" w:rsidRDefault="009E0665" w:rsidP="009E0665">
      <w:pPr>
        <w:numPr>
          <w:ilvl w:val="0"/>
          <w:numId w:val="14"/>
        </w:numPr>
        <w:spacing w:line="240" w:lineRule="auto"/>
        <w:ind w:left="567" w:hanging="567"/>
        <w:rPr>
          <w:noProof/>
          <w:szCs w:val="22"/>
          <w:lang w:val="lt-LT"/>
        </w:rPr>
      </w:pPr>
      <w:r w:rsidRPr="004F40A9">
        <w:rPr>
          <w:noProof/>
          <w:szCs w:val="22"/>
          <w:lang w:val="lt-LT"/>
        </w:rPr>
        <w:t>alerginės odos reakcijos: pleiskanojimas, paraudimas, pūslės odoje ir odos atšokimas (toksinė epidermio nekrolizė), psoriazės (ligos, kurioms būdingos pleiskanojančios rausvos dėmės) simptomų pablogėjimas, nuplikimas;</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padidėjęs prakaitavimas;</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nuotaikos svyravimai, depresija, miego sutrikimai;</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pakitęs odos jautrumas – deginimo, dilgčiojimo ar badymo pojūtis (parestezija);</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pusiausvyros sutrikimas, suglumimas, spengimas ausyse, skonio sutrikimas, neaiškus matymas;</w:t>
      </w:r>
    </w:p>
    <w:p w:rsidR="009E0665" w:rsidRPr="004F40A9" w:rsidRDefault="009E0665" w:rsidP="009E0665">
      <w:pPr>
        <w:numPr>
          <w:ilvl w:val="0"/>
          <w:numId w:val="14"/>
        </w:numPr>
        <w:spacing w:line="240" w:lineRule="auto"/>
        <w:ind w:left="567" w:hanging="567"/>
        <w:rPr>
          <w:noProof/>
          <w:szCs w:val="22"/>
          <w:lang w:val="lt-LT"/>
        </w:rPr>
      </w:pPr>
      <w:r w:rsidRPr="004F40A9">
        <w:rPr>
          <w:noProof/>
          <w:szCs w:val="22"/>
          <w:lang w:val="lt-LT"/>
        </w:rPr>
        <w:t>pasunkėjęs kvėpavimas, kvėpavimo takų susiaurėjimas (bronchų spazmas), sinusitas, sloga arba užsikimšusi nosis (rinitas), liežuvio gleivinės uždegimas (glositas);</w:t>
      </w:r>
    </w:p>
    <w:p w:rsidR="009E0665" w:rsidRPr="004F40A9" w:rsidRDefault="009E0665" w:rsidP="009E0665">
      <w:pPr>
        <w:numPr>
          <w:ilvl w:val="0"/>
          <w:numId w:val="14"/>
        </w:numPr>
        <w:spacing w:line="240" w:lineRule="auto"/>
        <w:ind w:left="567" w:hanging="567"/>
        <w:rPr>
          <w:noProof/>
          <w:szCs w:val="22"/>
          <w:lang w:val="lt-LT"/>
        </w:rPr>
      </w:pPr>
      <w:r w:rsidRPr="004F40A9">
        <w:rPr>
          <w:noProof/>
          <w:szCs w:val="22"/>
          <w:lang w:val="lt-LT"/>
        </w:rPr>
        <w:t>odos pageltimas (gelta), kepenų arba kasos uždegimas (hepatitas, pankreatitas), žarnų nepraeinamumas (</w:t>
      </w:r>
      <w:r w:rsidRPr="004F40A9">
        <w:rPr>
          <w:i/>
          <w:noProof/>
          <w:szCs w:val="22"/>
          <w:lang w:val="lt-LT"/>
        </w:rPr>
        <w:t>ileus</w:t>
      </w:r>
      <w:r w:rsidRPr="004F40A9">
        <w:rPr>
          <w:noProof/>
          <w:szCs w:val="22"/>
          <w:lang w:val="lt-LT"/>
        </w:rPr>
        <w:t>);</w:t>
      </w:r>
    </w:p>
    <w:p w:rsidR="009E0665" w:rsidRPr="004F40A9" w:rsidRDefault="009E0665" w:rsidP="009E0665">
      <w:pPr>
        <w:numPr>
          <w:ilvl w:val="0"/>
          <w:numId w:val="14"/>
        </w:numPr>
        <w:spacing w:line="240" w:lineRule="auto"/>
        <w:ind w:left="567" w:hanging="567"/>
        <w:rPr>
          <w:b/>
          <w:noProof/>
          <w:szCs w:val="22"/>
          <w:lang w:val="lt-LT"/>
        </w:rPr>
      </w:pPr>
      <w:r w:rsidRPr="004F40A9">
        <w:rPr>
          <w:noProof/>
          <w:szCs w:val="22"/>
          <w:lang w:val="lt-LT"/>
        </w:rPr>
        <w:t xml:space="preserve">kraujo tyrimų pokyčiai: eritrocitų, leukocitų, trombocitų skaičiaus sumažėjimas ar visų kraujo ląstelių kiekio sumažėjimas (pancitopenija). </w:t>
      </w:r>
      <w:r w:rsidRPr="004F40A9">
        <w:rPr>
          <w:b/>
          <w:noProof/>
          <w:szCs w:val="22"/>
          <w:lang w:val="lt-LT"/>
        </w:rPr>
        <w:t>Jei lengvai atsiranda mėlynių ar staiga prasideda gerklės skausmas arba karščiavimas, nedelsiant kreipkitės į gydytoją;</w:t>
      </w:r>
    </w:p>
    <w:p w:rsidR="009E0665" w:rsidRPr="004F40A9" w:rsidRDefault="009E0665" w:rsidP="009E0665">
      <w:pPr>
        <w:numPr>
          <w:ilvl w:val="0"/>
          <w:numId w:val="14"/>
        </w:numPr>
        <w:spacing w:line="240" w:lineRule="auto"/>
        <w:ind w:left="567" w:hanging="567"/>
        <w:rPr>
          <w:noProof/>
          <w:szCs w:val="22"/>
          <w:lang w:val="lt-LT"/>
        </w:rPr>
      </w:pPr>
      <w:r w:rsidRPr="004F40A9">
        <w:rPr>
          <w:noProof/>
          <w:szCs w:val="22"/>
          <w:lang w:val="lt-LT"/>
        </w:rPr>
        <w:t>padidėjęs bilirubino,</w:t>
      </w:r>
      <w:r>
        <w:rPr>
          <w:noProof/>
          <w:szCs w:val="22"/>
          <w:lang w:val="lt-LT"/>
        </w:rPr>
        <w:t xml:space="preserve"> </w:t>
      </w:r>
      <w:r w:rsidRPr="004F40A9">
        <w:rPr>
          <w:noProof/>
          <w:szCs w:val="22"/>
          <w:lang w:val="lt-LT"/>
        </w:rPr>
        <w:t>šlapalo kiekis kraujyje;</w:t>
      </w:r>
    </w:p>
    <w:p w:rsidR="009E0665" w:rsidRPr="004F40A9" w:rsidRDefault="009E0665" w:rsidP="009E0665">
      <w:pPr>
        <w:numPr>
          <w:ilvl w:val="0"/>
          <w:numId w:val="14"/>
        </w:numPr>
        <w:spacing w:line="240" w:lineRule="auto"/>
        <w:ind w:left="567" w:hanging="567"/>
        <w:rPr>
          <w:noProof/>
          <w:szCs w:val="22"/>
          <w:lang w:val="lt-LT"/>
        </w:rPr>
      </w:pPr>
      <w:r w:rsidRPr="004F40A9">
        <w:rPr>
          <w:noProof/>
          <w:szCs w:val="22"/>
          <w:lang w:val="lt-LT"/>
        </w:rPr>
        <w:t>mažakraujystė dėl eritrocitų irimo (hemolizinė anemija), atsirandanti tuomet, kai Jums nepakanka fermento gliukozės-6-fosfatdehidrogenazės.</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noProof/>
          <w:szCs w:val="22"/>
          <w:lang w:val="lt-LT"/>
        </w:rPr>
      </w:pPr>
      <w:r>
        <w:rPr>
          <w:noProof/>
          <w:szCs w:val="22"/>
          <w:lang w:val="lt-LT"/>
        </w:rPr>
        <w:t>Toliau</w:t>
      </w:r>
      <w:r w:rsidRPr="004F40A9">
        <w:rPr>
          <w:noProof/>
          <w:szCs w:val="22"/>
          <w:lang w:val="lt-LT"/>
        </w:rPr>
        <w:t xml:space="preserve"> išvardyti šalutinio poveikio reiškiniai nepasitaikė Zofistar Plus klinikinių tyrimų metu, bet jie pasitaikė vartojant </w:t>
      </w:r>
      <w:r w:rsidRPr="004F40A9">
        <w:rPr>
          <w:b/>
          <w:noProof/>
          <w:szCs w:val="22"/>
          <w:lang w:val="lt-LT"/>
        </w:rPr>
        <w:t>hidrochlorotiazido</w:t>
      </w:r>
      <w:r w:rsidRPr="004F40A9">
        <w:rPr>
          <w:noProof/>
          <w:szCs w:val="22"/>
          <w:lang w:val="lt-LT"/>
        </w:rPr>
        <w:t>; tai reiškia, kad jie galimi vartojant Zofistar Plus:</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leukocitų susidarymo kaulų čiulpuose sutrikimas (kaulų čiulpų nepakankamumas);</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karščiavimas, viso kūno alerginės reakcijos (anafilaksinė reakcija);</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skysčių kiekio organizme pokyčiai (dehidracija) arba kraujo biocheminės sudėties (elektrolitų) pokyčiai, podagra, cukrinis diabetas, metabolinė alkalozė;</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apatija, nervingumas, neramumas;</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traukuliai, sąmonės pritemimas, koma, parezė;</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matomi daiktai geltonos spalvos (ksantopsija), trumparegystės (miopijos) pablogėjimas, sumažėjęs ašarų susidarymas</w:t>
      </w:r>
      <w:r>
        <w:rPr>
          <w:rFonts w:ascii="Times New Roman" w:hAnsi="Times New Roman"/>
          <w:noProof/>
        </w:rPr>
        <w:t>, s</w:t>
      </w:r>
      <w:r w:rsidRPr="00504D89">
        <w:rPr>
          <w:rFonts w:ascii="Times New Roman" w:hAnsi="Times New Roman"/>
        </w:rPr>
        <w:t>usilpnėjęs regėjimas ar akių skausmas dėl padidėjusio akispūdžio (galimi skysčio susikaupimo akies kraujagysliniame dangale (tarp gyslainės ir skleros) arba ūminės uždarojo kampo glaukomos požymiai)</w:t>
      </w:r>
      <w:r w:rsidRPr="004F40A9">
        <w:rPr>
          <w:rFonts w:ascii="Times New Roman" w:hAnsi="Times New Roman"/>
          <w:noProof/>
        </w:rPr>
        <w:t>;</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galvos sukimasis (</w:t>
      </w:r>
      <w:r w:rsidRPr="004F40A9">
        <w:rPr>
          <w:rFonts w:ascii="Times New Roman" w:hAnsi="Times New Roman"/>
          <w:i/>
          <w:noProof/>
        </w:rPr>
        <w:t>vertigo</w:t>
      </w:r>
      <w:r w:rsidRPr="004F40A9">
        <w:rPr>
          <w:rFonts w:ascii="Times New Roman" w:hAnsi="Times New Roman"/>
          <w:noProof/>
        </w:rPr>
        <w:t>);</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širdies ritmo sutrikimai (aritmijos), EKG pokyčiai;</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kraujo krešulių venose susidarymas (trombozė) ir embolija, kraujotakos sutrikimas (šokas);</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kvė</w:t>
      </w:r>
      <w:r>
        <w:rPr>
          <w:rFonts w:ascii="Times New Roman" w:hAnsi="Times New Roman"/>
          <w:noProof/>
        </w:rPr>
        <w:t>p</w:t>
      </w:r>
      <w:r w:rsidRPr="004F40A9">
        <w:rPr>
          <w:rFonts w:ascii="Times New Roman" w:hAnsi="Times New Roman"/>
          <w:noProof/>
        </w:rPr>
        <w:t xml:space="preserve">avimo sutrikimas, plaučių uždegimas, fibrozinio jungiamojo audinio plaučiuose susidarymas (plaučių intersticinė liga), skysčių sankaupa plaučiuose (plaučių edema); </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troškulys, apetito stoka (anoreksija), žarnyno judrumo sutrikimas (paralyžinis žarnų nepraeinamumas), pernelyg gausus dujų susidarymas žarnyne, seilių liaukų uždegimas (sialoadenitas), padidėjęs amilazės (kasos fermento) kiekis kraujyje, tulžies pūslės uždegimas (cholecistitas);</w:t>
      </w:r>
    </w:p>
    <w:p w:rsidR="009E0665" w:rsidRPr="004F40A9"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t>smulkūs raudoni šlakeliai (dėmelės) ant odos (</w:t>
      </w:r>
      <w:r w:rsidRPr="004F40A9">
        <w:rPr>
          <w:rFonts w:ascii="Times New Roman" w:hAnsi="Times New Roman"/>
          <w:i/>
          <w:noProof/>
        </w:rPr>
        <w:t>purpura</w:t>
      </w:r>
      <w:r w:rsidRPr="004F40A9">
        <w:rPr>
          <w:rFonts w:ascii="Times New Roman" w:hAnsi="Times New Roman"/>
          <w:noProof/>
        </w:rPr>
        <w:t>), padidėjęs odos jautrumas saulės šviesai, išbėrimas (ypač veido srityje) ir (arba) lopiniuotas  paraudimas, sukeliantis randėjimą (odos raudonoji vilkligė), kraujagyslių uždegimas, sukeliantis audinių žuvimą (nekrozinis vaskulitas);</w:t>
      </w:r>
    </w:p>
    <w:p w:rsidR="009E0665" w:rsidRDefault="009E0665" w:rsidP="009E0665">
      <w:pPr>
        <w:pStyle w:val="BT-EMEASMCA"/>
        <w:spacing w:after="0" w:line="240" w:lineRule="auto"/>
        <w:ind w:left="567" w:hanging="567"/>
        <w:rPr>
          <w:rFonts w:ascii="Times New Roman" w:hAnsi="Times New Roman"/>
          <w:noProof/>
        </w:rPr>
      </w:pPr>
      <w:r w:rsidRPr="004F40A9">
        <w:rPr>
          <w:rFonts w:ascii="Times New Roman" w:hAnsi="Times New Roman"/>
          <w:noProof/>
        </w:rPr>
        <w:lastRenderedPageBreak/>
        <w:t>ūminis inkstų nepakankamumas (su sumažėjusiu šlapimo išsiskyrimu ir skysčių bei medžiagų apykaitos produktų sankaupa audiniuose), inkstų jungiamojo audinio uždegimas (intersticinis nefritas), padidėjęs cukraus kiekis šlapime</w:t>
      </w:r>
      <w:r>
        <w:rPr>
          <w:rFonts w:ascii="Times New Roman" w:hAnsi="Times New Roman"/>
          <w:noProof/>
        </w:rPr>
        <w:t>;</w:t>
      </w:r>
    </w:p>
    <w:p w:rsidR="009E0665" w:rsidRPr="00B54E19" w:rsidRDefault="009E0665" w:rsidP="009E0665">
      <w:pPr>
        <w:pStyle w:val="BT-EMEASMCA"/>
        <w:spacing w:after="0" w:line="240" w:lineRule="auto"/>
        <w:ind w:left="567" w:hanging="567"/>
        <w:rPr>
          <w:rFonts w:ascii="Times New Roman" w:hAnsi="Times New Roman"/>
          <w:noProof/>
        </w:rPr>
      </w:pPr>
      <w:r w:rsidRPr="00904473">
        <w:rPr>
          <w:rFonts w:ascii="Times New Roman" w:hAnsi="Times New Roman"/>
        </w:rPr>
        <w:t>Dažnis nežinomas: odos ir lūpos vėžys (nemelanominis odos vėžys)</w:t>
      </w:r>
      <w:r w:rsidR="00424294">
        <w:rPr>
          <w:rFonts w:ascii="Times New Roman" w:hAnsi="Times New Roman"/>
        </w:rPr>
        <w:t>;</w:t>
      </w:r>
    </w:p>
    <w:p w:rsidR="00424294" w:rsidRPr="004F40A9" w:rsidRDefault="00281AA7" w:rsidP="009E0665">
      <w:pPr>
        <w:pStyle w:val="BT-EMEASMCA"/>
        <w:spacing w:after="0" w:line="240" w:lineRule="auto"/>
        <w:ind w:left="567" w:hanging="567"/>
        <w:rPr>
          <w:rFonts w:ascii="Times New Roman" w:hAnsi="Times New Roman"/>
          <w:noProof/>
        </w:rPr>
      </w:pPr>
      <w:r>
        <w:rPr>
          <w:rFonts w:ascii="Times New Roman" w:hAnsi="Times New Roman"/>
        </w:rPr>
        <w:t>Labai retai</w:t>
      </w:r>
      <w:r w:rsidR="00424294">
        <w:rPr>
          <w:rFonts w:ascii="Times New Roman" w:hAnsi="Times New Roman"/>
        </w:rPr>
        <w:t xml:space="preserve">: </w:t>
      </w:r>
      <w:r w:rsidRPr="00B54E19">
        <w:rPr>
          <w:rFonts w:ascii="Times New Roman" w:hAnsi="Times New Roman"/>
          <w:bCs/>
        </w:rPr>
        <w:t>ūminis kvėpavimo sutrikimas (pasireiškia stipriu dusuliu, karščiavimu, silpnumu ir sumišimu)</w:t>
      </w:r>
      <w:r>
        <w:rPr>
          <w:rFonts w:ascii="Times New Roman" w:hAnsi="Times New Roman"/>
          <w:bCs/>
        </w:rPr>
        <w:t>.</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rFonts w:eastAsia="Times New Roman"/>
          <w:b/>
          <w:snapToGrid w:val="0"/>
          <w:szCs w:val="22"/>
          <w:lang w:val="lt-LT" w:eastAsia="en-US"/>
        </w:rPr>
      </w:pPr>
      <w:r w:rsidRPr="004F40A9">
        <w:rPr>
          <w:rFonts w:eastAsia="Times New Roman"/>
          <w:b/>
          <w:noProof/>
          <w:snapToGrid w:val="0"/>
          <w:szCs w:val="22"/>
          <w:lang w:val="lt-LT" w:eastAsia="en-US"/>
        </w:rPr>
        <w:t>Pranešimas apie šalutinį poveikį</w:t>
      </w:r>
    </w:p>
    <w:p w:rsidR="009E0665" w:rsidRPr="004F40A9" w:rsidRDefault="009E0665" w:rsidP="009E0665">
      <w:pPr>
        <w:ind w:right="-449"/>
        <w:rPr>
          <w:szCs w:val="22"/>
          <w:lang w:val="lt-LT"/>
        </w:rPr>
      </w:pPr>
      <w:r w:rsidRPr="0036377A">
        <w:rPr>
          <w:lang w:val="lt-LT"/>
        </w:rPr>
        <w:t>Jeigu pasireiškė šalutinis poveikis, įskaitant šiame l</w:t>
      </w:r>
      <w:r>
        <w:rPr>
          <w:lang w:val="lt-LT"/>
        </w:rPr>
        <w:t>apelyje nenurodytą, pasakykite gydytojui arba</w:t>
      </w:r>
      <w:r w:rsidRPr="0036377A">
        <w:rPr>
          <w:lang w:val="lt-LT"/>
        </w:rPr>
        <w:t xml:space="preserve"> </w:t>
      </w:r>
      <w:r>
        <w:rPr>
          <w:lang w:val="lt-LT"/>
        </w:rPr>
        <w:t>vaistininkui</w:t>
      </w:r>
      <w:r w:rsidRPr="0036377A">
        <w:rPr>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10" w:history="1">
        <w:r w:rsidRPr="0036377A">
          <w:rPr>
            <w:rStyle w:val="Hipersaitas"/>
            <w:lang w:val="lt-LT"/>
          </w:rPr>
          <w:t>www.vvkt.lt</w:t>
        </w:r>
      </w:hyperlink>
      <w:r w:rsidRPr="0036377A">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36377A">
          <w:rPr>
            <w:rStyle w:val="Hipersaitas"/>
            <w:lang w:val="lt-LT"/>
          </w:rPr>
          <w:t>NepageidaujamaR@vvkt.lt</w:t>
        </w:r>
      </w:hyperlink>
      <w:r w:rsidRPr="0036377A">
        <w:rPr>
          <w:lang w:val="lt-LT"/>
        </w:rPr>
        <w:t xml:space="preserve">, taip pat per Valstybinės vaistų kontrolės tarnybos prie Lietuvos Respublikos sveikatos apsaugos ministerijos interneto svetainę (adresu </w:t>
      </w:r>
      <w:hyperlink r:id="rId12" w:history="1">
        <w:r w:rsidRPr="0036377A">
          <w:rPr>
            <w:rStyle w:val="Hipersaitas"/>
            <w:lang w:val="lt-LT"/>
          </w:rPr>
          <w:t>http://www.vvkt.lt</w:t>
        </w:r>
      </w:hyperlink>
      <w:r w:rsidRPr="0036377A">
        <w:rPr>
          <w:lang w:val="lt-LT"/>
        </w:rPr>
        <w:t>). Pranešdami apie šalutinį poveikį galite mums padėti gauti daugiau informacijos apie šio vaisto saugumą.</w:t>
      </w:r>
    </w:p>
    <w:p w:rsidR="009E0665" w:rsidRPr="004F40A9" w:rsidRDefault="009E0665" w:rsidP="009E0665">
      <w:pPr>
        <w:spacing w:line="240" w:lineRule="auto"/>
        <w:rPr>
          <w:b/>
          <w:noProof/>
          <w:szCs w:val="22"/>
          <w:lang w:val="lt-LT"/>
        </w:rPr>
      </w:pP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b/>
          <w:szCs w:val="22"/>
          <w:lang w:val="lt-LT"/>
        </w:rPr>
      </w:pPr>
      <w:bookmarkStart w:id="65" w:name="_Toc129243143"/>
      <w:bookmarkStart w:id="66" w:name="_Toc129243268"/>
      <w:r w:rsidRPr="004F40A9">
        <w:rPr>
          <w:b/>
          <w:szCs w:val="22"/>
          <w:lang w:val="lt-LT"/>
        </w:rPr>
        <w:t>5.</w:t>
      </w:r>
      <w:r w:rsidRPr="004F40A9">
        <w:rPr>
          <w:b/>
          <w:szCs w:val="22"/>
          <w:lang w:val="lt-LT"/>
        </w:rPr>
        <w:tab/>
        <w:t xml:space="preserve">Kaip laikyti </w:t>
      </w:r>
      <w:bookmarkEnd w:id="65"/>
      <w:bookmarkEnd w:id="66"/>
      <w:r w:rsidRPr="004F40A9">
        <w:rPr>
          <w:b/>
          <w:noProof/>
          <w:szCs w:val="22"/>
          <w:lang w:val="lt-LT"/>
        </w:rPr>
        <w:t>Zofistar Plus</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noProof/>
          <w:szCs w:val="22"/>
          <w:lang w:val="lt-LT"/>
        </w:rPr>
      </w:pPr>
      <w:r w:rsidRPr="004F40A9">
        <w:rPr>
          <w:szCs w:val="22"/>
          <w:lang w:val="lt-LT"/>
        </w:rPr>
        <w:t>Šį vaistą laikykite vaikams nepastebimoje ir nepasiekiamoje vietoje</w:t>
      </w:r>
      <w:r w:rsidRPr="004F40A9">
        <w:rPr>
          <w:noProof/>
          <w:szCs w:val="22"/>
          <w:lang w:val="lt-LT"/>
        </w:rPr>
        <w:t>.</w:t>
      </w:r>
    </w:p>
    <w:p w:rsidR="009E0665" w:rsidRPr="004F40A9" w:rsidRDefault="009E0665" w:rsidP="009E0665">
      <w:pPr>
        <w:pStyle w:val="BTEMEASMCA"/>
      </w:pPr>
      <w:r w:rsidRPr="004F40A9">
        <w:t xml:space="preserve">Laikyti ne aukštesnėje kaip 30 </w:t>
      </w:r>
      <w:r w:rsidRPr="004F40A9">
        <w:sym w:font="Symbol" w:char="F0B0"/>
      </w:r>
      <w:r w:rsidRPr="004F40A9">
        <w:t>C temperatūroje.</w:t>
      </w:r>
    </w:p>
    <w:p w:rsidR="009E0665" w:rsidRPr="004F40A9" w:rsidRDefault="009E0665" w:rsidP="009E0665">
      <w:pPr>
        <w:spacing w:line="240" w:lineRule="auto"/>
        <w:rPr>
          <w:noProof/>
          <w:szCs w:val="22"/>
          <w:lang w:val="lt-LT"/>
        </w:rPr>
      </w:pPr>
      <w:r w:rsidRPr="004F40A9">
        <w:rPr>
          <w:noProof/>
          <w:szCs w:val="22"/>
          <w:lang w:val="lt-LT"/>
        </w:rPr>
        <w:t xml:space="preserve">Ant dėžutės arba lizdinės plokštelės po „EXP“nurodytam tinkamumo laikui pasibaigus, šio vaisto vartoti negalima. </w:t>
      </w:r>
      <w:r>
        <w:rPr>
          <w:noProof/>
          <w:szCs w:val="22"/>
          <w:lang w:val="lt-LT"/>
        </w:rPr>
        <w:t>Vaistas tinkama vartoti iki paskutinės nurodyto mėnesio dienos.</w:t>
      </w:r>
    </w:p>
    <w:p w:rsidR="009E0665" w:rsidRPr="004F40A9" w:rsidRDefault="009E0665" w:rsidP="009E0665">
      <w:pPr>
        <w:spacing w:line="240" w:lineRule="auto"/>
        <w:rPr>
          <w:noProof/>
          <w:szCs w:val="22"/>
          <w:lang w:val="lt-LT"/>
        </w:rPr>
      </w:pPr>
      <w:r w:rsidRPr="004F40A9">
        <w:rPr>
          <w:noProof/>
          <w:szCs w:val="22"/>
          <w:lang w:val="lt-LT"/>
        </w:rPr>
        <w:t>Visada tabletes laikykite gamintojo pakuotėje.</w:t>
      </w:r>
    </w:p>
    <w:p w:rsidR="009E0665" w:rsidRPr="004F40A9" w:rsidRDefault="009E0665" w:rsidP="009E0665">
      <w:pPr>
        <w:autoSpaceDE w:val="0"/>
        <w:autoSpaceDN w:val="0"/>
        <w:adjustRightInd w:val="0"/>
        <w:spacing w:line="240" w:lineRule="auto"/>
        <w:rPr>
          <w:color w:val="000000"/>
          <w:szCs w:val="22"/>
          <w:lang w:val="lt-LT"/>
        </w:rPr>
      </w:pPr>
      <w:r w:rsidRPr="004F40A9">
        <w:rPr>
          <w:color w:val="000000"/>
          <w:szCs w:val="22"/>
          <w:lang w:val="lt-LT"/>
        </w:rPr>
        <w:t>Vaistų negalima išmesti į kanalizaciją arba su buitinėmis atliekomis. Kaip išmesti nereikalingus vaistus, klauskite vaistininko. Šios priemonės padės apsaugoti aplinką.</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noProof/>
          <w:szCs w:val="22"/>
          <w:lang w:val="lt-LT"/>
        </w:rPr>
      </w:pPr>
    </w:p>
    <w:p w:rsidR="009E0665" w:rsidRPr="004F40A9" w:rsidRDefault="009E0665" w:rsidP="009E0665">
      <w:pPr>
        <w:autoSpaceDE w:val="0"/>
        <w:autoSpaceDN w:val="0"/>
        <w:adjustRightInd w:val="0"/>
        <w:spacing w:line="240" w:lineRule="auto"/>
        <w:rPr>
          <w:b/>
          <w:bCs/>
          <w:color w:val="000000"/>
          <w:szCs w:val="22"/>
          <w:lang w:val="lt-LT"/>
        </w:rPr>
      </w:pPr>
      <w:r w:rsidRPr="004F40A9">
        <w:rPr>
          <w:b/>
          <w:bCs/>
          <w:color w:val="000000"/>
          <w:szCs w:val="22"/>
          <w:lang w:val="lt-LT"/>
        </w:rPr>
        <w:t>6.</w:t>
      </w:r>
      <w:r w:rsidRPr="004F40A9">
        <w:rPr>
          <w:b/>
          <w:bCs/>
          <w:color w:val="000000"/>
          <w:szCs w:val="22"/>
          <w:lang w:val="lt-LT"/>
        </w:rPr>
        <w:tab/>
        <w:t>Pakuotės turinys ir kita informacija</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b/>
          <w:szCs w:val="22"/>
          <w:lang w:val="lt-LT"/>
        </w:rPr>
      </w:pPr>
      <w:r w:rsidRPr="004F40A9">
        <w:rPr>
          <w:b/>
          <w:szCs w:val="22"/>
          <w:lang w:val="lt-LT"/>
        </w:rPr>
        <w:t>Zofistar Plus sudėtis</w:t>
      </w:r>
    </w:p>
    <w:p w:rsidR="009E0665" w:rsidRPr="004F40A9" w:rsidRDefault="009E0665" w:rsidP="009E0665">
      <w:pPr>
        <w:spacing w:line="240" w:lineRule="auto"/>
        <w:rPr>
          <w:noProof/>
          <w:szCs w:val="22"/>
          <w:lang w:val="lt-LT"/>
        </w:rPr>
      </w:pPr>
      <w:r w:rsidRPr="004F40A9">
        <w:rPr>
          <w:noProof/>
          <w:szCs w:val="22"/>
          <w:lang w:val="lt-LT"/>
        </w:rPr>
        <w:t>-</w:t>
      </w:r>
      <w:r w:rsidRPr="004F40A9">
        <w:rPr>
          <w:noProof/>
          <w:szCs w:val="22"/>
          <w:lang w:val="lt-LT"/>
        </w:rPr>
        <w:tab/>
        <w:t xml:space="preserve">Veikliosios medžiagos yra </w:t>
      </w:r>
      <w:r>
        <w:rPr>
          <w:noProof/>
          <w:szCs w:val="22"/>
          <w:lang w:val="lt-LT"/>
        </w:rPr>
        <w:t xml:space="preserve">30 mg </w:t>
      </w:r>
      <w:r w:rsidRPr="004F40A9">
        <w:rPr>
          <w:noProof/>
          <w:szCs w:val="22"/>
          <w:lang w:val="lt-LT"/>
        </w:rPr>
        <w:t>zofenoprilio kalcio drusk</w:t>
      </w:r>
      <w:r>
        <w:rPr>
          <w:noProof/>
          <w:szCs w:val="22"/>
          <w:lang w:val="lt-LT"/>
        </w:rPr>
        <w:t>os</w:t>
      </w:r>
      <w:r w:rsidRPr="004F40A9">
        <w:rPr>
          <w:noProof/>
          <w:szCs w:val="22"/>
          <w:lang w:val="lt-LT"/>
        </w:rPr>
        <w:t xml:space="preserve"> ir </w:t>
      </w:r>
      <w:r>
        <w:rPr>
          <w:noProof/>
          <w:szCs w:val="22"/>
          <w:lang w:val="lt-LT"/>
        </w:rPr>
        <w:t xml:space="preserve">12,5 mg </w:t>
      </w:r>
      <w:r w:rsidRPr="004F40A9">
        <w:rPr>
          <w:noProof/>
          <w:szCs w:val="22"/>
          <w:lang w:val="lt-LT"/>
        </w:rPr>
        <w:t>hidrochlorotiazid</w:t>
      </w:r>
      <w:r>
        <w:rPr>
          <w:noProof/>
          <w:szCs w:val="22"/>
          <w:lang w:val="lt-LT"/>
        </w:rPr>
        <w:t>o</w:t>
      </w:r>
      <w:r w:rsidRPr="004F40A9">
        <w:rPr>
          <w:noProof/>
          <w:szCs w:val="22"/>
          <w:lang w:val="lt-LT"/>
        </w:rPr>
        <w:t>.</w:t>
      </w:r>
    </w:p>
    <w:p w:rsidR="009E0665" w:rsidRPr="004F40A9" w:rsidRDefault="009E0665" w:rsidP="009E0665">
      <w:pPr>
        <w:spacing w:line="240" w:lineRule="auto"/>
        <w:rPr>
          <w:szCs w:val="22"/>
          <w:lang w:val="lt-LT"/>
        </w:rPr>
      </w:pPr>
      <w:r w:rsidRPr="004F40A9">
        <w:rPr>
          <w:szCs w:val="22"/>
          <w:lang w:val="lt-LT"/>
        </w:rPr>
        <w:t>-</w:t>
      </w:r>
      <w:r w:rsidRPr="004F40A9">
        <w:rPr>
          <w:szCs w:val="22"/>
          <w:lang w:val="lt-LT"/>
        </w:rPr>
        <w:tab/>
        <w:t>Pagalbinės medžiagos: tabletės šerdis - mikrokristalinė celiuliozė, laktozė monohidratas, kukurūzų krakmolas, hipromeliozė, koloidinis bevandenis silicio dioksidas, magnio stearatas; tabletės plėvelė – Opadry rožinis 02B24436 (</w:t>
      </w:r>
      <w:r>
        <w:rPr>
          <w:szCs w:val="22"/>
          <w:lang w:val="lt-LT"/>
        </w:rPr>
        <w:t xml:space="preserve">sudarytas iš </w:t>
      </w:r>
      <w:r w:rsidRPr="004F40A9">
        <w:rPr>
          <w:szCs w:val="22"/>
          <w:lang w:val="lt-LT"/>
        </w:rPr>
        <w:t>hipromeliozė</w:t>
      </w:r>
      <w:r>
        <w:rPr>
          <w:szCs w:val="22"/>
          <w:lang w:val="lt-LT"/>
        </w:rPr>
        <w:t>s</w:t>
      </w:r>
      <w:r w:rsidRPr="004F40A9">
        <w:rPr>
          <w:szCs w:val="22"/>
          <w:lang w:val="lt-LT"/>
        </w:rPr>
        <w:t>, titano dioksid</w:t>
      </w:r>
      <w:r>
        <w:rPr>
          <w:szCs w:val="22"/>
          <w:lang w:val="lt-LT"/>
        </w:rPr>
        <w:t>o</w:t>
      </w:r>
      <w:r w:rsidRPr="004F40A9">
        <w:rPr>
          <w:szCs w:val="22"/>
          <w:lang w:val="lt-LT"/>
        </w:rPr>
        <w:t xml:space="preserve"> (E171), makrogoli</w:t>
      </w:r>
      <w:r>
        <w:rPr>
          <w:szCs w:val="22"/>
          <w:lang w:val="lt-LT"/>
        </w:rPr>
        <w:t>o</w:t>
      </w:r>
      <w:r w:rsidRPr="004F40A9">
        <w:rPr>
          <w:szCs w:val="22"/>
          <w:lang w:val="lt-LT"/>
        </w:rPr>
        <w:t xml:space="preserve"> 400, raudon</w:t>
      </w:r>
      <w:r>
        <w:rPr>
          <w:szCs w:val="22"/>
          <w:lang w:val="lt-LT"/>
        </w:rPr>
        <w:t>ojo</w:t>
      </w:r>
      <w:r w:rsidRPr="004F40A9">
        <w:rPr>
          <w:szCs w:val="22"/>
          <w:lang w:val="lt-LT"/>
        </w:rPr>
        <w:t xml:space="preserve"> geležies oksid</w:t>
      </w:r>
      <w:r>
        <w:rPr>
          <w:szCs w:val="22"/>
          <w:lang w:val="lt-LT"/>
        </w:rPr>
        <w:t>o</w:t>
      </w:r>
      <w:r w:rsidRPr="004F40A9">
        <w:rPr>
          <w:szCs w:val="22"/>
          <w:lang w:val="lt-LT"/>
        </w:rPr>
        <w:t xml:space="preserve"> (E 172)), makrogolis 6000.</w:t>
      </w:r>
    </w:p>
    <w:p w:rsidR="009E0665" w:rsidRPr="004F40A9" w:rsidRDefault="009E0665" w:rsidP="009E0665">
      <w:pPr>
        <w:spacing w:line="240" w:lineRule="auto"/>
        <w:rPr>
          <w:szCs w:val="22"/>
          <w:lang w:val="lt-LT"/>
        </w:rPr>
      </w:pPr>
      <w:r w:rsidRPr="004F40A9">
        <w:rPr>
          <w:i/>
          <w:szCs w:val="22"/>
          <w:lang w:val="lt-LT"/>
        </w:rPr>
        <w:t>Taip pat žr. 2 skyri</w:t>
      </w:r>
      <w:r>
        <w:rPr>
          <w:i/>
          <w:szCs w:val="22"/>
          <w:lang w:val="lt-LT"/>
        </w:rPr>
        <w:t>ų</w:t>
      </w:r>
      <w:r w:rsidRPr="004F40A9">
        <w:rPr>
          <w:i/>
          <w:szCs w:val="22"/>
          <w:lang w:val="lt-LT"/>
        </w:rPr>
        <w:t xml:space="preserve"> ,,</w:t>
      </w:r>
      <w:r w:rsidRPr="004F40A9">
        <w:rPr>
          <w:i/>
          <w:color w:val="000000"/>
          <w:szCs w:val="22"/>
          <w:lang w:val="lt-LT"/>
        </w:rPr>
        <w:t xml:space="preserve">Zofistar Plus </w:t>
      </w:r>
      <w:r w:rsidRPr="004F40A9">
        <w:rPr>
          <w:bCs/>
          <w:i/>
          <w:color w:val="000000"/>
          <w:szCs w:val="22"/>
          <w:lang w:val="lt-LT"/>
        </w:rPr>
        <w:t>sudėtyje yra laktozės</w:t>
      </w:r>
      <w:r w:rsidRPr="004F40A9">
        <w:rPr>
          <w:i/>
          <w:szCs w:val="22"/>
          <w:lang w:val="lt-LT"/>
        </w:rPr>
        <w:t>“</w:t>
      </w:r>
      <w:r w:rsidRPr="004F40A9">
        <w:rPr>
          <w:szCs w:val="22"/>
          <w:lang w:val="lt-LT"/>
        </w:rPr>
        <w:t>.</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b/>
          <w:szCs w:val="22"/>
          <w:lang w:val="lt-LT"/>
        </w:rPr>
      </w:pPr>
      <w:r w:rsidRPr="004F40A9">
        <w:rPr>
          <w:b/>
          <w:szCs w:val="22"/>
          <w:lang w:val="lt-LT"/>
        </w:rPr>
        <w:t>Zofistar Plus išvaizda ir kiekis pakuotėje</w:t>
      </w:r>
    </w:p>
    <w:p w:rsidR="009E0665" w:rsidRPr="004F40A9" w:rsidRDefault="009E0665" w:rsidP="009E0665">
      <w:pPr>
        <w:spacing w:line="240" w:lineRule="auto"/>
        <w:rPr>
          <w:szCs w:val="22"/>
          <w:lang w:val="lt-LT"/>
        </w:rPr>
      </w:pPr>
      <w:r w:rsidRPr="004F40A9">
        <w:rPr>
          <w:szCs w:val="22"/>
          <w:lang w:val="lt-LT"/>
        </w:rPr>
        <w:t>Zofistar Plus 30</w:t>
      </w:r>
      <w:r>
        <w:rPr>
          <w:szCs w:val="22"/>
          <w:lang w:val="lt-LT"/>
        </w:rPr>
        <w:t> </w:t>
      </w:r>
      <w:r w:rsidRPr="004F40A9">
        <w:rPr>
          <w:szCs w:val="22"/>
          <w:lang w:val="lt-LT"/>
        </w:rPr>
        <w:t xml:space="preserve">mg/12,5 mg tabletės yra pasteliniai raudonos, apvalios, lengvai abipus išgaubtos, plėvele dengtos tabletės su </w:t>
      </w:r>
      <w:r>
        <w:rPr>
          <w:szCs w:val="22"/>
          <w:lang w:val="lt-LT"/>
        </w:rPr>
        <w:t>vagele</w:t>
      </w:r>
      <w:r w:rsidRPr="004F40A9">
        <w:rPr>
          <w:szCs w:val="22"/>
          <w:lang w:val="lt-LT"/>
        </w:rPr>
        <w:t xml:space="preserve"> vienoje pusėje. </w:t>
      </w:r>
      <w:r>
        <w:rPr>
          <w:szCs w:val="22"/>
          <w:lang w:val="lt-LT"/>
        </w:rPr>
        <w:t>Vagelė</w:t>
      </w:r>
      <w:r w:rsidRPr="004F40A9">
        <w:rPr>
          <w:szCs w:val="22"/>
          <w:lang w:val="lt-LT"/>
        </w:rPr>
        <w:t xml:space="preserve"> skirta tik tabletei perlaužti, kad būtų lengviau nuryti, bet ne jai padalyti į lygias dozes.</w:t>
      </w:r>
    </w:p>
    <w:p w:rsidR="009E0665" w:rsidRPr="004F40A9" w:rsidRDefault="009E0665" w:rsidP="009E0665">
      <w:pPr>
        <w:spacing w:line="240" w:lineRule="auto"/>
        <w:rPr>
          <w:szCs w:val="22"/>
          <w:lang w:val="lt-LT"/>
        </w:rPr>
      </w:pPr>
    </w:p>
    <w:p w:rsidR="009E0665" w:rsidRPr="004F40A9" w:rsidRDefault="009E0665" w:rsidP="009E0665">
      <w:pPr>
        <w:spacing w:line="240" w:lineRule="auto"/>
        <w:rPr>
          <w:noProof/>
          <w:szCs w:val="22"/>
          <w:lang w:val="lt-LT"/>
        </w:rPr>
      </w:pPr>
      <w:r w:rsidRPr="004F40A9">
        <w:rPr>
          <w:noProof/>
          <w:szCs w:val="22"/>
          <w:lang w:val="lt-LT"/>
        </w:rPr>
        <w:t xml:space="preserve">Pakuotėje yra 14, 28, 30, 50, 56, 90 arba 100 plėvele dengtų tablečių. </w:t>
      </w:r>
    </w:p>
    <w:p w:rsidR="009E0665" w:rsidRPr="004F40A9" w:rsidRDefault="009E0665" w:rsidP="009E0665">
      <w:pPr>
        <w:spacing w:line="240" w:lineRule="auto"/>
        <w:rPr>
          <w:noProof/>
          <w:szCs w:val="22"/>
          <w:lang w:val="lt-LT"/>
        </w:rPr>
      </w:pPr>
      <w:r w:rsidRPr="004F40A9">
        <w:rPr>
          <w:noProof/>
          <w:szCs w:val="22"/>
          <w:lang w:val="lt-LT"/>
        </w:rPr>
        <w:t>Gali būti tiekiamos ne visų dydžių pakuotės.</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b/>
          <w:szCs w:val="22"/>
          <w:lang w:val="lt-LT"/>
        </w:rPr>
      </w:pPr>
      <w:r w:rsidRPr="004E4D88">
        <w:rPr>
          <w:b/>
          <w:lang w:val="lt-LT"/>
        </w:rPr>
        <w:t>Registruotojas</w:t>
      </w:r>
      <w:r w:rsidRPr="004F40A9">
        <w:rPr>
          <w:b/>
          <w:szCs w:val="22"/>
          <w:lang w:val="lt-LT"/>
        </w:rPr>
        <w:t xml:space="preserve"> ir gamintojas</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i/>
          <w:noProof/>
          <w:szCs w:val="22"/>
          <w:lang w:val="lt-LT"/>
        </w:rPr>
      </w:pPr>
      <w:r w:rsidRPr="004E4D88">
        <w:rPr>
          <w:i/>
          <w:lang w:val="lt-LT"/>
        </w:rPr>
        <w:t>Registruotojas</w:t>
      </w:r>
    </w:p>
    <w:p w:rsidR="009E0665" w:rsidRPr="004F40A9" w:rsidRDefault="009E0665" w:rsidP="009E0665">
      <w:pPr>
        <w:spacing w:line="240" w:lineRule="auto"/>
        <w:rPr>
          <w:noProof/>
          <w:szCs w:val="22"/>
          <w:lang w:val="lt-LT"/>
        </w:rPr>
      </w:pPr>
      <w:r w:rsidRPr="004F40A9">
        <w:rPr>
          <w:noProof/>
          <w:szCs w:val="22"/>
          <w:lang w:val="lt-LT"/>
        </w:rPr>
        <w:t>Menarini International Operations Luxembourg S.A.</w:t>
      </w:r>
    </w:p>
    <w:p w:rsidR="009E0665" w:rsidRPr="004F40A9" w:rsidRDefault="009E0665" w:rsidP="009E0665">
      <w:pPr>
        <w:spacing w:line="240" w:lineRule="auto"/>
        <w:rPr>
          <w:noProof/>
          <w:szCs w:val="22"/>
          <w:lang w:val="lt-LT"/>
        </w:rPr>
      </w:pPr>
      <w:r w:rsidRPr="004F40A9">
        <w:rPr>
          <w:noProof/>
          <w:szCs w:val="22"/>
          <w:lang w:val="lt-LT"/>
        </w:rPr>
        <w:t xml:space="preserve">1, Avenue de la Gare </w:t>
      </w:r>
    </w:p>
    <w:p w:rsidR="009E0665" w:rsidRPr="004F40A9" w:rsidRDefault="009E0665" w:rsidP="009E0665">
      <w:pPr>
        <w:spacing w:line="240" w:lineRule="auto"/>
        <w:rPr>
          <w:noProof/>
          <w:szCs w:val="22"/>
          <w:lang w:val="lt-LT"/>
        </w:rPr>
      </w:pPr>
      <w:r w:rsidRPr="004F40A9">
        <w:rPr>
          <w:noProof/>
          <w:szCs w:val="22"/>
          <w:lang w:val="lt-LT"/>
        </w:rPr>
        <w:t>L-1611, Luxembourg</w:t>
      </w:r>
    </w:p>
    <w:p w:rsidR="009E0665" w:rsidRPr="004F40A9" w:rsidRDefault="009E0665" w:rsidP="009E0665">
      <w:pPr>
        <w:spacing w:line="240" w:lineRule="auto"/>
        <w:rPr>
          <w:noProof/>
          <w:szCs w:val="22"/>
          <w:lang w:val="lt-LT"/>
        </w:rPr>
      </w:pPr>
      <w:r w:rsidRPr="004F40A9">
        <w:rPr>
          <w:noProof/>
          <w:szCs w:val="22"/>
          <w:lang w:val="lt-LT"/>
        </w:rPr>
        <w:t>Liuksemburgas</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i/>
          <w:noProof/>
          <w:szCs w:val="22"/>
          <w:lang w:val="lt-LT"/>
        </w:rPr>
      </w:pPr>
      <w:r w:rsidRPr="004F40A9">
        <w:rPr>
          <w:i/>
          <w:noProof/>
          <w:szCs w:val="22"/>
          <w:lang w:val="lt-LT"/>
        </w:rPr>
        <w:t>Gamintojas</w:t>
      </w:r>
    </w:p>
    <w:p w:rsidR="009E0665" w:rsidRPr="004F40A9" w:rsidRDefault="009E0665" w:rsidP="009E0665">
      <w:pPr>
        <w:spacing w:line="240" w:lineRule="auto"/>
        <w:rPr>
          <w:noProof/>
          <w:szCs w:val="22"/>
          <w:lang w:val="lt-LT"/>
        </w:rPr>
      </w:pPr>
      <w:r w:rsidRPr="004F40A9">
        <w:rPr>
          <w:noProof/>
          <w:szCs w:val="22"/>
          <w:lang w:val="lt-LT"/>
        </w:rPr>
        <w:lastRenderedPageBreak/>
        <w:t>A. Menarini Manufacturing Logistics and Services S. r.l.</w:t>
      </w:r>
    </w:p>
    <w:p w:rsidR="009E0665" w:rsidRPr="004F40A9" w:rsidRDefault="009E0665" w:rsidP="009E0665">
      <w:pPr>
        <w:spacing w:line="240" w:lineRule="auto"/>
        <w:rPr>
          <w:noProof/>
          <w:szCs w:val="22"/>
          <w:lang w:val="lt-LT"/>
        </w:rPr>
      </w:pPr>
      <w:r w:rsidRPr="004F40A9">
        <w:rPr>
          <w:noProof/>
          <w:szCs w:val="22"/>
          <w:lang w:val="lt-LT"/>
        </w:rPr>
        <w:t>Via Campo di Pile - 67100 L’Aquila</w:t>
      </w:r>
    </w:p>
    <w:p w:rsidR="009E0665" w:rsidRPr="004F40A9" w:rsidRDefault="009E0665" w:rsidP="009E0665">
      <w:pPr>
        <w:spacing w:line="240" w:lineRule="auto"/>
        <w:rPr>
          <w:noProof/>
          <w:szCs w:val="22"/>
          <w:lang w:val="lt-LT"/>
        </w:rPr>
      </w:pPr>
      <w:r w:rsidRPr="004F40A9">
        <w:rPr>
          <w:noProof/>
          <w:szCs w:val="22"/>
          <w:lang w:val="lt-LT"/>
        </w:rPr>
        <w:t>Italija</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noProof/>
          <w:szCs w:val="22"/>
          <w:lang w:val="lt-LT"/>
        </w:rPr>
      </w:pPr>
      <w:r w:rsidRPr="004F40A9">
        <w:rPr>
          <w:noProof/>
          <w:szCs w:val="22"/>
          <w:lang w:val="lt-LT"/>
        </w:rPr>
        <w:t>arba</w:t>
      </w:r>
    </w:p>
    <w:p w:rsidR="009E0665" w:rsidRPr="004F40A9" w:rsidRDefault="009E0665" w:rsidP="009E0665">
      <w:pPr>
        <w:spacing w:line="240" w:lineRule="auto"/>
        <w:rPr>
          <w:noProof/>
          <w:szCs w:val="22"/>
          <w:lang w:val="lt-LT"/>
        </w:rPr>
      </w:pPr>
    </w:p>
    <w:p w:rsidR="009E0665" w:rsidRPr="004F40A9" w:rsidRDefault="009E0665" w:rsidP="009E0665">
      <w:pPr>
        <w:spacing w:line="240" w:lineRule="auto"/>
        <w:rPr>
          <w:iCs/>
          <w:szCs w:val="22"/>
          <w:lang w:val="lt-LT" w:eastAsia="de-DE"/>
        </w:rPr>
      </w:pPr>
      <w:r w:rsidRPr="004F40A9">
        <w:rPr>
          <w:iCs/>
          <w:szCs w:val="22"/>
          <w:lang w:val="lt-LT" w:eastAsia="de-DE"/>
        </w:rPr>
        <w:t>Menarini - von Heyden GmbH</w:t>
      </w:r>
    </w:p>
    <w:p w:rsidR="009E0665" w:rsidRPr="004F40A9" w:rsidRDefault="009E0665" w:rsidP="009E0665">
      <w:pPr>
        <w:spacing w:line="240" w:lineRule="auto"/>
        <w:rPr>
          <w:szCs w:val="22"/>
          <w:lang w:val="lt-LT" w:eastAsia="de-DE"/>
        </w:rPr>
      </w:pPr>
      <w:r w:rsidRPr="004F40A9">
        <w:rPr>
          <w:szCs w:val="22"/>
          <w:lang w:val="lt-LT" w:eastAsia="de-DE"/>
        </w:rPr>
        <w:t>Leipziger Str. 7-13</w:t>
      </w:r>
    </w:p>
    <w:p w:rsidR="009E0665" w:rsidRPr="004F40A9" w:rsidRDefault="009E0665" w:rsidP="009E0665">
      <w:pPr>
        <w:spacing w:line="240" w:lineRule="auto"/>
        <w:rPr>
          <w:szCs w:val="22"/>
          <w:lang w:val="lt-LT" w:eastAsia="de-DE"/>
        </w:rPr>
      </w:pPr>
      <w:r w:rsidRPr="004F40A9">
        <w:rPr>
          <w:szCs w:val="22"/>
          <w:lang w:val="lt-LT" w:eastAsia="de-DE"/>
        </w:rPr>
        <w:t>01097 Dresden</w:t>
      </w:r>
    </w:p>
    <w:p w:rsidR="009E0665" w:rsidRPr="004F40A9" w:rsidRDefault="009E0665" w:rsidP="009E0665">
      <w:pPr>
        <w:spacing w:line="240" w:lineRule="auto"/>
        <w:rPr>
          <w:noProof/>
          <w:szCs w:val="22"/>
          <w:lang w:val="lt-LT"/>
        </w:rPr>
      </w:pPr>
      <w:r w:rsidRPr="004F40A9">
        <w:rPr>
          <w:noProof/>
          <w:szCs w:val="22"/>
          <w:lang w:val="lt-LT"/>
        </w:rPr>
        <w:t>Vokietija</w:t>
      </w:r>
    </w:p>
    <w:p w:rsidR="009E0665" w:rsidRPr="004F40A9" w:rsidRDefault="009E0665" w:rsidP="009E0665">
      <w:pPr>
        <w:autoSpaceDE w:val="0"/>
        <w:autoSpaceDN w:val="0"/>
        <w:adjustRightInd w:val="0"/>
        <w:spacing w:line="240" w:lineRule="auto"/>
        <w:rPr>
          <w:b/>
          <w:bCs/>
          <w:color w:val="000000"/>
          <w:szCs w:val="22"/>
          <w:lang w:val="lt-LT"/>
        </w:rPr>
      </w:pPr>
    </w:p>
    <w:p w:rsidR="009E0665" w:rsidRPr="004F40A9" w:rsidRDefault="009E0665" w:rsidP="009E0665">
      <w:pPr>
        <w:spacing w:line="240" w:lineRule="auto"/>
        <w:rPr>
          <w:noProof/>
          <w:szCs w:val="22"/>
          <w:lang w:val="lt-LT"/>
        </w:rPr>
      </w:pPr>
      <w:r w:rsidRPr="004F40A9">
        <w:rPr>
          <w:noProof/>
          <w:szCs w:val="22"/>
          <w:lang w:val="lt-LT"/>
        </w:rPr>
        <w:t xml:space="preserve">Jeigu apie šį vaistą norite sužinoti daugiau, kreipkitės į vietinį </w:t>
      </w:r>
      <w:r>
        <w:rPr>
          <w:noProof/>
          <w:szCs w:val="24"/>
          <w:lang w:val="lt-LT"/>
        </w:rPr>
        <w:t xml:space="preserve">registruotojo </w:t>
      </w:r>
      <w:r w:rsidRPr="004F40A9">
        <w:rPr>
          <w:noProof/>
          <w:szCs w:val="22"/>
          <w:lang w:val="lt-LT"/>
        </w:rPr>
        <w:t>atstovą.</w:t>
      </w:r>
    </w:p>
    <w:p w:rsidR="009E0665" w:rsidRPr="004F40A9" w:rsidRDefault="009E0665" w:rsidP="009E0665">
      <w:pPr>
        <w:spacing w:line="240" w:lineRule="auto"/>
        <w:rPr>
          <w:szCs w:val="22"/>
          <w:lang w:val="lt-LT"/>
        </w:rPr>
      </w:pPr>
    </w:p>
    <w:tbl>
      <w:tblPr>
        <w:tblW w:w="0" w:type="auto"/>
        <w:tblInd w:w="-34" w:type="dxa"/>
        <w:tblLayout w:type="fixed"/>
        <w:tblLook w:val="0000" w:firstRow="0" w:lastRow="0" w:firstColumn="0" w:lastColumn="0" w:noHBand="0" w:noVBand="0"/>
      </w:tblPr>
      <w:tblGrid>
        <w:gridCol w:w="4678"/>
      </w:tblGrid>
      <w:tr w:rsidR="009E0665" w:rsidRPr="004F40A9" w:rsidTr="00F73D74">
        <w:tc>
          <w:tcPr>
            <w:tcW w:w="4678" w:type="dxa"/>
          </w:tcPr>
          <w:p w:rsidR="009E0665" w:rsidRPr="004F40A9" w:rsidRDefault="009E0665" w:rsidP="00F73D74">
            <w:pPr>
              <w:spacing w:line="240" w:lineRule="auto"/>
              <w:rPr>
                <w:noProof/>
                <w:szCs w:val="22"/>
                <w:lang w:val="lt-LT"/>
              </w:rPr>
            </w:pPr>
            <w:r w:rsidRPr="004F40A9">
              <w:rPr>
                <w:noProof/>
                <w:szCs w:val="22"/>
                <w:lang w:val="lt-LT"/>
              </w:rPr>
              <w:t>UAB „BERLIN CHEMIE MENARINI BALTIC“</w:t>
            </w:r>
          </w:p>
          <w:p w:rsidR="009E0665" w:rsidRPr="004F40A9" w:rsidRDefault="009E0665" w:rsidP="00F73D74">
            <w:pPr>
              <w:spacing w:line="240" w:lineRule="auto"/>
              <w:rPr>
                <w:noProof/>
                <w:szCs w:val="22"/>
                <w:lang w:val="lt-LT"/>
              </w:rPr>
            </w:pPr>
            <w:r>
              <w:rPr>
                <w:noProof/>
                <w:szCs w:val="22"/>
                <w:lang w:val="lt-LT"/>
              </w:rPr>
              <w:t>J.</w:t>
            </w:r>
            <w:r w:rsidRPr="004F40A9">
              <w:rPr>
                <w:noProof/>
                <w:szCs w:val="22"/>
                <w:lang w:val="lt-LT"/>
              </w:rPr>
              <w:t xml:space="preserve">Jasinskio g. 16a, Vilnius </w:t>
            </w:r>
            <w:r>
              <w:rPr>
                <w:noProof/>
                <w:szCs w:val="22"/>
                <w:lang w:val="lt-LT"/>
              </w:rPr>
              <w:t>LT-03163</w:t>
            </w:r>
          </w:p>
          <w:p w:rsidR="009E0665" w:rsidRPr="004F40A9" w:rsidRDefault="009E0665" w:rsidP="00F73D74">
            <w:pPr>
              <w:spacing w:line="240" w:lineRule="auto"/>
              <w:rPr>
                <w:noProof/>
                <w:szCs w:val="22"/>
                <w:lang w:val="lt-LT"/>
              </w:rPr>
            </w:pPr>
            <w:r w:rsidRPr="004F40A9">
              <w:rPr>
                <w:noProof/>
                <w:szCs w:val="22"/>
                <w:lang w:val="lt-LT"/>
              </w:rPr>
              <w:t>Tel. +370 5 269 19 47</w:t>
            </w:r>
          </w:p>
          <w:p w:rsidR="009E0665" w:rsidRPr="004F40A9" w:rsidRDefault="009E0665" w:rsidP="00F73D74">
            <w:pPr>
              <w:spacing w:line="240" w:lineRule="auto"/>
              <w:rPr>
                <w:noProof/>
                <w:szCs w:val="22"/>
                <w:lang w:val="lt-LT"/>
              </w:rPr>
            </w:pPr>
          </w:p>
        </w:tc>
      </w:tr>
    </w:tbl>
    <w:p w:rsidR="009E0665" w:rsidRPr="004F40A9" w:rsidRDefault="009E0665" w:rsidP="009E0665">
      <w:pPr>
        <w:spacing w:line="240" w:lineRule="auto"/>
        <w:rPr>
          <w:noProof/>
          <w:szCs w:val="22"/>
          <w:lang w:val="lt-LT"/>
        </w:rPr>
      </w:pPr>
    </w:p>
    <w:p w:rsidR="009E0665" w:rsidRPr="004F40A9" w:rsidRDefault="009E0665" w:rsidP="009E0665">
      <w:pPr>
        <w:autoSpaceDE w:val="0"/>
        <w:autoSpaceDN w:val="0"/>
        <w:adjustRightInd w:val="0"/>
        <w:spacing w:line="240" w:lineRule="auto"/>
        <w:rPr>
          <w:b/>
          <w:bCs/>
          <w:color w:val="000000"/>
          <w:szCs w:val="22"/>
          <w:lang w:val="lt-LT"/>
        </w:rPr>
      </w:pPr>
      <w:r w:rsidRPr="004F40A9">
        <w:rPr>
          <w:b/>
          <w:bCs/>
          <w:color w:val="000000"/>
          <w:szCs w:val="22"/>
          <w:lang w:val="lt-LT"/>
        </w:rPr>
        <w:t>Ši</w:t>
      </w:r>
      <w:r>
        <w:rPr>
          <w:b/>
          <w:bCs/>
          <w:color w:val="000000"/>
          <w:szCs w:val="22"/>
          <w:lang w:val="lt-LT"/>
        </w:rPr>
        <w:t>s</w:t>
      </w:r>
      <w:r w:rsidRPr="004F40A9">
        <w:rPr>
          <w:b/>
          <w:bCs/>
          <w:color w:val="000000"/>
          <w:szCs w:val="22"/>
          <w:lang w:val="lt-LT"/>
        </w:rPr>
        <w:t xml:space="preserve"> vaist</w:t>
      </w:r>
      <w:r>
        <w:rPr>
          <w:b/>
          <w:bCs/>
          <w:color w:val="000000"/>
          <w:szCs w:val="22"/>
          <w:lang w:val="lt-LT"/>
        </w:rPr>
        <w:t>as</w:t>
      </w:r>
      <w:r w:rsidRPr="004F40A9">
        <w:rPr>
          <w:b/>
          <w:bCs/>
          <w:color w:val="000000"/>
          <w:szCs w:val="22"/>
          <w:lang w:val="lt-LT"/>
        </w:rPr>
        <w:t xml:space="preserve"> EEE valstybėse narėse </w:t>
      </w:r>
      <w:r>
        <w:rPr>
          <w:b/>
          <w:lang w:val="lt-LT"/>
        </w:rPr>
        <w:t xml:space="preserve">registruotas tokiais </w:t>
      </w:r>
      <w:r w:rsidRPr="004F40A9">
        <w:rPr>
          <w:b/>
          <w:bCs/>
          <w:color w:val="000000"/>
          <w:szCs w:val="22"/>
          <w:lang w:val="lt-LT"/>
        </w:rPr>
        <w:t>pavadinimais:</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Airija: Zofenil Plus</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Austrija: Zofenil Plus</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Bulgarija: Zofen Plus</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Estija: Zofistar HCT</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Graikija: Zofepril-Plus</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Ispanija: Zofenil Diu</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 xml:space="preserve">Italija: </w:t>
      </w:r>
      <w:r>
        <w:rPr>
          <w:bCs/>
          <w:color w:val="000000"/>
          <w:szCs w:val="22"/>
          <w:lang w:val="lt-LT"/>
        </w:rPr>
        <w:t>Bifri</w:t>
      </w:r>
      <w:r w:rsidRPr="004F40A9">
        <w:rPr>
          <w:bCs/>
          <w:color w:val="000000"/>
          <w:szCs w:val="22"/>
          <w:lang w:val="lt-LT"/>
        </w:rPr>
        <w:t>zide</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Latvija:  Zofistar Plus</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Lenkija: Zofenil Plus</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Lietuva: Zofistar Plus</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Liuksemburgas: Zofenil Plus</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Nyderlandai: Zofenil HCTZ</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Portugalija: Zofenil Plus</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Prancūzija: Zofenilduo</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Rumunija: Zomen Plus 30 mg/1č,5 mg comprimate filmate</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Slovakija: Zofaril HCT</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Slov</w:t>
      </w:r>
      <w:r>
        <w:rPr>
          <w:bCs/>
          <w:color w:val="000000"/>
          <w:szCs w:val="22"/>
          <w:lang w:val="lt-LT"/>
        </w:rPr>
        <w:t>ė</w:t>
      </w:r>
      <w:r w:rsidRPr="004F40A9">
        <w:rPr>
          <w:bCs/>
          <w:color w:val="000000"/>
          <w:szCs w:val="22"/>
          <w:lang w:val="lt-LT"/>
        </w:rPr>
        <w:t>nija: Tenzopril HCT</w:t>
      </w:r>
    </w:p>
    <w:p w:rsidR="009E0665" w:rsidRPr="004F40A9" w:rsidRDefault="009E0665" w:rsidP="009E0665">
      <w:pPr>
        <w:autoSpaceDE w:val="0"/>
        <w:autoSpaceDN w:val="0"/>
        <w:adjustRightInd w:val="0"/>
        <w:spacing w:line="240" w:lineRule="auto"/>
        <w:rPr>
          <w:bCs/>
          <w:color w:val="000000"/>
          <w:szCs w:val="22"/>
          <w:lang w:val="lt-LT"/>
        </w:rPr>
      </w:pPr>
      <w:r w:rsidRPr="004F40A9">
        <w:rPr>
          <w:bCs/>
          <w:color w:val="000000"/>
          <w:szCs w:val="22"/>
          <w:lang w:val="lt-LT"/>
        </w:rPr>
        <w:t>Vokietija: Zofenil Plus</w:t>
      </w:r>
    </w:p>
    <w:p w:rsidR="009E0665" w:rsidRPr="004F40A9" w:rsidRDefault="009E0665" w:rsidP="009E0665">
      <w:pPr>
        <w:autoSpaceDE w:val="0"/>
        <w:autoSpaceDN w:val="0"/>
        <w:adjustRightInd w:val="0"/>
        <w:spacing w:line="240" w:lineRule="auto"/>
        <w:rPr>
          <w:noProof/>
          <w:szCs w:val="22"/>
          <w:lang w:val="lt-LT"/>
        </w:rPr>
      </w:pPr>
    </w:p>
    <w:p w:rsidR="009E0665" w:rsidRPr="004F40A9" w:rsidRDefault="009E0665" w:rsidP="009E0665">
      <w:pPr>
        <w:autoSpaceDE w:val="0"/>
        <w:autoSpaceDN w:val="0"/>
        <w:adjustRightInd w:val="0"/>
        <w:spacing w:line="240" w:lineRule="auto"/>
        <w:rPr>
          <w:noProof/>
          <w:szCs w:val="22"/>
          <w:lang w:val="lt-LT"/>
        </w:rPr>
      </w:pPr>
    </w:p>
    <w:p w:rsidR="009E0665" w:rsidRPr="004F40A9" w:rsidRDefault="009E0665" w:rsidP="009E0665">
      <w:pPr>
        <w:spacing w:line="240" w:lineRule="auto"/>
        <w:rPr>
          <w:b/>
          <w:szCs w:val="22"/>
          <w:lang w:val="lt-LT"/>
        </w:rPr>
      </w:pPr>
      <w:r w:rsidRPr="004F40A9">
        <w:rPr>
          <w:b/>
          <w:szCs w:val="22"/>
          <w:lang w:val="lt-LT"/>
        </w:rPr>
        <w:t>Šis pakuotės lapelis paskutinį kartą peržiūrėtas</w:t>
      </w:r>
      <w:r w:rsidR="00B54E19">
        <w:rPr>
          <w:b/>
          <w:szCs w:val="22"/>
          <w:lang w:val="lt-LT"/>
        </w:rPr>
        <w:t xml:space="preserve"> 2021-12-03</w:t>
      </w:r>
      <w:r>
        <w:rPr>
          <w:b/>
          <w:szCs w:val="22"/>
          <w:lang w:val="lt-LT"/>
        </w:rPr>
        <w:t>.</w:t>
      </w:r>
    </w:p>
    <w:p w:rsidR="009E0665" w:rsidRPr="004F40A9" w:rsidRDefault="009E0665" w:rsidP="009E0665">
      <w:pPr>
        <w:pStyle w:val="BTEMEASMCA"/>
        <w:rPr>
          <w:b/>
        </w:rPr>
      </w:pPr>
    </w:p>
    <w:p w:rsidR="009E0665" w:rsidRPr="004F40A9" w:rsidRDefault="009E0665" w:rsidP="009E0665">
      <w:pPr>
        <w:spacing w:line="240" w:lineRule="auto"/>
        <w:rPr>
          <w:noProof/>
          <w:szCs w:val="22"/>
          <w:lang w:val="lt-LT"/>
        </w:rPr>
      </w:pPr>
    </w:p>
    <w:p w:rsidR="009E0665" w:rsidRPr="004F40A9" w:rsidRDefault="009E0665" w:rsidP="009E0665">
      <w:pPr>
        <w:tabs>
          <w:tab w:val="clear" w:pos="567"/>
          <w:tab w:val="left" w:pos="0"/>
          <w:tab w:val="left" w:pos="709"/>
        </w:tabs>
        <w:rPr>
          <w:noProof/>
          <w:szCs w:val="22"/>
          <w:lang w:val="lt-LT"/>
        </w:rPr>
      </w:pPr>
      <w:r w:rsidRPr="004F40A9">
        <w:rPr>
          <w:noProof/>
          <w:szCs w:val="22"/>
          <w:lang w:val="lt-LT"/>
        </w:rPr>
        <w:t>Išsami informacija apie šį vaistą pateikiama Valstybinės vaistų kontrolės tarnybos prie Lietuvos Respublikos  sveikatos apsaugos ministerijos tinklalapyje</w:t>
      </w:r>
      <w:r w:rsidRPr="004F40A9">
        <w:rPr>
          <w:i/>
          <w:noProof/>
          <w:szCs w:val="22"/>
          <w:lang w:val="lt-LT"/>
        </w:rPr>
        <w:t xml:space="preserve"> </w:t>
      </w:r>
      <w:hyperlink r:id="rId13" w:history="1">
        <w:r w:rsidRPr="004F40A9">
          <w:rPr>
            <w:rStyle w:val="Hipersaitas"/>
            <w:noProof/>
            <w:szCs w:val="22"/>
            <w:lang w:val="lt-LT"/>
          </w:rPr>
          <w:t>http://www.vvkt.lt</w:t>
        </w:r>
      </w:hyperlink>
    </w:p>
    <w:p w:rsidR="009E0665" w:rsidRPr="004F40A9" w:rsidRDefault="009E0665" w:rsidP="009E0665">
      <w:pPr>
        <w:ind w:left="567" w:hanging="567"/>
        <w:rPr>
          <w:szCs w:val="22"/>
          <w:lang w:val="lt-LT"/>
        </w:rPr>
      </w:pPr>
    </w:p>
    <w:p w:rsidR="009E0665" w:rsidRPr="00443ADD" w:rsidRDefault="009E0665" w:rsidP="009E0665">
      <w:pPr>
        <w:ind w:left="567" w:hanging="567"/>
        <w:jc w:val="center"/>
        <w:rPr>
          <w:lang w:val="lt-LT"/>
        </w:rPr>
      </w:pPr>
    </w:p>
    <w:p w:rsidR="009E0665" w:rsidRPr="00443ADD" w:rsidRDefault="009E0665" w:rsidP="009E0665">
      <w:pPr>
        <w:rPr>
          <w:lang w:val="lt-LT"/>
        </w:rPr>
      </w:pPr>
    </w:p>
    <w:p w:rsidR="009E0665" w:rsidRPr="00573712" w:rsidRDefault="009E0665" w:rsidP="009E0665">
      <w:pPr>
        <w:rPr>
          <w:lang w:val="lt-LT"/>
        </w:rPr>
      </w:pPr>
    </w:p>
    <w:p w:rsidR="009E0665" w:rsidRPr="00504D89" w:rsidRDefault="009E0665" w:rsidP="009E0665">
      <w:pPr>
        <w:rPr>
          <w:lang w:val="lt-LT"/>
        </w:rPr>
      </w:pPr>
    </w:p>
    <w:p w:rsidR="003A3E4F" w:rsidRPr="00B54E19" w:rsidRDefault="00D54A02">
      <w:pPr>
        <w:rPr>
          <w:lang w:val="lt-LT"/>
        </w:rPr>
      </w:pPr>
    </w:p>
    <w:sectPr w:rsidR="003A3E4F" w:rsidRPr="00B54E19" w:rsidSect="00A50DF1">
      <w:headerReference w:type="default" r:id="rId14"/>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816" w:rsidRDefault="00424294">
      <w:pPr>
        <w:spacing w:line="240" w:lineRule="auto"/>
      </w:pPr>
      <w:r>
        <w:separator/>
      </w:r>
    </w:p>
  </w:endnote>
  <w:endnote w:type="continuationSeparator" w:id="0">
    <w:p w:rsidR="00391816" w:rsidRDefault="00424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C7" w:rsidRDefault="009E0665">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D54A02">
      <w:rPr>
        <w:rStyle w:val="Puslapionumeris"/>
      </w:rPr>
      <w:t>2</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C7" w:rsidRPr="001D094C" w:rsidRDefault="009E0665">
    <w:pPr>
      <w:pStyle w:val="Porat"/>
      <w:tabs>
        <w:tab w:val="right" w:pos="8931"/>
      </w:tabs>
      <w:ind w:right="96"/>
      <w:jc w:val="center"/>
      <w:rPr>
        <w:rFonts w:ascii="Times New Roman" w:hAnsi="Times New Roman"/>
        <w:sz w:val="20"/>
      </w:rPr>
    </w:pPr>
    <w:r w:rsidRPr="001D094C">
      <w:rPr>
        <w:rFonts w:ascii="Times New Roman" w:hAnsi="Times New Roman"/>
        <w:sz w:val="20"/>
      </w:rPr>
      <w:fldChar w:fldCharType="begin"/>
    </w:r>
    <w:r w:rsidRPr="001D094C">
      <w:rPr>
        <w:rFonts w:ascii="Times New Roman" w:hAnsi="Times New Roman"/>
        <w:sz w:val="20"/>
      </w:rPr>
      <w:instrText xml:space="preserve"> EQ </w:instrText>
    </w:r>
    <w:r w:rsidRPr="001D094C">
      <w:rPr>
        <w:rFonts w:ascii="Times New Roman" w:hAnsi="Times New Roman"/>
        <w:sz w:val="20"/>
      </w:rPr>
      <w:fldChar w:fldCharType="end"/>
    </w:r>
    <w:r w:rsidRPr="001D094C">
      <w:rPr>
        <w:rStyle w:val="Puslapionumeris"/>
        <w:rFonts w:ascii="Times New Roman" w:hAnsi="Times New Roman"/>
        <w:sz w:val="20"/>
      </w:rPr>
      <w:fldChar w:fldCharType="begin"/>
    </w:r>
    <w:r w:rsidRPr="001D094C">
      <w:rPr>
        <w:rStyle w:val="Puslapionumeris"/>
        <w:rFonts w:ascii="Times New Roman" w:hAnsi="Times New Roman"/>
        <w:sz w:val="20"/>
      </w:rPr>
      <w:instrText xml:space="preserve">PAGE  </w:instrText>
    </w:r>
    <w:r w:rsidRPr="001D094C">
      <w:rPr>
        <w:rStyle w:val="Puslapionumeris"/>
        <w:rFonts w:ascii="Times New Roman" w:hAnsi="Times New Roman"/>
        <w:sz w:val="20"/>
      </w:rPr>
      <w:fldChar w:fldCharType="separate"/>
    </w:r>
    <w:r w:rsidR="00D54A02">
      <w:rPr>
        <w:rStyle w:val="Puslapionumeris"/>
        <w:rFonts w:ascii="Times New Roman" w:hAnsi="Times New Roman"/>
        <w:sz w:val="20"/>
      </w:rPr>
      <w:t>1</w:t>
    </w:r>
    <w:r w:rsidRPr="001D094C">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816" w:rsidRDefault="00424294">
      <w:pPr>
        <w:spacing w:line="240" w:lineRule="auto"/>
      </w:pPr>
      <w:r>
        <w:separator/>
      </w:r>
    </w:p>
  </w:footnote>
  <w:footnote w:type="continuationSeparator" w:id="0">
    <w:p w:rsidR="00391816" w:rsidRDefault="00424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C7" w:rsidRDefault="00D54A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CB56DE"/>
    <w:multiLevelType w:val="hybridMultilevel"/>
    <w:tmpl w:val="0FA6D2DE"/>
    <w:lvl w:ilvl="0" w:tplc="E0884DD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5B3C0A"/>
    <w:multiLevelType w:val="hybridMultilevel"/>
    <w:tmpl w:val="1680805C"/>
    <w:lvl w:ilvl="0" w:tplc="E0884DD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3A3F61"/>
    <w:multiLevelType w:val="hybridMultilevel"/>
    <w:tmpl w:val="F99A0DF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B2F33"/>
    <w:multiLevelType w:val="hybridMultilevel"/>
    <w:tmpl w:val="F8161F48"/>
    <w:lvl w:ilvl="0" w:tplc="E0884DD6">
      <w:numFmt w:val="bullet"/>
      <w:lvlText w:val="-"/>
      <w:lvlJc w:val="left"/>
      <w:pPr>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6F12615"/>
    <w:multiLevelType w:val="hybridMultilevel"/>
    <w:tmpl w:val="6E4CDC1A"/>
    <w:lvl w:ilvl="0" w:tplc="44F60F9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1B63E3"/>
    <w:multiLevelType w:val="hybridMultilevel"/>
    <w:tmpl w:val="E272CB54"/>
    <w:lvl w:ilvl="0" w:tplc="C00C44AC">
      <w:numFmt w:val="bullet"/>
      <w:lvlText w:val="-"/>
      <w:lvlJc w:val="left"/>
      <w:pPr>
        <w:tabs>
          <w:tab w:val="num" w:pos="945"/>
        </w:tabs>
        <w:ind w:left="945" w:hanging="585"/>
      </w:pPr>
      <w:rPr>
        <w:rFonts w:ascii="Times New Roman" w:eastAsia="SimSu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740CB"/>
    <w:multiLevelType w:val="hybridMultilevel"/>
    <w:tmpl w:val="6DA6F9F0"/>
    <w:lvl w:ilvl="0" w:tplc="E0884DD6">
      <w:numFmt w:val="bullet"/>
      <w:lvlText w:val="-"/>
      <w:lvlJc w:val="left"/>
      <w:pPr>
        <w:ind w:left="720" w:hanging="360"/>
      </w:pPr>
      <w:rPr>
        <w:rFonts w:ascii="Times New Roman" w:hAnsi="Times New Roman" w:hint="default"/>
      </w:rPr>
    </w:lvl>
    <w:lvl w:ilvl="1" w:tplc="E6E232E0">
      <w:start w:val="2"/>
      <w:numFmt w:val="bullet"/>
      <w:pStyle w:val="BT-EMEASMCA"/>
      <w:lvlText w:val="-"/>
      <w:lvlJc w:val="left"/>
      <w:pPr>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5673EE"/>
    <w:multiLevelType w:val="hybridMultilevel"/>
    <w:tmpl w:val="AA54E716"/>
    <w:lvl w:ilvl="0" w:tplc="C00C44AC">
      <w:numFmt w:val="bullet"/>
      <w:lvlText w:val="-"/>
      <w:lvlJc w:val="left"/>
      <w:pPr>
        <w:tabs>
          <w:tab w:val="num" w:pos="945"/>
        </w:tabs>
        <w:ind w:left="945" w:hanging="585"/>
      </w:pPr>
      <w:rPr>
        <w:rFonts w:ascii="Times New Roman" w:eastAsia="SimSu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825DA5"/>
    <w:multiLevelType w:val="hybridMultilevel"/>
    <w:tmpl w:val="BE020DFE"/>
    <w:lvl w:ilvl="0" w:tplc="0410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B96FB4"/>
    <w:multiLevelType w:val="hybridMultilevel"/>
    <w:tmpl w:val="2598A8EA"/>
    <w:lvl w:ilvl="0" w:tplc="E0884DD6">
      <w:numFmt w:val="bullet"/>
      <w:lvlText w:val="-"/>
      <w:lvlJc w:val="left"/>
      <w:pPr>
        <w:ind w:left="720" w:hanging="360"/>
      </w:pPr>
      <w:rPr>
        <w:rFonts w:ascii="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5"/>
  </w:num>
  <w:num w:numId="3">
    <w:abstractNumId w:val="9"/>
  </w:num>
  <w:num w:numId="4">
    <w:abstractNumId w:val="12"/>
  </w:num>
  <w:num w:numId="5">
    <w:abstractNumId w:val="11"/>
  </w:num>
  <w:num w:numId="6">
    <w:abstractNumId w:val="2"/>
  </w:num>
  <w:num w:numId="7">
    <w:abstractNumId w:val="1"/>
  </w:num>
  <w:num w:numId="8">
    <w:abstractNumId w:val="3"/>
  </w:num>
  <w:num w:numId="9">
    <w:abstractNumId w:val="13"/>
  </w:num>
  <w:num w:numId="10">
    <w:abstractNumId w:val="6"/>
  </w:num>
  <w:num w:numId="11">
    <w:abstractNumId w:val="7"/>
  </w:num>
  <w:num w:numId="12">
    <w:abstractNumId w:val="10"/>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65"/>
    <w:rsid w:val="00281AA7"/>
    <w:rsid w:val="00391816"/>
    <w:rsid w:val="00424294"/>
    <w:rsid w:val="006D4A8D"/>
    <w:rsid w:val="009E0665"/>
    <w:rsid w:val="00AA0DAA"/>
    <w:rsid w:val="00B54E19"/>
    <w:rsid w:val="00D54A02"/>
    <w:rsid w:val="00DC1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EC9642-4A97-4572-BD78-BBA4174A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0665"/>
    <w:pPr>
      <w:tabs>
        <w:tab w:val="left" w:pos="567"/>
      </w:tabs>
      <w:spacing w:after="0" w:line="260" w:lineRule="exact"/>
    </w:pPr>
    <w:rPr>
      <w:rFonts w:ascii="Times New Roman" w:eastAsia="SimSun" w:hAnsi="Times New Roman" w:cs="Times New Roman"/>
      <w:szCs w:val="20"/>
      <w:lang w:val="en-GB" w:eastAsia="zh-CN"/>
    </w:rPr>
  </w:style>
  <w:style w:type="paragraph" w:styleId="Antrat1">
    <w:name w:val="heading 1"/>
    <w:basedOn w:val="prastasis"/>
    <w:next w:val="prastasis"/>
    <w:link w:val="Antrat1Diagrama"/>
    <w:uiPriority w:val="99"/>
    <w:qFormat/>
    <w:rsid w:val="009E0665"/>
    <w:pPr>
      <w:spacing w:before="240" w:after="120"/>
      <w:ind w:left="357" w:hanging="357"/>
      <w:outlineLvl w:val="0"/>
    </w:pPr>
    <w:rPr>
      <w:rFonts w:eastAsia="Times New Roman"/>
      <w:b/>
      <w:caps/>
      <w:sz w:val="26"/>
      <w:lang w:val="x-none" w:eastAsia="en-US"/>
    </w:rPr>
  </w:style>
  <w:style w:type="paragraph" w:styleId="Antrat2">
    <w:name w:val="heading 2"/>
    <w:basedOn w:val="prastasis"/>
    <w:next w:val="prastasis"/>
    <w:link w:val="Antrat2Diagrama"/>
    <w:uiPriority w:val="99"/>
    <w:qFormat/>
    <w:rsid w:val="009E0665"/>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9E0665"/>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9E0665"/>
    <w:pPr>
      <w:keepNext/>
      <w:jc w:val="both"/>
      <w:outlineLvl w:val="3"/>
    </w:pPr>
    <w:rPr>
      <w:rFonts w:eastAsia="Times New Roman"/>
      <w:b/>
      <w:noProof/>
      <w:lang w:eastAsia="en-US"/>
    </w:rPr>
  </w:style>
  <w:style w:type="paragraph" w:styleId="Antrat5">
    <w:name w:val="heading 5"/>
    <w:basedOn w:val="prastasis"/>
    <w:next w:val="prastasis"/>
    <w:link w:val="Antrat5Diagrama"/>
    <w:uiPriority w:val="99"/>
    <w:qFormat/>
    <w:rsid w:val="009E0665"/>
    <w:pPr>
      <w:keepNext/>
      <w:jc w:val="both"/>
      <w:outlineLvl w:val="4"/>
    </w:pPr>
    <w:rPr>
      <w:rFonts w:eastAsia="Times New Roman"/>
      <w:noProof/>
      <w:lang w:eastAsia="en-US"/>
    </w:rPr>
  </w:style>
  <w:style w:type="paragraph" w:styleId="Antrat6">
    <w:name w:val="heading 6"/>
    <w:basedOn w:val="prastasis"/>
    <w:next w:val="prastasis"/>
    <w:link w:val="Antrat6Diagrama"/>
    <w:uiPriority w:val="99"/>
    <w:qFormat/>
    <w:rsid w:val="009E0665"/>
    <w:pPr>
      <w:keepNext/>
      <w:tabs>
        <w:tab w:val="left" w:pos="-720"/>
        <w:tab w:val="left" w:pos="4536"/>
      </w:tabs>
      <w:suppressAutoHyphens/>
      <w:outlineLvl w:val="5"/>
    </w:pPr>
    <w:rPr>
      <w:rFonts w:eastAsia="Times New Roman"/>
      <w:i/>
      <w:lang w:eastAsia="en-US"/>
    </w:rPr>
  </w:style>
  <w:style w:type="paragraph" w:styleId="Antrat7">
    <w:name w:val="heading 7"/>
    <w:basedOn w:val="prastasis"/>
    <w:next w:val="prastasis"/>
    <w:link w:val="Antrat7Diagrama"/>
    <w:uiPriority w:val="99"/>
    <w:qFormat/>
    <w:rsid w:val="009E0665"/>
    <w:pPr>
      <w:keepNext/>
      <w:tabs>
        <w:tab w:val="left" w:pos="-720"/>
        <w:tab w:val="left" w:pos="4536"/>
      </w:tabs>
      <w:suppressAutoHyphens/>
      <w:jc w:val="both"/>
      <w:outlineLvl w:val="6"/>
    </w:pPr>
    <w:rPr>
      <w:rFonts w:eastAsia="Times New Roman"/>
      <w:i/>
      <w:lang w:eastAsia="en-US"/>
    </w:rPr>
  </w:style>
  <w:style w:type="paragraph" w:styleId="Antrat8">
    <w:name w:val="heading 8"/>
    <w:basedOn w:val="prastasis"/>
    <w:next w:val="prastasis"/>
    <w:link w:val="Antrat8Diagrama"/>
    <w:uiPriority w:val="99"/>
    <w:qFormat/>
    <w:rsid w:val="009E0665"/>
    <w:pPr>
      <w:keepNext/>
      <w:ind w:left="567" w:hanging="567"/>
      <w:jc w:val="both"/>
      <w:outlineLvl w:val="7"/>
    </w:pPr>
    <w:rPr>
      <w:rFonts w:eastAsia="Times New Roman"/>
      <w:b/>
      <w:i/>
      <w:lang w:eastAsia="en-US"/>
    </w:rPr>
  </w:style>
  <w:style w:type="paragraph" w:styleId="Antrat9">
    <w:name w:val="heading 9"/>
    <w:basedOn w:val="prastasis"/>
    <w:next w:val="prastasis"/>
    <w:link w:val="Antrat9Diagrama"/>
    <w:uiPriority w:val="99"/>
    <w:qFormat/>
    <w:rsid w:val="009E0665"/>
    <w:pPr>
      <w:keepNext/>
      <w:jc w:val="both"/>
      <w:outlineLvl w:val="8"/>
    </w:pPr>
    <w:rPr>
      <w:rFonts w:eastAsia="Times New Roman"/>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E0665"/>
    <w:rPr>
      <w:rFonts w:ascii="Times New Roman" w:eastAsia="Times New Roman" w:hAnsi="Times New Roman" w:cs="Times New Roman"/>
      <w:b/>
      <w:caps/>
      <w:sz w:val="26"/>
      <w:szCs w:val="20"/>
      <w:lang w:val="x-none"/>
    </w:rPr>
  </w:style>
  <w:style w:type="character" w:customStyle="1" w:styleId="Antrat2Diagrama">
    <w:name w:val="Antraštė 2 Diagrama"/>
    <w:basedOn w:val="Numatytasispastraiposriftas"/>
    <w:link w:val="Antrat2"/>
    <w:uiPriority w:val="99"/>
    <w:rsid w:val="009E0665"/>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9E0665"/>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uiPriority w:val="99"/>
    <w:rsid w:val="009E0665"/>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uiPriority w:val="99"/>
    <w:rsid w:val="009E0665"/>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uiPriority w:val="99"/>
    <w:rsid w:val="009E0665"/>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sid w:val="009E0665"/>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rsid w:val="009E0665"/>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rsid w:val="009E0665"/>
    <w:rPr>
      <w:rFonts w:ascii="Times New Roman" w:eastAsia="Times New Roman" w:hAnsi="Times New Roman" w:cs="Times New Roman"/>
      <w:b/>
      <w:i/>
      <w:szCs w:val="20"/>
      <w:lang w:val="en-GB"/>
    </w:rPr>
  </w:style>
  <w:style w:type="paragraph" w:styleId="Porat">
    <w:name w:val="footer"/>
    <w:basedOn w:val="prastasis"/>
    <w:link w:val="PoratDiagrama"/>
    <w:uiPriority w:val="99"/>
    <w:rsid w:val="009E0665"/>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uiPriority w:val="99"/>
    <w:rsid w:val="009E0665"/>
    <w:rPr>
      <w:rFonts w:ascii="Arial" w:eastAsia="SimSun" w:hAnsi="Arial" w:cs="Times New Roman"/>
      <w:noProof/>
      <w:sz w:val="16"/>
      <w:szCs w:val="20"/>
      <w:lang w:val="en-US" w:eastAsia="zh-CN"/>
    </w:rPr>
  </w:style>
  <w:style w:type="character" w:styleId="Puslapionumeris">
    <w:name w:val="page number"/>
    <w:uiPriority w:val="99"/>
    <w:rsid w:val="009E0665"/>
    <w:rPr>
      <w:rFonts w:cs="Times New Roman"/>
    </w:rPr>
  </w:style>
  <w:style w:type="character" w:styleId="Hipersaitas">
    <w:name w:val="Hyperlink"/>
    <w:uiPriority w:val="99"/>
    <w:rsid w:val="009E0665"/>
    <w:rPr>
      <w:rFonts w:cs="Times New Roman"/>
      <w:color w:val="0000FF"/>
      <w:u w:val="single"/>
    </w:rPr>
  </w:style>
  <w:style w:type="paragraph" w:styleId="Debesliotekstas">
    <w:name w:val="Balloon Text"/>
    <w:basedOn w:val="prastasis"/>
    <w:link w:val="DebesliotekstasDiagrama"/>
    <w:uiPriority w:val="99"/>
    <w:rsid w:val="009E0665"/>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E0665"/>
    <w:rPr>
      <w:rFonts w:ascii="Tahoma" w:eastAsia="SimSun" w:hAnsi="Tahoma" w:cs="Tahoma"/>
      <w:sz w:val="16"/>
      <w:szCs w:val="16"/>
      <w:lang w:val="en-GB" w:eastAsia="zh-CN"/>
    </w:rPr>
  </w:style>
  <w:style w:type="paragraph" w:styleId="Komentarotekstas">
    <w:name w:val="annotation text"/>
    <w:basedOn w:val="prastasis"/>
    <w:link w:val="KomentarotekstasDiagrama"/>
    <w:uiPriority w:val="99"/>
    <w:rsid w:val="009E0665"/>
    <w:rPr>
      <w:sz w:val="20"/>
      <w:lang w:eastAsia="x-none"/>
    </w:rPr>
  </w:style>
  <w:style w:type="character" w:customStyle="1" w:styleId="KomentarotekstasDiagrama">
    <w:name w:val="Komentaro tekstas Diagrama"/>
    <w:basedOn w:val="Numatytasispastraiposriftas"/>
    <w:link w:val="Komentarotekstas"/>
    <w:uiPriority w:val="99"/>
    <w:rsid w:val="009E0665"/>
    <w:rPr>
      <w:rFonts w:ascii="Times New Roman" w:eastAsia="SimSun" w:hAnsi="Times New Roman" w:cs="Times New Roman"/>
      <w:sz w:val="20"/>
      <w:szCs w:val="20"/>
      <w:lang w:val="en-GB" w:eastAsia="x-none"/>
    </w:rPr>
  </w:style>
  <w:style w:type="paragraph" w:styleId="Komentarotema">
    <w:name w:val="annotation subject"/>
    <w:basedOn w:val="Komentarotekstas"/>
    <w:next w:val="Komentarotekstas"/>
    <w:link w:val="KomentarotemaDiagrama"/>
    <w:uiPriority w:val="99"/>
    <w:rsid w:val="009E0665"/>
    <w:rPr>
      <w:b/>
      <w:bCs/>
    </w:rPr>
  </w:style>
  <w:style w:type="character" w:customStyle="1" w:styleId="KomentarotemaDiagrama">
    <w:name w:val="Komentaro tema Diagrama"/>
    <w:basedOn w:val="KomentarotekstasDiagrama"/>
    <w:link w:val="Komentarotema"/>
    <w:uiPriority w:val="99"/>
    <w:rsid w:val="009E0665"/>
    <w:rPr>
      <w:rFonts w:ascii="Times New Roman" w:eastAsia="SimSun" w:hAnsi="Times New Roman" w:cs="Times New Roman"/>
      <w:b/>
      <w:bCs/>
      <w:sz w:val="20"/>
      <w:szCs w:val="20"/>
      <w:lang w:val="en-GB" w:eastAsia="x-none"/>
    </w:rPr>
  </w:style>
  <w:style w:type="paragraph" w:styleId="Antrats">
    <w:name w:val="header"/>
    <w:basedOn w:val="prastasis"/>
    <w:link w:val="AntratsDiagrama"/>
    <w:uiPriority w:val="99"/>
    <w:rsid w:val="009E0665"/>
    <w:pPr>
      <w:tabs>
        <w:tab w:val="clear" w:pos="567"/>
        <w:tab w:val="center" w:pos="4320"/>
        <w:tab w:val="right" w:pos="8640"/>
      </w:tabs>
    </w:pPr>
    <w:rPr>
      <w:sz w:val="20"/>
    </w:rPr>
  </w:style>
  <w:style w:type="character" w:customStyle="1" w:styleId="AntratsDiagrama">
    <w:name w:val="Antraštės Diagrama"/>
    <w:basedOn w:val="Numatytasispastraiposriftas"/>
    <w:link w:val="Antrats"/>
    <w:uiPriority w:val="99"/>
    <w:rsid w:val="009E0665"/>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9E0665"/>
    <w:pPr>
      <w:shd w:val="clear" w:color="auto" w:fill="000080"/>
    </w:pPr>
    <w:rPr>
      <w:sz w:val="2"/>
    </w:rPr>
  </w:style>
  <w:style w:type="character" w:customStyle="1" w:styleId="DokumentostruktraDiagrama">
    <w:name w:val="Dokumento struktūra Diagrama"/>
    <w:basedOn w:val="Numatytasispastraiposriftas"/>
    <w:link w:val="Dokumentostruktra"/>
    <w:uiPriority w:val="99"/>
    <w:semiHidden/>
    <w:rsid w:val="009E0665"/>
    <w:rPr>
      <w:rFonts w:ascii="Times New Roman" w:eastAsia="SimSun" w:hAnsi="Times New Roman" w:cs="Times New Roman"/>
      <w:sz w:val="2"/>
      <w:szCs w:val="20"/>
      <w:shd w:val="clear" w:color="auto" w:fill="000080"/>
      <w:lang w:val="en-GB" w:eastAsia="zh-CN"/>
    </w:rPr>
  </w:style>
  <w:style w:type="paragraph" w:styleId="Pagrindiniotekstotrauka">
    <w:name w:val="Body Text Indent"/>
    <w:basedOn w:val="prastasis"/>
    <w:link w:val="PagrindiniotekstotraukaDiagrama"/>
    <w:uiPriority w:val="99"/>
    <w:rsid w:val="009E0665"/>
    <w:pPr>
      <w:tabs>
        <w:tab w:val="clear" w:pos="567"/>
      </w:tabs>
      <w:autoSpaceDE w:val="0"/>
      <w:autoSpaceDN w:val="0"/>
      <w:adjustRightInd w:val="0"/>
      <w:spacing w:line="240" w:lineRule="auto"/>
      <w:ind w:left="720"/>
      <w:jc w:val="both"/>
    </w:pPr>
    <w:rPr>
      <w:rFonts w:eastAsia="Times New Roman"/>
      <w:szCs w:val="22"/>
      <w:lang w:eastAsia="en-GB"/>
    </w:rPr>
  </w:style>
  <w:style w:type="character" w:customStyle="1" w:styleId="PagrindiniotekstotraukaDiagrama">
    <w:name w:val="Pagrindinio teksto įtrauka Diagrama"/>
    <w:basedOn w:val="Numatytasispastraiposriftas"/>
    <w:link w:val="Pagrindiniotekstotrauka"/>
    <w:uiPriority w:val="99"/>
    <w:rsid w:val="009E0665"/>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rsid w:val="009E0665"/>
    <w:pPr>
      <w:tabs>
        <w:tab w:val="clear" w:pos="567"/>
      </w:tabs>
      <w:autoSpaceDE w:val="0"/>
      <w:autoSpaceDN w:val="0"/>
      <w:adjustRightInd w:val="0"/>
      <w:spacing w:line="240" w:lineRule="auto"/>
      <w:jc w:val="both"/>
    </w:pPr>
    <w:rPr>
      <w:rFonts w:eastAsia="Times New Roman"/>
      <w:color w:val="0000FF"/>
      <w:szCs w:val="22"/>
      <w:lang w:eastAsia="en-GB"/>
    </w:rPr>
  </w:style>
  <w:style w:type="character" w:customStyle="1" w:styleId="Pagrindinistekstas3Diagrama">
    <w:name w:val="Pagrindinis tekstas 3 Diagrama"/>
    <w:basedOn w:val="Numatytasispastraiposriftas"/>
    <w:link w:val="Pagrindinistekstas3"/>
    <w:uiPriority w:val="99"/>
    <w:rsid w:val="009E0665"/>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E0665"/>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Times New Roman"/>
      <w:b/>
      <w:bCs/>
      <w:color w:val="0000FF"/>
      <w:szCs w:val="22"/>
      <w:lang w:eastAsia="en-US"/>
    </w:rPr>
  </w:style>
  <w:style w:type="character" w:customStyle="1" w:styleId="Pagrindiniotekstotrauka2Diagrama">
    <w:name w:val="Pagrindinio teksto įtrauka 2 Diagrama"/>
    <w:basedOn w:val="Numatytasispastraiposriftas"/>
    <w:link w:val="Pagrindiniotekstotrauka2"/>
    <w:uiPriority w:val="99"/>
    <w:rsid w:val="009E0665"/>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uiPriority w:val="99"/>
    <w:rsid w:val="009E0665"/>
    <w:pPr>
      <w:tabs>
        <w:tab w:val="clear" w:pos="567"/>
      </w:tabs>
      <w:spacing w:line="240" w:lineRule="auto"/>
    </w:pPr>
    <w:rPr>
      <w:rFonts w:eastAsia="Times New Roman"/>
      <w:i/>
      <w:color w:val="008000"/>
      <w:lang w:eastAsia="en-US"/>
    </w:rPr>
  </w:style>
  <w:style w:type="character" w:customStyle="1" w:styleId="PagrindinistekstasDiagrama">
    <w:name w:val="Pagrindinis tekstas Diagrama"/>
    <w:basedOn w:val="Numatytasispastraiposriftas"/>
    <w:link w:val="Pagrindinistekstas"/>
    <w:uiPriority w:val="99"/>
    <w:rsid w:val="009E0665"/>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uiPriority w:val="99"/>
    <w:rsid w:val="009E0665"/>
    <w:pPr>
      <w:pBdr>
        <w:top w:val="wave" w:sz="6" w:space="0" w:color="auto"/>
        <w:left w:val="wave" w:sz="6" w:space="3" w:color="auto"/>
        <w:bottom w:val="wave" w:sz="6" w:space="1" w:color="auto"/>
        <w:right w:val="wave" w:sz="6" w:space="4" w:color="auto"/>
      </w:pBdr>
      <w:autoSpaceDE w:val="0"/>
      <w:autoSpaceDN w:val="0"/>
      <w:adjustRightInd w:val="0"/>
      <w:jc w:val="both"/>
    </w:pPr>
    <w:rPr>
      <w:rFonts w:eastAsia="Times New Roman"/>
      <w:b/>
      <w:bCs/>
      <w:color w:val="0000FF"/>
      <w:szCs w:val="22"/>
      <w:u w:val="single"/>
      <w:lang w:eastAsia="en-US"/>
    </w:rPr>
  </w:style>
  <w:style w:type="character" w:customStyle="1" w:styleId="Pagrindinistekstas2Diagrama">
    <w:name w:val="Pagrindinis tekstas 2 Diagrama"/>
    <w:basedOn w:val="Numatytasispastraiposriftas"/>
    <w:link w:val="Pagrindinistekstas2"/>
    <w:uiPriority w:val="99"/>
    <w:rsid w:val="009E0665"/>
    <w:rPr>
      <w:rFonts w:ascii="Times New Roman" w:eastAsia="Times New Roman" w:hAnsi="Times New Roman" w:cs="Times New Roman"/>
      <w:b/>
      <w:bCs/>
      <w:color w:val="0000FF"/>
      <w:u w:val="single"/>
      <w:lang w:val="en-GB"/>
    </w:rPr>
  </w:style>
  <w:style w:type="paragraph" w:customStyle="1" w:styleId="AHeader1">
    <w:name w:val="AHeader 1"/>
    <w:basedOn w:val="prastasis"/>
    <w:uiPriority w:val="99"/>
    <w:rsid w:val="009E0665"/>
    <w:pPr>
      <w:numPr>
        <w:numId w:val="2"/>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9E0665"/>
    <w:pPr>
      <w:numPr>
        <w:ilvl w:val="1"/>
      </w:numPr>
    </w:pPr>
    <w:rPr>
      <w:sz w:val="22"/>
    </w:rPr>
  </w:style>
  <w:style w:type="paragraph" w:customStyle="1" w:styleId="AHeader3">
    <w:name w:val="AHeader 3"/>
    <w:basedOn w:val="AHeader2"/>
    <w:uiPriority w:val="99"/>
    <w:rsid w:val="009E0665"/>
    <w:pPr>
      <w:numPr>
        <w:ilvl w:val="2"/>
      </w:numPr>
    </w:pPr>
  </w:style>
  <w:style w:type="paragraph" w:customStyle="1" w:styleId="AHeader2abc">
    <w:name w:val="AHeader 2 abc"/>
    <w:basedOn w:val="AHeader3"/>
    <w:uiPriority w:val="99"/>
    <w:rsid w:val="009E0665"/>
    <w:pPr>
      <w:numPr>
        <w:ilvl w:val="3"/>
      </w:numPr>
      <w:jc w:val="both"/>
    </w:pPr>
    <w:rPr>
      <w:b w:val="0"/>
      <w:bCs w:val="0"/>
    </w:rPr>
  </w:style>
  <w:style w:type="paragraph" w:customStyle="1" w:styleId="AHeader3abc">
    <w:name w:val="AHeader 3 abc"/>
    <w:basedOn w:val="AHeader2abc"/>
    <w:uiPriority w:val="99"/>
    <w:rsid w:val="009E0665"/>
    <w:pPr>
      <w:numPr>
        <w:ilvl w:val="4"/>
      </w:numPr>
    </w:pPr>
  </w:style>
  <w:style w:type="paragraph" w:styleId="Pagrindiniotekstotrauka3">
    <w:name w:val="Body Text Indent 3"/>
    <w:basedOn w:val="prastasis"/>
    <w:link w:val="Pagrindiniotekstotrauka3Diagrama"/>
    <w:uiPriority w:val="99"/>
    <w:rsid w:val="009E0665"/>
    <w:pPr>
      <w:tabs>
        <w:tab w:val="left" w:pos="1134"/>
      </w:tabs>
      <w:autoSpaceDE w:val="0"/>
      <w:autoSpaceDN w:val="0"/>
      <w:adjustRightInd w:val="0"/>
      <w:ind w:left="633"/>
      <w:jc w:val="both"/>
    </w:pPr>
    <w:rPr>
      <w:rFonts w:eastAsia="Times New Roman"/>
      <w:sz w:val="21"/>
      <w:szCs w:val="21"/>
      <w:lang w:eastAsia="en-US"/>
    </w:rPr>
  </w:style>
  <w:style w:type="character" w:customStyle="1" w:styleId="Pagrindiniotekstotrauka3Diagrama">
    <w:name w:val="Pagrindinio teksto įtrauka 3 Diagrama"/>
    <w:basedOn w:val="Numatytasispastraiposriftas"/>
    <w:link w:val="Pagrindiniotekstotrauka3"/>
    <w:uiPriority w:val="99"/>
    <w:rsid w:val="009E0665"/>
    <w:rPr>
      <w:rFonts w:ascii="Times New Roman" w:eastAsia="Times New Roman" w:hAnsi="Times New Roman" w:cs="Times New Roman"/>
      <w:sz w:val="21"/>
      <w:szCs w:val="21"/>
      <w:lang w:val="en-GB"/>
    </w:rPr>
  </w:style>
  <w:style w:type="paragraph" w:customStyle="1" w:styleId="BodytextAgency">
    <w:name w:val="Body text (Agency)"/>
    <w:basedOn w:val="prastasis"/>
    <w:link w:val="BodytextAgencyChar"/>
    <w:uiPriority w:val="99"/>
    <w:rsid w:val="009E0665"/>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uiPriority w:val="99"/>
    <w:locked/>
    <w:rsid w:val="009E0665"/>
    <w:rPr>
      <w:rFonts w:ascii="Verdana" w:eastAsia="SimSun" w:hAnsi="Verdana" w:cs="Verdana"/>
      <w:sz w:val="18"/>
      <w:szCs w:val="18"/>
      <w:lang w:val="en-GB" w:eastAsia="en-GB"/>
    </w:rPr>
  </w:style>
  <w:style w:type="paragraph" w:customStyle="1" w:styleId="NormalAgency">
    <w:name w:val="Normal (Agency)"/>
    <w:link w:val="NormalAgencyChar"/>
    <w:uiPriority w:val="99"/>
    <w:rsid w:val="009E0665"/>
    <w:pPr>
      <w:spacing w:after="0" w:line="240" w:lineRule="auto"/>
    </w:pPr>
    <w:rPr>
      <w:rFonts w:ascii="Verdana" w:eastAsia="SimSun" w:hAnsi="Verdana" w:cs="Verdana"/>
      <w:sz w:val="18"/>
      <w:szCs w:val="18"/>
      <w:lang w:val="en-GB" w:eastAsia="en-GB"/>
    </w:rPr>
  </w:style>
  <w:style w:type="character" w:customStyle="1" w:styleId="NormalAgencyChar">
    <w:name w:val="Normal (Agency) Char"/>
    <w:link w:val="NormalAgency"/>
    <w:uiPriority w:val="99"/>
    <w:locked/>
    <w:rsid w:val="009E0665"/>
    <w:rPr>
      <w:rFonts w:ascii="Verdana" w:eastAsia="SimSun" w:hAnsi="Verdana" w:cs="Verdana"/>
      <w:sz w:val="18"/>
      <w:szCs w:val="18"/>
      <w:lang w:val="en-GB" w:eastAsia="en-GB"/>
    </w:rPr>
  </w:style>
  <w:style w:type="paragraph" w:styleId="Paprastasistekstas">
    <w:name w:val="Plain Text"/>
    <w:basedOn w:val="prastasis"/>
    <w:link w:val="PaprastasistekstasDiagrama"/>
    <w:uiPriority w:val="99"/>
    <w:rsid w:val="009E0665"/>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9E0665"/>
    <w:rPr>
      <w:rFonts w:ascii="Courier New" w:eastAsia="SimSun" w:hAnsi="Courier New" w:cs="Times New Roman"/>
      <w:sz w:val="20"/>
      <w:szCs w:val="20"/>
      <w:lang w:val="en-US"/>
    </w:rPr>
  </w:style>
  <w:style w:type="paragraph" w:styleId="Pavadinimas">
    <w:name w:val="Title"/>
    <w:basedOn w:val="prastasis"/>
    <w:link w:val="PavadinimasDiagrama"/>
    <w:uiPriority w:val="99"/>
    <w:qFormat/>
    <w:rsid w:val="009E0665"/>
    <w:pPr>
      <w:tabs>
        <w:tab w:val="clear" w:pos="567"/>
      </w:tabs>
      <w:spacing w:line="240" w:lineRule="auto"/>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9E0665"/>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9E0665"/>
    <w:pPr>
      <w:spacing w:line="240" w:lineRule="auto"/>
    </w:pPr>
    <w:rPr>
      <w:sz w:val="20"/>
    </w:rPr>
  </w:style>
  <w:style w:type="character" w:customStyle="1" w:styleId="DokumentoinaostekstasDiagrama">
    <w:name w:val="Dokumento išnašos tekstas Diagrama"/>
    <w:basedOn w:val="Numatytasispastraiposriftas"/>
    <w:link w:val="Dokumentoinaostekstas"/>
    <w:uiPriority w:val="99"/>
    <w:semiHidden/>
    <w:rsid w:val="009E0665"/>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9E0665"/>
    <w:pPr>
      <w:tabs>
        <w:tab w:val="clear" w:pos="567"/>
      </w:tabs>
      <w:spacing w:line="240" w:lineRule="auto"/>
    </w:pPr>
    <w:rPr>
      <w:noProof/>
      <w:szCs w:val="22"/>
      <w:lang w:val="lt-LT" w:eastAsia="en-US"/>
    </w:rPr>
  </w:style>
  <w:style w:type="character" w:customStyle="1" w:styleId="BTEMEASMCAChar">
    <w:name w:val="BT EMEA_SMCA Char"/>
    <w:link w:val="BTEMEASMCA"/>
    <w:uiPriority w:val="99"/>
    <w:locked/>
    <w:rsid w:val="009E0665"/>
    <w:rPr>
      <w:rFonts w:ascii="Times New Roman" w:eastAsia="SimSun" w:hAnsi="Times New Roman" w:cs="Times New Roman"/>
      <w:noProof/>
    </w:rPr>
  </w:style>
  <w:style w:type="paragraph" w:customStyle="1" w:styleId="Sraopastraipa1">
    <w:name w:val="Sąrašo pastraipa1"/>
    <w:basedOn w:val="prastasis"/>
    <w:qFormat/>
    <w:rsid w:val="009E0665"/>
    <w:pPr>
      <w:tabs>
        <w:tab w:val="clear" w:pos="567"/>
      </w:tabs>
      <w:spacing w:after="200" w:line="276" w:lineRule="auto"/>
      <w:ind w:left="720"/>
      <w:contextualSpacing/>
    </w:pPr>
    <w:rPr>
      <w:rFonts w:ascii="Calibri" w:hAnsi="Calibri"/>
      <w:szCs w:val="22"/>
      <w:lang w:val="lt-LT" w:eastAsia="en-US"/>
    </w:rPr>
  </w:style>
  <w:style w:type="paragraph" w:customStyle="1" w:styleId="BT-EMEASMCA">
    <w:name w:val="BT- EMEA_SMCA"/>
    <w:basedOn w:val="prastasis"/>
    <w:uiPriority w:val="99"/>
    <w:rsid w:val="009E0665"/>
    <w:pPr>
      <w:numPr>
        <w:ilvl w:val="1"/>
        <w:numId w:val="14"/>
      </w:numPr>
      <w:tabs>
        <w:tab w:val="clear" w:pos="567"/>
      </w:tabs>
      <w:spacing w:after="200" w:line="276" w:lineRule="auto"/>
    </w:pPr>
    <w:rPr>
      <w:rFonts w:ascii="Calibri" w:hAnsi="Calibri"/>
      <w:szCs w:val="22"/>
      <w:lang w:val="lt-LT" w:eastAsia="en-US"/>
    </w:rPr>
  </w:style>
  <w:style w:type="paragraph" w:customStyle="1" w:styleId="EMEAEnBodyText">
    <w:name w:val="EMEA En Body Text"/>
    <w:basedOn w:val="prastasis"/>
    <w:uiPriority w:val="99"/>
    <w:rsid w:val="009E0665"/>
    <w:pPr>
      <w:tabs>
        <w:tab w:val="clear" w:pos="567"/>
      </w:tabs>
      <w:spacing w:before="120" w:after="120" w:line="240" w:lineRule="auto"/>
      <w:jc w:val="both"/>
    </w:pPr>
    <w:rPr>
      <w:lang w:val="en-US"/>
    </w:rPr>
  </w:style>
  <w:style w:type="character" w:customStyle="1" w:styleId="tw4winMark">
    <w:name w:val="tw4winMark"/>
    <w:uiPriority w:val="99"/>
    <w:rsid w:val="009E0665"/>
    <w:rPr>
      <w:rFonts w:ascii="Courier New" w:hAnsi="Courier New"/>
      <w:vanish/>
      <w:color w:val="800080"/>
      <w:sz w:val="24"/>
      <w:vertAlign w:val="subscript"/>
    </w:rPr>
  </w:style>
  <w:style w:type="character" w:customStyle="1" w:styleId="tw4winError">
    <w:name w:val="tw4winError"/>
    <w:uiPriority w:val="99"/>
    <w:rsid w:val="009E0665"/>
    <w:rPr>
      <w:rFonts w:ascii="Courier New" w:hAnsi="Courier New"/>
      <w:color w:val="00FF00"/>
      <w:sz w:val="40"/>
    </w:rPr>
  </w:style>
  <w:style w:type="character" w:customStyle="1" w:styleId="tw4winTerm">
    <w:name w:val="tw4winTerm"/>
    <w:uiPriority w:val="99"/>
    <w:rsid w:val="009E0665"/>
    <w:rPr>
      <w:color w:val="0000FF"/>
    </w:rPr>
  </w:style>
  <w:style w:type="character" w:customStyle="1" w:styleId="tw4winPopup">
    <w:name w:val="tw4winPopup"/>
    <w:uiPriority w:val="99"/>
    <w:rsid w:val="009E0665"/>
    <w:rPr>
      <w:rFonts w:ascii="Courier New" w:hAnsi="Courier New"/>
      <w:noProof/>
      <w:color w:val="008000"/>
    </w:rPr>
  </w:style>
  <w:style w:type="character" w:customStyle="1" w:styleId="tw4winJump">
    <w:name w:val="tw4winJump"/>
    <w:uiPriority w:val="99"/>
    <w:rsid w:val="009E0665"/>
    <w:rPr>
      <w:rFonts w:ascii="Courier New" w:hAnsi="Courier New"/>
      <w:noProof/>
      <w:color w:val="008080"/>
    </w:rPr>
  </w:style>
  <w:style w:type="character" w:customStyle="1" w:styleId="tw4winExternal">
    <w:name w:val="tw4winExternal"/>
    <w:uiPriority w:val="99"/>
    <w:rsid w:val="009E0665"/>
    <w:rPr>
      <w:rFonts w:ascii="Courier New" w:hAnsi="Courier New"/>
      <w:noProof/>
      <w:color w:val="808080"/>
    </w:rPr>
  </w:style>
  <w:style w:type="character" w:customStyle="1" w:styleId="tw4winInternal">
    <w:name w:val="tw4winInternal"/>
    <w:uiPriority w:val="99"/>
    <w:rsid w:val="009E0665"/>
    <w:rPr>
      <w:rFonts w:ascii="Courier New" w:hAnsi="Courier New"/>
      <w:noProof/>
      <w:color w:val="FF0000"/>
    </w:rPr>
  </w:style>
  <w:style w:type="character" w:customStyle="1" w:styleId="DONOTTRANSLATE">
    <w:name w:val="DO_NOT_TRANSLATE"/>
    <w:uiPriority w:val="99"/>
    <w:rsid w:val="009E0665"/>
    <w:rPr>
      <w:rFonts w:ascii="Courier New" w:hAnsi="Courier New"/>
      <w:noProof/>
      <w:color w:val="800000"/>
    </w:rPr>
  </w:style>
  <w:style w:type="character" w:styleId="Komentaronuoroda">
    <w:name w:val="annotation reference"/>
    <w:uiPriority w:val="99"/>
    <w:rsid w:val="009E0665"/>
    <w:rPr>
      <w:rFonts w:cs="Times New Roman"/>
      <w:sz w:val="16"/>
      <w:szCs w:val="16"/>
    </w:rPr>
  </w:style>
  <w:style w:type="character" w:styleId="Perirtashipersaitas">
    <w:name w:val="FollowedHyperlink"/>
    <w:uiPriority w:val="99"/>
    <w:rsid w:val="009E0665"/>
    <w:rPr>
      <w:rFonts w:cs="Times New Roman"/>
      <w:color w:val="800080"/>
      <w:u w:val="single"/>
    </w:rPr>
  </w:style>
  <w:style w:type="character" w:styleId="Grietas">
    <w:name w:val="Strong"/>
    <w:uiPriority w:val="99"/>
    <w:qFormat/>
    <w:rsid w:val="009E0665"/>
    <w:rPr>
      <w:rFonts w:cs="Times New Roman"/>
      <w:b/>
      <w:bCs/>
    </w:rPr>
  </w:style>
  <w:style w:type="paragraph" w:customStyle="1" w:styleId="TableheadingrowsAgency">
    <w:name w:val="Table heading rows (Agency)"/>
    <w:basedOn w:val="BodytextAgency"/>
    <w:uiPriority w:val="99"/>
    <w:rsid w:val="009E0665"/>
    <w:pPr>
      <w:keepNext/>
    </w:pPr>
    <w:rPr>
      <w:b/>
    </w:rPr>
  </w:style>
  <w:style w:type="paragraph" w:customStyle="1" w:styleId="TabletextrowsAgency">
    <w:name w:val="Table text rows (Agency)"/>
    <w:basedOn w:val="prastasis"/>
    <w:uiPriority w:val="99"/>
    <w:rsid w:val="009E0665"/>
    <w:pPr>
      <w:tabs>
        <w:tab w:val="clear" w:pos="567"/>
      </w:tabs>
      <w:spacing w:line="280" w:lineRule="exact"/>
    </w:pPr>
    <w:rPr>
      <w:rFonts w:ascii="Verdana" w:hAnsi="Verdana" w:cs="Verdana"/>
      <w:sz w:val="18"/>
      <w:szCs w:val="18"/>
    </w:rPr>
  </w:style>
  <w:style w:type="paragraph" w:customStyle="1" w:styleId="Default">
    <w:name w:val="Default"/>
    <w:rsid w:val="009E0665"/>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Sraopastraipa">
    <w:name w:val="List Paragraph"/>
    <w:basedOn w:val="prastasis"/>
    <w:uiPriority w:val="99"/>
    <w:qFormat/>
    <w:rsid w:val="009E0665"/>
    <w:pPr>
      <w:tabs>
        <w:tab w:val="clear" w:pos="567"/>
      </w:tabs>
      <w:spacing w:after="200" w:line="276" w:lineRule="auto"/>
      <w:ind w:left="720"/>
      <w:contextualSpacing/>
    </w:pPr>
    <w:rPr>
      <w:rFonts w:ascii="Calibri" w:hAnsi="Calibri"/>
      <w:szCs w:val="22"/>
      <w:lang w:val="lt-LT" w:eastAsia="en-US"/>
    </w:rPr>
  </w:style>
  <w:style w:type="table" w:customStyle="1" w:styleId="TablegridAgencyblack">
    <w:name w:val="Table grid (Agency) black"/>
    <w:uiPriority w:val="99"/>
    <w:semiHidden/>
    <w:rsid w:val="009E0665"/>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Pataisymai">
    <w:name w:val="Revision"/>
    <w:hidden/>
    <w:uiPriority w:val="99"/>
    <w:semiHidden/>
    <w:rsid w:val="009E0665"/>
    <w:pPr>
      <w:spacing w:after="0" w:line="240" w:lineRule="auto"/>
    </w:pPr>
    <w:rPr>
      <w:rFonts w:ascii="Times New Roman" w:eastAsia="SimSun" w:hAnsi="Times New Roman" w:cs="Times New Roman"/>
      <w:szCs w:val="20"/>
      <w:lang w:val="en-GB" w:eastAsia="zh-CN"/>
    </w:rPr>
  </w:style>
  <w:style w:type="table" w:styleId="Lentelstinklelis">
    <w:name w:val="Table Grid"/>
    <w:basedOn w:val="prastojilentel"/>
    <w:uiPriority w:val="59"/>
    <w:rsid w:val="009E0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56622</Words>
  <Characters>32276</Characters>
  <Application>Microsoft Office Word</Application>
  <DocSecurity>4</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88721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2022-02-24T12:56:00Z</dcterms:created>
  <dcterms:modified xsi:type="dcterms:W3CDTF">2022-02-24T12:56:00Z</dcterms:modified>
</cp:coreProperties>
</file>