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6C79A" w14:textId="77777777" w:rsidR="00137B17" w:rsidRPr="00603394" w:rsidRDefault="00137B17">
      <w:pPr>
        <w:widowControl w:val="0"/>
        <w:tabs>
          <w:tab w:val="clear" w:pos="567"/>
        </w:tabs>
        <w:spacing w:line="240" w:lineRule="auto"/>
        <w:rPr>
          <w:snapToGrid w:val="0"/>
          <w:color w:val="008000"/>
          <w:szCs w:val="22"/>
          <w:lang w:val="lt-LT"/>
        </w:rPr>
      </w:pPr>
    </w:p>
    <w:p w14:paraId="7EE4393B" w14:textId="77777777" w:rsidR="00137B17" w:rsidRPr="00603394" w:rsidRDefault="00137B17" w:rsidP="00603394">
      <w:pPr>
        <w:spacing w:line="240" w:lineRule="auto"/>
        <w:outlineLvl w:val="0"/>
        <w:rPr>
          <w:b/>
          <w:snapToGrid w:val="0"/>
          <w:szCs w:val="22"/>
          <w:lang w:val="lt-LT"/>
        </w:rPr>
      </w:pPr>
    </w:p>
    <w:p w14:paraId="147487EB" w14:textId="77777777" w:rsidR="00137B17" w:rsidRPr="00603394" w:rsidRDefault="00137B17" w:rsidP="00603394">
      <w:pPr>
        <w:spacing w:line="240" w:lineRule="auto"/>
        <w:outlineLvl w:val="0"/>
        <w:rPr>
          <w:b/>
          <w:snapToGrid w:val="0"/>
          <w:szCs w:val="22"/>
          <w:lang w:val="lt-LT"/>
        </w:rPr>
      </w:pPr>
    </w:p>
    <w:p w14:paraId="558F0309" w14:textId="77777777" w:rsidR="00137B17" w:rsidRPr="00603394" w:rsidRDefault="00137B17" w:rsidP="00603394">
      <w:pPr>
        <w:spacing w:line="240" w:lineRule="auto"/>
        <w:outlineLvl w:val="0"/>
        <w:rPr>
          <w:b/>
          <w:snapToGrid w:val="0"/>
          <w:szCs w:val="22"/>
          <w:lang w:val="lt-LT"/>
        </w:rPr>
      </w:pPr>
    </w:p>
    <w:p w14:paraId="6A7440BE" w14:textId="77777777" w:rsidR="00137B17" w:rsidRPr="00603394" w:rsidRDefault="00137B17" w:rsidP="00603394">
      <w:pPr>
        <w:spacing w:line="240" w:lineRule="auto"/>
        <w:outlineLvl w:val="0"/>
        <w:rPr>
          <w:b/>
          <w:snapToGrid w:val="0"/>
          <w:szCs w:val="22"/>
          <w:lang w:val="lt-LT"/>
        </w:rPr>
      </w:pPr>
    </w:p>
    <w:p w14:paraId="08E49603" w14:textId="77777777" w:rsidR="00137B17" w:rsidRPr="00603394" w:rsidRDefault="00137B17" w:rsidP="00603394">
      <w:pPr>
        <w:tabs>
          <w:tab w:val="left" w:pos="-1440"/>
          <w:tab w:val="left" w:pos="-720"/>
        </w:tabs>
        <w:spacing w:line="240" w:lineRule="auto"/>
        <w:rPr>
          <w:b/>
          <w:snapToGrid w:val="0"/>
          <w:szCs w:val="22"/>
          <w:lang w:val="lt-LT"/>
        </w:rPr>
      </w:pPr>
    </w:p>
    <w:p w14:paraId="445BB486" w14:textId="77777777" w:rsidR="00137B17" w:rsidRPr="00603394" w:rsidRDefault="00137B17" w:rsidP="00603394">
      <w:pPr>
        <w:tabs>
          <w:tab w:val="left" w:pos="-1440"/>
          <w:tab w:val="left" w:pos="-720"/>
        </w:tabs>
        <w:spacing w:line="240" w:lineRule="auto"/>
        <w:rPr>
          <w:b/>
          <w:snapToGrid w:val="0"/>
          <w:szCs w:val="22"/>
          <w:lang w:val="lt-LT"/>
        </w:rPr>
      </w:pPr>
    </w:p>
    <w:p w14:paraId="0D2964CE" w14:textId="77777777" w:rsidR="00137B17" w:rsidRPr="00603394" w:rsidRDefault="00137B17" w:rsidP="00603394">
      <w:pPr>
        <w:tabs>
          <w:tab w:val="left" w:pos="-1440"/>
          <w:tab w:val="left" w:pos="-720"/>
        </w:tabs>
        <w:spacing w:line="240" w:lineRule="auto"/>
        <w:rPr>
          <w:b/>
          <w:snapToGrid w:val="0"/>
          <w:szCs w:val="22"/>
          <w:lang w:val="lt-LT"/>
        </w:rPr>
      </w:pPr>
    </w:p>
    <w:p w14:paraId="080CEA70" w14:textId="77777777" w:rsidR="00137B17" w:rsidRPr="00603394" w:rsidRDefault="00137B17" w:rsidP="00603394">
      <w:pPr>
        <w:tabs>
          <w:tab w:val="left" w:pos="-1440"/>
          <w:tab w:val="left" w:pos="-720"/>
        </w:tabs>
        <w:spacing w:line="240" w:lineRule="auto"/>
        <w:rPr>
          <w:b/>
          <w:snapToGrid w:val="0"/>
          <w:szCs w:val="22"/>
          <w:lang w:val="lt-LT"/>
        </w:rPr>
      </w:pPr>
    </w:p>
    <w:p w14:paraId="728A759E" w14:textId="77777777" w:rsidR="00137B17" w:rsidRPr="00603394" w:rsidRDefault="00137B17" w:rsidP="00603394">
      <w:pPr>
        <w:tabs>
          <w:tab w:val="left" w:pos="-1440"/>
          <w:tab w:val="left" w:pos="-720"/>
        </w:tabs>
        <w:spacing w:line="240" w:lineRule="auto"/>
        <w:rPr>
          <w:b/>
          <w:snapToGrid w:val="0"/>
          <w:szCs w:val="22"/>
          <w:lang w:val="lt-LT"/>
        </w:rPr>
      </w:pPr>
    </w:p>
    <w:p w14:paraId="44CF31AC" w14:textId="77777777" w:rsidR="00137B17" w:rsidRPr="00603394" w:rsidRDefault="00137B17" w:rsidP="00603394">
      <w:pPr>
        <w:tabs>
          <w:tab w:val="left" w:pos="-1440"/>
          <w:tab w:val="left" w:pos="-720"/>
        </w:tabs>
        <w:spacing w:line="240" w:lineRule="auto"/>
        <w:rPr>
          <w:b/>
          <w:snapToGrid w:val="0"/>
          <w:szCs w:val="22"/>
          <w:lang w:val="lt-LT"/>
        </w:rPr>
      </w:pPr>
    </w:p>
    <w:p w14:paraId="5BB17650" w14:textId="77777777" w:rsidR="00137B17" w:rsidRPr="00603394" w:rsidRDefault="00137B17" w:rsidP="00603394">
      <w:pPr>
        <w:tabs>
          <w:tab w:val="left" w:pos="-1440"/>
          <w:tab w:val="left" w:pos="-720"/>
        </w:tabs>
        <w:spacing w:line="240" w:lineRule="auto"/>
        <w:rPr>
          <w:b/>
          <w:snapToGrid w:val="0"/>
          <w:szCs w:val="22"/>
          <w:lang w:val="lt-LT"/>
        </w:rPr>
      </w:pPr>
    </w:p>
    <w:p w14:paraId="4214CB4E" w14:textId="77777777" w:rsidR="00137B17" w:rsidRPr="00603394" w:rsidRDefault="00137B17" w:rsidP="00603394">
      <w:pPr>
        <w:tabs>
          <w:tab w:val="left" w:pos="-1440"/>
          <w:tab w:val="left" w:pos="-720"/>
        </w:tabs>
        <w:spacing w:line="240" w:lineRule="auto"/>
        <w:rPr>
          <w:b/>
          <w:snapToGrid w:val="0"/>
          <w:szCs w:val="22"/>
          <w:lang w:val="lt-LT"/>
        </w:rPr>
      </w:pPr>
    </w:p>
    <w:p w14:paraId="32C84CEC" w14:textId="77777777" w:rsidR="00137B17" w:rsidRPr="00603394" w:rsidRDefault="00137B17" w:rsidP="00603394">
      <w:pPr>
        <w:tabs>
          <w:tab w:val="left" w:pos="-1440"/>
          <w:tab w:val="left" w:pos="-720"/>
        </w:tabs>
        <w:spacing w:line="240" w:lineRule="auto"/>
        <w:rPr>
          <w:b/>
          <w:snapToGrid w:val="0"/>
          <w:szCs w:val="22"/>
          <w:lang w:val="lt-LT"/>
        </w:rPr>
      </w:pPr>
    </w:p>
    <w:p w14:paraId="493BCE8E" w14:textId="77777777" w:rsidR="00137B17" w:rsidRPr="00603394" w:rsidRDefault="00137B17" w:rsidP="00603394">
      <w:pPr>
        <w:tabs>
          <w:tab w:val="left" w:pos="-1440"/>
          <w:tab w:val="left" w:pos="-720"/>
        </w:tabs>
        <w:spacing w:line="240" w:lineRule="auto"/>
        <w:rPr>
          <w:b/>
          <w:snapToGrid w:val="0"/>
          <w:szCs w:val="22"/>
          <w:lang w:val="lt-LT"/>
        </w:rPr>
      </w:pPr>
    </w:p>
    <w:p w14:paraId="166FE8BE" w14:textId="77777777" w:rsidR="00137B17" w:rsidRPr="00603394" w:rsidRDefault="00137B17" w:rsidP="00603394">
      <w:pPr>
        <w:tabs>
          <w:tab w:val="left" w:pos="-1440"/>
          <w:tab w:val="left" w:pos="-720"/>
        </w:tabs>
        <w:spacing w:line="240" w:lineRule="auto"/>
        <w:rPr>
          <w:b/>
          <w:snapToGrid w:val="0"/>
          <w:szCs w:val="22"/>
          <w:lang w:val="lt-LT"/>
        </w:rPr>
      </w:pPr>
    </w:p>
    <w:p w14:paraId="5E407B9E" w14:textId="77777777" w:rsidR="00137B17" w:rsidRPr="00603394" w:rsidRDefault="00137B17" w:rsidP="00603394">
      <w:pPr>
        <w:tabs>
          <w:tab w:val="left" w:pos="-1440"/>
          <w:tab w:val="left" w:pos="-720"/>
        </w:tabs>
        <w:spacing w:line="240" w:lineRule="auto"/>
        <w:rPr>
          <w:b/>
          <w:snapToGrid w:val="0"/>
          <w:szCs w:val="22"/>
          <w:lang w:val="lt-LT"/>
        </w:rPr>
      </w:pPr>
    </w:p>
    <w:p w14:paraId="6AD337E2" w14:textId="77777777" w:rsidR="00137B17" w:rsidRPr="00603394" w:rsidRDefault="00137B17" w:rsidP="00603394">
      <w:pPr>
        <w:tabs>
          <w:tab w:val="left" w:pos="-1440"/>
          <w:tab w:val="left" w:pos="-720"/>
        </w:tabs>
        <w:spacing w:line="240" w:lineRule="auto"/>
        <w:rPr>
          <w:b/>
          <w:snapToGrid w:val="0"/>
          <w:szCs w:val="22"/>
          <w:lang w:val="lt-LT"/>
        </w:rPr>
      </w:pPr>
    </w:p>
    <w:p w14:paraId="4413D0FD" w14:textId="77777777" w:rsidR="00137B17" w:rsidRPr="00603394" w:rsidRDefault="00137B17" w:rsidP="00603394">
      <w:pPr>
        <w:tabs>
          <w:tab w:val="left" w:pos="-1440"/>
          <w:tab w:val="left" w:pos="-720"/>
        </w:tabs>
        <w:spacing w:line="240" w:lineRule="auto"/>
        <w:rPr>
          <w:b/>
          <w:snapToGrid w:val="0"/>
          <w:szCs w:val="22"/>
          <w:lang w:val="lt-LT"/>
        </w:rPr>
      </w:pPr>
    </w:p>
    <w:p w14:paraId="4745455D" w14:textId="77777777" w:rsidR="00137B17" w:rsidRPr="00603394" w:rsidRDefault="00137B17" w:rsidP="00603394">
      <w:pPr>
        <w:tabs>
          <w:tab w:val="left" w:pos="-1440"/>
          <w:tab w:val="left" w:pos="-720"/>
        </w:tabs>
        <w:spacing w:line="240" w:lineRule="auto"/>
        <w:rPr>
          <w:b/>
          <w:snapToGrid w:val="0"/>
          <w:szCs w:val="22"/>
          <w:lang w:val="lt-LT"/>
        </w:rPr>
      </w:pPr>
    </w:p>
    <w:p w14:paraId="4782D741" w14:textId="77777777" w:rsidR="00137B17" w:rsidRPr="00603394" w:rsidRDefault="00137B17" w:rsidP="00603394">
      <w:pPr>
        <w:tabs>
          <w:tab w:val="left" w:pos="-1440"/>
          <w:tab w:val="left" w:pos="-720"/>
        </w:tabs>
        <w:spacing w:line="240" w:lineRule="auto"/>
        <w:rPr>
          <w:b/>
          <w:snapToGrid w:val="0"/>
          <w:szCs w:val="22"/>
          <w:lang w:val="lt-LT"/>
        </w:rPr>
      </w:pPr>
    </w:p>
    <w:p w14:paraId="0188A39F" w14:textId="77777777" w:rsidR="00137B17" w:rsidRPr="00603394" w:rsidRDefault="00137B17" w:rsidP="00603394">
      <w:pPr>
        <w:tabs>
          <w:tab w:val="left" w:pos="-1440"/>
          <w:tab w:val="left" w:pos="-720"/>
        </w:tabs>
        <w:spacing w:line="240" w:lineRule="auto"/>
        <w:rPr>
          <w:b/>
          <w:snapToGrid w:val="0"/>
          <w:szCs w:val="22"/>
          <w:lang w:val="lt-LT"/>
        </w:rPr>
      </w:pPr>
    </w:p>
    <w:p w14:paraId="71F9B76B" w14:textId="77777777" w:rsidR="00137B17" w:rsidRPr="00603394" w:rsidRDefault="00137B17" w:rsidP="00603394">
      <w:pPr>
        <w:tabs>
          <w:tab w:val="left" w:pos="-1440"/>
          <w:tab w:val="left" w:pos="-720"/>
        </w:tabs>
        <w:spacing w:line="240" w:lineRule="auto"/>
        <w:rPr>
          <w:b/>
          <w:snapToGrid w:val="0"/>
          <w:szCs w:val="22"/>
          <w:lang w:val="lt-LT"/>
        </w:rPr>
      </w:pPr>
    </w:p>
    <w:p w14:paraId="13FE679B" w14:textId="77777777" w:rsidR="00137B17" w:rsidRPr="00603394" w:rsidRDefault="00137B17">
      <w:pPr>
        <w:keepNext/>
        <w:spacing w:line="240" w:lineRule="auto"/>
        <w:jc w:val="center"/>
        <w:outlineLvl w:val="1"/>
        <w:rPr>
          <w:b/>
          <w:snapToGrid w:val="0"/>
          <w:szCs w:val="22"/>
          <w:lang w:val="lt-LT"/>
        </w:rPr>
      </w:pPr>
      <w:r w:rsidRPr="00603394">
        <w:rPr>
          <w:b/>
          <w:bCs/>
          <w:iCs/>
          <w:snapToGrid w:val="0"/>
          <w:szCs w:val="22"/>
          <w:lang w:val="lt-LT"/>
        </w:rPr>
        <w:t>I PRIEDAS</w:t>
      </w:r>
    </w:p>
    <w:p w14:paraId="21D95B56" w14:textId="77777777" w:rsidR="00137B17" w:rsidRPr="00603394" w:rsidRDefault="00137B17">
      <w:pPr>
        <w:spacing w:line="240" w:lineRule="auto"/>
        <w:rPr>
          <w:snapToGrid w:val="0"/>
          <w:szCs w:val="22"/>
          <w:lang w:val="lt-LT"/>
        </w:rPr>
      </w:pPr>
    </w:p>
    <w:p w14:paraId="2A91A44C" w14:textId="77777777" w:rsidR="00137B17" w:rsidRPr="00603394" w:rsidRDefault="00137B17" w:rsidP="00603394">
      <w:pPr>
        <w:tabs>
          <w:tab w:val="left" w:pos="-1440"/>
          <w:tab w:val="left" w:pos="-720"/>
        </w:tabs>
        <w:spacing w:line="240" w:lineRule="auto"/>
        <w:jc w:val="center"/>
        <w:rPr>
          <w:b/>
          <w:snapToGrid w:val="0"/>
          <w:szCs w:val="22"/>
          <w:lang w:val="lt-LT"/>
        </w:rPr>
      </w:pPr>
      <w:r w:rsidRPr="00603394">
        <w:rPr>
          <w:b/>
          <w:snapToGrid w:val="0"/>
          <w:szCs w:val="22"/>
          <w:lang w:val="lt-LT"/>
        </w:rPr>
        <w:t>PREPARATO CHARAKTERISTIKŲ SANTRAUKA</w:t>
      </w:r>
    </w:p>
    <w:p w14:paraId="3058B7F9" w14:textId="77777777" w:rsidR="00137B17" w:rsidRPr="00603394" w:rsidRDefault="00137B17" w:rsidP="00603394">
      <w:pPr>
        <w:widowControl w:val="0"/>
        <w:spacing w:line="240" w:lineRule="auto"/>
        <w:rPr>
          <w:lang w:val="lt-LT"/>
        </w:rPr>
      </w:pPr>
      <w:r w:rsidRPr="00603394">
        <w:rPr>
          <w:snapToGrid w:val="0"/>
          <w:szCs w:val="22"/>
          <w:lang w:val="lt-LT" w:eastAsia="zh-CN"/>
        </w:rPr>
        <w:br w:type="page"/>
      </w:r>
    </w:p>
    <w:p w14:paraId="5696A66B" w14:textId="77777777" w:rsidR="00137B17" w:rsidRPr="00603394" w:rsidRDefault="00137B17" w:rsidP="00603394">
      <w:pPr>
        <w:widowControl w:val="0"/>
        <w:spacing w:line="240" w:lineRule="auto"/>
        <w:rPr>
          <w:b/>
          <w:lang w:val="lt-LT"/>
        </w:rPr>
      </w:pPr>
      <w:r w:rsidRPr="00603394">
        <w:rPr>
          <w:b/>
          <w:lang w:val="lt-LT"/>
        </w:rPr>
        <w:t>1.</w:t>
      </w:r>
      <w:r w:rsidRPr="00603394">
        <w:rPr>
          <w:b/>
          <w:lang w:val="lt-LT"/>
        </w:rPr>
        <w:tab/>
      </w:r>
      <w:r w:rsidRPr="00604983">
        <w:rPr>
          <w:b/>
          <w:szCs w:val="22"/>
          <w:lang w:val="lt-LT"/>
        </w:rPr>
        <w:t>VAISTINIO PREPARATO PAVADINIMAS</w:t>
      </w:r>
    </w:p>
    <w:p w14:paraId="6C7B4457" w14:textId="77777777" w:rsidR="00137B17" w:rsidRPr="00603394" w:rsidRDefault="00137B17" w:rsidP="00603394">
      <w:pPr>
        <w:spacing w:line="240" w:lineRule="auto"/>
        <w:rPr>
          <w:lang w:val="lt-LT"/>
        </w:rPr>
      </w:pPr>
    </w:p>
    <w:p w14:paraId="4FF9A5E8" w14:textId="028BFF95" w:rsidR="00137B17" w:rsidRPr="00603394" w:rsidRDefault="00137B17" w:rsidP="00603394">
      <w:pPr>
        <w:spacing w:line="240" w:lineRule="auto"/>
        <w:rPr>
          <w:lang w:val="lt-LT"/>
        </w:rPr>
      </w:pPr>
      <w:r w:rsidRPr="00603394">
        <w:rPr>
          <w:lang w:val="lt-LT"/>
        </w:rPr>
        <w:t>Cefepime Hospira 1 g milteliai injekciniam ar infuziniam tirpalui</w:t>
      </w:r>
    </w:p>
    <w:p w14:paraId="375E8920" w14:textId="2B1322DC" w:rsidR="00137B17" w:rsidRPr="00603394" w:rsidRDefault="00137B17" w:rsidP="00603394">
      <w:pPr>
        <w:spacing w:line="240" w:lineRule="auto"/>
        <w:rPr>
          <w:lang w:val="lt-LT"/>
        </w:rPr>
      </w:pPr>
      <w:r w:rsidRPr="00603394">
        <w:rPr>
          <w:highlight w:val="lightGray"/>
          <w:lang w:val="lt-LT"/>
        </w:rPr>
        <w:t>Cefepime Hospira 2 g milteliai injekciniam ar infuziniam tirpalui</w:t>
      </w:r>
    </w:p>
    <w:p w14:paraId="40BF7448" w14:textId="77777777" w:rsidR="00137B17" w:rsidRPr="00603394" w:rsidRDefault="00137B17" w:rsidP="00603394">
      <w:pPr>
        <w:spacing w:line="240" w:lineRule="auto"/>
        <w:rPr>
          <w:lang w:val="lt-LT"/>
        </w:rPr>
      </w:pPr>
    </w:p>
    <w:p w14:paraId="0BDCB7F7" w14:textId="77777777" w:rsidR="00137B17" w:rsidRPr="00603394" w:rsidRDefault="00137B17" w:rsidP="00603394">
      <w:pPr>
        <w:widowControl w:val="0"/>
        <w:spacing w:line="240" w:lineRule="auto"/>
        <w:rPr>
          <w:b/>
          <w:lang w:val="lt-LT"/>
        </w:rPr>
      </w:pPr>
    </w:p>
    <w:p w14:paraId="2D8A2EFC" w14:textId="77777777" w:rsidR="00137B17" w:rsidRPr="00603394" w:rsidRDefault="00137B17" w:rsidP="00603394">
      <w:pPr>
        <w:widowControl w:val="0"/>
        <w:spacing w:line="240" w:lineRule="auto"/>
        <w:rPr>
          <w:lang w:val="lt-LT"/>
        </w:rPr>
      </w:pPr>
      <w:r w:rsidRPr="00603394">
        <w:rPr>
          <w:b/>
          <w:lang w:val="lt-LT"/>
        </w:rPr>
        <w:t>2.</w:t>
      </w:r>
      <w:r w:rsidRPr="00603394">
        <w:rPr>
          <w:b/>
          <w:lang w:val="lt-LT"/>
        </w:rPr>
        <w:tab/>
      </w:r>
      <w:r w:rsidRPr="00603394">
        <w:rPr>
          <w:b/>
          <w:szCs w:val="22"/>
          <w:lang w:val="lt-LT"/>
        </w:rPr>
        <w:t>KOKYBINĖ IR KIEKYBINĖ SUDĖTIS</w:t>
      </w:r>
    </w:p>
    <w:p w14:paraId="2939527D" w14:textId="77777777" w:rsidR="00137B17" w:rsidRPr="00603394" w:rsidRDefault="00137B17" w:rsidP="00603394">
      <w:pPr>
        <w:spacing w:line="240" w:lineRule="auto"/>
        <w:rPr>
          <w:lang w:val="lt-LT"/>
        </w:rPr>
      </w:pPr>
    </w:p>
    <w:p w14:paraId="171E5031"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 xml:space="preserve">Kiekviename flakone yra 1 g cefepimo </w:t>
      </w:r>
      <w:r w:rsidRPr="00603394">
        <w:rPr>
          <w:color w:val="000000"/>
          <w:szCs w:val="22"/>
          <w:lang w:val="lt-LT"/>
        </w:rPr>
        <w:t>(cefepimo dihidrochlorido monohidrato pavidalu)</w:t>
      </w:r>
      <w:r w:rsidRPr="00604983">
        <w:rPr>
          <w:color w:val="000000"/>
          <w:szCs w:val="22"/>
          <w:lang w:val="lt-LT"/>
        </w:rPr>
        <w:t>.</w:t>
      </w:r>
    </w:p>
    <w:p w14:paraId="00F725EC" w14:textId="77777777" w:rsidR="00137B17" w:rsidRPr="00603394" w:rsidRDefault="00137B17" w:rsidP="00603394">
      <w:pPr>
        <w:pStyle w:val="EMEAEnBodyText"/>
        <w:autoSpaceDE w:val="0"/>
        <w:autoSpaceDN w:val="0"/>
        <w:adjustRightInd w:val="0"/>
        <w:spacing w:before="0" w:after="0"/>
        <w:rPr>
          <w:color w:val="000000"/>
          <w:lang w:val="lt-LT"/>
        </w:rPr>
      </w:pPr>
      <w:r w:rsidRPr="00603394">
        <w:rPr>
          <w:color w:val="000000"/>
          <w:highlight w:val="lightGray"/>
          <w:lang w:val="lt-LT"/>
        </w:rPr>
        <w:t xml:space="preserve">Kiekviename flakone yra 2 g cefepimo </w:t>
      </w:r>
      <w:r w:rsidRPr="00603394">
        <w:rPr>
          <w:color w:val="000000"/>
          <w:szCs w:val="22"/>
          <w:highlight w:val="lightGray"/>
          <w:lang w:val="lt-LT"/>
        </w:rPr>
        <w:t>(cefepimo dihidrochlorido monohidrato pavidalu)</w:t>
      </w:r>
      <w:r w:rsidRPr="00604983">
        <w:rPr>
          <w:color w:val="000000"/>
          <w:szCs w:val="22"/>
          <w:lang w:val="lt-LT"/>
        </w:rPr>
        <w:t>.</w:t>
      </w:r>
      <w:r w:rsidRPr="00603394">
        <w:rPr>
          <w:color w:val="000000"/>
          <w:lang w:val="lt-LT"/>
        </w:rPr>
        <w:t xml:space="preserve"> </w:t>
      </w:r>
    </w:p>
    <w:p w14:paraId="2476721A" w14:textId="77777777" w:rsidR="00137B17" w:rsidRPr="00603394" w:rsidRDefault="00137B17" w:rsidP="00603394">
      <w:pPr>
        <w:spacing w:line="240" w:lineRule="auto"/>
        <w:rPr>
          <w:lang w:val="lt-LT"/>
        </w:rPr>
      </w:pPr>
      <w:r w:rsidRPr="00604983">
        <w:rPr>
          <w:szCs w:val="22"/>
          <w:lang w:val="lt-LT"/>
        </w:rPr>
        <w:t>Visos pagalbinės medžiagos išvardytos 6.1 skyriuje.</w:t>
      </w:r>
    </w:p>
    <w:p w14:paraId="6F041F18" w14:textId="77777777" w:rsidR="00137B17" w:rsidRPr="00603394" w:rsidRDefault="00137B17" w:rsidP="00603394">
      <w:pPr>
        <w:spacing w:line="240" w:lineRule="auto"/>
        <w:rPr>
          <w:lang w:val="lt-LT"/>
        </w:rPr>
      </w:pPr>
    </w:p>
    <w:p w14:paraId="0C29C449" w14:textId="77777777" w:rsidR="00137B17" w:rsidRPr="00603394" w:rsidRDefault="00137B17" w:rsidP="00603394">
      <w:pPr>
        <w:spacing w:line="240" w:lineRule="auto"/>
        <w:rPr>
          <w:lang w:val="lt-LT"/>
        </w:rPr>
      </w:pPr>
    </w:p>
    <w:p w14:paraId="395BD73F" w14:textId="77777777" w:rsidR="00137B17" w:rsidRPr="00603394" w:rsidRDefault="00137B17" w:rsidP="00603394">
      <w:pPr>
        <w:spacing w:line="240" w:lineRule="auto"/>
        <w:ind w:left="567" w:hanging="567"/>
        <w:rPr>
          <w:b/>
          <w:caps/>
          <w:lang w:val="lt-LT"/>
        </w:rPr>
      </w:pPr>
      <w:r w:rsidRPr="00603394">
        <w:rPr>
          <w:b/>
          <w:lang w:val="lt-LT"/>
        </w:rPr>
        <w:t>3.</w:t>
      </w:r>
      <w:r w:rsidRPr="00603394">
        <w:rPr>
          <w:b/>
          <w:lang w:val="lt-LT"/>
        </w:rPr>
        <w:tab/>
      </w:r>
      <w:r w:rsidRPr="00603394">
        <w:rPr>
          <w:b/>
          <w:szCs w:val="22"/>
          <w:lang w:val="lt-LT"/>
        </w:rPr>
        <w:t>FARMACINĖ FORMA</w:t>
      </w:r>
    </w:p>
    <w:p w14:paraId="135D649B" w14:textId="77777777" w:rsidR="00137B17" w:rsidRPr="00603394" w:rsidRDefault="00137B17">
      <w:pPr>
        <w:tabs>
          <w:tab w:val="clear" w:pos="567"/>
        </w:tabs>
        <w:autoSpaceDE w:val="0"/>
        <w:autoSpaceDN w:val="0"/>
        <w:adjustRightInd w:val="0"/>
        <w:spacing w:line="240" w:lineRule="auto"/>
        <w:rPr>
          <w:color w:val="000000"/>
          <w:lang w:val="lt-LT"/>
        </w:rPr>
      </w:pPr>
    </w:p>
    <w:p w14:paraId="00E94430" w14:textId="182D1044"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 xml:space="preserve">Milteliai injekciniam ar infuziniam tirpalui. </w:t>
      </w:r>
    </w:p>
    <w:p w14:paraId="0FE9898E" w14:textId="77777777" w:rsidR="00137B17" w:rsidRPr="00603394" w:rsidRDefault="00137B17">
      <w:pPr>
        <w:tabs>
          <w:tab w:val="clear" w:pos="567"/>
        </w:tabs>
        <w:autoSpaceDE w:val="0"/>
        <w:autoSpaceDN w:val="0"/>
        <w:adjustRightInd w:val="0"/>
        <w:spacing w:line="240" w:lineRule="auto"/>
        <w:rPr>
          <w:color w:val="000000"/>
          <w:lang w:val="lt-LT"/>
        </w:rPr>
      </w:pPr>
    </w:p>
    <w:p w14:paraId="0D4ED532" w14:textId="77777777" w:rsidR="00137B17" w:rsidRPr="00603394" w:rsidRDefault="00137B17" w:rsidP="00603394">
      <w:pPr>
        <w:spacing w:line="240" w:lineRule="auto"/>
        <w:rPr>
          <w:color w:val="000000"/>
          <w:lang w:val="lt-LT"/>
        </w:rPr>
      </w:pPr>
      <w:r w:rsidRPr="00603394">
        <w:rPr>
          <w:color w:val="000000"/>
          <w:lang w:val="lt-LT"/>
        </w:rPr>
        <w:t>Milteliai yra baltos arba gelsvos spalvos.</w:t>
      </w:r>
    </w:p>
    <w:p w14:paraId="24559E85" w14:textId="77777777" w:rsidR="00137B17" w:rsidRPr="00603394" w:rsidRDefault="00137B17" w:rsidP="00603394">
      <w:pPr>
        <w:spacing w:line="240" w:lineRule="auto"/>
        <w:rPr>
          <w:lang w:val="lt-LT"/>
        </w:rPr>
      </w:pPr>
    </w:p>
    <w:p w14:paraId="03AF0AC1" w14:textId="77777777" w:rsidR="00137B17" w:rsidRPr="00603394" w:rsidRDefault="00137B17" w:rsidP="00603394">
      <w:pPr>
        <w:spacing w:line="240" w:lineRule="auto"/>
        <w:rPr>
          <w:lang w:val="lt-LT"/>
        </w:rPr>
      </w:pPr>
    </w:p>
    <w:p w14:paraId="6D3C534F" w14:textId="77777777" w:rsidR="00137B17" w:rsidRPr="00603394" w:rsidRDefault="00137B17" w:rsidP="00603394">
      <w:pPr>
        <w:spacing w:line="240" w:lineRule="auto"/>
        <w:ind w:left="567" w:hanging="567"/>
        <w:rPr>
          <w:caps/>
          <w:color w:val="000000"/>
          <w:lang w:val="lt-LT"/>
        </w:rPr>
      </w:pPr>
      <w:r w:rsidRPr="00603394">
        <w:rPr>
          <w:b/>
          <w:caps/>
          <w:lang w:val="lt-LT"/>
        </w:rPr>
        <w:t>4.</w:t>
      </w:r>
      <w:r w:rsidRPr="00603394">
        <w:rPr>
          <w:b/>
          <w:caps/>
          <w:lang w:val="lt-LT"/>
        </w:rPr>
        <w:tab/>
      </w:r>
      <w:r w:rsidRPr="00603394">
        <w:rPr>
          <w:b/>
          <w:caps/>
          <w:color w:val="000000"/>
          <w:szCs w:val="22"/>
          <w:lang w:val="lt-LT"/>
        </w:rPr>
        <w:t>KLINIKINĖ INFORMACIJA</w:t>
      </w:r>
    </w:p>
    <w:p w14:paraId="3E54E0F1" w14:textId="77777777" w:rsidR="00137B17" w:rsidRPr="00603394" w:rsidRDefault="00137B17" w:rsidP="00603394">
      <w:pPr>
        <w:spacing w:line="240" w:lineRule="auto"/>
        <w:rPr>
          <w:color w:val="000000"/>
          <w:lang w:val="lt-LT"/>
        </w:rPr>
      </w:pPr>
    </w:p>
    <w:p w14:paraId="59465AAF" w14:textId="77777777" w:rsidR="00137B17" w:rsidRPr="00603394" w:rsidRDefault="00137B17" w:rsidP="00603394">
      <w:pPr>
        <w:spacing w:line="240" w:lineRule="auto"/>
        <w:ind w:left="567" w:hanging="567"/>
        <w:rPr>
          <w:color w:val="000000"/>
          <w:lang w:val="lt-LT"/>
        </w:rPr>
      </w:pPr>
      <w:r w:rsidRPr="00603394">
        <w:rPr>
          <w:b/>
          <w:color w:val="000000"/>
          <w:lang w:val="lt-LT"/>
        </w:rPr>
        <w:t>4.1</w:t>
      </w:r>
      <w:r w:rsidRPr="00603394">
        <w:rPr>
          <w:b/>
          <w:color w:val="000000"/>
          <w:lang w:val="lt-LT"/>
        </w:rPr>
        <w:tab/>
      </w:r>
      <w:r w:rsidRPr="00603394">
        <w:rPr>
          <w:b/>
          <w:color w:val="000000"/>
          <w:szCs w:val="22"/>
          <w:lang w:val="lt-LT"/>
        </w:rPr>
        <w:t>Terapinės indikacijos</w:t>
      </w:r>
    </w:p>
    <w:p w14:paraId="7B11E34E" w14:textId="77777777" w:rsidR="00137B17" w:rsidRPr="00603394" w:rsidRDefault="00137B17" w:rsidP="00603394">
      <w:pPr>
        <w:spacing w:line="240" w:lineRule="auto"/>
        <w:rPr>
          <w:color w:val="000000"/>
          <w:lang w:val="lt-LT"/>
        </w:rPr>
      </w:pPr>
    </w:p>
    <w:p w14:paraId="784A3193" w14:textId="7901E89E" w:rsidR="00137B17" w:rsidRPr="00603394" w:rsidRDefault="00137B17">
      <w:pPr>
        <w:spacing w:line="240" w:lineRule="auto"/>
        <w:jc w:val="both"/>
        <w:rPr>
          <w:color w:val="000000"/>
          <w:lang w:val="lt-LT"/>
        </w:rPr>
      </w:pPr>
      <w:r w:rsidRPr="00603394">
        <w:rPr>
          <w:lang w:val="lt-LT"/>
        </w:rPr>
        <w:t xml:space="preserve">Cefepime Hospira </w:t>
      </w:r>
      <w:r w:rsidR="0006255C">
        <w:rPr>
          <w:color w:val="000000"/>
          <w:lang w:val="lt-LT"/>
        </w:rPr>
        <w:t>skirtas</w:t>
      </w:r>
      <w:r w:rsidRPr="00603394">
        <w:rPr>
          <w:color w:val="000000"/>
          <w:lang w:val="lt-LT"/>
        </w:rPr>
        <w:t xml:space="preserve"> cefepimui jautri</w:t>
      </w:r>
      <w:r w:rsidRPr="00603394">
        <w:rPr>
          <w:color w:val="000000"/>
          <w:szCs w:val="22"/>
          <w:lang w:val="lt-LT"/>
        </w:rPr>
        <w:t xml:space="preserve">ų </w:t>
      </w:r>
      <w:r w:rsidRPr="00603394">
        <w:rPr>
          <w:color w:val="000000"/>
          <w:lang w:val="lt-LT"/>
        </w:rPr>
        <w:t>bakterijų sukeltoms ligoms gydyti (žr. 5.1 skyrių):</w:t>
      </w:r>
    </w:p>
    <w:p w14:paraId="515CD98D" w14:textId="77777777" w:rsidR="00137B17" w:rsidRPr="00603394" w:rsidRDefault="00137B17">
      <w:pPr>
        <w:spacing w:line="240" w:lineRule="auto"/>
        <w:jc w:val="both"/>
        <w:rPr>
          <w:color w:val="000000"/>
          <w:lang w:val="lt-LT"/>
        </w:rPr>
      </w:pPr>
    </w:p>
    <w:p w14:paraId="7212C784" w14:textId="77777777" w:rsidR="00137B17" w:rsidRPr="00603394" w:rsidRDefault="00137B17" w:rsidP="00603394">
      <w:pPr>
        <w:numPr>
          <w:ilvl w:val="0"/>
          <w:numId w:val="8"/>
        </w:numPr>
        <w:tabs>
          <w:tab w:val="clear" w:pos="567"/>
          <w:tab w:val="clear" w:pos="720"/>
          <w:tab w:val="num" w:pos="0"/>
        </w:tabs>
        <w:spacing w:line="240" w:lineRule="auto"/>
        <w:ind w:left="567" w:hanging="567"/>
        <w:rPr>
          <w:color w:val="000000"/>
          <w:lang w:val="lt-LT"/>
        </w:rPr>
      </w:pPr>
      <w:r w:rsidRPr="00603394">
        <w:rPr>
          <w:color w:val="000000"/>
          <w:lang w:val="lt-LT"/>
        </w:rPr>
        <w:t>hospitalinei ir bendruomenėje įgytai pneumonijai;</w:t>
      </w:r>
    </w:p>
    <w:p w14:paraId="557D163A" w14:textId="77777777" w:rsidR="00137B17" w:rsidRPr="00603394" w:rsidRDefault="00137B17" w:rsidP="00603394">
      <w:pPr>
        <w:numPr>
          <w:ilvl w:val="0"/>
          <w:numId w:val="8"/>
        </w:numPr>
        <w:tabs>
          <w:tab w:val="clear" w:pos="567"/>
          <w:tab w:val="clear" w:pos="720"/>
          <w:tab w:val="num" w:pos="0"/>
        </w:tabs>
        <w:spacing w:line="240" w:lineRule="auto"/>
        <w:ind w:left="567" w:hanging="567"/>
        <w:rPr>
          <w:color w:val="000000"/>
          <w:lang w:val="lt-LT"/>
        </w:rPr>
      </w:pPr>
      <w:r w:rsidRPr="00603394">
        <w:rPr>
          <w:color w:val="000000"/>
          <w:lang w:val="lt-LT"/>
        </w:rPr>
        <w:t>komplikuotoms ir nekomplikuotoms šlapimo takų infekcinėms ligoms, įskaitant pielonefritą;</w:t>
      </w:r>
    </w:p>
    <w:p w14:paraId="3ACA91E7" w14:textId="77777777" w:rsidR="00137B17" w:rsidRPr="00603394" w:rsidRDefault="00137B17" w:rsidP="00603394">
      <w:pPr>
        <w:numPr>
          <w:ilvl w:val="0"/>
          <w:numId w:val="8"/>
        </w:numPr>
        <w:tabs>
          <w:tab w:val="clear" w:pos="567"/>
          <w:tab w:val="clear" w:pos="720"/>
          <w:tab w:val="num" w:pos="0"/>
        </w:tabs>
        <w:spacing w:line="240" w:lineRule="auto"/>
        <w:ind w:left="567" w:hanging="567"/>
        <w:rPr>
          <w:color w:val="000000"/>
          <w:lang w:val="lt-LT"/>
        </w:rPr>
      </w:pPr>
      <w:r w:rsidRPr="00603394">
        <w:rPr>
          <w:color w:val="000000"/>
          <w:szCs w:val="22"/>
          <w:lang w:val="lt-LT"/>
        </w:rPr>
        <w:t>odos ir minkštųjų audinių infekcinėms ligoms</w:t>
      </w:r>
      <w:r w:rsidRPr="00603394">
        <w:rPr>
          <w:color w:val="000000"/>
          <w:lang w:val="lt-LT"/>
        </w:rPr>
        <w:t>;</w:t>
      </w:r>
    </w:p>
    <w:p w14:paraId="084C14CD" w14:textId="0926121C" w:rsidR="00137B17" w:rsidRPr="00603394" w:rsidRDefault="00137B17" w:rsidP="00603394">
      <w:pPr>
        <w:numPr>
          <w:ilvl w:val="0"/>
          <w:numId w:val="8"/>
        </w:numPr>
        <w:tabs>
          <w:tab w:val="clear" w:pos="567"/>
          <w:tab w:val="clear" w:pos="720"/>
          <w:tab w:val="num" w:pos="0"/>
        </w:tabs>
        <w:spacing w:line="240" w:lineRule="auto"/>
        <w:ind w:left="567" w:hanging="567"/>
        <w:rPr>
          <w:color w:val="000000"/>
          <w:lang w:val="lt-LT"/>
        </w:rPr>
      </w:pPr>
      <w:r w:rsidRPr="00603394">
        <w:rPr>
          <w:color w:val="000000"/>
          <w:lang w:val="lt-LT"/>
        </w:rPr>
        <w:lastRenderedPageBreak/>
        <w:t xml:space="preserve">pilvo </w:t>
      </w:r>
      <w:r w:rsidR="00324EE0" w:rsidRPr="00603394">
        <w:rPr>
          <w:color w:val="000000"/>
          <w:lang w:val="lt-LT"/>
        </w:rPr>
        <w:t>ertmės</w:t>
      </w:r>
      <w:r w:rsidRPr="00603394">
        <w:rPr>
          <w:color w:val="000000"/>
          <w:lang w:val="lt-LT"/>
        </w:rPr>
        <w:t xml:space="preserve"> infekcinėms ligoms, įskaitant peritonitą, tulžies latakų infekcinėms ligoms derinyje su antibiotikais, teikiančiais atitinkamą apsaugą nuo anaerobinių bakterijų;</w:t>
      </w:r>
    </w:p>
    <w:p w14:paraId="69C6B3B1" w14:textId="149173FF" w:rsidR="00137B17" w:rsidRPr="00603394" w:rsidRDefault="00324EE0" w:rsidP="00603394">
      <w:pPr>
        <w:numPr>
          <w:ilvl w:val="0"/>
          <w:numId w:val="8"/>
        </w:numPr>
        <w:tabs>
          <w:tab w:val="clear" w:pos="567"/>
          <w:tab w:val="clear" w:pos="720"/>
          <w:tab w:val="num" w:pos="0"/>
        </w:tabs>
        <w:spacing w:line="240" w:lineRule="auto"/>
        <w:ind w:left="567" w:hanging="567"/>
        <w:rPr>
          <w:color w:val="000000"/>
          <w:lang w:val="lt-LT"/>
        </w:rPr>
      </w:pPr>
      <w:r w:rsidRPr="00603394">
        <w:rPr>
          <w:color w:val="000000"/>
          <w:lang w:val="lt-LT"/>
        </w:rPr>
        <w:t xml:space="preserve">suaugusiųjų </w:t>
      </w:r>
      <w:r w:rsidR="00137B17" w:rsidRPr="00603394">
        <w:rPr>
          <w:color w:val="000000"/>
          <w:lang w:val="lt-LT"/>
        </w:rPr>
        <w:t>ginekologinėms infekcinėms ligoms derinyje su antibiotikais, teikiančiais atitinkamą apsaugą nuo anaerobinių bakterijų;</w:t>
      </w:r>
    </w:p>
    <w:p w14:paraId="06E8887D" w14:textId="77777777" w:rsidR="00137B17" w:rsidRPr="00603394" w:rsidRDefault="00137B17" w:rsidP="00603394">
      <w:pPr>
        <w:numPr>
          <w:ilvl w:val="0"/>
          <w:numId w:val="8"/>
        </w:numPr>
        <w:tabs>
          <w:tab w:val="clear" w:pos="567"/>
          <w:tab w:val="clear" w:pos="720"/>
          <w:tab w:val="num" w:pos="0"/>
        </w:tabs>
        <w:spacing w:line="240" w:lineRule="auto"/>
        <w:ind w:left="567" w:hanging="567"/>
        <w:jc w:val="both"/>
        <w:rPr>
          <w:color w:val="000000"/>
          <w:lang w:val="lt-LT"/>
        </w:rPr>
      </w:pPr>
      <w:r w:rsidRPr="00603394">
        <w:rPr>
          <w:color w:val="000000"/>
          <w:lang w:val="lt-LT"/>
        </w:rPr>
        <w:t>vaikų ir naujagimių bakterijų sukeltam meningitui gydyti;</w:t>
      </w:r>
    </w:p>
    <w:p w14:paraId="21C8C834" w14:textId="1FCAE500" w:rsidR="00137B17" w:rsidRPr="00603394" w:rsidRDefault="00137B17" w:rsidP="00603394">
      <w:pPr>
        <w:numPr>
          <w:ilvl w:val="0"/>
          <w:numId w:val="8"/>
        </w:numPr>
        <w:tabs>
          <w:tab w:val="clear" w:pos="567"/>
          <w:tab w:val="clear" w:pos="720"/>
          <w:tab w:val="num" w:pos="0"/>
        </w:tabs>
        <w:spacing w:line="240" w:lineRule="auto"/>
        <w:ind w:left="567" w:hanging="567"/>
        <w:jc w:val="both"/>
        <w:rPr>
          <w:color w:val="000000"/>
          <w:lang w:val="lt-LT"/>
        </w:rPr>
      </w:pPr>
      <w:r w:rsidRPr="00603394">
        <w:rPr>
          <w:color w:val="000000"/>
          <w:lang w:val="lt-LT"/>
        </w:rPr>
        <w:t>pacientų, sergančių bakteremija, kuri</w:t>
      </w:r>
      <w:r w:rsidR="00F1233D" w:rsidRPr="00603394">
        <w:rPr>
          <w:color w:val="000000"/>
          <w:lang w:val="lt-LT"/>
        </w:rPr>
        <w:t xml:space="preserve"> susijusi</w:t>
      </w:r>
      <w:r w:rsidRPr="00603394">
        <w:rPr>
          <w:color w:val="000000"/>
          <w:lang w:val="lt-LT"/>
        </w:rPr>
        <w:t xml:space="preserve"> arba įtariama, jog ji susijusi su </w:t>
      </w:r>
      <w:r w:rsidR="00F1233D" w:rsidRPr="00603394">
        <w:rPr>
          <w:color w:val="000000"/>
          <w:lang w:val="lt-LT"/>
        </w:rPr>
        <w:t xml:space="preserve">bet </w:t>
      </w:r>
      <w:r w:rsidRPr="00603394">
        <w:rPr>
          <w:color w:val="000000"/>
          <w:lang w:val="lt-LT"/>
        </w:rPr>
        <w:t>kuria iš anksčiau išvardytų infekcinių ligų, gydymui.</w:t>
      </w:r>
    </w:p>
    <w:p w14:paraId="2EB52D7C" w14:textId="77777777" w:rsidR="00137B17" w:rsidRPr="00603394" w:rsidRDefault="00137B17">
      <w:pPr>
        <w:tabs>
          <w:tab w:val="clear" w:pos="567"/>
        </w:tabs>
        <w:spacing w:line="240" w:lineRule="auto"/>
        <w:ind w:left="720"/>
        <w:jc w:val="both"/>
        <w:rPr>
          <w:color w:val="000000"/>
          <w:lang w:val="lt-LT"/>
        </w:rPr>
      </w:pPr>
    </w:p>
    <w:p w14:paraId="779EC988" w14:textId="77777777" w:rsidR="00137B17" w:rsidRPr="00603394" w:rsidRDefault="00137B17">
      <w:pPr>
        <w:pStyle w:val="prastasiniatinklio"/>
        <w:spacing w:before="0" w:beforeAutospacing="0" w:after="0"/>
        <w:rPr>
          <w:sz w:val="22"/>
          <w:lang w:val="lt-LT"/>
        </w:rPr>
      </w:pPr>
      <w:r w:rsidRPr="00603394">
        <w:rPr>
          <w:sz w:val="22"/>
          <w:lang w:val="lt-LT"/>
        </w:rPr>
        <w:t>Vartojimas empiriniam gydymui:</w:t>
      </w:r>
    </w:p>
    <w:p w14:paraId="21A65E4B" w14:textId="25FD6243" w:rsidR="00137B17" w:rsidRPr="00603394" w:rsidRDefault="00137B17" w:rsidP="00603394">
      <w:pPr>
        <w:numPr>
          <w:ilvl w:val="0"/>
          <w:numId w:val="8"/>
        </w:numPr>
        <w:tabs>
          <w:tab w:val="clear" w:pos="567"/>
          <w:tab w:val="clear" w:pos="720"/>
          <w:tab w:val="num" w:pos="0"/>
        </w:tabs>
        <w:spacing w:line="240" w:lineRule="auto"/>
        <w:ind w:left="567" w:hanging="567"/>
        <w:jc w:val="both"/>
        <w:rPr>
          <w:color w:val="000000"/>
          <w:lang w:val="lt-LT"/>
        </w:rPr>
      </w:pPr>
      <w:r w:rsidRPr="00603394">
        <w:rPr>
          <w:color w:val="000000"/>
          <w:szCs w:val="22"/>
          <w:lang w:val="lt-LT"/>
        </w:rPr>
        <w:t>empiriniam febrilinės neutropenijos gydymui</w:t>
      </w:r>
      <w:r w:rsidRPr="00603394">
        <w:rPr>
          <w:color w:val="000000"/>
          <w:lang w:val="lt-LT"/>
        </w:rPr>
        <w:t>. Cefepimas negali būti vartojamas kaip antibiotikas monoterapijai, empiriškai gydant febrilinę neutropeniją.</w:t>
      </w:r>
    </w:p>
    <w:p w14:paraId="067C2EB4" w14:textId="77777777" w:rsidR="00137B17" w:rsidRPr="00603394" w:rsidRDefault="00137B17">
      <w:pPr>
        <w:pStyle w:val="prastasiniatinklio"/>
        <w:spacing w:before="0" w:beforeAutospacing="0" w:after="0"/>
        <w:rPr>
          <w:sz w:val="22"/>
          <w:lang w:val="lt-LT"/>
        </w:rPr>
      </w:pPr>
    </w:p>
    <w:p w14:paraId="65185F7E" w14:textId="77777777" w:rsidR="00137B17" w:rsidRPr="00603394" w:rsidRDefault="00137B17" w:rsidP="00603394">
      <w:pPr>
        <w:spacing w:line="240" w:lineRule="auto"/>
        <w:rPr>
          <w:color w:val="000000"/>
          <w:szCs w:val="22"/>
          <w:lang w:val="lt-LT"/>
        </w:rPr>
      </w:pPr>
      <w:r w:rsidRPr="00603394">
        <w:rPr>
          <w:color w:val="000000"/>
          <w:szCs w:val="22"/>
          <w:lang w:val="lt-LT"/>
        </w:rPr>
        <w:t>Būtina atsižvelgti į oficialias vietines tinkamo antimikrobinių vaistinių preparatų vartojimo rekomendacijas</w:t>
      </w:r>
      <w:r w:rsidRPr="00603394">
        <w:rPr>
          <w:bCs/>
          <w:color w:val="000000"/>
          <w:szCs w:val="22"/>
          <w:lang w:val="lt-LT"/>
        </w:rPr>
        <w:t>.</w:t>
      </w:r>
    </w:p>
    <w:p w14:paraId="73145623" w14:textId="77777777" w:rsidR="00137B17" w:rsidRPr="00603394" w:rsidRDefault="00137B17" w:rsidP="00603394">
      <w:pPr>
        <w:spacing w:line="240" w:lineRule="auto"/>
        <w:rPr>
          <w:color w:val="000000"/>
          <w:lang w:val="lt-LT"/>
        </w:rPr>
      </w:pPr>
    </w:p>
    <w:p w14:paraId="6E397619" w14:textId="77777777" w:rsidR="00137B17" w:rsidRPr="00603394" w:rsidRDefault="00137B17" w:rsidP="00603394">
      <w:pPr>
        <w:spacing w:line="240" w:lineRule="auto"/>
        <w:ind w:left="567" w:hanging="567"/>
        <w:rPr>
          <w:b/>
          <w:color w:val="000000"/>
          <w:lang w:val="lt-LT"/>
        </w:rPr>
      </w:pPr>
      <w:r w:rsidRPr="00603394">
        <w:rPr>
          <w:b/>
          <w:color w:val="000000"/>
          <w:lang w:val="lt-LT"/>
        </w:rPr>
        <w:t>4.2</w:t>
      </w:r>
      <w:r w:rsidRPr="00603394">
        <w:rPr>
          <w:b/>
          <w:color w:val="000000"/>
          <w:lang w:val="lt-LT"/>
        </w:rPr>
        <w:tab/>
      </w:r>
      <w:r w:rsidRPr="00603394">
        <w:rPr>
          <w:b/>
          <w:color w:val="000000"/>
          <w:szCs w:val="22"/>
          <w:lang w:val="lt-LT"/>
        </w:rPr>
        <w:t>Dozavimas ir vartojimo metodas</w:t>
      </w:r>
    </w:p>
    <w:p w14:paraId="2D7480D0" w14:textId="77777777" w:rsidR="00137B17" w:rsidRPr="00603394" w:rsidRDefault="00137B17" w:rsidP="00603394">
      <w:pPr>
        <w:spacing w:line="240" w:lineRule="auto"/>
        <w:ind w:left="567" w:hanging="567"/>
        <w:rPr>
          <w:color w:val="000000"/>
          <w:lang w:val="lt-LT"/>
        </w:rPr>
      </w:pPr>
    </w:p>
    <w:p w14:paraId="697E7C68" w14:textId="77777777" w:rsidR="00137B17" w:rsidRPr="00603394" w:rsidRDefault="00137B17">
      <w:pPr>
        <w:tabs>
          <w:tab w:val="clear" w:pos="567"/>
        </w:tabs>
        <w:spacing w:line="240" w:lineRule="auto"/>
        <w:rPr>
          <w:color w:val="000000"/>
          <w:lang w:val="lt-LT"/>
        </w:rPr>
      </w:pPr>
      <w:r w:rsidRPr="00603394">
        <w:rPr>
          <w:color w:val="000000"/>
          <w:lang w:val="lt-LT"/>
        </w:rPr>
        <w:t xml:space="preserve">Cefepime Hospira galima vartoti į veną arba į raumenis. </w:t>
      </w:r>
    </w:p>
    <w:p w14:paraId="3477A19C" w14:textId="77777777" w:rsidR="00137B17" w:rsidRPr="00603394" w:rsidRDefault="00137B17">
      <w:pPr>
        <w:tabs>
          <w:tab w:val="clear" w:pos="567"/>
        </w:tabs>
        <w:spacing w:line="240" w:lineRule="auto"/>
        <w:rPr>
          <w:color w:val="000000"/>
          <w:lang w:val="lt-LT"/>
        </w:rPr>
      </w:pPr>
    </w:p>
    <w:p w14:paraId="6C7FB2DD" w14:textId="77777777" w:rsidR="00137B17" w:rsidRPr="00603394" w:rsidRDefault="00137B17">
      <w:pPr>
        <w:tabs>
          <w:tab w:val="clear" w:pos="567"/>
        </w:tabs>
        <w:spacing w:line="240" w:lineRule="auto"/>
        <w:rPr>
          <w:rStyle w:val="hps"/>
          <w:color w:val="000000"/>
          <w:lang w:val="lt-LT"/>
        </w:rPr>
      </w:pPr>
      <w:r w:rsidRPr="00603394">
        <w:rPr>
          <w:rStyle w:val="hps"/>
          <w:color w:val="000000"/>
          <w:lang w:val="lt-LT"/>
        </w:rPr>
        <w:t>Paruoštas tirpalas yra nuo šviesiai geltonos iki gintarinės spalvos.</w:t>
      </w:r>
    </w:p>
    <w:p w14:paraId="79FDB647" w14:textId="77777777" w:rsidR="00137B17" w:rsidRPr="00603394" w:rsidRDefault="00137B17">
      <w:pPr>
        <w:tabs>
          <w:tab w:val="clear" w:pos="567"/>
        </w:tabs>
        <w:spacing w:line="240" w:lineRule="auto"/>
        <w:rPr>
          <w:color w:val="000000"/>
          <w:u w:val="single"/>
          <w:lang w:val="lt-LT"/>
        </w:rPr>
      </w:pPr>
    </w:p>
    <w:p w14:paraId="1546B483" w14:textId="77777777" w:rsidR="00137B17" w:rsidRPr="00603394" w:rsidRDefault="00137B17">
      <w:pPr>
        <w:tabs>
          <w:tab w:val="clear" w:pos="567"/>
        </w:tabs>
        <w:spacing w:line="240" w:lineRule="auto"/>
        <w:rPr>
          <w:color w:val="000000"/>
          <w:u w:val="single"/>
          <w:lang w:val="lt-LT"/>
        </w:rPr>
      </w:pPr>
      <w:r w:rsidRPr="00603394">
        <w:rPr>
          <w:color w:val="000000"/>
          <w:u w:val="single"/>
          <w:lang w:val="lt-LT"/>
        </w:rPr>
        <w:t>Dozavimas</w:t>
      </w:r>
    </w:p>
    <w:p w14:paraId="5487BCA9" w14:textId="77777777" w:rsidR="00137B17" w:rsidRPr="00603394" w:rsidRDefault="00137B17">
      <w:pPr>
        <w:tabs>
          <w:tab w:val="clear" w:pos="567"/>
        </w:tabs>
        <w:spacing w:line="240" w:lineRule="auto"/>
        <w:rPr>
          <w:color w:val="000000"/>
          <w:lang w:val="lt-LT"/>
        </w:rPr>
      </w:pPr>
    </w:p>
    <w:p w14:paraId="765D8CA3" w14:textId="77777777" w:rsidR="00137B17" w:rsidRPr="00603394" w:rsidRDefault="00137B17">
      <w:pPr>
        <w:tabs>
          <w:tab w:val="clear" w:pos="567"/>
        </w:tabs>
        <w:spacing w:line="240" w:lineRule="auto"/>
        <w:rPr>
          <w:color w:val="000000"/>
          <w:lang w:val="lt-LT"/>
        </w:rPr>
      </w:pPr>
      <w:r w:rsidRPr="00603394">
        <w:rPr>
          <w:color w:val="000000"/>
          <w:lang w:val="lt-LT"/>
        </w:rPr>
        <w:t>Cefepimo dozavimas ir vartojimo būdas priklauso infekcijos pobūdžio ir sunkumo, patogenų jautrumo, inkstų funkcijos ir paciento bendrosios būklės.</w:t>
      </w:r>
    </w:p>
    <w:p w14:paraId="7DE942F8" w14:textId="77777777" w:rsidR="00137B17" w:rsidRPr="00603394" w:rsidRDefault="00137B17">
      <w:pPr>
        <w:tabs>
          <w:tab w:val="clear" w:pos="567"/>
        </w:tabs>
        <w:spacing w:line="240" w:lineRule="auto"/>
        <w:rPr>
          <w:color w:val="000000"/>
          <w:u w:val="single"/>
          <w:lang w:val="lt-LT"/>
        </w:rPr>
      </w:pPr>
    </w:p>
    <w:p w14:paraId="78BB2ABD" w14:textId="77777777" w:rsidR="00137B17" w:rsidRPr="00603394" w:rsidRDefault="00137B17">
      <w:pPr>
        <w:tabs>
          <w:tab w:val="clear" w:pos="567"/>
        </w:tabs>
        <w:spacing w:line="240" w:lineRule="auto"/>
        <w:rPr>
          <w:color w:val="000000"/>
          <w:lang w:val="lt-LT"/>
        </w:rPr>
      </w:pPr>
      <w:r w:rsidRPr="00603394">
        <w:rPr>
          <w:color w:val="000000"/>
          <w:lang w:val="lt-LT"/>
        </w:rPr>
        <w:t>Leisti į veną labiau tinka, jeigu pacientas serga sunkia arba gyvybei pavojinga infekcine liga, ypač jei gali pasireikšti šokas.</w:t>
      </w:r>
    </w:p>
    <w:p w14:paraId="3F637E3C" w14:textId="77777777" w:rsidR="00137B17" w:rsidRPr="00603394" w:rsidRDefault="00137B17">
      <w:pPr>
        <w:tabs>
          <w:tab w:val="clear" w:pos="567"/>
        </w:tabs>
        <w:spacing w:line="240" w:lineRule="auto"/>
        <w:rPr>
          <w:color w:val="000000"/>
          <w:lang w:val="lt-LT"/>
        </w:rPr>
      </w:pPr>
    </w:p>
    <w:p w14:paraId="66EE9B16" w14:textId="77777777" w:rsidR="00137B17" w:rsidRPr="00603394" w:rsidRDefault="00137B17" w:rsidP="00603394">
      <w:pPr>
        <w:spacing w:line="240" w:lineRule="auto"/>
        <w:rPr>
          <w:i/>
          <w:color w:val="000000"/>
          <w:lang w:val="lt-LT"/>
        </w:rPr>
      </w:pPr>
      <w:r w:rsidRPr="00603394">
        <w:rPr>
          <w:i/>
          <w:color w:val="000000"/>
          <w:lang w:val="lt-LT"/>
        </w:rPr>
        <w:t>Suaugusiems, kurių inkstų funkcija normali</w:t>
      </w:r>
    </w:p>
    <w:p w14:paraId="6AC08C48" w14:textId="77777777" w:rsidR="00137B17" w:rsidRPr="00603394" w:rsidRDefault="00137B17" w:rsidP="00603394">
      <w:pPr>
        <w:spacing w:line="240" w:lineRule="auto"/>
        <w:rPr>
          <w:i/>
          <w:color w:val="000000"/>
          <w:lang w:val="lt-LT"/>
        </w:rPr>
      </w:pPr>
    </w:p>
    <w:p w14:paraId="77D29892" w14:textId="77777777" w:rsidR="00137B17" w:rsidRPr="00603394" w:rsidRDefault="00137B17" w:rsidP="00603394">
      <w:pPr>
        <w:spacing w:line="240" w:lineRule="auto"/>
        <w:rPr>
          <w:color w:val="000000"/>
          <w:lang w:val="lt-LT"/>
        </w:rPr>
      </w:pPr>
      <w:r w:rsidRPr="00603394">
        <w:rPr>
          <w:color w:val="000000"/>
          <w:lang w:val="lt-LT"/>
        </w:rPr>
        <w:t>Vadovaujantis šia lentele:</w:t>
      </w:r>
    </w:p>
    <w:p w14:paraId="653400E3" w14:textId="77777777" w:rsidR="00137B17" w:rsidRPr="00603394" w:rsidRDefault="00137B17">
      <w:pPr>
        <w:tabs>
          <w:tab w:val="clear" w:pos="567"/>
        </w:tabs>
        <w:spacing w:line="240" w:lineRule="auto"/>
        <w:rPr>
          <w:color w:val="000000"/>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3045"/>
        <w:gridCol w:w="2195"/>
      </w:tblGrid>
      <w:tr w:rsidR="00137B17" w:rsidRPr="00604983" w14:paraId="5AB3998C" w14:textId="77777777" w:rsidTr="00603394">
        <w:tc>
          <w:tcPr>
            <w:tcW w:w="4503" w:type="dxa"/>
          </w:tcPr>
          <w:p w14:paraId="1712FB61" w14:textId="77777777" w:rsidR="00137B17" w:rsidRPr="00603394" w:rsidRDefault="00137B17" w:rsidP="00603394">
            <w:pPr>
              <w:tabs>
                <w:tab w:val="left" w:pos="2362"/>
              </w:tabs>
              <w:spacing w:line="240" w:lineRule="auto"/>
              <w:rPr>
                <w:b/>
                <w:color w:val="000000"/>
                <w:u w:val="single"/>
                <w:lang w:val="lt-LT"/>
              </w:rPr>
            </w:pPr>
            <w:r w:rsidRPr="00603394">
              <w:rPr>
                <w:b/>
                <w:color w:val="000000"/>
                <w:szCs w:val="22"/>
                <w:lang w:val="lt-LT"/>
              </w:rPr>
              <w:t>Infekcinės ligos sunkumas</w:t>
            </w:r>
          </w:p>
        </w:tc>
        <w:tc>
          <w:tcPr>
            <w:tcW w:w="3118" w:type="dxa"/>
          </w:tcPr>
          <w:p w14:paraId="4E4275D4" w14:textId="77777777" w:rsidR="00137B17" w:rsidRPr="00603394" w:rsidRDefault="00137B17" w:rsidP="00603394">
            <w:pPr>
              <w:spacing w:line="240" w:lineRule="auto"/>
              <w:rPr>
                <w:b/>
                <w:bCs/>
                <w:color w:val="000000"/>
                <w:szCs w:val="22"/>
                <w:lang w:val="lt-LT"/>
              </w:rPr>
            </w:pPr>
            <w:r w:rsidRPr="00603394">
              <w:rPr>
                <w:b/>
                <w:bCs/>
                <w:color w:val="000000"/>
                <w:szCs w:val="22"/>
                <w:lang w:val="lt-LT"/>
              </w:rPr>
              <w:t>Dozė ir vartojimo būdas</w:t>
            </w:r>
          </w:p>
          <w:p w14:paraId="66AF2BB1" w14:textId="77777777" w:rsidR="00137B17" w:rsidRPr="00603394" w:rsidRDefault="00137B17" w:rsidP="00603394">
            <w:pPr>
              <w:spacing w:line="240" w:lineRule="auto"/>
              <w:rPr>
                <w:b/>
                <w:color w:val="000000"/>
                <w:u w:val="single"/>
                <w:lang w:val="lt-LT"/>
              </w:rPr>
            </w:pPr>
          </w:p>
        </w:tc>
        <w:tc>
          <w:tcPr>
            <w:tcW w:w="2234" w:type="dxa"/>
          </w:tcPr>
          <w:p w14:paraId="692C11CB" w14:textId="77777777" w:rsidR="00137B17" w:rsidRPr="00603394" w:rsidRDefault="00137B17" w:rsidP="00603394">
            <w:pPr>
              <w:spacing w:line="240" w:lineRule="auto"/>
              <w:rPr>
                <w:b/>
                <w:color w:val="000000"/>
                <w:lang w:val="lt-LT"/>
              </w:rPr>
            </w:pPr>
            <w:r w:rsidRPr="00603394">
              <w:rPr>
                <w:b/>
                <w:color w:val="000000"/>
                <w:lang w:val="lt-LT"/>
              </w:rPr>
              <w:t>Vartojimo intervalas</w:t>
            </w:r>
          </w:p>
        </w:tc>
      </w:tr>
      <w:tr w:rsidR="00137B17" w:rsidRPr="00604983" w14:paraId="0464AD0A" w14:textId="77777777" w:rsidTr="00603394">
        <w:tc>
          <w:tcPr>
            <w:tcW w:w="4503" w:type="dxa"/>
          </w:tcPr>
          <w:p w14:paraId="371672EA" w14:textId="77777777" w:rsidR="00137B17" w:rsidRPr="00603394" w:rsidRDefault="00137B17" w:rsidP="00603394">
            <w:pPr>
              <w:spacing w:line="240" w:lineRule="auto"/>
              <w:rPr>
                <w:color w:val="000000"/>
                <w:u w:val="single"/>
                <w:lang w:val="lt-LT"/>
              </w:rPr>
            </w:pPr>
            <w:r w:rsidRPr="00603394">
              <w:rPr>
                <w:color w:val="000000"/>
                <w:lang w:val="lt-LT"/>
              </w:rPr>
              <w:t xml:space="preserve">Lengvo ir vidutinio sunkumo šlapimo takų infekcinės ligos </w:t>
            </w:r>
          </w:p>
        </w:tc>
        <w:tc>
          <w:tcPr>
            <w:tcW w:w="3118" w:type="dxa"/>
          </w:tcPr>
          <w:p w14:paraId="734359CA" w14:textId="77777777" w:rsidR="00137B17" w:rsidRPr="00603394" w:rsidRDefault="00137B17" w:rsidP="00603394">
            <w:pPr>
              <w:spacing w:line="240" w:lineRule="auto"/>
              <w:jc w:val="center"/>
              <w:rPr>
                <w:color w:val="000000"/>
                <w:u w:val="single"/>
                <w:lang w:val="lt-LT"/>
              </w:rPr>
            </w:pPr>
            <w:r w:rsidRPr="00603394">
              <w:rPr>
                <w:color w:val="000000"/>
                <w:szCs w:val="22"/>
                <w:lang w:val="lt-LT"/>
              </w:rPr>
              <w:t>0,5 – 1 g</w:t>
            </w:r>
            <w:r w:rsidRPr="00604983">
              <w:rPr>
                <w:color w:val="000000"/>
                <w:szCs w:val="22"/>
                <w:lang w:val="lt-LT"/>
              </w:rPr>
              <w:br/>
              <w:t>į veną ar raumenis</w:t>
            </w:r>
          </w:p>
        </w:tc>
        <w:tc>
          <w:tcPr>
            <w:tcW w:w="2234" w:type="dxa"/>
          </w:tcPr>
          <w:p w14:paraId="79D891F7" w14:textId="77777777" w:rsidR="00137B17" w:rsidRPr="00603394" w:rsidRDefault="00137B17" w:rsidP="00603394">
            <w:pPr>
              <w:spacing w:line="240" w:lineRule="auto"/>
              <w:jc w:val="center"/>
              <w:rPr>
                <w:color w:val="000000"/>
                <w:u w:val="single"/>
                <w:lang w:val="lt-LT"/>
              </w:rPr>
            </w:pPr>
            <w:r w:rsidRPr="00603394">
              <w:rPr>
                <w:color w:val="000000"/>
                <w:szCs w:val="22"/>
                <w:lang w:val="lt-LT"/>
              </w:rPr>
              <w:t>12 val.</w:t>
            </w:r>
          </w:p>
        </w:tc>
      </w:tr>
      <w:tr w:rsidR="00137B17" w:rsidRPr="00604983" w14:paraId="61B97BD5" w14:textId="77777777" w:rsidTr="00603394">
        <w:tc>
          <w:tcPr>
            <w:tcW w:w="4503" w:type="dxa"/>
          </w:tcPr>
          <w:p w14:paraId="254F194C" w14:textId="77777777" w:rsidR="00137B17" w:rsidRPr="00603394" w:rsidRDefault="00137B17" w:rsidP="00603394">
            <w:pPr>
              <w:spacing w:line="240" w:lineRule="auto"/>
              <w:rPr>
                <w:color w:val="000000"/>
                <w:lang w:val="lt-LT"/>
              </w:rPr>
            </w:pPr>
            <w:r w:rsidRPr="00603394">
              <w:rPr>
                <w:color w:val="000000"/>
                <w:lang w:val="lt-LT"/>
              </w:rPr>
              <w:t>Lengvo ar vidutinio sunkumo kitos (ne šlapimo takų) infekcinės ligos</w:t>
            </w:r>
          </w:p>
        </w:tc>
        <w:tc>
          <w:tcPr>
            <w:tcW w:w="3118" w:type="dxa"/>
          </w:tcPr>
          <w:p w14:paraId="668A4915" w14:textId="77777777" w:rsidR="00137B17" w:rsidRPr="00603394" w:rsidRDefault="00137B17" w:rsidP="00603394">
            <w:pPr>
              <w:spacing w:line="240" w:lineRule="auto"/>
              <w:jc w:val="center"/>
              <w:rPr>
                <w:color w:val="000000"/>
                <w:lang w:val="lt-LT"/>
              </w:rPr>
            </w:pPr>
            <w:smartTag w:uri="urn:schemas-microsoft-com:office:smarttags" w:element="metricconverter">
              <w:smartTagPr>
                <w:attr w:name="ProductID" w:val="1ﾠg"/>
              </w:smartTagPr>
              <w:r w:rsidRPr="00603394">
                <w:rPr>
                  <w:color w:val="000000"/>
                  <w:szCs w:val="22"/>
                  <w:lang w:val="lt-LT"/>
                </w:rPr>
                <w:t>1 g</w:t>
              </w:r>
            </w:smartTag>
            <w:r w:rsidRPr="00604983">
              <w:rPr>
                <w:color w:val="000000"/>
                <w:szCs w:val="22"/>
                <w:lang w:val="lt-LT"/>
              </w:rPr>
              <w:br/>
              <w:t>į veną ar raumenis</w:t>
            </w:r>
          </w:p>
        </w:tc>
        <w:tc>
          <w:tcPr>
            <w:tcW w:w="2234" w:type="dxa"/>
          </w:tcPr>
          <w:p w14:paraId="6222879D" w14:textId="77777777" w:rsidR="00137B17" w:rsidRPr="00603394" w:rsidRDefault="00137B17" w:rsidP="00603394">
            <w:pPr>
              <w:spacing w:line="240" w:lineRule="auto"/>
              <w:jc w:val="center"/>
              <w:rPr>
                <w:color w:val="000000"/>
                <w:u w:val="single"/>
                <w:lang w:val="lt-LT"/>
              </w:rPr>
            </w:pPr>
            <w:r w:rsidRPr="00603394">
              <w:rPr>
                <w:color w:val="000000"/>
                <w:szCs w:val="22"/>
                <w:lang w:val="lt-LT"/>
              </w:rPr>
              <w:t>12 val.</w:t>
            </w:r>
          </w:p>
        </w:tc>
      </w:tr>
      <w:tr w:rsidR="00137B17" w:rsidRPr="00604983" w14:paraId="72EFB22B" w14:textId="77777777" w:rsidTr="00603394">
        <w:tc>
          <w:tcPr>
            <w:tcW w:w="4503" w:type="dxa"/>
          </w:tcPr>
          <w:p w14:paraId="23D08681" w14:textId="77777777" w:rsidR="00137B17" w:rsidRPr="00603394" w:rsidRDefault="00137B17" w:rsidP="00603394">
            <w:pPr>
              <w:spacing w:line="240" w:lineRule="auto"/>
              <w:rPr>
                <w:color w:val="000000"/>
                <w:u w:val="single"/>
                <w:lang w:val="lt-LT"/>
              </w:rPr>
            </w:pPr>
            <w:r w:rsidRPr="00603394">
              <w:rPr>
                <w:color w:val="000000"/>
                <w:lang w:val="lt-LT"/>
              </w:rPr>
              <w:t xml:space="preserve">Sunkios infekcinės ligos </w:t>
            </w:r>
          </w:p>
        </w:tc>
        <w:tc>
          <w:tcPr>
            <w:tcW w:w="3118" w:type="dxa"/>
          </w:tcPr>
          <w:p w14:paraId="11C4BA77" w14:textId="77777777" w:rsidR="00137B17" w:rsidRPr="00603394" w:rsidRDefault="00137B17" w:rsidP="00603394">
            <w:pPr>
              <w:spacing w:line="240" w:lineRule="auto"/>
              <w:jc w:val="center"/>
              <w:rPr>
                <w:color w:val="000000"/>
                <w:u w:val="single"/>
                <w:lang w:val="lt-LT"/>
              </w:rPr>
            </w:pPr>
            <w:smartTag w:uri="urn:schemas-microsoft-com:office:smarttags" w:element="metricconverter">
              <w:smartTagPr>
                <w:attr w:name="ProductID" w:val="2ﾠg"/>
              </w:smartTagPr>
              <w:r w:rsidRPr="00603394">
                <w:rPr>
                  <w:color w:val="000000"/>
                  <w:szCs w:val="22"/>
                  <w:lang w:val="lt-LT"/>
                </w:rPr>
                <w:t>2 g</w:t>
              </w:r>
            </w:smartTag>
            <w:r w:rsidRPr="00604983">
              <w:rPr>
                <w:color w:val="000000"/>
                <w:szCs w:val="22"/>
                <w:lang w:val="lt-LT"/>
              </w:rPr>
              <w:br/>
              <w:t>į veną</w:t>
            </w:r>
          </w:p>
        </w:tc>
        <w:tc>
          <w:tcPr>
            <w:tcW w:w="2234" w:type="dxa"/>
          </w:tcPr>
          <w:p w14:paraId="4332122A" w14:textId="77777777" w:rsidR="00137B17" w:rsidRPr="00603394" w:rsidRDefault="00137B17" w:rsidP="00603394">
            <w:pPr>
              <w:spacing w:line="240" w:lineRule="auto"/>
              <w:jc w:val="center"/>
              <w:rPr>
                <w:color w:val="000000"/>
                <w:u w:val="single"/>
                <w:lang w:val="lt-LT"/>
              </w:rPr>
            </w:pPr>
            <w:r w:rsidRPr="00603394">
              <w:rPr>
                <w:color w:val="000000"/>
                <w:szCs w:val="22"/>
                <w:lang w:val="lt-LT"/>
              </w:rPr>
              <w:t>12 val.</w:t>
            </w:r>
          </w:p>
        </w:tc>
      </w:tr>
      <w:tr w:rsidR="00137B17" w:rsidRPr="00604983" w14:paraId="2B211900" w14:textId="77777777" w:rsidTr="00603394">
        <w:tc>
          <w:tcPr>
            <w:tcW w:w="4503" w:type="dxa"/>
          </w:tcPr>
          <w:p w14:paraId="7092FE73"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Labai sunkios arba pavojingos gyvybei infekcinės ligos</w:t>
            </w:r>
          </w:p>
        </w:tc>
        <w:tc>
          <w:tcPr>
            <w:tcW w:w="3118" w:type="dxa"/>
          </w:tcPr>
          <w:p w14:paraId="52387218" w14:textId="77777777" w:rsidR="00137B17" w:rsidRPr="00603394" w:rsidRDefault="00137B17" w:rsidP="00603394">
            <w:pPr>
              <w:spacing w:line="240" w:lineRule="auto"/>
              <w:jc w:val="center"/>
              <w:rPr>
                <w:color w:val="000000"/>
                <w:u w:val="single"/>
                <w:lang w:val="lt-LT"/>
              </w:rPr>
            </w:pPr>
            <w:smartTag w:uri="urn:schemas-microsoft-com:office:smarttags" w:element="metricconverter">
              <w:smartTagPr>
                <w:attr w:name="ProductID" w:val="2ﾠg"/>
              </w:smartTagPr>
              <w:r w:rsidRPr="00603394">
                <w:rPr>
                  <w:color w:val="000000"/>
                  <w:szCs w:val="22"/>
                  <w:lang w:val="lt-LT"/>
                </w:rPr>
                <w:t>2 g</w:t>
              </w:r>
            </w:smartTag>
            <w:r w:rsidRPr="00604983">
              <w:rPr>
                <w:color w:val="000000"/>
                <w:szCs w:val="22"/>
                <w:lang w:val="lt-LT"/>
              </w:rPr>
              <w:br/>
              <w:t>į veną</w:t>
            </w:r>
          </w:p>
        </w:tc>
        <w:tc>
          <w:tcPr>
            <w:tcW w:w="2234" w:type="dxa"/>
          </w:tcPr>
          <w:p w14:paraId="5A7DE759" w14:textId="77777777" w:rsidR="00137B17" w:rsidRPr="00603394" w:rsidRDefault="00137B17" w:rsidP="00603394">
            <w:pPr>
              <w:spacing w:line="240" w:lineRule="auto"/>
              <w:jc w:val="center"/>
              <w:rPr>
                <w:color w:val="000000"/>
                <w:lang w:val="lt-LT"/>
              </w:rPr>
            </w:pPr>
            <w:r w:rsidRPr="00603394">
              <w:rPr>
                <w:color w:val="000000"/>
                <w:lang w:val="lt-LT"/>
              </w:rPr>
              <w:t>8 val.</w:t>
            </w:r>
          </w:p>
        </w:tc>
      </w:tr>
    </w:tbl>
    <w:p w14:paraId="2FC8DC68" w14:textId="77777777" w:rsidR="00137B17" w:rsidRPr="00603394" w:rsidRDefault="00137B17" w:rsidP="00603394">
      <w:pPr>
        <w:spacing w:line="240" w:lineRule="auto"/>
        <w:rPr>
          <w:color w:val="000000"/>
          <w:szCs w:val="22"/>
          <w:lang w:val="lt-LT"/>
        </w:rPr>
      </w:pPr>
      <w:r w:rsidRPr="00603394">
        <w:rPr>
          <w:color w:val="000000"/>
          <w:szCs w:val="22"/>
          <w:lang w:val="lt-LT"/>
        </w:rPr>
        <w:t>Įprastinė gydymo trukmė yra 7</w:t>
      </w:r>
      <w:r w:rsidRPr="00604983">
        <w:rPr>
          <w:color w:val="000000"/>
          <w:szCs w:val="22"/>
          <w:lang w:val="lt-LT"/>
        </w:rPr>
        <w:noBreakHyphen/>
        <w:t xml:space="preserve">10 parų. Sunkesnę infekcinę ligą gali prireikti gydyti ilgiau. Empirinio febrilinės neutropenijos gydymo atveju gydymas paprastai trunka 7 paras arba tol, kol išnyksta neutropenijos simptomai. </w:t>
      </w:r>
    </w:p>
    <w:p w14:paraId="47BC5F97" w14:textId="77777777" w:rsidR="00137B17" w:rsidRPr="00603394" w:rsidRDefault="00137B17" w:rsidP="00603394">
      <w:pPr>
        <w:spacing w:line="240" w:lineRule="auto"/>
        <w:jc w:val="both"/>
        <w:rPr>
          <w:color w:val="000000"/>
          <w:szCs w:val="22"/>
          <w:lang w:val="lt-LT"/>
        </w:rPr>
      </w:pPr>
    </w:p>
    <w:p w14:paraId="20AC0D95" w14:textId="77777777" w:rsidR="00137B17" w:rsidRPr="00603394" w:rsidRDefault="00137B17" w:rsidP="00603394">
      <w:pPr>
        <w:spacing w:line="240" w:lineRule="auto"/>
        <w:jc w:val="both"/>
        <w:rPr>
          <w:color w:val="000000"/>
          <w:lang w:val="lt-LT"/>
        </w:rPr>
      </w:pPr>
      <w:r w:rsidRPr="00603394">
        <w:rPr>
          <w:color w:val="000000"/>
          <w:lang w:val="lt-LT"/>
        </w:rPr>
        <w:t>Pacientams, sveriantiems &lt; 40 kg, rekomenduojamas dozavimas kaip ir vaikams.</w:t>
      </w:r>
    </w:p>
    <w:p w14:paraId="0391CBEC" w14:textId="77777777" w:rsidR="00137B17" w:rsidRPr="00603394" w:rsidRDefault="00137B17" w:rsidP="00603394">
      <w:pPr>
        <w:spacing w:line="240" w:lineRule="auto"/>
        <w:jc w:val="both"/>
        <w:rPr>
          <w:i/>
          <w:color w:val="000000"/>
          <w:szCs w:val="22"/>
          <w:lang w:val="lt-LT"/>
        </w:rPr>
      </w:pPr>
    </w:p>
    <w:p w14:paraId="0B48D875" w14:textId="77777777" w:rsidR="00137B17" w:rsidRPr="00603394" w:rsidRDefault="00137B17" w:rsidP="00603394">
      <w:pPr>
        <w:spacing w:line="240" w:lineRule="auto"/>
        <w:jc w:val="both"/>
        <w:rPr>
          <w:i/>
          <w:color w:val="000000"/>
          <w:szCs w:val="22"/>
          <w:lang w:val="lt-LT"/>
        </w:rPr>
      </w:pPr>
      <w:r w:rsidRPr="00603394">
        <w:rPr>
          <w:i/>
          <w:color w:val="000000"/>
          <w:szCs w:val="22"/>
          <w:lang w:val="lt-LT"/>
        </w:rPr>
        <w:t>Senyviems pacientams</w:t>
      </w:r>
    </w:p>
    <w:p w14:paraId="04A4AB11" w14:textId="77777777" w:rsidR="00137B17" w:rsidRPr="00603394" w:rsidRDefault="00137B17" w:rsidP="00603394">
      <w:pPr>
        <w:spacing w:line="240" w:lineRule="auto"/>
        <w:jc w:val="both"/>
        <w:rPr>
          <w:i/>
          <w:color w:val="000000"/>
          <w:szCs w:val="22"/>
          <w:lang w:val="lt-LT"/>
        </w:rPr>
      </w:pPr>
    </w:p>
    <w:p w14:paraId="3C43653F" w14:textId="77777777" w:rsidR="00137B17" w:rsidRPr="00603394" w:rsidRDefault="00137B17" w:rsidP="00603394">
      <w:pPr>
        <w:spacing w:line="240" w:lineRule="auto"/>
        <w:rPr>
          <w:color w:val="000000"/>
          <w:szCs w:val="22"/>
          <w:lang w:val="lt-LT"/>
        </w:rPr>
      </w:pPr>
      <w:r w:rsidRPr="00603394">
        <w:rPr>
          <w:color w:val="000000"/>
          <w:szCs w:val="22"/>
          <w:lang w:val="lt-LT"/>
        </w:rPr>
        <w:t>Nėra būtina koreguoti dozės pacientams, kurių inkstų funkcija yra normali. Tačiau rekomenduojama koreguoti dozę pacientams, kurių inkstų funkcija sutrikusi (žr. 4.4 skyrių).</w:t>
      </w:r>
    </w:p>
    <w:p w14:paraId="008FF2F7" w14:textId="77777777" w:rsidR="00137B17" w:rsidRPr="00603394" w:rsidRDefault="00137B17" w:rsidP="00603394">
      <w:pPr>
        <w:spacing w:line="240" w:lineRule="auto"/>
        <w:rPr>
          <w:color w:val="000000"/>
          <w:szCs w:val="22"/>
          <w:lang w:val="lt-LT"/>
        </w:rPr>
      </w:pPr>
    </w:p>
    <w:p w14:paraId="2D688F60" w14:textId="77777777" w:rsidR="00137B17" w:rsidRPr="00603394" w:rsidRDefault="00137B17" w:rsidP="00603394">
      <w:pPr>
        <w:spacing w:line="240" w:lineRule="auto"/>
        <w:rPr>
          <w:i/>
          <w:iCs/>
          <w:color w:val="000000"/>
          <w:szCs w:val="22"/>
          <w:lang w:val="lt-LT"/>
        </w:rPr>
      </w:pPr>
      <w:r w:rsidRPr="00603394">
        <w:rPr>
          <w:i/>
          <w:iCs/>
          <w:color w:val="000000"/>
          <w:szCs w:val="22"/>
          <w:lang w:val="lt-LT"/>
        </w:rPr>
        <w:t>Suaugusiems, kurių inkstų funkcija sutrikusi</w:t>
      </w:r>
    </w:p>
    <w:p w14:paraId="1F511EB5" w14:textId="77777777" w:rsidR="00137B17" w:rsidRPr="00603394" w:rsidRDefault="00137B17" w:rsidP="00603394">
      <w:pPr>
        <w:spacing w:line="240" w:lineRule="auto"/>
        <w:rPr>
          <w:i/>
          <w:iCs/>
          <w:color w:val="000000"/>
          <w:szCs w:val="22"/>
          <w:lang w:val="lt-LT"/>
        </w:rPr>
      </w:pPr>
    </w:p>
    <w:p w14:paraId="0613DA04" w14:textId="77777777" w:rsidR="00137B17" w:rsidRPr="00603394" w:rsidRDefault="00137B17" w:rsidP="00603394">
      <w:pPr>
        <w:spacing w:line="240" w:lineRule="auto"/>
        <w:rPr>
          <w:color w:val="000000"/>
          <w:szCs w:val="22"/>
          <w:lang w:val="lt-LT"/>
        </w:rPr>
      </w:pPr>
      <w:r w:rsidRPr="00603394">
        <w:rPr>
          <w:color w:val="000000"/>
          <w:szCs w:val="22"/>
          <w:lang w:val="lt-LT"/>
        </w:rPr>
        <w:t xml:space="preserve">Jeigu inkstų funkcija sutrikusi, cefepimo dozę reikia koreguoti, siekiant kompensuoti lėtesnę eliminaciją per inkstus. Rekomenduojama pradinė dozė lengvo ar vidutinio laipsnio inkstų nepakankamumu sergantiems pacientams yra tokia pati kaip tiems, kurių inkstų funkcija normali. Toliau esančioje lentelėje pateikiamos rekomenduojamos palaikomosios cefepimo dozės suaugusiesiems, </w:t>
      </w:r>
      <w:r w:rsidRPr="00603394">
        <w:rPr>
          <w:color w:val="000000"/>
          <w:szCs w:val="22"/>
          <w:lang w:val="lt-LT"/>
        </w:rPr>
        <w:lastRenderedPageBreak/>
        <w:t>sergantiems inkstų nepakankamumu..</w:t>
      </w:r>
      <w:r w:rsidRPr="00604983">
        <w:rPr>
          <w:color w:val="000000"/>
          <w:szCs w:val="22"/>
          <w:lang w:val="lt-LT"/>
        </w:rPr>
        <w:br/>
      </w:r>
    </w:p>
    <w:p w14:paraId="429F7587" w14:textId="77777777" w:rsidR="00137B17" w:rsidRPr="00603394" w:rsidRDefault="00137B17" w:rsidP="00603394">
      <w:pPr>
        <w:spacing w:line="240" w:lineRule="auto"/>
        <w:rPr>
          <w:color w:val="000000"/>
          <w:szCs w:val="22"/>
          <w:lang w:val="lt-LT"/>
        </w:rPr>
      </w:pPr>
      <w:r w:rsidRPr="00603394">
        <w:rPr>
          <w:color w:val="000000"/>
          <w:szCs w:val="22"/>
          <w:lang w:val="lt-LT"/>
        </w:rPr>
        <w:t>Kai kreatinino koncentracija serume aiški, kreatinino klirensui apskaičiuoti gali būti naudojama toliau pateikta formulė (</w:t>
      </w:r>
      <w:r w:rsidRPr="00603394">
        <w:rPr>
          <w:i/>
          <w:color w:val="000000"/>
          <w:szCs w:val="22"/>
          <w:lang w:val="lt-LT"/>
        </w:rPr>
        <w:t>Gault</w:t>
      </w:r>
      <w:r w:rsidRPr="00603394">
        <w:rPr>
          <w:color w:val="000000"/>
          <w:szCs w:val="22"/>
          <w:lang w:val="lt-LT"/>
        </w:rPr>
        <w:t xml:space="preserve"> ir </w:t>
      </w:r>
      <w:r w:rsidRPr="00603394">
        <w:rPr>
          <w:i/>
          <w:color w:val="000000"/>
          <w:szCs w:val="22"/>
          <w:lang w:val="lt-LT"/>
        </w:rPr>
        <w:t>Cockcroft</w:t>
      </w:r>
      <w:r w:rsidRPr="00603394">
        <w:rPr>
          <w:color w:val="000000"/>
          <w:szCs w:val="22"/>
          <w:lang w:val="lt-LT"/>
        </w:rPr>
        <w:t>). Kreatinino koncentracija serume turėtų atspindėti stabilią inkstų funkcijos būseną:</w:t>
      </w:r>
    </w:p>
    <w:p w14:paraId="7A6C825C" w14:textId="77777777" w:rsidR="00137B17" w:rsidRPr="00603394" w:rsidRDefault="00137B17" w:rsidP="00603394">
      <w:pPr>
        <w:spacing w:line="240" w:lineRule="auto"/>
        <w:rPr>
          <w:color w:val="000000"/>
          <w:szCs w:val="22"/>
          <w:lang w:val="lt-LT"/>
        </w:rPr>
      </w:pPr>
    </w:p>
    <w:p w14:paraId="2FD20280" w14:textId="77777777" w:rsidR="00137B17" w:rsidRPr="00603394" w:rsidRDefault="00137B17" w:rsidP="00603394">
      <w:pPr>
        <w:spacing w:line="240" w:lineRule="auto"/>
        <w:jc w:val="both"/>
        <w:rPr>
          <w:color w:val="000000"/>
          <w:lang w:val="lt-LT"/>
        </w:rPr>
      </w:pPr>
      <w:r w:rsidRPr="00603394">
        <w:rPr>
          <w:color w:val="000000"/>
          <w:szCs w:val="22"/>
          <w:lang w:val="lt-LT"/>
        </w:rPr>
        <w:t xml:space="preserve">Vyrai. </w:t>
      </w:r>
      <w:r w:rsidRPr="00603394">
        <w:rPr>
          <w:color w:val="000000"/>
          <w:lang w:val="lt-LT"/>
        </w:rPr>
        <w:t>Kreatinino klirensas (ml/min) =</w:t>
      </w:r>
      <w:r w:rsidRPr="00603394">
        <w:rPr>
          <w:color w:val="000000"/>
          <w:lang w:val="lt-LT"/>
        </w:rPr>
        <w:tab/>
      </w:r>
      <w:r w:rsidRPr="00603394">
        <w:rPr>
          <w:color w:val="000000"/>
          <w:lang w:val="lt-LT"/>
        </w:rPr>
        <w:tab/>
      </w:r>
      <w:r w:rsidRPr="00603394">
        <w:rPr>
          <w:color w:val="000000"/>
          <w:u w:val="single"/>
          <w:lang w:val="lt-LT"/>
        </w:rPr>
        <w:t>Svoris (kg) x (140 – amžius)</w:t>
      </w:r>
    </w:p>
    <w:p w14:paraId="26B6C4BD" w14:textId="77777777" w:rsidR="00137B17" w:rsidRPr="00603394" w:rsidRDefault="00137B17" w:rsidP="00603394">
      <w:pPr>
        <w:spacing w:line="240" w:lineRule="auto"/>
        <w:jc w:val="both"/>
        <w:rPr>
          <w:color w:val="000000"/>
          <w:lang w:val="lt-LT"/>
        </w:rPr>
      </w:pPr>
      <w:r w:rsidRPr="00603394">
        <w:rPr>
          <w:color w:val="000000"/>
          <w:lang w:val="lt-LT"/>
        </w:rPr>
        <w:tab/>
      </w:r>
      <w:r w:rsidRPr="00603394">
        <w:rPr>
          <w:color w:val="000000"/>
          <w:lang w:val="lt-LT"/>
        </w:rPr>
        <w:tab/>
      </w:r>
      <w:r w:rsidRPr="00603394">
        <w:rPr>
          <w:color w:val="000000"/>
          <w:lang w:val="lt-LT"/>
        </w:rPr>
        <w:tab/>
      </w:r>
      <w:r w:rsidRPr="00603394">
        <w:rPr>
          <w:color w:val="000000"/>
          <w:lang w:val="lt-LT"/>
        </w:rPr>
        <w:tab/>
      </w:r>
      <w:r w:rsidRPr="00603394">
        <w:rPr>
          <w:color w:val="000000"/>
          <w:lang w:val="lt-LT"/>
        </w:rPr>
        <w:tab/>
      </w:r>
      <w:r w:rsidRPr="00603394">
        <w:rPr>
          <w:color w:val="000000"/>
          <w:lang w:val="lt-LT"/>
        </w:rPr>
        <w:tab/>
      </w:r>
      <w:r w:rsidRPr="00603394">
        <w:rPr>
          <w:color w:val="000000"/>
          <w:lang w:val="lt-LT"/>
        </w:rPr>
        <w:tab/>
        <w:t>72 x kreatinino koncentracija serume (mg/dl)</w:t>
      </w:r>
    </w:p>
    <w:p w14:paraId="4CA65123" w14:textId="77777777" w:rsidR="00137B17" w:rsidRPr="00603394" w:rsidRDefault="00137B17" w:rsidP="00603394">
      <w:pPr>
        <w:spacing w:line="240" w:lineRule="auto"/>
        <w:jc w:val="both"/>
        <w:rPr>
          <w:color w:val="000000"/>
          <w:lang w:val="lt-LT"/>
        </w:rPr>
      </w:pPr>
    </w:p>
    <w:p w14:paraId="23839AB0" w14:textId="77777777" w:rsidR="00137B17" w:rsidRPr="00603394" w:rsidRDefault="00137B17" w:rsidP="00603394">
      <w:pPr>
        <w:spacing w:line="240" w:lineRule="auto"/>
        <w:jc w:val="both"/>
        <w:rPr>
          <w:color w:val="000000"/>
          <w:lang w:val="lt-LT"/>
        </w:rPr>
      </w:pPr>
      <w:r w:rsidRPr="00603394">
        <w:rPr>
          <w:color w:val="000000"/>
          <w:lang w:val="lt-LT"/>
        </w:rPr>
        <w:t>Moterys. 0,85 x apskaičiuota vertė, naudojama formulėje vyrams</w:t>
      </w:r>
    </w:p>
    <w:p w14:paraId="0AD205CB" w14:textId="77777777" w:rsidR="00137B17" w:rsidRPr="00603394" w:rsidRDefault="00137B17" w:rsidP="00603394">
      <w:pPr>
        <w:spacing w:line="240" w:lineRule="auto"/>
        <w:jc w:val="both"/>
        <w:rPr>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8"/>
        <w:gridCol w:w="1916"/>
      </w:tblGrid>
      <w:tr w:rsidR="00137B17" w:rsidRPr="00604983" w14:paraId="695C9514" w14:textId="77777777" w:rsidTr="007F46EB">
        <w:tc>
          <w:tcPr>
            <w:tcW w:w="1915" w:type="dxa"/>
          </w:tcPr>
          <w:p w14:paraId="3634E489" w14:textId="77777777" w:rsidR="00137B17" w:rsidRPr="00603394" w:rsidRDefault="00137B17" w:rsidP="00603394">
            <w:pPr>
              <w:spacing w:line="240" w:lineRule="auto"/>
              <w:jc w:val="center"/>
              <w:rPr>
                <w:b/>
                <w:color w:val="000000"/>
                <w:lang w:val="lt-LT"/>
              </w:rPr>
            </w:pPr>
            <w:r w:rsidRPr="00603394">
              <w:rPr>
                <w:b/>
                <w:color w:val="000000"/>
                <w:szCs w:val="22"/>
                <w:lang w:val="lt-LT"/>
              </w:rPr>
              <w:t>Kreatinino klirensas</w:t>
            </w:r>
          </w:p>
          <w:p w14:paraId="2630208E" w14:textId="77777777" w:rsidR="00137B17" w:rsidRPr="00603394" w:rsidRDefault="00137B17" w:rsidP="00603394">
            <w:pPr>
              <w:spacing w:line="240" w:lineRule="auto"/>
              <w:jc w:val="center"/>
              <w:rPr>
                <w:b/>
                <w:color w:val="000000"/>
                <w:lang w:val="lt-LT"/>
              </w:rPr>
            </w:pPr>
            <w:r w:rsidRPr="00603394">
              <w:rPr>
                <w:b/>
                <w:color w:val="000000"/>
                <w:lang w:val="lt-LT"/>
              </w:rPr>
              <w:t>(ml/min)</w:t>
            </w:r>
          </w:p>
        </w:tc>
        <w:tc>
          <w:tcPr>
            <w:tcW w:w="7664" w:type="dxa"/>
            <w:gridSpan w:val="4"/>
          </w:tcPr>
          <w:p w14:paraId="1F5DB7B0" w14:textId="77777777" w:rsidR="00137B17" w:rsidRPr="00603394" w:rsidRDefault="00137B17" w:rsidP="00603394">
            <w:pPr>
              <w:spacing w:line="240" w:lineRule="auto"/>
              <w:jc w:val="center"/>
              <w:rPr>
                <w:b/>
                <w:color w:val="000000"/>
                <w:lang w:val="lt-LT"/>
              </w:rPr>
            </w:pPr>
            <w:r w:rsidRPr="00603394">
              <w:rPr>
                <w:b/>
                <w:bCs/>
                <w:color w:val="000000"/>
                <w:szCs w:val="22"/>
                <w:lang w:val="lt-LT"/>
              </w:rPr>
              <w:t>Rekomenduojama palaikomoji dozė</w:t>
            </w:r>
          </w:p>
        </w:tc>
      </w:tr>
      <w:tr w:rsidR="00137B17" w:rsidRPr="00604983" w14:paraId="3324B5B8" w14:textId="77777777" w:rsidTr="007F46EB">
        <w:trPr>
          <w:trHeight w:val="438"/>
        </w:trPr>
        <w:tc>
          <w:tcPr>
            <w:tcW w:w="1915" w:type="dxa"/>
            <w:vMerge w:val="restart"/>
          </w:tcPr>
          <w:p w14:paraId="1FD01EAC" w14:textId="77777777" w:rsidR="00137B17" w:rsidRPr="00603394" w:rsidRDefault="00137B17" w:rsidP="00603394">
            <w:pPr>
              <w:spacing w:line="240" w:lineRule="auto"/>
              <w:jc w:val="center"/>
              <w:rPr>
                <w:color w:val="000000"/>
                <w:lang w:val="lt-LT"/>
              </w:rPr>
            </w:pPr>
            <w:r w:rsidRPr="00603394">
              <w:rPr>
                <w:color w:val="000000"/>
                <w:lang w:val="lt-LT"/>
              </w:rPr>
              <w:t>&gt; 50</w:t>
            </w:r>
          </w:p>
        </w:tc>
        <w:tc>
          <w:tcPr>
            <w:tcW w:w="7664" w:type="dxa"/>
            <w:gridSpan w:val="4"/>
            <w:tcBorders>
              <w:bottom w:val="single" w:sz="4" w:space="0" w:color="FFFFFF"/>
            </w:tcBorders>
          </w:tcPr>
          <w:p w14:paraId="0E35705F" w14:textId="77777777" w:rsidR="00137B17" w:rsidRPr="00603394" w:rsidRDefault="00137B17" w:rsidP="00603394">
            <w:pPr>
              <w:spacing w:line="240" w:lineRule="auto"/>
              <w:jc w:val="center"/>
              <w:rPr>
                <w:color w:val="000000"/>
                <w:lang w:val="lt-LT"/>
              </w:rPr>
            </w:pPr>
            <w:r w:rsidRPr="00603394">
              <w:rPr>
                <w:color w:val="000000"/>
                <w:lang w:val="lt-LT"/>
              </w:rPr>
              <w:t>Įprastinė dozė. Dozės koreguoti nebūtina</w:t>
            </w:r>
          </w:p>
        </w:tc>
      </w:tr>
      <w:tr w:rsidR="00137B17" w:rsidRPr="00604983" w14:paraId="1456E4C0" w14:textId="77777777" w:rsidTr="007F46EB">
        <w:trPr>
          <w:trHeight w:val="338"/>
        </w:trPr>
        <w:tc>
          <w:tcPr>
            <w:tcW w:w="1915" w:type="dxa"/>
            <w:vMerge/>
          </w:tcPr>
          <w:p w14:paraId="225C1914" w14:textId="77777777" w:rsidR="00137B17" w:rsidRPr="00603394" w:rsidRDefault="00137B17" w:rsidP="00603394">
            <w:pPr>
              <w:spacing w:line="240" w:lineRule="auto"/>
              <w:jc w:val="center"/>
              <w:rPr>
                <w:color w:val="000000"/>
                <w:lang w:val="lt-LT"/>
              </w:rPr>
            </w:pPr>
          </w:p>
        </w:tc>
        <w:tc>
          <w:tcPr>
            <w:tcW w:w="1915" w:type="dxa"/>
            <w:tcBorders>
              <w:top w:val="single" w:sz="4" w:space="0" w:color="FFFFFF"/>
            </w:tcBorders>
          </w:tcPr>
          <w:p w14:paraId="423AE7D0" w14:textId="77777777" w:rsidR="00137B17" w:rsidRPr="00603394" w:rsidRDefault="00137B17" w:rsidP="00603394">
            <w:pPr>
              <w:spacing w:line="240" w:lineRule="auto"/>
              <w:jc w:val="center"/>
              <w:rPr>
                <w:color w:val="000000"/>
                <w:lang w:val="lt-LT"/>
              </w:rPr>
            </w:pPr>
            <w:r w:rsidRPr="00603394">
              <w:rPr>
                <w:color w:val="000000"/>
                <w:lang w:val="lt-LT"/>
              </w:rPr>
              <w:t>2 mg, 3 kartus per parą</w:t>
            </w:r>
          </w:p>
        </w:tc>
        <w:tc>
          <w:tcPr>
            <w:tcW w:w="1915" w:type="dxa"/>
            <w:tcBorders>
              <w:top w:val="single" w:sz="4" w:space="0" w:color="FFFFFF"/>
            </w:tcBorders>
          </w:tcPr>
          <w:p w14:paraId="68DBDE57" w14:textId="77777777" w:rsidR="00137B17" w:rsidRPr="00603394" w:rsidRDefault="00137B17" w:rsidP="00603394">
            <w:pPr>
              <w:spacing w:line="240" w:lineRule="auto"/>
              <w:jc w:val="center"/>
              <w:rPr>
                <w:color w:val="000000"/>
                <w:lang w:val="lt-LT"/>
              </w:rPr>
            </w:pPr>
            <w:r w:rsidRPr="00603394">
              <w:rPr>
                <w:color w:val="000000"/>
                <w:lang w:val="lt-LT"/>
              </w:rPr>
              <w:t>2 g, 2 kartus per parą</w:t>
            </w:r>
          </w:p>
        </w:tc>
        <w:tc>
          <w:tcPr>
            <w:tcW w:w="1918" w:type="dxa"/>
            <w:tcBorders>
              <w:top w:val="single" w:sz="4" w:space="0" w:color="FFFFFF"/>
            </w:tcBorders>
          </w:tcPr>
          <w:p w14:paraId="55EDB042" w14:textId="77777777" w:rsidR="00137B17" w:rsidRPr="00603394" w:rsidRDefault="00137B17" w:rsidP="00603394">
            <w:pPr>
              <w:spacing w:line="240" w:lineRule="auto"/>
              <w:jc w:val="center"/>
              <w:rPr>
                <w:color w:val="000000"/>
                <w:lang w:val="lt-LT"/>
              </w:rPr>
            </w:pPr>
            <w:r w:rsidRPr="00603394">
              <w:rPr>
                <w:color w:val="000000"/>
                <w:lang w:val="lt-LT"/>
              </w:rPr>
              <w:t>1 g, 2 kartus per parą</w:t>
            </w:r>
          </w:p>
        </w:tc>
        <w:tc>
          <w:tcPr>
            <w:tcW w:w="1916" w:type="dxa"/>
            <w:tcBorders>
              <w:top w:val="single" w:sz="4" w:space="0" w:color="FFFFFF"/>
            </w:tcBorders>
          </w:tcPr>
          <w:p w14:paraId="1A8FA919" w14:textId="77777777" w:rsidR="00137B17" w:rsidRPr="00603394" w:rsidRDefault="00137B17" w:rsidP="00603394">
            <w:pPr>
              <w:spacing w:line="240" w:lineRule="auto"/>
              <w:jc w:val="center"/>
              <w:rPr>
                <w:color w:val="000000"/>
                <w:lang w:val="lt-LT"/>
              </w:rPr>
            </w:pPr>
            <w:r w:rsidRPr="00603394">
              <w:rPr>
                <w:color w:val="000000"/>
                <w:lang w:val="lt-LT"/>
              </w:rPr>
              <w:t>500 mg, 2 kartus per parą</w:t>
            </w:r>
          </w:p>
        </w:tc>
      </w:tr>
      <w:tr w:rsidR="00137B17" w:rsidRPr="00604983" w14:paraId="47016065" w14:textId="77777777" w:rsidTr="007F46EB">
        <w:tc>
          <w:tcPr>
            <w:tcW w:w="1915" w:type="dxa"/>
          </w:tcPr>
          <w:p w14:paraId="649243DC" w14:textId="77777777" w:rsidR="00137B17" w:rsidRPr="00603394" w:rsidRDefault="00137B17" w:rsidP="00603394">
            <w:pPr>
              <w:spacing w:line="240" w:lineRule="auto"/>
              <w:jc w:val="center"/>
              <w:rPr>
                <w:color w:val="000000"/>
                <w:lang w:val="lt-LT"/>
              </w:rPr>
            </w:pPr>
            <w:r w:rsidRPr="00603394">
              <w:rPr>
                <w:color w:val="000000"/>
                <w:lang w:val="lt-LT"/>
              </w:rPr>
              <w:t>30</w:t>
            </w:r>
            <w:r w:rsidRPr="00603394">
              <w:rPr>
                <w:color w:val="000000"/>
                <w:lang w:val="lt-LT"/>
              </w:rPr>
              <w:noBreakHyphen/>
              <w:t>50</w:t>
            </w:r>
          </w:p>
        </w:tc>
        <w:tc>
          <w:tcPr>
            <w:tcW w:w="1915" w:type="dxa"/>
          </w:tcPr>
          <w:p w14:paraId="5A422BE8" w14:textId="77777777" w:rsidR="00137B17" w:rsidRPr="00603394" w:rsidRDefault="00137B17" w:rsidP="00603394">
            <w:pPr>
              <w:spacing w:line="240" w:lineRule="auto"/>
              <w:jc w:val="center"/>
              <w:rPr>
                <w:color w:val="000000"/>
                <w:lang w:val="lt-LT"/>
              </w:rPr>
            </w:pPr>
            <w:r w:rsidRPr="00603394">
              <w:rPr>
                <w:color w:val="000000"/>
                <w:lang w:val="lt-LT"/>
              </w:rPr>
              <w:t>2 g, 2 kartus per parą</w:t>
            </w:r>
          </w:p>
        </w:tc>
        <w:tc>
          <w:tcPr>
            <w:tcW w:w="1915" w:type="dxa"/>
          </w:tcPr>
          <w:p w14:paraId="379B4D15" w14:textId="77777777" w:rsidR="00137B17" w:rsidRPr="00603394" w:rsidRDefault="00137B17" w:rsidP="00603394">
            <w:pPr>
              <w:spacing w:line="240" w:lineRule="auto"/>
              <w:jc w:val="center"/>
              <w:rPr>
                <w:color w:val="000000"/>
                <w:lang w:val="lt-LT"/>
              </w:rPr>
            </w:pPr>
            <w:r w:rsidRPr="00603394">
              <w:rPr>
                <w:color w:val="000000"/>
                <w:lang w:val="lt-LT"/>
              </w:rPr>
              <w:t>2 g, 1 kartą per parą</w:t>
            </w:r>
          </w:p>
        </w:tc>
        <w:tc>
          <w:tcPr>
            <w:tcW w:w="1918" w:type="dxa"/>
          </w:tcPr>
          <w:p w14:paraId="5BE8E463" w14:textId="77777777" w:rsidR="00137B17" w:rsidRPr="00603394" w:rsidRDefault="00137B17" w:rsidP="00603394">
            <w:pPr>
              <w:spacing w:line="240" w:lineRule="auto"/>
              <w:jc w:val="center"/>
              <w:rPr>
                <w:color w:val="000000"/>
                <w:lang w:val="lt-LT"/>
              </w:rPr>
            </w:pPr>
            <w:r w:rsidRPr="00603394">
              <w:rPr>
                <w:color w:val="000000"/>
                <w:lang w:val="lt-LT"/>
              </w:rPr>
              <w:t>1 g, 1 kartą per parą</w:t>
            </w:r>
          </w:p>
        </w:tc>
        <w:tc>
          <w:tcPr>
            <w:tcW w:w="1916" w:type="dxa"/>
          </w:tcPr>
          <w:p w14:paraId="108E87EE"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r>
      <w:tr w:rsidR="00137B17" w:rsidRPr="00604983" w14:paraId="37D2E54C" w14:textId="77777777" w:rsidTr="007F46EB">
        <w:tc>
          <w:tcPr>
            <w:tcW w:w="1915" w:type="dxa"/>
          </w:tcPr>
          <w:p w14:paraId="1ADBDF9B" w14:textId="77777777" w:rsidR="00137B17" w:rsidRPr="00603394" w:rsidRDefault="00137B17" w:rsidP="00603394">
            <w:pPr>
              <w:spacing w:line="240" w:lineRule="auto"/>
              <w:jc w:val="center"/>
              <w:rPr>
                <w:color w:val="000000"/>
                <w:lang w:val="lt-LT"/>
              </w:rPr>
            </w:pPr>
            <w:r w:rsidRPr="00603394">
              <w:rPr>
                <w:color w:val="000000"/>
                <w:lang w:val="lt-LT"/>
              </w:rPr>
              <w:t>11</w:t>
            </w:r>
            <w:r w:rsidRPr="00603394">
              <w:rPr>
                <w:color w:val="000000"/>
                <w:lang w:val="lt-LT"/>
              </w:rPr>
              <w:noBreakHyphen/>
              <w:t>29</w:t>
            </w:r>
          </w:p>
        </w:tc>
        <w:tc>
          <w:tcPr>
            <w:tcW w:w="1915" w:type="dxa"/>
          </w:tcPr>
          <w:p w14:paraId="001DF9C8" w14:textId="77777777" w:rsidR="00137B17" w:rsidRPr="00603394" w:rsidRDefault="00137B17" w:rsidP="00603394">
            <w:pPr>
              <w:spacing w:line="240" w:lineRule="auto"/>
              <w:jc w:val="center"/>
              <w:rPr>
                <w:color w:val="000000"/>
                <w:lang w:val="lt-LT"/>
              </w:rPr>
            </w:pPr>
            <w:r w:rsidRPr="00603394">
              <w:rPr>
                <w:color w:val="000000"/>
                <w:lang w:val="lt-LT"/>
              </w:rPr>
              <w:t>2 g, 1 kartą per parą</w:t>
            </w:r>
          </w:p>
        </w:tc>
        <w:tc>
          <w:tcPr>
            <w:tcW w:w="1915" w:type="dxa"/>
          </w:tcPr>
          <w:p w14:paraId="1904112D" w14:textId="77777777" w:rsidR="00137B17" w:rsidRPr="00603394" w:rsidRDefault="00137B17" w:rsidP="00603394">
            <w:pPr>
              <w:spacing w:line="240" w:lineRule="auto"/>
              <w:jc w:val="center"/>
              <w:rPr>
                <w:color w:val="000000"/>
                <w:lang w:val="lt-LT"/>
              </w:rPr>
            </w:pPr>
            <w:r w:rsidRPr="00603394">
              <w:rPr>
                <w:color w:val="000000"/>
                <w:lang w:val="lt-LT"/>
              </w:rPr>
              <w:t>1 g, 1 kartą per parą</w:t>
            </w:r>
          </w:p>
        </w:tc>
        <w:tc>
          <w:tcPr>
            <w:tcW w:w="1918" w:type="dxa"/>
          </w:tcPr>
          <w:p w14:paraId="4C13A292"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c>
          <w:tcPr>
            <w:tcW w:w="1916" w:type="dxa"/>
          </w:tcPr>
          <w:p w14:paraId="28509E3A"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r>
      <w:tr w:rsidR="00137B17" w:rsidRPr="00604983" w14:paraId="40ECF0F3" w14:textId="77777777" w:rsidTr="007F46EB">
        <w:tc>
          <w:tcPr>
            <w:tcW w:w="1915" w:type="dxa"/>
          </w:tcPr>
          <w:p w14:paraId="30B3605D" w14:textId="77777777" w:rsidR="00137B17" w:rsidRPr="00603394" w:rsidRDefault="00137B17" w:rsidP="00603394">
            <w:pPr>
              <w:spacing w:line="240" w:lineRule="auto"/>
              <w:jc w:val="center"/>
              <w:rPr>
                <w:color w:val="000000"/>
                <w:lang w:val="lt-LT"/>
              </w:rPr>
            </w:pPr>
            <w:r w:rsidRPr="00603394">
              <w:rPr>
                <w:color w:val="000000"/>
                <w:lang w:val="lt-LT"/>
              </w:rPr>
              <w:t>&lt; 10</w:t>
            </w:r>
          </w:p>
        </w:tc>
        <w:tc>
          <w:tcPr>
            <w:tcW w:w="1915" w:type="dxa"/>
          </w:tcPr>
          <w:p w14:paraId="6C849BC3" w14:textId="77777777" w:rsidR="00137B17" w:rsidRPr="00603394" w:rsidRDefault="00137B17" w:rsidP="00603394">
            <w:pPr>
              <w:spacing w:line="240" w:lineRule="auto"/>
              <w:jc w:val="center"/>
              <w:rPr>
                <w:color w:val="000000"/>
                <w:lang w:val="lt-LT"/>
              </w:rPr>
            </w:pPr>
            <w:r w:rsidRPr="00603394">
              <w:rPr>
                <w:color w:val="000000"/>
                <w:lang w:val="lt-LT"/>
              </w:rPr>
              <w:t>2 g, 1 kartą per parą</w:t>
            </w:r>
          </w:p>
        </w:tc>
        <w:tc>
          <w:tcPr>
            <w:tcW w:w="1915" w:type="dxa"/>
          </w:tcPr>
          <w:p w14:paraId="365868B9"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c>
          <w:tcPr>
            <w:tcW w:w="1918" w:type="dxa"/>
          </w:tcPr>
          <w:p w14:paraId="78B655CC" w14:textId="77777777" w:rsidR="00137B17" w:rsidRPr="00603394" w:rsidRDefault="00137B17" w:rsidP="00603394">
            <w:pPr>
              <w:spacing w:line="240" w:lineRule="auto"/>
              <w:jc w:val="center"/>
              <w:rPr>
                <w:color w:val="000000"/>
                <w:lang w:val="lt-LT"/>
              </w:rPr>
            </w:pPr>
            <w:r w:rsidRPr="00603394">
              <w:rPr>
                <w:color w:val="000000"/>
                <w:lang w:val="lt-LT"/>
              </w:rPr>
              <w:t>250 mg, 1 kartą per parą</w:t>
            </w:r>
          </w:p>
        </w:tc>
        <w:tc>
          <w:tcPr>
            <w:tcW w:w="1916" w:type="dxa"/>
          </w:tcPr>
          <w:p w14:paraId="06067616" w14:textId="77777777" w:rsidR="00137B17" w:rsidRPr="00603394" w:rsidRDefault="00137B17" w:rsidP="00603394">
            <w:pPr>
              <w:spacing w:line="240" w:lineRule="auto"/>
              <w:jc w:val="center"/>
              <w:rPr>
                <w:color w:val="000000"/>
                <w:lang w:val="lt-LT"/>
              </w:rPr>
            </w:pPr>
            <w:r w:rsidRPr="00603394">
              <w:rPr>
                <w:color w:val="000000"/>
                <w:lang w:val="lt-LT"/>
              </w:rPr>
              <w:t>250 mg, 1 kartą per parą</w:t>
            </w:r>
          </w:p>
        </w:tc>
      </w:tr>
      <w:tr w:rsidR="00137B17" w:rsidRPr="00604983" w14:paraId="27515120" w14:textId="77777777" w:rsidTr="007F46EB">
        <w:tc>
          <w:tcPr>
            <w:tcW w:w="1915" w:type="dxa"/>
          </w:tcPr>
          <w:p w14:paraId="5CE474A4" w14:textId="77777777" w:rsidR="00137B17" w:rsidRPr="00603394" w:rsidRDefault="00137B17" w:rsidP="00603394">
            <w:pPr>
              <w:spacing w:line="240" w:lineRule="auto"/>
              <w:jc w:val="center"/>
              <w:rPr>
                <w:color w:val="000000"/>
                <w:lang w:val="lt-LT"/>
              </w:rPr>
            </w:pPr>
            <w:r w:rsidRPr="00603394">
              <w:rPr>
                <w:color w:val="000000"/>
                <w:szCs w:val="22"/>
                <w:lang w:val="lt-LT"/>
              </w:rPr>
              <w:t>Hemodializės</w:t>
            </w:r>
            <w:r w:rsidRPr="00603394">
              <w:rPr>
                <w:color w:val="000000"/>
                <w:lang w:val="lt-LT"/>
              </w:rPr>
              <w:t>*</w:t>
            </w:r>
          </w:p>
        </w:tc>
        <w:tc>
          <w:tcPr>
            <w:tcW w:w="1915" w:type="dxa"/>
          </w:tcPr>
          <w:p w14:paraId="435B93AA"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c>
          <w:tcPr>
            <w:tcW w:w="1915" w:type="dxa"/>
          </w:tcPr>
          <w:p w14:paraId="2B3CC3AA"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c>
          <w:tcPr>
            <w:tcW w:w="1918" w:type="dxa"/>
          </w:tcPr>
          <w:p w14:paraId="552B219B"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c>
          <w:tcPr>
            <w:tcW w:w="1916" w:type="dxa"/>
          </w:tcPr>
          <w:p w14:paraId="72B510C5" w14:textId="77777777" w:rsidR="00137B17" w:rsidRPr="00603394" w:rsidRDefault="00137B17" w:rsidP="00603394">
            <w:pPr>
              <w:spacing w:line="240" w:lineRule="auto"/>
              <w:jc w:val="center"/>
              <w:rPr>
                <w:color w:val="000000"/>
                <w:lang w:val="lt-LT"/>
              </w:rPr>
            </w:pPr>
            <w:r w:rsidRPr="00603394">
              <w:rPr>
                <w:color w:val="000000"/>
                <w:lang w:val="lt-LT"/>
              </w:rPr>
              <w:t>500 mg, 1 kartą per parą</w:t>
            </w:r>
          </w:p>
        </w:tc>
      </w:tr>
      <w:tr w:rsidR="00137B17" w:rsidRPr="00604983" w14:paraId="62F39033" w14:textId="77777777" w:rsidTr="007F46EB">
        <w:tc>
          <w:tcPr>
            <w:tcW w:w="9579" w:type="dxa"/>
            <w:gridSpan w:val="5"/>
          </w:tcPr>
          <w:p w14:paraId="75A20054" w14:textId="77777777" w:rsidR="00137B17" w:rsidRPr="00603394" w:rsidRDefault="00137B17" w:rsidP="00603394">
            <w:pPr>
              <w:spacing w:line="240" w:lineRule="auto"/>
              <w:rPr>
                <w:color w:val="000000"/>
                <w:szCs w:val="22"/>
                <w:lang w:val="lt-LT"/>
              </w:rPr>
            </w:pPr>
            <w:r w:rsidRPr="00603394">
              <w:rPr>
                <w:color w:val="000000"/>
                <w:lang w:val="lt-LT"/>
              </w:rPr>
              <w:t xml:space="preserve">* </w:t>
            </w:r>
            <w:r w:rsidRPr="00603394">
              <w:rPr>
                <w:color w:val="000000"/>
                <w:szCs w:val="22"/>
                <w:lang w:val="lt-LT"/>
              </w:rPr>
              <w:t xml:space="preserve">Farmakokinetikos tyrimų duomenų modeliavimas rodo, kad šiems pacientams dozę reikia mažinti. Pacientams, kuriems taikoma hemodializė, pirmą gydymo parą skiriama </w:t>
            </w:r>
            <w:smartTag w:uri="urn:schemas-microsoft-com:office:smarttags" w:element="metricconverter">
              <w:smartTagPr>
                <w:attr w:name="ProductID" w:val="1ﾠg"/>
              </w:smartTagPr>
              <w:r w:rsidRPr="00603394">
                <w:rPr>
                  <w:color w:val="000000"/>
                  <w:szCs w:val="22"/>
                  <w:lang w:val="lt-LT"/>
                </w:rPr>
                <w:t>1 g</w:t>
              </w:r>
            </w:smartTag>
            <w:r w:rsidRPr="00603394">
              <w:rPr>
                <w:color w:val="000000"/>
                <w:szCs w:val="22"/>
                <w:lang w:val="lt-LT"/>
              </w:rPr>
              <w:t xml:space="preserve"> cefepimo įsotinimo dozė, kitas paras – 500 mg per parą (išskyrus febrilinę neutropeniją, kuriai gydyti ir kitas paras skiriama </w:t>
            </w:r>
            <w:smartTag w:uri="urn:schemas-microsoft-com:office:smarttags" w:element="metricconverter">
              <w:smartTagPr>
                <w:attr w:name="ProductID" w:val="1ﾠg"/>
              </w:smartTagPr>
              <w:r w:rsidRPr="00603394">
                <w:rPr>
                  <w:color w:val="000000"/>
                  <w:szCs w:val="22"/>
                  <w:lang w:val="lt-LT"/>
                </w:rPr>
                <w:t>1 g</w:t>
              </w:r>
            </w:smartTag>
            <w:r w:rsidRPr="00603394">
              <w:rPr>
                <w:color w:val="000000"/>
                <w:szCs w:val="22"/>
                <w:lang w:val="lt-LT"/>
              </w:rPr>
              <w:t xml:space="preserve"> per parą). Dializės dienomis cefepimo vartojama po dializės. Jeigu įmanoma, cefepimas vartojamas kasdien tuo pačiu laiku.</w:t>
            </w:r>
          </w:p>
        </w:tc>
      </w:tr>
    </w:tbl>
    <w:p w14:paraId="34EFCDC5" w14:textId="77777777" w:rsidR="00137B17" w:rsidRPr="00603394" w:rsidRDefault="00137B17">
      <w:pPr>
        <w:tabs>
          <w:tab w:val="clear" w:pos="567"/>
        </w:tabs>
        <w:spacing w:line="240" w:lineRule="auto"/>
        <w:rPr>
          <w:color w:val="000000"/>
          <w:szCs w:val="22"/>
          <w:lang w:val="lt-LT"/>
        </w:rPr>
      </w:pPr>
    </w:p>
    <w:p w14:paraId="6EB5BEDA" w14:textId="77777777" w:rsidR="00137B17" w:rsidRPr="00603394" w:rsidRDefault="00137B17">
      <w:pPr>
        <w:tabs>
          <w:tab w:val="clear" w:pos="567"/>
        </w:tabs>
        <w:spacing w:line="240" w:lineRule="auto"/>
        <w:rPr>
          <w:i/>
          <w:iCs/>
          <w:color w:val="000000"/>
          <w:szCs w:val="22"/>
          <w:lang w:val="lt-LT"/>
        </w:rPr>
      </w:pPr>
      <w:r w:rsidRPr="00603394">
        <w:rPr>
          <w:i/>
          <w:iCs/>
          <w:color w:val="000000"/>
          <w:szCs w:val="22"/>
          <w:u w:val="single"/>
          <w:lang w:val="lt-LT"/>
        </w:rPr>
        <w:t>Dializuojamiems pacientams</w:t>
      </w:r>
    </w:p>
    <w:p w14:paraId="4D67AB8D" w14:textId="77777777" w:rsidR="00137B17" w:rsidRPr="00603394" w:rsidRDefault="00137B17" w:rsidP="00603394">
      <w:pPr>
        <w:spacing w:line="240" w:lineRule="auto"/>
        <w:rPr>
          <w:color w:val="000000"/>
          <w:szCs w:val="22"/>
          <w:lang w:val="lt-LT"/>
        </w:rPr>
      </w:pPr>
    </w:p>
    <w:p w14:paraId="1D2D31E4" w14:textId="77777777" w:rsidR="00137B17" w:rsidRPr="00603394" w:rsidRDefault="00137B17" w:rsidP="00603394">
      <w:pPr>
        <w:spacing w:line="240" w:lineRule="auto"/>
        <w:rPr>
          <w:color w:val="000000"/>
          <w:szCs w:val="22"/>
          <w:lang w:val="lt-LT"/>
        </w:rPr>
      </w:pPr>
      <w:r w:rsidRPr="00603394">
        <w:rPr>
          <w:color w:val="000000"/>
          <w:szCs w:val="22"/>
          <w:lang w:val="lt-LT"/>
        </w:rPr>
        <w:t>Jei atliekama hemodializė, per 3 hemodializės valandas iš organizmo pašalinama maždaug 68</w:t>
      </w:r>
      <w:r w:rsidRPr="00604983">
        <w:rPr>
          <w:color w:val="000000"/>
          <w:szCs w:val="22"/>
          <w:lang w:val="lt-LT"/>
        </w:rPr>
        <w:sym w:font="Symbol" w:char="F025"/>
      </w:r>
      <w:r w:rsidRPr="00603394">
        <w:rPr>
          <w:color w:val="000000"/>
          <w:szCs w:val="22"/>
          <w:lang w:val="lt-LT"/>
        </w:rPr>
        <w:t xml:space="preserve"> iki jos organizme buvusio cefepimo. </w:t>
      </w:r>
    </w:p>
    <w:p w14:paraId="69DFC05B" w14:textId="77777777" w:rsidR="00137B17" w:rsidRPr="00603394" w:rsidRDefault="00137B17" w:rsidP="00603394">
      <w:pPr>
        <w:spacing w:line="240" w:lineRule="auto"/>
        <w:rPr>
          <w:color w:val="000000"/>
          <w:szCs w:val="22"/>
          <w:lang w:val="lt-LT"/>
        </w:rPr>
      </w:pPr>
      <w:r w:rsidRPr="00603394">
        <w:rPr>
          <w:color w:val="000000"/>
          <w:szCs w:val="22"/>
          <w:lang w:val="lt-LT"/>
        </w:rPr>
        <w:t xml:space="preserve">Pacientams, kuriems atliekama nepertraukiama ambulatorinė pilvaplėvės dializė, dozė gali būti tokia pati kaip esant normaliai inkstų funkcijai (t. y. 500 mg, </w:t>
      </w:r>
      <w:smartTag w:uri="urn:schemas-microsoft-com:office:smarttags" w:element="metricconverter">
        <w:smartTagPr>
          <w:attr w:name="ProductID" w:val="1ﾠg"/>
        </w:smartTagPr>
        <w:r w:rsidRPr="00603394">
          <w:rPr>
            <w:color w:val="000000"/>
            <w:szCs w:val="22"/>
            <w:lang w:val="lt-LT"/>
          </w:rPr>
          <w:t>1 g</w:t>
        </w:r>
      </w:smartTag>
      <w:r w:rsidRPr="00603394">
        <w:rPr>
          <w:color w:val="000000"/>
          <w:szCs w:val="22"/>
          <w:lang w:val="lt-LT"/>
        </w:rPr>
        <w:t xml:space="preserve"> arba </w:t>
      </w:r>
      <w:smartTag w:uri="urn:schemas-microsoft-com:office:smarttags" w:element="metricconverter">
        <w:smartTagPr>
          <w:attr w:name="ProductID" w:val="2ﾠg"/>
        </w:smartTagPr>
        <w:r w:rsidRPr="00603394">
          <w:rPr>
            <w:color w:val="000000"/>
            <w:szCs w:val="22"/>
            <w:lang w:val="lt-LT"/>
          </w:rPr>
          <w:t>2 g</w:t>
        </w:r>
      </w:smartTag>
      <w:r w:rsidRPr="00603394">
        <w:rPr>
          <w:color w:val="000000"/>
          <w:szCs w:val="22"/>
          <w:lang w:val="lt-LT"/>
        </w:rPr>
        <w:t>, priklausomai nuo infekcinės ligos sunkumo), tačiau ji vartojama kas 48 val.</w:t>
      </w:r>
    </w:p>
    <w:p w14:paraId="47E35CAB" w14:textId="77777777" w:rsidR="00137B17" w:rsidRPr="00603394" w:rsidRDefault="00137B17">
      <w:pPr>
        <w:tabs>
          <w:tab w:val="clear" w:pos="567"/>
        </w:tabs>
        <w:spacing w:line="240" w:lineRule="auto"/>
        <w:rPr>
          <w:color w:val="000000"/>
          <w:szCs w:val="22"/>
          <w:u w:val="single"/>
          <w:lang w:val="lt-LT"/>
        </w:rPr>
      </w:pPr>
    </w:p>
    <w:p w14:paraId="7866DE64" w14:textId="77777777" w:rsidR="00137B17" w:rsidRPr="00603394" w:rsidRDefault="00137B17">
      <w:pPr>
        <w:tabs>
          <w:tab w:val="clear" w:pos="567"/>
        </w:tabs>
        <w:spacing w:line="240" w:lineRule="auto"/>
        <w:rPr>
          <w:bCs/>
          <w:i/>
          <w:iCs/>
          <w:color w:val="000000"/>
          <w:szCs w:val="22"/>
          <w:lang w:val="lt-LT"/>
        </w:rPr>
      </w:pPr>
      <w:r w:rsidRPr="00603394">
        <w:rPr>
          <w:bCs/>
          <w:i/>
          <w:iCs/>
          <w:color w:val="000000"/>
          <w:szCs w:val="22"/>
          <w:lang w:val="lt-LT"/>
        </w:rPr>
        <w:t>Vaikams, kurių inkstų funkcija normali</w:t>
      </w:r>
    </w:p>
    <w:p w14:paraId="1D6E8D1A" w14:textId="77777777" w:rsidR="00137B17" w:rsidRPr="00603394" w:rsidRDefault="00137B17">
      <w:pPr>
        <w:tabs>
          <w:tab w:val="clear" w:pos="567"/>
        </w:tabs>
        <w:spacing w:line="240" w:lineRule="auto"/>
        <w:rPr>
          <w:bCs/>
          <w:iCs/>
          <w:color w:val="000000"/>
          <w:szCs w:val="22"/>
          <w:lang w:val="lt-LT"/>
        </w:rPr>
      </w:pPr>
    </w:p>
    <w:p w14:paraId="3527F224" w14:textId="77777777" w:rsidR="00137B17" w:rsidRPr="00603394" w:rsidRDefault="00137B17">
      <w:pPr>
        <w:tabs>
          <w:tab w:val="clear" w:pos="567"/>
        </w:tabs>
        <w:spacing w:line="240" w:lineRule="auto"/>
        <w:rPr>
          <w:bCs/>
          <w:iCs/>
          <w:color w:val="000000"/>
          <w:szCs w:val="22"/>
          <w:lang w:val="lt-LT"/>
        </w:rPr>
      </w:pPr>
      <w:r w:rsidRPr="00603394">
        <w:rPr>
          <w:bCs/>
          <w:iCs/>
          <w:color w:val="000000"/>
          <w:szCs w:val="22"/>
          <w:lang w:val="lt-LT"/>
        </w:rPr>
        <w:t>Rekomenduojama įprastinė paros dozė vaikams:</w:t>
      </w:r>
    </w:p>
    <w:p w14:paraId="588124CB" w14:textId="77777777" w:rsidR="00137B17" w:rsidRPr="00603394" w:rsidRDefault="00137B17">
      <w:pPr>
        <w:tabs>
          <w:tab w:val="clear" w:pos="567"/>
        </w:tabs>
        <w:spacing w:line="240" w:lineRule="auto"/>
        <w:rPr>
          <w:bCs/>
          <w:iCs/>
          <w:color w:val="000000"/>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1942"/>
        <w:gridCol w:w="2406"/>
        <w:gridCol w:w="2397"/>
      </w:tblGrid>
      <w:tr w:rsidR="00137B17" w:rsidRPr="00604983" w14:paraId="00F66531" w14:textId="77777777" w:rsidTr="00603394">
        <w:tc>
          <w:tcPr>
            <w:tcW w:w="2943" w:type="dxa"/>
          </w:tcPr>
          <w:p w14:paraId="6D6D7827" w14:textId="77777777" w:rsidR="00137B17" w:rsidRPr="00603394" w:rsidRDefault="00137B17">
            <w:pPr>
              <w:tabs>
                <w:tab w:val="clear" w:pos="567"/>
              </w:tabs>
              <w:spacing w:line="240" w:lineRule="auto"/>
              <w:rPr>
                <w:bCs/>
                <w:iCs/>
                <w:color w:val="000000"/>
                <w:szCs w:val="22"/>
                <w:lang w:val="lt-LT"/>
              </w:rPr>
            </w:pPr>
          </w:p>
        </w:tc>
        <w:tc>
          <w:tcPr>
            <w:tcW w:w="6912" w:type="dxa"/>
            <w:gridSpan w:val="3"/>
          </w:tcPr>
          <w:p w14:paraId="1BA76C67" w14:textId="77777777" w:rsidR="00137B17" w:rsidRPr="00603394" w:rsidRDefault="00137B17">
            <w:pPr>
              <w:tabs>
                <w:tab w:val="clear" w:pos="567"/>
              </w:tabs>
              <w:spacing w:line="240" w:lineRule="auto"/>
              <w:jc w:val="center"/>
              <w:rPr>
                <w:bCs/>
                <w:iCs/>
                <w:color w:val="000000"/>
                <w:szCs w:val="22"/>
                <w:lang w:val="lt-LT"/>
              </w:rPr>
            </w:pPr>
            <w:r w:rsidRPr="00603394">
              <w:rPr>
                <w:color w:val="000000"/>
                <w:szCs w:val="22"/>
                <w:lang w:val="lt-LT"/>
              </w:rPr>
              <w:t>Vaikams nuo 2 mėnesių ir sveriantiems mažiau nei 40 kg</w:t>
            </w:r>
          </w:p>
        </w:tc>
      </w:tr>
      <w:tr w:rsidR="00137B17" w:rsidRPr="00604983" w14:paraId="348FDD4D" w14:textId="77777777" w:rsidTr="00603394">
        <w:tc>
          <w:tcPr>
            <w:tcW w:w="2943" w:type="dxa"/>
          </w:tcPr>
          <w:p w14:paraId="0794BE01" w14:textId="77777777" w:rsidR="00137B17" w:rsidRPr="00603394" w:rsidRDefault="00137B17">
            <w:pPr>
              <w:tabs>
                <w:tab w:val="clear" w:pos="567"/>
              </w:tabs>
              <w:spacing w:line="240" w:lineRule="auto"/>
              <w:rPr>
                <w:b/>
                <w:color w:val="000000"/>
                <w:lang w:val="lt-LT"/>
              </w:rPr>
            </w:pPr>
            <w:r w:rsidRPr="00603394">
              <w:rPr>
                <w:b/>
                <w:color w:val="000000"/>
                <w:lang w:val="lt-LT"/>
              </w:rPr>
              <w:t>Infekcijos tipas</w:t>
            </w:r>
          </w:p>
        </w:tc>
        <w:tc>
          <w:tcPr>
            <w:tcW w:w="1984" w:type="dxa"/>
          </w:tcPr>
          <w:p w14:paraId="7049DE7D" w14:textId="77777777" w:rsidR="00137B17" w:rsidRPr="00603394" w:rsidRDefault="00137B17">
            <w:pPr>
              <w:tabs>
                <w:tab w:val="clear" w:pos="567"/>
              </w:tabs>
              <w:spacing w:line="240" w:lineRule="auto"/>
              <w:jc w:val="center"/>
              <w:rPr>
                <w:b/>
                <w:color w:val="000000"/>
                <w:lang w:val="lt-LT"/>
              </w:rPr>
            </w:pPr>
            <w:r w:rsidRPr="00603394">
              <w:rPr>
                <w:b/>
                <w:color w:val="000000"/>
                <w:lang w:val="lt-LT"/>
              </w:rPr>
              <w:t>Dozė</w:t>
            </w:r>
          </w:p>
        </w:tc>
        <w:tc>
          <w:tcPr>
            <w:tcW w:w="2464" w:type="dxa"/>
          </w:tcPr>
          <w:p w14:paraId="5CE95A9B" w14:textId="77777777" w:rsidR="00137B17" w:rsidRPr="00603394" w:rsidRDefault="00137B17">
            <w:pPr>
              <w:tabs>
                <w:tab w:val="clear" w:pos="567"/>
              </w:tabs>
              <w:spacing w:line="240" w:lineRule="auto"/>
              <w:jc w:val="center"/>
              <w:rPr>
                <w:b/>
                <w:color w:val="000000"/>
                <w:lang w:val="lt-LT"/>
              </w:rPr>
            </w:pPr>
            <w:r w:rsidRPr="00603394">
              <w:rPr>
                <w:b/>
                <w:color w:val="000000"/>
                <w:lang w:val="lt-LT"/>
              </w:rPr>
              <w:t>Vartojimo intervalas</w:t>
            </w:r>
          </w:p>
        </w:tc>
        <w:tc>
          <w:tcPr>
            <w:tcW w:w="2464" w:type="dxa"/>
          </w:tcPr>
          <w:p w14:paraId="7F45D1D5" w14:textId="77777777" w:rsidR="00137B17" w:rsidRPr="00603394" w:rsidRDefault="00137B17">
            <w:pPr>
              <w:tabs>
                <w:tab w:val="clear" w:pos="567"/>
              </w:tabs>
              <w:spacing w:line="240" w:lineRule="auto"/>
              <w:jc w:val="center"/>
              <w:rPr>
                <w:b/>
                <w:color w:val="000000"/>
                <w:lang w:val="lt-LT"/>
              </w:rPr>
            </w:pPr>
            <w:r w:rsidRPr="00603394">
              <w:rPr>
                <w:b/>
                <w:color w:val="000000"/>
                <w:lang w:val="lt-LT"/>
              </w:rPr>
              <w:t>Trukmė</w:t>
            </w:r>
          </w:p>
        </w:tc>
      </w:tr>
      <w:tr w:rsidR="00137B17" w:rsidRPr="00604983" w14:paraId="27644B4C" w14:textId="77777777" w:rsidTr="00603394">
        <w:tc>
          <w:tcPr>
            <w:tcW w:w="2943" w:type="dxa"/>
          </w:tcPr>
          <w:p w14:paraId="0E29B5CE" w14:textId="77777777" w:rsidR="00137B17" w:rsidRPr="00603394" w:rsidRDefault="00137B17">
            <w:pPr>
              <w:tabs>
                <w:tab w:val="clear" w:pos="567"/>
              </w:tabs>
              <w:spacing w:line="240" w:lineRule="auto"/>
              <w:rPr>
                <w:color w:val="000000"/>
                <w:lang w:val="lt-LT"/>
              </w:rPr>
            </w:pPr>
            <w:r w:rsidRPr="00603394">
              <w:rPr>
                <w:color w:val="000000"/>
                <w:lang w:val="lt-LT"/>
              </w:rPr>
              <w:t>Pneumonija, šlapimo takų infekcija, odos ir odos struktūrų infekcija</w:t>
            </w:r>
          </w:p>
        </w:tc>
        <w:tc>
          <w:tcPr>
            <w:tcW w:w="1984" w:type="dxa"/>
            <w:vAlign w:val="center"/>
          </w:tcPr>
          <w:p w14:paraId="713069B6" w14:textId="77777777" w:rsidR="00137B17" w:rsidRPr="00603394" w:rsidRDefault="00137B17">
            <w:pPr>
              <w:tabs>
                <w:tab w:val="clear" w:pos="567"/>
              </w:tabs>
              <w:spacing w:line="240" w:lineRule="auto"/>
              <w:jc w:val="center"/>
              <w:rPr>
                <w:color w:val="000000"/>
                <w:lang w:val="lt-LT"/>
              </w:rPr>
            </w:pPr>
            <w:r w:rsidRPr="00603394">
              <w:rPr>
                <w:color w:val="000000"/>
                <w:lang w:val="lt-LT"/>
              </w:rPr>
              <w:t>50 mg/kg</w:t>
            </w:r>
          </w:p>
        </w:tc>
        <w:tc>
          <w:tcPr>
            <w:tcW w:w="2464" w:type="dxa"/>
            <w:vAlign w:val="center"/>
          </w:tcPr>
          <w:p w14:paraId="69546F10" w14:textId="77777777" w:rsidR="00137B17" w:rsidRPr="00603394" w:rsidRDefault="00137B17">
            <w:pPr>
              <w:tabs>
                <w:tab w:val="clear" w:pos="567"/>
              </w:tabs>
              <w:spacing w:line="240" w:lineRule="auto"/>
              <w:jc w:val="center"/>
              <w:rPr>
                <w:color w:val="000000"/>
                <w:lang w:val="lt-LT"/>
              </w:rPr>
            </w:pPr>
            <w:r w:rsidRPr="00603394">
              <w:rPr>
                <w:color w:val="000000"/>
                <w:lang w:val="lt-LT"/>
              </w:rPr>
              <w:t>12 val.</w:t>
            </w:r>
          </w:p>
          <w:p w14:paraId="6735B411" w14:textId="77777777" w:rsidR="00137B17" w:rsidRPr="00603394" w:rsidRDefault="00137B17">
            <w:pPr>
              <w:tabs>
                <w:tab w:val="clear" w:pos="567"/>
              </w:tabs>
              <w:spacing w:line="240" w:lineRule="auto"/>
              <w:jc w:val="center"/>
              <w:rPr>
                <w:color w:val="000000"/>
                <w:lang w:val="lt-LT"/>
              </w:rPr>
            </w:pPr>
            <w:r w:rsidRPr="00603394">
              <w:rPr>
                <w:color w:val="000000"/>
                <w:lang w:val="lt-LT"/>
              </w:rPr>
              <w:t>Sunkios infekcijos atveju:</w:t>
            </w:r>
          </w:p>
          <w:p w14:paraId="1249E8AA" w14:textId="77777777" w:rsidR="00137B17" w:rsidRPr="00603394" w:rsidRDefault="00137B17">
            <w:pPr>
              <w:tabs>
                <w:tab w:val="clear" w:pos="567"/>
              </w:tabs>
              <w:spacing w:line="240" w:lineRule="auto"/>
              <w:jc w:val="center"/>
              <w:rPr>
                <w:color w:val="000000"/>
                <w:lang w:val="lt-LT"/>
              </w:rPr>
            </w:pPr>
            <w:r w:rsidRPr="00603394">
              <w:rPr>
                <w:color w:val="000000"/>
                <w:lang w:val="lt-LT"/>
              </w:rPr>
              <w:t>8 val.</w:t>
            </w:r>
          </w:p>
        </w:tc>
        <w:tc>
          <w:tcPr>
            <w:tcW w:w="2464" w:type="dxa"/>
            <w:vAlign w:val="center"/>
          </w:tcPr>
          <w:p w14:paraId="386F783B" w14:textId="77777777" w:rsidR="00137B17" w:rsidRPr="00603394" w:rsidRDefault="00137B17">
            <w:pPr>
              <w:tabs>
                <w:tab w:val="clear" w:pos="567"/>
              </w:tabs>
              <w:spacing w:line="240" w:lineRule="auto"/>
              <w:jc w:val="center"/>
              <w:rPr>
                <w:color w:val="000000"/>
                <w:lang w:val="lt-LT"/>
              </w:rPr>
            </w:pPr>
            <w:r w:rsidRPr="00603394">
              <w:rPr>
                <w:color w:val="000000"/>
                <w:lang w:val="lt-LT"/>
              </w:rPr>
              <w:t>10 dienų</w:t>
            </w:r>
          </w:p>
        </w:tc>
      </w:tr>
      <w:tr w:rsidR="00137B17" w:rsidRPr="00604983" w14:paraId="3163213B" w14:textId="77777777" w:rsidTr="00603394">
        <w:tc>
          <w:tcPr>
            <w:tcW w:w="2943" w:type="dxa"/>
          </w:tcPr>
          <w:p w14:paraId="4DA9709C" w14:textId="77777777" w:rsidR="00137B17" w:rsidRPr="00603394" w:rsidRDefault="00137B17">
            <w:pPr>
              <w:tabs>
                <w:tab w:val="clear" w:pos="567"/>
              </w:tabs>
              <w:spacing w:line="240" w:lineRule="auto"/>
              <w:rPr>
                <w:color w:val="000000"/>
                <w:lang w:val="lt-LT"/>
              </w:rPr>
            </w:pPr>
            <w:r w:rsidRPr="00603394">
              <w:rPr>
                <w:color w:val="000000"/>
                <w:lang w:val="lt-LT"/>
              </w:rPr>
              <w:t xml:space="preserve">Bakterijų sukeltas meningitas ir karščiavimu pasireiškiantis </w:t>
            </w:r>
            <w:r w:rsidRPr="00603394">
              <w:rPr>
                <w:color w:val="000000"/>
                <w:lang w:val="lt-LT"/>
              </w:rPr>
              <w:lastRenderedPageBreak/>
              <w:t>neutropenijos empirinis gydymas, ir gydymas pacientų, sergančių bakteriemija, kuri atsiranda kartu su arba įtariama, jog susijusi su bet kuria iš pirmiau išvardytų infekcijų.</w:t>
            </w:r>
          </w:p>
        </w:tc>
        <w:tc>
          <w:tcPr>
            <w:tcW w:w="1984" w:type="dxa"/>
            <w:vAlign w:val="center"/>
          </w:tcPr>
          <w:p w14:paraId="7851EDE1" w14:textId="77777777" w:rsidR="00137B17" w:rsidRPr="00603394" w:rsidRDefault="00137B17">
            <w:pPr>
              <w:tabs>
                <w:tab w:val="clear" w:pos="567"/>
              </w:tabs>
              <w:spacing w:line="240" w:lineRule="auto"/>
              <w:jc w:val="center"/>
              <w:rPr>
                <w:color w:val="000000"/>
                <w:lang w:val="lt-LT"/>
              </w:rPr>
            </w:pPr>
            <w:r w:rsidRPr="00603394">
              <w:rPr>
                <w:color w:val="000000"/>
                <w:lang w:val="lt-LT"/>
              </w:rPr>
              <w:lastRenderedPageBreak/>
              <w:t>50 mg/kg</w:t>
            </w:r>
          </w:p>
        </w:tc>
        <w:tc>
          <w:tcPr>
            <w:tcW w:w="2464" w:type="dxa"/>
            <w:vAlign w:val="center"/>
          </w:tcPr>
          <w:p w14:paraId="7A1FCF70" w14:textId="77777777" w:rsidR="00137B17" w:rsidRPr="00603394" w:rsidRDefault="00137B17">
            <w:pPr>
              <w:tabs>
                <w:tab w:val="clear" w:pos="567"/>
              </w:tabs>
              <w:spacing w:line="240" w:lineRule="auto"/>
              <w:jc w:val="center"/>
              <w:rPr>
                <w:color w:val="000000"/>
                <w:lang w:val="lt-LT"/>
              </w:rPr>
            </w:pPr>
            <w:r w:rsidRPr="00603394">
              <w:rPr>
                <w:color w:val="000000"/>
                <w:lang w:val="lt-LT"/>
              </w:rPr>
              <w:t>8 val.</w:t>
            </w:r>
          </w:p>
        </w:tc>
        <w:tc>
          <w:tcPr>
            <w:tcW w:w="2464" w:type="dxa"/>
            <w:vAlign w:val="center"/>
          </w:tcPr>
          <w:p w14:paraId="316601E3" w14:textId="77777777" w:rsidR="00137B17" w:rsidRPr="00603394" w:rsidRDefault="00137B17">
            <w:pPr>
              <w:tabs>
                <w:tab w:val="clear" w:pos="567"/>
              </w:tabs>
              <w:spacing w:line="240" w:lineRule="auto"/>
              <w:jc w:val="center"/>
              <w:rPr>
                <w:color w:val="000000"/>
                <w:lang w:val="lt-LT"/>
              </w:rPr>
            </w:pPr>
            <w:r w:rsidRPr="00603394">
              <w:rPr>
                <w:color w:val="000000"/>
                <w:lang w:val="lt-LT"/>
              </w:rPr>
              <w:t>7-10 dienų</w:t>
            </w:r>
          </w:p>
        </w:tc>
      </w:tr>
    </w:tbl>
    <w:p w14:paraId="42FE9E03" w14:textId="77777777" w:rsidR="00137B17" w:rsidRPr="00603394" w:rsidRDefault="00137B17">
      <w:pPr>
        <w:tabs>
          <w:tab w:val="clear" w:pos="567"/>
        </w:tabs>
        <w:spacing w:line="240" w:lineRule="auto"/>
        <w:rPr>
          <w:color w:val="000000"/>
          <w:lang w:val="lt-LT"/>
        </w:rPr>
      </w:pPr>
    </w:p>
    <w:p w14:paraId="3D00C12A" w14:textId="77777777" w:rsidR="00137B17" w:rsidRPr="00603394" w:rsidRDefault="00137B17" w:rsidP="00603394">
      <w:pPr>
        <w:spacing w:line="240" w:lineRule="auto"/>
        <w:rPr>
          <w:color w:val="000000"/>
          <w:lang w:val="lt-LT"/>
        </w:rPr>
      </w:pPr>
      <w:r w:rsidRPr="00603394">
        <w:rPr>
          <w:color w:val="000000"/>
          <w:lang w:val="lt-LT"/>
        </w:rPr>
        <w:t>Nėra daug patirties su vaikais iki 2 mėnesių amžiaus. Remiantis duomenimis, gautais amžiaus grupėje &gt; 2 mėnesių, rekomenduojama, remiantis farmakokinetikos modeliu, kad vaikams tarp 1 ir 2 mėnesių amžiaus reikia švirkšti po 30 mg/kg kūno svorio kas 12 valandų arba kas 8 valandas. Cefepimo skyrimas šiems pacientams turi būti atidžiai stebimas.</w:t>
      </w:r>
    </w:p>
    <w:p w14:paraId="60FF4D8F" w14:textId="77777777" w:rsidR="00137B17" w:rsidRPr="00603394" w:rsidRDefault="00137B17" w:rsidP="00603394">
      <w:pPr>
        <w:spacing w:line="240" w:lineRule="auto"/>
        <w:rPr>
          <w:color w:val="000000"/>
          <w:lang w:val="lt-LT"/>
        </w:rPr>
      </w:pPr>
    </w:p>
    <w:p w14:paraId="3D4F56F8" w14:textId="77777777" w:rsidR="00137B17" w:rsidRPr="00603394" w:rsidRDefault="00137B17" w:rsidP="00603394">
      <w:pPr>
        <w:spacing w:line="240" w:lineRule="auto"/>
        <w:rPr>
          <w:color w:val="000000"/>
          <w:lang w:val="lt-LT"/>
        </w:rPr>
      </w:pPr>
      <w:r w:rsidRPr="00603394">
        <w:rPr>
          <w:color w:val="000000"/>
          <w:lang w:val="lt-LT"/>
        </w:rPr>
        <w:t>Vaikams, sveriantiems &gt; 40 kg, taikomos tokios pačios dozės, kaip ir suaugusiems. Dozė, skiriama vaikams, neturėtų viršyti maksimalios paros dozės, skiriamos suaugusiems (2 g kas 8 val.). Patirtis su injekcijomis į raumenis vaikams yra ribota.</w:t>
      </w:r>
    </w:p>
    <w:p w14:paraId="27C830C7" w14:textId="77777777" w:rsidR="00137B17" w:rsidRPr="00603394" w:rsidRDefault="00137B17" w:rsidP="00603394">
      <w:pPr>
        <w:spacing w:line="240" w:lineRule="auto"/>
        <w:rPr>
          <w:color w:val="000000"/>
          <w:lang w:val="lt-LT"/>
        </w:rPr>
      </w:pPr>
    </w:p>
    <w:p w14:paraId="4603FD1D" w14:textId="77777777" w:rsidR="00137B17" w:rsidRPr="00603394" w:rsidRDefault="00137B17" w:rsidP="00603394">
      <w:pPr>
        <w:spacing w:line="240" w:lineRule="auto"/>
        <w:rPr>
          <w:color w:val="000000"/>
          <w:lang w:val="lt-LT"/>
        </w:rPr>
      </w:pPr>
      <w:r w:rsidRPr="00603394">
        <w:rPr>
          <w:color w:val="000000"/>
          <w:lang w:val="lt-LT"/>
        </w:rPr>
        <w:t>Vaikams, pagrindinis cefepimo eliminacijos būdas yra išsiskyrimas per inkstus ir šlapimą, dozė turi būti koreguojama vaikams, kurių inkstų funkcija yra sutrikusi.</w:t>
      </w:r>
    </w:p>
    <w:p w14:paraId="22120B91" w14:textId="77777777" w:rsidR="00137B17" w:rsidRPr="00603394" w:rsidRDefault="00137B17" w:rsidP="00603394">
      <w:pPr>
        <w:spacing w:line="240" w:lineRule="auto"/>
        <w:rPr>
          <w:color w:val="000000"/>
          <w:lang w:val="lt-LT"/>
        </w:rPr>
      </w:pPr>
    </w:p>
    <w:p w14:paraId="29527ED6" w14:textId="77777777" w:rsidR="00137B17" w:rsidRPr="00603394" w:rsidRDefault="00137B17" w:rsidP="00603394">
      <w:pPr>
        <w:spacing w:line="240" w:lineRule="auto"/>
        <w:rPr>
          <w:color w:val="000000"/>
          <w:lang w:val="lt-LT"/>
        </w:rPr>
      </w:pPr>
      <w:r w:rsidRPr="00603394">
        <w:rPr>
          <w:color w:val="000000"/>
          <w:lang w:val="lt-LT"/>
        </w:rPr>
        <w:t>50 mg/kg kūno svorio dozė (pacientų nuo 2 mėnesių iki 12 metų amžiaus) ir 30 mg/kg kūno svorio dozė (pacientų, tarp 1</w:t>
      </w:r>
      <w:r w:rsidRPr="00603394">
        <w:rPr>
          <w:color w:val="000000"/>
          <w:lang w:val="lt-LT"/>
        </w:rPr>
        <w:noBreakHyphen/>
        <w:t>2 mėnesių) yra sulyginamos su 2 g dozėmis suaugusiems.</w:t>
      </w:r>
    </w:p>
    <w:p w14:paraId="5CD8A451" w14:textId="77777777" w:rsidR="00137B17" w:rsidRPr="00603394" w:rsidRDefault="00137B17" w:rsidP="00603394">
      <w:pPr>
        <w:spacing w:line="240" w:lineRule="auto"/>
        <w:rPr>
          <w:color w:val="000000"/>
          <w:lang w:val="lt-LT"/>
        </w:rPr>
      </w:pPr>
    </w:p>
    <w:p w14:paraId="7E24A9B0" w14:textId="77777777" w:rsidR="00137B17" w:rsidRPr="00603394" w:rsidRDefault="00137B17" w:rsidP="00603394">
      <w:pPr>
        <w:spacing w:line="240" w:lineRule="auto"/>
        <w:rPr>
          <w:color w:val="000000"/>
          <w:lang w:val="lt-LT"/>
        </w:rPr>
      </w:pPr>
      <w:r w:rsidRPr="00603394">
        <w:rPr>
          <w:color w:val="000000"/>
          <w:lang w:val="lt-LT"/>
        </w:rPr>
        <w:t>Rekomenduojamas tas pats vartojimo intervalas arba tas pats dozės sumažinimas, kuris yra nurodomas suaugusiems su sutrikusia inkstų funkcija.</w:t>
      </w:r>
    </w:p>
    <w:p w14:paraId="5F8EC537" w14:textId="77777777" w:rsidR="00137B17" w:rsidRPr="00603394" w:rsidRDefault="00137B17" w:rsidP="00603394">
      <w:pPr>
        <w:spacing w:line="240" w:lineRule="auto"/>
        <w:rPr>
          <w:i/>
          <w:color w:val="000000"/>
          <w:lang w:val="lt-LT"/>
        </w:rPr>
      </w:pPr>
    </w:p>
    <w:p w14:paraId="0330A7A0" w14:textId="77777777" w:rsidR="00137B17" w:rsidRPr="00603394" w:rsidRDefault="00137B17" w:rsidP="00603394">
      <w:pPr>
        <w:spacing w:line="240" w:lineRule="auto"/>
        <w:rPr>
          <w:i/>
          <w:color w:val="000000"/>
          <w:lang w:val="lt-LT"/>
        </w:rPr>
      </w:pPr>
      <w:r w:rsidRPr="00603394">
        <w:rPr>
          <w:i/>
          <w:color w:val="000000"/>
          <w:lang w:val="lt-LT"/>
        </w:rPr>
        <w:t>Pacientams, kurių kepenų funkcija sutrikusi</w:t>
      </w:r>
    </w:p>
    <w:p w14:paraId="7C9B5407" w14:textId="77777777" w:rsidR="00137B17" w:rsidRPr="00603394" w:rsidRDefault="00137B17" w:rsidP="00603394">
      <w:pPr>
        <w:spacing w:line="240" w:lineRule="auto"/>
        <w:rPr>
          <w:color w:val="000000"/>
          <w:lang w:val="lt-LT"/>
        </w:rPr>
      </w:pPr>
    </w:p>
    <w:p w14:paraId="6DF38582" w14:textId="04AF586B" w:rsidR="00137B17" w:rsidRPr="00603394" w:rsidRDefault="00137B17" w:rsidP="00603394">
      <w:pPr>
        <w:spacing w:line="240" w:lineRule="auto"/>
        <w:rPr>
          <w:color w:val="000000"/>
          <w:lang w:val="lt-LT"/>
        </w:rPr>
      </w:pPr>
      <w:r w:rsidRPr="00603394">
        <w:rPr>
          <w:color w:val="000000"/>
          <w:lang w:val="lt-LT"/>
        </w:rPr>
        <w:t>Pacientams, kurių kepenų funkcija yra sutrikusi, dozės koreguoti nereikia.</w:t>
      </w:r>
    </w:p>
    <w:p w14:paraId="3255AB76" w14:textId="77777777" w:rsidR="00137B17" w:rsidRPr="00603394" w:rsidRDefault="00137B17">
      <w:pPr>
        <w:tabs>
          <w:tab w:val="clear" w:pos="567"/>
        </w:tabs>
        <w:autoSpaceDE w:val="0"/>
        <w:autoSpaceDN w:val="0"/>
        <w:adjustRightInd w:val="0"/>
        <w:spacing w:line="240" w:lineRule="auto"/>
        <w:rPr>
          <w:color w:val="000000"/>
          <w:lang w:val="lt-LT"/>
        </w:rPr>
      </w:pPr>
    </w:p>
    <w:p w14:paraId="1B9FA29D" w14:textId="77777777" w:rsidR="00137B17" w:rsidRPr="00603394" w:rsidRDefault="00137B17">
      <w:pPr>
        <w:tabs>
          <w:tab w:val="clear" w:pos="567"/>
        </w:tabs>
        <w:spacing w:line="240" w:lineRule="auto"/>
        <w:rPr>
          <w:color w:val="000000"/>
          <w:u w:val="single"/>
          <w:lang w:val="lt-LT"/>
        </w:rPr>
      </w:pPr>
      <w:r w:rsidRPr="00603394">
        <w:rPr>
          <w:color w:val="000000"/>
          <w:u w:val="single"/>
          <w:lang w:val="lt-LT"/>
        </w:rPr>
        <w:t xml:space="preserve">Vartojimo metodas </w:t>
      </w:r>
    </w:p>
    <w:p w14:paraId="562E2538" w14:textId="77777777" w:rsidR="00137B17" w:rsidRPr="00603394" w:rsidRDefault="00137B17">
      <w:pPr>
        <w:tabs>
          <w:tab w:val="clear" w:pos="567"/>
        </w:tabs>
        <w:spacing w:line="240" w:lineRule="auto"/>
        <w:rPr>
          <w:b/>
          <w:color w:val="000000"/>
          <w:lang w:val="lt-LT"/>
        </w:rPr>
      </w:pPr>
    </w:p>
    <w:p w14:paraId="4356BA6C" w14:textId="77777777" w:rsidR="00137B17" w:rsidRPr="00603394" w:rsidRDefault="00137B17">
      <w:pPr>
        <w:autoSpaceDE w:val="0"/>
        <w:autoSpaceDN w:val="0"/>
        <w:adjustRightInd w:val="0"/>
        <w:spacing w:line="240" w:lineRule="auto"/>
        <w:rPr>
          <w:color w:val="000000"/>
          <w:lang w:val="lt-LT"/>
        </w:rPr>
      </w:pPr>
      <w:r w:rsidRPr="00603394">
        <w:rPr>
          <w:color w:val="000000"/>
          <w:lang w:val="lt-LT"/>
        </w:rPr>
        <w:t>Vaistinio preparato ruošimo prieš vartojant instrukcija pateikia 6.6 skyriuje.</w:t>
      </w:r>
    </w:p>
    <w:p w14:paraId="713A9C58" w14:textId="77777777" w:rsidR="00137B17" w:rsidRPr="00603394" w:rsidRDefault="00137B17" w:rsidP="00603394">
      <w:pPr>
        <w:spacing w:line="240" w:lineRule="auto"/>
        <w:rPr>
          <w:color w:val="000000"/>
          <w:lang w:val="lt-LT"/>
        </w:rPr>
      </w:pPr>
    </w:p>
    <w:p w14:paraId="708CD75F" w14:textId="77777777" w:rsidR="00137B17" w:rsidRPr="00603394" w:rsidRDefault="00137B17" w:rsidP="00603394">
      <w:pPr>
        <w:spacing w:line="240" w:lineRule="auto"/>
        <w:ind w:left="567" w:hanging="567"/>
        <w:rPr>
          <w:color w:val="000000"/>
          <w:lang w:val="lt-LT"/>
        </w:rPr>
      </w:pPr>
      <w:r w:rsidRPr="00603394">
        <w:rPr>
          <w:b/>
          <w:color w:val="000000"/>
          <w:lang w:val="lt-LT"/>
        </w:rPr>
        <w:t>4.3</w:t>
      </w:r>
      <w:r w:rsidRPr="00603394">
        <w:rPr>
          <w:b/>
          <w:color w:val="000000"/>
          <w:lang w:val="lt-LT"/>
        </w:rPr>
        <w:tab/>
        <w:t>Kontraindikacijos</w:t>
      </w:r>
    </w:p>
    <w:p w14:paraId="662F5E02" w14:textId="77777777" w:rsidR="00137B17" w:rsidRPr="00603394" w:rsidRDefault="00137B17" w:rsidP="00603394">
      <w:pPr>
        <w:spacing w:line="240" w:lineRule="auto"/>
        <w:rPr>
          <w:color w:val="000000"/>
          <w:lang w:val="lt-LT"/>
        </w:rPr>
      </w:pPr>
    </w:p>
    <w:p w14:paraId="42364E5D" w14:textId="77777777" w:rsidR="00137B17" w:rsidRPr="00603394" w:rsidRDefault="00137B17" w:rsidP="00603394">
      <w:pPr>
        <w:spacing w:line="240" w:lineRule="auto"/>
        <w:jc w:val="both"/>
        <w:rPr>
          <w:color w:val="000000"/>
          <w:lang w:val="lt-LT"/>
        </w:rPr>
      </w:pPr>
      <w:r w:rsidRPr="00603394">
        <w:rPr>
          <w:color w:val="000000"/>
          <w:szCs w:val="22"/>
          <w:lang w:val="lt-LT"/>
        </w:rPr>
        <w:t>Padidėjęs jautrumas</w:t>
      </w:r>
      <w:r w:rsidRPr="00603394">
        <w:rPr>
          <w:color w:val="000000"/>
          <w:lang w:val="lt-LT"/>
        </w:rPr>
        <w:t xml:space="preserve"> cefepimui ar bet kuriai 6.1 skyriuje nurodytai pagalbinei medžiagai.</w:t>
      </w:r>
    </w:p>
    <w:p w14:paraId="3869253F" w14:textId="77777777" w:rsidR="00137B17" w:rsidRPr="00603394" w:rsidRDefault="00137B17" w:rsidP="00603394">
      <w:pPr>
        <w:spacing w:line="240" w:lineRule="auto"/>
        <w:rPr>
          <w:color w:val="000000"/>
          <w:lang w:val="lt-LT"/>
        </w:rPr>
      </w:pPr>
    </w:p>
    <w:p w14:paraId="34C6A519" w14:textId="77777777" w:rsidR="00137B17" w:rsidRPr="00603394" w:rsidRDefault="00137B17" w:rsidP="00603394">
      <w:pPr>
        <w:spacing w:line="240" w:lineRule="auto"/>
        <w:ind w:left="567" w:hanging="567"/>
        <w:rPr>
          <w:b/>
          <w:color w:val="000000"/>
          <w:lang w:val="lt-LT"/>
        </w:rPr>
      </w:pPr>
      <w:r w:rsidRPr="00603394">
        <w:rPr>
          <w:b/>
          <w:color w:val="000000"/>
          <w:lang w:val="lt-LT"/>
        </w:rPr>
        <w:t>4.4</w:t>
      </w:r>
      <w:r w:rsidRPr="00603394">
        <w:rPr>
          <w:b/>
          <w:color w:val="000000"/>
          <w:lang w:val="lt-LT"/>
        </w:rPr>
        <w:tab/>
      </w:r>
      <w:r w:rsidRPr="00603394">
        <w:rPr>
          <w:b/>
          <w:color w:val="000000"/>
          <w:szCs w:val="22"/>
          <w:lang w:val="lt-LT"/>
        </w:rPr>
        <w:t>Specialūs įspėjimai ir atsargumo priemonės</w:t>
      </w:r>
    </w:p>
    <w:p w14:paraId="43B8874C" w14:textId="77777777" w:rsidR="00137B17" w:rsidRPr="00603394" w:rsidRDefault="00137B17" w:rsidP="00603394">
      <w:pPr>
        <w:spacing w:line="240" w:lineRule="auto"/>
        <w:ind w:left="567" w:hanging="567"/>
        <w:rPr>
          <w:color w:val="000000"/>
          <w:lang w:val="lt-LT"/>
        </w:rPr>
      </w:pPr>
    </w:p>
    <w:p w14:paraId="192B58EF" w14:textId="55DFBD90" w:rsidR="00137B17" w:rsidRPr="00603394" w:rsidRDefault="00137B17" w:rsidP="00603394">
      <w:pPr>
        <w:spacing w:line="240" w:lineRule="auto"/>
        <w:rPr>
          <w:color w:val="000000"/>
          <w:szCs w:val="22"/>
          <w:lang w:val="lt-LT"/>
        </w:rPr>
      </w:pPr>
      <w:r w:rsidRPr="00603394">
        <w:rPr>
          <w:color w:val="000000"/>
          <w:lang w:val="lt-LT"/>
        </w:rPr>
        <w:t xml:space="preserve">Jei </w:t>
      </w:r>
      <w:r w:rsidRPr="00603394">
        <w:rPr>
          <w:color w:val="000000"/>
          <w:szCs w:val="22"/>
          <w:lang w:val="lt-LT"/>
        </w:rPr>
        <w:t>inkstų funkcija yra sutrikusi, pvz., dėl inkstų funkcijos sutrikimo (kreatinino klirensas ≤ 50 ml/min.) yra sumažėjęs šlapimo kiekis arba yra kitokia būklė dėl kurios gali sutrikti inkstų funkcija</w:t>
      </w:r>
      <w:r w:rsidRPr="00603394">
        <w:rPr>
          <w:color w:val="000000"/>
          <w:lang w:val="lt-LT"/>
        </w:rPr>
        <w:t xml:space="preserve"> Cefepime Hospira dozę reikia koreguoti, kad būtų kompensuotas eliminacijos per inkstus sulėtėjimas. </w:t>
      </w:r>
      <w:r w:rsidRPr="00603394">
        <w:rPr>
          <w:color w:val="000000"/>
          <w:szCs w:val="22"/>
          <w:lang w:val="lt-LT"/>
        </w:rPr>
        <w:t>Skiriant įprastines dozes, ligonių, kurių inkstų funkcija sutrikusi ar kuriems yra kitokia būklė, dėl kurios gali sutrikti inkstų funkcija, serume gali atsirasti ir ilgai išlikti didelė antibiotiko koncentracija, todėl tokiems pacientams reikia skirti mažesnę palaikomąją cefepimo dozę. Kitas dozes reikia koreguoti atsižvelgiant į inkstų funkcijos sutrikimo laipsnį, infekcinės ligos sunkumą ir sukėlėjo jautrumą (žr. 4.2 ir 5.2 skyrius). Kadangi cefepimas daugiausia išskiriamas per inkstus, toksinio poveikio rizika yra didesnė tiems pacientams, kurių inkstų funkcija yra sutrikusi. Kadangi sutrikusios inkstų funkcijos tikimybė yra didesnė senyviems pacientams, parenkant dozę šiems pacientams reikia būti atsargiems ir stebėti inkstų funkciją (žr. 5.2 skyrių). Senyviems ligoniams, kurių inkstų funkcija buvo sutrikusi ir kuriems cefepimo dozė nebuvo koreguota, buvo sunkių nepageidaujamų reakcijų, įskaitant laikiną encefalo</w:t>
      </w:r>
      <w:r w:rsidRPr="00603394">
        <w:rPr>
          <w:color w:val="000000"/>
          <w:szCs w:val="22"/>
          <w:lang w:val="lt-LT"/>
        </w:rPr>
        <w:lastRenderedPageBreak/>
        <w:t>patiją (sąmonės sutrikimą su sumišimu, haliucinacijomis, stuporu ir koma), miokloniją, traukulius (įskaitant epilepsinę būklę be traukulių) ir (arba) inkstų nepakankamumą, atvejų (žr. 4.8 skyrių).</w:t>
      </w:r>
    </w:p>
    <w:p w14:paraId="2EFF9900" w14:textId="77777777" w:rsidR="00137B17" w:rsidRPr="00603394" w:rsidRDefault="00137B17" w:rsidP="00603394">
      <w:pPr>
        <w:spacing w:line="240" w:lineRule="auto"/>
        <w:rPr>
          <w:color w:val="000000"/>
          <w:szCs w:val="22"/>
          <w:lang w:val="lt-LT"/>
        </w:rPr>
      </w:pPr>
    </w:p>
    <w:p w14:paraId="1E9D561D" w14:textId="77777777" w:rsidR="00137B17" w:rsidRPr="00603394" w:rsidRDefault="00137B17" w:rsidP="00603394">
      <w:pPr>
        <w:spacing w:line="240" w:lineRule="auto"/>
        <w:rPr>
          <w:color w:val="000000"/>
          <w:szCs w:val="22"/>
          <w:lang w:val="lt-LT"/>
        </w:rPr>
      </w:pPr>
      <w:r w:rsidRPr="00603394">
        <w:rPr>
          <w:color w:val="000000"/>
          <w:szCs w:val="22"/>
          <w:lang w:val="lt-LT"/>
        </w:rPr>
        <w:t>Po preparato pasirodymo rinkoje gauta pranešimų apie šias sunkias nepageidaujamas reakcijas: laikiną encefalopatiją (sąmonės sutrikimą su sumišimu, haliucinacijomis, stuporu ir koma), miokloniją, traukulius (įskaitant epilepsinę būklę be traukulių) ir/arba inkstų nepakankamumą (žr. 4.8 skyrių). Dažniausiai tokių sutrikimų atsirado pacientams, kurių inkstų funkcija buvo sutrikusi ir kurie vartojo didesnes cefepimo dozes nei rekomenduojama. Paprastai neurotoksinio poveikio simptomai išnykdavo nutraukus cefepimo vartojimą ir (arba) atlikus hemodializę, tačiau buvo ir mirties atvejų.</w:t>
      </w:r>
    </w:p>
    <w:p w14:paraId="14FD6A75" w14:textId="77777777" w:rsidR="00137B17" w:rsidRPr="00603394" w:rsidRDefault="00137B17" w:rsidP="00603394">
      <w:pPr>
        <w:spacing w:line="240" w:lineRule="auto"/>
        <w:rPr>
          <w:color w:val="000000"/>
          <w:szCs w:val="22"/>
          <w:lang w:val="lt-LT"/>
        </w:rPr>
      </w:pPr>
    </w:p>
    <w:p w14:paraId="58E9CEC3" w14:textId="31DABC4E" w:rsidR="00137B17" w:rsidRPr="00603394" w:rsidRDefault="00137B17" w:rsidP="00603394">
      <w:pPr>
        <w:spacing w:line="240" w:lineRule="auto"/>
        <w:rPr>
          <w:color w:val="000000"/>
          <w:szCs w:val="22"/>
          <w:lang w:val="lt-LT"/>
        </w:rPr>
      </w:pPr>
      <w:r w:rsidRPr="00603394">
        <w:rPr>
          <w:iCs/>
          <w:color w:val="000000"/>
          <w:szCs w:val="22"/>
          <w:lang w:val="lt-LT"/>
        </w:rPr>
        <w:t xml:space="preserve">Vartojant beveik visų antibakterinių preparatų, įskaitant cefepimą, </w:t>
      </w:r>
      <w:r w:rsidRPr="00603394">
        <w:rPr>
          <w:rFonts w:eastAsia="SimSun"/>
          <w:color w:val="000000"/>
          <w:szCs w:val="22"/>
          <w:lang w:val="lt-LT" w:eastAsia="lt-LT"/>
        </w:rPr>
        <w:t xml:space="preserve">buvo su </w:t>
      </w:r>
      <w:r w:rsidRPr="00603394">
        <w:rPr>
          <w:rFonts w:eastAsia="SimSun"/>
          <w:i/>
          <w:color w:val="000000"/>
          <w:szCs w:val="22"/>
          <w:lang w:val="lt-LT" w:eastAsia="lt-LT"/>
        </w:rPr>
        <w:t>Clostridium difficile</w:t>
      </w:r>
      <w:r w:rsidRPr="00603394">
        <w:rPr>
          <w:rFonts w:eastAsia="SimSun"/>
          <w:color w:val="000000"/>
          <w:szCs w:val="22"/>
          <w:lang w:val="lt-LT" w:eastAsia="lt-LT"/>
        </w:rPr>
        <w:t xml:space="preserve"> susijusio viduriavimo (SCDSV) atvejų. </w:t>
      </w:r>
      <w:r w:rsidRPr="00603394">
        <w:rPr>
          <w:iCs/>
          <w:color w:val="000000"/>
          <w:szCs w:val="22"/>
          <w:lang w:val="lt-LT"/>
        </w:rPr>
        <w:t>Šis sutrikimas gali būti įvairaus sunkumo: nuo lengvo viduriavimo iki gyvybei pavojingo pseudomembraninio kolito</w:t>
      </w:r>
      <w:r w:rsidRPr="00603394">
        <w:rPr>
          <w:i/>
          <w:iCs/>
          <w:color w:val="000000"/>
          <w:szCs w:val="22"/>
          <w:lang w:val="lt-LT"/>
        </w:rPr>
        <w:t>.</w:t>
      </w:r>
      <w:r w:rsidRPr="00603394">
        <w:rPr>
          <w:color w:val="000000"/>
          <w:szCs w:val="22"/>
          <w:lang w:val="lt-LT"/>
        </w:rPr>
        <w:t xml:space="preserve"> Gydymas antibakteriniais preparatais pakeičia normalią mikroflorą storojoje žarnoje, tai daro įtaką </w:t>
      </w:r>
      <w:r w:rsidRPr="00603394">
        <w:rPr>
          <w:i/>
          <w:iCs/>
          <w:color w:val="000000"/>
          <w:szCs w:val="22"/>
          <w:lang w:val="lt-LT"/>
        </w:rPr>
        <w:t>C. difficile</w:t>
      </w:r>
      <w:r w:rsidRPr="00603394">
        <w:rPr>
          <w:color w:val="000000"/>
          <w:szCs w:val="22"/>
          <w:lang w:val="lt-LT"/>
        </w:rPr>
        <w:t xml:space="preserve"> augimui. Reikia atidžiai įvertinti medicininę istoriją, kadangi buvo atvejų, kai SKDSV atsirasdavo laikotarpiu iki 2 mėn. po antibakterinių preparatų vartojimo. Jei įtariamas arba patvirtinamas SCDSV, būtina nedelsiant nutraukti tolesnį antibiotikų, neskirtų </w:t>
      </w:r>
      <w:r w:rsidRPr="00603394">
        <w:rPr>
          <w:i/>
          <w:color w:val="000000"/>
          <w:szCs w:val="22"/>
          <w:lang w:val="lt-LT"/>
        </w:rPr>
        <w:t>C. difficile</w:t>
      </w:r>
      <w:r w:rsidRPr="00603394">
        <w:rPr>
          <w:color w:val="000000"/>
          <w:szCs w:val="22"/>
          <w:lang w:val="lt-LT"/>
        </w:rPr>
        <w:t xml:space="preserve"> infekcijai šalinti, vartojimą. Šiuo atvejų anti-peristaltinių vaistų vartojimas yra draudžiamas.</w:t>
      </w:r>
    </w:p>
    <w:p w14:paraId="1CADFAE4" w14:textId="77777777" w:rsidR="00137B17" w:rsidRPr="00603394" w:rsidRDefault="00137B17" w:rsidP="00603394">
      <w:pPr>
        <w:spacing w:line="240" w:lineRule="auto"/>
        <w:rPr>
          <w:color w:val="000000"/>
          <w:szCs w:val="22"/>
          <w:lang w:val="lt-LT"/>
        </w:rPr>
      </w:pPr>
    </w:p>
    <w:p w14:paraId="597EAD75" w14:textId="77777777" w:rsidR="00137B17" w:rsidRPr="00603394" w:rsidRDefault="00137B17" w:rsidP="003D1969">
      <w:pPr>
        <w:pStyle w:val="Default"/>
        <w:rPr>
          <w:color w:val="000000"/>
          <w:sz w:val="22"/>
          <w:szCs w:val="22"/>
          <w:lang w:val="lt-LT"/>
        </w:rPr>
      </w:pPr>
      <w:r w:rsidRPr="00603394">
        <w:rPr>
          <w:color w:val="000000"/>
          <w:sz w:val="22"/>
          <w:szCs w:val="22"/>
          <w:lang w:val="lt-LT"/>
        </w:rPr>
        <w:t>Antibiotikai būtina skirti atsargiai visiems pacientams, kuriems pasi</w:t>
      </w:r>
      <w:r w:rsidRPr="00603394">
        <w:rPr>
          <w:color w:val="000000"/>
          <w:sz w:val="22"/>
          <w:szCs w:val="22"/>
          <w:lang w:val="lt-LT"/>
        </w:rPr>
        <w:lastRenderedPageBreak/>
        <w:t xml:space="preserve">reiškė tam tikra alergijos forma, ypač vaistams. Jei pasireiškė alerginė reakcija į cefepimą, gydymą būtina nutraukti ir skirti tinkamą gydymą. </w:t>
      </w:r>
    </w:p>
    <w:p w14:paraId="6BD136EB" w14:textId="77777777" w:rsidR="00137B17" w:rsidRPr="00603394" w:rsidRDefault="00137B17" w:rsidP="003D1969">
      <w:pPr>
        <w:pStyle w:val="Default"/>
        <w:rPr>
          <w:color w:val="000000"/>
          <w:sz w:val="22"/>
          <w:szCs w:val="22"/>
          <w:lang w:val="lt-LT"/>
        </w:rPr>
      </w:pPr>
    </w:p>
    <w:p w14:paraId="5434D845" w14:textId="77777777" w:rsidR="00137B17" w:rsidRPr="00603394" w:rsidRDefault="00137B17" w:rsidP="003D1969">
      <w:pPr>
        <w:pStyle w:val="Default"/>
        <w:rPr>
          <w:color w:val="000000"/>
          <w:sz w:val="22"/>
          <w:szCs w:val="22"/>
          <w:lang w:val="lt-LT"/>
        </w:rPr>
      </w:pPr>
      <w:r w:rsidRPr="00603394">
        <w:rPr>
          <w:color w:val="000000"/>
          <w:sz w:val="22"/>
          <w:szCs w:val="22"/>
          <w:lang w:val="lt-LT"/>
        </w:rPr>
        <w:t xml:space="preserve">Vartojant </w:t>
      </w:r>
      <w:r w:rsidRPr="00603394">
        <w:rPr>
          <w:color w:val="000000"/>
          <w:sz w:val="22"/>
          <w:lang w:val="lt-LT"/>
        </w:rPr>
        <w:t>Cefepime Hospira</w:t>
      </w:r>
      <w:r w:rsidRPr="00603394">
        <w:rPr>
          <w:color w:val="000000"/>
          <w:sz w:val="22"/>
          <w:szCs w:val="22"/>
          <w:lang w:val="lt-LT"/>
        </w:rPr>
        <w:t>, kaip ir kitų antibiotikų, organizme gali padaugėti nejautrių mikroorganizmų. Jeigu gydymo metu pasireiškia superinfekcija, būtina imtis atitinkamų priemonių.</w:t>
      </w:r>
    </w:p>
    <w:p w14:paraId="0A59B57F" w14:textId="77777777" w:rsidR="00137B17" w:rsidRPr="00603394" w:rsidRDefault="00137B17" w:rsidP="003D1969">
      <w:pPr>
        <w:spacing w:line="240" w:lineRule="auto"/>
        <w:rPr>
          <w:color w:val="000000"/>
          <w:szCs w:val="22"/>
          <w:lang w:val="lt-LT"/>
        </w:rPr>
      </w:pPr>
    </w:p>
    <w:p w14:paraId="2E94883A" w14:textId="77777777" w:rsidR="00137B17" w:rsidRPr="00603394" w:rsidRDefault="00137B17" w:rsidP="003D1969">
      <w:pPr>
        <w:spacing w:line="240" w:lineRule="auto"/>
        <w:ind w:left="567" w:hanging="567"/>
        <w:rPr>
          <w:color w:val="000000"/>
          <w:szCs w:val="22"/>
          <w:lang w:val="lt-LT"/>
        </w:rPr>
      </w:pPr>
      <w:r w:rsidRPr="00603394">
        <w:rPr>
          <w:b/>
          <w:color w:val="000000"/>
          <w:szCs w:val="22"/>
          <w:lang w:val="lt-LT"/>
        </w:rPr>
        <w:t>4.5</w:t>
      </w:r>
      <w:r w:rsidRPr="00604983">
        <w:rPr>
          <w:b/>
          <w:color w:val="000000"/>
          <w:szCs w:val="22"/>
          <w:lang w:val="lt-LT"/>
        </w:rPr>
        <w:tab/>
        <w:t>Sąveika su kitais vaistiniais preparatais ir kitokia sąveika</w:t>
      </w:r>
    </w:p>
    <w:p w14:paraId="133AF0AA" w14:textId="77777777" w:rsidR="00137B17" w:rsidRPr="00603394" w:rsidRDefault="00137B17" w:rsidP="003D1969">
      <w:pPr>
        <w:spacing w:line="240" w:lineRule="auto"/>
        <w:rPr>
          <w:color w:val="000000"/>
          <w:szCs w:val="22"/>
          <w:lang w:val="lt-LT"/>
        </w:rPr>
      </w:pPr>
    </w:p>
    <w:p w14:paraId="572F6A32" w14:textId="77777777" w:rsidR="00137B17" w:rsidRPr="00603394" w:rsidRDefault="00137B17" w:rsidP="003D1969">
      <w:pPr>
        <w:spacing w:line="240" w:lineRule="auto"/>
        <w:rPr>
          <w:color w:val="000000"/>
          <w:szCs w:val="22"/>
          <w:lang w:val="lt-LT"/>
        </w:rPr>
      </w:pPr>
      <w:r w:rsidRPr="00603394">
        <w:rPr>
          <w:color w:val="000000"/>
          <w:szCs w:val="22"/>
          <w:lang w:val="lt-LT"/>
        </w:rPr>
        <w:t xml:space="preserve">Rekomenduojama stebėti inkstų funkciją, gydant </w:t>
      </w:r>
      <w:r w:rsidRPr="00603394">
        <w:rPr>
          <w:color w:val="000000"/>
          <w:lang w:val="lt-LT"/>
        </w:rPr>
        <w:t>Cefepime Hospira</w:t>
      </w:r>
      <w:r w:rsidRPr="00603394">
        <w:rPr>
          <w:color w:val="000000"/>
          <w:szCs w:val="22"/>
          <w:lang w:val="lt-LT"/>
        </w:rPr>
        <w:t xml:space="preserve"> kartu su kitais vaistais, turinčiais nefrotoksinį potencialą (t.y. aminoglikozidais ir stipriais diuretikais).</w:t>
      </w:r>
    </w:p>
    <w:p w14:paraId="5109E218" w14:textId="77777777" w:rsidR="00137B17" w:rsidRPr="00603394" w:rsidRDefault="00137B17" w:rsidP="003D1969">
      <w:pPr>
        <w:spacing w:line="240" w:lineRule="auto"/>
        <w:rPr>
          <w:color w:val="000000"/>
          <w:szCs w:val="22"/>
          <w:lang w:val="lt-LT"/>
        </w:rPr>
      </w:pPr>
    </w:p>
    <w:p w14:paraId="03339C12" w14:textId="77777777" w:rsidR="00137B17" w:rsidRPr="00603394" w:rsidRDefault="00137B17" w:rsidP="003D1969">
      <w:pPr>
        <w:pStyle w:val="Pagrindinistekstas3"/>
        <w:tabs>
          <w:tab w:val="left" w:pos="5245"/>
        </w:tabs>
        <w:jc w:val="left"/>
        <w:rPr>
          <w:color w:val="000000"/>
          <w:lang w:val="lt-LT"/>
        </w:rPr>
      </w:pPr>
      <w:r w:rsidRPr="00603394">
        <w:rPr>
          <w:color w:val="000000"/>
          <w:lang w:val="lt-LT"/>
        </w:rPr>
        <w:t>Geriamieji antikoaguliantai</w:t>
      </w:r>
    </w:p>
    <w:p w14:paraId="6DF720D9" w14:textId="77777777" w:rsidR="00137B17" w:rsidRPr="00603394" w:rsidRDefault="00137B17" w:rsidP="003D1969">
      <w:pPr>
        <w:spacing w:line="240" w:lineRule="auto"/>
        <w:rPr>
          <w:iCs/>
          <w:color w:val="000000"/>
          <w:szCs w:val="22"/>
          <w:lang w:val="lt-LT"/>
        </w:rPr>
      </w:pPr>
      <w:r w:rsidRPr="00603394">
        <w:rPr>
          <w:iCs/>
          <w:color w:val="000000"/>
          <w:szCs w:val="22"/>
          <w:lang w:val="lt-LT"/>
        </w:rPr>
        <w:t>Antibiotikų ir varfarino vartojimas vienu metu gali padidinti antikoaguliantinį poveikį.</w:t>
      </w:r>
    </w:p>
    <w:p w14:paraId="3CB41B85" w14:textId="77777777" w:rsidR="00137B17" w:rsidRPr="00603394" w:rsidRDefault="00137B17" w:rsidP="003D1969">
      <w:pPr>
        <w:autoSpaceDE w:val="0"/>
        <w:autoSpaceDN w:val="0"/>
        <w:adjustRightInd w:val="0"/>
        <w:spacing w:line="240" w:lineRule="auto"/>
        <w:rPr>
          <w:color w:val="000000"/>
          <w:szCs w:val="22"/>
          <w:lang w:val="lt-LT"/>
        </w:rPr>
      </w:pPr>
      <w:r w:rsidRPr="00603394">
        <w:rPr>
          <w:color w:val="000000"/>
          <w:szCs w:val="22"/>
          <w:lang w:val="lt-LT"/>
        </w:rPr>
        <w:t xml:space="preserve">Buvo gauta daug pranešimų apie padidėjusią antikoaguliantų veiklą burnoje pacientams, kurie gaudavo antibakterinių medžiagų, įskaitant cefalosporinus. Rizika gali skirtis priklausomai nuo infekcinės ligos, amžiaus ir bendros paciento būklės, todėl cefalosporinų TNS (tarptautinio normalizuoto santykio) poveikio padidėjimą sunku įvertinti. Rekomenduojama dažnai matuoti TNS ir netrukus po to, kai cefepimas vartojamas kartu su geriamuoju antikoaguliantu. </w:t>
      </w:r>
    </w:p>
    <w:p w14:paraId="6490A371" w14:textId="77777777" w:rsidR="00137B17" w:rsidRPr="00603394" w:rsidRDefault="00137B17" w:rsidP="003D1969">
      <w:pPr>
        <w:spacing w:line="240" w:lineRule="auto"/>
        <w:rPr>
          <w:color w:val="000000"/>
          <w:szCs w:val="22"/>
          <w:lang w:val="lt-LT"/>
        </w:rPr>
      </w:pPr>
    </w:p>
    <w:p w14:paraId="1BDB15FF" w14:textId="77777777" w:rsidR="00137B17" w:rsidRPr="00603394" w:rsidRDefault="00137B17" w:rsidP="003D1969">
      <w:pPr>
        <w:spacing w:line="240" w:lineRule="auto"/>
        <w:rPr>
          <w:color w:val="000000"/>
          <w:szCs w:val="22"/>
          <w:lang w:val="lt-LT"/>
        </w:rPr>
      </w:pPr>
    </w:p>
    <w:p w14:paraId="3EE79959" w14:textId="77777777" w:rsidR="00137B17" w:rsidRPr="00603394" w:rsidRDefault="00137B17" w:rsidP="003D1969">
      <w:pPr>
        <w:spacing w:line="240" w:lineRule="auto"/>
        <w:rPr>
          <w:color w:val="000000"/>
          <w:szCs w:val="22"/>
          <w:lang w:val="lt-LT"/>
        </w:rPr>
      </w:pPr>
      <w:r w:rsidRPr="00603394">
        <w:rPr>
          <w:color w:val="000000"/>
          <w:szCs w:val="22"/>
          <w:lang w:val="lt-LT"/>
        </w:rPr>
        <w:t>Retais atvejais gydymo cefepimu metu Kumbso testo rezultatas gali būti tariamai teigiamas.</w:t>
      </w:r>
    </w:p>
    <w:p w14:paraId="55F2D0A2" w14:textId="77777777" w:rsidR="00137B17" w:rsidRPr="00603394" w:rsidRDefault="00137B17" w:rsidP="003D1969">
      <w:pPr>
        <w:spacing w:line="240" w:lineRule="auto"/>
        <w:rPr>
          <w:color w:val="000000"/>
          <w:szCs w:val="22"/>
          <w:lang w:val="lt-LT"/>
        </w:rPr>
      </w:pPr>
    </w:p>
    <w:p w14:paraId="5F3AC6DE" w14:textId="77777777" w:rsidR="00137B17" w:rsidRPr="00603394" w:rsidRDefault="00137B17" w:rsidP="003D1969">
      <w:pPr>
        <w:pStyle w:val="Default"/>
        <w:rPr>
          <w:color w:val="000000"/>
          <w:sz w:val="22"/>
          <w:szCs w:val="22"/>
          <w:lang w:val="lt-LT"/>
        </w:rPr>
      </w:pPr>
      <w:r w:rsidRPr="00603394">
        <w:rPr>
          <w:color w:val="000000"/>
          <w:sz w:val="22"/>
          <w:szCs w:val="22"/>
          <w:lang w:val="lt-LT"/>
        </w:rPr>
        <w:t xml:space="preserve">Cefepimas gali sukelti klaidingai teigiamą galaktozemiją. Nefermentiniai metodai, skirti gliukozės kiekiui šlapime nustatyti, taip pat gali duoti </w:t>
      </w:r>
      <w:r w:rsidRPr="00603394">
        <w:rPr>
          <w:color w:val="000000"/>
          <w:sz w:val="22"/>
          <w:szCs w:val="22"/>
          <w:lang w:val="lt-LT"/>
        </w:rPr>
        <w:lastRenderedPageBreak/>
        <w:t>klaidingus teigiamus rezultatus. Dėl šios priežasties gliukozės kiekiui šlapime nustatyti turi būti naudojamas fermentinis metodas.</w:t>
      </w:r>
    </w:p>
    <w:p w14:paraId="6CEC21B1" w14:textId="77777777" w:rsidR="00137B17" w:rsidRPr="00603394" w:rsidRDefault="00137B17" w:rsidP="003D1969">
      <w:pPr>
        <w:pStyle w:val="Default"/>
        <w:rPr>
          <w:color w:val="000000"/>
          <w:sz w:val="22"/>
          <w:szCs w:val="22"/>
          <w:lang w:val="lt-LT"/>
        </w:rPr>
      </w:pPr>
    </w:p>
    <w:p w14:paraId="39D5647C" w14:textId="77777777" w:rsidR="00137B17" w:rsidRPr="00603394" w:rsidRDefault="00137B17" w:rsidP="003D1969">
      <w:pPr>
        <w:spacing w:line="240" w:lineRule="auto"/>
        <w:ind w:left="567" w:hanging="567"/>
        <w:rPr>
          <w:color w:val="000000"/>
          <w:szCs w:val="22"/>
          <w:lang w:val="lt-LT"/>
        </w:rPr>
      </w:pPr>
      <w:r w:rsidRPr="00603394">
        <w:rPr>
          <w:b/>
          <w:color w:val="000000"/>
          <w:szCs w:val="22"/>
          <w:lang w:val="lt-LT"/>
        </w:rPr>
        <w:t>4.6</w:t>
      </w:r>
      <w:r w:rsidRPr="00604983">
        <w:rPr>
          <w:b/>
          <w:color w:val="000000"/>
          <w:szCs w:val="22"/>
          <w:lang w:val="lt-LT"/>
        </w:rPr>
        <w:tab/>
        <w:t>Vaisingumas, nėštumo ir žindymo laikotarpis</w:t>
      </w:r>
    </w:p>
    <w:p w14:paraId="4A7CB327" w14:textId="77777777" w:rsidR="00137B17" w:rsidRPr="00603394" w:rsidRDefault="00137B17" w:rsidP="003D1969">
      <w:pPr>
        <w:spacing w:line="240" w:lineRule="auto"/>
        <w:rPr>
          <w:color w:val="000000"/>
          <w:szCs w:val="22"/>
          <w:lang w:val="lt-LT"/>
        </w:rPr>
      </w:pPr>
    </w:p>
    <w:p w14:paraId="2CF1AB4C" w14:textId="77777777" w:rsidR="00137B17" w:rsidRPr="00603394" w:rsidRDefault="00137B17" w:rsidP="003D1969">
      <w:pPr>
        <w:spacing w:line="240" w:lineRule="auto"/>
        <w:rPr>
          <w:color w:val="000000"/>
          <w:szCs w:val="22"/>
          <w:u w:val="single"/>
          <w:lang w:val="lt-LT"/>
        </w:rPr>
      </w:pPr>
      <w:r w:rsidRPr="00603394">
        <w:rPr>
          <w:color w:val="000000"/>
          <w:szCs w:val="22"/>
          <w:u w:val="single"/>
          <w:lang w:val="lt-LT"/>
        </w:rPr>
        <w:t>Vaisingumas</w:t>
      </w:r>
    </w:p>
    <w:p w14:paraId="4E454B11" w14:textId="77777777" w:rsidR="00137B17" w:rsidRPr="00603394" w:rsidRDefault="00137B17" w:rsidP="00603394">
      <w:pPr>
        <w:spacing w:line="240" w:lineRule="auto"/>
        <w:rPr>
          <w:i/>
          <w:color w:val="000000"/>
          <w:szCs w:val="22"/>
          <w:lang w:val="lt-LT"/>
        </w:rPr>
      </w:pPr>
      <w:r w:rsidRPr="00603394">
        <w:rPr>
          <w:color w:val="000000"/>
          <w:szCs w:val="22"/>
          <w:lang w:val="lt-LT"/>
        </w:rPr>
        <w:t>Duomenų apie cefepimo poveikį žmonių vaisingumui nėra. Vartojant cefepimą žiurkėms nepasireiškė joks poravimosi ar vaisingumo poveikis (žr. 5.3 skyrių).</w:t>
      </w:r>
    </w:p>
    <w:p w14:paraId="535D9774" w14:textId="77777777" w:rsidR="00137B17" w:rsidRPr="00603394" w:rsidRDefault="00137B17" w:rsidP="00603394">
      <w:pPr>
        <w:spacing w:line="240" w:lineRule="auto"/>
        <w:rPr>
          <w:color w:val="000000"/>
          <w:szCs w:val="22"/>
          <w:lang w:val="lt-LT"/>
        </w:rPr>
      </w:pPr>
    </w:p>
    <w:p w14:paraId="48881388" w14:textId="77777777" w:rsidR="00137B17" w:rsidRPr="00603394" w:rsidRDefault="00137B17" w:rsidP="00603394">
      <w:pPr>
        <w:spacing w:line="240" w:lineRule="auto"/>
        <w:rPr>
          <w:color w:val="000000"/>
          <w:szCs w:val="22"/>
          <w:u w:val="single"/>
          <w:lang w:val="lt-LT"/>
        </w:rPr>
      </w:pPr>
      <w:r w:rsidRPr="00603394">
        <w:rPr>
          <w:color w:val="000000"/>
          <w:szCs w:val="22"/>
          <w:u w:val="single"/>
          <w:lang w:val="lt-LT"/>
        </w:rPr>
        <w:t>Nėštumas</w:t>
      </w:r>
    </w:p>
    <w:p w14:paraId="276232CE" w14:textId="77777777" w:rsidR="00137B17" w:rsidRPr="00603394" w:rsidRDefault="00137B17" w:rsidP="00603394">
      <w:pPr>
        <w:spacing w:line="240" w:lineRule="auto"/>
        <w:rPr>
          <w:color w:val="000000"/>
          <w:szCs w:val="22"/>
          <w:lang w:val="lt-LT"/>
        </w:rPr>
      </w:pPr>
      <w:r w:rsidRPr="00603394">
        <w:rPr>
          <w:color w:val="000000"/>
          <w:szCs w:val="22"/>
          <w:lang w:val="lt-LT"/>
        </w:rPr>
        <w:t xml:space="preserve">Adekvačių ar tinkamai kontroliuojamų tyrimų, atliktų su nėščiomis moterimis, vartojančiomis cefepimą, nėra. </w:t>
      </w:r>
    </w:p>
    <w:p w14:paraId="7D43DFF9" w14:textId="77777777" w:rsidR="00137B17" w:rsidRPr="00603394" w:rsidRDefault="00137B17" w:rsidP="00603394">
      <w:pPr>
        <w:spacing w:line="240" w:lineRule="auto"/>
        <w:rPr>
          <w:color w:val="000000"/>
          <w:szCs w:val="22"/>
          <w:lang w:val="lt-LT"/>
        </w:rPr>
      </w:pPr>
      <w:r w:rsidRPr="00603394">
        <w:rPr>
          <w:color w:val="000000"/>
          <w:szCs w:val="22"/>
          <w:lang w:val="lt-LT"/>
        </w:rPr>
        <w:t>Tyrimai su gyvūnais neparodė jokio tiesioginio ar netiesioginio poveikio nėštumo eigai, embriono ir (arba) vaisiaus vystymuisi, gimdymui ar postnataliniam vystymuisi (žr. 5.3 skyrių).</w:t>
      </w:r>
    </w:p>
    <w:p w14:paraId="2FF45D2D" w14:textId="77777777" w:rsidR="00137B17" w:rsidRPr="00603394" w:rsidRDefault="00137B17" w:rsidP="00603394">
      <w:pPr>
        <w:spacing w:line="240" w:lineRule="auto"/>
        <w:rPr>
          <w:color w:val="000000"/>
          <w:szCs w:val="22"/>
          <w:lang w:val="lt-LT"/>
        </w:rPr>
      </w:pPr>
      <w:r w:rsidRPr="00603394">
        <w:rPr>
          <w:color w:val="000000"/>
          <w:szCs w:val="22"/>
          <w:lang w:val="lt-LT"/>
        </w:rPr>
        <w:t>Šį vaistinį preparatą nėščioms moterims reikia skirti itin atsargiai.</w:t>
      </w:r>
    </w:p>
    <w:p w14:paraId="4CA75BCB" w14:textId="77777777" w:rsidR="00137B17" w:rsidRPr="00603394" w:rsidRDefault="00137B17" w:rsidP="00603394">
      <w:pPr>
        <w:spacing w:line="240" w:lineRule="auto"/>
        <w:rPr>
          <w:i/>
          <w:color w:val="000000"/>
          <w:szCs w:val="22"/>
          <w:lang w:val="lt-LT"/>
        </w:rPr>
      </w:pPr>
    </w:p>
    <w:p w14:paraId="4B79496C" w14:textId="77777777" w:rsidR="00137B17" w:rsidRPr="00603394" w:rsidRDefault="00137B17" w:rsidP="00603394">
      <w:pPr>
        <w:spacing w:line="240" w:lineRule="auto"/>
        <w:rPr>
          <w:color w:val="000000"/>
          <w:szCs w:val="22"/>
          <w:u w:val="single"/>
          <w:lang w:val="lt-LT"/>
        </w:rPr>
      </w:pPr>
      <w:r w:rsidRPr="00603394">
        <w:rPr>
          <w:color w:val="000000"/>
          <w:szCs w:val="22"/>
          <w:u w:val="single"/>
          <w:lang w:val="lt-LT"/>
        </w:rPr>
        <w:t>Žindymas</w:t>
      </w:r>
    </w:p>
    <w:p w14:paraId="07028370" w14:textId="77777777" w:rsidR="00137B17" w:rsidRPr="00603394" w:rsidRDefault="00137B17" w:rsidP="00603394">
      <w:pPr>
        <w:spacing w:line="240" w:lineRule="auto"/>
        <w:rPr>
          <w:color w:val="000000"/>
          <w:szCs w:val="22"/>
          <w:lang w:val="lt-LT"/>
        </w:rPr>
      </w:pPr>
      <w:r w:rsidRPr="00603394">
        <w:rPr>
          <w:color w:val="000000"/>
          <w:szCs w:val="22"/>
          <w:lang w:val="lt-LT"/>
        </w:rPr>
        <w:t>Cefepimas išsiskiria į motinos pieną labai nedideliais kiekiais, tačiau žindyvėms jį rekomenduojama skirti atsargiai.</w:t>
      </w:r>
    </w:p>
    <w:p w14:paraId="067912F1" w14:textId="77777777" w:rsidR="00137B17" w:rsidRPr="00603394" w:rsidRDefault="00137B17" w:rsidP="00603394">
      <w:pPr>
        <w:spacing w:line="240" w:lineRule="auto"/>
        <w:ind w:left="567" w:hanging="567"/>
        <w:rPr>
          <w:b/>
          <w:color w:val="000000"/>
          <w:szCs w:val="22"/>
          <w:lang w:val="lt-LT"/>
        </w:rPr>
      </w:pPr>
    </w:p>
    <w:p w14:paraId="6DD86451" w14:textId="77777777" w:rsidR="00137B17" w:rsidRPr="00603394" w:rsidRDefault="00137B17" w:rsidP="00603394">
      <w:pPr>
        <w:spacing w:line="240" w:lineRule="auto"/>
        <w:ind w:left="567" w:hanging="567"/>
        <w:rPr>
          <w:color w:val="000000"/>
          <w:szCs w:val="22"/>
          <w:lang w:val="lt-LT"/>
        </w:rPr>
      </w:pPr>
      <w:r w:rsidRPr="00603394">
        <w:rPr>
          <w:b/>
          <w:color w:val="000000"/>
          <w:szCs w:val="22"/>
          <w:lang w:val="lt-LT"/>
        </w:rPr>
        <w:t>4.7</w:t>
      </w:r>
      <w:r w:rsidRPr="00604983">
        <w:rPr>
          <w:b/>
          <w:color w:val="000000"/>
          <w:szCs w:val="22"/>
          <w:lang w:val="lt-LT"/>
        </w:rPr>
        <w:tab/>
        <w:t>Poveikis gebėjimui vairuoti ir valdyti mechanizmus</w:t>
      </w:r>
    </w:p>
    <w:p w14:paraId="218D5D2E" w14:textId="77777777" w:rsidR="00137B17" w:rsidRPr="00603394" w:rsidRDefault="00137B17" w:rsidP="00603394">
      <w:pPr>
        <w:spacing w:line="240" w:lineRule="auto"/>
        <w:rPr>
          <w:color w:val="000000"/>
          <w:szCs w:val="22"/>
          <w:lang w:val="lt-LT"/>
        </w:rPr>
      </w:pPr>
    </w:p>
    <w:p w14:paraId="473C7AF6" w14:textId="77777777" w:rsidR="00137B17" w:rsidRPr="00603394" w:rsidRDefault="00137B17" w:rsidP="00603394">
      <w:pPr>
        <w:spacing w:line="240" w:lineRule="auto"/>
        <w:rPr>
          <w:color w:val="000000"/>
          <w:szCs w:val="22"/>
          <w:lang w:val="lt-LT"/>
        </w:rPr>
      </w:pPr>
      <w:r w:rsidRPr="00603394">
        <w:rPr>
          <w:color w:val="000000"/>
          <w:szCs w:val="22"/>
          <w:lang w:val="lt-LT"/>
        </w:rPr>
        <w:t>Poveikio gebėjimui vairuoti ir valdyti mechanizmus tyrimų neatlikta.</w:t>
      </w:r>
    </w:p>
    <w:p w14:paraId="7646139E" w14:textId="77777777" w:rsidR="00137B17" w:rsidRPr="00603394" w:rsidRDefault="00137B17" w:rsidP="00603394">
      <w:pPr>
        <w:spacing w:line="240" w:lineRule="auto"/>
        <w:rPr>
          <w:color w:val="000000"/>
          <w:szCs w:val="22"/>
          <w:lang w:val="lt-LT"/>
        </w:rPr>
      </w:pPr>
    </w:p>
    <w:p w14:paraId="796B95F2" w14:textId="77777777" w:rsidR="00137B17" w:rsidRPr="00603394" w:rsidRDefault="00137B17" w:rsidP="00603394">
      <w:pPr>
        <w:numPr>
          <w:ilvl w:val="1"/>
          <w:numId w:val="3"/>
        </w:numPr>
        <w:spacing w:line="240" w:lineRule="auto"/>
        <w:rPr>
          <w:b/>
          <w:color w:val="000000"/>
          <w:lang w:val="lt-LT"/>
        </w:rPr>
      </w:pPr>
      <w:r w:rsidRPr="00603394">
        <w:rPr>
          <w:b/>
          <w:color w:val="000000"/>
          <w:lang w:val="lt-LT"/>
        </w:rPr>
        <w:t>Nepageidaujamas poveikis</w:t>
      </w:r>
    </w:p>
    <w:p w14:paraId="2F64675E" w14:textId="77777777" w:rsidR="00137B17" w:rsidRPr="00603394" w:rsidRDefault="00137B17" w:rsidP="00603394">
      <w:pPr>
        <w:spacing w:line="240" w:lineRule="auto"/>
        <w:rPr>
          <w:i/>
          <w:color w:val="000000"/>
          <w:lang w:val="lt-LT"/>
        </w:rPr>
      </w:pPr>
    </w:p>
    <w:p w14:paraId="39DE3DC4" w14:textId="77777777" w:rsidR="00137B17" w:rsidRPr="00603394" w:rsidRDefault="00137B17" w:rsidP="00603394">
      <w:pPr>
        <w:spacing w:line="240" w:lineRule="auto"/>
        <w:rPr>
          <w:color w:val="000000"/>
          <w:lang w:val="lt-LT"/>
        </w:rPr>
      </w:pPr>
      <w:r w:rsidRPr="00603394">
        <w:rPr>
          <w:color w:val="000000"/>
          <w:lang w:val="lt-LT"/>
        </w:rPr>
        <w:t xml:space="preserve">Cefepime paprastai yra gerai toleruojamas. Klinikinių tyrimų metu (N=5598) dažniausi nepageidaujami poveikiai buvo virškinimo trakto sistemos ir padidėjusio jautrumo reakcijos. Nepageidaujamas poveikis </w:t>
      </w:r>
      <w:r w:rsidRPr="00603394">
        <w:rPr>
          <w:color w:val="000000"/>
          <w:lang w:val="lt-LT"/>
        </w:rPr>
        <w:lastRenderedPageBreak/>
        <w:t>laikomas tikrai, tikriausiai arba galbūt susijusęs su:</w:t>
      </w:r>
    </w:p>
    <w:p w14:paraId="1DF46006" w14:textId="77777777" w:rsidR="00137B17" w:rsidRPr="00603394" w:rsidRDefault="00137B17" w:rsidP="00603394">
      <w:pPr>
        <w:spacing w:line="240" w:lineRule="auto"/>
        <w:rPr>
          <w:color w:val="000000"/>
          <w:lang w:val="lt-LT"/>
        </w:rPr>
      </w:pPr>
    </w:p>
    <w:p w14:paraId="43147529" w14:textId="77777777" w:rsidR="00137B17" w:rsidRPr="00603394" w:rsidRDefault="00137B17" w:rsidP="00603394">
      <w:pPr>
        <w:spacing w:line="240" w:lineRule="auto"/>
        <w:rPr>
          <w:color w:val="000000"/>
          <w:lang w:val="lt-LT"/>
        </w:rPr>
      </w:pPr>
      <w:r w:rsidRPr="00603394">
        <w:rPr>
          <w:color w:val="000000"/>
          <w:lang w:val="lt-LT"/>
        </w:rPr>
        <w:t>Nepageidaujamų reakcijų dažnis apie kurį pranešta klinikinių tyrimų ar vaistui patekus į rinką, apibūdinamas taip:</w:t>
      </w:r>
    </w:p>
    <w:p w14:paraId="02DF7B77" w14:textId="77777777" w:rsidR="00137B17" w:rsidRPr="00603394" w:rsidRDefault="00137B17" w:rsidP="00603394">
      <w:pPr>
        <w:spacing w:line="240" w:lineRule="auto"/>
        <w:rPr>
          <w:color w:val="000000"/>
          <w:lang w:val="lt-LT"/>
        </w:rPr>
      </w:pPr>
      <w:r w:rsidRPr="00603394">
        <w:rPr>
          <w:color w:val="000000"/>
          <w:lang w:val="lt-LT"/>
        </w:rPr>
        <w:t>Labai dažnas (≥ 1/10), dažnas (nuo ≥ 1/100 iki &lt; 1/10), nedažnas (nuo ≥ 1/1,000 iki &lt; 1/100), reti (nuo ≥ 1/10,000 iki &lt; 1/1,000), labai retas (&lt; 1/10,000), dažnis nežinomas (negali būti apskaičiuotas pagal turimus duomenis). Kiekvienoje dažnio grupėje nepageidaujamas poveikis pateikiamas mažėjančio sunkumo tvarka.</w:t>
      </w:r>
    </w:p>
    <w:p w14:paraId="52904857" w14:textId="77777777" w:rsidR="00137B17" w:rsidRPr="00603394" w:rsidRDefault="00137B17" w:rsidP="00603394">
      <w:pPr>
        <w:spacing w:line="240" w:lineRule="auto"/>
        <w:rPr>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1"/>
        <w:gridCol w:w="1650"/>
        <w:gridCol w:w="4815"/>
      </w:tblGrid>
      <w:tr w:rsidR="00137B17" w:rsidRPr="00604983" w14:paraId="55875CD1" w14:textId="77777777" w:rsidTr="001C4898">
        <w:trPr>
          <w:tblHeader/>
        </w:trPr>
        <w:tc>
          <w:tcPr>
            <w:tcW w:w="3111" w:type="dxa"/>
          </w:tcPr>
          <w:p w14:paraId="04340FB9" w14:textId="77777777" w:rsidR="00137B17" w:rsidRPr="00603394" w:rsidRDefault="00137B17">
            <w:pPr>
              <w:pStyle w:val="BTEMEASMCA"/>
              <w:rPr>
                <w:b/>
                <w:color w:val="000000"/>
              </w:rPr>
            </w:pPr>
            <w:r w:rsidRPr="00603394">
              <w:rPr>
                <w:b/>
                <w:color w:val="000000"/>
              </w:rPr>
              <w:t>Organų sistemų klasė</w:t>
            </w:r>
          </w:p>
        </w:tc>
        <w:tc>
          <w:tcPr>
            <w:tcW w:w="1650" w:type="dxa"/>
          </w:tcPr>
          <w:p w14:paraId="5C4BD5B7" w14:textId="77777777" w:rsidR="00137B17" w:rsidRPr="00603394" w:rsidRDefault="00137B17">
            <w:pPr>
              <w:pStyle w:val="BTEMEASMCA"/>
              <w:rPr>
                <w:b/>
                <w:color w:val="000000"/>
              </w:rPr>
            </w:pPr>
            <w:r w:rsidRPr="00603394">
              <w:rPr>
                <w:b/>
                <w:color w:val="000000"/>
              </w:rPr>
              <w:t>Dažnis</w:t>
            </w:r>
          </w:p>
        </w:tc>
        <w:tc>
          <w:tcPr>
            <w:tcW w:w="4815" w:type="dxa"/>
          </w:tcPr>
          <w:p w14:paraId="6452BF72" w14:textId="77777777" w:rsidR="00137B17" w:rsidRPr="00603394" w:rsidRDefault="00137B17">
            <w:pPr>
              <w:pStyle w:val="BTEMEASMCA"/>
              <w:rPr>
                <w:b/>
                <w:color w:val="000000"/>
              </w:rPr>
            </w:pPr>
            <w:r w:rsidRPr="00603394">
              <w:rPr>
                <w:b/>
                <w:color w:val="000000"/>
              </w:rPr>
              <w:t>MedDRA terminas</w:t>
            </w:r>
          </w:p>
        </w:tc>
      </w:tr>
      <w:tr w:rsidR="00137B17" w:rsidRPr="00604983" w14:paraId="0D1D3BCC" w14:textId="77777777" w:rsidTr="001C4898">
        <w:tc>
          <w:tcPr>
            <w:tcW w:w="3111" w:type="dxa"/>
            <w:vMerge w:val="restart"/>
          </w:tcPr>
          <w:p w14:paraId="4500A70D" w14:textId="77777777" w:rsidR="00137B17" w:rsidRPr="00603394" w:rsidRDefault="00137B17" w:rsidP="00603394">
            <w:pPr>
              <w:spacing w:line="240" w:lineRule="auto"/>
              <w:rPr>
                <w:color w:val="000000"/>
                <w:lang w:val="lt-LT"/>
              </w:rPr>
            </w:pPr>
            <w:r w:rsidRPr="00603394">
              <w:rPr>
                <w:color w:val="000000"/>
                <w:szCs w:val="22"/>
                <w:lang w:val="lt-LT"/>
              </w:rPr>
              <w:t>Infekcijos ir infestacijos</w:t>
            </w:r>
          </w:p>
        </w:tc>
        <w:tc>
          <w:tcPr>
            <w:tcW w:w="1650" w:type="dxa"/>
          </w:tcPr>
          <w:p w14:paraId="4515717E" w14:textId="77777777" w:rsidR="00137B17" w:rsidRPr="00603394" w:rsidRDefault="00137B17">
            <w:pPr>
              <w:pStyle w:val="BTEMEASMCA"/>
              <w:rPr>
                <w:color w:val="000000"/>
              </w:rPr>
            </w:pPr>
            <w:r w:rsidRPr="00603394">
              <w:rPr>
                <w:color w:val="000000"/>
              </w:rPr>
              <w:t>Nedažni</w:t>
            </w:r>
          </w:p>
        </w:tc>
        <w:tc>
          <w:tcPr>
            <w:tcW w:w="4815" w:type="dxa"/>
          </w:tcPr>
          <w:p w14:paraId="62AFCB75" w14:textId="77777777" w:rsidR="00137B17" w:rsidRPr="00603394" w:rsidRDefault="00137B17">
            <w:pPr>
              <w:pStyle w:val="BTEMEASMCA"/>
              <w:rPr>
                <w:color w:val="000000"/>
              </w:rPr>
            </w:pPr>
            <w:r w:rsidRPr="00603394">
              <w:rPr>
                <w:color w:val="000000"/>
              </w:rPr>
              <w:t>Burnos kandidozė, makšties infekcija</w:t>
            </w:r>
          </w:p>
        </w:tc>
      </w:tr>
      <w:tr w:rsidR="00137B17" w:rsidRPr="00604983" w14:paraId="484FE8CC" w14:textId="77777777" w:rsidTr="001C4898">
        <w:tc>
          <w:tcPr>
            <w:tcW w:w="3111" w:type="dxa"/>
            <w:vMerge/>
          </w:tcPr>
          <w:p w14:paraId="358BB0FD" w14:textId="77777777" w:rsidR="00137B17" w:rsidRPr="00603394" w:rsidRDefault="00137B17" w:rsidP="00603394">
            <w:pPr>
              <w:spacing w:line="240" w:lineRule="auto"/>
              <w:rPr>
                <w:color w:val="000000"/>
                <w:lang w:val="lt-LT"/>
              </w:rPr>
            </w:pPr>
          </w:p>
        </w:tc>
        <w:tc>
          <w:tcPr>
            <w:tcW w:w="1650" w:type="dxa"/>
          </w:tcPr>
          <w:p w14:paraId="4B11B65F" w14:textId="77777777" w:rsidR="00137B17" w:rsidRPr="00603394" w:rsidRDefault="00137B17">
            <w:pPr>
              <w:pStyle w:val="BTEMEASMCA"/>
              <w:rPr>
                <w:color w:val="000000"/>
              </w:rPr>
            </w:pPr>
            <w:r w:rsidRPr="00603394">
              <w:rPr>
                <w:color w:val="000000"/>
              </w:rPr>
              <w:t>Reti</w:t>
            </w:r>
          </w:p>
        </w:tc>
        <w:tc>
          <w:tcPr>
            <w:tcW w:w="4815" w:type="dxa"/>
          </w:tcPr>
          <w:p w14:paraId="018E39E6" w14:textId="77777777" w:rsidR="00137B17" w:rsidRPr="00603394" w:rsidRDefault="00137B17">
            <w:pPr>
              <w:pStyle w:val="BTEMEASMCA"/>
              <w:rPr>
                <w:color w:val="000000"/>
              </w:rPr>
            </w:pPr>
            <w:r w:rsidRPr="00603394">
              <w:rPr>
                <w:color w:val="000000"/>
              </w:rPr>
              <w:t>Kandidozė</w:t>
            </w:r>
          </w:p>
        </w:tc>
      </w:tr>
      <w:tr w:rsidR="00137B17" w:rsidRPr="00604983" w14:paraId="014524AD" w14:textId="77777777" w:rsidTr="001C4898">
        <w:tc>
          <w:tcPr>
            <w:tcW w:w="3111" w:type="dxa"/>
            <w:vMerge w:val="restart"/>
          </w:tcPr>
          <w:p w14:paraId="3CA2B573" w14:textId="77777777" w:rsidR="00137B17" w:rsidRPr="00603394" w:rsidRDefault="00137B17" w:rsidP="00603394">
            <w:pPr>
              <w:pStyle w:val="Default"/>
              <w:tabs>
                <w:tab w:val="left" w:pos="567"/>
              </w:tabs>
              <w:rPr>
                <w:color w:val="000000"/>
                <w:sz w:val="22"/>
                <w:lang w:val="lt-LT"/>
              </w:rPr>
            </w:pPr>
            <w:r w:rsidRPr="00603394">
              <w:rPr>
                <w:color w:val="000000"/>
                <w:sz w:val="22"/>
                <w:szCs w:val="22"/>
                <w:lang w:val="lt-LT"/>
              </w:rPr>
              <w:t>Kraujo ir limfinės sistemos sutrikimai</w:t>
            </w:r>
          </w:p>
        </w:tc>
        <w:tc>
          <w:tcPr>
            <w:tcW w:w="1650" w:type="dxa"/>
          </w:tcPr>
          <w:p w14:paraId="4917CBD4" w14:textId="77777777" w:rsidR="00137B17" w:rsidRPr="00603394" w:rsidRDefault="00137B17">
            <w:pPr>
              <w:pStyle w:val="BTEMEASMCA"/>
              <w:rPr>
                <w:color w:val="000000"/>
              </w:rPr>
            </w:pPr>
            <w:r w:rsidRPr="00603394">
              <w:rPr>
                <w:color w:val="000000"/>
              </w:rPr>
              <w:t>Labai dažni</w:t>
            </w:r>
          </w:p>
        </w:tc>
        <w:tc>
          <w:tcPr>
            <w:tcW w:w="4815" w:type="dxa"/>
          </w:tcPr>
          <w:p w14:paraId="30F34FB2" w14:textId="77777777" w:rsidR="00137B17" w:rsidRPr="00603394" w:rsidRDefault="00137B17">
            <w:pPr>
              <w:pStyle w:val="BTEMEASMCA"/>
              <w:rPr>
                <w:color w:val="000000"/>
              </w:rPr>
            </w:pPr>
            <w:r w:rsidRPr="00603394">
              <w:rPr>
                <w:color w:val="000000"/>
              </w:rPr>
              <w:t>Teigiamas Kumbso testo rezultatas</w:t>
            </w:r>
          </w:p>
        </w:tc>
      </w:tr>
      <w:tr w:rsidR="00137B17" w:rsidRPr="00604983" w14:paraId="5BA913A5" w14:textId="77777777" w:rsidTr="001C4898">
        <w:tc>
          <w:tcPr>
            <w:tcW w:w="3111" w:type="dxa"/>
            <w:vMerge/>
          </w:tcPr>
          <w:p w14:paraId="549CBF7D" w14:textId="77777777" w:rsidR="00137B17" w:rsidRPr="00603394" w:rsidRDefault="00137B17" w:rsidP="00603394">
            <w:pPr>
              <w:pStyle w:val="Default"/>
              <w:tabs>
                <w:tab w:val="left" w:pos="567"/>
              </w:tabs>
              <w:rPr>
                <w:color w:val="000000"/>
                <w:sz w:val="22"/>
                <w:lang w:val="lt-LT"/>
              </w:rPr>
            </w:pPr>
          </w:p>
        </w:tc>
        <w:tc>
          <w:tcPr>
            <w:tcW w:w="1650" w:type="dxa"/>
          </w:tcPr>
          <w:p w14:paraId="1C6AF28F" w14:textId="77777777" w:rsidR="00137B17" w:rsidRPr="00603394" w:rsidRDefault="00137B17">
            <w:pPr>
              <w:pStyle w:val="BTEMEASMCA"/>
              <w:rPr>
                <w:color w:val="000000"/>
              </w:rPr>
            </w:pPr>
            <w:r w:rsidRPr="00603394">
              <w:rPr>
                <w:color w:val="000000"/>
              </w:rPr>
              <w:t>Dažni</w:t>
            </w:r>
          </w:p>
        </w:tc>
        <w:tc>
          <w:tcPr>
            <w:tcW w:w="4815" w:type="dxa"/>
          </w:tcPr>
          <w:p w14:paraId="4DE81637" w14:textId="77777777" w:rsidR="00137B17" w:rsidRPr="00603394" w:rsidRDefault="00137B17">
            <w:pPr>
              <w:pStyle w:val="BTEMEASMCA"/>
              <w:rPr>
                <w:color w:val="000000"/>
              </w:rPr>
            </w:pPr>
            <w:r w:rsidRPr="00603394">
              <w:rPr>
                <w:color w:val="000000"/>
              </w:rPr>
              <w:t>Pailgėjęs protrombino laikas, pailgėjęs dalinis tromboplastino laikas, anemija, eozinofilija</w:t>
            </w:r>
          </w:p>
        </w:tc>
      </w:tr>
      <w:tr w:rsidR="00137B17" w:rsidRPr="00604983" w14:paraId="102E45D1" w14:textId="77777777" w:rsidTr="001C4898">
        <w:tc>
          <w:tcPr>
            <w:tcW w:w="3111" w:type="dxa"/>
            <w:vMerge/>
          </w:tcPr>
          <w:p w14:paraId="00638EB7" w14:textId="77777777" w:rsidR="00137B17" w:rsidRPr="00603394" w:rsidRDefault="00137B17" w:rsidP="00603394">
            <w:pPr>
              <w:pStyle w:val="Default"/>
              <w:tabs>
                <w:tab w:val="left" w:pos="567"/>
              </w:tabs>
              <w:rPr>
                <w:color w:val="000000"/>
                <w:sz w:val="22"/>
                <w:szCs w:val="22"/>
                <w:lang w:val="lt-LT"/>
              </w:rPr>
            </w:pPr>
          </w:p>
        </w:tc>
        <w:tc>
          <w:tcPr>
            <w:tcW w:w="1650" w:type="dxa"/>
          </w:tcPr>
          <w:p w14:paraId="0666B9EE" w14:textId="77777777" w:rsidR="00137B17" w:rsidRPr="00603394" w:rsidRDefault="00137B17">
            <w:pPr>
              <w:pStyle w:val="BTEMEASMCA"/>
              <w:rPr>
                <w:color w:val="000000"/>
              </w:rPr>
            </w:pPr>
            <w:r w:rsidRPr="00603394">
              <w:rPr>
                <w:color w:val="000000"/>
              </w:rPr>
              <w:t>Nedažni</w:t>
            </w:r>
          </w:p>
        </w:tc>
        <w:tc>
          <w:tcPr>
            <w:tcW w:w="4815" w:type="dxa"/>
          </w:tcPr>
          <w:p w14:paraId="2DF7A2D3" w14:textId="77777777" w:rsidR="00137B17" w:rsidRPr="00603394" w:rsidRDefault="00137B17">
            <w:pPr>
              <w:pStyle w:val="BTEMEASMCA"/>
              <w:rPr>
                <w:color w:val="000000"/>
              </w:rPr>
            </w:pPr>
            <w:r w:rsidRPr="00603394">
              <w:rPr>
                <w:color w:val="000000"/>
              </w:rPr>
              <w:t>Trombocitopenija, leukopenija, neutropenija</w:t>
            </w:r>
          </w:p>
        </w:tc>
      </w:tr>
      <w:tr w:rsidR="00137B17" w:rsidRPr="00604983" w14:paraId="7E76AEBE" w14:textId="77777777" w:rsidTr="001C4898">
        <w:tc>
          <w:tcPr>
            <w:tcW w:w="3111" w:type="dxa"/>
            <w:vMerge/>
          </w:tcPr>
          <w:p w14:paraId="5A392952" w14:textId="77777777" w:rsidR="00137B17" w:rsidRPr="00603394" w:rsidRDefault="00137B17" w:rsidP="00603394">
            <w:pPr>
              <w:pStyle w:val="Default"/>
              <w:tabs>
                <w:tab w:val="left" w:pos="567"/>
              </w:tabs>
              <w:rPr>
                <w:color w:val="000000"/>
                <w:sz w:val="22"/>
                <w:lang w:val="lt-LT"/>
              </w:rPr>
            </w:pPr>
          </w:p>
        </w:tc>
        <w:tc>
          <w:tcPr>
            <w:tcW w:w="1650" w:type="dxa"/>
          </w:tcPr>
          <w:p w14:paraId="5DF30E6F" w14:textId="77777777" w:rsidR="00137B17" w:rsidRPr="00603394" w:rsidRDefault="00137B17">
            <w:pPr>
              <w:pStyle w:val="BTEMEASMCA"/>
              <w:rPr>
                <w:color w:val="000000"/>
              </w:rPr>
            </w:pPr>
            <w:r w:rsidRPr="00603394">
              <w:rPr>
                <w:color w:val="000000"/>
              </w:rPr>
              <w:t>Dažnis nežinomas</w:t>
            </w:r>
          </w:p>
        </w:tc>
        <w:tc>
          <w:tcPr>
            <w:tcW w:w="4815" w:type="dxa"/>
          </w:tcPr>
          <w:p w14:paraId="507DA02D" w14:textId="77777777" w:rsidR="00137B17" w:rsidRPr="00603394" w:rsidRDefault="00137B17">
            <w:pPr>
              <w:pStyle w:val="BTEMEASMCA"/>
              <w:rPr>
                <w:color w:val="000000"/>
              </w:rPr>
            </w:pPr>
            <w:r w:rsidRPr="00603394">
              <w:rPr>
                <w:color w:val="000000"/>
              </w:rPr>
              <w:t>Aplazinė anemija, hemolizinė anemija, agranulocitozė</w:t>
            </w:r>
          </w:p>
        </w:tc>
      </w:tr>
      <w:tr w:rsidR="00137B17" w:rsidRPr="00604983" w14:paraId="7E31FD63" w14:textId="77777777" w:rsidTr="001C4898">
        <w:trPr>
          <w:trHeight w:val="132"/>
        </w:trPr>
        <w:tc>
          <w:tcPr>
            <w:tcW w:w="3111" w:type="dxa"/>
            <w:vMerge w:val="restart"/>
          </w:tcPr>
          <w:p w14:paraId="2A1AAB68" w14:textId="77777777" w:rsidR="00137B17" w:rsidRPr="00603394" w:rsidRDefault="00137B17">
            <w:pPr>
              <w:pStyle w:val="BTEMEASMCA"/>
              <w:rPr>
                <w:color w:val="000000"/>
              </w:rPr>
            </w:pPr>
            <w:r w:rsidRPr="00603394">
              <w:rPr>
                <w:color w:val="000000"/>
              </w:rPr>
              <w:t>Imuninės sistemos sutrikimai</w:t>
            </w:r>
          </w:p>
        </w:tc>
        <w:tc>
          <w:tcPr>
            <w:tcW w:w="1650" w:type="dxa"/>
          </w:tcPr>
          <w:p w14:paraId="5C2E7C56" w14:textId="77777777" w:rsidR="00137B17" w:rsidRPr="00603394" w:rsidRDefault="00137B17">
            <w:pPr>
              <w:pStyle w:val="BTEMEASMCA"/>
              <w:rPr>
                <w:color w:val="000000"/>
              </w:rPr>
            </w:pPr>
            <w:r w:rsidRPr="00603394">
              <w:rPr>
                <w:color w:val="000000"/>
              </w:rPr>
              <w:t>Reti</w:t>
            </w:r>
          </w:p>
        </w:tc>
        <w:tc>
          <w:tcPr>
            <w:tcW w:w="4815" w:type="dxa"/>
          </w:tcPr>
          <w:p w14:paraId="7E64DAFC" w14:textId="77777777" w:rsidR="00137B17" w:rsidRPr="00603394" w:rsidRDefault="00137B17">
            <w:pPr>
              <w:pStyle w:val="BTEMEASMCA"/>
              <w:rPr>
                <w:color w:val="000000"/>
              </w:rPr>
            </w:pPr>
            <w:r w:rsidRPr="00603394">
              <w:rPr>
                <w:color w:val="000000"/>
              </w:rPr>
              <w:t>Anafilaksinė reakcija</w:t>
            </w:r>
          </w:p>
        </w:tc>
      </w:tr>
      <w:tr w:rsidR="00137B17" w:rsidRPr="00604983" w14:paraId="6EA6BA2D" w14:textId="77777777" w:rsidTr="001C4898">
        <w:trPr>
          <w:trHeight w:val="132"/>
        </w:trPr>
        <w:tc>
          <w:tcPr>
            <w:tcW w:w="3111" w:type="dxa"/>
            <w:vMerge/>
          </w:tcPr>
          <w:p w14:paraId="5ED2CB4E" w14:textId="77777777" w:rsidR="00137B17" w:rsidRPr="00603394" w:rsidRDefault="00137B17" w:rsidP="00603394">
            <w:pPr>
              <w:pStyle w:val="Default"/>
              <w:tabs>
                <w:tab w:val="left" w:pos="567"/>
              </w:tabs>
              <w:rPr>
                <w:color w:val="000000"/>
                <w:sz w:val="22"/>
                <w:lang w:val="lt-LT"/>
              </w:rPr>
            </w:pPr>
          </w:p>
        </w:tc>
        <w:tc>
          <w:tcPr>
            <w:tcW w:w="1650" w:type="dxa"/>
          </w:tcPr>
          <w:p w14:paraId="57CE516A"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Dažnis nežinomas</w:t>
            </w:r>
          </w:p>
        </w:tc>
        <w:tc>
          <w:tcPr>
            <w:tcW w:w="4815" w:type="dxa"/>
          </w:tcPr>
          <w:p w14:paraId="211646CC"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Anafilaksinis šokas</w:t>
            </w:r>
          </w:p>
        </w:tc>
      </w:tr>
      <w:tr w:rsidR="00137B17" w:rsidRPr="00604983" w14:paraId="7A452269" w14:textId="77777777" w:rsidTr="001C4898">
        <w:tc>
          <w:tcPr>
            <w:tcW w:w="3111" w:type="dxa"/>
          </w:tcPr>
          <w:p w14:paraId="0D4147C9" w14:textId="77777777" w:rsidR="00137B17" w:rsidRPr="00603394" w:rsidRDefault="00137B17">
            <w:pPr>
              <w:pStyle w:val="BTEMEASMCA"/>
              <w:rPr>
                <w:color w:val="000000"/>
              </w:rPr>
            </w:pPr>
            <w:r w:rsidRPr="00603394">
              <w:rPr>
                <w:color w:val="000000"/>
              </w:rPr>
              <w:t>Metabolizmo ir mitybos sutrikimai</w:t>
            </w:r>
          </w:p>
        </w:tc>
        <w:tc>
          <w:tcPr>
            <w:tcW w:w="1650" w:type="dxa"/>
          </w:tcPr>
          <w:p w14:paraId="1C6BB22E" w14:textId="77777777" w:rsidR="00137B17" w:rsidRPr="00603394" w:rsidRDefault="00137B17" w:rsidP="00603394">
            <w:pPr>
              <w:pStyle w:val="Default"/>
              <w:tabs>
                <w:tab w:val="left" w:pos="567"/>
              </w:tabs>
              <w:rPr>
                <w:color w:val="000000"/>
                <w:sz w:val="22"/>
                <w:lang w:val="lt-LT"/>
              </w:rPr>
            </w:pPr>
            <w:r w:rsidRPr="00603394">
              <w:rPr>
                <w:color w:val="000000"/>
                <w:sz w:val="22"/>
                <w:szCs w:val="22"/>
                <w:lang w:val="lt-LT"/>
              </w:rPr>
              <w:t>Dažnis nežinomas</w:t>
            </w:r>
          </w:p>
        </w:tc>
        <w:tc>
          <w:tcPr>
            <w:tcW w:w="4815" w:type="dxa"/>
          </w:tcPr>
          <w:p w14:paraId="6A9F3F1D" w14:textId="77777777" w:rsidR="00137B17" w:rsidRPr="00603394" w:rsidRDefault="00137B17" w:rsidP="00603394">
            <w:pPr>
              <w:pStyle w:val="Default"/>
              <w:tabs>
                <w:tab w:val="left" w:pos="567"/>
              </w:tabs>
              <w:rPr>
                <w:color w:val="000000"/>
                <w:sz w:val="22"/>
                <w:lang w:val="lt-LT"/>
              </w:rPr>
            </w:pPr>
            <w:r w:rsidRPr="00603394">
              <w:rPr>
                <w:color w:val="000000"/>
                <w:sz w:val="22"/>
                <w:szCs w:val="22"/>
                <w:lang w:val="lt-LT"/>
              </w:rPr>
              <w:t>Tariamai teigiamas testo gliukozei šlapime nustatyti rezultatas</w:t>
            </w:r>
          </w:p>
        </w:tc>
      </w:tr>
      <w:tr w:rsidR="00137B17" w:rsidRPr="00604983" w14:paraId="1BA6C448" w14:textId="77777777" w:rsidTr="001C4898">
        <w:tc>
          <w:tcPr>
            <w:tcW w:w="3111" w:type="dxa"/>
          </w:tcPr>
          <w:p w14:paraId="4945FF0B" w14:textId="77777777" w:rsidR="00137B17" w:rsidRPr="00603394" w:rsidRDefault="00137B17">
            <w:pPr>
              <w:pStyle w:val="BTEMEASMCA"/>
              <w:rPr>
                <w:color w:val="000000"/>
              </w:rPr>
            </w:pPr>
            <w:r w:rsidRPr="00603394">
              <w:rPr>
                <w:color w:val="000000"/>
              </w:rPr>
              <w:t>Psichikos sutrikimai</w:t>
            </w:r>
          </w:p>
        </w:tc>
        <w:tc>
          <w:tcPr>
            <w:tcW w:w="1650" w:type="dxa"/>
          </w:tcPr>
          <w:p w14:paraId="1D562E3A" w14:textId="77777777" w:rsidR="00137B17" w:rsidRPr="00603394" w:rsidRDefault="00137B17" w:rsidP="00603394">
            <w:pPr>
              <w:spacing w:line="240" w:lineRule="auto"/>
              <w:rPr>
                <w:color w:val="000000"/>
                <w:lang w:val="lt-LT"/>
              </w:rPr>
            </w:pPr>
            <w:r w:rsidRPr="00603394">
              <w:rPr>
                <w:color w:val="000000"/>
                <w:lang w:val="lt-LT"/>
              </w:rPr>
              <w:t>Dažnis nežinomas</w:t>
            </w:r>
          </w:p>
        </w:tc>
        <w:tc>
          <w:tcPr>
            <w:tcW w:w="4815" w:type="dxa"/>
          </w:tcPr>
          <w:p w14:paraId="0E3829C3" w14:textId="77777777" w:rsidR="00137B17" w:rsidRPr="00603394" w:rsidRDefault="00137B17">
            <w:pPr>
              <w:pStyle w:val="BTEMEASMCA"/>
              <w:rPr>
                <w:color w:val="000000"/>
              </w:rPr>
            </w:pPr>
            <w:r w:rsidRPr="00603394">
              <w:rPr>
                <w:color w:val="000000"/>
              </w:rPr>
              <w:t>Sumišimas, haliucinacijos</w:t>
            </w:r>
          </w:p>
        </w:tc>
      </w:tr>
      <w:tr w:rsidR="00137B17" w:rsidRPr="00604983" w14:paraId="3B0A66A0" w14:textId="77777777" w:rsidTr="001C4898">
        <w:tc>
          <w:tcPr>
            <w:tcW w:w="3111" w:type="dxa"/>
            <w:vMerge w:val="restart"/>
          </w:tcPr>
          <w:p w14:paraId="67C4B899" w14:textId="77777777" w:rsidR="00137B17" w:rsidRPr="00603394" w:rsidRDefault="00137B17">
            <w:pPr>
              <w:pStyle w:val="BTEMEASMCA"/>
              <w:rPr>
                <w:color w:val="000000"/>
              </w:rPr>
            </w:pPr>
            <w:r w:rsidRPr="00603394">
              <w:rPr>
                <w:color w:val="000000"/>
              </w:rPr>
              <w:t>Nervų sistemos sutrikimai</w:t>
            </w:r>
          </w:p>
        </w:tc>
        <w:tc>
          <w:tcPr>
            <w:tcW w:w="1650" w:type="dxa"/>
          </w:tcPr>
          <w:p w14:paraId="00EAB980" w14:textId="77777777" w:rsidR="00137B17" w:rsidRPr="00603394" w:rsidRDefault="00137B17">
            <w:pPr>
              <w:pStyle w:val="BTEMEASMCA"/>
              <w:rPr>
                <w:color w:val="000000"/>
              </w:rPr>
            </w:pPr>
            <w:r w:rsidRPr="00603394">
              <w:rPr>
                <w:color w:val="000000"/>
              </w:rPr>
              <w:t>Nedažni</w:t>
            </w:r>
          </w:p>
        </w:tc>
        <w:tc>
          <w:tcPr>
            <w:tcW w:w="4815" w:type="dxa"/>
          </w:tcPr>
          <w:p w14:paraId="47DB16E7" w14:textId="77777777" w:rsidR="00137B17" w:rsidRPr="00603394" w:rsidRDefault="00137B17">
            <w:pPr>
              <w:pStyle w:val="BTEMEASMCA"/>
              <w:rPr>
                <w:color w:val="000000"/>
              </w:rPr>
            </w:pPr>
            <w:r w:rsidRPr="00603394">
              <w:rPr>
                <w:color w:val="000000"/>
              </w:rPr>
              <w:t>Galvos skausmas</w:t>
            </w:r>
          </w:p>
        </w:tc>
      </w:tr>
      <w:tr w:rsidR="00137B17" w:rsidRPr="00604983" w14:paraId="10317E92" w14:textId="77777777" w:rsidTr="001C4898">
        <w:tc>
          <w:tcPr>
            <w:tcW w:w="3111" w:type="dxa"/>
            <w:vMerge/>
          </w:tcPr>
          <w:p w14:paraId="190FCABD" w14:textId="77777777" w:rsidR="00137B17" w:rsidRPr="00603394" w:rsidRDefault="00137B17" w:rsidP="00603394">
            <w:pPr>
              <w:pStyle w:val="Default"/>
              <w:tabs>
                <w:tab w:val="left" w:pos="567"/>
              </w:tabs>
              <w:rPr>
                <w:color w:val="000000"/>
                <w:sz w:val="22"/>
                <w:lang w:val="lt-LT"/>
              </w:rPr>
            </w:pPr>
          </w:p>
        </w:tc>
        <w:tc>
          <w:tcPr>
            <w:tcW w:w="1650" w:type="dxa"/>
          </w:tcPr>
          <w:p w14:paraId="0DE17A7F"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Reti</w:t>
            </w:r>
          </w:p>
        </w:tc>
        <w:tc>
          <w:tcPr>
            <w:tcW w:w="4815" w:type="dxa"/>
          </w:tcPr>
          <w:p w14:paraId="1E2518B4"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Traukuliai, parestezija, disgeuzija, svaigulys</w:t>
            </w:r>
          </w:p>
        </w:tc>
      </w:tr>
      <w:tr w:rsidR="00137B17" w:rsidRPr="00604983" w14:paraId="747D8981" w14:textId="77777777" w:rsidTr="001C4898">
        <w:tc>
          <w:tcPr>
            <w:tcW w:w="3111" w:type="dxa"/>
            <w:vMerge/>
          </w:tcPr>
          <w:p w14:paraId="55D15DF6" w14:textId="77777777" w:rsidR="00137B17" w:rsidRPr="00603394" w:rsidRDefault="00137B17" w:rsidP="00603394">
            <w:pPr>
              <w:pStyle w:val="Default"/>
              <w:tabs>
                <w:tab w:val="left" w:pos="567"/>
              </w:tabs>
              <w:rPr>
                <w:color w:val="000000"/>
                <w:sz w:val="22"/>
                <w:lang w:val="lt-LT"/>
              </w:rPr>
            </w:pPr>
          </w:p>
        </w:tc>
        <w:tc>
          <w:tcPr>
            <w:tcW w:w="1650" w:type="dxa"/>
          </w:tcPr>
          <w:p w14:paraId="5C0E85AD"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Dažnis nežinomas</w:t>
            </w:r>
          </w:p>
        </w:tc>
        <w:tc>
          <w:tcPr>
            <w:tcW w:w="4815" w:type="dxa"/>
          </w:tcPr>
          <w:p w14:paraId="342B197C"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Koma, stuporas, encefalopatija, sąmonės prislopimas, mioklonija</w:t>
            </w:r>
          </w:p>
        </w:tc>
      </w:tr>
      <w:tr w:rsidR="00137B17" w:rsidRPr="00604983" w14:paraId="5022D296" w14:textId="77777777" w:rsidTr="001C4898">
        <w:tc>
          <w:tcPr>
            <w:tcW w:w="3111" w:type="dxa"/>
            <w:vMerge w:val="restart"/>
          </w:tcPr>
          <w:p w14:paraId="0F110371" w14:textId="77777777" w:rsidR="00137B17" w:rsidRPr="00603394" w:rsidRDefault="00137B17">
            <w:pPr>
              <w:pStyle w:val="BTEMEASMCA"/>
              <w:rPr>
                <w:color w:val="000000"/>
              </w:rPr>
            </w:pPr>
            <w:r w:rsidRPr="00603394">
              <w:rPr>
                <w:color w:val="000000"/>
              </w:rPr>
              <w:t>Kraujagyslių sutrikimai</w:t>
            </w:r>
          </w:p>
        </w:tc>
        <w:tc>
          <w:tcPr>
            <w:tcW w:w="1650" w:type="dxa"/>
          </w:tcPr>
          <w:p w14:paraId="1ABDB6FB" w14:textId="77777777" w:rsidR="00137B17" w:rsidRPr="00603394" w:rsidRDefault="00137B17">
            <w:pPr>
              <w:pStyle w:val="BTEMEASMCA"/>
              <w:rPr>
                <w:color w:val="000000"/>
              </w:rPr>
            </w:pPr>
            <w:r w:rsidRPr="00603394">
              <w:rPr>
                <w:color w:val="000000"/>
              </w:rPr>
              <w:t>Dažni</w:t>
            </w:r>
          </w:p>
        </w:tc>
        <w:tc>
          <w:tcPr>
            <w:tcW w:w="4815" w:type="dxa"/>
          </w:tcPr>
          <w:p w14:paraId="7B21861C" w14:textId="77777777" w:rsidR="00137B17" w:rsidRPr="00603394" w:rsidRDefault="00137B17">
            <w:pPr>
              <w:pStyle w:val="BTEMEASMCA"/>
              <w:rPr>
                <w:color w:val="000000"/>
              </w:rPr>
            </w:pPr>
            <w:r w:rsidRPr="00603394">
              <w:rPr>
                <w:color w:val="000000"/>
              </w:rPr>
              <w:t>Flebitas ar tromboflebitas injekcijos vietoje</w:t>
            </w:r>
          </w:p>
        </w:tc>
      </w:tr>
      <w:tr w:rsidR="00137B17" w:rsidRPr="00604983" w14:paraId="10C5A162" w14:textId="77777777" w:rsidTr="001C4898">
        <w:tc>
          <w:tcPr>
            <w:tcW w:w="3111" w:type="dxa"/>
            <w:vMerge/>
          </w:tcPr>
          <w:p w14:paraId="62F5AC6A" w14:textId="77777777" w:rsidR="00137B17" w:rsidRPr="00603394" w:rsidRDefault="00137B17" w:rsidP="00603394">
            <w:pPr>
              <w:pStyle w:val="Default"/>
              <w:tabs>
                <w:tab w:val="left" w:pos="567"/>
              </w:tabs>
              <w:rPr>
                <w:color w:val="000000"/>
                <w:sz w:val="22"/>
                <w:lang w:val="lt-LT"/>
              </w:rPr>
            </w:pPr>
          </w:p>
        </w:tc>
        <w:tc>
          <w:tcPr>
            <w:tcW w:w="1650" w:type="dxa"/>
          </w:tcPr>
          <w:p w14:paraId="05E45C3E"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Reti</w:t>
            </w:r>
          </w:p>
        </w:tc>
        <w:tc>
          <w:tcPr>
            <w:tcW w:w="4815" w:type="dxa"/>
          </w:tcPr>
          <w:p w14:paraId="24B3620F"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Kraujagyslių išsiplėtimas</w:t>
            </w:r>
          </w:p>
        </w:tc>
      </w:tr>
      <w:tr w:rsidR="00137B17" w:rsidRPr="00604983" w14:paraId="2AF562EC" w14:textId="77777777" w:rsidTr="001C4898">
        <w:tc>
          <w:tcPr>
            <w:tcW w:w="3111" w:type="dxa"/>
            <w:vMerge/>
          </w:tcPr>
          <w:p w14:paraId="08CCEE78" w14:textId="77777777" w:rsidR="00137B17" w:rsidRPr="00603394" w:rsidRDefault="00137B17" w:rsidP="00603394">
            <w:pPr>
              <w:pStyle w:val="Default"/>
              <w:tabs>
                <w:tab w:val="left" w:pos="567"/>
              </w:tabs>
              <w:rPr>
                <w:color w:val="000000"/>
                <w:sz w:val="22"/>
                <w:lang w:val="lt-LT"/>
              </w:rPr>
            </w:pPr>
          </w:p>
        </w:tc>
        <w:tc>
          <w:tcPr>
            <w:tcW w:w="1650" w:type="dxa"/>
          </w:tcPr>
          <w:p w14:paraId="38E5181C"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Dažnis nežinomas</w:t>
            </w:r>
          </w:p>
        </w:tc>
        <w:tc>
          <w:tcPr>
            <w:tcW w:w="4815" w:type="dxa"/>
          </w:tcPr>
          <w:p w14:paraId="47DAAB96"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Kraujavimas*</w:t>
            </w:r>
          </w:p>
        </w:tc>
      </w:tr>
      <w:tr w:rsidR="00137B17" w:rsidRPr="00604983" w14:paraId="55A66C48" w14:textId="77777777" w:rsidTr="001C4898">
        <w:tc>
          <w:tcPr>
            <w:tcW w:w="3111" w:type="dxa"/>
          </w:tcPr>
          <w:p w14:paraId="22E0D1E0" w14:textId="77777777" w:rsidR="00137B17" w:rsidRPr="00603394" w:rsidRDefault="00137B17">
            <w:pPr>
              <w:pStyle w:val="BTEMEASMCA"/>
              <w:rPr>
                <w:color w:val="000000"/>
              </w:rPr>
            </w:pPr>
            <w:r w:rsidRPr="00603394">
              <w:rPr>
                <w:color w:val="000000"/>
              </w:rPr>
              <w:t>Kvėpavimo sistemos, krūtinės ląstos ir tarpusienio sutrikimai</w:t>
            </w:r>
          </w:p>
        </w:tc>
        <w:tc>
          <w:tcPr>
            <w:tcW w:w="1650" w:type="dxa"/>
          </w:tcPr>
          <w:p w14:paraId="25E0458F" w14:textId="77777777" w:rsidR="00137B17" w:rsidRPr="00603394" w:rsidRDefault="00137B17">
            <w:pPr>
              <w:pStyle w:val="BTEMEASMCA"/>
              <w:rPr>
                <w:color w:val="000000"/>
              </w:rPr>
            </w:pPr>
            <w:r w:rsidRPr="00603394">
              <w:rPr>
                <w:color w:val="000000"/>
              </w:rPr>
              <w:t>Reti</w:t>
            </w:r>
          </w:p>
        </w:tc>
        <w:tc>
          <w:tcPr>
            <w:tcW w:w="4815" w:type="dxa"/>
          </w:tcPr>
          <w:p w14:paraId="27D947DB" w14:textId="77777777" w:rsidR="00137B17" w:rsidRPr="00603394" w:rsidRDefault="00137B17">
            <w:pPr>
              <w:pStyle w:val="BTEMEASMCA"/>
              <w:rPr>
                <w:color w:val="000000"/>
              </w:rPr>
            </w:pPr>
            <w:r w:rsidRPr="00603394">
              <w:rPr>
                <w:color w:val="000000"/>
              </w:rPr>
              <w:t>Dusulys</w:t>
            </w:r>
          </w:p>
        </w:tc>
      </w:tr>
      <w:tr w:rsidR="00137B17" w:rsidRPr="00604983" w14:paraId="17D22EE7" w14:textId="77777777" w:rsidTr="001C4898">
        <w:tc>
          <w:tcPr>
            <w:tcW w:w="3111" w:type="dxa"/>
            <w:vMerge w:val="restart"/>
          </w:tcPr>
          <w:p w14:paraId="6C94EA2F" w14:textId="77777777" w:rsidR="00137B17" w:rsidRPr="00603394" w:rsidRDefault="00137B17" w:rsidP="00603394">
            <w:pPr>
              <w:pStyle w:val="Default"/>
              <w:tabs>
                <w:tab w:val="left" w:pos="567"/>
              </w:tabs>
              <w:rPr>
                <w:color w:val="000000"/>
                <w:sz w:val="22"/>
                <w:lang w:val="lt-LT"/>
              </w:rPr>
            </w:pPr>
            <w:r w:rsidRPr="00603394">
              <w:rPr>
                <w:iCs/>
                <w:color w:val="000000"/>
                <w:sz w:val="22"/>
                <w:szCs w:val="22"/>
                <w:lang w:val="lt-LT"/>
              </w:rPr>
              <w:t>Virškinimo trakto sutrikimai</w:t>
            </w:r>
            <w:r w:rsidRPr="00603394">
              <w:rPr>
                <w:color w:val="000000"/>
                <w:sz w:val="22"/>
                <w:lang w:val="lt-LT"/>
              </w:rPr>
              <w:t xml:space="preserve"> </w:t>
            </w:r>
          </w:p>
        </w:tc>
        <w:tc>
          <w:tcPr>
            <w:tcW w:w="1650" w:type="dxa"/>
          </w:tcPr>
          <w:p w14:paraId="27E8F9B9" w14:textId="77777777" w:rsidR="00137B17" w:rsidRPr="00603394" w:rsidRDefault="00137B17">
            <w:pPr>
              <w:pStyle w:val="BTEMEASMCA"/>
              <w:rPr>
                <w:color w:val="000000"/>
              </w:rPr>
            </w:pPr>
            <w:r w:rsidRPr="00603394">
              <w:rPr>
                <w:color w:val="000000"/>
              </w:rPr>
              <w:t>Dažni</w:t>
            </w:r>
          </w:p>
        </w:tc>
        <w:tc>
          <w:tcPr>
            <w:tcW w:w="4815" w:type="dxa"/>
          </w:tcPr>
          <w:p w14:paraId="2FC0F05F" w14:textId="77777777" w:rsidR="00137B17" w:rsidRPr="00603394" w:rsidRDefault="00137B17">
            <w:pPr>
              <w:pStyle w:val="BTEMEASMCA"/>
              <w:rPr>
                <w:color w:val="000000"/>
              </w:rPr>
            </w:pPr>
            <w:r w:rsidRPr="00603394">
              <w:rPr>
                <w:color w:val="000000"/>
              </w:rPr>
              <w:t>Viduriavimas</w:t>
            </w:r>
          </w:p>
        </w:tc>
      </w:tr>
      <w:tr w:rsidR="00137B17" w:rsidRPr="00604983" w14:paraId="7AE6A1AD" w14:textId="77777777" w:rsidTr="001C4898">
        <w:tc>
          <w:tcPr>
            <w:tcW w:w="3111" w:type="dxa"/>
            <w:vMerge/>
          </w:tcPr>
          <w:p w14:paraId="755E04D8" w14:textId="77777777" w:rsidR="00137B17" w:rsidRPr="00603394" w:rsidRDefault="00137B17" w:rsidP="00603394">
            <w:pPr>
              <w:pStyle w:val="Default"/>
              <w:tabs>
                <w:tab w:val="left" w:pos="567"/>
              </w:tabs>
              <w:rPr>
                <w:color w:val="000000"/>
                <w:sz w:val="22"/>
                <w:lang w:val="lt-LT"/>
              </w:rPr>
            </w:pPr>
          </w:p>
        </w:tc>
        <w:tc>
          <w:tcPr>
            <w:tcW w:w="1650" w:type="dxa"/>
          </w:tcPr>
          <w:p w14:paraId="32ECC3C3" w14:textId="77777777" w:rsidR="00137B17" w:rsidRPr="00603394" w:rsidRDefault="00137B17">
            <w:pPr>
              <w:pStyle w:val="BTEMEASMCA"/>
              <w:rPr>
                <w:color w:val="000000"/>
              </w:rPr>
            </w:pPr>
            <w:r w:rsidRPr="00603394">
              <w:rPr>
                <w:color w:val="000000"/>
              </w:rPr>
              <w:t>Nedažni</w:t>
            </w:r>
          </w:p>
        </w:tc>
        <w:tc>
          <w:tcPr>
            <w:tcW w:w="4815" w:type="dxa"/>
          </w:tcPr>
          <w:p w14:paraId="401EDBE4" w14:textId="77777777" w:rsidR="00137B17" w:rsidRPr="00603394" w:rsidRDefault="00137B17">
            <w:pPr>
              <w:pStyle w:val="BTEMEASMCA"/>
              <w:rPr>
                <w:color w:val="000000"/>
              </w:rPr>
            </w:pPr>
            <w:r w:rsidRPr="00603394">
              <w:rPr>
                <w:color w:val="000000"/>
              </w:rPr>
              <w:t>Kolitas (įskaitant pseudomembraninį kolitą), pykinimas, vėmimas</w:t>
            </w:r>
          </w:p>
        </w:tc>
      </w:tr>
      <w:tr w:rsidR="00137B17" w:rsidRPr="00604983" w14:paraId="54A34611" w14:textId="77777777" w:rsidTr="001C4898">
        <w:tc>
          <w:tcPr>
            <w:tcW w:w="3111" w:type="dxa"/>
            <w:vMerge/>
          </w:tcPr>
          <w:p w14:paraId="7CD5609B" w14:textId="77777777" w:rsidR="00137B17" w:rsidRPr="00603394" w:rsidRDefault="00137B17" w:rsidP="00603394">
            <w:pPr>
              <w:pStyle w:val="Default"/>
              <w:tabs>
                <w:tab w:val="left" w:pos="567"/>
              </w:tabs>
              <w:rPr>
                <w:iCs/>
                <w:color w:val="000000"/>
                <w:sz w:val="22"/>
                <w:szCs w:val="22"/>
                <w:lang w:val="lt-LT"/>
              </w:rPr>
            </w:pPr>
          </w:p>
        </w:tc>
        <w:tc>
          <w:tcPr>
            <w:tcW w:w="1650" w:type="dxa"/>
          </w:tcPr>
          <w:p w14:paraId="20E816C4" w14:textId="77777777" w:rsidR="00137B17" w:rsidRPr="00603394" w:rsidRDefault="00137B17">
            <w:pPr>
              <w:pStyle w:val="BTEMEASMCA"/>
              <w:rPr>
                <w:color w:val="000000"/>
              </w:rPr>
            </w:pPr>
            <w:r w:rsidRPr="00603394">
              <w:rPr>
                <w:color w:val="000000"/>
              </w:rPr>
              <w:t>Reti</w:t>
            </w:r>
          </w:p>
        </w:tc>
        <w:tc>
          <w:tcPr>
            <w:tcW w:w="4815" w:type="dxa"/>
          </w:tcPr>
          <w:p w14:paraId="02BE2BCF" w14:textId="77777777" w:rsidR="00137B17" w:rsidRPr="00603394" w:rsidRDefault="00137B17">
            <w:pPr>
              <w:pStyle w:val="BTEMEASMCA"/>
              <w:rPr>
                <w:color w:val="000000"/>
              </w:rPr>
            </w:pPr>
            <w:r w:rsidRPr="00603394">
              <w:rPr>
                <w:color w:val="000000"/>
              </w:rPr>
              <w:t>Pilvo skausmas, vidurių užkietėjimas</w:t>
            </w:r>
          </w:p>
        </w:tc>
      </w:tr>
      <w:tr w:rsidR="00137B17" w:rsidRPr="00604983" w14:paraId="1EE0C6A8" w14:textId="77777777" w:rsidTr="001C4898">
        <w:tc>
          <w:tcPr>
            <w:tcW w:w="3111" w:type="dxa"/>
            <w:vMerge/>
          </w:tcPr>
          <w:p w14:paraId="16C3D7EB" w14:textId="77777777" w:rsidR="00137B17" w:rsidRPr="00603394" w:rsidRDefault="00137B17" w:rsidP="00603394">
            <w:pPr>
              <w:pStyle w:val="Default"/>
              <w:tabs>
                <w:tab w:val="left" w:pos="567"/>
              </w:tabs>
              <w:rPr>
                <w:color w:val="000000"/>
                <w:sz w:val="22"/>
                <w:lang w:val="lt-LT"/>
              </w:rPr>
            </w:pPr>
          </w:p>
        </w:tc>
        <w:tc>
          <w:tcPr>
            <w:tcW w:w="1650" w:type="dxa"/>
          </w:tcPr>
          <w:p w14:paraId="723EFF66" w14:textId="77777777" w:rsidR="00137B17" w:rsidRPr="00603394" w:rsidRDefault="00137B17">
            <w:pPr>
              <w:pStyle w:val="BTEMEASMCA"/>
              <w:rPr>
                <w:color w:val="000000"/>
              </w:rPr>
            </w:pPr>
            <w:r w:rsidRPr="00603394">
              <w:rPr>
                <w:color w:val="000000"/>
              </w:rPr>
              <w:t>Dažnis nežinomas</w:t>
            </w:r>
          </w:p>
        </w:tc>
        <w:tc>
          <w:tcPr>
            <w:tcW w:w="4815" w:type="dxa"/>
          </w:tcPr>
          <w:p w14:paraId="75D8F29F" w14:textId="77777777" w:rsidR="00137B17" w:rsidRPr="00603394" w:rsidRDefault="00137B17">
            <w:pPr>
              <w:pStyle w:val="BTEMEASMCA"/>
              <w:rPr>
                <w:color w:val="000000"/>
              </w:rPr>
            </w:pPr>
            <w:r w:rsidRPr="00603394">
              <w:rPr>
                <w:color w:val="000000"/>
              </w:rPr>
              <w:t>Virškinimo trakto sutrikimas</w:t>
            </w:r>
          </w:p>
        </w:tc>
      </w:tr>
      <w:tr w:rsidR="00137B17" w:rsidRPr="00604983" w14:paraId="28CBAD5C" w14:textId="77777777" w:rsidTr="001C4898">
        <w:tc>
          <w:tcPr>
            <w:tcW w:w="3111" w:type="dxa"/>
          </w:tcPr>
          <w:p w14:paraId="3031EF7A" w14:textId="77777777" w:rsidR="00137B17" w:rsidRPr="00603394" w:rsidRDefault="00137B17">
            <w:pPr>
              <w:pStyle w:val="BTEMEASMCA"/>
              <w:rPr>
                <w:color w:val="000000"/>
              </w:rPr>
            </w:pPr>
            <w:r w:rsidRPr="00603394">
              <w:rPr>
                <w:color w:val="000000"/>
              </w:rPr>
              <w:t>Kepenų, tulžies pūslės ir latakų sutrikimai</w:t>
            </w:r>
          </w:p>
        </w:tc>
        <w:tc>
          <w:tcPr>
            <w:tcW w:w="1650" w:type="dxa"/>
          </w:tcPr>
          <w:p w14:paraId="06BCEA00" w14:textId="77777777" w:rsidR="00137B17" w:rsidRPr="00603394" w:rsidRDefault="00137B17">
            <w:pPr>
              <w:pStyle w:val="BTEMEASMCA"/>
              <w:rPr>
                <w:color w:val="000000"/>
              </w:rPr>
            </w:pPr>
            <w:r w:rsidRPr="00603394">
              <w:rPr>
                <w:color w:val="000000"/>
              </w:rPr>
              <w:t>Dažni</w:t>
            </w:r>
          </w:p>
        </w:tc>
        <w:tc>
          <w:tcPr>
            <w:tcW w:w="4815" w:type="dxa"/>
          </w:tcPr>
          <w:p w14:paraId="1869AAD7" w14:textId="12694803" w:rsidR="00137B17" w:rsidRPr="00603394" w:rsidRDefault="00137B17">
            <w:pPr>
              <w:pStyle w:val="BTEMEASMCA"/>
              <w:rPr>
                <w:color w:val="000000"/>
              </w:rPr>
            </w:pPr>
            <w:r w:rsidRPr="00603394">
              <w:rPr>
                <w:color w:val="000000"/>
              </w:rPr>
              <w:t>Padidėjęs alanino aminotransferazės (ALT) aktyvumas, padidėjęs aspartato aminotransferazės (AST) aktyvumas, padidėjusi bendroji bilirubino koncentracija kraujyje</w:t>
            </w:r>
          </w:p>
        </w:tc>
      </w:tr>
      <w:tr w:rsidR="00137B17" w:rsidRPr="00604983" w14:paraId="42B1723C" w14:textId="77777777" w:rsidTr="001C4898">
        <w:tc>
          <w:tcPr>
            <w:tcW w:w="3111" w:type="dxa"/>
            <w:vMerge w:val="restart"/>
          </w:tcPr>
          <w:p w14:paraId="28C65F31" w14:textId="77777777" w:rsidR="00137B17" w:rsidRPr="00603394" w:rsidRDefault="00137B17">
            <w:pPr>
              <w:pStyle w:val="BTEMEASMCA"/>
              <w:rPr>
                <w:color w:val="000000"/>
              </w:rPr>
            </w:pPr>
            <w:r w:rsidRPr="00603394">
              <w:rPr>
                <w:color w:val="000000"/>
              </w:rPr>
              <w:t>Odos ir poodinio audinio sutrikimai</w:t>
            </w:r>
          </w:p>
        </w:tc>
        <w:tc>
          <w:tcPr>
            <w:tcW w:w="1650" w:type="dxa"/>
          </w:tcPr>
          <w:p w14:paraId="5D3E9A30" w14:textId="77777777" w:rsidR="00137B17" w:rsidRPr="00603394" w:rsidRDefault="00137B17">
            <w:pPr>
              <w:pStyle w:val="BTEMEASMCA"/>
              <w:rPr>
                <w:color w:val="000000"/>
              </w:rPr>
            </w:pPr>
            <w:r w:rsidRPr="00603394">
              <w:rPr>
                <w:color w:val="000000"/>
              </w:rPr>
              <w:t>Dažni</w:t>
            </w:r>
          </w:p>
        </w:tc>
        <w:tc>
          <w:tcPr>
            <w:tcW w:w="4815" w:type="dxa"/>
          </w:tcPr>
          <w:p w14:paraId="45AE16E7" w14:textId="77777777" w:rsidR="00137B17" w:rsidRPr="00603394" w:rsidRDefault="00137B17">
            <w:pPr>
              <w:pStyle w:val="BTEMEASMCA"/>
              <w:rPr>
                <w:color w:val="000000"/>
              </w:rPr>
            </w:pPr>
            <w:r w:rsidRPr="00603394">
              <w:rPr>
                <w:color w:val="000000"/>
              </w:rPr>
              <w:t xml:space="preserve">Išbėrimas </w:t>
            </w:r>
          </w:p>
        </w:tc>
      </w:tr>
      <w:tr w:rsidR="00137B17" w:rsidRPr="00604983" w14:paraId="0B4EF5BE" w14:textId="77777777" w:rsidTr="001C4898">
        <w:tc>
          <w:tcPr>
            <w:tcW w:w="3111" w:type="dxa"/>
            <w:vMerge/>
          </w:tcPr>
          <w:p w14:paraId="2C784B3A" w14:textId="77777777" w:rsidR="00137B17" w:rsidRPr="00603394" w:rsidRDefault="00137B17" w:rsidP="00603394">
            <w:pPr>
              <w:pStyle w:val="Default"/>
              <w:tabs>
                <w:tab w:val="left" w:pos="567"/>
              </w:tabs>
              <w:rPr>
                <w:color w:val="000000"/>
                <w:sz w:val="22"/>
                <w:lang w:val="lt-LT"/>
              </w:rPr>
            </w:pPr>
          </w:p>
        </w:tc>
        <w:tc>
          <w:tcPr>
            <w:tcW w:w="1650" w:type="dxa"/>
          </w:tcPr>
          <w:p w14:paraId="1DEACB56"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Nedažni</w:t>
            </w:r>
          </w:p>
        </w:tc>
        <w:tc>
          <w:tcPr>
            <w:tcW w:w="4815" w:type="dxa"/>
          </w:tcPr>
          <w:p w14:paraId="53875EDC" w14:textId="6BFC651E" w:rsidR="00137B17" w:rsidRPr="00603394" w:rsidRDefault="00137B17" w:rsidP="00603394">
            <w:pPr>
              <w:pStyle w:val="Default"/>
              <w:tabs>
                <w:tab w:val="left" w:pos="567"/>
              </w:tabs>
              <w:rPr>
                <w:color w:val="000000"/>
                <w:sz w:val="22"/>
                <w:lang w:val="lt-LT"/>
              </w:rPr>
            </w:pPr>
            <w:r w:rsidRPr="00603394">
              <w:rPr>
                <w:color w:val="000000"/>
                <w:sz w:val="22"/>
                <w:lang w:val="lt-LT"/>
              </w:rPr>
              <w:t>Eritema, dilgėlinė, niežėjimas</w:t>
            </w:r>
          </w:p>
        </w:tc>
      </w:tr>
      <w:tr w:rsidR="00137B17" w:rsidRPr="00604983" w14:paraId="106B12AE" w14:textId="77777777" w:rsidTr="001C4898">
        <w:tc>
          <w:tcPr>
            <w:tcW w:w="3111" w:type="dxa"/>
            <w:vMerge/>
          </w:tcPr>
          <w:p w14:paraId="6F362900" w14:textId="77777777" w:rsidR="00137B17" w:rsidRPr="00603394" w:rsidRDefault="00137B17" w:rsidP="00603394">
            <w:pPr>
              <w:pStyle w:val="Default"/>
              <w:tabs>
                <w:tab w:val="left" w:pos="567"/>
              </w:tabs>
              <w:rPr>
                <w:color w:val="000000"/>
                <w:sz w:val="22"/>
                <w:lang w:val="lt-LT"/>
              </w:rPr>
            </w:pPr>
          </w:p>
        </w:tc>
        <w:tc>
          <w:tcPr>
            <w:tcW w:w="1650" w:type="dxa"/>
          </w:tcPr>
          <w:p w14:paraId="0BCFE0EF"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Dažnis nežinomas</w:t>
            </w:r>
          </w:p>
        </w:tc>
        <w:tc>
          <w:tcPr>
            <w:tcW w:w="4815" w:type="dxa"/>
          </w:tcPr>
          <w:p w14:paraId="40F4F516"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Toksinė epidermio nekrolizė*, Stivenso-Džonsono (</w:t>
            </w:r>
            <w:r w:rsidRPr="00603394">
              <w:rPr>
                <w:i/>
                <w:color w:val="000000"/>
                <w:sz w:val="22"/>
                <w:lang w:val="lt-LT"/>
              </w:rPr>
              <w:t>Stevens-Johnson</w:t>
            </w:r>
            <w:r w:rsidRPr="00603394">
              <w:rPr>
                <w:color w:val="000000"/>
                <w:sz w:val="22"/>
                <w:lang w:val="lt-LT"/>
              </w:rPr>
              <w:t>) sindromas*, daugiaformė eritema*</w:t>
            </w:r>
          </w:p>
        </w:tc>
      </w:tr>
      <w:tr w:rsidR="00137B17" w:rsidRPr="00604983" w14:paraId="6A8C6755" w14:textId="77777777" w:rsidTr="001C4898">
        <w:tc>
          <w:tcPr>
            <w:tcW w:w="3111" w:type="dxa"/>
            <w:vMerge w:val="restart"/>
          </w:tcPr>
          <w:p w14:paraId="76B84DD6" w14:textId="77777777" w:rsidR="00137B17" w:rsidRPr="00603394" w:rsidRDefault="00137B17" w:rsidP="00603394">
            <w:pPr>
              <w:pStyle w:val="Default"/>
              <w:tabs>
                <w:tab w:val="left" w:pos="567"/>
              </w:tabs>
              <w:rPr>
                <w:color w:val="000000"/>
                <w:sz w:val="22"/>
                <w:lang w:val="lt-LT"/>
              </w:rPr>
            </w:pPr>
            <w:r w:rsidRPr="00603394">
              <w:rPr>
                <w:iCs/>
                <w:color w:val="000000"/>
                <w:sz w:val="22"/>
                <w:szCs w:val="22"/>
                <w:lang w:val="lt-LT"/>
              </w:rPr>
              <w:t>Inkstų ir šlapimo takų sutrikimai</w:t>
            </w:r>
            <w:r w:rsidRPr="00603394">
              <w:rPr>
                <w:color w:val="000000"/>
                <w:sz w:val="22"/>
                <w:lang w:val="lt-LT"/>
              </w:rPr>
              <w:t xml:space="preserve"> </w:t>
            </w:r>
          </w:p>
        </w:tc>
        <w:tc>
          <w:tcPr>
            <w:tcW w:w="1650" w:type="dxa"/>
          </w:tcPr>
          <w:p w14:paraId="178F0687" w14:textId="77777777" w:rsidR="00137B17" w:rsidRPr="00603394" w:rsidRDefault="00137B17">
            <w:pPr>
              <w:pStyle w:val="BTEMEASMCA"/>
              <w:rPr>
                <w:color w:val="000000"/>
              </w:rPr>
            </w:pPr>
            <w:r w:rsidRPr="00603394">
              <w:rPr>
                <w:color w:val="000000"/>
              </w:rPr>
              <w:t>Nedažni</w:t>
            </w:r>
          </w:p>
        </w:tc>
        <w:tc>
          <w:tcPr>
            <w:tcW w:w="4815" w:type="dxa"/>
          </w:tcPr>
          <w:p w14:paraId="64FA1F37" w14:textId="77777777" w:rsidR="00137B17" w:rsidRPr="00603394" w:rsidRDefault="00137B17" w:rsidP="00603394">
            <w:pPr>
              <w:pStyle w:val="Default"/>
              <w:tabs>
                <w:tab w:val="left" w:pos="567"/>
              </w:tabs>
              <w:rPr>
                <w:color w:val="000000"/>
                <w:sz w:val="22"/>
                <w:szCs w:val="22"/>
                <w:lang w:val="lt-LT"/>
              </w:rPr>
            </w:pPr>
            <w:r w:rsidRPr="00603394">
              <w:rPr>
                <w:color w:val="000000"/>
                <w:sz w:val="22"/>
                <w:szCs w:val="22"/>
                <w:lang w:val="lt-LT"/>
              </w:rPr>
              <w:t>Padidėjusi šlapalo koncentracija kraujyje, padidėjusi kreatinino koncentracija kraujyje</w:t>
            </w:r>
          </w:p>
        </w:tc>
      </w:tr>
      <w:tr w:rsidR="00137B17" w:rsidRPr="00604983" w14:paraId="5BA170C4" w14:textId="77777777" w:rsidTr="001C4898">
        <w:tc>
          <w:tcPr>
            <w:tcW w:w="3111" w:type="dxa"/>
            <w:vMerge/>
          </w:tcPr>
          <w:p w14:paraId="2765065E" w14:textId="77777777" w:rsidR="00137B17" w:rsidRPr="00603394" w:rsidRDefault="00137B17" w:rsidP="00603394">
            <w:pPr>
              <w:pStyle w:val="Default"/>
              <w:tabs>
                <w:tab w:val="left" w:pos="567"/>
              </w:tabs>
              <w:rPr>
                <w:iCs/>
                <w:color w:val="000000"/>
                <w:sz w:val="22"/>
                <w:szCs w:val="22"/>
                <w:lang w:val="lt-LT"/>
              </w:rPr>
            </w:pPr>
          </w:p>
        </w:tc>
        <w:tc>
          <w:tcPr>
            <w:tcW w:w="1650" w:type="dxa"/>
          </w:tcPr>
          <w:p w14:paraId="69B1F97F" w14:textId="77777777" w:rsidR="00137B17" w:rsidRPr="00603394" w:rsidRDefault="00137B17">
            <w:pPr>
              <w:pStyle w:val="BTEMEASMCA"/>
              <w:rPr>
                <w:color w:val="000000"/>
              </w:rPr>
            </w:pPr>
            <w:r w:rsidRPr="00603394">
              <w:rPr>
                <w:color w:val="000000"/>
              </w:rPr>
              <w:t>Dažnis nežinomas</w:t>
            </w:r>
          </w:p>
        </w:tc>
        <w:tc>
          <w:tcPr>
            <w:tcW w:w="4815" w:type="dxa"/>
          </w:tcPr>
          <w:p w14:paraId="6BBD6390" w14:textId="77777777" w:rsidR="00137B17" w:rsidRPr="00603394" w:rsidRDefault="00137B17">
            <w:pPr>
              <w:pStyle w:val="BTEMEASMCA"/>
              <w:rPr>
                <w:color w:val="000000"/>
              </w:rPr>
            </w:pPr>
            <w:r w:rsidRPr="00603394">
              <w:rPr>
                <w:color w:val="000000"/>
              </w:rPr>
              <w:t>Inkstų nepakankamumas, toksinė nefropatija*</w:t>
            </w:r>
          </w:p>
        </w:tc>
      </w:tr>
      <w:tr w:rsidR="00137B17" w:rsidRPr="00604983" w14:paraId="49259B36" w14:textId="77777777" w:rsidTr="001C4898">
        <w:tc>
          <w:tcPr>
            <w:tcW w:w="3111" w:type="dxa"/>
          </w:tcPr>
          <w:p w14:paraId="5B6FE6F1" w14:textId="77777777" w:rsidR="00137B17" w:rsidRPr="00603394" w:rsidRDefault="00137B17">
            <w:pPr>
              <w:pStyle w:val="BTEMEASMCA"/>
              <w:rPr>
                <w:color w:val="000000"/>
              </w:rPr>
            </w:pPr>
            <w:r w:rsidRPr="00603394">
              <w:rPr>
                <w:color w:val="000000"/>
              </w:rPr>
              <w:t>Lytinės sistemos ir krūties sutrikimai</w:t>
            </w:r>
          </w:p>
        </w:tc>
        <w:tc>
          <w:tcPr>
            <w:tcW w:w="1650" w:type="dxa"/>
          </w:tcPr>
          <w:p w14:paraId="6EFBA049" w14:textId="77777777" w:rsidR="00137B17" w:rsidRPr="00603394" w:rsidRDefault="00137B17">
            <w:pPr>
              <w:pStyle w:val="BTEMEASMCA"/>
              <w:rPr>
                <w:color w:val="000000"/>
              </w:rPr>
            </w:pPr>
            <w:r w:rsidRPr="00603394">
              <w:rPr>
                <w:color w:val="000000"/>
              </w:rPr>
              <w:t>Reti</w:t>
            </w:r>
          </w:p>
        </w:tc>
        <w:tc>
          <w:tcPr>
            <w:tcW w:w="4815" w:type="dxa"/>
          </w:tcPr>
          <w:p w14:paraId="46411092" w14:textId="4CC01B6C" w:rsidR="00137B17" w:rsidRPr="00603394" w:rsidRDefault="00137B17">
            <w:pPr>
              <w:pStyle w:val="BTEMEASMCA"/>
              <w:rPr>
                <w:color w:val="000000"/>
              </w:rPr>
            </w:pPr>
            <w:r w:rsidRPr="00603394">
              <w:rPr>
                <w:color w:val="000000"/>
              </w:rPr>
              <w:t>Lytinių organų niežėjimas</w:t>
            </w:r>
          </w:p>
        </w:tc>
      </w:tr>
      <w:tr w:rsidR="00137B17" w:rsidRPr="00604983" w14:paraId="7C729DD4" w14:textId="77777777" w:rsidTr="001C4898">
        <w:tc>
          <w:tcPr>
            <w:tcW w:w="3111" w:type="dxa"/>
            <w:vMerge w:val="restart"/>
          </w:tcPr>
          <w:p w14:paraId="42C04F38" w14:textId="77777777" w:rsidR="00137B17" w:rsidRPr="00603394" w:rsidRDefault="00137B17">
            <w:pPr>
              <w:pStyle w:val="BTEMEASMCA"/>
              <w:rPr>
                <w:color w:val="000000"/>
              </w:rPr>
            </w:pPr>
            <w:r w:rsidRPr="00603394">
              <w:rPr>
                <w:color w:val="000000"/>
              </w:rPr>
              <w:t>Bendrieji sutrikimai ir vartojimo vietos pažeidimai</w:t>
            </w:r>
          </w:p>
        </w:tc>
        <w:tc>
          <w:tcPr>
            <w:tcW w:w="1650" w:type="dxa"/>
          </w:tcPr>
          <w:p w14:paraId="66ABE0B2" w14:textId="77777777" w:rsidR="00137B17" w:rsidRPr="00603394" w:rsidRDefault="00137B17">
            <w:pPr>
              <w:pStyle w:val="BTEMEASMCA"/>
              <w:rPr>
                <w:color w:val="000000"/>
              </w:rPr>
            </w:pPr>
            <w:r w:rsidRPr="00603394">
              <w:rPr>
                <w:color w:val="000000"/>
              </w:rPr>
              <w:t>Dažni</w:t>
            </w:r>
          </w:p>
        </w:tc>
        <w:tc>
          <w:tcPr>
            <w:tcW w:w="4815" w:type="dxa"/>
          </w:tcPr>
          <w:p w14:paraId="6AD80632" w14:textId="77777777" w:rsidR="00137B17" w:rsidRPr="00603394" w:rsidRDefault="00137B17">
            <w:pPr>
              <w:pStyle w:val="BTEMEASMCA"/>
              <w:rPr>
                <w:color w:val="000000"/>
              </w:rPr>
            </w:pPr>
            <w:r w:rsidRPr="00603394">
              <w:rPr>
                <w:color w:val="000000"/>
              </w:rPr>
              <w:t>Reakcija infuzijos vietoje, skausmas ir uždegimas injekcijos vietoje</w:t>
            </w:r>
          </w:p>
        </w:tc>
      </w:tr>
      <w:tr w:rsidR="00137B17" w:rsidRPr="00604983" w14:paraId="53BC5DF3" w14:textId="77777777" w:rsidTr="001C4898">
        <w:tc>
          <w:tcPr>
            <w:tcW w:w="3111" w:type="dxa"/>
            <w:vMerge/>
          </w:tcPr>
          <w:p w14:paraId="541DBCFC" w14:textId="77777777" w:rsidR="00137B17" w:rsidRPr="00603394" w:rsidRDefault="00137B17" w:rsidP="00603394">
            <w:pPr>
              <w:pStyle w:val="Default"/>
              <w:tabs>
                <w:tab w:val="left" w:pos="567"/>
              </w:tabs>
              <w:rPr>
                <w:iCs/>
                <w:color w:val="000000"/>
                <w:sz w:val="22"/>
                <w:szCs w:val="22"/>
                <w:lang w:val="lt-LT"/>
              </w:rPr>
            </w:pPr>
          </w:p>
        </w:tc>
        <w:tc>
          <w:tcPr>
            <w:tcW w:w="1650" w:type="dxa"/>
          </w:tcPr>
          <w:p w14:paraId="13E7E9D7"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Nedažni</w:t>
            </w:r>
          </w:p>
        </w:tc>
        <w:tc>
          <w:tcPr>
            <w:tcW w:w="4815" w:type="dxa"/>
          </w:tcPr>
          <w:p w14:paraId="43028BDC"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Karščiavimas</w:t>
            </w:r>
          </w:p>
        </w:tc>
      </w:tr>
      <w:tr w:rsidR="00137B17" w:rsidRPr="00604983" w14:paraId="1207A3CA" w14:textId="77777777" w:rsidTr="001C4898">
        <w:tc>
          <w:tcPr>
            <w:tcW w:w="3111" w:type="dxa"/>
            <w:vMerge/>
          </w:tcPr>
          <w:p w14:paraId="7C6D03BF" w14:textId="77777777" w:rsidR="00137B17" w:rsidRPr="00603394" w:rsidRDefault="00137B17" w:rsidP="00603394">
            <w:pPr>
              <w:pStyle w:val="Default"/>
              <w:tabs>
                <w:tab w:val="left" w:pos="567"/>
              </w:tabs>
              <w:rPr>
                <w:color w:val="000000"/>
                <w:sz w:val="22"/>
                <w:lang w:val="lt-LT"/>
              </w:rPr>
            </w:pPr>
          </w:p>
        </w:tc>
        <w:tc>
          <w:tcPr>
            <w:tcW w:w="1650" w:type="dxa"/>
          </w:tcPr>
          <w:p w14:paraId="7D35B9BC"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Reti</w:t>
            </w:r>
          </w:p>
        </w:tc>
        <w:tc>
          <w:tcPr>
            <w:tcW w:w="4815" w:type="dxa"/>
          </w:tcPr>
          <w:p w14:paraId="11234B2C" w14:textId="77777777" w:rsidR="00137B17" w:rsidRPr="00603394" w:rsidRDefault="00137B17" w:rsidP="00603394">
            <w:pPr>
              <w:pStyle w:val="Default"/>
              <w:tabs>
                <w:tab w:val="left" w:pos="567"/>
              </w:tabs>
              <w:rPr>
                <w:color w:val="000000"/>
                <w:sz w:val="22"/>
                <w:lang w:val="lt-LT"/>
              </w:rPr>
            </w:pPr>
            <w:r w:rsidRPr="00603394">
              <w:rPr>
                <w:color w:val="000000"/>
                <w:sz w:val="22"/>
                <w:lang w:val="lt-LT"/>
              </w:rPr>
              <w:t>Drebulys</w:t>
            </w:r>
          </w:p>
        </w:tc>
      </w:tr>
      <w:tr w:rsidR="00137B17" w:rsidRPr="00604983" w14:paraId="3B4E2DC1" w14:textId="77777777" w:rsidTr="001C4898">
        <w:tc>
          <w:tcPr>
            <w:tcW w:w="3111" w:type="dxa"/>
          </w:tcPr>
          <w:p w14:paraId="4A2336D4" w14:textId="77777777" w:rsidR="00137B17" w:rsidRPr="00603394" w:rsidRDefault="00137B17">
            <w:pPr>
              <w:pStyle w:val="BTEMEASMCA"/>
              <w:rPr>
                <w:color w:val="000000"/>
              </w:rPr>
            </w:pPr>
            <w:r w:rsidRPr="00603394">
              <w:rPr>
                <w:color w:val="000000"/>
              </w:rPr>
              <w:t>Tyrimai</w:t>
            </w:r>
          </w:p>
        </w:tc>
        <w:tc>
          <w:tcPr>
            <w:tcW w:w="1650" w:type="dxa"/>
          </w:tcPr>
          <w:p w14:paraId="43FB3091" w14:textId="77777777" w:rsidR="00137B17" w:rsidRPr="00603394" w:rsidRDefault="00137B17">
            <w:pPr>
              <w:pStyle w:val="BTEMEASMCA"/>
              <w:rPr>
                <w:color w:val="000000"/>
              </w:rPr>
            </w:pPr>
            <w:r w:rsidRPr="00603394">
              <w:rPr>
                <w:color w:val="000000"/>
              </w:rPr>
              <w:t>Dažni</w:t>
            </w:r>
          </w:p>
        </w:tc>
        <w:tc>
          <w:tcPr>
            <w:tcW w:w="4815" w:type="dxa"/>
          </w:tcPr>
          <w:p w14:paraId="16830471" w14:textId="7DBC3955" w:rsidR="00137B17" w:rsidRPr="00603394" w:rsidRDefault="00137B17">
            <w:pPr>
              <w:pStyle w:val="BTEMEASMCA"/>
              <w:rPr>
                <w:color w:val="000000"/>
              </w:rPr>
            </w:pPr>
            <w:r w:rsidRPr="00603394">
              <w:rPr>
                <w:color w:val="000000"/>
              </w:rPr>
              <w:t>Padidėjęs šarminės fosfatazės aktyvumas</w:t>
            </w:r>
          </w:p>
        </w:tc>
      </w:tr>
    </w:tbl>
    <w:p w14:paraId="413E22A0" w14:textId="77777777" w:rsidR="00137B17" w:rsidRPr="00603394" w:rsidRDefault="00137B17" w:rsidP="00603394">
      <w:pPr>
        <w:spacing w:line="240" w:lineRule="auto"/>
        <w:rPr>
          <w:color w:val="000000"/>
          <w:lang w:val="lt-LT"/>
        </w:rPr>
      </w:pPr>
      <w:r w:rsidRPr="00603394">
        <w:rPr>
          <w:color w:val="000000"/>
          <w:lang w:val="lt-LT"/>
        </w:rPr>
        <w:t xml:space="preserve">* </w:t>
      </w:r>
      <w:r w:rsidRPr="00603394">
        <w:rPr>
          <w:color w:val="000000"/>
          <w:szCs w:val="22"/>
          <w:lang w:val="lt-LT"/>
        </w:rPr>
        <w:t>Šios nepageidaujamos reakcijos paprastai laikomos būdingomis vaistinių preparatų klasei</w:t>
      </w:r>
      <w:r w:rsidRPr="00603394">
        <w:rPr>
          <w:color w:val="000000"/>
          <w:lang w:val="lt-LT"/>
        </w:rPr>
        <w:t>.</w:t>
      </w:r>
    </w:p>
    <w:p w14:paraId="07C321FB" w14:textId="77777777" w:rsidR="00137B17" w:rsidRPr="00603394" w:rsidRDefault="00137B17" w:rsidP="00603394">
      <w:pPr>
        <w:spacing w:line="240" w:lineRule="auto"/>
        <w:rPr>
          <w:color w:val="000000"/>
          <w:lang w:val="lt-LT"/>
        </w:rPr>
      </w:pPr>
    </w:p>
    <w:p w14:paraId="63FB4318" w14:textId="77777777" w:rsidR="00137B17" w:rsidRPr="00603394" w:rsidRDefault="00137B17" w:rsidP="003D1969">
      <w:pPr>
        <w:spacing w:line="240" w:lineRule="auto"/>
        <w:rPr>
          <w:color w:val="000000"/>
          <w:szCs w:val="22"/>
          <w:lang w:val="lt-LT"/>
        </w:rPr>
      </w:pPr>
      <w:r w:rsidRPr="00603394">
        <w:rPr>
          <w:color w:val="000000"/>
          <w:lang w:val="lt-LT"/>
        </w:rPr>
        <w:t>Cefepime Hospira</w:t>
      </w:r>
      <w:r w:rsidRPr="00603394">
        <w:rPr>
          <w:color w:val="000000"/>
          <w:szCs w:val="22"/>
          <w:lang w:val="lt-LT"/>
        </w:rPr>
        <w:t xml:space="preserve"> saugumo savybės naujagimiams, kūdikiams ir vaikams yra panašios į suaugusių žmonių duomenis. Klinikinių tyrimų metu dažniausiai pastebėta nepageidaujama reakcija, turėjusi bet kokį ryšį su cefepimo vartojimu, buvo išbėrimas.</w:t>
      </w:r>
    </w:p>
    <w:p w14:paraId="3949D04D" w14:textId="77777777" w:rsidR="00137B17" w:rsidRPr="00603394" w:rsidRDefault="00137B17" w:rsidP="003D1969">
      <w:pPr>
        <w:spacing w:line="240" w:lineRule="auto"/>
        <w:rPr>
          <w:color w:val="000000"/>
          <w:szCs w:val="22"/>
          <w:lang w:val="lt-LT"/>
        </w:rPr>
      </w:pPr>
    </w:p>
    <w:p w14:paraId="5FC8F8FB" w14:textId="77777777" w:rsidR="00137B17" w:rsidRPr="00603394" w:rsidRDefault="00137B17" w:rsidP="003D1969">
      <w:pPr>
        <w:spacing w:line="240" w:lineRule="auto"/>
        <w:rPr>
          <w:color w:val="000000"/>
          <w:szCs w:val="22"/>
          <w:lang w:val="lt-LT"/>
        </w:rPr>
      </w:pPr>
      <w:r w:rsidRPr="00603394">
        <w:rPr>
          <w:color w:val="000000"/>
          <w:szCs w:val="22"/>
          <w:lang w:val="lt-LT"/>
        </w:rPr>
        <w:lastRenderedPageBreak/>
        <w:t>Vartojant ir kitus cefalosporinų klasės vaistus, buvo pranešama apie laikiną encefalopatiją (sąmonės sutrikimą, įskaitant sumišimą, haliucinacijas, stuporą ir komą), traukulius (įskaitant nekonvulsines epilepsijos būsenas) mioklonusą ir (arba) inkstų funkcijos sutrikimus. Dauguma atvejų pasireiškė pacientams su sutrikusia inkstų funkcija, kurie viršijo rekomenduojamas cefepimo dozes (žr. 4.4 skyrių).</w:t>
      </w:r>
    </w:p>
    <w:p w14:paraId="3C049B50" w14:textId="77777777" w:rsidR="00137B17" w:rsidRPr="00603394" w:rsidRDefault="00137B17" w:rsidP="003D1969">
      <w:pPr>
        <w:spacing w:line="240" w:lineRule="auto"/>
        <w:rPr>
          <w:color w:val="000000"/>
          <w:szCs w:val="22"/>
          <w:lang w:val="lt-LT"/>
        </w:rPr>
      </w:pPr>
    </w:p>
    <w:p w14:paraId="17C715A5" w14:textId="77777777" w:rsidR="00137B17" w:rsidRPr="00603394" w:rsidRDefault="00137B17" w:rsidP="003D1969">
      <w:pPr>
        <w:spacing w:line="240" w:lineRule="auto"/>
        <w:rPr>
          <w:color w:val="000000"/>
          <w:szCs w:val="22"/>
          <w:lang w:val="lt-LT"/>
        </w:rPr>
      </w:pPr>
      <w:r w:rsidRPr="00603394">
        <w:rPr>
          <w:color w:val="000000"/>
          <w:szCs w:val="22"/>
          <w:lang w:val="lt-LT"/>
        </w:rPr>
        <w:t>Kaip ir vartojant kitus cefalosporinus, buvo pranešimų apie anafilaksiją, įskaitant anafilaksinį šoką, laikiną leukopeniją ir neutropeniją, agranulocitozę ir trombocitopeniją.</w:t>
      </w:r>
    </w:p>
    <w:p w14:paraId="4B961CA7" w14:textId="77777777" w:rsidR="00137B17" w:rsidRPr="00603394" w:rsidRDefault="00137B17" w:rsidP="003D1969">
      <w:pPr>
        <w:spacing w:line="240" w:lineRule="auto"/>
        <w:rPr>
          <w:color w:val="000000"/>
          <w:szCs w:val="22"/>
          <w:lang w:val="lt-LT"/>
        </w:rPr>
      </w:pPr>
    </w:p>
    <w:p w14:paraId="58D617F8" w14:textId="77777777" w:rsidR="00137B17" w:rsidRPr="00603394" w:rsidRDefault="00137B17" w:rsidP="003D1969">
      <w:pPr>
        <w:spacing w:line="240" w:lineRule="auto"/>
        <w:rPr>
          <w:color w:val="000000"/>
          <w:szCs w:val="22"/>
          <w:lang w:val="lt-LT"/>
        </w:rPr>
      </w:pPr>
      <w:r w:rsidRPr="00603394">
        <w:rPr>
          <w:color w:val="000000"/>
          <w:szCs w:val="22"/>
          <w:lang w:val="lt-LT"/>
        </w:rPr>
        <w:t>Klinikinių tyrimų metu, buvo pastebėti laikini pokyčiai laboratoriniuose tyrimuose, atliktuose pacientams su normaliomis pagrindinėmis vertėmis. Tokie pokyčiai, kurie vyko 1 % ir 2 % dažniu, buvo: alanino aminotransferazės (3,6 %), aspartato aminotransferazės (2,5 %), šarminės fosfatazės aktyvumo, bilirubino kiekio padidėjimas, anemija, eozinofilija, padidėjęs protrombino laikas ir tromboplastino laikas (2,8 %), ir teigiamas Kumbso testas be hemolizės (18,7 %). 0,5</w:t>
      </w:r>
      <w:r w:rsidRPr="00604983">
        <w:rPr>
          <w:color w:val="000000"/>
          <w:szCs w:val="22"/>
          <w:lang w:val="lt-LT"/>
        </w:rPr>
        <w:noBreakHyphen/>
        <w:t>1 % pacientų buvo pastebėtas trumpalaikis uremijos, kreatinino kiekio serume ir trombocitopenijos padidėjimas. Taip pat buvo pastebėta laikina leukopenija ir neutropenija (&lt; 0,5 %).</w:t>
      </w:r>
    </w:p>
    <w:p w14:paraId="2862751D" w14:textId="77777777" w:rsidR="00137B17" w:rsidRPr="00603394" w:rsidRDefault="00137B17" w:rsidP="003D1969">
      <w:pPr>
        <w:spacing w:line="240" w:lineRule="auto"/>
        <w:rPr>
          <w:color w:val="000000"/>
          <w:szCs w:val="22"/>
          <w:lang w:val="lt-LT"/>
        </w:rPr>
      </w:pPr>
    </w:p>
    <w:p w14:paraId="6433A237" w14:textId="77777777" w:rsidR="00137B17" w:rsidRPr="00603394" w:rsidRDefault="00137B17" w:rsidP="003D1969">
      <w:pPr>
        <w:autoSpaceDE w:val="0"/>
        <w:autoSpaceDN w:val="0"/>
        <w:adjustRightInd w:val="0"/>
        <w:spacing w:line="240" w:lineRule="auto"/>
        <w:rPr>
          <w:snapToGrid w:val="0"/>
          <w:color w:val="000000"/>
          <w:szCs w:val="22"/>
          <w:u w:val="single"/>
          <w:lang w:val="lt-LT"/>
        </w:rPr>
      </w:pPr>
      <w:r w:rsidRPr="00603394">
        <w:rPr>
          <w:snapToGrid w:val="0"/>
          <w:color w:val="000000"/>
          <w:szCs w:val="22"/>
          <w:u w:val="single"/>
          <w:lang w:val="lt-LT"/>
        </w:rPr>
        <w:t>Pranešimas apie įtariamas nepageidaujamas reakcijas</w:t>
      </w:r>
    </w:p>
    <w:p w14:paraId="2BE2F92A" w14:textId="77777777" w:rsidR="00137B17" w:rsidRPr="00603394" w:rsidRDefault="00137B17" w:rsidP="003D1969">
      <w:pPr>
        <w:autoSpaceDE w:val="0"/>
        <w:autoSpaceDN w:val="0"/>
        <w:adjustRightInd w:val="0"/>
        <w:spacing w:line="240" w:lineRule="auto"/>
        <w:rPr>
          <w:snapToGrid w:val="0"/>
          <w:color w:val="000000"/>
          <w:szCs w:val="22"/>
          <w:lang w:val="lt-LT"/>
        </w:rPr>
      </w:pPr>
      <w:r w:rsidRPr="00603394">
        <w:rPr>
          <w:snapToGrid w:val="0"/>
          <w:color w:val="000000"/>
          <w:szCs w:val="22"/>
          <w:lang w:val="lt-LT"/>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w:t>
      </w:r>
      <w:r w:rsidRPr="00603394">
        <w:rPr>
          <w:snapToGrid w:val="0"/>
          <w:color w:val="000000"/>
          <w:szCs w:val="22"/>
          <w:lang w:val="lt-LT"/>
        </w:rPr>
        <w:lastRenderedPageBreak/>
        <w:t>užpildę interneto svetainėje http://</w:t>
      </w:r>
      <w:hyperlink r:id="rId7" w:history="1">
        <w:r w:rsidRPr="00603394">
          <w:rPr>
            <w:rFonts w:eastAsia="SimSun"/>
            <w:snapToGrid w:val="0"/>
            <w:color w:val="000000"/>
            <w:szCs w:val="22"/>
            <w:u w:val="single"/>
            <w:lang w:val="lt-LT"/>
          </w:rPr>
          <w:t>www.vvkt.lt</w:t>
        </w:r>
      </w:hyperlink>
      <w:r w:rsidRPr="00603394">
        <w:rPr>
          <w:snapToGrid w:val="0"/>
          <w:color w:val="000000"/>
          <w:szCs w:val="22"/>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603394">
          <w:rPr>
            <w:rFonts w:eastAsia="SimSun"/>
            <w:snapToGrid w:val="0"/>
            <w:color w:val="000000"/>
            <w:szCs w:val="22"/>
            <w:u w:val="single"/>
            <w:lang w:val="lt-LT"/>
          </w:rPr>
          <w:t>NepageidaujamaR@vvkt.lt</w:t>
        </w:r>
      </w:hyperlink>
      <w:r w:rsidRPr="00603394">
        <w:rPr>
          <w:snapToGrid w:val="0"/>
          <w:color w:val="000000"/>
          <w:szCs w:val="22"/>
          <w:lang w:val="lt-LT"/>
        </w:rPr>
        <w:t>.</w:t>
      </w:r>
    </w:p>
    <w:p w14:paraId="3D7D8A4A" w14:textId="77777777" w:rsidR="00137B17" w:rsidRPr="00603394" w:rsidRDefault="00137B17" w:rsidP="003D1969">
      <w:pPr>
        <w:spacing w:line="240" w:lineRule="auto"/>
        <w:rPr>
          <w:color w:val="000000"/>
          <w:szCs w:val="22"/>
          <w:lang w:val="lt-LT"/>
        </w:rPr>
      </w:pPr>
    </w:p>
    <w:p w14:paraId="142EFE0B" w14:textId="77777777" w:rsidR="00137B17" w:rsidRPr="00603394" w:rsidRDefault="00137B17" w:rsidP="003D1969">
      <w:pPr>
        <w:spacing w:line="240" w:lineRule="auto"/>
        <w:ind w:left="567" w:hanging="567"/>
        <w:rPr>
          <w:color w:val="000000"/>
          <w:szCs w:val="22"/>
          <w:lang w:val="lt-LT"/>
        </w:rPr>
      </w:pPr>
      <w:r w:rsidRPr="00603394">
        <w:rPr>
          <w:b/>
          <w:color w:val="000000"/>
          <w:szCs w:val="22"/>
          <w:lang w:val="lt-LT"/>
        </w:rPr>
        <w:t>4.9</w:t>
      </w:r>
      <w:r w:rsidRPr="00604983">
        <w:rPr>
          <w:b/>
          <w:color w:val="000000"/>
          <w:szCs w:val="22"/>
          <w:lang w:val="lt-LT"/>
        </w:rPr>
        <w:tab/>
        <w:t>Perdozavimas</w:t>
      </w:r>
    </w:p>
    <w:p w14:paraId="69D4B892" w14:textId="77777777" w:rsidR="00137B17" w:rsidRPr="00603394" w:rsidRDefault="00137B17" w:rsidP="003D1969">
      <w:pPr>
        <w:spacing w:line="240" w:lineRule="auto"/>
        <w:rPr>
          <w:color w:val="000000"/>
          <w:szCs w:val="22"/>
          <w:lang w:val="lt-LT"/>
        </w:rPr>
      </w:pPr>
    </w:p>
    <w:p w14:paraId="20B9AB4F" w14:textId="77777777" w:rsidR="00137B17" w:rsidRPr="00603394" w:rsidRDefault="00137B17" w:rsidP="003D1969">
      <w:pPr>
        <w:tabs>
          <w:tab w:val="clear" w:pos="567"/>
        </w:tabs>
        <w:spacing w:line="240" w:lineRule="auto"/>
        <w:rPr>
          <w:color w:val="000000"/>
          <w:szCs w:val="22"/>
          <w:lang w:val="lt-LT"/>
        </w:rPr>
      </w:pPr>
      <w:r w:rsidRPr="00603394">
        <w:rPr>
          <w:color w:val="000000"/>
          <w:szCs w:val="22"/>
          <w:lang w:val="lt-LT"/>
        </w:rPr>
        <w:t>Jeigu perdozavimas sunkus, ypač jei paciento inkstų funkcija yra sutrikusi, cefepimo eliminaciją galima pagreitinti atliekant hemodializę. Peritoninė dializė nėra veiksminga. Didele doze gydomiems žmonėms, kurių inkstų funkcija sutrikusi, buvo atsitiktinio perdozavimo atvejų (žr. 4.2 ir 4.4 skyrius).</w:t>
      </w:r>
    </w:p>
    <w:p w14:paraId="0DEDA941" w14:textId="77777777" w:rsidR="00137B17" w:rsidRPr="00603394" w:rsidRDefault="00137B17" w:rsidP="003D1969">
      <w:pPr>
        <w:tabs>
          <w:tab w:val="clear" w:pos="567"/>
        </w:tabs>
        <w:spacing w:line="240" w:lineRule="auto"/>
        <w:rPr>
          <w:i/>
          <w:noProof/>
          <w:color w:val="000000"/>
          <w:szCs w:val="22"/>
          <w:lang w:val="lt-LT"/>
        </w:rPr>
      </w:pPr>
    </w:p>
    <w:p w14:paraId="7182D4E3" w14:textId="77777777" w:rsidR="00137B17" w:rsidRPr="00603394" w:rsidRDefault="00137B17" w:rsidP="00603394">
      <w:pPr>
        <w:spacing w:line="240" w:lineRule="auto"/>
        <w:rPr>
          <w:color w:val="000000"/>
          <w:szCs w:val="22"/>
          <w:lang w:val="lt-LT"/>
        </w:rPr>
      </w:pPr>
    </w:p>
    <w:p w14:paraId="432E0419" w14:textId="77777777" w:rsidR="00137B17" w:rsidRPr="00603394" w:rsidRDefault="00137B17" w:rsidP="00603394">
      <w:pPr>
        <w:spacing w:line="240" w:lineRule="auto"/>
        <w:ind w:left="567" w:hanging="567"/>
        <w:rPr>
          <w:color w:val="000000"/>
          <w:szCs w:val="22"/>
          <w:lang w:val="lt-LT"/>
        </w:rPr>
      </w:pPr>
      <w:r w:rsidRPr="00603394">
        <w:rPr>
          <w:b/>
          <w:color w:val="000000"/>
          <w:szCs w:val="22"/>
          <w:lang w:val="lt-LT"/>
        </w:rPr>
        <w:t>5.</w:t>
      </w:r>
      <w:r w:rsidRPr="00604983">
        <w:rPr>
          <w:b/>
          <w:color w:val="000000"/>
          <w:szCs w:val="22"/>
          <w:lang w:val="lt-LT"/>
        </w:rPr>
        <w:tab/>
        <w:t>FARMAKOLOGINĖS SAVYBĖS</w:t>
      </w:r>
    </w:p>
    <w:p w14:paraId="576001D5" w14:textId="77777777" w:rsidR="00137B17" w:rsidRPr="00603394" w:rsidRDefault="00137B17" w:rsidP="00603394">
      <w:pPr>
        <w:spacing w:line="240" w:lineRule="auto"/>
        <w:rPr>
          <w:b/>
          <w:color w:val="000000"/>
          <w:szCs w:val="22"/>
          <w:lang w:val="lt-LT"/>
        </w:rPr>
      </w:pPr>
    </w:p>
    <w:p w14:paraId="19331E8D" w14:textId="77777777" w:rsidR="00137B17" w:rsidRPr="00603394" w:rsidRDefault="00137B17" w:rsidP="00603394">
      <w:pPr>
        <w:spacing w:line="240" w:lineRule="auto"/>
        <w:ind w:left="567" w:hanging="567"/>
        <w:rPr>
          <w:color w:val="000000"/>
          <w:szCs w:val="22"/>
          <w:lang w:val="lt-LT"/>
        </w:rPr>
      </w:pPr>
      <w:r w:rsidRPr="00603394">
        <w:rPr>
          <w:b/>
          <w:color w:val="000000"/>
          <w:szCs w:val="22"/>
          <w:lang w:val="lt-LT"/>
        </w:rPr>
        <w:t xml:space="preserve">5.1 </w:t>
      </w:r>
      <w:r w:rsidRPr="00604983">
        <w:rPr>
          <w:b/>
          <w:color w:val="000000"/>
          <w:szCs w:val="22"/>
          <w:lang w:val="lt-LT"/>
        </w:rPr>
        <w:tab/>
        <w:t>Farmakodinaminės savybės</w:t>
      </w:r>
    </w:p>
    <w:p w14:paraId="5927B65A" w14:textId="77777777" w:rsidR="00137B17" w:rsidRPr="00603394" w:rsidRDefault="00137B17" w:rsidP="00603394">
      <w:pPr>
        <w:spacing w:line="240" w:lineRule="auto"/>
        <w:rPr>
          <w:color w:val="000000"/>
          <w:szCs w:val="22"/>
          <w:lang w:val="lt-LT"/>
        </w:rPr>
      </w:pPr>
    </w:p>
    <w:p w14:paraId="638B7E33" w14:textId="6F3F5BE2" w:rsidR="00137B17" w:rsidRPr="00603394" w:rsidRDefault="00137B17">
      <w:pPr>
        <w:spacing w:line="240" w:lineRule="auto"/>
        <w:jc w:val="both"/>
        <w:rPr>
          <w:color w:val="000000"/>
          <w:szCs w:val="22"/>
          <w:lang w:val="lt-LT" w:eastAsia="en-GB"/>
        </w:rPr>
      </w:pPr>
      <w:r w:rsidRPr="00603394">
        <w:rPr>
          <w:color w:val="000000"/>
          <w:lang w:val="lt-LT"/>
        </w:rPr>
        <w:t>Farmakoterapinė grupė</w:t>
      </w:r>
      <w:r w:rsidR="000F1843" w:rsidRPr="00604983">
        <w:rPr>
          <w:color w:val="000000"/>
          <w:szCs w:val="22"/>
          <w:u w:val="single"/>
          <w:lang w:val="lt-LT" w:eastAsia="en-GB"/>
        </w:rPr>
        <w:t xml:space="preserve"> –</w:t>
      </w:r>
      <w:r w:rsidRPr="00603394">
        <w:rPr>
          <w:color w:val="000000"/>
          <w:szCs w:val="22"/>
          <w:lang w:val="lt-LT" w:eastAsia="en-GB"/>
        </w:rPr>
        <w:t xml:space="preserve"> sistemiškai veikiantys antibakteriniai vaistai. Kiti beta laktaminiai antibiotikai. </w:t>
      </w:r>
      <w:r w:rsidRPr="00603394">
        <w:rPr>
          <w:rFonts w:eastAsia="SimSun"/>
          <w:color w:val="000000"/>
          <w:szCs w:val="22"/>
          <w:lang w:val="lt-LT" w:eastAsia="lt-LT"/>
        </w:rPr>
        <w:t>4 kartos cefalosporinai, ATC kodas</w:t>
      </w:r>
      <w:r w:rsidRPr="00604983">
        <w:rPr>
          <w:color w:val="000000"/>
          <w:szCs w:val="22"/>
          <w:lang w:val="lt-LT" w:eastAsia="en-GB"/>
        </w:rPr>
        <w:t xml:space="preserve"> </w:t>
      </w:r>
      <w:r w:rsidR="000F1843" w:rsidRPr="00604983">
        <w:rPr>
          <w:color w:val="000000"/>
          <w:szCs w:val="22"/>
          <w:lang w:val="lt-LT" w:eastAsia="en-GB"/>
        </w:rPr>
        <w:t>–</w:t>
      </w:r>
      <w:r w:rsidRPr="00604983">
        <w:rPr>
          <w:color w:val="000000"/>
          <w:szCs w:val="22"/>
          <w:lang w:val="lt-LT" w:eastAsia="en-GB"/>
        </w:rPr>
        <w:t xml:space="preserve"> </w:t>
      </w:r>
      <w:r w:rsidRPr="00603394">
        <w:rPr>
          <w:color w:val="000000"/>
          <w:szCs w:val="22"/>
          <w:lang w:val="lt-LT" w:eastAsia="en-GB"/>
        </w:rPr>
        <w:t>J01DE01</w:t>
      </w:r>
      <w:r w:rsidRPr="00604983">
        <w:rPr>
          <w:color w:val="000000"/>
          <w:szCs w:val="22"/>
          <w:lang w:val="lt-LT" w:eastAsia="en-GB"/>
        </w:rPr>
        <w:t>.</w:t>
      </w:r>
    </w:p>
    <w:p w14:paraId="79754CC1" w14:textId="77777777" w:rsidR="00137B17" w:rsidRPr="00603394" w:rsidRDefault="00137B17">
      <w:pPr>
        <w:spacing w:line="240" w:lineRule="auto"/>
        <w:jc w:val="both"/>
        <w:rPr>
          <w:color w:val="000000"/>
          <w:szCs w:val="22"/>
          <w:lang w:val="lt-LT" w:eastAsia="en-GB"/>
        </w:rPr>
      </w:pPr>
    </w:p>
    <w:p w14:paraId="240E8D56" w14:textId="77777777" w:rsidR="00137B17" w:rsidRPr="00603394" w:rsidRDefault="00137B17">
      <w:pPr>
        <w:spacing w:line="240" w:lineRule="auto"/>
        <w:ind w:right="10"/>
        <w:jc w:val="both"/>
        <w:rPr>
          <w:color w:val="000000"/>
          <w:szCs w:val="22"/>
          <w:lang w:val="lt-LT" w:eastAsia="en-GB"/>
        </w:rPr>
      </w:pPr>
      <w:r w:rsidRPr="00603394">
        <w:rPr>
          <w:color w:val="000000"/>
          <w:szCs w:val="22"/>
          <w:u w:val="single"/>
          <w:lang w:val="lt-LT"/>
        </w:rPr>
        <w:t>Veikimo mechanizmas</w:t>
      </w:r>
      <w:r w:rsidRPr="00603394">
        <w:rPr>
          <w:color w:val="000000"/>
          <w:szCs w:val="22"/>
          <w:lang w:val="lt-LT" w:eastAsia="en-GB"/>
        </w:rPr>
        <w:t xml:space="preserve"> </w:t>
      </w:r>
    </w:p>
    <w:p w14:paraId="5D50F495" w14:textId="77777777" w:rsidR="00137B17" w:rsidRPr="00603394" w:rsidRDefault="00137B17" w:rsidP="00603394">
      <w:pPr>
        <w:spacing w:line="240" w:lineRule="auto"/>
        <w:rPr>
          <w:color w:val="000000"/>
          <w:szCs w:val="22"/>
          <w:lang w:val="lt-LT" w:eastAsia="en-GB"/>
        </w:rPr>
      </w:pPr>
    </w:p>
    <w:p w14:paraId="05C3D7E4" w14:textId="61D81043" w:rsidR="00137B17" w:rsidRPr="00603394" w:rsidRDefault="00137B17" w:rsidP="00603394">
      <w:pPr>
        <w:spacing w:line="240" w:lineRule="auto"/>
        <w:rPr>
          <w:color w:val="000000"/>
          <w:szCs w:val="22"/>
          <w:lang w:val="lt-LT" w:eastAsia="en-GB"/>
        </w:rPr>
      </w:pPr>
      <w:r w:rsidRPr="00603394">
        <w:rPr>
          <w:color w:val="000000"/>
          <w:szCs w:val="22"/>
          <w:lang w:val="lt-LT" w:eastAsia="en-GB"/>
        </w:rPr>
        <w:t>Cefepimas yra plataus veikimo spektro baktericidinė antibakterinė medžiaga, aktyvi prieš daugelį gramteigiamų ir gramneigiamų bakterijų, įskaitant kelias atmainas, atsparias</w:t>
      </w:r>
      <w:r w:rsidRPr="00603394">
        <w:rPr>
          <w:color w:val="000000"/>
          <w:szCs w:val="22"/>
          <w:lang w:val="lt-LT"/>
        </w:rPr>
        <w:t xml:space="preserve"> </w:t>
      </w:r>
      <w:r w:rsidRPr="00603394">
        <w:rPr>
          <w:color w:val="000000"/>
          <w:szCs w:val="22"/>
          <w:lang w:val="lt-LT" w:eastAsia="en-GB"/>
        </w:rPr>
        <w:t xml:space="preserve">aminoglikozidams ir 3 kartos cefalosporinams. </w:t>
      </w:r>
    </w:p>
    <w:p w14:paraId="453DFE8D" w14:textId="77777777" w:rsidR="00137B17" w:rsidRPr="00603394" w:rsidRDefault="00137B17" w:rsidP="00603394">
      <w:pPr>
        <w:spacing w:line="240" w:lineRule="auto"/>
        <w:rPr>
          <w:color w:val="000000"/>
          <w:szCs w:val="22"/>
          <w:lang w:val="lt-LT" w:eastAsia="en-GB"/>
        </w:rPr>
      </w:pPr>
    </w:p>
    <w:p w14:paraId="765B2DF4" w14:textId="77777777" w:rsidR="00137B17" w:rsidRPr="00603394" w:rsidRDefault="00137B17" w:rsidP="00603394">
      <w:pPr>
        <w:spacing w:line="240" w:lineRule="auto"/>
        <w:rPr>
          <w:color w:val="000000"/>
          <w:szCs w:val="22"/>
          <w:lang w:val="lt-LT" w:eastAsia="en-GB"/>
        </w:rPr>
      </w:pPr>
      <w:r w:rsidRPr="00603394">
        <w:rPr>
          <w:color w:val="000000"/>
          <w:szCs w:val="22"/>
          <w:lang w:val="lt-LT"/>
        </w:rPr>
        <w:t xml:space="preserve">Cefepimas yra atsparus hidrolizei daugelio beta laktamazių. Jis turi mažą afinitetą. chromosomose koduotas beta laktamazių ir greitai skverbiasi į </w:t>
      </w:r>
      <w:r w:rsidRPr="00603394">
        <w:rPr>
          <w:color w:val="000000"/>
          <w:szCs w:val="22"/>
          <w:lang w:val="lt-LT" w:eastAsia="en-GB"/>
        </w:rPr>
        <w:t>gramneigiamų bakterijų ląsteles.</w:t>
      </w:r>
    </w:p>
    <w:p w14:paraId="22FED577" w14:textId="77777777" w:rsidR="00137B17" w:rsidRPr="00603394" w:rsidRDefault="00137B17">
      <w:pPr>
        <w:spacing w:line="240" w:lineRule="auto"/>
        <w:jc w:val="both"/>
        <w:rPr>
          <w:color w:val="000000"/>
          <w:szCs w:val="22"/>
          <w:lang w:val="lt-LT" w:eastAsia="en-GB"/>
        </w:rPr>
      </w:pPr>
    </w:p>
    <w:p w14:paraId="254FF865" w14:textId="77777777" w:rsidR="00137B17" w:rsidRPr="00603394" w:rsidRDefault="00137B17" w:rsidP="00603394">
      <w:pPr>
        <w:spacing w:line="240" w:lineRule="auto"/>
        <w:rPr>
          <w:color w:val="000000"/>
          <w:szCs w:val="22"/>
          <w:u w:val="single"/>
          <w:lang w:val="lt-LT" w:eastAsia="en-GB"/>
        </w:rPr>
      </w:pPr>
      <w:r w:rsidRPr="00603394">
        <w:rPr>
          <w:color w:val="000000"/>
          <w:szCs w:val="22"/>
          <w:u w:val="single"/>
          <w:lang w:val="lt-LT" w:eastAsia="en-GB"/>
        </w:rPr>
        <w:t>Atsparumo mechanizmai</w:t>
      </w:r>
    </w:p>
    <w:p w14:paraId="07F8FD15" w14:textId="77777777" w:rsidR="00137B17" w:rsidRPr="00603394" w:rsidRDefault="00137B17" w:rsidP="003D1969">
      <w:pPr>
        <w:spacing w:line="240" w:lineRule="auto"/>
        <w:rPr>
          <w:color w:val="000000"/>
          <w:szCs w:val="22"/>
          <w:lang w:val="lt-LT" w:eastAsia="en-GB"/>
        </w:rPr>
      </w:pPr>
    </w:p>
    <w:p w14:paraId="7611BF8E" w14:textId="77777777" w:rsidR="00137B17" w:rsidRPr="00603394" w:rsidRDefault="00137B17" w:rsidP="003D1969">
      <w:pPr>
        <w:spacing w:line="240" w:lineRule="auto"/>
        <w:rPr>
          <w:color w:val="000000"/>
          <w:szCs w:val="22"/>
          <w:lang w:val="lt-LT"/>
        </w:rPr>
      </w:pPr>
      <w:r w:rsidRPr="00603394">
        <w:rPr>
          <w:color w:val="000000"/>
          <w:szCs w:val="22"/>
          <w:lang w:val="lt-LT" w:eastAsia="en-GB"/>
        </w:rPr>
        <w:t>Bakterijų atsparumas cefepimui gali pasireikšti toliau išvardytais mechanizmais</w:t>
      </w:r>
      <w:r w:rsidRPr="00603394">
        <w:rPr>
          <w:color w:val="000000"/>
          <w:szCs w:val="22"/>
          <w:lang w:val="lt-LT"/>
        </w:rPr>
        <w:t>:</w:t>
      </w:r>
    </w:p>
    <w:p w14:paraId="21EE9BE1" w14:textId="77777777" w:rsidR="00137B17" w:rsidRPr="00603394" w:rsidRDefault="00137B17" w:rsidP="003D1969">
      <w:pPr>
        <w:spacing w:line="240" w:lineRule="auto"/>
        <w:rPr>
          <w:color w:val="000000"/>
          <w:szCs w:val="22"/>
          <w:lang w:val="lt-LT"/>
        </w:rPr>
      </w:pPr>
    </w:p>
    <w:p w14:paraId="59DED2CA" w14:textId="77777777" w:rsidR="00137B17" w:rsidRPr="00604983" w:rsidRDefault="00137B17" w:rsidP="003D1969">
      <w:pPr>
        <w:numPr>
          <w:ilvl w:val="0"/>
          <w:numId w:val="9"/>
        </w:numPr>
        <w:spacing w:line="240" w:lineRule="auto"/>
        <w:ind w:left="567" w:hanging="567"/>
        <w:rPr>
          <w:color w:val="000000"/>
          <w:szCs w:val="22"/>
          <w:lang w:val="lt-LT" w:eastAsia="en-GB"/>
        </w:rPr>
      </w:pPr>
      <w:r w:rsidRPr="00603394">
        <w:rPr>
          <w:color w:val="000000"/>
          <w:szCs w:val="22"/>
          <w:lang w:val="lt-LT"/>
        </w:rPr>
        <w:t xml:space="preserve">Inaktyvacija veikiant beta laktamazėms. </w:t>
      </w:r>
      <w:r w:rsidRPr="00604983">
        <w:rPr>
          <w:color w:val="000000"/>
          <w:szCs w:val="22"/>
          <w:lang w:val="lt-LT" w:eastAsia="en-GB"/>
        </w:rPr>
        <w:t xml:space="preserve">Tam tikros beta laktamazės (ypač platesnio poveikio spektro beta laktamazės (ang. </w:t>
      </w:r>
      <w:r w:rsidRPr="00603394">
        <w:rPr>
          <w:i/>
          <w:color w:val="000000"/>
          <w:szCs w:val="22"/>
          <w:lang w:val="lt-LT" w:eastAsia="en-GB"/>
        </w:rPr>
        <w:t>Extended-spectrum beta-lactamases</w:t>
      </w:r>
      <w:r w:rsidRPr="00604983">
        <w:rPr>
          <w:color w:val="000000"/>
          <w:szCs w:val="22"/>
          <w:lang w:val="lt-LT" w:eastAsia="en-GB"/>
        </w:rPr>
        <w:t xml:space="preserve">, ESBL), kurias gamina, pvz., </w:t>
      </w:r>
      <w:r w:rsidRPr="00604983">
        <w:rPr>
          <w:i/>
          <w:color w:val="000000"/>
          <w:szCs w:val="22"/>
          <w:lang w:val="lt-LT" w:eastAsia="en-GB"/>
        </w:rPr>
        <w:t>Escherichia coli</w:t>
      </w:r>
      <w:r w:rsidRPr="00604983">
        <w:rPr>
          <w:color w:val="000000"/>
          <w:szCs w:val="22"/>
          <w:lang w:val="lt-LT" w:eastAsia="en-GB"/>
        </w:rPr>
        <w:t xml:space="preserve"> ir </w:t>
      </w:r>
      <w:r w:rsidRPr="00604983">
        <w:rPr>
          <w:i/>
          <w:color w:val="000000"/>
          <w:szCs w:val="22"/>
          <w:lang w:val="lt-LT" w:eastAsia="en-GB"/>
        </w:rPr>
        <w:t>Klebsiella pneumoniae</w:t>
      </w:r>
      <w:r w:rsidRPr="00604983">
        <w:rPr>
          <w:color w:val="000000"/>
          <w:szCs w:val="22"/>
          <w:lang w:val="lt-LT" w:eastAsia="en-GB"/>
        </w:rPr>
        <w:t xml:space="preserve"> padermės) gali sukelti cefepimo hidrolizę.</w:t>
      </w:r>
    </w:p>
    <w:p w14:paraId="5449773C" w14:textId="7F0AD6DB" w:rsidR="00137B17" w:rsidRPr="00604983" w:rsidRDefault="00137B17" w:rsidP="003D1969">
      <w:pPr>
        <w:numPr>
          <w:ilvl w:val="0"/>
          <w:numId w:val="9"/>
        </w:numPr>
        <w:spacing w:line="240" w:lineRule="auto"/>
        <w:ind w:left="567" w:hanging="567"/>
        <w:rPr>
          <w:color w:val="000000"/>
          <w:szCs w:val="22"/>
          <w:lang w:val="lt-LT" w:eastAsia="en-GB"/>
        </w:rPr>
      </w:pPr>
      <w:r w:rsidRPr="00604983">
        <w:rPr>
          <w:color w:val="000000"/>
          <w:szCs w:val="22"/>
          <w:lang w:val="lt-LT" w:eastAsia="en-GB"/>
        </w:rPr>
        <w:t xml:space="preserve">Sumažėjęs PBP (ang. </w:t>
      </w:r>
      <w:r w:rsidRPr="00603394">
        <w:rPr>
          <w:i/>
          <w:color w:val="000000"/>
          <w:szCs w:val="22"/>
          <w:lang w:val="lt-LT" w:eastAsia="en-GB"/>
        </w:rPr>
        <w:t>Penicillin-binding proteins</w:t>
      </w:r>
      <w:r w:rsidRPr="00604983">
        <w:rPr>
          <w:color w:val="000000"/>
          <w:szCs w:val="22"/>
          <w:lang w:val="lt-LT" w:eastAsia="en-GB"/>
        </w:rPr>
        <w:t>) afinitetas cefepimui. Įgytą pneumokokų ir kitų streptokokų atsparumą lemia mutacijų sukelti PBP pokyčiai. Meticilinui (oksacilinui) atsparių stafilokokų atsparumą lemia papildomų PBP, kurių afinitetas cefepimui mažesnis, susidarymas.</w:t>
      </w:r>
      <w:r w:rsidRPr="00603394">
        <w:rPr>
          <w:color w:val="000000"/>
          <w:szCs w:val="22"/>
          <w:lang w:val="lt-LT"/>
        </w:rPr>
        <w:t xml:space="preserve"> </w:t>
      </w:r>
    </w:p>
    <w:p w14:paraId="21700932" w14:textId="77777777" w:rsidR="00137B17" w:rsidRPr="00603394" w:rsidRDefault="00137B17" w:rsidP="003D1969">
      <w:pPr>
        <w:numPr>
          <w:ilvl w:val="0"/>
          <w:numId w:val="9"/>
        </w:numPr>
        <w:spacing w:line="240" w:lineRule="auto"/>
        <w:ind w:left="567" w:hanging="567"/>
        <w:rPr>
          <w:color w:val="000000"/>
          <w:lang w:val="lt-LT"/>
        </w:rPr>
      </w:pPr>
      <w:r w:rsidRPr="00603394">
        <w:rPr>
          <w:color w:val="000000"/>
          <w:lang w:val="lt-LT"/>
        </w:rPr>
        <w:t>Nepeireinamumas per išorinę membraną.</w:t>
      </w:r>
    </w:p>
    <w:p w14:paraId="621D992E" w14:textId="77777777" w:rsidR="00137B17" w:rsidRPr="00603394" w:rsidRDefault="00137B17" w:rsidP="003D1969">
      <w:pPr>
        <w:numPr>
          <w:ilvl w:val="0"/>
          <w:numId w:val="9"/>
        </w:numPr>
        <w:spacing w:line="240" w:lineRule="auto"/>
        <w:ind w:left="567" w:hanging="567"/>
        <w:rPr>
          <w:color w:val="000000"/>
          <w:lang w:val="lt-LT"/>
        </w:rPr>
      </w:pPr>
      <w:r w:rsidRPr="00603394">
        <w:rPr>
          <w:color w:val="000000"/>
          <w:lang w:val="lt-LT"/>
        </w:rPr>
        <w:t>Vaisto ištekėjimo siurbliai.</w:t>
      </w:r>
    </w:p>
    <w:p w14:paraId="248A67A2" w14:textId="77777777" w:rsidR="00137B17" w:rsidRPr="00603394" w:rsidRDefault="00137B17" w:rsidP="003D1969">
      <w:pPr>
        <w:spacing w:line="240" w:lineRule="auto"/>
        <w:rPr>
          <w:color w:val="000000"/>
          <w:lang w:val="lt-LT"/>
        </w:rPr>
      </w:pPr>
    </w:p>
    <w:p w14:paraId="6CB6773C" w14:textId="28A9CF8C" w:rsidR="00137B17" w:rsidRPr="00603394" w:rsidRDefault="00137B17" w:rsidP="003D1969">
      <w:pPr>
        <w:pStyle w:val="prastasiniatinklio"/>
        <w:spacing w:before="0" w:beforeAutospacing="0" w:after="0"/>
        <w:rPr>
          <w:sz w:val="22"/>
          <w:lang w:val="lt-LT"/>
        </w:rPr>
      </w:pPr>
      <w:r w:rsidRPr="00603394">
        <w:rPr>
          <w:sz w:val="22"/>
          <w:lang w:val="lt-LT"/>
        </w:rPr>
        <w:t>Daugiau nei vienas iš šių atsparumo mechanizmų gali veikti kartu vienoje bakterijų ląstelėje. Priklausomai nuo mechanizmo(-ų), bakterijos gali pasireikšti kryžminiams arba kitiems ar visiems kitiems beta-laktaminiams antibiotikams ir/ar kitų klasių antibakteriniams vaistams.</w:t>
      </w:r>
    </w:p>
    <w:p w14:paraId="2F091A48" w14:textId="77777777" w:rsidR="00137B17" w:rsidRPr="00603394" w:rsidRDefault="00137B17" w:rsidP="003D1969">
      <w:pPr>
        <w:spacing w:line="240" w:lineRule="auto"/>
        <w:rPr>
          <w:color w:val="000000"/>
          <w:lang w:val="lt-LT"/>
        </w:rPr>
      </w:pPr>
    </w:p>
    <w:p w14:paraId="0B41FBC6" w14:textId="77777777" w:rsidR="00137B17" w:rsidRPr="00603394" w:rsidRDefault="00137B17" w:rsidP="003D1969">
      <w:pPr>
        <w:spacing w:line="240" w:lineRule="auto"/>
        <w:rPr>
          <w:color w:val="000000"/>
          <w:lang w:val="lt-LT"/>
        </w:rPr>
      </w:pPr>
      <w:r w:rsidRPr="00603394">
        <w:rPr>
          <w:color w:val="000000"/>
          <w:lang w:val="lt-LT"/>
        </w:rPr>
        <w:t>Gydymo metu gali išsivystyti atsparumas šioms rūšims</w:t>
      </w:r>
      <w:r w:rsidRPr="00603394">
        <w:rPr>
          <w:i/>
          <w:color w:val="000000"/>
          <w:lang w:val="lt-LT"/>
        </w:rPr>
        <w:t>: Citrobacter, Pseudomonas</w:t>
      </w:r>
      <w:r w:rsidRPr="00603394">
        <w:rPr>
          <w:color w:val="000000"/>
          <w:lang w:val="lt-LT"/>
        </w:rPr>
        <w:t xml:space="preserve"> (ypač </w:t>
      </w:r>
      <w:r w:rsidRPr="00603394">
        <w:rPr>
          <w:i/>
          <w:color w:val="000000"/>
          <w:lang w:val="lt-LT"/>
        </w:rPr>
        <w:t>aeruginosa</w:t>
      </w:r>
      <w:r w:rsidRPr="00603394">
        <w:rPr>
          <w:color w:val="000000"/>
          <w:lang w:val="lt-LT"/>
        </w:rPr>
        <w:t xml:space="preserve">), </w:t>
      </w:r>
      <w:r w:rsidRPr="00603394">
        <w:rPr>
          <w:i/>
          <w:color w:val="000000"/>
          <w:lang w:val="lt-LT"/>
        </w:rPr>
        <w:t>Morganella</w:t>
      </w:r>
      <w:r w:rsidRPr="00603394">
        <w:rPr>
          <w:color w:val="000000"/>
          <w:lang w:val="lt-LT"/>
        </w:rPr>
        <w:t xml:space="preserve"> ir </w:t>
      </w:r>
      <w:r w:rsidRPr="00603394">
        <w:rPr>
          <w:i/>
          <w:color w:val="000000"/>
          <w:lang w:val="lt-LT"/>
        </w:rPr>
        <w:t>Serratia</w:t>
      </w:r>
      <w:r w:rsidRPr="00603394">
        <w:rPr>
          <w:color w:val="000000"/>
          <w:lang w:val="lt-LT"/>
        </w:rPr>
        <w:t>.</w:t>
      </w:r>
    </w:p>
    <w:p w14:paraId="7D649692" w14:textId="77777777" w:rsidR="00137B17" w:rsidRPr="00603394" w:rsidRDefault="00137B17" w:rsidP="003D1969">
      <w:pPr>
        <w:spacing w:line="240" w:lineRule="auto"/>
        <w:rPr>
          <w:color w:val="000000"/>
          <w:lang w:val="lt-LT"/>
        </w:rPr>
      </w:pPr>
    </w:p>
    <w:p w14:paraId="16F14F5C" w14:textId="77777777" w:rsidR="00137B17" w:rsidRPr="00603394" w:rsidRDefault="00137B17" w:rsidP="003D1969">
      <w:pPr>
        <w:spacing w:line="240" w:lineRule="auto"/>
        <w:rPr>
          <w:color w:val="000000"/>
          <w:u w:val="single"/>
          <w:lang w:val="lt-LT"/>
        </w:rPr>
      </w:pPr>
      <w:r w:rsidRPr="00603394">
        <w:rPr>
          <w:color w:val="000000"/>
          <w:u w:val="single"/>
          <w:lang w:val="lt-LT"/>
        </w:rPr>
        <w:t>Kritinės koncentracijos vertės (atskaitos taškas)</w:t>
      </w:r>
    </w:p>
    <w:p w14:paraId="427E3AB0" w14:textId="77777777" w:rsidR="00137B17" w:rsidRPr="00603394" w:rsidRDefault="00137B17" w:rsidP="003D1969">
      <w:pPr>
        <w:spacing w:line="240" w:lineRule="auto"/>
        <w:rPr>
          <w:color w:val="000000"/>
          <w:lang w:val="lt-LT"/>
        </w:rPr>
      </w:pPr>
    </w:p>
    <w:p w14:paraId="7F9E499A" w14:textId="715DB453" w:rsidR="00137B17" w:rsidRPr="00603394" w:rsidRDefault="00137B17" w:rsidP="003D1969">
      <w:pPr>
        <w:spacing w:line="240" w:lineRule="auto"/>
        <w:rPr>
          <w:color w:val="000000"/>
          <w:lang w:val="lt-LT"/>
        </w:rPr>
      </w:pPr>
      <w:r w:rsidRPr="00603394">
        <w:rPr>
          <w:color w:val="000000"/>
          <w:lang w:val="lt-LT"/>
        </w:rPr>
        <w:lastRenderedPageBreak/>
        <w:t>Šios minimalios slopinamosios koncentracijos (MSK) buvo nustatytos jautriems (S) ir atspariems (R) patogenams pagal Europos jautrumo antimikrobiniams vaistams tyrimų komitetą (</w:t>
      </w:r>
      <w:r w:rsidRPr="00603394">
        <w:rPr>
          <w:color w:val="000000"/>
          <w:szCs w:val="22"/>
          <w:lang w:val="lt-LT"/>
        </w:rPr>
        <w:t xml:space="preserve">ang. </w:t>
      </w:r>
      <w:r w:rsidRPr="00604983">
        <w:rPr>
          <w:i/>
          <w:color w:val="000000"/>
          <w:szCs w:val="22"/>
          <w:lang w:val="lt-LT"/>
        </w:rPr>
        <w:t xml:space="preserve">European Committee on Antimicrobial Susceptibility Testing, </w:t>
      </w:r>
      <w:r w:rsidRPr="00603394">
        <w:rPr>
          <w:color w:val="000000"/>
          <w:szCs w:val="22"/>
          <w:lang w:val="lt-LT"/>
        </w:rPr>
        <w:t>EUCAST</w:t>
      </w:r>
      <w:r w:rsidRPr="00603394">
        <w:rPr>
          <w:color w:val="000000"/>
          <w:lang w:val="lt-LT"/>
        </w:rPr>
        <w:t xml:space="preserve">) (2013.02.11): </w:t>
      </w:r>
    </w:p>
    <w:p w14:paraId="558EF85D" w14:textId="77777777" w:rsidR="00137B17" w:rsidRPr="00603394" w:rsidRDefault="00137B17">
      <w:pPr>
        <w:spacing w:line="240" w:lineRule="auto"/>
        <w:jc w:val="both"/>
        <w:rPr>
          <w:color w:val="000000"/>
          <w:lang w:val="lt-LT"/>
        </w:rPr>
      </w:pPr>
    </w:p>
    <w:p w14:paraId="68DAF88D" w14:textId="77777777" w:rsidR="00137B17" w:rsidRPr="00603394" w:rsidRDefault="00137B17">
      <w:pPr>
        <w:spacing w:line="240" w:lineRule="auto"/>
        <w:jc w:val="both"/>
        <w:rPr>
          <w:color w:val="00000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4"/>
        <w:gridCol w:w="1252"/>
        <w:gridCol w:w="1559"/>
      </w:tblGrid>
      <w:tr w:rsidR="00137B17" w:rsidRPr="00604983" w14:paraId="4AD081C5" w14:textId="77777777" w:rsidTr="002E1581">
        <w:tc>
          <w:tcPr>
            <w:tcW w:w="3534" w:type="dxa"/>
            <w:vMerge w:val="restart"/>
          </w:tcPr>
          <w:p w14:paraId="337E2139" w14:textId="77777777" w:rsidR="00137B17" w:rsidRPr="00603394" w:rsidRDefault="00137B17" w:rsidP="00603394">
            <w:pPr>
              <w:spacing w:line="240" w:lineRule="auto"/>
              <w:jc w:val="both"/>
              <w:rPr>
                <w:color w:val="000000"/>
                <w:lang w:val="lt-LT"/>
              </w:rPr>
            </w:pPr>
            <w:r w:rsidRPr="00603394">
              <w:rPr>
                <w:b/>
                <w:color w:val="000000"/>
                <w:lang w:val="lt-LT"/>
              </w:rPr>
              <w:t>Organizmas</w:t>
            </w:r>
          </w:p>
        </w:tc>
        <w:tc>
          <w:tcPr>
            <w:tcW w:w="2811" w:type="dxa"/>
            <w:gridSpan w:val="2"/>
          </w:tcPr>
          <w:p w14:paraId="08CD660C" w14:textId="77777777" w:rsidR="00137B17" w:rsidRPr="00603394" w:rsidRDefault="00137B17" w:rsidP="00603394">
            <w:pPr>
              <w:spacing w:line="240" w:lineRule="auto"/>
              <w:jc w:val="both"/>
              <w:rPr>
                <w:color w:val="000000"/>
                <w:lang w:val="lt-LT"/>
              </w:rPr>
            </w:pPr>
            <w:r w:rsidRPr="00603394">
              <w:rPr>
                <w:b/>
                <w:color w:val="000000"/>
                <w:lang w:val="lt-LT"/>
              </w:rPr>
              <w:t>MSK ribinės reikšmės (mg/L)</w:t>
            </w:r>
          </w:p>
        </w:tc>
      </w:tr>
      <w:tr w:rsidR="00137B17" w:rsidRPr="00604983" w14:paraId="2841C201" w14:textId="77777777" w:rsidTr="002E1581">
        <w:tc>
          <w:tcPr>
            <w:tcW w:w="3534" w:type="dxa"/>
            <w:vMerge/>
          </w:tcPr>
          <w:p w14:paraId="3C0F513C" w14:textId="77777777" w:rsidR="00137B17" w:rsidRPr="00603394" w:rsidRDefault="00137B17" w:rsidP="00603394">
            <w:pPr>
              <w:spacing w:line="240" w:lineRule="auto"/>
              <w:jc w:val="both"/>
              <w:rPr>
                <w:color w:val="000000"/>
                <w:lang w:val="lt-LT"/>
              </w:rPr>
            </w:pPr>
          </w:p>
        </w:tc>
        <w:tc>
          <w:tcPr>
            <w:tcW w:w="1252" w:type="dxa"/>
          </w:tcPr>
          <w:p w14:paraId="32AC4F80" w14:textId="77777777" w:rsidR="00137B17" w:rsidRPr="00603394" w:rsidRDefault="00137B17" w:rsidP="00603394">
            <w:pPr>
              <w:spacing w:line="240" w:lineRule="auto"/>
              <w:jc w:val="both"/>
              <w:rPr>
                <w:color w:val="000000"/>
                <w:lang w:val="lt-LT"/>
              </w:rPr>
            </w:pPr>
            <w:r w:rsidRPr="00604983">
              <w:rPr>
                <w:b/>
                <w:bCs/>
                <w:color w:val="000000"/>
                <w:szCs w:val="22"/>
                <w:lang w:val="lt-LT"/>
              </w:rPr>
              <w:t>Jautrūs</w:t>
            </w:r>
            <w:r w:rsidRPr="00603394">
              <w:rPr>
                <w:b/>
                <w:color w:val="000000"/>
                <w:lang w:val="lt-LT"/>
              </w:rPr>
              <w:t xml:space="preserve"> ≤</w:t>
            </w:r>
          </w:p>
        </w:tc>
        <w:tc>
          <w:tcPr>
            <w:tcW w:w="1559" w:type="dxa"/>
          </w:tcPr>
          <w:p w14:paraId="1772C023" w14:textId="77777777" w:rsidR="00137B17" w:rsidRPr="00603394" w:rsidRDefault="00137B17" w:rsidP="00603394">
            <w:pPr>
              <w:spacing w:line="240" w:lineRule="auto"/>
              <w:jc w:val="both"/>
              <w:rPr>
                <w:color w:val="000000"/>
                <w:lang w:val="lt-LT"/>
              </w:rPr>
            </w:pPr>
            <w:r w:rsidRPr="00604983">
              <w:rPr>
                <w:b/>
                <w:bCs/>
                <w:color w:val="000000"/>
                <w:szCs w:val="22"/>
                <w:lang w:val="lt-LT"/>
              </w:rPr>
              <w:t>Atsparūs</w:t>
            </w:r>
            <w:r w:rsidRPr="00603394">
              <w:rPr>
                <w:b/>
                <w:color w:val="000000"/>
                <w:lang w:val="lt-LT"/>
              </w:rPr>
              <w:t xml:space="preserve"> &gt;</w:t>
            </w:r>
          </w:p>
        </w:tc>
      </w:tr>
      <w:tr w:rsidR="00137B17" w:rsidRPr="00604983" w14:paraId="59DA028F" w14:textId="77777777" w:rsidTr="002E1581">
        <w:tc>
          <w:tcPr>
            <w:tcW w:w="3534" w:type="dxa"/>
          </w:tcPr>
          <w:p w14:paraId="7DBC582E" w14:textId="77777777" w:rsidR="00137B17" w:rsidRPr="00603394" w:rsidRDefault="00137B17" w:rsidP="00603394">
            <w:pPr>
              <w:spacing w:line="240" w:lineRule="auto"/>
              <w:jc w:val="both"/>
              <w:rPr>
                <w:color w:val="000000"/>
                <w:lang w:val="lt-LT"/>
              </w:rPr>
            </w:pPr>
            <w:bookmarkStart w:id="0" w:name="_Toc331699270"/>
            <w:bookmarkStart w:id="1" w:name="_Toc331700276"/>
            <w:bookmarkStart w:id="2" w:name="_Toc331757963"/>
            <w:bookmarkStart w:id="3" w:name="_Toc331758854"/>
            <w:bookmarkStart w:id="4" w:name="_Toc332366223"/>
            <w:bookmarkStart w:id="5" w:name="_Toc332366275"/>
            <w:bookmarkStart w:id="6" w:name="_Toc332366343"/>
            <w:bookmarkStart w:id="7" w:name="_Toc333820339"/>
            <w:bookmarkStart w:id="8" w:name="_Toc333931450"/>
            <w:bookmarkStart w:id="9" w:name="_Toc333933938"/>
            <w:r w:rsidRPr="00603394">
              <w:rPr>
                <w:color w:val="000000"/>
                <w:lang w:val="lt-LT"/>
              </w:rPr>
              <w:t>Enterobacteriaceae</w:t>
            </w:r>
            <w:bookmarkEnd w:id="0"/>
            <w:bookmarkEnd w:id="1"/>
            <w:bookmarkEnd w:id="2"/>
            <w:bookmarkEnd w:id="3"/>
            <w:bookmarkEnd w:id="4"/>
            <w:bookmarkEnd w:id="5"/>
            <w:bookmarkEnd w:id="6"/>
            <w:bookmarkEnd w:id="7"/>
            <w:bookmarkEnd w:id="8"/>
            <w:bookmarkEnd w:id="9"/>
          </w:p>
        </w:tc>
        <w:tc>
          <w:tcPr>
            <w:tcW w:w="1252" w:type="dxa"/>
          </w:tcPr>
          <w:p w14:paraId="3D8FE947" w14:textId="77777777" w:rsidR="00137B17" w:rsidRPr="00603394" w:rsidRDefault="00137B17" w:rsidP="00603394">
            <w:pPr>
              <w:spacing w:line="240" w:lineRule="auto"/>
              <w:jc w:val="both"/>
              <w:rPr>
                <w:color w:val="000000"/>
                <w:lang w:val="lt-LT"/>
              </w:rPr>
            </w:pPr>
            <w:r w:rsidRPr="00603394">
              <w:rPr>
                <w:color w:val="000000"/>
                <w:lang w:val="lt-LT"/>
              </w:rPr>
              <w:t>1</w:t>
            </w:r>
          </w:p>
        </w:tc>
        <w:tc>
          <w:tcPr>
            <w:tcW w:w="1559" w:type="dxa"/>
          </w:tcPr>
          <w:p w14:paraId="54F51957" w14:textId="77777777" w:rsidR="00137B17" w:rsidRPr="00603394" w:rsidRDefault="00137B17" w:rsidP="00603394">
            <w:pPr>
              <w:spacing w:line="240" w:lineRule="auto"/>
              <w:jc w:val="both"/>
              <w:rPr>
                <w:color w:val="000000"/>
                <w:lang w:val="lt-LT"/>
              </w:rPr>
            </w:pPr>
            <w:r w:rsidRPr="00603394">
              <w:rPr>
                <w:color w:val="000000"/>
                <w:lang w:val="lt-LT"/>
              </w:rPr>
              <w:t>4</w:t>
            </w:r>
          </w:p>
        </w:tc>
      </w:tr>
      <w:tr w:rsidR="00137B17" w:rsidRPr="00604983" w14:paraId="244F9496" w14:textId="77777777" w:rsidTr="002E1581">
        <w:tc>
          <w:tcPr>
            <w:tcW w:w="3534" w:type="dxa"/>
          </w:tcPr>
          <w:p w14:paraId="1BA10DA1" w14:textId="77777777" w:rsidR="00137B17" w:rsidRPr="00603394" w:rsidRDefault="00137B17" w:rsidP="00603394">
            <w:pPr>
              <w:spacing w:line="240" w:lineRule="auto"/>
              <w:jc w:val="both"/>
              <w:rPr>
                <w:color w:val="000000"/>
                <w:lang w:val="lt-LT"/>
              </w:rPr>
            </w:pPr>
            <w:bookmarkStart w:id="10" w:name="_Toc331699271"/>
            <w:bookmarkStart w:id="11" w:name="_Toc331700277"/>
            <w:bookmarkStart w:id="12" w:name="_Toc331757964"/>
            <w:bookmarkStart w:id="13" w:name="_Toc331758855"/>
            <w:bookmarkStart w:id="14" w:name="_Toc332366224"/>
            <w:bookmarkStart w:id="15" w:name="_Toc332366276"/>
            <w:bookmarkStart w:id="16" w:name="_Toc332366344"/>
            <w:bookmarkStart w:id="17" w:name="_Toc333820340"/>
            <w:bookmarkStart w:id="18" w:name="_Toc333931451"/>
            <w:bookmarkStart w:id="19" w:name="_Toc333933939"/>
            <w:r w:rsidRPr="00603394">
              <w:rPr>
                <w:i/>
                <w:color w:val="000000"/>
                <w:lang w:val="lt-LT"/>
              </w:rPr>
              <w:t>Pseudomonas</w:t>
            </w:r>
            <w:r w:rsidRPr="00603394">
              <w:rPr>
                <w:color w:val="000000"/>
                <w:lang w:val="lt-LT"/>
              </w:rPr>
              <w:t xml:space="preserve"> </w:t>
            </w:r>
            <w:r w:rsidRPr="00603394">
              <w:rPr>
                <w:i/>
                <w:color w:val="000000"/>
                <w:lang w:val="lt-LT"/>
              </w:rPr>
              <w:t>spp.</w:t>
            </w:r>
            <w:bookmarkEnd w:id="10"/>
            <w:bookmarkEnd w:id="11"/>
            <w:bookmarkEnd w:id="12"/>
            <w:bookmarkEnd w:id="13"/>
            <w:bookmarkEnd w:id="14"/>
            <w:bookmarkEnd w:id="15"/>
            <w:bookmarkEnd w:id="16"/>
            <w:bookmarkEnd w:id="17"/>
            <w:bookmarkEnd w:id="18"/>
            <w:bookmarkEnd w:id="19"/>
          </w:p>
        </w:tc>
        <w:tc>
          <w:tcPr>
            <w:tcW w:w="1252" w:type="dxa"/>
          </w:tcPr>
          <w:p w14:paraId="0C949FA0" w14:textId="77777777" w:rsidR="00137B17" w:rsidRPr="00603394" w:rsidRDefault="00137B17" w:rsidP="00603394">
            <w:pPr>
              <w:spacing w:line="240" w:lineRule="auto"/>
              <w:jc w:val="both"/>
              <w:rPr>
                <w:color w:val="000000"/>
                <w:lang w:val="lt-LT"/>
              </w:rPr>
            </w:pPr>
            <w:r w:rsidRPr="00603394">
              <w:rPr>
                <w:color w:val="000000"/>
                <w:lang w:val="lt-LT"/>
              </w:rPr>
              <w:t>8</w:t>
            </w:r>
            <w:r w:rsidRPr="00603394">
              <w:rPr>
                <w:color w:val="000000"/>
                <w:vertAlign w:val="superscript"/>
                <w:lang w:val="lt-LT"/>
              </w:rPr>
              <w:t>1</w:t>
            </w:r>
          </w:p>
        </w:tc>
        <w:tc>
          <w:tcPr>
            <w:tcW w:w="1559" w:type="dxa"/>
          </w:tcPr>
          <w:p w14:paraId="3CBC7133" w14:textId="77777777" w:rsidR="00137B17" w:rsidRPr="00603394" w:rsidRDefault="00137B17" w:rsidP="00603394">
            <w:pPr>
              <w:spacing w:line="240" w:lineRule="auto"/>
              <w:jc w:val="both"/>
              <w:rPr>
                <w:color w:val="000000"/>
                <w:lang w:val="lt-LT"/>
              </w:rPr>
            </w:pPr>
            <w:r w:rsidRPr="00603394">
              <w:rPr>
                <w:color w:val="000000"/>
                <w:lang w:val="lt-LT"/>
              </w:rPr>
              <w:t>8</w:t>
            </w:r>
          </w:p>
        </w:tc>
      </w:tr>
      <w:tr w:rsidR="00137B17" w:rsidRPr="00604983" w14:paraId="605F62D3" w14:textId="77777777" w:rsidTr="002E1581">
        <w:tc>
          <w:tcPr>
            <w:tcW w:w="3534" w:type="dxa"/>
          </w:tcPr>
          <w:p w14:paraId="1C03F6EA" w14:textId="77777777" w:rsidR="00137B17" w:rsidRPr="00603394" w:rsidRDefault="00137B17" w:rsidP="00603394">
            <w:pPr>
              <w:spacing w:line="240" w:lineRule="auto"/>
              <w:jc w:val="both"/>
              <w:rPr>
                <w:color w:val="000000"/>
                <w:lang w:val="lt-LT"/>
              </w:rPr>
            </w:pPr>
            <w:bookmarkStart w:id="20" w:name="_Toc331699272"/>
            <w:bookmarkStart w:id="21" w:name="_Toc331700278"/>
            <w:bookmarkStart w:id="22" w:name="_Toc331757965"/>
            <w:bookmarkStart w:id="23" w:name="_Toc331758856"/>
            <w:bookmarkStart w:id="24" w:name="_Toc332366225"/>
            <w:bookmarkStart w:id="25" w:name="_Toc332366277"/>
            <w:bookmarkStart w:id="26" w:name="_Toc332366345"/>
            <w:bookmarkStart w:id="27" w:name="_Toc333820341"/>
            <w:bookmarkStart w:id="28" w:name="_Toc333931452"/>
            <w:bookmarkStart w:id="29" w:name="_Toc333933940"/>
            <w:r w:rsidRPr="00603394">
              <w:rPr>
                <w:i/>
                <w:color w:val="000000"/>
                <w:lang w:val="lt-LT"/>
              </w:rPr>
              <w:t>Acinetobacter spp.</w:t>
            </w:r>
            <w:bookmarkEnd w:id="20"/>
            <w:bookmarkEnd w:id="21"/>
            <w:bookmarkEnd w:id="22"/>
            <w:bookmarkEnd w:id="23"/>
            <w:bookmarkEnd w:id="24"/>
            <w:bookmarkEnd w:id="25"/>
            <w:bookmarkEnd w:id="26"/>
            <w:bookmarkEnd w:id="27"/>
            <w:bookmarkEnd w:id="28"/>
            <w:bookmarkEnd w:id="29"/>
          </w:p>
        </w:tc>
        <w:tc>
          <w:tcPr>
            <w:tcW w:w="1252" w:type="dxa"/>
          </w:tcPr>
          <w:p w14:paraId="5F24403A" w14:textId="77777777" w:rsidR="00137B17" w:rsidRPr="00603394" w:rsidRDefault="00137B17" w:rsidP="00603394">
            <w:pPr>
              <w:spacing w:line="240" w:lineRule="auto"/>
              <w:jc w:val="both"/>
              <w:rPr>
                <w:color w:val="000000"/>
                <w:lang w:val="lt-LT"/>
              </w:rPr>
            </w:pPr>
            <w:r w:rsidRPr="00603394">
              <w:rPr>
                <w:color w:val="000000"/>
                <w:lang w:val="lt-LT"/>
              </w:rPr>
              <w:t>--</w:t>
            </w:r>
          </w:p>
        </w:tc>
        <w:tc>
          <w:tcPr>
            <w:tcW w:w="1559" w:type="dxa"/>
          </w:tcPr>
          <w:p w14:paraId="0CC0ED61" w14:textId="77777777" w:rsidR="00137B17" w:rsidRPr="00603394" w:rsidRDefault="00137B17" w:rsidP="00603394">
            <w:pPr>
              <w:spacing w:line="240" w:lineRule="auto"/>
              <w:jc w:val="both"/>
              <w:rPr>
                <w:color w:val="000000"/>
                <w:lang w:val="lt-LT"/>
              </w:rPr>
            </w:pPr>
            <w:r w:rsidRPr="00603394">
              <w:rPr>
                <w:color w:val="000000"/>
                <w:lang w:val="lt-LT"/>
              </w:rPr>
              <w:t>--</w:t>
            </w:r>
          </w:p>
        </w:tc>
      </w:tr>
      <w:tr w:rsidR="00137B17" w:rsidRPr="00604983" w14:paraId="6BF923AC" w14:textId="77777777" w:rsidTr="002E1581">
        <w:tc>
          <w:tcPr>
            <w:tcW w:w="3534" w:type="dxa"/>
          </w:tcPr>
          <w:p w14:paraId="465F2885" w14:textId="77777777" w:rsidR="00137B17" w:rsidRPr="00603394" w:rsidRDefault="00137B17" w:rsidP="00603394">
            <w:pPr>
              <w:spacing w:line="240" w:lineRule="auto"/>
              <w:jc w:val="both"/>
              <w:rPr>
                <w:color w:val="000000"/>
                <w:lang w:val="lt-LT"/>
              </w:rPr>
            </w:pPr>
            <w:r w:rsidRPr="00603394">
              <w:rPr>
                <w:i/>
                <w:color w:val="000000"/>
                <w:lang w:val="lt-LT"/>
              </w:rPr>
              <w:t>Staphylococcus spp.</w:t>
            </w:r>
          </w:p>
        </w:tc>
        <w:tc>
          <w:tcPr>
            <w:tcW w:w="1252" w:type="dxa"/>
          </w:tcPr>
          <w:p w14:paraId="4BA2576C" w14:textId="77777777" w:rsidR="00137B17" w:rsidRPr="00603394" w:rsidRDefault="00137B17" w:rsidP="00603394">
            <w:pPr>
              <w:spacing w:line="240" w:lineRule="auto"/>
              <w:jc w:val="both"/>
              <w:rPr>
                <w:color w:val="000000"/>
                <w:lang w:val="lt-LT"/>
              </w:rPr>
            </w:pPr>
            <w:r w:rsidRPr="00603394">
              <w:rPr>
                <w:color w:val="000000"/>
                <w:lang w:val="lt-LT"/>
              </w:rPr>
              <w:t>Pastaba</w:t>
            </w:r>
            <w:r w:rsidRPr="00603394">
              <w:rPr>
                <w:color w:val="000000"/>
                <w:vertAlign w:val="superscript"/>
                <w:lang w:val="lt-LT"/>
              </w:rPr>
              <w:t>2</w:t>
            </w:r>
          </w:p>
        </w:tc>
        <w:tc>
          <w:tcPr>
            <w:tcW w:w="1559" w:type="dxa"/>
          </w:tcPr>
          <w:p w14:paraId="2E00B3A9" w14:textId="77777777" w:rsidR="00137B17" w:rsidRPr="00603394" w:rsidRDefault="00137B17" w:rsidP="00603394">
            <w:pPr>
              <w:spacing w:line="240" w:lineRule="auto"/>
              <w:jc w:val="both"/>
              <w:rPr>
                <w:color w:val="000000"/>
                <w:lang w:val="lt-LT"/>
              </w:rPr>
            </w:pPr>
            <w:r w:rsidRPr="00603394">
              <w:rPr>
                <w:color w:val="000000"/>
                <w:lang w:val="lt-LT"/>
              </w:rPr>
              <w:t>Pastaba</w:t>
            </w:r>
            <w:r w:rsidRPr="00603394">
              <w:rPr>
                <w:color w:val="000000"/>
                <w:vertAlign w:val="superscript"/>
                <w:lang w:val="lt-LT"/>
              </w:rPr>
              <w:t>2</w:t>
            </w:r>
          </w:p>
        </w:tc>
      </w:tr>
      <w:tr w:rsidR="00137B17" w:rsidRPr="00604983" w14:paraId="05B89507" w14:textId="77777777" w:rsidTr="002E1581">
        <w:tc>
          <w:tcPr>
            <w:tcW w:w="3534" w:type="dxa"/>
          </w:tcPr>
          <w:p w14:paraId="4FDA700D" w14:textId="77777777" w:rsidR="00137B17" w:rsidRPr="00603394" w:rsidRDefault="00137B17" w:rsidP="00603394">
            <w:pPr>
              <w:spacing w:line="240" w:lineRule="auto"/>
              <w:jc w:val="both"/>
              <w:rPr>
                <w:color w:val="000000"/>
                <w:lang w:val="lt-LT"/>
              </w:rPr>
            </w:pPr>
            <w:r w:rsidRPr="00603394">
              <w:rPr>
                <w:i/>
                <w:color w:val="000000"/>
                <w:lang w:val="lt-LT"/>
              </w:rPr>
              <w:t>Enterococcus spp.</w:t>
            </w:r>
          </w:p>
        </w:tc>
        <w:tc>
          <w:tcPr>
            <w:tcW w:w="1252" w:type="dxa"/>
          </w:tcPr>
          <w:p w14:paraId="0A09723A" w14:textId="77777777" w:rsidR="00137B17" w:rsidRPr="00603394" w:rsidRDefault="00137B17" w:rsidP="00603394">
            <w:pPr>
              <w:spacing w:line="240" w:lineRule="auto"/>
              <w:jc w:val="both"/>
              <w:rPr>
                <w:color w:val="000000"/>
                <w:lang w:val="lt-LT"/>
              </w:rPr>
            </w:pPr>
            <w:r w:rsidRPr="00603394">
              <w:rPr>
                <w:color w:val="000000"/>
                <w:lang w:val="lt-LT"/>
              </w:rPr>
              <w:t>--</w:t>
            </w:r>
          </w:p>
        </w:tc>
        <w:tc>
          <w:tcPr>
            <w:tcW w:w="1559" w:type="dxa"/>
          </w:tcPr>
          <w:p w14:paraId="276FC3D5" w14:textId="77777777" w:rsidR="00137B17" w:rsidRPr="00603394" w:rsidRDefault="00137B17" w:rsidP="00603394">
            <w:pPr>
              <w:spacing w:line="240" w:lineRule="auto"/>
              <w:jc w:val="both"/>
              <w:rPr>
                <w:color w:val="000000"/>
                <w:lang w:val="lt-LT"/>
              </w:rPr>
            </w:pPr>
            <w:r w:rsidRPr="00603394">
              <w:rPr>
                <w:color w:val="000000"/>
                <w:lang w:val="lt-LT"/>
              </w:rPr>
              <w:t>--</w:t>
            </w:r>
          </w:p>
        </w:tc>
      </w:tr>
      <w:tr w:rsidR="00137B17" w:rsidRPr="00604983" w14:paraId="79959CFD" w14:textId="77777777" w:rsidTr="002E1581">
        <w:tc>
          <w:tcPr>
            <w:tcW w:w="3534" w:type="dxa"/>
          </w:tcPr>
          <w:p w14:paraId="1539EE6F" w14:textId="77777777" w:rsidR="00137B17" w:rsidRPr="00603394" w:rsidRDefault="00137B17" w:rsidP="00603394">
            <w:pPr>
              <w:spacing w:line="240" w:lineRule="auto"/>
              <w:jc w:val="both"/>
              <w:rPr>
                <w:color w:val="000000"/>
                <w:lang w:val="lt-LT"/>
              </w:rPr>
            </w:pPr>
            <w:r w:rsidRPr="00603394">
              <w:rPr>
                <w:i/>
                <w:color w:val="000000"/>
                <w:lang w:val="lt-LT"/>
              </w:rPr>
              <w:t xml:space="preserve">Streptococcus </w:t>
            </w:r>
            <w:r w:rsidRPr="00603394">
              <w:rPr>
                <w:color w:val="000000"/>
                <w:lang w:val="lt-LT"/>
              </w:rPr>
              <w:t>A, B, C, G</w:t>
            </w:r>
          </w:p>
        </w:tc>
        <w:tc>
          <w:tcPr>
            <w:tcW w:w="1252" w:type="dxa"/>
          </w:tcPr>
          <w:p w14:paraId="6A7CD756" w14:textId="77777777" w:rsidR="00137B17" w:rsidRPr="00603394" w:rsidRDefault="00137B17" w:rsidP="00603394">
            <w:pPr>
              <w:spacing w:line="240" w:lineRule="auto"/>
              <w:jc w:val="both"/>
              <w:rPr>
                <w:color w:val="000000"/>
                <w:lang w:val="lt-LT"/>
              </w:rPr>
            </w:pPr>
            <w:r w:rsidRPr="00603394">
              <w:rPr>
                <w:color w:val="000000"/>
                <w:lang w:val="lt-LT"/>
              </w:rPr>
              <w:t>Pastaba</w:t>
            </w:r>
            <w:r w:rsidRPr="00603394">
              <w:rPr>
                <w:color w:val="000000"/>
                <w:vertAlign w:val="superscript"/>
                <w:lang w:val="lt-LT"/>
              </w:rPr>
              <w:t>3</w:t>
            </w:r>
          </w:p>
        </w:tc>
        <w:tc>
          <w:tcPr>
            <w:tcW w:w="1559" w:type="dxa"/>
          </w:tcPr>
          <w:p w14:paraId="525DF53A" w14:textId="77777777" w:rsidR="00137B17" w:rsidRPr="00603394" w:rsidRDefault="00137B17" w:rsidP="00603394">
            <w:pPr>
              <w:spacing w:line="240" w:lineRule="auto"/>
              <w:jc w:val="both"/>
              <w:rPr>
                <w:color w:val="000000"/>
                <w:lang w:val="lt-LT"/>
              </w:rPr>
            </w:pPr>
            <w:r w:rsidRPr="00603394">
              <w:rPr>
                <w:color w:val="000000"/>
                <w:lang w:val="lt-LT"/>
              </w:rPr>
              <w:t>Pastaba</w:t>
            </w:r>
            <w:r w:rsidRPr="00603394">
              <w:rPr>
                <w:color w:val="000000"/>
                <w:vertAlign w:val="superscript"/>
                <w:lang w:val="lt-LT"/>
              </w:rPr>
              <w:t>3</w:t>
            </w:r>
          </w:p>
        </w:tc>
      </w:tr>
      <w:tr w:rsidR="00137B17" w:rsidRPr="00604983" w14:paraId="1C25CAB5" w14:textId="77777777" w:rsidTr="002E1581">
        <w:tc>
          <w:tcPr>
            <w:tcW w:w="3534" w:type="dxa"/>
          </w:tcPr>
          <w:p w14:paraId="7BB49DD4" w14:textId="77777777" w:rsidR="00137B17" w:rsidRPr="00603394" w:rsidRDefault="00137B17" w:rsidP="00603394">
            <w:pPr>
              <w:spacing w:line="240" w:lineRule="auto"/>
              <w:jc w:val="both"/>
              <w:rPr>
                <w:i/>
                <w:color w:val="000000"/>
                <w:lang w:val="lt-LT"/>
              </w:rPr>
            </w:pPr>
            <w:r w:rsidRPr="00603394">
              <w:rPr>
                <w:i/>
                <w:color w:val="000000"/>
                <w:lang w:val="lt-LT"/>
              </w:rPr>
              <w:t>Streptococcus pneumoniae</w:t>
            </w:r>
          </w:p>
        </w:tc>
        <w:tc>
          <w:tcPr>
            <w:tcW w:w="1252" w:type="dxa"/>
          </w:tcPr>
          <w:p w14:paraId="5B17BB09" w14:textId="77777777" w:rsidR="00137B17" w:rsidRPr="00603394" w:rsidRDefault="00137B17" w:rsidP="00603394">
            <w:pPr>
              <w:spacing w:line="240" w:lineRule="auto"/>
              <w:jc w:val="both"/>
              <w:rPr>
                <w:color w:val="000000"/>
                <w:lang w:val="lt-LT"/>
              </w:rPr>
            </w:pPr>
            <w:r w:rsidRPr="00603394">
              <w:rPr>
                <w:color w:val="000000"/>
                <w:lang w:val="lt-LT"/>
              </w:rPr>
              <w:t>1</w:t>
            </w:r>
            <w:r w:rsidRPr="00603394">
              <w:rPr>
                <w:color w:val="000000"/>
                <w:vertAlign w:val="superscript"/>
                <w:lang w:val="lt-LT"/>
              </w:rPr>
              <w:t>4</w:t>
            </w:r>
          </w:p>
        </w:tc>
        <w:tc>
          <w:tcPr>
            <w:tcW w:w="1559" w:type="dxa"/>
          </w:tcPr>
          <w:p w14:paraId="386F2D33" w14:textId="77777777" w:rsidR="00137B17" w:rsidRPr="00603394" w:rsidRDefault="00137B17" w:rsidP="00603394">
            <w:pPr>
              <w:spacing w:line="240" w:lineRule="auto"/>
              <w:jc w:val="both"/>
              <w:rPr>
                <w:color w:val="000000"/>
                <w:lang w:val="lt-LT"/>
              </w:rPr>
            </w:pPr>
            <w:r w:rsidRPr="00603394">
              <w:rPr>
                <w:color w:val="000000"/>
                <w:lang w:val="lt-LT"/>
              </w:rPr>
              <w:t>2</w:t>
            </w:r>
          </w:p>
        </w:tc>
      </w:tr>
      <w:tr w:rsidR="00137B17" w:rsidRPr="00604983" w14:paraId="5F71C714" w14:textId="77777777" w:rsidTr="002E1581">
        <w:tc>
          <w:tcPr>
            <w:tcW w:w="3534" w:type="dxa"/>
          </w:tcPr>
          <w:p w14:paraId="70DE38AC" w14:textId="32DBBFC0" w:rsidR="00137B17" w:rsidRPr="00603394" w:rsidRDefault="00137B17" w:rsidP="00603394">
            <w:pPr>
              <w:spacing w:line="240" w:lineRule="auto"/>
              <w:jc w:val="both"/>
              <w:rPr>
                <w:i/>
                <w:color w:val="000000"/>
                <w:lang w:val="lt-LT"/>
              </w:rPr>
            </w:pPr>
            <w:r w:rsidRPr="00603394" w:rsidDel="007D65C3">
              <w:rPr>
                <w:i/>
                <w:color w:val="000000"/>
                <w:lang w:val="lt-LT"/>
              </w:rPr>
              <w:t xml:space="preserve"> </w:t>
            </w:r>
            <w:r w:rsidRPr="00603394">
              <w:rPr>
                <w:i/>
                <w:color w:val="000000"/>
                <w:lang w:val="lt-LT"/>
              </w:rPr>
              <w:t xml:space="preserve">Viridans grupės </w:t>
            </w:r>
            <w:r w:rsidRPr="00603394">
              <w:rPr>
                <w:color w:val="000000"/>
                <w:lang w:val="lt-LT"/>
              </w:rPr>
              <w:t>streptokokai</w:t>
            </w:r>
          </w:p>
        </w:tc>
        <w:tc>
          <w:tcPr>
            <w:tcW w:w="1252" w:type="dxa"/>
          </w:tcPr>
          <w:p w14:paraId="18312429" w14:textId="77777777" w:rsidR="00137B17" w:rsidRPr="00603394" w:rsidRDefault="00137B17" w:rsidP="00603394">
            <w:pPr>
              <w:spacing w:line="240" w:lineRule="auto"/>
              <w:jc w:val="both"/>
              <w:rPr>
                <w:color w:val="000000"/>
                <w:lang w:val="lt-LT"/>
              </w:rPr>
            </w:pPr>
            <w:r w:rsidRPr="00603394">
              <w:rPr>
                <w:color w:val="000000"/>
                <w:lang w:val="lt-LT"/>
              </w:rPr>
              <w:t>0,5</w:t>
            </w:r>
          </w:p>
        </w:tc>
        <w:tc>
          <w:tcPr>
            <w:tcW w:w="1559" w:type="dxa"/>
          </w:tcPr>
          <w:p w14:paraId="3044EE2B" w14:textId="77777777" w:rsidR="00137B17" w:rsidRPr="00603394" w:rsidRDefault="00137B17" w:rsidP="00603394">
            <w:pPr>
              <w:spacing w:line="240" w:lineRule="auto"/>
              <w:jc w:val="both"/>
              <w:rPr>
                <w:color w:val="000000"/>
                <w:lang w:val="lt-LT"/>
              </w:rPr>
            </w:pPr>
            <w:r w:rsidRPr="00603394">
              <w:rPr>
                <w:color w:val="000000"/>
                <w:lang w:val="lt-LT"/>
              </w:rPr>
              <w:t>0,5</w:t>
            </w:r>
          </w:p>
        </w:tc>
      </w:tr>
      <w:tr w:rsidR="00137B17" w:rsidRPr="00604983" w14:paraId="3BE8D2B6" w14:textId="77777777" w:rsidTr="002E1581">
        <w:tc>
          <w:tcPr>
            <w:tcW w:w="3534" w:type="dxa"/>
          </w:tcPr>
          <w:p w14:paraId="2AEF33D7" w14:textId="77777777" w:rsidR="00137B17" w:rsidRPr="00603394" w:rsidRDefault="00137B17" w:rsidP="00603394">
            <w:pPr>
              <w:spacing w:line="240" w:lineRule="auto"/>
              <w:jc w:val="both"/>
              <w:rPr>
                <w:i/>
                <w:color w:val="000000"/>
                <w:lang w:val="lt-LT"/>
              </w:rPr>
            </w:pPr>
            <w:r w:rsidRPr="00603394">
              <w:rPr>
                <w:i/>
                <w:color w:val="000000"/>
                <w:lang w:val="lt-LT"/>
              </w:rPr>
              <w:t>Haemophilus influenzae</w:t>
            </w:r>
          </w:p>
        </w:tc>
        <w:tc>
          <w:tcPr>
            <w:tcW w:w="1252" w:type="dxa"/>
          </w:tcPr>
          <w:p w14:paraId="35A49653" w14:textId="77777777" w:rsidR="00137B17" w:rsidRPr="00603394" w:rsidRDefault="00137B17" w:rsidP="00603394">
            <w:pPr>
              <w:spacing w:line="240" w:lineRule="auto"/>
              <w:jc w:val="both"/>
              <w:rPr>
                <w:color w:val="000000"/>
                <w:lang w:val="lt-LT"/>
              </w:rPr>
            </w:pPr>
            <w:r w:rsidRPr="00603394">
              <w:rPr>
                <w:color w:val="000000"/>
                <w:lang w:val="lt-LT"/>
              </w:rPr>
              <w:t>0,25</w:t>
            </w:r>
            <w:r w:rsidRPr="00603394">
              <w:rPr>
                <w:color w:val="000000"/>
                <w:vertAlign w:val="superscript"/>
                <w:lang w:val="lt-LT"/>
              </w:rPr>
              <w:t>4</w:t>
            </w:r>
          </w:p>
        </w:tc>
        <w:tc>
          <w:tcPr>
            <w:tcW w:w="1559" w:type="dxa"/>
          </w:tcPr>
          <w:p w14:paraId="0627B21E" w14:textId="77777777" w:rsidR="00137B17" w:rsidRPr="00603394" w:rsidRDefault="00137B17" w:rsidP="00603394">
            <w:pPr>
              <w:spacing w:line="240" w:lineRule="auto"/>
              <w:jc w:val="both"/>
              <w:rPr>
                <w:color w:val="000000"/>
                <w:lang w:val="lt-LT"/>
              </w:rPr>
            </w:pPr>
            <w:r w:rsidRPr="00603394">
              <w:rPr>
                <w:color w:val="000000"/>
                <w:lang w:val="lt-LT"/>
              </w:rPr>
              <w:t>0,25</w:t>
            </w:r>
          </w:p>
        </w:tc>
      </w:tr>
      <w:tr w:rsidR="00137B17" w:rsidRPr="00604983" w14:paraId="1F0E527A" w14:textId="77777777" w:rsidTr="002E1581">
        <w:tc>
          <w:tcPr>
            <w:tcW w:w="3534" w:type="dxa"/>
          </w:tcPr>
          <w:p w14:paraId="6DE8513A" w14:textId="77777777" w:rsidR="00137B17" w:rsidRPr="00603394" w:rsidRDefault="00137B17" w:rsidP="00603394">
            <w:pPr>
              <w:spacing w:line="240" w:lineRule="auto"/>
              <w:jc w:val="both"/>
              <w:rPr>
                <w:i/>
                <w:color w:val="000000"/>
                <w:lang w:val="lt-LT"/>
              </w:rPr>
            </w:pPr>
            <w:r w:rsidRPr="00603394">
              <w:rPr>
                <w:i/>
                <w:color w:val="000000"/>
                <w:lang w:val="lt-LT"/>
              </w:rPr>
              <w:t>Moraxella catarrhalis</w:t>
            </w:r>
          </w:p>
        </w:tc>
        <w:tc>
          <w:tcPr>
            <w:tcW w:w="1252" w:type="dxa"/>
          </w:tcPr>
          <w:p w14:paraId="0481185B" w14:textId="77777777" w:rsidR="00137B17" w:rsidRPr="00603394" w:rsidRDefault="00137B17" w:rsidP="00603394">
            <w:pPr>
              <w:spacing w:line="240" w:lineRule="auto"/>
              <w:jc w:val="both"/>
              <w:rPr>
                <w:color w:val="000000"/>
                <w:lang w:val="lt-LT"/>
              </w:rPr>
            </w:pPr>
            <w:r w:rsidRPr="00603394">
              <w:rPr>
                <w:color w:val="000000"/>
                <w:lang w:val="lt-LT"/>
              </w:rPr>
              <w:t>4</w:t>
            </w:r>
          </w:p>
        </w:tc>
        <w:tc>
          <w:tcPr>
            <w:tcW w:w="1559" w:type="dxa"/>
          </w:tcPr>
          <w:p w14:paraId="67901F51" w14:textId="77777777" w:rsidR="00137B17" w:rsidRPr="00603394" w:rsidRDefault="00137B17" w:rsidP="00603394">
            <w:pPr>
              <w:spacing w:line="240" w:lineRule="auto"/>
              <w:jc w:val="both"/>
              <w:rPr>
                <w:color w:val="000000"/>
                <w:lang w:val="lt-LT"/>
              </w:rPr>
            </w:pPr>
            <w:r w:rsidRPr="00603394">
              <w:rPr>
                <w:color w:val="000000"/>
                <w:lang w:val="lt-LT"/>
              </w:rPr>
              <w:t>4</w:t>
            </w:r>
          </w:p>
        </w:tc>
      </w:tr>
      <w:tr w:rsidR="00137B17" w:rsidRPr="00604983" w14:paraId="0BFE90E2" w14:textId="77777777" w:rsidTr="002E1581">
        <w:tc>
          <w:tcPr>
            <w:tcW w:w="3534" w:type="dxa"/>
          </w:tcPr>
          <w:p w14:paraId="037EC2F4" w14:textId="77777777" w:rsidR="00137B17" w:rsidRPr="00603394" w:rsidRDefault="00137B17" w:rsidP="00603394">
            <w:pPr>
              <w:spacing w:line="240" w:lineRule="auto"/>
              <w:jc w:val="both"/>
              <w:rPr>
                <w:i/>
                <w:color w:val="000000"/>
                <w:lang w:val="lt-LT"/>
              </w:rPr>
            </w:pPr>
            <w:r w:rsidRPr="00603394">
              <w:rPr>
                <w:i/>
                <w:color w:val="000000"/>
                <w:lang w:val="lt-LT"/>
              </w:rPr>
              <w:t>Neisseria gonorrhoeae</w:t>
            </w:r>
          </w:p>
        </w:tc>
        <w:tc>
          <w:tcPr>
            <w:tcW w:w="1252" w:type="dxa"/>
          </w:tcPr>
          <w:p w14:paraId="3109B9B2" w14:textId="77777777" w:rsidR="00137B17" w:rsidRPr="00603394" w:rsidRDefault="00137B17" w:rsidP="00603394">
            <w:pPr>
              <w:spacing w:line="240" w:lineRule="auto"/>
              <w:jc w:val="both"/>
              <w:rPr>
                <w:color w:val="000000"/>
                <w:lang w:val="lt-LT"/>
              </w:rPr>
            </w:pPr>
            <w:r w:rsidRPr="00603394">
              <w:rPr>
                <w:color w:val="000000"/>
                <w:lang w:val="lt-LT"/>
              </w:rPr>
              <w:t>--</w:t>
            </w:r>
          </w:p>
        </w:tc>
        <w:tc>
          <w:tcPr>
            <w:tcW w:w="1559" w:type="dxa"/>
          </w:tcPr>
          <w:p w14:paraId="5D25BE33" w14:textId="77777777" w:rsidR="00137B17" w:rsidRPr="00603394" w:rsidRDefault="00137B17" w:rsidP="00603394">
            <w:pPr>
              <w:spacing w:line="240" w:lineRule="auto"/>
              <w:jc w:val="both"/>
              <w:rPr>
                <w:color w:val="000000"/>
                <w:lang w:val="lt-LT"/>
              </w:rPr>
            </w:pPr>
            <w:r w:rsidRPr="00603394">
              <w:rPr>
                <w:color w:val="000000"/>
                <w:lang w:val="lt-LT"/>
              </w:rPr>
              <w:t>--</w:t>
            </w:r>
          </w:p>
        </w:tc>
      </w:tr>
      <w:tr w:rsidR="00137B17" w:rsidRPr="00604983" w14:paraId="300CB010" w14:textId="77777777" w:rsidTr="002E1581">
        <w:tc>
          <w:tcPr>
            <w:tcW w:w="3534" w:type="dxa"/>
          </w:tcPr>
          <w:p w14:paraId="4008E639" w14:textId="77777777" w:rsidR="00137B17" w:rsidRPr="00603394" w:rsidRDefault="00137B17" w:rsidP="00603394">
            <w:pPr>
              <w:spacing w:line="240" w:lineRule="auto"/>
              <w:jc w:val="both"/>
              <w:rPr>
                <w:i/>
                <w:color w:val="000000"/>
                <w:lang w:val="lt-LT"/>
              </w:rPr>
            </w:pPr>
            <w:r w:rsidRPr="00603394">
              <w:rPr>
                <w:i/>
                <w:color w:val="000000"/>
                <w:lang w:val="lt-LT"/>
              </w:rPr>
              <w:t>Neisseria meningitidis</w:t>
            </w:r>
          </w:p>
        </w:tc>
        <w:tc>
          <w:tcPr>
            <w:tcW w:w="1252" w:type="dxa"/>
          </w:tcPr>
          <w:p w14:paraId="3074F46C" w14:textId="77777777" w:rsidR="00137B17" w:rsidRPr="00603394" w:rsidRDefault="00137B17" w:rsidP="00603394">
            <w:pPr>
              <w:spacing w:line="240" w:lineRule="auto"/>
              <w:jc w:val="both"/>
              <w:rPr>
                <w:color w:val="000000"/>
                <w:lang w:val="lt-LT"/>
              </w:rPr>
            </w:pPr>
            <w:r w:rsidRPr="00603394">
              <w:rPr>
                <w:color w:val="000000"/>
                <w:lang w:val="lt-LT"/>
              </w:rPr>
              <w:t>--</w:t>
            </w:r>
          </w:p>
        </w:tc>
        <w:tc>
          <w:tcPr>
            <w:tcW w:w="1559" w:type="dxa"/>
          </w:tcPr>
          <w:p w14:paraId="11D1934D" w14:textId="77777777" w:rsidR="00137B17" w:rsidRPr="00603394" w:rsidRDefault="00137B17" w:rsidP="00603394">
            <w:pPr>
              <w:spacing w:line="240" w:lineRule="auto"/>
              <w:jc w:val="both"/>
              <w:rPr>
                <w:color w:val="000000"/>
                <w:lang w:val="lt-LT"/>
              </w:rPr>
            </w:pPr>
            <w:r w:rsidRPr="00603394">
              <w:rPr>
                <w:color w:val="000000"/>
                <w:lang w:val="lt-LT"/>
              </w:rPr>
              <w:t>--</w:t>
            </w:r>
          </w:p>
        </w:tc>
      </w:tr>
      <w:tr w:rsidR="00137B17" w:rsidRPr="00604983" w14:paraId="04133BC8" w14:textId="77777777" w:rsidTr="002E1581">
        <w:tc>
          <w:tcPr>
            <w:tcW w:w="3534" w:type="dxa"/>
          </w:tcPr>
          <w:p w14:paraId="71CB2D67" w14:textId="77777777" w:rsidR="00137B17" w:rsidRPr="00603394" w:rsidRDefault="00137B17" w:rsidP="00603394">
            <w:pPr>
              <w:spacing w:line="240" w:lineRule="auto"/>
              <w:jc w:val="both"/>
              <w:rPr>
                <w:i/>
                <w:color w:val="000000"/>
                <w:lang w:val="lt-LT"/>
              </w:rPr>
            </w:pPr>
            <w:r w:rsidRPr="00603394">
              <w:rPr>
                <w:color w:val="000000"/>
                <w:lang w:val="lt-LT"/>
              </w:rPr>
              <w:t xml:space="preserve">Gramteigiami anaerobai, išskyrus </w:t>
            </w:r>
            <w:r w:rsidRPr="00603394">
              <w:rPr>
                <w:i/>
                <w:color w:val="000000"/>
                <w:lang w:val="lt-LT"/>
              </w:rPr>
              <w:t>Clostridium difficile</w:t>
            </w:r>
          </w:p>
        </w:tc>
        <w:tc>
          <w:tcPr>
            <w:tcW w:w="1252" w:type="dxa"/>
          </w:tcPr>
          <w:p w14:paraId="1A99AF39" w14:textId="77777777" w:rsidR="00137B17" w:rsidRPr="00603394" w:rsidRDefault="00137B17" w:rsidP="00603394">
            <w:pPr>
              <w:spacing w:line="240" w:lineRule="auto"/>
              <w:jc w:val="both"/>
              <w:rPr>
                <w:color w:val="000000"/>
                <w:lang w:val="lt-LT"/>
              </w:rPr>
            </w:pPr>
            <w:r w:rsidRPr="00603394">
              <w:rPr>
                <w:color w:val="000000"/>
                <w:lang w:val="lt-LT"/>
              </w:rPr>
              <w:t>--</w:t>
            </w:r>
          </w:p>
        </w:tc>
        <w:tc>
          <w:tcPr>
            <w:tcW w:w="1559" w:type="dxa"/>
          </w:tcPr>
          <w:p w14:paraId="14E3D947" w14:textId="77777777" w:rsidR="00137B17" w:rsidRPr="00603394" w:rsidRDefault="00137B17" w:rsidP="00603394">
            <w:pPr>
              <w:spacing w:line="240" w:lineRule="auto"/>
              <w:jc w:val="both"/>
              <w:rPr>
                <w:color w:val="000000"/>
                <w:lang w:val="lt-LT"/>
              </w:rPr>
            </w:pPr>
            <w:r w:rsidRPr="00603394">
              <w:rPr>
                <w:color w:val="000000"/>
                <w:lang w:val="lt-LT"/>
              </w:rPr>
              <w:t>--</w:t>
            </w:r>
          </w:p>
        </w:tc>
      </w:tr>
      <w:tr w:rsidR="00137B17" w:rsidRPr="00604983" w14:paraId="29F95B6A" w14:textId="77777777" w:rsidTr="002E1581">
        <w:tc>
          <w:tcPr>
            <w:tcW w:w="3534" w:type="dxa"/>
          </w:tcPr>
          <w:p w14:paraId="70E929F7" w14:textId="77777777" w:rsidR="00137B17" w:rsidRPr="00603394" w:rsidRDefault="00137B17" w:rsidP="00603394">
            <w:pPr>
              <w:spacing w:line="240" w:lineRule="auto"/>
              <w:jc w:val="both"/>
              <w:rPr>
                <w:i/>
                <w:color w:val="000000"/>
                <w:lang w:val="lt-LT"/>
              </w:rPr>
            </w:pPr>
            <w:r w:rsidRPr="00603394">
              <w:rPr>
                <w:color w:val="000000"/>
                <w:lang w:val="lt-LT"/>
              </w:rPr>
              <w:t xml:space="preserve">Gramneigiami anaerobai </w:t>
            </w:r>
          </w:p>
        </w:tc>
        <w:tc>
          <w:tcPr>
            <w:tcW w:w="1252" w:type="dxa"/>
          </w:tcPr>
          <w:p w14:paraId="3BFBDF6B" w14:textId="77777777" w:rsidR="00137B17" w:rsidRPr="00603394" w:rsidRDefault="00137B17" w:rsidP="00603394">
            <w:pPr>
              <w:spacing w:line="240" w:lineRule="auto"/>
              <w:jc w:val="both"/>
              <w:rPr>
                <w:color w:val="000000"/>
                <w:lang w:val="lt-LT"/>
              </w:rPr>
            </w:pPr>
            <w:r w:rsidRPr="00603394">
              <w:rPr>
                <w:color w:val="000000"/>
                <w:lang w:val="lt-LT"/>
              </w:rPr>
              <w:t>--</w:t>
            </w:r>
          </w:p>
        </w:tc>
        <w:tc>
          <w:tcPr>
            <w:tcW w:w="1559" w:type="dxa"/>
          </w:tcPr>
          <w:p w14:paraId="48B6DAEC" w14:textId="77777777" w:rsidR="00137B17" w:rsidRPr="00603394" w:rsidRDefault="00137B17" w:rsidP="00603394">
            <w:pPr>
              <w:spacing w:line="240" w:lineRule="auto"/>
              <w:jc w:val="both"/>
              <w:rPr>
                <w:color w:val="000000"/>
                <w:lang w:val="lt-LT"/>
              </w:rPr>
            </w:pPr>
            <w:r w:rsidRPr="00603394">
              <w:rPr>
                <w:color w:val="000000"/>
                <w:lang w:val="lt-LT"/>
              </w:rPr>
              <w:t>--</w:t>
            </w:r>
          </w:p>
        </w:tc>
      </w:tr>
      <w:tr w:rsidR="00137B17" w:rsidRPr="00604983" w14:paraId="1D8EA3F9" w14:textId="77777777" w:rsidTr="002E1581">
        <w:tc>
          <w:tcPr>
            <w:tcW w:w="3534" w:type="dxa"/>
          </w:tcPr>
          <w:p w14:paraId="5E34B684" w14:textId="77777777" w:rsidR="00137B17" w:rsidRPr="00603394" w:rsidRDefault="00137B17" w:rsidP="00603394">
            <w:pPr>
              <w:spacing w:line="240" w:lineRule="auto"/>
              <w:jc w:val="both"/>
              <w:rPr>
                <w:color w:val="000000"/>
                <w:lang w:val="lt-LT"/>
              </w:rPr>
            </w:pPr>
            <w:r w:rsidRPr="00604983">
              <w:rPr>
                <w:iCs/>
                <w:color w:val="000000"/>
                <w:szCs w:val="22"/>
                <w:lang w:val="lt-LT"/>
              </w:rPr>
              <w:t>Rūšims nespecifinės ribos</w:t>
            </w:r>
            <w:r w:rsidRPr="00603394">
              <w:rPr>
                <w:color w:val="000000"/>
                <w:vertAlign w:val="superscript"/>
                <w:lang w:val="lt-LT"/>
              </w:rPr>
              <w:t>5</w:t>
            </w:r>
          </w:p>
        </w:tc>
        <w:tc>
          <w:tcPr>
            <w:tcW w:w="1252" w:type="dxa"/>
          </w:tcPr>
          <w:p w14:paraId="274ACAF5" w14:textId="77777777" w:rsidR="00137B17" w:rsidRPr="00603394" w:rsidRDefault="00137B17" w:rsidP="00603394">
            <w:pPr>
              <w:spacing w:line="240" w:lineRule="auto"/>
              <w:jc w:val="both"/>
              <w:rPr>
                <w:color w:val="000000"/>
                <w:lang w:val="lt-LT"/>
              </w:rPr>
            </w:pPr>
            <w:r w:rsidRPr="00603394">
              <w:rPr>
                <w:color w:val="000000"/>
                <w:lang w:val="lt-LT"/>
              </w:rPr>
              <w:t>4</w:t>
            </w:r>
          </w:p>
        </w:tc>
        <w:tc>
          <w:tcPr>
            <w:tcW w:w="1559" w:type="dxa"/>
          </w:tcPr>
          <w:p w14:paraId="7B58ED25" w14:textId="77777777" w:rsidR="00137B17" w:rsidRPr="00603394" w:rsidRDefault="00137B17" w:rsidP="00603394">
            <w:pPr>
              <w:spacing w:line="240" w:lineRule="auto"/>
              <w:jc w:val="both"/>
              <w:rPr>
                <w:color w:val="000000"/>
                <w:lang w:val="lt-LT"/>
              </w:rPr>
            </w:pPr>
            <w:r w:rsidRPr="00603394">
              <w:rPr>
                <w:color w:val="000000"/>
                <w:lang w:val="lt-LT"/>
              </w:rPr>
              <w:t>8</w:t>
            </w:r>
          </w:p>
        </w:tc>
      </w:tr>
    </w:tbl>
    <w:p w14:paraId="043540EE" w14:textId="77777777" w:rsidR="00137B17" w:rsidRPr="00603394" w:rsidRDefault="00137B17" w:rsidP="003D1969">
      <w:pPr>
        <w:spacing w:line="240" w:lineRule="auto"/>
        <w:rPr>
          <w:color w:val="000000"/>
          <w:lang w:val="lt-LT"/>
        </w:rPr>
      </w:pPr>
      <w:r w:rsidRPr="00603394">
        <w:rPr>
          <w:color w:val="000000"/>
          <w:vertAlign w:val="superscript"/>
          <w:lang w:val="lt-LT"/>
        </w:rPr>
        <w:t>1</w:t>
      </w:r>
      <w:r w:rsidRPr="00603394">
        <w:rPr>
          <w:color w:val="000000"/>
          <w:lang w:val="lt-LT"/>
        </w:rPr>
        <w:t xml:space="preserve">Ribinės reikšmės, susijusios su didele gydymo doze (2 g x 3). </w:t>
      </w:r>
    </w:p>
    <w:p w14:paraId="0A08AA27" w14:textId="5176B764" w:rsidR="00137B17" w:rsidRPr="00603394" w:rsidRDefault="00137B17" w:rsidP="003D1969">
      <w:pPr>
        <w:pStyle w:val="Default"/>
        <w:rPr>
          <w:color w:val="000000"/>
          <w:sz w:val="22"/>
          <w:lang w:val="lt-LT"/>
        </w:rPr>
      </w:pPr>
      <w:r w:rsidRPr="00603394">
        <w:rPr>
          <w:color w:val="000000"/>
          <w:sz w:val="22"/>
          <w:vertAlign w:val="superscript"/>
          <w:lang w:val="lt-LT"/>
        </w:rPr>
        <w:t>2</w:t>
      </w:r>
      <w:r w:rsidRPr="00603394">
        <w:rPr>
          <w:color w:val="000000"/>
          <w:sz w:val="22"/>
          <w:lang w:val="lt-LT"/>
        </w:rPr>
        <w:t>Stafilakokų jautrumas cefalosporinams yra nustatomas pagal jautrumą cefalosporinams, kuris neturi ribinės vertės ir neturi būti naudojamas stafilokokų sukeltos infekcijos gydymui.</w:t>
      </w:r>
    </w:p>
    <w:p w14:paraId="09745CC8" w14:textId="77777777" w:rsidR="00137B17" w:rsidRPr="00603394" w:rsidRDefault="00137B17" w:rsidP="003D1969">
      <w:pPr>
        <w:spacing w:line="240" w:lineRule="auto"/>
        <w:rPr>
          <w:color w:val="000000"/>
          <w:szCs w:val="22"/>
          <w:vertAlign w:val="superscript"/>
          <w:lang w:val="lt-LT"/>
        </w:rPr>
      </w:pPr>
      <w:r w:rsidRPr="00603394">
        <w:rPr>
          <w:color w:val="000000"/>
          <w:vertAlign w:val="superscript"/>
          <w:lang w:val="lt-LT"/>
        </w:rPr>
        <w:t xml:space="preserve">3 </w:t>
      </w:r>
      <w:r w:rsidRPr="00603394">
        <w:rPr>
          <w:color w:val="000000"/>
          <w:szCs w:val="22"/>
          <w:lang w:val="lt-LT"/>
        </w:rPr>
        <w:t xml:space="preserve">A, B, C ir G grupių </w:t>
      </w:r>
      <w:r w:rsidR="00A739C8" w:rsidRPr="00604983">
        <w:rPr>
          <w:color w:val="000000"/>
          <w:szCs w:val="22"/>
          <w:lang w:val="lt-LT"/>
        </w:rPr>
        <w:t xml:space="preserve">beta hemolizinių </w:t>
      </w:r>
      <w:r w:rsidRPr="00603394">
        <w:rPr>
          <w:color w:val="000000"/>
          <w:szCs w:val="22"/>
          <w:lang w:val="lt-LT"/>
        </w:rPr>
        <w:t>streptokokų jautrumas beta laktam</w:t>
      </w:r>
      <w:r w:rsidR="00F1233D" w:rsidRPr="00604983">
        <w:rPr>
          <w:color w:val="000000"/>
          <w:szCs w:val="22"/>
          <w:lang w:val="lt-LT"/>
        </w:rPr>
        <w:t>ini</w:t>
      </w:r>
      <w:r w:rsidRPr="00603394">
        <w:rPr>
          <w:color w:val="000000"/>
          <w:szCs w:val="22"/>
          <w:lang w:val="lt-LT"/>
        </w:rPr>
        <w:t>ams</w:t>
      </w:r>
      <w:r w:rsidR="00F1233D" w:rsidRPr="00604983">
        <w:rPr>
          <w:color w:val="000000"/>
          <w:szCs w:val="22"/>
          <w:lang w:val="lt-LT"/>
        </w:rPr>
        <w:t xml:space="preserve"> antibiotikams</w:t>
      </w:r>
      <w:r w:rsidRPr="00603394">
        <w:rPr>
          <w:color w:val="000000"/>
          <w:szCs w:val="22"/>
          <w:lang w:val="lt-LT"/>
        </w:rPr>
        <w:t xml:space="preserve"> nustatomas pagal jautrumą penicilinui.</w:t>
      </w:r>
    </w:p>
    <w:p w14:paraId="4A22E257" w14:textId="5FD14AA8" w:rsidR="00137B17" w:rsidRPr="00603394" w:rsidRDefault="00137B17" w:rsidP="003D1969">
      <w:pPr>
        <w:pStyle w:val="Default"/>
        <w:rPr>
          <w:color w:val="000000"/>
          <w:sz w:val="22"/>
          <w:vertAlign w:val="superscript"/>
          <w:lang w:val="lt-LT"/>
        </w:rPr>
      </w:pPr>
      <w:r w:rsidRPr="00603394">
        <w:rPr>
          <w:color w:val="000000"/>
          <w:sz w:val="22"/>
          <w:vertAlign w:val="superscript"/>
          <w:lang w:val="lt-LT"/>
        </w:rPr>
        <w:t>4</w:t>
      </w:r>
      <w:r w:rsidRPr="00603394">
        <w:rPr>
          <w:color w:val="000000"/>
          <w:sz w:val="22"/>
          <w:lang w:val="lt-LT"/>
        </w:rPr>
        <w:t>Izoli</w:t>
      </w:r>
      <w:r w:rsidR="00A739C8" w:rsidRPr="00603394">
        <w:rPr>
          <w:color w:val="000000"/>
          <w:sz w:val="22"/>
          <w:lang w:val="lt-LT"/>
        </w:rPr>
        <w:t>atai, kurių</w:t>
      </w:r>
      <w:r w:rsidRPr="00603394">
        <w:rPr>
          <w:color w:val="000000"/>
          <w:sz w:val="22"/>
          <w:lang w:val="lt-LT"/>
        </w:rPr>
        <w:t xml:space="preserve"> MSK reikšmės viršija ribinę vertę arba yra labai ret</w:t>
      </w:r>
      <w:r w:rsidR="00A739C8" w:rsidRPr="00603394">
        <w:rPr>
          <w:color w:val="000000"/>
          <w:sz w:val="22"/>
          <w:lang w:val="lt-LT"/>
        </w:rPr>
        <w:t>i</w:t>
      </w:r>
      <w:r w:rsidRPr="00603394">
        <w:rPr>
          <w:color w:val="000000"/>
          <w:sz w:val="22"/>
          <w:lang w:val="lt-LT"/>
        </w:rPr>
        <w:t xml:space="preserve"> ar dar nėra apie j</w:t>
      </w:r>
      <w:r w:rsidR="00A739C8" w:rsidRPr="00603394">
        <w:rPr>
          <w:color w:val="000000"/>
          <w:sz w:val="22"/>
          <w:lang w:val="lt-LT"/>
        </w:rPr>
        <w:t>uos</w:t>
      </w:r>
      <w:r w:rsidRPr="00603394">
        <w:rPr>
          <w:color w:val="000000"/>
          <w:sz w:val="22"/>
          <w:lang w:val="lt-LT"/>
        </w:rPr>
        <w:t xml:space="preserve"> pranešta. Turi būti atliktas pakartotinas identifikavimo ir antimikrobinių vaistų tyrimas, jei rezultatas yra išsiųstas į etaloninę laboratoriją. Kol nėra įrodymų apie klinikinį atsaką dėl patvirtintų izoliatų, kurių MSK reikšmės yra didesnės nei dabartinės kritinės ribos, apie jas turi būti pranešta kaip apie atsparias.</w:t>
      </w:r>
      <w:r w:rsidRPr="00603394">
        <w:rPr>
          <w:color w:val="000000"/>
          <w:sz w:val="22"/>
          <w:vertAlign w:val="superscript"/>
          <w:lang w:val="lt-LT"/>
        </w:rPr>
        <w:t xml:space="preserve"> </w:t>
      </w:r>
    </w:p>
    <w:p w14:paraId="3751F0C8" w14:textId="7B29EC04" w:rsidR="00137B17" w:rsidRPr="00603394" w:rsidRDefault="00137B17" w:rsidP="003D1969">
      <w:pPr>
        <w:pStyle w:val="Default"/>
        <w:rPr>
          <w:color w:val="000000"/>
          <w:sz w:val="22"/>
          <w:lang w:val="lt-LT"/>
        </w:rPr>
      </w:pPr>
      <w:r w:rsidRPr="00603394">
        <w:rPr>
          <w:color w:val="000000"/>
          <w:sz w:val="22"/>
          <w:vertAlign w:val="superscript"/>
          <w:lang w:val="lt-LT"/>
        </w:rPr>
        <w:t>5</w:t>
      </w:r>
      <w:r w:rsidRPr="00603394">
        <w:rPr>
          <w:color w:val="000000"/>
          <w:sz w:val="22"/>
          <w:lang w:val="lt-LT"/>
        </w:rPr>
        <w:t xml:space="preserve"> PK/PD ribinės vertės.</w:t>
      </w:r>
    </w:p>
    <w:p w14:paraId="5D8F05F1" w14:textId="77777777" w:rsidR="00137B17" w:rsidRPr="00603394" w:rsidRDefault="00137B17" w:rsidP="003D1969">
      <w:pPr>
        <w:spacing w:line="240" w:lineRule="auto"/>
        <w:rPr>
          <w:color w:val="000000"/>
          <w:lang w:val="lt-LT"/>
        </w:rPr>
      </w:pPr>
      <w:r w:rsidRPr="00603394">
        <w:rPr>
          <w:color w:val="000000"/>
          <w:lang w:val="lt-LT"/>
        </w:rPr>
        <w:t xml:space="preserve">“--“parodo, jog jautrumo tyrimai nerekomenduojami su rūšimis, nes </w:t>
      </w:r>
      <w:r w:rsidRPr="00603394">
        <w:rPr>
          <w:color w:val="000000"/>
          <w:lang w:val="lt-LT"/>
        </w:rPr>
        <w:lastRenderedPageBreak/>
        <w:t>jos nėra tinkamos pasiekti vaisto vartojimo tikslui.</w:t>
      </w:r>
    </w:p>
    <w:p w14:paraId="52E3CDDC" w14:textId="77777777" w:rsidR="00137B17" w:rsidRPr="00603394" w:rsidRDefault="00137B17" w:rsidP="003D1969">
      <w:pPr>
        <w:spacing w:line="240" w:lineRule="auto"/>
        <w:rPr>
          <w:color w:val="000000"/>
          <w:lang w:val="lt-LT"/>
        </w:rPr>
      </w:pPr>
    </w:p>
    <w:p w14:paraId="085D4C90" w14:textId="77777777" w:rsidR="00137B17" w:rsidRPr="00604983" w:rsidRDefault="00137B17" w:rsidP="003D1969">
      <w:pPr>
        <w:pStyle w:val="prastasiniatinklio"/>
        <w:spacing w:before="0" w:beforeAutospacing="0" w:after="0"/>
        <w:rPr>
          <w:sz w:val="22"/>
          <w:szCs w:val="22"/>
          <w:lang w:val="lt-LT"/>
        </w:rPr>
      </w:pPr>
      <w:r w:rsidRPr="00603394">
        <w:rPr>
          <w:sz w:val="22"/>
          <w:szCs w:val="22"/>
          <w:lang w:val="lt-LT"/>
        </w:rPr>
        <w:t xml:space="preserve">Įgyto atskirų rūšių atsparumo paplitimas gali būti skirtingas įvairiose geografinėse srityse ir skirtingu laiku, todėl būtina turėti vietinės informacijos apie atsparumą, ypač siekiant tinkamai gydyti sunkią infekcinę ligą. Jeigu vietinis atsparumo paplitimas yra toks, kad cefepimo veiksmingumas kelia abejonių, būtina pasitarti su ekspertu. Būtina nustatyti sukėlėją ir jo jautrumą cefepimui, ypač jei infekcinė liga yra sunki arba gydymas yra nesėkmingas. </w:t>
      </w:r>
    </w:p>
    <w:p w14:paraId="7E4EE968" w14:textId="77777777" w:rsidR="00137B17" w:rsidRPr="00604983" w:rsidRDefault="00137B17">
      <w:pPr>
        <w:spacing w:line="240" w:lineRule="auto"/>
        <w:jc w:val="both"/>
        <w:rPr>
          <w:color w:val="000000"/>
          <w:szCs w:val="22"/>
          <w:lang w:val="lt-LT"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2"/>
        <w:gridCol w:w="6448"/>
      </w:tblGrid>
      <w:tr w:rsidR="00137B17" w:rsidRPr="00604983" w14:paraId="74488E59" w14:textId="77777777" w:rsidTr="00603394">
        <w:tc>
          <w:tcPr>
            <w:tcW w:w="9855" w:type="dxa"/>
            <w:gridSpan w:val="2"/>
          </w:tcPr>
          <w:p w14:paraId="345D245B" w14:textId="77777777" w:rsidR="00137B17" w:rsidRPr="00603394" w:rsidRDefault="00137B17" w:rsidP="00603394">
            <w:pPr>
              <w:spacing w:line="240" w:lineRule="auto"/>
              <w:jc w:val="both"/>
              <w:rPr>
                <w:color w:val="000000"/>
                <w:lang w:val="lt-LT"/>
              </w:rPr>
            </w:pPr>
            <w:r w:rsidRPr="00603394">
              <w:rPr>
                <w:b/>
                <w:color w:val="000000"/>
                <w:lang w:val="lt-LT"/>
              </w:rPr>
              <w:t>Paprastai jautrios rūšys</w:t>
            </w:r>
          </w:p>
        </w:tc>
      </w:tr>
      <w:tr w:rsidR="00137B17" w:rsidRPr="00604983" w14:paraId="004289EE" w14:textId="77777777" w:rsidTr="00603394">
        <w:tc>
          <w:tcPr>
            <w:tcW w:w="3227" w:type="dxa"/>
          </w:tcPr>
          <w:p w14:paraId="1E89DDA0" w14:textId="77777777" w:rsidR="00137B17" w:rsidRPr="00603394" w:rsidRDefault="00137B17">
            <w:pPr>
              <w:pStyle w:val="Default"/>
              <w:rPr>
                <w:color w:val="000000"/>
                <w:sz w:val="22"/>
                <w:lang w:val="lt-LT"/>
              </w:rPr>
            </w:pPr>
            <w:r w:rsidRPr="00603394">
              <w:rPr>
                <w:b/>
                <w:bCs/>
                <w:i/>
                <w:iCs/>
                <w:color w:val="000000"/>
                <w:sz w:val="22"/>
                <w:szCs w:val="22"/>
                <w:lang w:val="lt-LT"/>
              </w:rPr>
              <w:t>Aerobiniai gramteigiami mikroorganizmai</w:t>
            </w:r>
          </w:p>
        </w:tc>
        <w:tc>
          <w:tcPr>
            <w:tcW w:w="6628" w:type="dxa"/>
          </w:tcPr>
          <w:p w14:paraId="2A080F2E" w14:textId="77777777" w:rsidR="00137B17" w:rsidRPr="00603394" w:rsidRDefault="00137B17">
            <w:pPr>
              <w:spacing w:line="240" w:lineRule="auto"/>
              <w:rPr>
                <w:color w:val="000000"/>
                <w:lang w:val="lt-LT"/>
              </w:rPr>
            </w:pPr>
            <w:r w:rsidRPr="00603394">
              <w:rPr>
                <w:i/>
                <w:color w:val="000000"/>
                <w:lang w:val="lt-LT"/>
              </w:rPr>
              <w:t>Staphylococcus aureus</w:t>
            </w:r>
            <w:r w:rsidRPr="00603394">
              <w:rPr>
                <w:color w:val="000000"/>
                <w:lang w:val="lt-LT"/>
              </w:rPr>
              <w:t xml:space="preserve"> ir koagulazei neigiami stafilokokai, įskaitant padermes, gaminančias beta laktamazę. </w:t>
            </w:r>
          </w:p>
          <w:p w14:paraId="123B1934" w14:textId="77777777" w:rsidR="00137B17" w:rsidRPr="00603394" w:rsidRDefault="00137B17">
            <w:pPr>
              <w:spacing w:line="240" w:lineRule="auto"/>
              <w:rPr>
                <w:i/>
                <w:color w:val="000000"/>
                <w:lang w:val="lt-LT"/>
              </w:rPr>
            </w:pPr>
            <w:r w:rsidRPr="00603394">
              <w:rPr>
                <w:i/>
                <w:color w:val="000000"/>
                <w:lang w:val="lt-LT"/>
              </w:rPr>
              <w:t xml:space="preserve">Streptococcus pneumoniae </w:t>
            </w:r>
          </w:p>
        </w:tc>
      </w:tr>
      <w:tr w:rsidR="00137B17" w:rsidRPr="00604983" w14:paraId="7794A444" w14:textId="77777777" w:rsidTr="00603394">
        <w:tc>
          <w:tcPr>
            <w:tcW w:w="3227" w:type="dxa"/>
          </w:tcPr>
          <w:p w14:paraId="13B21F1E" w14:textId="77777777" w:rsidR="00137B17" w:rsidRPr="00603394" w:rsidRDefault="00137B17">
            <w:pPr>
              <w:pStyle w:val="Default"/>
              <w:rPr>
                <w:color w:val="000000"/>
                <w:sz w:val="22"/>
                <w:lang w:val="lt-LT"/>
              </w:rPr>
            </w:pPr>
            <w:r w:rsidRPr="00603394">
              <w:rPr>
                <w:b/>
                <w:bCs/>
                <w:i/>
                <w:iCs/>
                <w:color w:val="000000"/>
                <w:sz w:val="22"/>
                <w:szCs w:val="22"/>
                <w:lang w:val="lt-LT"/>
              </w:rPr>
              <w:t>Aerobiniai gramneigiami mikroorganizmai</w:t>
            </w:r>
          </w:p>
        </w:tc>
        <w:tc>
          <w:tcPr>
            <w:tcW w:w="6628" w:type="dxa"/>
          </w:tcPr>
          <w:p w14:paraId="33608975" w14:textId="77777777" w:rsidR="00137B17" w:rsidRPr="00603394" w:rsidRDefault="00137B17">
            <w:pPr>
              <w:spacing w:line="240" w:lineRule="auto"/>
              <w:jc w:val="both"/>
              <w:rPr>
                <w:i/>
                <w:color w:val="000000"/>
                <w:lang w:val="lt-LT"/>
              </w:rPr>
            </w:pPr>
            <w:r w:rsidRPr="00603394">
              <w:rPr>
                <w:i/>
                <w:color w:val="000000"/>
                <w:lang w:val="lt-LT"/>
              </w:rPr>
              <w:t>Acinetobacteria spp</w:t>
            </w:r>
          </w:p>
          <w:p w14:paraId="19862142" w14:textId="77777777" w:rsidR="00137B17" w:rsidRPr="00603394" w:rsidRDefault="00137B17">
            <w:pPr>
              <w:spacing w:line="240" w:lineRule="auto"/>
              <w:ind w:right="-46"/>
              <w:jc w:val="both"/>
              <w:rPr>
                <w:color w:val="000000"/>
                <w:lang w:val="lt-LT"/>
              </w:rPr>
            </w:pPr>
            <w:r w:rsidRPr="00603394">
              <w:rPr>
                <w:i/>
                <w:color w:val="000000"/>
                <w:lang w:val="lt-LT"/>
              </w:rPr>
              <w:t>Aeromonas</w:t>
            </w:r>
            <w:r w:rsidRPr="00603394">
              <w:rPr>
                <w:color w:val="000000"/>
                <w:lang w:val="lt-LT"/>
              </w:rPr>
              <w:t xml:space="preserve"> </w:t>
            </w:r>
            <w:r w:rsidRPr="00603394">
              <w:rPr>
                <w:i/>
                <w:color w:val="000000"/>
                <w:lang w:val="lt-LT"/>
              </w:rPr>
              <w:t xml:space="preserve">spp </w:t>
            </w:r>
          </w:p>
          <w:p w14:paraId="49B69F2B" w14:textId="77777777" w:rsidR="00137B17" w:rsidRPr="00603394" w:rsidRDefault="00137B17">
            <w:pPr>
              <w:spacing w:line="240" w:lineRule="auto"/>
              <w:ind w:right="-46"/>
              <w:jc w:val="both"/>
              <w:rPr>
                <w:i/>
                <w:color w:val="000000"/>
                <w:lang w:val="lt-LT"/>
              </w:rPr>
            </w:pPr>
            <w:r w:rsidRPr="00603394">
              <w:rPr>
                <w:i/>
                <w:color w:val="000000"/>
                <w:lang w:val="lt-LT"/>
              </w:rPr>
              <w:t>Citrobacter spp</w:t>
            </w:r>
          </w:p>
          <w:p w14:paraId="7E050551" w14:textId="77777777" w:rsidR="00137B17" w:rsidRPr="00603394" w:rsidRDefault="00137B17">
            <w:pPr>
              <w:spacing w:line="240" w:lineRule="auto"/>
              <w:ind w:right="-46"/>
              <w:jc w:val="both"/>
              <w:rPr>
                <w:i/>
                <w:color w:val="000000"/>
                <w:lang w:val="lt-LT"/>
              </w:rPr>
            </w:pPr>
            <w:r w:rsidRPr="00603394">
              <w:rPr>
                <w:i/>
                <w:color w:val="000000"/>
                <w:lang w:val="lt-LT"/>
              </w:rPr>
              <w:t>Enterobacteria spp</w:t>
            </w:r>
          </w:p>
          <w:p w14:paraId="21A9E652" w14:textId="77777777" w:rsidR="00137B17" w:rsidRPr="00603394" w:rsidRDefault="00137B17">
            <w:pPr>
              <w:spacing w:line="240" w:lineRule="auto"/>
              <w:ind w:right="-46"/>
              <w:jc w:val="both"/>
              <w:rPr>
                <w:i/>
                <w:color w:val="000000"/>
                <w:lang w:val="lt-LT"/>
              </w:rPr>
            </w:pPr>
            <w:r w:rsidRPr="00603394">
              <w:rPr>
                <w:i/>
                <w:color w:val="000000"/>
                <w:lang w:val="lt-LT"/>
              </w:rPr>
              <w:t>Escherichia coli</w:t>
            </w:r>
          </w:p>
          <w:p w14:paraId="0DF58EDD" w14:textId="77777777" w:rsidR="00137B17" w:rsidRPr="00603394" w:rsidRDefault="00137B17">
            <w:pPr>
              <w:spacing w:line="240" w:lineRule="auto"/>
              <w:ind w:right="-46"/>
              <w:jc w:val="both"/>
              <w:rPr>
                <w:color w:val="000000"/>
                <w:lang w:val="lt-LT"/>
              </w:rPr>
            </w:pPr>
            <w:r w:rsidRPr="00603394">
              <w:rPr>
                <w:i/>
                <w:color w:val="000000"/>
                <w:lang w:val="lt-LT"/>
              </w:rPr>
              <w:t>Haemophilus influenzae</w:t>
            </w:r>
            <w:r w:rsidRPr="00603394">
              <w:rPr>
                <w:color w:val="000000"/>
                <w:lang w:val="lt-LT"/>
              </w:rPr>
              <w:t>, įskaitant padermes, gaminančias beta laktamazę</w:t>
            </w:r>
          </w:p>
          <w:p w14:paraId="20767B2B" w14:textId="77777777" w:rsidR="00137B17" w:rsidRPr="00603394" w:rsidRDefault="00137B17">
            <w:pPr>
              <w:spacing w:line="240" w:lineRule="auto"/>
              <w:ind w:right="-46"/>
              <w:jc w:val="both"/>
              <w:rPr>
                <w:i/>
                <w:color w:val="000000"/>
                <w:lang w:val="lt-LT"/>
              </w:rPr>
            </w:pPr>
            <w:r w:rsidRPr="00603394">
              <w:rPr>
                <w:i/>
                <w:color w:val="000000"/>
                <w:lang w:val="lt-LT"/>
              </w:rPr>
              <w:t>Klebsiella spp</w:t>
            </w:r>
          </w:p>
          <w:p w14:paraId="7C5FF403" w14:textId="77777777" w:rsidR="00137B17" w:rsidRPr="00603394" w:rsidRDefault="00137B17">
            <w:pPr>
              <w:spacing w:line="240" w:lineRule="auto"/>
              <w:ind w:right="-46"/>
              <w:jc w:val="both"/>
              <w:rPr>
                <w:color w:val="000000"/>
                <w:lang w:val="lt-LT"/>
              </w:rPr>
            </w:pPr>
            <w:r w:rsidRPr="00603394">
              <w:rPr>
                <w:i/>
                <w:color w:val="000000"/>
                <w:lang w:val="lt-LT"/>
              </w:rPr>
              <w:t>Moraxella catarrhalis</w:t>
            </w:r>
            <w:r w:rsidRPr="00603394">
              <w:rPr>
                <w:color w:val="000000"/>
                <w:lang w:val="lt-LT"/>
              </w:rPr>
              <w:t>, įskaitant padermes, gaminančias beta laktamazę</w:t>
            </w:r>
          </w:p>
          <w:p w14:paraId="08211DAA" w14:textId="77777777" w:rsidR="00137B17" w:rsidRPr="00603394" w:rsidRDefault="00137B17">
            <w:pPr>
              <w:spacing w:line="240" w:lineRule="auto"/>
              <w:ind w:right="-46"/>
              <w:jc w:val="both"/>
              <w:rPr>
                <w:i/>
                <w:color w:val="000000"/>
                <w:lang w:val="lt-LT"/>
              </w:rPr>
            </w:pPr>
            <w:r w:rsidRPr="00603394">
              <w:rPr>
                <w:i/>
                <w:color w:val="000000"/>
                <w:lang w:val="lt-LT"/>
              </w:rPr>
              <w:t>Morganella morganii</w:t>
            </w:r>
          </w:p>
          <w:p w14:paraId="797BBEEC" w14:textId="77777777" w:rsidR="00137B17" w:rsidRPr="00603394" w:rsidRDefault="00137B17">
            <w:pPr>
              <w:spacing w:line="240" w:lineRule="auto"/>
              <w:ind w:right="-46"/>
              <w:jc w:val="both"/>
              <w:rPr>
                <w:i/>
                <w:color w:val="000000"/>
                <w:lang w:val="lt-LT"/>
              </w:rPr>
            </w:pPr>
            <w:r w:rsidRPr="00603394">
              <w:rPr>
                <w:i/>
                <w:color w:val="000000"/>
                <w:lang w:val="lt-LT"/>
              </w:rPr>
              <w:t>Proteus spp</w:t>
            </w:r>
          </w:p>
          <w:p w14:paraId="1B585E78" w14:textId="77777777" w:rsidR="00137B17" w:rsidRPr="00603394" w:rsidRDefault="00137B17">
            <w:pPr>
              <w:spacing w:line="240" w:lineRule="auto"/>
              <w:ind w:right="-46"/>
              <w:jc w:val="both"/>
              <w:rPr>
                <w:i/>
                <w:color w:val="000000"/>
                <w:lang w:val="lt-LT"/>
              </w:rPr>
            </w:pPr>
            <w:r w:rsidRPr="00603394">
              <w:rPr>
                <w:i/>
                <w:color w:val="000000"/>
                <w:lang w:val="lt-LT"/>
              </w:rPr>
              <w:t>Providencia spp</w:t>
            </w:r>
          </w:p>
          <w:p w14:paraId="282CE974" w14:textId="77777777" w:rsidR="00137B17" w:rsidRPr="00603394" w:rsidRDefault="00137B17">
            <w:pPr>
              <w:spacing w:line="240" w:lineRule="auto"/>
              <w:ind w:right="-46"/>
              <w:jc w:val="both"/>
              <w:rPr>
                <w:i/>
                <w:color w:val="000000"/>
                <w:lang w:val="lt-LT"/>
              </w:rPr>
            </w:pPr>
            <w:r w:rsidRPr="00603394">
              <w:rPr>
                <w:i/>
                <w:color w:val="000000"/>
                <w:lang w:val="lt-LT"/>
              </w:rPr>
              <w:t>Pseudomonas spp</w:t>
            </w:r>
          </w:p>
          <w:p w14:paraId="5E04C208" w14:textId="77777777" w:rsidR="00137B17" w:rsidRPr="00603394" w:rsidRDefault="00137B17">
            <w:pPr>
              <w:spacing w:line="240" w:lineRule="auto"/>
              <w:jc w:val="both"/>
              <w:rPr>
                <w:i/>
                <w:color w:val="000000"/>
                <w:lang w:val="lt-LT"/>
              </w:rPr>
            </w:pPr>
            <w:r w:rsidRPr="00603394">
              <w:rPr>
                <w:i/>
                <w:color w:val="000000"/>
                <w:lang w:val="lt-LT"/>
              </w:rPr>
              <w:t>Serratia spp</w:t>
            </w:r>
          </w:p>
        </w:tc>
      </w:tr>
      <w:tr w:rsidR="00137B17" w:rsidRPr="00604983" w14:paraId="4C398538" w14:textId="77777777" w:rsidTr="00603394">
        <w:tc>
          <w:tcPr>
            <w:tcW w:w="3227" w:type="dxa"/>
            <w:tcBorders>
              <w:left w:val="nil"/>
              <w:right w:val="nil"/>
            </w:tcBorders>
          </w:tcPr>
          <w:p w14:paraId="1C6EAC1B" w14:textId="77777777" w:rsidR="00137B17" w:rsidRPr="00603394" w:rsidRDefault="00137B17">
            <w:pPr>
              <w:spacing w:line="240" w:lineRule="auto"/>
              <w:jc w:val="both"/>
              <w:rPr>
                <w:color w:val="000000"/>
                <w:lang w:val="lt-LT"/>
              </w:rPr>
            </w:pPr>
          </w:p>
        </w:tc>
        <w:tc>
          <w:tcPr>
            <w:tcW w:w="6628" w:type="dxa"/>
            <w:tcBorders>
              <w:left w:val="nil"/>
              <w:right w:val="nil"/>
            </w:tcBorders>
          </w:tcPr>
          <w:p w14:paraId="5CCD54C2" w14:textId="77777777" w:rsidR="00137B17" w:rsidRPr="00603394" w:rsidRDefault="00137B17">
            <w:pPr>
              <w:spacing w:line="240" w:lineRule="auto"/>
              <w:jc w:val="both"/>
              <w:rPr>
                <w:color w:val="000000"/>
                <w:lang w:val="lt-LT"/>
              </w:rPr>
            </w:pPr>
          </w:p>
        </w:tc>
      </w:tr>
      <w:tr w:rsidR="00137B17" w:rsidRPr="00604983" w14:paraId="2705F0F8" w14:textId="77777777" w:rsidTr="00603394">
        <w:tc>
          <w:tcPr>
            <w:tcW w:w="9855" w:type="dxa"/>
            <w:gridSpan w:val="2"/>
          </w:tcPr>
          <w:p w14:paraId="55B8A104" w14:textId="77777777" w:rsidR="00137B17" w:rsidRPr="00603394" w:rsidRDefault="00137B17">
            <w:pPr>
              <w:spacing w:line="240" w:lineRule="auto"/>
              <w:jc w:val="both"/>
              <w:rPr>
                <w:b/>
                <w:color w:val="000000"/>
                <w:lang w:val="lt-LT"/>
              </w:rPr>
            </w:pPr>
            <w:r w:rsidRPr="00603394">
              <w:rPr>
                <w:b/>
                <w:bCs/>
                <w:color w:val="000000"/>
                <w:szCs w:val="22"/>
                <w:lang w:val="lt-LT"/>
              </w:rPr>
              <w:t>Natūraliai atsparios rūšys</w:t>
            </w:r>
          </w:p>
        </w:tc>
      </w:tr>
      <w:tr w:rsidR="00137B17" w:rsidRPr="00604983" w14:paraId="52633B53" w14:textId="77777777" w:rsidTr="00603394">
        <w:tc>
          <w:tcPr>
            <w:tcW w:w="3227" w:type="dxa"/>
          </w:tcPr>
          <w:p w14:paraId="29FA1DC1" w14:textId="77777777" w:rsidR="00137B17" w:rsidRPr="00603394" w:rsidRDefault="00137B17">
            <w:pPr>
              <w:spacing w:line="240" w:lineRule="auto"/>
              <w:rPr>
                <w:b/>
                <w:i/>
                <w:color w:val="000000"/>
                <w:lang w:val="lt-LT"/>
              </w:rPr>
            </w:pPr>
            <w:r w:rsidRPr="00603394">
              <w:rPr>
                <w:b/>
                <w:bCs/>
                <w:i/>
                <w:iCs/>
                <w:color w:val="000000"/>
                <w:szCs w:val="22"/>
                <w:lang w:val="lt-LT"/>
              </w:rPr>
              <w:t xml:space="preserve">Aerobiniai gramteigiami mikroorganizmai </w:t>
            </w:r>
          </w:p>
        </w:tc>
        <w:tc>
          <w:tcPr>
            <w:tcW w:w="6628" w:type="dxa"/>
          </w:tcPr>
          <w:p w14:paraId="7B544FC6" w14:textId="77777777" w:rsidR="00137B17" w:rsidRPr="00603394" w:rsidRDefault="00137B17">
            <w:pPr>
              <w:spacing w:line="240" w:lineRule="auto"/>
              <w:ind w:left="34" w:right="461"/>
              <w:jc w:val="both"/>
              <w:rPr>
                <w:i/>
                <w:color w:val="000000"/>
                <w:lang w:val="lt-LT"/>
              </w:rPr>
            </w:pPr>
            <w:r w:rsidRPr="00603394">
              <w:rPr>
                <w:i/>
                <w:color w:val="000000"/>
                <w:lang w:val="lt-LT"/>
              </w:rPr>
              <w:t xml:space="preserve">Enterococcus spp </w:t>
            </w:r>
          </w:p>
          <w:p w14:paraId="6C8556E3" w14:textId="77777777" w:rsidR="00137B17" w:rsidRPr="00603394" w:rsidRDefault="00137B17">
            <w:pPr>
              <w:spacing w:line="240" w:lineRule="auto"/>
              <w:ind w:left="34" w:right="461"/>
              <w:jc w:val="both"/>
              <w:rPr>
                <w:color w:val="000000"/>
                <w:lang w:val="lt-LT"/>
              </w:rPr>
            </w:pPr>
            <w:r w:rsidRPr="00603394">
              <w:rPr>
                <w:i/>
                <w:color w:val="000000"/>
                <w:lang w:val="lt-LT"/>
              </w:rPr>
              <w:t>Listeria spp</w:t>
            </w:r>
          </w:p>
        </w:tc>
      </w:tr>
      <w:tr w:rsidR="00137B17" w:rsidRPr="00604983" w14:paraId="12EB7BDB" w14:textId="77777777" w:rsidTr="00603394">
        <w:tc>
          <w:tcPr>
            <w:tcW w:w="3227" w:type="dxa"/>
          </w:tcPr>
          <w:p w14:paraId="43E7B88B" w14:textId="77777777" w:rsidR="00137B17" w:rsidRPr="00603394" w:rsidRDefault="00137B17">
            <w:pPr>
              <w:spacing w:line="240" w:lineRule="auto"/>
              <w:rPr>
                <w:b/>
                <w:i/>
                <w:color w:val="000000"/>
                <w:lang w:val="lt-LT"/>
              </w:rPr>
            </w:pPr>
            <w:r w:rsidRPr="00603394">
              <w:rPr>
                <w:b/>
                <w:bCs/>
                <w:i/>
                <w:iCs/>
                <w:color w:val="000000"/>
                <w:szCs w:val="22"/>
                <w:lang w:val="lt-LT"/>
              </w:rPr>
              <w:t>Aerobiniai gramneigiami mikroorganizmai</w:t>
            </w:r>
          </w:p>
        </w:tc>
        <w:tc>
          <w:tcPr>
            <w:tcW w:w="6628" w:type="dxa"/>
          </w:tcPr>
          <w:p w14:paraId="2B9F7AB9" w14:textId="77777777" w:rsidR="00137B17" w:rsidRPr="00603394" w:rsidRDefault="00137B17">
            <w:pPr>
              <w:spacing w:line="240" w:lineRule="auto"/>
              <w:jc w:val="both"/>
              <w:rPr>
                <w:i/>
                <w:color w:val="000000"/>
                <w:lang w:val="lt-LT"/>
              </w:rPr>
            </w:pPr>
            <w:r w:rsidRPr="00603394">
              <w:rPr>
                <w:i/>
                <w:color w:val="000000"/>
                <w:lang w:val="lt-LT"/>
              </w:rPr>
              <w:t>Burkholderia cepacia</w:t>
            </w:r>
          </w:p>
          <w:p w14:paraId="2033D6F6" w14:textId="77777777" w:rsidR="00137B17" w:rsidRPr="00603394" w:rsidRDefault="00137B17">
            <w:pPr>
              <w:spacing w:line="240" w:lineRule="auto"/>
              <w:jc w:val="both"/>
              <w:rPr>
                <w:i/>
                <w:color w:val="000000"/>
                <w:lang w:val="lt-LT"/>
              </w:rPr>
            </w:pPr>
            <w:r w:rsidRPr="00603394">
              <w:rPr>
                <w:i/>
                <w:color w:val="000000"/>
                <w:lang w:val="lt-LT"/>
              </w:rPr>
              <w:t>Legionella spp</w:t>
            </w:r>
          </w:p>
          <w:p w14:paraId="7FCA6757" w14:textId="77777777" w:rsidR="00137B17" w:rsidRPr="00603394" w:rsidRDefault="00137B17">
            <w:pPr>
              <w:spacing w:line="240" w:lineRule="auto"/>
              <w:jc w:val="both"/>
              <w:rPr>
                <w:i/>
                <w:color w:val="000000"/>
                <w:lang w:val="lt-LT"/>
              </w:rPr>
            </w:pPr>
            <w:r w:rsidRPr="00603394">
              <w:rPr>
                <w:i/>
                <w:color w:val="000000"/>
                <w:lang w:val="lt-LT"/>
              </w:rPr>
              <w:t>Stenotrophomonas maltophilia</w:t>
            </w:r>
          </w:p>
        </w:tc>
      </w:tr>
      <w:tr w:rsidR="00137B17" w:rsidRPr="00604983" w14:paraId="46F11898" w14:textId="77777777" w:rsidTr="00603394">
        <w:tc>
          <w:tcPr>
            <w:tcW w:w="3227" w:type="dxa"/>
          </w:tcPr>
          <w:p w14:paraId="6EFB2EC9" w14:textId="77777777" w:rsidR="00137B17" w:rsidRPr="00603394" w:rsidRDefault="00137B17">
            <w:pPr>
              <w:spacing w:line="240" w:lineRule="auto"/>
              <w:rPr>
                <w:b/>
                <w:i/>
                <w:color w:val="000000"/>
                <w:lang w:val="lt-LT"/>
              </w:rPr>
            </w:pPr>
            <w:r w:rsidRPr="00604983">
              <w:rPr>
                <w:b/>
                <w:bCs/>
                <w:i/>
                <w:iCs/>
                <w:color w:val="000000"/>
                <w:szCs w:val="22"/>
                <w:lang w:val="lt-LT" w:eastAsia="en-GB"/>
              </w:rPr>
              <w:t>Anaerobiniai mikroorganizmai</w:t>
            </w:r>
          </w:p>
        </w:tc>
        <w:tc>
          <w:tcPr>
            <w:tcW w:w="6628" w:type="dxa"/>
          </w:tcPr>
          <w:p w14:paraId="353ED7FF" w14:textId="77777777" w:rsidR="00137B17" w:rsidRPr="00603394" w:rsidRDefault="00137B17">
            <w:pPr>
              <w:spacing w:line="240" w:lineRule="auto"/>
              <w:jc w:val="both"/>
              <w:rPr>
                <w:color w:val="000000"/>
                <w:lang w:val="lt-LT"/>
              </w:rPr>
            </w:pPr>
            <w:r w:rsidRPr="00603394">
              <w:rPr>
                <w:color w:val="000000"/>
                <w:lang w:val="lt-LT"/>
              </w:rPr>
              <w:t xml:space="preserve">Anaerobinės bakterijos, įskaitant </w:t>
            </w:r>
            <w:r w:rsidRPr="00603394">
              <w:rPr>
                <w:i/>
                <w:color w:val="000000"/>
                <w:lang w:val="lt-LT"/>
              </w:rPr>
              <w:t>Bacteroides</w:t>
            </w:r>
            <w:r w:rsidRPr="00603394">
              <w:rPr>
                <w:color w:val="000000"/>
                <w:lang w:val="lt-LT"/>
              </w:rPr>
              <w:t xml:space="preserve"> ir </w:t>
            </w:r>
            <w:r w:rsidRPr="00603394">
              <w:rPr>
                <w:i/>
                <w:color w:val="000000"/>
                <w:lang w:val="lt-LT"/>
              </w:rPr>
              <w:t>Clostridium difficile</w:t>
            </w:r>
          </w:p>
        </w:tc>
      </w:tr>
      <w:tr w:rsidR="00137B17" w:rsidRPr="00604983" w14:paraId="29A2E250" w14:textId="77777777" w:rsidTr="00603394">
        <w:tc>
          <w:tcPr>
            <w:tcW w:w="3227" w:type="dxa"/>
          </w:tcPr>
          <w:p w14:paraId="2A495995" w14:textId="77777777" w:rsidR="00137B17" w:rsidRPr="00603394" w:rsidRDefault="00137B17">
            <w:pPr>
              <w:spacing w:line="240" w:lineRule="auto"/>
              <w:rPr>
                <w:b/>
                <w:i/>
                <w:color w:val="000000"/>
                <w:lang w:val="lt-LT"/>
              </w:rPr>
            </w:pPr>
            <w:r w:rsidRPr="00603394">
              <w:rPr>
                <w:b/>
                <w:i/>
                <w:color w:val="000000"/>
                <w:lang w:val="lt-LT"/>
              </w:rPr>
              <w:t>Kitos bakterijos</w:t>
            </w:r>
          </w:p>
        </w:tc>
        <w:tc>
          <w:tcPr>
            <w:tcW w:w="6628" w:type="dxa"/>
          </w:tcPr>
          <w:p w14:paraId="5AFE8537" w14:textId="77777777" w:rsidR="00137B17" w:rsidRPr="00603394" w:rsidRDefault="00137B17">
            <w:pPr>
              <w:spacing w:line="240" w:lineRule="auto"/>
              <w:jc w:val="both"/>
              <w:rPr>
                <w:i/>
                <w:color w:val="000000"/>
                <w:lang w:val="lt-LT"/>
              </w:rPr>
            </w:pPr>
            <w:r w:rsidRPr="00603394">
              <w:rPr>
                <w:i/>
                <w:color w:val="000000"/>
                <w:lang w:val="lt-LT"/>
              </w:rPr>
              <w:t>Chlamydia spp</w:t>
            </w:r>
          </w:p>
          <w:p w14:paraId="714971E2" w14:textId="77777777" w:rsidR="00137B17" w:rsidRPr="00603394" w:rsidRDefault="00137B17">
            <w:pPr>
              <w:spacing w:line="240" w:lineRule="auto"/>
              <w:jc w:val="both"/>
              <w:rPr>
                <w:i/>
                <w:color w:val="000000"/>
                <w:lang w:val="lt-LT"/>
              </w:rPr>
            </w:pPr>
            <w:r w:rsidRPr="00603394">
              <w:rPr>
                <w:i/>
                <w:color w:val="000000"/>
                <w:lang w:val="lt-LT"/>
              </w:rPr>
              <w:t>Mycoplasma spp</w:t>
            </w:r>
          </w:p>
        </w:tc>
      </w:tr>
    </w:tbl>
    <w:p w14:paraId="68D0F09A" w14:textId="77777777" w:rsidR="00137B17" w:rsidRPr="00603394" w:rsidRDefault="00137B17">
      <w:pPr>
        <w:spacing w:line="240" w:lineRule="auto"/>
        <w:jc w:val="both"/>
        <w:rPr>
          <w:color w:val="000000"/>
          <w:lang w:val="lt-LT"/>
        </w:rPr>
      </w:pPr>
    </w:p>
    <w:p w14:paraId="32AB201C" w14:textId="77777777" w:rsidR="00137B17" w:rsidRPr="00603394" w:rsidRDefault="00137B17" w:rsidP="00603394">
      <w:pPr>
        <w:spacing w:line="240" w:lineRule="auto"/>
        <w:ind w:left="567" w:hanging="567"/>
        <w:rPr>
          <w:b/>
          <w:color w:val="000000"/>
          <w:lang w:val="lt-LT"/>
        </w:rPr>
      </w:pPr>
      <w:r w:rsidRPr="00603394">
        <w:rPr>
          <w:b/>
          <w:color w:val="000000"/>
          <w:lang w:val="lt-LT"/>
        </w:rPr>
        <w:t>5.2</w:t>
      </w:r>
      <w:r w:rsidRPr="00603394">
        <w:rPr>
          <w:b/>
          <w:color w:val="000000"/>
          <w:lang w:val="lt-LT"/>
        </w:rPr>
        <w:tab/>
      </w:r>
      <w:r w:rsidRPr="00603394">
        <w:rPr>
          <w:b/>
          <w:color w:val="000000"/>
          <w:szCs w:val="22"/>
          <w:lang w:val="lt-LT"/>
        </w:rPr>
        <w:t>Farmakokinetinės savybės</w:t>
      </w:r>
    </w:p>
    <w:p w14:paraId="69FB95AE" w14:textId="77777777" w:rsidR="00137B17" w:rsidRPr="00603394" w:rsidRDefault="00137B17" w:rsidP="00603394">
      <w:pPr>
        <w:spacing w:line="240" w:lineRule="auto"/>
        <w:ind w:left="567" w:hanging="567"/>
        <w:rPr>
          <w:color w:val="000000"/>
          <w:lang w:val="lt-LT"/>
        </w:rPr>
      </w:pPr>
    </w:p>
    <w:p w14:paraId="73AA274C" w14:textId="77777777" w:rsidR="00137B17" w:rsidRPr="00603394" w:rsidRDefault="00137B17">
      <w:pPr>
        <w:spacing w:line="240" w:lineRule="auto"/>
        <w:ind w:right="5530"/>
        <w:jc w:val="both"/>
        <w:rPr>
          <w:i/>
          <w:color w:val="000000"/>
          <w:lang w:val="lt-LT"/>
        </w:rPr>
      </w:pPr>
      <w:r w:rsidRPr="00604983">
        <w:rPr>
          <w:i/>
          <w:color w:val="000000"/>
          <w:szCs w:val="22"/>
          <w:u w:val="single"/>
          <w:lang w:val="lt-LT" w:eastAsia="en-GB"/>
        </w:rPr>
        <w:t>Absorbcija</w:t>
      </w:r>
      <w:r w:rsidRPr="00603394">
        <w:rPr>
          <w:i/>
          <w:color w:val="000000"/>
          <w:lang w:val="lt-LT"/>
        </w:rPr>
        <w:t>:</w:t>
      </w:r>
    </w:p>
    <w:p w14:paraId="61B28ECF" w14:textId="77777777" w:rsidR="00137B17" w:rsidRPr="00603394" w:rsidRDefault="00137B17">
      <w:pPr>
        <w:spacing w:line="240" w:lineRule="auto"/>
        <w:ind w:right="2304"/>
        <w:jc w:val="both"/>
        <w:rPr>
          <w:color w:val="000000"/>
          <w:lang w:val="lt-LT"/>
        </w:rPr>
      </w:pPr>
    </w:p>
    <w:p w14:paraId="1A1D9350" w14:textId="77777777" w:rsidR="00137B17" w:rsidRPr="00603394" w:rsidRDefault="00137B17">
      <w:pPr>
        <w:spacing w:line="240" w:lineRule="auto"/>
        <w:ind w:right="2304"/>
        <w:rPr>
          <w:color w:val="000000"/>
          <w:lang w:val="lt-LT"/>
        </w:rPr>
      </w:pPr>
      <w:r w:rsidRPr="00604983">
        <w:rPr>
          <w:color w:val="000000"/>
          <w:szCs w:val="22"/>
          <w:lang w:val="lt-LT" w:eastAsia="en-GB"/>
        </w:rPr>
        <w:t>Dažniausiai absorbuojama visa į raumenis sušvirkšta cefepimo dozė</w:t>
      </w:r>
      <w:r w:rsidRPr="00603394">
        <w:rPr>
          <w:color w:val="000000"/>
          <w:lang w:val="lt-LT"/>
        </w:rPr>
        <w:t xml:space="preserve">. </w:t>
      </w:r>
    </w:p>
    <w:p w14:paraId="7BA91E0E" w14:textId="77777777" w:rsidR="00137B17" w:rsidRPr="00603394" w:rsidRDefault="00137B17">
      <w:pPr>
        <w:spacing w:line="240" w:lineRule="auto"/>
        <w:ind w:right="2304"/>
        <w:rPr>
          <w:color w:val="000000"/>
          <w:lang w:val="lt-LT"/>
        </w:rPr>
      </w:pPr>
    </w:p>
    <w:p w14:paraId="21F2EF8E" w14:textId="77777777" w:rsidR="00137B17" w:rsidRPr="00603394" w:rsidRDefault="00137B17">
      <w:pPr>
        <w:spacing w:line="240" w:lineRule="auto"/>
        <w:ind w:right="2304"/>
        <w:rPr>
          <w:i/>
          <w:color w:val="000000"/>
          <w:lang w:val="lt-LT"/>
        </w:rPr>
      </w:pPr>
      <w:r w:rsidRPr="00604983">
        <w:rPr>
          <w:i/>
          <w:color w:val="000000"/>
          <w:szCs w:val="22"/>
          <w:u w:val="single"/>
          <w:lang w:val="lt-LT" w:eastAsia="en-GB"/>
        </w:rPr>
        <w:t>Pasiskirstymas</w:t>
      </w:r>
      <w:r w:rsidRPr="00603394">
        <w:rPr>
          <w:i/>
          <w:color w:val="000000"/>
          <w:lang w:val="lt-LT"/>
        </w:rPr>
        <w:t>:</w:t>
      </w:r>
    </w:p>
    <w:p w14:paraId="7FDCE6C9" w14:textId="77777777" w:rsidR="00137B17" w:rsidRPr="00603394" w:rsidRDefault="00137B17">
      <w:pPr>
        <w:spacing w:line="240" w:lineRule="auto"/>
        <w:rPr>
          <w:color w:val="000000"/>
          <w:lang w:val="lt-LT"/>
        </w:rPr>
      </w:pPr>
    </w:p>
    <w:p w14:paraId="588EA2CE" w14:textId="77777777" w:rsidR="00137B17" w:rsidRPr="00603394" w:rsidRDefault="00137B17">
      <w:pPr>
        <w:spacing w:line="240" w:lineRule="auto"/>
        <w:rPr>
          <w:color w:val="000000"/>
          <w:lang w:val="lt-LT"/>
        </w:rPr>
      </w:pPr>
      <w:r w:rsidRPr="00603394">
        <w:rPr>
          <w:color w:val="000000"/>
          <w:lang w:val="lt-LT"/>
        </w:rPr>
        <w:t>Suaugusieji: Vidutinė cefepimo koncentracija suaugusių vyrų kraujo plazmoje, po infuzijos į veną (30 minučių) arba po 500 mg, 1 g ar 2 g injekcijos į veną, apibendrinama 1 lentelėje. Vidutinė koncentracija audiniuose ir biologiniuose skysčiuose yra pateikiama 2 lentelėje. Sušvirkštus į raumenis, cefepimas visiškai absorbuojamas.</w:t>
      </w:r>
    </w:p>
    <w:p w14:paraId="7308A75A" w14:textId="77777777" w:rsidR="00137B17" w:rsidRPr="00603394" w:rsidRDefault="00137B17">
      <w:pPr>
        <w:spacing w:line="240" w:lineRule="auto"/>
        <w:rPr>
          <w:color w:val="000000"/>
          <w:lang w:val="lt-LT"/>
        </w:rPr>
      </w:pPr>
    </w:p>
    <w:p w14:paraId="2E0924D4" w14:textId="77777777" w:rsidR="00137B17" w:rsidRPr="00603394" w:rsidRDefault="00137B17">
      <w:pPr>
        <w:spacing w:line="240" w:lineRule="auto"/>
        <w:rPr>
          <w:color w:val="000000"/>
          <w:lang w:val="lt-LT"/>
        </w:rPr>
      </w:pPr>
      <w:r w:rsidRPr="00603394">
        <w:rPr>
          <w:color w:val="000000"/>
          <w:lang w:val="lt-LT"/>
        </w:rPr>
        <w:t>1 lentelė: Vidutinė cefepimo koncentracija kraujo plazmoje (mikrogramai/ml)</w:t>
      </w:r>
    </w:p>
    <w:tbl>
      <w:tblPr>
        <w:tblW w:w="0" w:type="auto"/>
        <w:tblInd w:w="40" w:type="dxa"/>
        <w:tblLayout w:type="fixed"/>
        <w:tblCellMar>
          <w:left w:w="40" w:type="dxa"/>
          <w:right w:w="40" w:type="dxa"/>
        </w:tblCellMar>
        <w:tblLook w:val="0000" w:firstRow="0" w:lastRow="0" w:firstColumn="0" w:lastColumn="0" w:noHBand="0" w:noVBand="0"/>
      </w:tblPr>
      <w:tblGrid>
        <w:gridCol w:w="1296"/>
        <w:gridCol w:w="1291"/>
        <w:gridCol w:w="1286"/>
        <w:gridCol w:w="1286"/>
        <w:gridCol w:w="1291"/>
        <w:gridCol w:w="1286"/>
        <w:gridCol w:w="1296"/>
      </w:tblGrid>
      <w:tr w:rsidR="00137B17" w:rsidRPr="00604983" w14:paraId="03AB7849" w14:textId="77777777" w:rsidTr="003D0A57">
        <w:tc>
          <w:tcPr>
            <w:tcW w:w="1296" w:type="dxa"/>
            <w:tcBorders>
              <w:top w:val="single" w:sz="6" w:space="0" w:color="auto"/>
              <w:left w:val="single" w:sz="6" w:space="0" w:color="auto"/>
              <w:bottom w:val="single" w:sz="6" w:space="0" w:color="auto"/>
              <w:right w:val="single" w:sz="6" w:space="0" w:color="auto"/>
            </w:tcBorders>
          </w:tcPr>
          <w:p w14:paraId="2FD699AE" w14:textId="77777777" w:rsidR="00137B17" w:rsidRPr="00603394" w:rsidRDefault="00137B17">
            <w:pPr>
              <w:spacing w:line="240" w:lineRule="auto"/>
              <w:jc w:val="center"/>
              <w:rPr>
                <w:b/>
                <w:color w:val="000000"/>
                <w:lang w:val="lt-LT"/>
              </w:rPr>
            </w:pPr>
            <w:r w:rsidRPr="00603394">
              <w:rPr>
                <w:b/>
                <w:color w:val="000000"/>
                <w:lang w:val="lt-LT"/>
              </w:rPr>
              <w:t>Cefepimo dozė</w:t>
            </w:r>
          </w:p>
        </w:tc>
        <w:tc>
          <w:tcPr>
            <w:tcW w:w="1291" w:type="dxa"/>
            <w:tcBorders>
              <w:top w:val="single" w:sz="6" w:space="0" w:color="auto"/>
              <w:left w:val="single" w:sz="6" w:space="0" w:color="auto"/>
              <w:bottom w:val="single" w:sz="6" w:space="0" w:color="auto"/>
              <w:right w:val="single" w:sz="6" w:space="0" w:color="auto"/>
            </w:tcBorders>
            <w:vAlign w:val="center"/>
          </w:tcPr>
          <w:p w14:paraId="56D278AF" w14:textId="77777777" w:rsidR="00137B17" w:rsidRPr="00603394" w:rsidRDefault="00137B17">
            <w:pPr>
              <w:spacing w:line="240" w:lineRule="auto"/>
              <w:jc w:val="center"/>
              <w:rPr>
                <w:b/>
                <w:color w:val="000000"/>
                <w:lang w:val="lt-LT"/>
              </w:rPr>
            </w:pPr>
            <w:r w:rsidRPr="00603394">
              <w:rPr>
                <w:b/>
                <w:color w:val="000000"/>
                <w:lang w:val="lt-LT"/>
              </w:rPr>
              <w:t>0,5 val.</w:t>
            </w:r>
          </w:p>
        </w:tc>
        <w:tc>
          <w:tcPr>
            <w:tcW w:w="1286" w:type="dxa"/>
            <w:tcBorders>
              <w:top w:val="single" w:sz="6" w:space="0" w:color="auto"/>
              <w:left w:val="single" w:sz="6" w:space="0" w:color="auto"/>
              <w:bottom w:val="single" w:sz="6" w:space="0" w:color="auto"/>
              <w:right w:val="single" w:sz="6" w:space="0" w:color="auto"/>
            </w:tcBorders>
            <w:vAlign w:val="center"/>
          </w:tcPr>
          <w:p w14:paraId="636CAE8F" w14:textId="77777777" w:rsidR="00137B17" w:rsidRPr="00603394" w:rsidRDefault="00137B17">
            <w:pPr>
              <w:spacing w:line="240" w:lineRule="auto"/>
              <w:jc w:val="center"/>
              <w:rPr>
                <w:b/>
                <w:color w:val="000000"/>
                <w:lang w:val="lt-LT"/>
              </w:rPr>
            </w:pPr>
            <w:r w:rsidRPr="00603394">
              <w:rPr>
                <w:b/>
                <w:color w:val="000000"/>
                <w:lang w:val="lt-LT"/>
              </w:rPr>
              <w:t>1 val.</w:t>
            </w:r>
          </w:p>
        </w:tc>
        <w:tc>
          <w:tcPr>
            <w:tcW w:w="1286" w:type="dxa"/>
            <w:tcBorders>
              <w:top w:val="single" w:sz="6" w:space="0" w:color="auto"/>
              <w:left w:val="single" w:sz="6" w:space="0" w:color="auto"/>
              <w:bottom w:val="single" w:sz="6" w:space="0" w:color="auto"/>
              <w:right w:val="single" w:sz="6" w:space="0" w:color="auto"/>
            </w:tcBorders>
            <w:vAlign w:val="center"/>
          </w:tcPr>
          <w:p w14:paraId="5B718DBF" w14:textId="77777777" w:rsidR="00137B17" w:rsidRPr="00603394" w:rsidRDefault="00137B17">
            <w:pPr>
              <w:spacing w:line="240" w:lineRule="auto"/>
              <w:jc w:val="center"/>
              <w:rPr>
                <w:b/>
                <w:color w:val="000000"/>
                <w:lang w:val="lt-LT"/>
              </w:rPr>
            </w:pPr>
            <w:r w:rsidRPr="00603394">
              <w:rPr>
                <w:b/>
                <w:color w:val="000000"/>
                <w:lang w:val="lt-LT"/>
              </w:rPr>
              <w:t>2 val.</w:t>
            </w:r>
          </w:p>
        </w:tc>
        <w:tc>
          <w:tcPr>
            <w:tcW w:w="1291" w:type="dxa"/>
            <w:tcBorders>
              <w:top w:val="single" w:sz="6" w:space="0" w:color="auto"/>
              <w:left w:val="single" w:sz="6" w:space="0" w:color="auto"/>
              <w:bottom w:val="single" w:sz="6" w:space="0" w:color="auto"/>
              <w:right w:val="single" w:sz="6" w:space="0" w:color="auto"/>
            </w:tcBorders>
            <w:vAlign w:val="center"/>
          </w:tcPr>
          <w:p w14:paraId="2E57C482" w14:textId="77777777" w:rsidR="00137B17" w:rsidRPr="00603394" w:rsidRDefault="00137B17">
            <w:pPr>
              <w:spacing w:line="240" w:lineRule="auto"/>
              <w:jc w:val="center"/>
              <w:rPr>
                <w:b/>
                <w:color w:val="000000"/>
                <w:lang w:val="lt-LT"/>
              </w:rPr>
            </w:pPr>
            <w:r w:rsidRPr="00603394">
              <w:rPr>
                <w:b/>
                <w:color w:val="000000"/>
                <w:lang w:val="lt-LT"/>
              </w:rPr>
              <w:t>4 val.</w:t>
            </w:r>
          </w:p>
        </w:tc>
        <w:tc>
          <w:tcPr>
            <w:tcW w:w="1286" w:type="dxa"/>
            <w:tcBorders>
              <w:top w:val="single" w:sz="6" w:space="0" w:color="auto"/>
              <w:left w:val="single" w:sz="6" w:space="0" w:color="auto"/>
              <w:bottom w:val="single" w:sz="6" w:space="0" w:color="auto"/>
              <w:right w:val="single" w:sz="6" w:space="0" w:color="auto"/>
            </w:tcBorders>
            <w:vAlign w:val="center"/>
          </w:tcPr>
          <w:p w14:paraId="781A8D2F" w14:textId="77777777" w:rsidR="00137B17" w:rsidRPr="00603394" w:rsidRDefault="00137B17">
            <w:pPr>
              <w:spacing w:line="240" w:lineRule="auto"/>
              <w:jc w:val="center"/>
              <w:rPr>
                <w:b/>
                <w:color w:val="000000"/>
                <w:lang w:val="lt-LT"/>
              </w:rPr>
            </w:pPr>
            <w:r w:rsidRPr="00603394">
              <w:rPr>
                <w:b/>
                <w:color w:val="000000"/>
                <w:lang w:val="lt-LT"/>
              </w:rPr>
              <w:t>8 val.</w:t>
            </w:r>
          </w:p>
        </w:tc>
        <w:tc>
          <w:tcPr>
            <w:tcW w:w="1296" w:type="dxa"/>
            <w:tcBorders>
              <w:top w:val="single" w:sz="6" w:space="0" w:color="auto"/>
              <w:left w:val="single" w:sz="6" w:space="0" w:color="auto"/>
              <w:bottom w:val="single" w:sz="6" w:space="0" w:color="auto"/>
              <w:right w:val="single" w:sz="6" w:space="0" w:color="auto"/>
            </w:tcBorders>
            <w:vAlign w:val="center"/>
          </w:tcPr>
          <w:p w14:paraId="2DA73BBC" w14:textId="77777777" w:rsidR="00137B17" w:rsidRPr="00603394" w:rsidRDefault="00137B17">
            <w:pPr>
              <w:spacing w:line="240" w:lineRule="auto"/>
              <w:jc w:val="center"/>
              <w:rPr>
                <w:b/>
                <w:color w:val="000000"/>
                <w:lang w:val="lt-LT"/>
              </w:rPr>
            </w:pPr>
            <w:r w:rsidRPr="00603394">
              <w:rPr>
                <w:b/>
                <w:color w:val="000000"/>
                <w:lang w:val="lt-LT"/>
              </w:rPr>
              <w:t>12 val.</w:t>
            </w:r>
          </w:p>
        </w:tc>
      </w:tr>
      <w:tr w:rsidR="00137B17" w:rsidRPr="00604983" w14:paraId="6A5F59AE" w14:textId="77777777" w:rsidTr="00855EB9">
        <w:tc>
          <w:tcPr>
            <w:tcW w:w="1296" w:type="dxa"/>
            <w:tcBorders>
              <w:top w:val="single" w:sz="6" w:space="0" w:color="auto"/>
              <w:left w:val="single" w:sz="6" w:space="0" w:color="auto"/>
              <w:bottom w:val="single" w:sz="6" w:space="0" w:color="auto"/>
              <w:right w:val="single" w:sz="6" w:space="0" w:color="auto"/>
            </w:tcBorders>
          </w:tcPr>
          <w:p w14:paraId="64324BF4" w14:textId="77777777" w:rsidR="00137B17" w:rsidRPr="00603394" w:rsidRDefault="00137B17">
            <w:pPr>
              <w:spacing w:line="240" w:lineRule="auto"/>
              <w:jc w:val="center"/>
              <w:rPr>
                <w:color w:val="000000"/>
                <w:lang w:val="lt-LT"/>
              </w:rPr>
            </w:pPr>
            <w:r w:rsidRPr="00603394">
              <w:rPr>
                <w:color w:val="000000"/>
                <w:lang w:val="lt-LT"/>
              </w:rPr>
              <w:t>500 mg į veną</w:t>
            </w:r>
          </w:p>
        </w:tc>
        <w:tc>
          <w:tcPr>
            <w:tcW w:w="1291" w:type="dxa"/>
            <w:tcBorders>
              <w:top w:val="single" w:sz="6" w:space="0" w:color="auto"/>
              <w:left w:val="single" w:sz="6" w:space="0" w:color="auto"/>
              <w:bottom w:val="single" w:sz="6" w:space="0" w:color="auto"/>
              <w:right w:val="single" w:sz="6" w:space="0" w:color="auto"/>
            </w:tcBorders>
          </w:tcPr>
          <w:p w14:paraId="7898BBC2" w14:textId="77777777" w:rsidR="00137B17" w:rsidRPr="00603394" w:rsidRDefault="00137B17">
            <w:pPr>
              <w:spacing w:line="240" w:lineRule="auto"/>
              <w:jc w:val="center"/>
              <w:rPr>
                <w:color w:val="000000"/>
                <w:lang w:val="lt-LT"/>
              </w:rPr>
            </w:pPr>
            <w:r w:rsidRPr="00603394">
              <w:rPr>
                <w:color w:val="000000"/>
                <w:lang w:val="lt-LT"/>
              </w:rPr>
              <w:t>38,2</w:t>
            </w:r>
          </w:p>
        </w:tc>
        <w:tc>
          <w:tcPr>
            <w:tcW w:w="1286" w:type="dxa"/>
            <w:tcBorders>
              <w:top w:val="single" w:sz="6" w:space="0" w:color="auto"/>
              <w:left w:val="single" w:sz="6" w:space="0" w:color="auto"/>
              <w:bottom w:val="single" w:sz="6" w:space="0" w:color="auto"/>
              <w:right w:val="single" w:sz="6" w:space="0" w:color="auto"/>
            </w:tcBorders>
          </w:tcPr>
          <w:p w14:paraId="166805CE" w14:textId="77777777" w:rsidR="00137B17" w:rsidRPr="00603394" w:rsidRDefault="00137B17">
            <w:pPr>
              <w:spacing w:line="240" w:lineRule="auto"/>
              <w:jc w:val="center"/>
              <w:rPr>
                <w:color w:val="000000"/>
                <w:lang w:val="lt-LT"/>
              </w:rPr>
            </w:pPr>
            <w:r w:rsidRPr="00603394">
              <w:rPr>
                <w:color w:val="000000"/>
                <w:lang w:val="lt-LT"/>
              </w:rPr>
              <w:t>21,6</w:t>
            </w:r>
          </w:p>
        </w:tc>
        <w:tc>
          <w:tcPr>
            <w:tcW w:w="1286" w:type="dxa"/>
            <w:tcBorders>
              <w:top w:val="single" w:sz="6" w:space="0" w:color="auto"/>
              <w:left w:val="single" w:sz="6" w:space="0" w:color="auto"/>
              <w:bottom w:val="single" w:sz="6" w:space="0" w:color="auto"/>
              <w:right w:val="single" w:sz="6" w:space="0" w:color="auto"/>
            </w:tcBorders>
          </w:tcPr>
          <w:p w14:paraId="2FB35AEC" w14:textId="77777777" w:rsidR="00137B17" w:rsidRPr="00603394" w:rsidRDefault="00137B17">
            <w:pPr>
              <w:spacing w:line="240" w:lineRule="auto"/>
              <w:jc w:val="center"/>
              <w:rPr>
                <w:color w:val="000000"/>
                <w:lang w:val="lt-LT"/>
              </w:rPr>
            </w:pPr>
            <w:r w:rsidRPr="00603394">
              <w:rPr>
                <w:color w:val="000000"/>
                <w:lang w:val="lt-LT"/>
              </w:rPr>
              <w:t>11,6</w:t>
            </w:r>
          </w:p>
        </w:tc>
        <w:tc>
          <w:tcPr>
            <w:tcW w:w="1291" w:type="dxa"/>
            <w:tcBorders>
              <w:top w:val="single" w:sz="6" w:space="0" w:color="auto"/>
              <w:left w:val="single" w:sz="6" w:space="0" w:color="auto"/>
              <w:bottom w:val="single" w:sz="6" w:space="0" w:color="auto"/>
              <w:right w:val="single" w:sz="6" w:space="0" w:color="auto"/>
            </w:tcBorders>
          </w:tcPr>
          <w:p w14:paraId="0EB3D439" w14:textId="77777777" w:rsidR="00137B17" w:rsidRPr="00603394" w:rsidRDefault="00137B17">
            <w:pPr>
              <w:spacing w:line="240" w:lineRule="auto"/>
              <w:jc w:val="center"/>
              <w:rPr>
                <w:color w:val="000000"/>
                <w:lang w:val="lt-LT"/>
              </w:rPr>
            </w:pPr>
            <w:r w:rsidRPr="00603394">
              <w:rPr>
                <w:color w:val="000000"/>
                <w:lang w:val="lt-LT"/>
              </w:rPr>
              <w:t>5,0</w:t>
            </w:r>
          </w:p>
        </w:tc>
        <w:tc>
          <w:tcPr>
            <w:tcW w:w="1286" w:type="dxa"/>
            <w:tcBorders>
              <w:top w:val="single" w:sz="6" w:space="0" w:color="auto"/>
              <w:left w:val="single" w:sz="6" w:space="0" w:color="auto"/>
              <w:bottom w:val="single" w:sz="6" w:space="0" w:color="auto"/>
              <w:right w:val="single" w:sz="6" w:space="0" w:color="auto"/>
            </w:tcBorders>
          </w:tcPr>
          <w:p w14:paraId="23E142EF" w14:textId="77777777" w:rsidR="00137B17" w:rsidRPr="00603394" w:rsidRDefault="00137B17">
            <w:pPr>
              <w:spacing w:line="240" w:lineRule="auto"/>
              <w:jc w:val="center"/>
              <w:rPr>
                <w:color w:val="000000"/>
                <w:lang w:val="lt-LT"/>
              </w:rPr>
            </w:pPr>
            <w:r w:rsidRPr="00603394">
              <w:rPr>
                <w:color w:val="000000"/>
                <w:lang w:val="lt-LT"/>
              </w:rPr>
              <w:t>1,4</w:t>
            </w:r>
          </w:p>
        </w:tc>
        <w:tc>
          <w:tcPr>
            <w:tcW w:w="1296" w:type="dxa"/>
            <w:tcBorders>
              <w:top w:val="single" w:sz="6" w:space="0" w:color="auto"/>
              <w:left w:val="single" w:sz="6" w:space="0" w:color="auto"/>
              <w:bottom w:val="single" w:sz="6" w:space="0" w:color="auto"/>
              <w:right w:val="single" w:sz="6" w:space="0" w:color="auto"/>
            </w:tcBorders>
          </w:tcPr>
          <w:p w14:paraId="13D19575" w14:textId="77777777" w:rsidR="00137B17" w:rsidRPr="00603394" w:rsidRDefault="00137B17">
            <w:pPr>
              <w:spacing w:line="240" w:lineRule="auto"/>
              <w:jc w:val="center"/>
              <w:rPr>
                <w:color w:val="000000"/>
                <w:lang w:val="lt-LT"/>
              </w:rPr>
            </w:pPr>
            <w:r w:rsidRPr="00603394">
              <w:rPr>
                <w:color w:val="000000"/>
                <w:lang w:val="lt-LT"/>
              </w:rPr>
              <w:t>0,2</w:t>
            </w:r>
          </w:p>
        </w:tc>
      </w:tr>
      <w:tr w:rsidR="00137B17" w:rsidRPr="00604983" w14:paraId="52C3872D" w14:textId="77777777" w:rsidTr="00855EB9">
        <w:tc>
          <w:tcPr>
            <w:tcW w:w="1296" w:type="dxa"/>
            <w:tcBorders>
              <w:top w:val="single" w:sz="6" w:space="0" w:color="auto"/>
              <w:left w:val="single" w:sz="6" w:space="0" w:color="auto"/>
              <w:bottom w:val="single" w:sz="6" w:space="0" w:color="auto"/>
              <w:right w:val="single" w:sz="6" w:space="0" w:color="auto"/>
            </w:tcBorders>
          </w:tcPr>
          <w:p w14:paraId="6700608B" w14:textId="77777777" w:rsidR="00137B17" w:rsidRPr="00603394" w:rsidRDefault="00137B17">
            <w:pPr>
              <w:spacing w:line="240" w:lineRule="auto"/>
              <w:jc w:val="center"/>
              <w:rPr>
                <w:color w:val="000000"/>
                <w:lang w:val="lt-LT"/>
              </w:rPr>
            </w:pPr>
            <w:r w:rsidRPr="00603394">
              <w:rPr>
                <w:color w:val="000000"/>
                <w:lang w:val="lt-LT"/>
              </w:rPr>
              <w:t>1 g į veną</w:t>
            </w:r>
          </w:p>
        </w:tc>
        <w:tc>
          <w:tcPr>
            <w:tcW w:w="1291" w:type="dxa"/>
            <w:tcBorders>
              <w:top w:val="single" w:sz="6" w:space="0" w:color="auto"/>
              <w:left w:val="single" w:sz="6" w:space="0" w:color="auto"/>
              <w:bottom w:val="single" w:sz="6" w:space="0" w:color="auto"/>
              <w:right w:val="single" w:sz="6" w:space="0" w:color="auto"/>
            </w:tcBorders>
          </w:tcPr>
          <w:p w14:paraId="1484A9C3" w14:textId="77777777" w:rsidR="00137B17" w:rsidRPr="00603394" w:rsidRDefault="00137B17">
            <w:pPr>
              <w:spacing w:line="240" w:lineRule="auto"/>
              <w:jc w:val="center"/>
              <w:rPr>
                <w:color w:val="000000"/>
                <w:lang w:val="lt-LT"/>
              </w:rPr>
            </w:pPr>
            <w:r w:rsidRPr="00603394">
              <w:rPr>
                <w:color w:val="000000"/>
                <w:lang w:val="lt-LT"/>
              </w:rPr>
              <w:t>78,7</w:t>
            </w:r>
          </w:p>
        </w:tc>
        <w:tc>
          <w:tcPr>
            <w:tcW w:w="1286" w:type="dxa"/>
            <w:tcBorders>
              <w:top w:val="single" w:sz="6" w:space="0" w:color="auto"/>
              <w:left w:val="single" w:sz="6" w:space="0" w:color="auto"/>
              <w:bottom w:val="single" w:sz="6" w:space="0" w:color="auto"/>
              <w:right w:val="single" w:sz="6" w:space="0" w:color="auto"/>
            </w:tcBorders>
          </w:tcPr>
          <w:p w14:paraId="40715B95" w14:textId="77777777" w:rsidR="00137B17" w:rsidRPr="00603394" w:rsidRDefault="00137B17">
            <w:pPr>
              <w:spacing w:line="240" w:lineRule="auto"/>
              <w:jc w:val="center"/>
              <w:rPr>
                <w:color w:val="000000"/>
                <w:lang w:val="lt-LT"/>
              </w:rPr>
            </w:pPr>
            <w:r w:rsidRPr="00603394">
              <w:rPr>
                <w:color w:val="000000"/>
                <w:lang w:val="lt-LT"/>
              </w:rPr>
              <w:t>44,5</w:t>
            </w:r>
          </w:p>
        </w:tc>
        <w:tc>
          <w:tcPr>
            <w:tcW w:w="1286" w:type="dxa"/>
            <w:tcBorders>
              <w:top w:val="single" w:sz="6" w:space="0" w:color="auto"/>
              <w:left w:val="single" w:sz="6" w:space="0" w:color="auto"/>
              <w:bottom w:val="single" w:sz="6" w:space="0" w:color="auto"/>
              <w:right w:val="single" w:sz="6" w:space="0" w:color="auto"/>
            </w:tcBorders>
          </w:tcPr>
          <w:p w14:paraId="57D33061" w14:textId="77777777" w:rsidR="00137B17" w:rsidRPr="00603394" w:rsidRDefault="00137B17">
            <w:pPr>
              <w:spacing w:line="240" w:lineRule="auto"/>
              <w:jc w:val="center"/>
              <w:rPr>
                <w:color w:val="000000"/>
                <w:lang w:val="lt-LT"/>
              </w:rPr>
            </w:pPr>
            <w:r w:rsidRPr="00603394">
              <w:rPr>
                <w:color w:val="000000"/>
                <w:lang w:val="lt-LT"/>
              </w:rPr>
              <w:t>24,3</w:t>
            </w:r>
          </w:p>
        </w:tc>
        <w:tc>
          <w:tcPr>
            <w:tcW w:w="1291" w:type="dxa"/>
            <w:tcBorders>
              <w:top w:val="single" w:sz="6" w:space="0" w:color="auto"/>
              <w:left w:val="single" w:sz="6" w:space="0" w:color="auto"/>
              <w:bottom w:val="single" w:sz="6" w:space="0" w:color="auto"/>
              <w:right w:val="single" w:sz="6" w:space="0" w:color="auto"/>
            </w:tcBorders>
          </w:tcPr>
          <w:p w14:paraId="5BF3DD7E" w14:textId="77777777" w:rsidR="00137B17" w:rsidRPr="00603394" w:rsidRDefault="00137B17">
            <w:pPr>
              <w:spacing w:line="240" w:lineRule="auto"/>
              <w:jc w:val="center"/>
              <w:rPr>
                <w:color w:val="000000"/>
                <w:lang w:val="lt-LT"/>
              </w:rPr>
            </w:pPr>
            <w:r w:rsidRPr="00603394">
              <w:rPr>
                <w:color w:val="000000"/>
                <w:lang w:val="lt-LT"/>
              </w:rPr>
              <w:t>10,5</w:t>
            </w:r>
          </w:p>
        </w:tc>
        <w:tc>
          <w:tcPr>
            <w:tcW w:w="1286" w:type="dxa"/>
            <w:tcBorders>
              <w:top w:val="single" w:sz="6" w:space="0" w:color="auto"/>
              <w:left w:val="single" w:sz="6" w:space="0" w:color="auto"/>
              <w:bottom w:val="single" w:sz="6" w:space="0" w:color="auto"/>
              <w:right w:val="single" w:sz="6" w:space="0" w:color="auto"/>
            </w:tcBorders>
          </w:tcPr>
          <w:p w14:paraId="358505F6" w14:textId="77777777" w:rsidR="00137B17" w:rsidRPr="00603394" w:rsidRDefault="00137B17">
            <w:pPr>
              <w:spacing w:line="240" w:lineRule="auto"/>
              <w:jc w:val="center"/>
              <w:rPr>
                <w:color w:val="000000"/>
                <w:lang w:val="lt-LT"/>
              </w:rPr>
            </w:pPr>
            <w:r w:rsidRPr="00603394">
              <w:rPr>
                <w:color w:val="000000"/>
                <w:lang w:val="lt-LT"/>
              </w:rPr>
              <w:t>2,4</w:t>
            </w:r>
          </w:p>
        </w:tc>
        <w:tc>
          <w:tcPr>
            <w:tcW w:w="1296" w:type="dxa"/>
            <w:tcBorders>
              <w:top w:val="single" w:sz="6" w:space="0" w:color="auto"/>
              <w:left w:val="single" w:sz="6" w:space="0" w:color="auto"/>
              <w:bottom w:val="single" w:sz="6" w:space="0" w:color="auto"/>
              <w:right w:val="single" w:sz="6" w:space="0" w:color="auto"/>
            </w:tcBorders>
          </w:tcPr>
          <w:p w14:paraId="4B428A61" w14:textId="77777777" w:rsidR="00137B17" w:rsidRPr="00603394" w:rsidRDefault="00137B17">
            <w:pPr>
              <w:spacing w:line="240" w:lineRule="auto"/>
              <w:jc w:val="center"/>
              <w:rPr>
                <w:color w:val="000000"/>
                <w:lang w:val="lt-LT"/>
              </w:rPr>
            </w:pPr>
            <w:r w:rsidRPr="00603394">
              <w:rPr>
                <w:color w:val="000000"/>
                <w:lang w:val="lt-LT"/>
              </w:rPr>
              <w:t>0,6</w:t>
            </w:r>
          </w:p>
        </w:tc>
      </w:tr>
      <w:tr w:rsidR="00137B17" w:rsidRPr="00604983" w14:paraId="4D677857" w14:textId="77777777" w:rsidTr="00855EB9">
        <w:tc>
          <w:tcPr>
            <w:tcW w:w="1296" w:type="dxa"/>
            <w:tcBorders>
              <w:top w:val="single" w:sz="6" w:space="0" w:color="auto"/>
              <w:left w:val="single" w:sz="6" w:space="0" w:color="auto"/>
              <w:bottom w:val="single" w:sz="6" w:space="0" w:color="auto"/>
              <w:right w:val="single" w:sz="6" w:space="0" w:color="auto"/>
            </w:tcBorders>
          </w:tcPr>
          <w:p w14:paraId="32259E51" w14:textId="77777777" w:rsidR="00137B17" w:rsidRPr="00603394" w:rsidRDefault="00137B17">
            <w:pPr>
              <w:spacing w:line="240" w:lineRule="auto"/>
              <w:jc w:val="center"/>
              <w:rPr>
                <w:color w:val="000000"/>
                <w:lang w:val="lt-LT"/>
              </w:rPr>
            </w:pPr>
            <w:r w:rsidRPr="00603394">
              <w:rPr>
                <w:color w:val="000000"/>
                <w:lang w:val="lt-LT"/>
              </w:rPr>
              <w:t>2 g į veną</w:t>
            </w:r>
          </w:p>
        </w:tc>
        <w:tc>
          <w:tcPr>
            <w:tcW w:w="1291" w:type="dxa"/>
            <w:tcBorders>
              <w:top w:val="single" w:sz="6" w:space="0" w:color="auto"/>
              <w:left w:val="single" w:sz="6" w:space="0" w:color="auto"/>
              <w:bottom w:val="single" w:sz="6" w:space="0" w:color="auto"/>
              <w:right w:val="single" w:sz="6" w:space="0" w:color="auto"/>
            </w:tcBorders>
          </w:tcPr>
          <w:p w14:paraId="68376283" w14:textId="77777777" w:rsidR="00137B17" w:rsidRPr="00603394" w:rsidRDefault="00137B17">
            <w:pPr>
              <w:spacing w:line="240" w:lineRule="auto"/>
              <w:jc w:val="center"/>
              <w:rPr>
                <w:color w:val="000000"/>
                <w:lang w:val="lt-LT"/>
              </w:rPr>
            </w:pPr>
            <w:r w:rsidRPr="00603394">
              <w:rPr>
                <w:color w:val="000000"/>
                <w:lang w:val="lt-LT"/>
              </w:rPr>
              <w:t>163,1</w:t>
            </w:r>
          </w:p>
        </w:tc>
        <w:tc>
          <w:tcPr>
            <w:tcW w:w="1286" w:type="dxa"/>
            <w:tcBorders>
              <w:top w:val="single" w:sz="6" w:space="0" w:color="auto"/>
              <w:left w:val="single" w:sz="6" w:space="0" w:color="auto"/>
              <w:bottom w:val="single" w:sz="6" w:space="0" w:color="auto"/>
              <w:right w:val="single" w:sz="6" w:space="0" w:color="auto"/>
            </w:tcBorders>
          </w:tcPr>
          <w:p w14:paraId="2FCB3AAB" w14:textId="77777777" w:rsidR="00137B17" w:rsidRPr="00603394" w:rsidRDefault="00137B17">
            <w:pPr>
              <w:spacing w:line="240" w:lineRule="auto"/>
              <w:jc w:val="center"/>
              <w:rPr>
                <w:color w:val="000000"/>
                <w:lang w:val="lt-LT"/>
              </w:rPr>
            </w:pPr>
            <w:r w:rsidRPr="00603394">
              <w:rPr>
                <w:color w:val="000000"/>
                <w:lang w:val="lt-LT"/>
              </w:rPr>
              <w:t>85,8</w:t>
            </w:r>
          </w:p>
        </w:tc>
        <w:tc>
          <w:tcPr>
            <w:tcW w:w="1286" w:type="dxa"/>
            <w:tcBorders>
              <w:top w:val="single" w:sz="6" w:space="0" w:color="auto"/>
              <w:left w:val="single" w:sz="6" w:space="0" w:color="auto"/>
              <w:bottom w:val="single" w:sz="6" w:space="0" w:color="auto"/>
              <w:right w:val="single" w:sz="6" w:space="0" w:color="auto"/>
            </w:tcBorders>
          </w:tcPr>
          <w:p w14:paraId="22968E5C" w14:textId="77777777" w:rsidR="00137B17" w:rsidRPr="00603394" w:rsidRDefault="00137B17">
            <w:pPr>
              <w:spacing w:line="240" w:lineRule="auto"/>
              <w:jc w:val="center"/>
              <w:rPr>
                <w:color w:val="000000"/>
                <w:lang w:val="lt-LT"/>
              </w:rPr>
            </w:pPr>
            <w:r w:rsidRPr="00603394">
              <w:rPr>
                <w:color w:val="000000"/>
                <w:lang w:val="lt-LT"/>
              </w:rPr>
              <w:t>44,8</w:t>
            </w:r>
          </w:p>
        </w:tc>
        <w:tc>
          <w:tcPr>
            <w:tcW w:w="1291" w:type="dxa"/>
            <w:tcBorders>
              <w:top w:val="single" w:sz="6" w:space="0" w:color="auto"/>
              <w:left w:val="single" w:sz="6" w:space="0" w:color="auto"/>
              <w:bottom w:val="single" w:sz="6" w:space="0" w:color="auto"/>
              <w:right w:val="single" w:sz="6" w:space="0" w:color="auto"/>
            </w:tcBorders>
          </w:tcPr>
          <w:p w14:paraId="04E029E8" w14:textId="77777777" w:rsidR="00137B17" w:rsidRPr="00603394" w:rsidRDefault="00137B17">
            <w:pPr>
              <w:spacing w:line="240" w:lineRule="auto"/>
              <w:jc w:val="center"/>
              <w:rPr>
                <w:color w:val="000000"/>
                <w:lang w:val="lt-LT"/>
              </w:rPr>
            </w:pPr>
            <w:r w:rsidRPr="00603394">
              <w:rPr>
                <w:color w:val="000000"/>
                <w:lang w:val="lt-LT"/>
              </w:rPr>
              <w:t>19,2</w:t>
            </w:r>
          </w:p>
        </w:tc>
        <w:tc>
          <w:tcPr>
            <w:tcW w:w="1286" w:type="dxa"/>
            <w:tcBorders>
              <w:top w:val="single" w:sz="6" w:space="0" w:color="auto"/>
              <w:left w:val="single" w:sz="6" w:space="0" w:color="auto"/>
              <w:bottom w:val="single" w:sz="6" w:space="0" w:color="auto"/>
              <w:right w:val="single" w:sz="6" w:space="0" w:color="auto"/>
            </w:tcBorders>
          </w:tcPr>
          <w:p w14:paraId="26B44B86" w14:textId="77777777" w:rsidR="00137B17" w:rsidRPr="00603394" w:rsidRDefault="00137B17">
            <w:pPr>
              <w:spacing w:line="240" w:lineRule="auto"/>
              <w:jc w:val="center"/>
              <w:rPr>
                <w:color w:val="000000"/>
                <w:lang w:val="lt-LT"/>
              </w:rPr>
            </w:pPr>
            <w:r w:rsidRPr="00603394">
              <w:rPr>
                <w:color w:val="000000"/>
                <w:lang w:val="lt-LT"/>
              </w:rPr>
              <w:t>3,9</w:t>
            </w:r>
          </w:p>
        </w:tc>
        <w:tc>
          <w:tcPr>
            <w:tcW w:w="1296" w:type="dxa"/>
            <w:tcBorders>
              <w:top w:val="single" w:sz="6" w:space="0" w:color="auto"/>
              <w:left w:val="single" w:sz="6" w:space="0" w:color="auto"/>
              <w:bottom w:val="single" w:sz="6" w:space="0" w:color="auto"/>
              <w:right w:val="single" w:sz="6" w:space="0" w:color="auto"/>
            </w:tcBorders>
          </w:tcPr>
          <w:p w14:paraId="6DC22DE4" w14:textId="77777777" w:rsidR="00137B17" w:rsidRPr="00603394" w:rsidRDefault="00137B17">
            <w:pPr>
              <w:spacing w:line="240" w:lineRule="auto"/>
              <w:jc w:val="center"/>
              <w:rPr>
                <w:color w:val="000000"/>
                <w:lang w:val="lt-LT"/>
              </w:rPr>
            </w:pPr>
            <w:r w:rsidRPr="00603394">
              <w:rPr>
                <w:color w:val="000000"/>
                <w:lang w:val="lt-LT"/>
              </w:rPr>
              <w:t>1,1</w:t>
            </w:r>
          </w:p>
        </w:tc>
      </w:tr>
      <w:tr w:rsidR="00137B17" w:rsidRPr="00604983" w14:paraId="4B680949" w14:textId="77777777" w:rsidTr="00855EB9">
        <w:tc>
          <w:tcPr>
            <w:tcW w:w="1296" w:type="dxa"/>
            <w:tcBorders>
              <w:top w:val="single" w:sz="6" w:space="0" w:color="auto"/>
              <w:left w:val="single" w:sz="6" w:space="0" w:color="auto"/>
              <w:bottom w:val="single" w:sz="6" w:space="0" w:color="auto"/>
              <w:right w:val="single" w:sz="6" w:space="0" w:color="auto"/>
            </w:tcBorders>
          </w:tcPr>
          <w:p w14:paraId="15808CD5" w14:textId="77777777" w:rsidR="00137B17" w:rsidRPr="00603394" w:rsidRDefault="00137B17">
            <w:pPr>
              <w:spacing w:line="240" w:lineRule="auto"/>
              <w:jc w:val="center"/>
              <w:rPr>
                <w:color w:val="000000"/>
                <w:lang w:val="lt-LT"/>
              </w:rPr>
            </w:pPr>
            <w:r w:rsidRPr="00603394">
              <w:rPr>
                <w:color w:val="000000"/>
                <w:lang w:val="lt-LT"/>
              </w:rPr>
              <w:t>500 mg į raumenis</w:t>
            </w:r>
          </w:p>
        </w:tc>
        <w:tc>
          <w:tcPr>
            <w:tcW w:w="1291" w:type="dxa"/>
            <w:tcBorders>
              <w:top w:val="single" w:sz="6" w:space="0" w:color="auto"/>
              <w:left w:val="single" w:sz="6" w:space="0" w:color="auto"/>
              <w:bottom w:val="single" w:sz="6" w:space="0" w:color="auto"/>
              <w:right w:val="single" w:sz="6" w:space="0" w:color="auto"/>
            </w:tcBorders>
          </w:tcPr>
          <w:p w14:paraId="7FA77814" w14:textId="77777777" w:rsidR="00137B17" w:rsidRPr="00603394" w:rsidRDefault="00137B17">
            <w:pPr>
              <w:spacing w:line="240" w:lineRule="auto"/>
              <w:jc w:val="center"/>
              <w:rPr>
                <w:color w:val="000000"/>
                <w:lang w:val="lt-LT"/>
              </w:rPr>
            </w:pPr>
            <w:r w:rsidRPr="00603394">
              <w:rPr>
                <w:color w:val="000000"/>
                <w:lang w:val="lt-LT"/>
              </w:rPr>
              <w:t>8,2</w:t>
            </w:r>
          </w:p>
        </w:tc>
        <w:tc>
          <w:tcPr>
            <w:tcW w:w="1286" w:type="dxa"/>
            <w:tcBorders>
              <w:top w:val="single" w:sz="6" w:space="0" w:color="auto"/>
              <w:left w:val="single" w:sz="6" w:space="0" w:color="auto"/>
              <w:bottom w:val="single" w:sz="6" w:space="0" w:color="auto"/>
              <w:right w:val="single" w:sz="6" w:space="0" w:color="auto"/>
            </w:tcBorders>
          </w:tcPr>
          <w:p w14:paraId="56B69A04" w14:textId="77777777" w:rsidR="00137B17" w:rsidRPr="00603394" w:rsidRDefault="00137B17">
            <w:pPr>
              <w:spacing w:line="240" w:lineRule="auto"/>
              <w:jc w:val="center"/>
              <w:rPr>
                <w:color w:val="000000"/>
                <w:lang w:val="lt-LT"/>
              </w:rPr>
            </w:pPr>
            <w:r w:rsidRPr="00603394">
              <w:rPr>
                <w:color w:val="000000"/>
                <w:lang w:val="lt-LT"/>
              </w:rPr>
              <w:t>12,5</w:t>
            </w:r>
          </w:p>
        </w:tc>
        <w:tc>
          <w:tcPr>
            <w:tcW w:w="1286" w:type="dxa"/>
            <w:tcBorders>
              <w:top w:val="single" w:sz="6" w:space="0" w:color="auto"/>
              <w:left w:val="single" w:sz="6" w:space="0" w:color="auto"/>
              <w:bottom w:val="single" w:sz="6" w:space="0" w:color="auto"/>
              <w:right w:val="single" w:sz="6" w:space="0" w:color="auto"/>
            </w:tcBorders>
          </w:tcPr>
          <w:p w14:paraId="363F63F2" w14:textId="77777777" w:rsidR="00137B17" w:rsidRPr="00603394" w:rsidRDefault="00137B17">
            <w:pPr>
              <w:spacing w:line="240" w:lineRule="auto"/>
              <w:jc w:val="center"/>
              <w:rPr>
                <w:color w:val="000000"/>
                <w:lang w:val="lt-LT"/>
              </w:rPr>
            </w:pPr>
            <w:r w:rsidRPr="00603394">
              <w:rPr>
                <w:color w:val="000000"/>
                <w:lang w:val="lt-LT"/>
              </w:rPr>
              <w:t>12,0</w:t>
            </w:r>
          </w:p>
        </w:tc>
        <w:tc>
          <w:tcPr>
            <w:tcW w:w="1291" w:type="dxa"/>
            <w:tcBorders>
              <w:top w:val="single" w:sz="6" w:space="0" w:color="auto"/>
              <w:left w:val="single" w:sz="6" w:space="0" w:color="auto"/>
              <w:bottom w:val="single" w:sz="6" w:space="0" w:color="auto"/>
              <w:right w:val="single" w:sz="6" w:space="0" w:color="auto"/>
            </w:tcBorders>
          </w:tcPr>
          <w:p w14:paraId="38EA023F" w14:textId="77777777" w:rsidR="00137B17" w:rsidRPr="00603394" w:rsidRDefault="00137B17">
            <w:pPr>
              <w:spacing w:line="240" w:lineRule="auto"/>
              <w:jc w:val="center"/>
              <w:rPr>
                <w:color w:val="000000"/>
                <w:lang w:val="lt-LT"/>
              </w:rPr>
            </w:pPr>
            <w:r w:rsidRPr="00603394">
              <w:rPr>
                <w:color w:val="000000"/>
                <w:lang w:val="lt-LT"/>
              </w:rPr>
              <w:t>6,9</w:t>
            </w:r>
          </w:p>
        </w:tc>
        <w:tc>
          <w:tcPr>
            <w:tcW w:w="1286" w:type="dxa"/>
            <w:tcBorders>
              <w:top w:val="single" w:sz="6" w:space="0" w:color="auto"/>
              <w:left w:val="single" w:sz="6" w:space="0" w:color="auto"/>
              <w:bottom w:val="single" w:sz="6" w:space="0" w:color="auto"/>
              <w:right w:val="single" w:sz="6" w:space="0" w:color="auto"/>
            </w:tcBorders>
          </w:tcPr>
          <w:p w14:paraId="046501BC" w14:textId="77777777" w:rsidR="00137B17" w:rsidRPr="00603394" w:rsidRDefault="00137B17">
            <w:pPr>
              <w:spacing w:line="240" w:lineRule="auto"/>
              <w:jc w:val="center"/>
              <w:rPr>
                <w:color w:val="000000"/>
                <w:lang w:val="lt-LT"/>
              </w:rPr>
            </w:pPr>
            <w:r w:rsidRPr="00603394">
              <w:rPr>
                <w:color w:val="000000"/>
                <w:lang w:val="lt-LT"/>
              </w:rPr>
              <w:t>1,9</w:t>
            </w:r>
          </w:p>
        </w:tc>
        <w:tc>
          <w:tcPr>
            <w:tcW w:w="1296" w:type="dxa"/>
            <w:tcBorders>
              <w:top w:val="single" w:sz="6" w:space="0" w:color="auto"/>
              <w:left w:val="single" w:sz="6" w:space="0" w:color="auto"/>
              <w:bottom w:val="single" w:sz="6" w:space="0" w:color="auto"/>
              <w:right w:val="single" w:sz="6" w:space="0" w:color="auto"/>
            </w:tcBorders>
          </w:tcPr>
          <w:p w14:paraId="32002A6B" w14:textId="77777777" w:rsidR="00137B17" w:rsidRPr="00603394" w:rsidRDefault="00137B17">
            <w:pPr>
              <w:spacing w:line="240" w:lineRule="auto"/>
              <w:jc w:val="center"/>
              <w:rPr>
                <w:color w:val="000000"/>
                <w:lang w:val="lt-LT"/>
              </w:rPr>
            </w:pPr>
            <w:r w:rsidRPr="00603394">
              <w:rPr>
                <w:color w:val="000000"/>
                <w:lang w:val="lt-LT"/>
              </w:rPr>
              <w:t>0,7</w:t>
            </w:r>
          </w:p>
        </w:tc>
      </w:tr>
      <w:tr w:rsidR="00137B17" w:rsidRPr="00604983" w14:paraId="7A5F23C8" w14:textId="77777777" w:rsidTr="00855EB9">
        <w:tc>
          <w:tcPr>
            <w:tcW w:w="1296" w:type="dxa"/>
            <w:tcBorders>
              <w:top w:val="single" w:sz="6" w:space="0" w:color="auto"/>
              <w:left w:val="single" w:sz="6" w:space="0" w:color="auto"/>
              <w:bottom w:val="single" w:sz="6" w:space="0" w:color="auto"/>
              <w:right w:val="single" w:sz="6" w:space="0" w:color="auto"/>
            </w:tcBorders>
          </w:tcPr>
          <w:p w14:paraId="71391B1F" w14:textId="77777777" w:rsidR="00137B17" w:rsidRPr="00603394" w:rsidRDefault="00137B17">
            <w:pPr>
              <w:spacing w:line="240" w:lineRule="auto"/>
              <w:jc w:val="center"/>
              <w:rPr>
                <w:color w:val="000000"/>
                <w:lang w:val="lt-LT"/>
              </w:rPr>
            </w:pPr>
            <w:r w:rsidRPr="00603394">
              <w:rPr>
                <w:color w:val="000000"/>
                <w:lang w:val="lt-LT"/>
              </w:rPr>
              <w:t>1 g į raumenis</w:t>
            </w:r>
          </w:p>
        </w:tc>
        <w:tc>
          <w:tcPr>
            <w:tcW w:w="1291" w:type="dxa"/>
            <w:tcBorders>
              <w:top w:val="single" w:sz="6" w:space="0" w:color="auto"/>
              <w:left w:val="single" w:sz="6" w:space="0" w:color="auto"/>
              <w:bottom w:val="single" w:sz="6" w:space="0" w:color="auto"/>
              <w:right w:val="single" w:sz="6" w:space="0" w:color="auto"/>
            </w:tcBorders>
          </w:tcPr>
          <w:p w14:paraId="36D259CA" w14:textId="77777777" w:rsidR="00137B17" w:rsidRPr="00603394" w:rsidRDefault="00137B17">
            <w:pPr>
              <w:spacing w:line="240" w:lineRule="auto"/>
              <w:jc w:val="center"/>
              <w:rPr>
                <w:color w:val="000000"/>
                <w:lang w:val="lt-LT"/>
              </w:rPr>
            </w:pPr>
            <w:r w:rsidRPr="00603394">
              <w:rPr>
                <w:color w:val="000000"/>
                <w:lang w:val="lt-LT"/>
              </w:rPr>
              <w:t>14,8</w:t>
            </w:r>
          </w:p>
        </w:tc>
        <w:tc>
          <w:tcPr>
            <w:tcW w:w="1286" w:type="dxa"/>
            <w:tcBorders>
              <w:top w:val="single" w:sz="6" w:space="0" w:color="auto"/>
              <w:left w:val="single" w:sz="6" w:space="0" w:color="auto"/>
              <w:bottom w:val="single" w:sz="6" w:space="0" w:color="auto"/>
              <w:right w:val="single" w:sz="6" w:space="0" w:color="auto"/>
            </w:tcBorders>
          </w:tcPr>
          <w:p w14:paraId="3ECB7905" w14:textId="77777777" w:rsidR="00137B17" w:rsidRPr="00603394" w:rsidRDefault="00137B17">
            <w:pPr>
              <w:spacing w:line="240" w:lineRule="auto"/>
              <w:jc w:val="center"/>
              <w:rPr>
                <w:color w:val="000000"/>
                <w:lang w:val="lt-LT"/>
              </w:rPr>
            </w:pPr>
            <w:r w:rsidRPr="00603394">
              <w:rPr>
                <w:color w:val="000000"/>
                <w:lang w:val="lt-LT"/>
              </w:rPr>
              <w:t>25,9</w:t>
            </w:r>
          </w:p>
        </w:tc>
        <w:tc>
          <w:tcPr>
            <w:tcW w:w="1286" w:type="dxa"/>
            <w:tcBorders>
              <w:top w:val="single" w:sz="6" w:space="0" w:color="auto"/>
              <w:left w:val="single" w:sz="6" w:space="0" w:color="auto"/>
              <w:bottom w:val="single" w:sz="6" w:space="0" w:color="auto"/>
              <w:right w:val="single" w:sz="6" w:space="0" w:color="auto"/>
            </w:tcBorders>
          </w:tcPr>
          <w:p w14:paraId="1EEE781B" w14:textId="77777777" w:rsidR="00137B17" w:rsidRPr="00603394" w:rsidRDefault="00137B17">
            <w:pPr>
              <w:spacing w:line="240" w:lineRule="auto"/>
              <w:jc w:val="center"/>
              <w:rPr>
                <w:color w:val="000000"/>
                <w:lang w:val="lt-LT"/>
              </w:rPr>
            </w:pPr>
            <w:r w:rsidRPr="00603394">
              <w:rPr>
                <w:color w:val="000000"/>
                <w:lang w:val="lt-LT"/>
              </w:rPr>
              <w:t>26,3</w:t>
            </w:r>
          </w:p>
        </w:tc>
        <w:tc>
          <w:tcPr>
            <w:tcW w:w="1291" w:type="dxa"/>
            <w:tcBorders>
              <w:top w:val="single" w:sz="6" w:space="0" w:color="auto"/>
              <w:left w:val="single" w:sz="6" w:space="0" w:color="auto"/>
              <w:bottom w:val="single" w:sz="6" w:space="0" w:color="auto"/>
              <w:right w:val="single" w:sz="6" w:space="0" w:color="auto"/>
            </w:tcBorders>
          </w:tcPr>
          <w:p w14:paraId="3D825BA1" w14:textId="77777777" w:rsidR="00137B17" w:rsidRPr="00603394" w:rsidRDefault="00137B17">
            <w:pPr>
              <w:spacing w:line="240" w:lineRule="auto"/>
              <w:jc w:val="center"/>
              <w:rPr>
                <w:color w:val="000000"/>
                <w:lang w:val="lt-LT"/>
              </w:rPr>
            </w:pPr>
            <w:r w:rsidRPr="00603394">
              <w:rPr>
                <w:color w:val="000000"/>
                <w:lang w:val="lt-LT"/>
              </w:rPr>
              <w:t>16,0</w:t>
            </w:r>
          </w:p>
        </w:tc>
        <w:tc>
          <w:tcPr>
            <w:tcW w:w="1286" w:type="dxa"/>
            <w:tcBorders>
              <w:top w:val="single" w:sz="6" w:space="0" w:color="auto"/>
              <w:left w:val="single" w:sz="6" w:space="0" w:color="auto"/>
              <w:bottom w:val="single" w:sz="6" w:space="0" w:color="auto"/>
              <w:right w:val="single" w:sz="6" w:space="0" w:color="auto"/>
            </w:tcBorders>
          </w:tcPr>
          <w:p w14:paraId="4D0215B1" w14:textId="77777777" w:rsidR="00137B17" w:rsidRPr="00603394" w:rsidRDefault="00137B17">
            <w:pPr>
              <w:spacing w:line="240" w:lineRule="auto"/>
              <w:jc w:val="center"/>
              <w:rPr>
                <w:color w:val="000000"/>
                <w:lang w:val="lt-LT"/>
              </w:rPr>
            </w:pPr>
            <w:r w:rsidRPr="00603394">
              <w:rPr>
                <w:color w:val="000000"/>
                <w:lang w:val="lt-LT"/>
              </w:rPr>
              <w:t>4,5</w:t>
            </w:r>
          </w:p>
        </w:tc>
        <w:tc>
          <w:tcPr>
            <w:tcW w:w="1296" w:type="dxa"/>
            <w:tcBorders>
              <w:top w:val="single" w:sz="6" w:space="0" w:color="auto"/>
              <w:left w:val="single" w:sz="6" w:space="0" w:color="auto"/>
              <w:bottom w:val="single" w:sz="6" w:space="0" w:color="auto"/>
              <w:right w:val="single" w:sz="6" w:space="0" w:color="auto"/>
            </w:tcBorders>
          </w:tcPr>
          <w:p w14:paraId="6406F7D9" w14:textId="77777777" w:rsidR="00137B17" w:rsidRPr="00603394" w:rsidRDefault="00137B17">
            <w:pPr>
              <w:spacing w:line="240" w:lineRule="auto"/>
              <w:jc w:val="center"/>
              <w:rPr>
                <w:color w:val="000000"/>
                <w:lang w:val="lt-LT"/>
              </w:rPr>
            </w:pPr>
            <w:r w:rsidRPr="00603394">
              <w:rPr>
                <w:color w:val="000000"/>
                <w:lang w:val="lt-LT"/>
              </w:rPr>
              <w:t>1,4</w:t>
            </w:r>
          </w:p>
        </w:tc>
      </w:tr>
      <w:tr w:rsidR="00137B17" w:rsidRPr="00604983" w14:paraId="39AD48A9" w14:textId="77777777" w:rsidTr="00855EB9">
        <w:trPr>
          <w:trHeight w:val="37"/>
        </w:trPr>
        <w:tc>
          <w:tcPr>
            <w:tcW w:w="1296" w:type="dxa"/>
            <w:tcBorders>
              <w:top w:val="single" w:sz="6" w:space="0" w:color="auto"/>
              <w:left w:val="single" w:sz="6" w:space="0" w:color="auto"/>
              <w:bottom w:val="single" w:sz="6" w:space="0" w:color="auto"/>
              <w:right w:val="single" w:sz="6" w:space="0" w:color="auto"/>
            </w:tcBorders>
          </w:tcPr>
          <w:p w14:paraId="2EECBBB3" w14:textId="77777777" w:rsidR="00137B17" w:rsidRPr="00603394" w:rsidRDefault="00137B17">
            <w:pPr>
              <w:spacing w:line="240" w:lineRule="auto"/>
              <w:jc w:val="center"/>
              <w:rPr>
                <w:color w:val="000000"/>
                <w:lang w:val="lt-LT"/>
              </w:rPr>
            </w:pPr>
            <w:r w:rsidRPr="00603394">
              <w:rPr>
                <w:color w:val="000000"/>
                <w:lang w:val="lt-LT"/>
              </w:rPr>
              <w:t>2 g į raumenis</w:t>
            </w:r>
          </w:p>
        </w:tc>
        <w:tc>
          <w:tcPr>
            <w:tcW w:w="1291" w:type="dxa"/>
            <w:tcBorders>
              <w:top w:val="single" w:sz="6" w:space="0" w:color="auto"/>
              <w:left w:val="single" w:sz="6" w:space="0" w:color="auto"/>
              <w:bottom w:val="single" w:sz="6" w:space="0" w:color="auto"/>
              <w:right w:val="single" w:sz="6" w:space="0" w:color="auto"/>
            </w:tcBorders>
          </w:tcPr>
          <w:p w14:paraId="4AE9883C" w14:textId="77777777" w:rsidR="00137B17" w:rsidRPr="00603394" w:rsidRDefault="00137B17">
            <w:pPr>
              <w:spacing w:line="240" w:lineRule="auto"/>
              <w:jc w:val="center"/>
              <w:rPr>
                <w:color w:val="000000"/>
                <w:lang w:val="lt-LT"/>
              </w:rPr>
            </w:pPr>
            <w:r w:rsidRPr="00603394">
              <w:rPr>
                <w:color w:val="000000"/>
                <w:lang w:val="lt-LT"/>
              </w:rPr>
              <w:t>36,1</w:t>
            </w:r>
          </w:p>
        </w:tc>
        <w:tc>
          <w:tcPr>
            <w:tcW w:w="1286" w:type="dxa"/>
            <w:tcBorders>
              <w:top w:val="single" w:sz="6" w:space="0" w:color="auto"/>
              <w:left w:val="single" w:sz="6" w:space="0" w:color="auto"/>
              <w:bottom w:val="single" w:sz="6" w:space="0" w:color="auto"/>
              <w:right w:val="single" w:sz="6" w:space="0" w:color="auto"/>
            </w:tcBorders>
          </w:tcPr>
          <w:p w14:paraId="7C1C4733" w14:textId="77777777" w:rsidR="00137B17" w:rsidRPr="00603394" w:rsidRDefault="00137B17">
            <w:pPr>
              <w:spacing w:line="240" w:lineRule="auto"/>
              <w:jc w:val="center"/>
              <w:rPr>
                <w:color w:val="000000"/>
                <w:lang w:val="lt-LT"/>
              </w:rPr>
            </w:pPr>
            <w:r w:rsidRPr="00603394">
              <w:rPr>
                <w:color w:val="000000"/>
                <w:lang w:val="lt-LT"/>
              </w:rPr>
              <w:t>49,9</w:t>
            </w:r>
          </w:p>
        </w:tc>
        <w:tc>
          <w:tcPr>
            <w:tcW w:w="1286" w:type="dxa"/>
            <w:tcBorders>
              <w:top w:val="single" w:sz="6" w:space="0" w:color="auto"/>
              <w:left w:val="single" w:sz="6" w:space="0" w:color="auto"/>
              <w:bottom w:val="single" w:sz="6" w:space="0" w:color="auto"/>
              <w:right w:val="single" w:sz="6" w:space="0" w:color="auto"/>
            </w:tcBorders>
          </w:tcPr>
          <w:p w14:paraId="63E474D3" w14:textId="77777777" w:rsidR="00137B17" w:rsidRPr="00603394" w:rsidRDefault="00137B17">
            <w:pPr>
              <w:spacing w:line="240" w:lineRule="auto"/>
              <w:jc w:val="center"/>
              <w:rPr>
                <w:color w:val="000000"/>
                <w:lang w:val="lt-LT"/>
              </w:rPr>
            </w:pPr>
            <w:r w:rsidRPr="00603394">
              <w:rPr>
                <w:color w:val="000000"/>
                <w:lang w:val="lt-LT"/>
              </w:rPr>
              <w:t>51,3</w:t>
            </w:r>
          </w:p>
        </w:tc>
        <w:tc>
          <w:tcPr>
            <w:tcW w:w="1291" w:type="dxa"/>
            <w:tcBorders>
              <w:top w:val="single" w:sz="6" w:space="0" w:color="auto"/>
              <w:left w:val="single" w:sz="6" w:space="0" w:color="auto"/>
              <w:bottom w:val="single" w:sz="6" w:space="0" w:color="auto"/>
              <w:right w:val="single" w:sz="6" w:space="0" w:color="auto"/>
            </w:tcBorders>
          </w:tcPr>
          <w:p w14:paraId="4E62A1E3" w14:textId="77777777" w:rsidR="00137B17" w:rsidRPr="00603394" w:rsidRDefault="00137B17">
            <w:pPr>
              <w:spacing w:line="240" w:lineRule="auto"/>
              <w:jc w:val="center"/>
              <w:rPr>
                <w:color w:val="000000"/>
                <w:lang w:val="lt-LT"/>
              </w:rPr>
            </w:pPr>
            <w:r w:rsidRPr="00603394">
              <w:rPr>
                <w:color w:val="000000"/>
                <w:lang w:val="lt-LT"/>
              </w:rPr>
              <w:t>31,5</w:t>
            </w:r>
          </w:p>
        </w:tc>
        <w:tc>
          <w:tcPr>
            <w:tcW w:w="1286" w:type="dxa"/>
            <w:tcBorders>
              <w:top w:val="single" w:sz="6" w:space="0" w:color="auto"/>
              <w:left w:val="single" w:sz="6" w:space="0" w:color="auto"/>
              <w:bottom w:val="single" w:sz="6" w:space="0" w:color="auto"/>
              <w:right w:val="single" w:sz="6" w:space="0" w:color="auto"/>
            </w:tcBorders>
          </w:tcPr>
          <w:p w14:paraId="38E95622" w14:textId="77777777" w:rsidR="00137B17" w:rsidRPr="00603394" w:rsidRDefault="00137B17">
            <w:pPr>
              <w:spacing w:line="240" w:lineRule="auto"/>
              <w:jc w:val="center"/>
              <w:rPr>
                <w:color w:val="000000"/>
                <w:lang w:val="lt-LT"/>
              </w:rPr>
            </w:pPr>
            <w:r w:rsidRPr="00603394">
              <w:rPr>
                <w:color w:val="000000"/>
                <w:lang w:val="lt-LT"/>
              </w:rPr>
              <w:t>8,7</w:t>
            </w:r>
          </w:p>
        </w:tc>
        <w:tc>
          <w:tcPr>
            <w:tcW w:w="1296" w:type="dxa"/>
            <w:tcBorders>
              <w:top w:val="single" w:sz="6" w:space="0" w:color="auto"/>
              <w:left w:val="single" w:sz="6" w:space="0" w:color="auto"/>
              <w:bottom w:val="single" w:sz="6" w:space="0" w:color="auto"/>
              <w:right w:val="single" w:sz="6" w:space="0" w:color="auto"/>
            </w:tcBorders>
          </w:tcPr>
          <w:p w14:paraId="6A9A39EE" w14:textId="77777777" w:rsidR="00137B17" w:rsidRPr="00603394" w:rsidRDefault="00137B17">
            <w:pPr>
              <w:spacing w:line="240" w:lineRule="auto"/>
              <w:jc w:val="center"/>
              <w:rPr>
                <w:color w:val="000000"/>
                <w:lang w:val="lt-LT"/>
              </w:rPr>
            </w:pPr>
            <w:r w:rsidRPr="00603394">
              <w:rPr>
                <w:color w:val="000000"/>
                <w:lang w:val="lt-LT"/>
              </w:rPr>
              <w:t>2,3</w:t>
            </w:r>
          </w:p>
        </w:tc>
      </w:tr>
    </w:tbl>
    <w:p w14:paraId="47C95622" w14:textId="77777777" w:rsidR="00137B17" w:rsidRPr="00603394" w:rsidRDefault="00137B17">
      <w:pPr>
        <w:spacing w:line="240" w:lineRule="auto"/>
        <w:rPr>
          <w:color w:val="000000"/>
          <w:lang w:val="lt-LT"/>
        </w:rPr>
      </w:pPr>
    </w:p>
    <w:p w14:paraId="11FA2EEC" w14:textId="77777777" w:rsidR="00137B17" w:rsidRPr="00603394" w:rsidRDefault="00137B17">
      <w:pPr>
        <w:spacing w:line="240" w:lineRule="auto"/>
        <w:rPr>
          <w:color w:val="000000"/>
          <w:lang w:val="lt-LT"/>
        </w:rPr>
      </w:pPr>
      <w:r w:rsidRPr="00603394">
        <w:rPr>
          <w:color w:val="000000"/>
          <w:lang w:val="lt-LT"/>
        </w:rPr>
        <w:t>Cepefimo koncentracija specifiniuose audiniuose ir biologiniuose skysčiuose yra pateikiama 2 lentelėje.</w:t>
      </w:r>
    </w:p>
    <w:p w14:paraId="45E6BBAC" w14:textId="77777777" w:rsidR="00137B17" w:rsidRPr="00603394" w:rsidRDefault="00137B17">
      <w:pPr>
        <w:spacing w:line="240" w:lineRule="auto"/>
        <w:rPr>
          <w:color w:val="000000"/>
          <w:lang w:val="lt-LT"/>
        </w:rPr>
      </w:pPr>
    </w:p>
    <w:p w14:paraId="3FBA8835" w14:textId="6CB4EB5A" w:rsidR="00137B17" w:rsidRPr="00603394" w:rsidRDefault="00137B17">
      <w:pPr>
        <w:spacing w:line="240" w:lineRule="auto"/>
        <w:rPr>
          <w:color w:val="000000"/>
          <w:lang w:val="lt-LT"/>
        </w:rPr>
      </w:pPr>
      <w:r w:rsidRPr="00603394">
        <w:rPr>
          <w:color w:val="000000"/>
          <w:lang w:val="lt-LT"/>
        </w:rPr>
        <w:t>Prie serumo audinių jungiasi vidutiniškai 16.4</w:t>
      </w:r>
      <w:r w:rsidR="000F1843" w:rsidRPr="00603394">
        <w:rPr>
          <w:color w:val="000000"/>
          <w:szCs w:val="22"/>
          <w:lang w:val="lt-LT" w:eastAsia="en-GB"/>
        </w:rPr>
        <w:t> </w:t>
      </w:r>
      <w:r w:rsidRPr="00603394">
        <w:rPr>
          <w:color w:val="000000"/>
          <w:lang w:val="lt-LT"/>
        </w:rPr>
        <w:t>% cefepimo, ir jungimasis nuo koncentracijos serume nepriklauso.</w:t>
      </w:r>
    </w:p>
    <w:p w14:paraId="7208211B" w14:textId="77777777" w:rsidR="00137B17" w:rsidRPr="00603394" w:rsidRDefault="00137B17">
      <w:pPr>
        <w:spacing w:line="240" w:lineRule="auto"/>
        <w:rPr>
          <w:color w:val="000000"/>
          <w:lang w:val="lt-LT"/>
        </w:rPr>
      </w:pPr>
    </w:p>
    <w:p w14:paraId="3CEB106E" w14:textId="77777777" w:rsidR="00137B17" w:rsidRPr="00603394" w:rsidRDefault="00137B17">
      <w:pPr>
        <w:spacing w:line="240" w:lineRule="auto"/>
        <w:rPr>
          <w:color w:val="000000"/>
          <w:lang w:val="lt-LT"/>
        </w:rPr>
      </w:pPr>
      <w:r w:rsidRPr="00603394">
        <w:rPr>
          <w:color w:val="000000"/>
          <w:lang w:val="lt-LT"/>
        </w:rPr>
        <w:t>2 lentelė: Vidutinės cefepimo koncentracijos įvairiuose audiniuose (mikrogramai/g) ir biologiniuose skysčiuose (mikrogramai/g)</w:t>
      </w:r>
    </w:p>
    <w:tbl>
      <w:tblPr>
        <w:tblW w:w="0" w:type="auto"/>
        <w:tblCellMar>
          <w:left w:w="0" w:type="dxa"/>
          <w:right w:w="0" w:type="dxa"/>
        </w:tblCellMar>
        <w:tblLook w:val="00A0" w:firstRow="1" w:lastRow="0" w:firstColumn="1" w:lastColumn="0" w:noHBand="0" w:noVBand="0"/>
      </w:tblPr>
      <w:tblGrid>
        <w:gridCol w:w="2266"/>
        <w:gridCol w:w="2256"/>
        <w:gridCol w:w="2256"/>
        <w:gridCol w:w="2266"/>
      </w:tblGrid>
      <w:tr w:rsidR="00137B17" w:rsidRPr="00604983" w14:paraId="4D690F42"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E21D1C" w14:textId="77777777" w:rsidR="00137B17" w:rsidRPr="00603394" w:rsidRDefault="00137B17">
            <w:pPr>
              <w:spacing w:line="240" w:lineRule="auto"/>
              <w:jc w:val="center"/>
              <w:rPr>
                <w:b/>
                <w:color w:val="000000"/>
                <w:lang w:val="lt-LT"/>
              </w:rPr>
            </w:pPr>
            <w:r w:rsidRPr="00603394">
              <w:rPr>
                <w:b/>
                <w:color w:val="000000"/>
                <w:lang w:val="lt-LT"/>
              </w:rPr>
              <w:t>Audinys arba skystis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D838A26" w14:textId="77777777" w:rsidR="00137B17" w:rsidRPr="00603394" w:rsidRDefault="00137B17">
            <w:pPr>
              <w:spacing w:line="240" w:lineRule="auto"/>
              <w:jc w:val="center"/>
              <w:rPr>
                <w:b/>
                <w:color w:val="000000"/>
                <w:lang w:val="lt-LT"/>
              </w:rPr>
            </w:pPr>
            <w:r w:rsidRPr="00603394">
              <w:rPr>
                <w:b/>
                <w:color w:val="000000"/>
                <w:lang w:val="lt-LT"/>
              </w:rPr>
              <w:t>Dozė (į veną)</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579883" w14:textId="77777777" w:rsidR="00137B17" w:rsidRPr="00603394" w:rsidRDefault="00137B17">
            <w:pPr>
              <w:spacing w:line="240" w:lineRule="auto"/>
              <w:ind w:left="14" w:hanging="14"/>
              <w:jc w:val="center"/>
              <w:rPr>
                <w:b/>
                <w:color w:val="000000"/>
                <w:lang w:val="lt-LT"/>
              </w:rPr>
            </w:pPr>
            <w:r w:rsidRPr="00603394">
              <w:rPr>
                <w:b/>
                <w:color w:val="000000"/>
                <w:lang w:val="lt-LT"/>
              </w:rPr>
              <w:t>Laikas po surinkimo (h)</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D82C915" w14:textId="77777777" w:rsidR="00137B17" w:rsidRPr="00603394" w:rsidRDefault="00137B17">
            <w:pPr>
              <w:spacing w:line="240" w:lineRule="auto"/>
              <w:ind w:left="10" w:hanging="10"/>
              <w:jc w:val="center"/>
              <w:rPr>
                <w:b/>
                <w:color w:val="000000"/>
                <w:lang w:val="lt-LT"/>
              </w:rPr>
            </w:pPr>
            <w:r w:rsidRPr="00603394">
              <w:rPr>
                <w:b/>
                <w:color w:val="000000"/>
                <w:lang w:val="lt-LT"/>
              </w:rPr>
              <w:t>Vidutinė koncentracija</w:t>
            </w:r>
          </w:p>
        </w:tc>
      </w:tr>
      <w:tr w:rsidR="00137B17" w:rsidRPr="00604983" w14:paraId="6893B1FE" w14:textId="77777777" w:rsidTr="003D0A57">
        <w:tc>
          <w:tcPr>
            <w:tcW w:w="2266" w:type="dxa"/>
            <w:vMerge w:val="restar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27B2EB7" w14:textId="77777777" w:rsidR="00137B17" w:rsidRPr="00603394" w:rsidRDefault="00137B17">
            <w:pPr>
              <w:spacing w:line="240" w:lineRule="auto"/>
              <w:jc w:val="center"/>
              <w:rPr>
                <w:color w:val="000000"/>
                <w:lang w:val="lt-LT"/>
              </w:rPr>
            </w:pPr>
            <w:r w:rsidRPr="00603394">
              <w:rPr>
                <w:color w:val="000000"/>
                <w:lang w:val="lt-LT"/>
              </w:rPr>
              <w:t>Šlapimas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ABC1738" w14:textId="77777777" w:rsidR="00137B17" w:rsidRPr="00603394" w:rsidRDefault="00137B17">
            <w:pPr>
              <w:spacing w:line="240" w:lineRule="auto"/>
              <w:jc w:val="center"/>
              <w:rPr>
                <w:color w:val="000000"/>
                <w:lang w:val="lt-LT"/>
              </w:rPr>
            </w:pPr>
            <w:r w:rsidRPr="00603394">
              <w:rPr>
                <w:color w:val="000000"/>
                <w:lang w:val="lt-LT"/>
              </w:rPr>
              <w:t>500 mg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CD39908" w14:textId="77777777" w:rsidR="00137B17" w:rsidRPr="00603394" w:rsidRDefault="00137B17">
            <w:pPr>
              <w:spacing w:line="240" w:lineRule="auto"/>
              <w:jc w:val="center"/>
              <w:rPr>
                <w:color w:val="000000"/>
                <w:lang w:val="lt-LT"/>
              </w:rPr>
            </w:pPr>
            <w:r w:rsidRPr="00603394">
              <w:rPr>
                <w:color w:val="000000"/>
                <w:lang w:val="lt-LT"/>
              </w:rPr>
              <w:t>0</w:t>
            </w:r>
            <w:r w:rsidRPr="00603394">
              <w:rPr>
                <w:color w:val="000000"/>
                <w:lang w:val="lt-LT"/>
              </w:rPr>
              <w:noBreakHyphen/>
              <w:t>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A2B201" w14:textId="77777777" w:rsidR="00137B17" w:rsidRPr="00603394" w:rsidRDefault="00137B17">
            <w:pPr>
              <w:spacing w:line="240" w:lineRule="auto"/>
              <w:jc w:val="center"/>
              <w:rPr>
                <w:color w:val="000000"/>
                <w:lang w:val="lt-LT"/>
              </w:rPr>
            </w:pPr>
            <w:r w:rsidRPr="00603394">
              <w:rPr>
                <w:color w:val="000000"/>
                <w:lang w:val="lt-LT"/>
              </w:rPr>
              <w:t>292</w:t>
            </w:r>
          </w:p>
        </w:tc>
      </w:tr>
      <w:tr w:rsidR="00137B17" w:rsidRPr="00604983" w14:paraId="6BF1E56A" w14:textId="77777777" w:rsidTr="003D0A57">
        <w:tc>
          <w:tcPr>
            <w:tcW w:w="0" w:type="auto"/>
            <w:vMerge/>
            <w:tcBorders>
              <w:top w:val="single" w:sz="6" w:space="0" w:color="000000"/>
              <w:left w:val="single" w:sz="6" w:space="0" w:color="000000"/>
              <w:bottom w:val="single" w:sz="6" w:space="0" w:color="000000"/>
              <w:right w:val="single" w:sz="6" w:space="0" w:color="000000"/>
            </w:tcBorders>
            <w:vAlign w:val="center"/>
          </w:tcPr>
          <w:p w14:paraId="0520511E" w14:textId="77777777" w:rsidR="00137B17" w:rsidRPr="00603394" w:rsidRDefault="00137B17">
            <w:pPr>
              <w:spacing w:line="240" w:lineRule="auto"/>
              <w:jc w:val="center"/>
              <w:rPr>
                <w:color w:val="000000"/>
                <w:lang w:val="lt-LT"/>
              </w:rPr>
            </w:pP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3D49855" w14:textId="77777777" w:rsidR="00137B17" w:rsidRPr="00603394" w:rsidRDefault="00137B17">
            <w:pPr>
              <w:spacing w:line="240" w:lineRule="auto"/>
              <w:jc w:val="center"/>
              <w:rPr>
                <w:color w:val="000000"/>
                <w:lang w:val="lt-LT"/>
              </w:rPr>
            </w:pPr>
            <w:r w:rsidRPr="00603394">
              <w:rPr>
                <w:color w:val="000000"/>
                <w:lang w:val="lt-LT"/>
              </w:rPr>
              <w:t>1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DE4C3B4" w14:textId="77777777" w:rsidR="00137B17" w:rsidRPr="00603394" w:rsidRDefault="00137B17">
            <w:pPr>
              <w:spacing w:line="240" w:lineRule="auto"/>
              <w:jc w:val="center"/>
              <w:rPr>
                <w:color w:val="000000"/>
                <w:lang w:val="lt-LT"/>
              </w:rPr>
            </w:pPr>
            <w:r w:rsidRPr="00603394">
              <w:rPr>
                <w:color w:val="000000"/>
                <w:lang w:val="lt-LT"/>
              </w:rPr>
              <w:t>0</w:t>
            </w:r>
            <w:r w:rsidRPr="00603394">
              <w:rPr>
                <w:color w:val="000000"/>
                <w:lang w:val="lt-LT"/>
              </w:rPr>
              <w:noBreakHyphen/>
              <w:t>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34AD86" w14:textId="77777777" w:rsidR="00137B17" w:rsidRPr="00603394" w:rsidRDefault="00137B17">
            <w:pPr>
              <w:spacing w:line="240" w:lineRule="auto"/>
              <w:jc w:val="center"/>
              <w:rPr>
                <w:color w:val="000000"/>
                <w:lang w:val="lt-LT"/>
              </w:rPr>
            </w:pPr>
            <w:r w:rsidRPr="00603394">
              <w:rPr>
                <w:color w:val="000000"/>
                <w:lang w:val="lt-LT"/>
              </w:rPr>
              <w:t>926</w:t>
            </w:r>
          </w:p>
        </w:tc>
      </w:tr>
      <w:tr w:rsidR="00137B17" w:rsidRPr="00604983" w14:paraId="16CBEF02" w14:textId="77777777" w:rsidTr="003D0A57">
        <w:tc>
          <w:tcPr>
            <w:tcW w:w="0" w:type="auto"/>
            <w:vMerge/>
            <w:tcBorders>
              <w:top w:val="single" w:sz="6" w:space="0" w:color="000000"/>
              <w:left w:val="single" w:sz="6" w:space="0" w:color="000000"/>
              <w:bottom w:val="single" w:sz="6" w:space="0" w:color="000000"/>
              <w:right w:val="single" w:sz="6" w:space="0" w:color="000000"/>
            </w:tcBorders>
            <w:vAlign w:val="center"/>
          </w:tcPr>
          <w:p w14:paraId="39FAF763" w14:textId="77777777" w:rsidR="00137B17" w:rsidRPr="00603394" w:rsidRDefault="00137B17">
            <w:pPr>
              <w:spacing w:line="240" w:lineRule="auto"/>
              <w:jc w:val="center"/>
              <w:rPr>
                <w:color w:val="000000"/>
                <w:lang w:val="lt-LT"/>
              </w:rPr>
            </w:pP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BF16FBF"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58E9F9" w14:textId="77777777" w:rsidR="00137B17" w:rsidRPr="00603394" w:rsidRDefault="00137B17">
            <w:pPr>
              <w:spacing w:line="240" w:lineRule="auto"/>
              <w:jc w:val="center"/>
              <w:rPr>
                <w:color w:val="000000"/>
                <w:lang w:val="lt-LT"/>
              </w:rPr>
            </w:pPr>
            <w:r w:rsidRPr="00603394">
              <w:rPr>
                <w:color w:val="000000"/>
                <w:lang w:val="lt-LT"/>
              </w:rPr>
              <w:t>0</w:t>
            </w:r>
            <w:r w:rsidRPr="00603394">
              <w:rPr>
                <w:color w:val="000000"/>
                <w:lang w:val="lt-LT"/>
              </w:rPr>
              <w:noBreakHyphen/>
              <w:t>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614CB66" w14:textId="77777777" w:rsidR="00137B17" w:rsidRPr="00603394" w:rsidRDefault="00137B17">
            <w:pPr>
              <w:spacing w:line="240" w:lineRule="auto"/>
              <w:jc w:val="center"/>
              <w:rPr>
                <w:color w:val="000000"/>
                <w:lang w:val="lt-LT"/>
              </w:rPr>
            </w:pPr>
            <w:r w:rsidRPr="00603394">
              <w:rPr>
                <w:color w:val="000000"/>
                <w:lang w:val="lt-LT"/>
              </w:rPr>
              <w:t>3120</w:t>
            </w:r>
          </w:p>
        </w:tc>
      </w:tr>
      <w:tr w:rsidR="00137B17" w:rsidRPr="00604983" w14:paraId="6BCFAD5F"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89CE962" w14:textId="77777777" w:rsidR="00137B17" w:rsidRPr="00603394" w:rsidRDefault="00137B17">
            <w:pPr>
              <w:spacing w:line="240" w:lineRule="auto"/>
              <w:jc w:val="center"/>
              <w:rPr>
                <w:color w:val="000000"/>
                <w:lang w:val="lt-LT"/>
              </w:rPr>
            </w:pPr>
            <w:r w:rsidRPr="00603394">
              <w:rPr>
                <w:color w:val="000000"/>
                <w:lang w:val="lt-LT"/>
              </w:rPr>
              <w:t>Tulžis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6B21D49"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A1A3457" w14:textId="77777777" w:rsidR="00137B17" w:rsidRPr="00603394" w:rsidRDefault="00137B17">
            <w:pPr>
              <w:spacing w:line="240" w:lineRule="auto"/>
              <w:jc w:val="center"/>
              <w:rPr>
                <w:color w:val="000000"/>
                <w:lang w:val="lt-LT"/>
              </w:rPr>
            </w:pPr>
            <w:r w:rsidRPr="00603394">
              <w:rPr>
                <w:color w:val="000000"/>
                <w:lang w:val="lt-LT"/>
              </w:rPr>
              <w:t>9,4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56B7A2" w14:textId="77777777" w:rsidR="00137B17" w:rsidRPr="00603394" w:rsidRDefault="00137B17">
            <w:pPr>
              <w:spacing w:line="240" w:lineRule="auto"/>
              <w:jc w:val="center"/>
              <w:rPr>
                <w:color w:val="000000"/>
                <w:lang w:val="lt-LT"/>
              </w:rPr>
            </w:pPr>
            <w:r w:rsidRPr="00603394">
              <w:rPr>
                <w:color w:val="000000"/>
                <w:lang w:val="lt-LT"/>
              </w:rPr>
              <w:t>17,8</w:t>
            </w:r>
          </w:p>
        </w:tc>
      </w:tr>
      <w:tr w:rsidR="00137B17" w:rsidRPr="00604983" w14:paraId="2E65E95C"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93B0888" w14:textId="77777777" w:rsidR="00137B17" w:rsidRPr="00603394" w:rsidRDefault="00137B17">
            <w:pPr>
              <w:spacing w:line="240" w:lineRule="auto"/>
              <w:jc w:val="center"/>
              <w:rPr>
                <w:color w:val="000000"/>
                <w:lang w:val="lt-LT"/>
              </w:rPr>
            </w:pPr>
            <w:r w:rsidRPr="00603394">
              <w:rPr>
                <w:color w:val="000000"/>
                <w:lang w:val="lt-LT"/>
              </w:rPr>
              <w:t>Pilvaplėvės skystis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C2F5FE"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A63C7AC" w14:textId="77777777" w:rsidR="00137B17" w:rsidRPr="00603394" w:rsidRDefault="00137B17">
            <w:pPr>
              <w:spacing w:line="240" w:lineRule="auto"/>
              <w:jc w:val="center"/>
              <w:rPr>
                <w:color w:val="000000"/>
                <w:lang w:val="lt-LT"/>
              </w:rPr>
            </w:pPr>
            <w:r w:rsidRPr="00603394">
              <w:rPr>
                <w:color w:val="000000"/>
                <w:lang w:val="lt-LT"/>
              </w:rPr>
              <w:t>4,4</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EFE661" w14:textId="77777777" w:rsidR="00137B17" w:rsidRPr="00603394" w:rsidRDefault="00137B17">
            <w:pPr>
              <w:spacing w:line="240" w:lineRule="auto"/>
              <w:jc w:val="center"/>
              <w:rPr>
                <w:color w:val="000000"/>
                <w:lang w:val="lt-LT"/>
              </w:rPr>
            </w:pPr>
            <w:r w:rsidRPr="00603394">
              <w:rPr>
                <w:color w:val="000000"/>
                <w:lang w:val="lt-LT"/>
              </w:rPr>
              <w:t>18,3</w:t>
            </w:r>
          </w:p>
        </w:tc>
      </w:tr>
      <w:tr w:rsidR="00137B17" w:rsidRPr="00604983" w14:paraId="7D39E927"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6B64B43" w14:textId="77777777" w:rsidR="00137B17" w:rsidRPr="00603394" w:rsidRDefault="00137B17">
            <w:pPr>
              <w:spacing w:line="240" w:lineRule="auto"/>
              <w:jc w:val="center"/>
              <w:rPr>
                <w:color w:val="000000"/>
                <w:lang w:val="lt-LT"/>
              </w:rPr>
            </w:pPr>
            <w:r w:rsidRPr="00603394">
              <w:rPr>
                <w:color w:val="000000"/>
                <w:lang w:val="lt-LT"/>
              </w:rPr>
              <w:t>Lizdinės plokštelės skystis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A71FED6"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24A4C1B" w14:textId="77777777" w:rsidR="00137B17" w:rsidRPr="00603394" w:rsidRDefault="00137B17">
            <w:pPr>
              <w:spacing w:line="240" w:lineRule="auto"/>
              <w:jc w:val="center"/>
              <w:rPr>
                <w:color w:val="000000"/>
                <w:lang w:val="lt-LT"/>
              </w:rPr>
            </w:pPr>
            <w:r w:rsidRPr="00603394">
              <w:rPr>
                <w:color w:val="000000"/>
                <w:lang w:val="lt-LT"/>
              </w:rPr>
              <w:t>1,5</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7568504" w14:textId="77777777" w:rsidR="00137B17" w:rsidRPr="00603394" w:rsidRDefault="00137B17">
            <w:pPr>
              <w:spacing w:line="240" w:lineRule="auto"/>
              <w:jc w:val="center"/>
              <w:rPr>
                <w:color w:val="000000"/>
                <w:lang w:val="lt-LT"/>
              </w:rPr>
            </w:pPr>
            <w:r w:rsidRPr="00603394">
              <w:rPr>
                <w:color w:val="000000"/>
                <w:lang w:val="lt-LT"/>
              </w:rPr>
              <w:t>81,4</w:t>
            </w:r>
          </w:p>
        </w:tc>
      </w:tr>
      <w:tr w:rsidR="00137B17" w:rsidRPr="00604983" w14:paraId="5918F8D0"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1B2834A" w14:textId="77777777" w:rsidR="00137B17" w:rsidRPr="00603394" w:rsidRDefault="00137B17">
            <w:pPr>
              <w:spacing w:line="240" w:lineRule="auto"/>
              <w:jc w:val="center"/>
              <w:rPr>
                <w:color w:val="000000"/>
                <w:lang w:val="lt-LT"/>
              </w:rPr>
            </w:pPr>
            <w:r w:rsidRPr="00603394">
              <w:rPr>
                <w:color w:val="000000"/>
                <w:lang w:val="lt-LT"/>
              </w:rPr>
              <w:t>Bronchų gleivinė</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8638D1E"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E298C92" w14:textId="77777777" w:rsidR="00137B17" w:rsidRPr="00603394" w:rsidRDefault="00137B17">
            <w:pPr>
              <w:spacing w:line="240" w:lineRule="auto"/>
              <w:jc w:val="center"/>
              <w:rPr>
                <w:color w:val="000000"/>
                <w:lang w:val="lt-LT"/>
              </w:rPr>
            </w:pPr>
            <w:r w:rsidRPr="00603394">
              <w:rPr>
                <w:color w:val="000000"/>
                <w:lang w:val="lt-LT"/>
              </w:rPr>
              <w:t>4,8</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B027A41" w14:textId="77777777" w:rsidR="00137B17" w:rsidRPr="00603394" w:rsidRDefault="00137B17">
            <w:pPr>
              <w:spacing w:line="240" w:lineRule="auto"/>
              <w:jc w:val="center"/>
              <w:rPr>
                <w:color w:val="000000"/>
                <w:lang w:val="lt-LT"/>
              </w:rPr>
            </w:pPr>
            <w:r w:rsidRPr="00603394">
              <w:rPr>
                <w:color w:val="000000"/>
                <w:lang w:val="lt-LT"/>
              </w:rPr>
              <w:t>24,1</w:t>
            </w:r>
          </w:p>
        </w:tc>
      </w:tr>
      <w:tr w:rsidR="00137B17" w:rsidRPr="00604983" w14:paraId="3F9BB916"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E0E1E4D" w14:textId="77777777" w:rsidR="00137B17" w:rsidRPr="00603394" w:rsidRDefault="00137B17">
            <w:pPr>
              <w:spacing w:line="240" w:lineRule="auto"/>
              <w:jc w:val="center"/>
              <w:rPr>
                <w:color w:val="000000"/>
                <w:lang w:val="lt-LT"/>
              </w:rPr>
            </w:pPr>
            <w:r w:rsidRPr="00603394">
              <w:rPr>
                <w:color w:val="000000"/>
                <w:lang w:val="lt-LT"/>
              </w:rPr>
              <w:t>Seilės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EAD4889"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8C4A470" w14:textId="77777777" w:rsidR="00137B17" w:rsidRPr="00603394" w:rsidRDefault="00137B17">
            <w:pPr>
              <w:spacing w:line="240" w:lineRule="auto"/>
              <w:jc w:val="center"/>
              <w:rPr>
                <w:color w:val="000000"/>
                <w:lang w:val="lt-LT"/>
              </w:rPr>
            </w:pPr>
            <w:r w:rsidRPr="00603394">
              <w:rPr>
                <w:color w:val="000000"/>
                <w:lang w:val="lt-LT"/>
              </w:rPr>
              <w:t>4,0</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E5091E" w14:textId="77777777" w:rsidR="00137B17" w:rsidRPr="00603394" w:rsidRDefault="00137B17">
            <w:pPr>
              <w:spacing w:line="240" w:lineRule="auto"/>
              <w:jc w:val="center"/>
              <w:rPr>
                <w:color w:val="000000"/>
                <w:lang w:val="lt-LT"/>
              </w:rPr>
            </w:pPr>
            <w:r w:rsidRPr="00603394">
              <w:rPr>
                <w:color w:val="000000"/>
                <w:lang w:val="lt-LT"/>
              </w:rPr>
              <w:t>7,4</w:t>
            </w:r>
          </w:p>
        </w:tc>
      </w:tr>
      <w:tr w:rsidR="00137B17" w:rsidRPr="00604983" w14:paraId="75872DD3"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4185E21" w14:textId="77777777" w:rsidR="00137B17" w:rsidRPr="00603394" w:rsidRDefault="00137B17">
            <w:pPr>
              <w:spacing w:line="240" w:lineRule="auto"/>
              <w:jc w:val="center"/>
              <w:rPr>
                <w:color w:val="000000"/>
                <w:lang w:val="lt-LT"/>
              </w:rPr>
            </w:pPr>
            <w:r w:rsidRPr="00603394">
              <w:rPr>
                <w:color w:val="000000"/>
                <w:lang w:val="lt-LT"/>
              </w:rPr>
              <w:t>Prostata</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5DFE95C"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A08524D" w14:textId="77777777" w:rsidR="00137B17" w:rsidRPr="00603394" w:rsidRDefault="00137B17">
            <w:pPr>
              <w:spacing w:line="240" w:lineRule="auto"/>
              <w:jc w:val="center"/>
              <w:rPr>
                <w:color w:val="000000"/>
                <w:lang w:val="lt-LT"/>
              </w:rPr>
            </w:pPr>
            <w:r w:rsidRPr="00603394">
              <w:rPr>
                <w:color w:val="000000"/>
                <w:lang w:val="lt-LT"/>
              </w:rPr>
              <w:t>1,0</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C4A32AE" w14:textId="77777777" w:rsidR="00137B17" w:rsidRPr="00603394" w:rsidRDefault="00137B17">
            <w:pPr>
              <w:spacing w:line="240" w:lineRule="auto"/>
              <w:jc w:val="center"/>
              <w:rPr>
                <w:color w:val="000000"/>
                <w:lang w:val="lt-LT"/>
              </w:rPr>
            </w:pPr>
            <w:r w:rsidRPr="00603394">
              <w:rPr>
                <w:color w:val="000000"/>
                <w:lang w:val="lt-LT"/>
              </w:rPr>
              <w:t>31,5</w:t>
            </w:r>
          </w:p>
        </w:tc>
      </w:tr>
      <w:tr w:rsidR="00137B17" w:rsidRPr="00604983" w14:paraId="5B8C732B"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DF5F827" w14:textId="77777777" w:rsidR="00137B17" w:rsidRPr="00603394" w:rsidRDefault="00137B17">
            <w:pPr>
              <w:spacing w:line="240" w:lineRule="auto"/>
              <w:jc w:val="center"/>
              <w:rPr>
                <w:color w:val="000000"/>
                <w:lang w:val="lt-LT"/>
              </w:rPr>
            </w:pPr>
            <w:r w:rsidRPr="00603394">
              <w:rPr>
                <w:color w:val="000000"/>
                <w:lang w:val="lt-LT"/>
              </w:rPr>
              <w:t>Apendiksas</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03DDDCA"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0725E42" w14:textId="77777777" w:rsidR="00137B17" w:rsidRPr="00603394" w:rsidRDefault="00137B17">
            <w:pPr>
              <w:spacing w:line="240" w:lineRule="auto"/>
              <w:jc w:val="center"/>
              <w:rPr>
                <w:color w:val="000000"/>
                <w:lang w:val="lt-LT"/>
              </w:rPr>
            </w:pPr>
            <w:r w:rsidRPr="00603394">
              <w:rPr>
                <w:color w:val="000000"/>
                <w:lang w:val="lt-LT"/>
              </w:rPr>
              <w:t>5,7</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E96D594" w14:textId="77777777" w:rsidR="00137B17" w:rsidRPr="00603394" w:rsidRDefault="00137B17">
            <w:pPr>
              <w:spacing w:line="240" w:lineRule="auto"/>
              <w:jc w:val="center"/>
              <w:rPr>
                <w:color w:val="000000"/>
                <w:lang w:val="lt-LT"/>
              </w:rPr>
            </w:pPr>
            <w:r w:rsidRPr="00603394">
              <w:rPr>
                <w:color w:val="000000"/>
                <w:lang w:val="lt-LT"/>
              </w:rPr>
              <w:t>5,2</w:t>
            </w:r>
          </w:p>
        </w:tc>
      </w:tr>
      <w:tr w:rsidR="00137B17" w:rsidRPr="00604983" w14:paraId="0FD77A50" w14:textId="77777777" w:rsidTr="003D0A57">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62B21BF" w14:textId="77777777" w:rsidR="00137B17" w:rsidRPr="00603394" w:rsidRDefault="00137B17">
            <w:pPr>
              <w:spacing w:line="240" w:lineRule="auto"/>
              <w:jc w:val="center"/>
              <w:rPr>
                <w:color w:val="000000"/>
                <w:lang w:val="lt-LT"/>
              </w:rPr>
            </w:pPr>
            <w:r w:rsidRPr="00603394">
              <w:rPr>
                <w:color w:val="000000"/>
                <w:lang w:val="lt-LT"/>
              </w:rPr>
              <w:t>Tulžies pūslė</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2FBA7028" w14:textId="77777777" w:rsidR="00137B17" w:rsidRPr="00603394" w:rsidRDefault="00137B17">
            <w:pPr>
              <w:spacing w:line="240" w:lineRule="auto"/>
              <w:jc w:val="center"/>
              <w:rPr>
                <w:color w:val="000000"/>
                <w:lang w:val="lt-LT"/>
              </w:rPr>
            </w:pPr>
            <w:r w:rsidRPr="00603394">
              <w:rPr>
                <w:color w:val="000000"/>
                <w:lang w:val="lt-LT"/>
              </w:rPr>
              <w:t>2 g</w:t>
            </w:r>
          </w:p>
        </w:tc>
        <w:tc>
          <w:tcPr>
            <w:tcW w:w="225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E6D8B38" w14:textId="77777777" w:rsidR="00137B17" w:rsidRPr="00603394" w:rsidRDefault="00137B17">
            <w:pPr>
              <w:spacing w:line="240" w:lineRule="auto"/>
              <w:jc w:val="center"/>
              <w:rPr>
                <w:color w:val="000000"/>
                <w:lang w:val="lt-LT"/>
              </w:rPr>
            </w:pPr>
            <w:r w:rsidRPr="00603394">
              <w:rPr>
                <w:color w:val="000000"/>
                <w:lang w:val="lt-LT"/>
              </w:rPr>
              <w:t>8,9</w:t>
            </w:r>
          </w:p>
        </w:tc>
        <w:tc>
          <w:tcPr>
            <w:tcW w:w="226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B82B144" w14:textId="77777777" w:rsidR="00137B17" w:rsidRPr="00603394" w:rsidRDefault="00137B17">
            <w:pPr>
              <w:spacing w:line="240" w:lineRule="auto"/>
              <w:jc w:val="center"/>
              <w:rPr>
                <w:color w:val="000000"/>
                <w:lang w:val="lt-LT"/>
              </w:rPr>
            </w:pPr>
            <w:r w:rsidRPr="00603394">
              <w:rPr>
                <w:color w:val="000000"/>
                <w:lang w:val="lt-LT"/>
              </w:rPr>
              <w:t>119</w:t>
            </w:r>
          </w:p>
        </w:tc>
      </w:tr>
    </w:tbl>
    <w:p w14:paraId="587C053C" w14:textId="77777777" w:rsidR="00137B17" w:rsidRPr="00603394" w:rsidRDefault="00137B17">
      <w:pPr>
        <w:spacing w:line="240" w:lineRule="auto"/>
        <w:jc w:val="both"/>
        <w:rPr>
          <w:color w:val="000000"/>
          <w:lang w:val="lt-LT"/>
        </w:rPr>
      </w:pPr>
    </w:p>
    <w:p w14:paraId="28E1B527" w14:textId="77777777" w:rsidR="00137B17" w:rsidRPr="00603394" w:rsidRDefault="00137B17">
      <w:pPr>
        <w:spacing w:line="240" w:lineRule="auto"/>
        <w:jc w:val="both"/>
        <w:rPr>
          <w:i/>
          <w:color w:val="000000"/>
          <w:lang w:val="lt-LT"/>
        </w:rPr>
      </w:pPr>
      <w:r w:rsidRPr="00603394">
        <w:rPr>
          <w:i/>
          <w:color w:val="000000"/>
          <w:lang w:val="lt-LT"/>
        </w:rPr>
        <w:t>Biotransformacija:</w:t>
      </w:r>
    </w:p>
    <w:p w14:paraId="75EF5149" w14:textId="77777777" w:rsidR="00137B17" w:rsidRPr="00603394" w:rsidRDefault="00137B17">
      <w:pPr>
        <w:spacing w:line="240" w:lineRule="auto"/>
        <w:rPr>
          <w:color w:val="000000"/>
          <w:lang w:val="lt-LT"/>
        </w:rPr>
      </w:pPr>
    </w:p>
    <w:p w14:paraId="790E5F98" w14:textId="77777777" w:rsidR="00137B17" w:rsidRPr="00603394" w:rsidRDefault="00137B17">
      <w:pPr>
        <w:spacing w:line="240" w:lineRule="auto"/>
        <w:rPr>
          <w:color w:val="000000"/>
          <w:lang w:val="lt-LT"/>
        </w:rPr>
      </w:pPr>
      <w:r w:rsidRPr="00603394">
        <w:rPr>
          <w:color w:val="000000"/>
          <w:lang w:val="lt-LT"/>
        </w:rPr>
        <w:t>Cefepimas metabolizuojamas į N-metilpirolidiną, yra greitai paverčia</w:t>
      </w:r>
      <w:r w:rsidRPr="00603394">
        <w:rPr>
          <w:color w:val="000000"/>
          <w:lang w:val="lt-LT"/>
        </w:rPr>
        <w:lastRenderedPageBreak/>
        <w:t>mas į N-oksidą. Apie 85 % suvartotos dozės išsiskiria nepakitusi su šlapimu, todėl šlapime išlieka didelės koncentracijos. Mažiau kaip 1 % suvartotos dozės išsiskiria su N-metilpyrolidinu, 6,8 % kaip N-oksidas ir 2,5 % kaip cefepimo epimeras.</w:t>
      </w:r>
    </w:p>
    <w:p w14:paraId="377630A6" w14:textId="77777777" w:rsidR="00137B17" w:rsidRPr="00603394" w:rsidRDefault="00137B17">
      <w:pPr>
        <w:spacing w:line="240" w:lineRule="auto"/>
        <w:rPr>
          <w:color w:val="000000"/>
          <w:lang w:val="lt-LT"/>
        </w:rPr>
      </w:pPr>
    </w:p>
    <w:p w14:paraId="4C350F78" w14:textId="77777777" w:rsidR="00137B17" w:rsidRPr="00603394" w:rsidRDefault="00137B17">
      <w:pPr>
        <w:spacing w:line="240" w:lineRule="auto"/>
        <w:rPr>
          <w:i/>
          <w:color w:val="000000"/>
          <w:lang w:val="lt-LT"/>
        </w:rPr>
      </w:pPr>
      <w:r w:rsidRPr="00604983">
        <w:rPr>
          <w:i/>
          <w:color w:val="000000"/>
          <w:szCs w:val="22"/>
          <w:lang w:val="lt-LT" w:eastAsia="en-GB"/>
        </w:rPr>
        <w:t>Eliminacija</w:t>
      </w:r>
      <w:r w:rsidRPr="00603394">
        <w:rPr>
          <w:i/>
          <w:color w:val="000000"/>
          <w:lang w:val="lt-LT"/>
        </w:rPr>
        <w:t>:</w:t>
      </w:r>
    </w:p>
    <w:p w14:paraId="2A9F4D28" w14:textId="77777777" w:rsidR="00137B17" w:rsidRPr="00603394" w:rsidRDefault="00137B17">
      <w:pPr>
        <w:spacing w:line="240" w:lineRule="auto"/>
        <w:rPr>
          <w:color w:val="000000"/>
          <w:lang w:val="lt-LT"/>
        </w:rPr>
      </w:pPr>
    </w:p>
    <w:p w14:paraId="3C5FB3D9" w14:textId="77777777" w:rsidR="00137B17" w:rsidRPr="00603394" w:rsidRDefault="00137B17" w:rsidP="003D1969">
      <w:pPr>
        <w:spacing w:line="240" w:lineRule="auto"/>
        <w:rPr>
          <w:color w:val="000000"/>
          <w:lang w:val="lt-LT"/>
        </w:rPr>
      </w:pPr>
      <w:r w:rsidRPr="00603394">
        <w:rPr>
          <w:color w:val="000000"/>
          <w:lang w:val="lt-LT"/>
        </w:rPr>
        <w:t>Vidutinis pusinės cefepimo eliminacijos laikas yra apie 2 valandas, ir jis nepriklauso nuo dozių 250 mg</w:t>
      </w:r>
      <w:r w:rsidRPr="00603394">
        <w:rPr>
          <w:color w:val="000000"/>
          <w:lang w:val="lt-LT"/>
        </w:rPr>
        <w:noBreakHyphen/>
        <w:t>2 g. Po atliktų tyrimų su sveikais savanoriais, nėra kaupimosi įrodymo, gaunant dozes iki 2 g į veną kas 8 valandas per 9 dienas. Bendras organizmo klirensas yra120 ml/min. Vidutinis cefepimo klirensas inkstuose yra 110 ml/min, kas parodo, jog jis šalinamas išimtinai pro inkstus, ypač glomerulų filtracijos būdu.</w:t>
      </w:r>
    </w:p>
    <w:p w14:paraId="3E836E23" w14:textId="77777777" w:rsidR="00137B17" w:rsidRPr="00603394" w:rsidRDefault="00137B17" w:rsidP="003D1969">
      <w:pPr>
        <w:spacing w:line="240" w:lineRule="auto"/>
        <w:rPr>
          <w:color w:val="000000"/>
          <w:lang w:val="lt-LT"/>
        </w:rPr>
      </w:pPr>
    </w:p>
    <w:p w14:paraId="53251A8B" w14:textId="77777777" w:rsidR="00137B17" w:rsidRPr="00603394" w:rsidRDefault="00137B17" w:rsidP="003D1969">
      <w:pPr>
        <w:spacing w:line="240" w:lineRule="auto"/>
        <w:rPr>
          <w:i/>
          <w:color w:val="000000"/>
          <w:lang w:val="lt-LT"/>
        </w:rPr>
      </w:pPr>
      <w:r w:rsidRPr="00603394">
        <w:rPr>
          <w:i/>
          <w:color w:val="000000"/>
          <w:lang w:val="lt-LT"/>
        </w:rPr>
        <w:t>Specialios pacientų grupės:</w:t>
      </w:r>
    </w:p>
    <w:p w14:paraId="51781A91" w14:textId="77777777" w:rsidR="00137B17" w:rsidRPr="00603394" w:rsidRDefault="00137B17" w:rsidP="003D1969">
      <w:pPr>
        <w:spacing w:line="240" w:lineRule="auto"/>
        <w:rPr>
          <w:i/>
          <w:color w:val="000000"/>
          <w:lang w:val="lt-LT"/>
        </w:rPr>
      </w:pPr>
    </w:p>
    <w:p w14:paraId="079FFEE0" w14:textId="77777777" w:rsidR="00137B17" w:rsidRPr="00603394" w:rsidRDefault="00137B17" w:rsidP="003D1969">
      <w:pPr>
        <w:spacing w:line="240" w:lineRule="auto"/>
        <w:rPr>
          <w:color w:val="000000"/>
          <w:lang w:val="lt-LT"/>
        </w:rPr>
      </w:pPr>
      <w:r w:rsidRPr="00603394">
        <w:rPr>
          <w:color w:val="000000"/>
          <w:lang w:val="lt-LT"/>
        </w:rPr>
        <w:t>Inkstų funkcijos sutrikimas: Pusinės eliminacijos periodas yra ilgesnis pacientams, sergantiems įvairaus laipsnio inkstų funkcijos sutrikimu, todėl dozės koreguoti nerekomenduojama.</w:t>
      </w:r>
    </w:p>
    <w:p w14:paraId="200194D2" w14:textId="77777777" w:rsidR="00137B17" w:rsidRPr="00603394" w:rsidRDefault="00137B17" w:rsidP="003D1969">
      <w:pPr>
        <w:spacing w:line="240" w:lineRule="auto"/>
        <w:rPr>
          <w:color w:val="000000"/>
          <w:lang w:val="lt-LT"/>
        </w:rPr>
      </w:pPr>
    </w:p>
    <w:p w14:paraId="77B6EDAA" w14:textId="77777777" w:rsidR="00137B17" w:rsidRPr="00603394" w:rsidRDefault="00137B17" w:rsidP="003D1969">
      <w:pPr>
        <w:spacing w:line="240" w:lineRule="auto"/>
        <w:rPr>
          <w:i/>
          <w:color w:val="000000"/>
          <w:lang w:val="lt-LT"/>
        </w:rPr>
      </w:pPr>
      <w:r w:rsidRPr="00603394">
        <w:rPr>
          <w:i/>
          <w:color w:val="000000"/>
          <w:lang w:val="lt-LT"/>
        </w:rPr>
        <w:t xml:space="preserve">Kepenų funkcijos sutrikimas: </w:t>
      </w:r>
    </w:p>
    <w:p w14:paraId="3FC8877F" w14:textId="77777777" w:rsidR="00137B17" w:rsidRPr="00603394" w:rsidRDefault="00137B17" w:rsidP="003D1969">
      <w:pPr>
        <w:spacing w:line="240" w:lineRule="auto"/>
        <w:rPr>
          <w:color w:val="000000"/>
          <w:lang w:val="lt-LT"/>
        </w:rPr>
      </w:pPr>
    </w:p>
    <w:p w14:paraId="0B02ECFB" w14:textId="77777777" w:rsidR="00137B17" w:rsidRPr="00603394" w:rsidRDefault="00137B17" w:rsidP="003D1969">
      <w:pPr>
        <w:spacing w:line="240" w:lineRule="auto"/>
        <w:rPr>
          <w:color w:val="000000"/>
          <w:lang w:val="lt-LT"/>
        </w:rPr>
      </w:pPr>
      <w:r w:rsidRPr="00603394">
        <w:rPr>
          <w:color w:val="000000"/>
          <w:lang w:val="lt-LT"/>
        </w:rPr>
        <w:t>Cefepimo farmakokinetika nepakito pacientams, sergantiems kepenų nepakankamumu, kurie gaudavo 1 g dozę. Nėra būtina keisti Cefepime Hospira dozės šioje pacientų grupėje.</w:t>
      </w:r>
    </w:p>
    <w:p w14:paraId="0A4A047F" w14:textId="77777777" w:rsidR="00137B17" w:rsidRPr="00603394" w:rsidRDefault="00137B17" w:rsidP="003D1969">
      <w:pPr>
        <w:spacing w:line="240" w:lineRule="auto"/>
        <w:rPr>
          <w:color w:val="000000"/>
          <w:lang w:val="lt-LT"/>
        </w:rPr>
      </w:pPr>
    </w:p>
    <w:p w14:paraId="549B2F29" w14:textId="77777777" w:rsidR="00137B17" w:rsidRPr="00603394" w:rsidRDefault="00137B17" w:rsidP="003D1969">
      <w:pPr>
        <w:spacing w:line="240" w:lineRule="auto"/>
        <w:rPr>
          <w:i/>
          <w:color w:val="000000"/>
          <w:lang w:val="lt-LT"/>
        </w:rPr>
      </w:pPr>
      <w:r w:rsidRPr="00603394">
        <w:rPr>
          <w:i/>
          <w:color w:val="000000"/>
          <w:lang w:val="lt-LT"/>
        </w:rPr>
        <w:t xml:space="preserve">Senyvi pacientai: </w:t>
      </w:r>
    </w:p>
    <w:p w14:paraId="606D2C7B" w14:textId="77777777" w:rsidR="00137B17" w:rsidRPr="00603394" w:rsidRDefault="00137B17" w:rsidP="003D1969">
      <w:pPr>
        <w:spacing w:line="240" w:lineRule="auto"/>
        <w:rPr>
          <w:color w:val="000000"/>
          <w:lang w:val="lt-LT"/>
        </w:rPr>
      </w:pPr>
    </w:p>
    <w:p w14:paraId="57505CCC" w14:textId="77777777" w:rsidR="00137B17" w:rsidRPr="00603394" w:rsidRDefault="00137B17" w:rsidP="003D1969">
      <w:pPr>
        <w:spacing w:line="240" w:lineRule="auto"/>
        <w:rPr>
          <w:color w:val="000000"/>
          <w:lang w:val="lt-LT"/>
        </w:rPr>
      </w:pPr>
      <w:r w:rsidRPr="00603394">
        <w:rPr>
          <w:color w:val="000000"/>
          <w:lang w:val="lt-LT"/>
        </w:rPr>
        <w:t xml:space="preserve">65 metų amžiaus sveiki savanoriai, kurie gaudavo vienkartinę 1 g cefepimo dozę į veną, turėjo aukštesnes AUC vertes ir mažesnes inkstų klirenso vertes, palyginti su jaunesniais </w:t>
      </w:r>
      <w:r w:rsidRPr="00603394">
        <w:rPr>
          <w:color w:val="000000"/>
          <w:lang w:val="lt-LT"/>
        </w:rPr>
        <w:lastRenderedPageBreak/>
        <w:t>suaugusiaisiais. Dozę reikia koreguoti tuomet, kai yra i</w:t>
      </w:r>
      <w:r w:rsidRPr="00603394">
        <w:rPr>
          <w:rStyle w:val="hps"/>
          <w:color w:val="000000"/>
          <w:lang w:val="lt-LT"/>
        </w:rPr>
        <w:t xml:space="preserve">nkstų funkcijos sutrikimas </w:t>
      </w:r>
      <w:r w:rsidRPr="00603394">
        <w:rPr>
          <w:color w:val="000000"/>
          <w:lang w:val="lt-LT"/>
        </w:rPr>
        <w:t>(žr. 4.2 ir 4.4 skyrius).</w:t>
      </w:r>
    </w:p>
    <w:p w14:paraId="4104F073" w14:textId="77777777" w:rsidR="00137B17" w:rsidRPr="00603394" w:rsidRDefault="00137B17" w:rsidP="003D1969">
      <w:pPr>
        <w:spacing w:line="240" w:lineRule="auto"/>
        <w:rPr>
          <w:color w:val="000000"/>
          <w:lang w:val="lt-LT"/>
        </w:rPr>
      </w:pPr>
    </w:p>
    <w:p w14:paraId="75894CA8" w14:textId="77777777" w:rsidR="00137B17" w:rsidRPr="00603394" w:rsidRDefault="00137B17" w:rsidP="003D1969">
      <w:pPr>
        <w:spacing w:line="240" w:lineRule="auto"/>
        <w:rPr>
          <w:color w:val="000000"/>
          <w:lang w:val="lt-LT"/>
        </w:rPr>
      </w:pPr>
      <w:r w:rsidRPr="00603394">
        <w:rPr>
          <w:color w:val="000000"/>
          <w:lang w:val="lt-LT"/>
        </w:rPr>
        <w:t>Iš daugiau kaip 6400 suaugusiųjų, gydytų cefepimu atliekant klinikinius tyrimus, 35 % buvo 65 metų amžiaus arba daugiau ir 16 % buvo 75 metų amžiaus ar daugiau. Klinikinių tyrimų metu, kai vyresnio amžiaus pacientas gaudavo rekomenduojamas suaugusiųjų pacientų dozes, veiksmingumas ir klinikinis saugumas buvo panašus į veiksmingumą ir klinikinį saugumą, stebimą ne vyresnio amžiaus suaugusių pacientų, nebent pacientas turėjo inkstų funkcijos sutrikimą. Buvo pastebimas vidutiniškai didesnis pusinės eliminacijos periodas ir mažesnis inkstų klirensas, palyginti su jaunesniais tiriamaisiais. Rekomenduojama koreguoti dozę, jei yra sutrikusi inkstų funkcija (žr. 4.2 skyrių).</w:t>
      </w:r>
    </w:p>
    <w:p w14:paraId="2F4EC3EA" w14:textId="77777777" w:rsidR="00137B17" w:rsidRPr="00603394" w:rsidRDefault="00137B17" w:rsidP="003D1969">
      <w:pPr>
        <w:spacing w:line="240" w:lineRule="auto"/>
        <w:rPr>
          <w:color w:val="000000"/>
          <w:lang w:val="lt-LT"/>
        </w:rPr>
      </w:pPr>
    </w:p>
    <w:p w14:paraId="7BBEBDA6" w14:textId="2B976660" w:rsidR="00137B17" w:rsidRPr="00603394" w:rsidRDefault="00137B17" w:rsidP="003D1969">
      <w:pPr>
        <w:spacing w:line="240" w:lineRule="auto"/>
        <w:rPr>
          <w:i/>
          <w:color w:val="000000"/>
          <w:lang w:val="lt-LT"/>
        </w:rPr>
      </w:pPr>
      <w:r w:rsidRPr="00603394">
        <w:rPr>
          <w:i/>
          <w:color w:val="000000"/>
          <w:lang w:val="lt-LT"/>
        </w:rPr>
        <w:t xml:space="preserve">Vaikai </w:t>
      </w:r>
    </w:p>
    <w:p w14:paraId="5F7E7ABF" w14:textId="77777777" w:rsidR="00137B17" w:rsidRPr="00603394" w:rsidRDefault="00137B17" w:rsidP="003D1969">
      <w:pPr>
        <w:spacing w:line="240" w:lineRule="auto"/>
        <w:rPr>
          <w:color w:val="000000"/>
          <w:lang w:val="lt-LT"/>
        </w:rPr>
      </w:pPr>
    </w:p>
    <w:p w14:paraId="1237CB87" w14:textId="14007B42" w:rsidR="00137B17" w:rsidRPr="00603394" w:rsidRDefault="00137B17" w:rsidP="003D1969">
      <w:pPr>
        <w:spacing w:line="240" w:lineRule="auto"/>
        <w:rPr>
          <w:color w:val="000000"/>
          <w:lang w:val="lt-LT"/>
        </w:rPr>
      </w:pPr>
      <w:r w:rsidRPr="00603394">
        <w:rPr>
          <w:color w:val="000000"/>
          <w:lang w:val="lt-LT"/>
        </w:rPr>
        <w:t>Cefepimo farmakokinetika, vartojant vienkartinę ir kartotines dozes, buvo vertinama tarp vaikų, kurių amžius buvo tarp 2</w:t>
      </w:r>
      <w:r w:rsidR="00A739C8" w:rsidRPr="00603394">
        <w:rPr>
          <w:color w:val="000000"/>
          <w:lang w:val="lt-LT"/>
        </w:rPr>
        <w:t>,</w:t>
      </w:r>
      <w:r w:rsidRPr="00603394">
        <w:rPr>
          <w:color w:val="000000"/>
          <w:lang w:val="lt-LT"/>
        </w:rPr>
        <w:t>1 menesių ir 11</w:t>
      </w:r>
      <w:r w:rsidR="00A739C8" w:rsidRPr="00603394">
        <w:rPr>
          <w:color w:val="000000"/>
          <w:lang w:val="lt-LT"/>
        </w:rPr>
        <w:t>,</w:t>
      </w:r>
      <w:r w:rsidRPr="00603394">
        <w:rPr>
          <w:color w:val="000000"/>
          <w:lang w:val="lt-LT"/>
        </w:rPr>
        <w:t>2 metų, kurių metu pacientai gaudavo 50 mg/kg dozes į veną ar į raumenis; kartotinės dozės buvo švirkščiamos kas 8 ar 12 valandų per mažiausiai 48 valandas.</w:t>
      </w:r>
    </w:p>
    <w:p w14:paraId="0187C13B" w14:textId="77777777" w:rsidR="00137B17" w:rsidRPr="00603394" w:rsidRDefault="00137B17">
      <w:pPr>
        <w:spacing w:line="240" w:lineRule="auto"/>
        <w:rPr>
          <w:color w:val="000000"/>
          <w:lang w:val="lt-LT"/>
        </w:rPr>
      </w:pPr>
    </w:p>
    <w:p w14:paraId="500C96FA" w14:textId="5A4F778B" w:rsidR="00137B17" w:rsidRPr="00603394" w:rsidRDefault="00137B17">
      <w:pPr>
        <w:spacing w:line="240" w:lineRule="auto"/>
        <w:rPr>
          <w:color w:val="000000"/>
          <w:lang w:val="lt-LT"/>
        </w:rPr>
      </w:pPr>
      <w:r w:rsidRPr="00603394">
        <w:rPr>
          <w:color w:val="000000"/>
          <w:lang w:val="lt-LT"/>
        </w:rPr>
        <w:t>Po vieno vartojimo į veną, bendras klirensas buvo 3,3 ml/min/kg, su pasiskirstymo tūriu 0</w:t>
      </w:r>
      <w:r w:rsidR="00B55C27" w:rsidRPr="00603394">
        <w:rPr>
          <w:color w:val="000000"/>
          <w:lang w:val="lt-LT"/>
        </w:rPr>
        <w:t>,</w:t>
      </w:r>
      <w:r w:rsidRPr="00603394">
        <w:rPr>
          <w:color w:val="000000"/>
          <w:lang w:val="lt-LT"/>
        </w:rPr>
        <w:t>3 l/kg. Pusinės eliminacijos laikas buvo 1,7 valandos, su nepakitusiu cefepimo kiekiu šlapime 60</w:t>
      </w:r>
      <w:r w:rsidR="00B55C27" w:rsidRPr="00603394">
        <w:rPr>
          <w:color w:val="000000"/>
          <w:lang w:val="lt-LT"/>
        </w:rPr>
        <w:t>,</w:t>
      </w:r>
      <w:r w:rsidRPr="00603394">
        <w:rPr>
          <w:color w:val="000000"/>
          <w:lang w:val="lt-LT"/>
        </w:rPr>
        <w:t>4 % dozės, pagrindinis šalinimo būdas buvo per inkstus (2</w:t>
      </w:r>
      <w:r w:rsidR="00B55C27" w:rsidRPr="00603394">
        <w:rPr>
          <w:color w:val="000000"/>
          <w:lang w:val="lt-LT"/>
        </w:rPr>
        <w:t>,</w:t>
      </w:r>
      <w:r w:rsidRPr="00603394">
        <w:rPr>
          <w:color w:val="000000"/>
          <w:lang w:val="lt-LT"/>
        </w:rPr>
        <w:t>0 ml/min/kg).</w:t>
      </w:r>
    </w:p>
    <w:p w14:paraId="0E08C48C" w14:textId="77777777" w:rsidR="00137B17" w:rsidRPr="00603394" w:rsidRDefault="00137B17">
      <w:pPr>
        <w:spacing w:line="240" w:lineRule="auto"/>
        <w:rPr>
          <w:color w:val="000000"/>
          <w:lang w:val="lt-LT"/>
        </w:rPr>
      </w:pPr>
    </w:p>
    <w:p w14:paraId="0168F7FE" w14:textId="35A9F40D" w:rsidR="00137B17" w:rsidRPr="00603394" w:rsidRDefault="00137B17">
      <w:pPr>
        <w:spacing w:line="240" w:lineRule="auto"/>
        <w:rPr>
          <w:color w:val="000000"/>
          <w:lang w:val="lt-LT"/>
        </w:rPr>
      </w:pPr>
      <w:r w:rsidRPr="00603394">
        <w:rPr>
          <w:color w:val="000000"/>
          <w:lang w:val="lt-LT"/>
        </w:rPr>
        <w:t>Cefepimo</w:t>
      </w:r>
      <w:r w:rsidR="00B55C27" w:rsidRPr="00603394">
        <w:rPr>
          <w:color w:val="000000"/>
          <w:lang w:val="lt-LT"/>
        </w:rPr>
        <w:t xml:space="preserve"> pusiausvyrinės</w:t>
      </w:r>
      <w:r w:rsidRPr="00603394">
        <w:rPr>
          <w:color w:val="000000"/>
          <w:lang w:val="lt-LT"/>
        </w:rPr>
        <w:t xml:space="preserve"> koncentracijos vidurkis plazmoje po kartotino dozių vartojimo į veną buvo </w:t>
      </w:r>
      <w:r w:rsidRPr="00603394">
        <w:rPr>
          <w:color w:val="000000"/>
          <w:lang w:val="lt-LT"/>
        </w:rPr>
        <w:lastRenderedPageBreak/>
        <w:t>panašus į tą, kuris buvo pastebėtas po 1-osios dozes, tik su šiek tiek sankaupų po pakartotinių dozių.</w:t>
      </w:r>
    </w:p>
    <w:p w14:paraId="32FE898A" w14:textId="77777777" w:rsidR="00137B17" w:rsidRPr="00603394" w:rsidRDefault="00137B17">
      <w:pPr>
        <w:spacing w:line="240" w:lineRule="auto"/>
        <w:rPr>
          <w:color w:val="000000"/>
          <w:lang w:val="lt-LT"/>
        </w:rPr>
      </w:pPr>
    </w:p>
    <w:p w14:paraId="69EF4ACC" w14:textId="77777777" w:rsidR="00137B17" w:rsidRPr="00603394" w:rsidRDefault="00137B17">
      <w:pPr>
        <w:spacing w:line="240" w:lineRule="auto"/>
        <w:rPr>
          <w:color w:val="000000"/>
          <w:lang w:val="lt-LT"/>
        </w:rPr>
      </w:pPr>
      <w:r w:rsidRPr="00603394">
        <w:rPr>
          <w:color w:val="000000"/>
          <w:lang w:val="lt-LT"/>
        </w:rPr>
        <w:t>Esant pusiausvyrinei koncentracijai po suleidimo į raumenis, buvo pasiekta vidutinė didžiausia koncentracija plazmoje - 68 mikrogramų/ml, vidutiniškai po 0,75 valandos. Vidutiniškai po injekcijos į raumenis, biologinis prieinamumas buvo 82 %.</w:t>
      </w:r>
    </w:p>
    <w:p w14:paraId="1C156D62" w14:textId="77777777" w:rsidR="00137B17" w:rsidRPr="00603394" w:rsidRDefault="00137B17">
      <w:pPr>
        <w:spacing w:line="240" w:lineRule="auto"/>
        <w:rPr>
          <w:color w:val="000000"/>
          <w:lang w:val="lt-LT"/>
        </w:rPr>
      </w:pPr>
    </w:p>
    <w:p w14:paraId="7D120EBB" w14:textId="77777777" w:rsidR="00137B17" w:rsidRPr="00603394" w:rsidRDefault="00137B17">
      <w:pPr>
        <w:spacing w:line="240" w:lineRule="auto"/>
        <w:rPr>
          <w:color w:val="000000"/>
          <w:lang w:val="lt-LT"/>
        </w:rPr>
      </w:pPr>
      <w:r w:rsidRPr="00603394">
        <w:rPr>
          <w:color w:val="000000"/>
          <w:lang w:val="lt-LT"/>
        </w:rPr>
        <w:t xml:space="preserve">Cefepimo koncentracija smegenų skystyje (ang. </w:t>
      </w:r>
      <w:r w:rsidRPr="00603394">
        <w:rPr>
          <w:i/>
          <w:color w:val="000000"/>
          <w:lang w:val="lt-LT"/>
        </w:rPr>
        <w:t>Cefepime in the cerebrospinal fluid</w:t>
      </w:r>
      <w:r w:rsidRPr="00603394">
        <w:rPr>
          <w:color w:val="000000"/>
          <w:lang w:val="lt-LT"/>
        </w:rPr>
        <w:t>, CSF), susijusi su plazma yra:</w:t>
      </w:r>
    </w:p>
    <w:p w14:paraId="38CC1CBC" w14:textId="77777777" w:rsidR="00137B17" w:rsidRPr="00603394" w:rsidRDefault="00137B17" w:rsidP="00603394">
      <w:pPr>
        <w:pStyle w:val="Style2"/>
        <w:widowControl/>
        <w:spacing w:line="240" w:lineRule="auto"/>
        <w:rPr>
          <w:rFonts w:ascii="Times New Roman" w:hAnsi="Times New Roman"/>
          <w:color w:val="000000"/>
          <w:sz w:val="22"/>
          <w:lang w:val="lt-LT"/>
        </w:rPr>
      </w:pPr>
    </w:p>
    <w:p w14:paraId="09773B6E" w14:textId="77777777" w:rsidR="00137B17" w:rsidRPr="00603394" w:rsidRDefault="00137B17" w:rsidP="00603394">
      <w:pPr>
        <w:pStyle w:val="Style2"/>
        <w:widowControl/>
        <w:spacing w:line="240" w:lineRule="auto"/>
        <w:rPr>
          <w:rFonts w:ascii="Times New Roman" w:hAnsi="Times New Roman"/>
          <w:color w:val="000000"/>
          <w:sz w:val="22"/>
          <w:lang w:val="lt-LT"/>
        </w:rPr>
      </w:pPr>
      <w:r w:rsidRPr="00603394">
        <w:rPr>
          <w:rFonts w:ascii="Times New Roman" w:hAnsi="Times New Roman"/>
          <w:color w:val="000000"/>
          <w:sz w:val="22"/>
          <w:lang w:val="lt-LT"/>
        </w:rPr>
        <w:t>3 lentelė. Vidutinė koncentracija plazmoje ir CSF vaikams*</w:t>
      </w:r>
    </w:p>
    <w:tbl>
      <w:tblPr>
        <w:tblW w:w="0" w:type="auto"/>
        <w:jc w:val="center"/>
        <w:tblLayout w:type="fixed"/>
        <w:tblCellMar>
          <w:left w:w="40" w:type="dxa"/>
          <w:right w:w="40" w:type="dxa"/>
        </w:tblCellMar>
        <w:tblLook w:val="0000" w:firstRow="0" w:lastRow="0" w:firstColumn="0" w:lastColumn="0" w:noHBand="0" w:noVBand="0"/>
      </w:tblPr>
      <w:tblGrid>
        <w:gridCol w:w="1459"/>
        <w:gridCol w:w="730"/>
        <w:gridCol w:w="2616"/>
        <w:gridCol w:w="2266"/>
        <w:gridCol w:w="1968"/>
      </w:tblGrid>
      <w:tr w:rsidR="00137B17" w:rsidRPr="00604983" w14:paraId="7F6F70D0" w14:textId="77777777" w:rsidTr="002B1CCF">
        <w:trPr>
          <w:jc w:val="center"/>
        </w:trPr>
        <w:tc>
          <w:tcPr>
            <w:tcW w:w="1459" w:type="dxa"/>
            <w:tcBorders>
              <w:top w:val="single" w:sz="6" w:space="0" w:color="auto"/>
              <w:left w:val="single" w:sz="6" w:space="0" w:color="auto"/>
              <w:bottom w:val="single" w:sz="6" w:space="0" w:color="auto"/>
              <w:right w:val="single" w:sz="6" w:space="0" w:color="auto"/>
            </w:tcBorders>
            <w:vAlign w:val="center"/>
          </w:tcPr>
          <w:p w14:paraId="3E2FAA5A" w14:textId="77777777" w:rsidR="00137B17" w:rsidRPr="00603394" w:rsidRDefault="00137B17" w:rsidP="00603394">
            <w:pPr>
              <w:pStyle w:val="Style2"/>
              <w:widowControl/>
              <w:spacing w:line="240" w:lineRule="auto"/>
              <w:jc w:val="left"/>
              <w:rPr>
                <w:rFonts w:ascii="Times New Roman" w:hAnsi="Times New Roman"/>
                <w:color w:val="000000"/>
                <w:sz w:val="22"/>
                <w:lang w:val="lt-LT"/>
              </w:rPr>
            </w:pPr>
            <w:r w:rsidRPr="00603394">
              <w:rPr>
                <w:rFonts w:ascii="Times New Roman" w:hAnsi="Times New Roman"/>
                <w:color w:val="000000"/>
                <w:sz w:val="22"/>
                <w:lang w:val="lt-LT"/>
              </w:rPr>
              <w:t>Mėginio paėmimas (val.)</w:t>
            </w:r>
          </w:p>
        </w:tc>
        <w:tc>
          <w:tcPr>
            <w:tcW w:w="730" w:type="dxa"/>
            <w:tcBorders>
              <w:top w:val="single" w:sz="6" w:space="0" w:color="auto"/>
              <w:left w:val="single" w:sz="6" w:space="0" w:color="auto"/>
              <w:bottom w:val="single" w:sz="6" w:space="0" w:color="auto"/>
              <w:right w:val="single" w:sz="6" w:space="0" w:color="auto"/>
            </w:tcBorders>
            <w:vAlign w:val="center"/>
          </w:tcPr>
          <w:p w14:paraId="45A70BCC"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N</w:t>
            </w:r>
          </w:p>
        </w:tc>
        <w:tc>
          <w:tcPr>
            <w:tcW w:w="2616" w:type="dxa"/>
            <w:tcBorders>
              <w:top w:val="single" w:sz="6" w:space="0" w:color="auto"/>
              <w:left w:val="single" w:sz="6" w:space="0" w:color="auto"/>
              <w:bottom w:val="single" w:sz="6" w:space="0" w:color="auto"/>
              <w:right w:val="single" w:sz="6" w:space="0" w:color="auto"/>
            </w:tcBorders>
            <w:vAlign w:val="center"/>
          </w:tcPr>
          <w:p w14:paraId="347C676E"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Koncentracija kraujo plazmoje (mikrogramai/ml)</w:t>
            </w:r>
          </w:p>
        </w:tc>
        <w:tc>
          <w:tcPr>
            <w:tcW w:w="2266" w:type="dxa"/>
            <w:tcBorders>
              <w:top w:val="single" w:sz="6" w:space="0" w:color="auto"/>
              <w:left w:val="single" w:sz="6" w:space="0" w:color="auto"/>
              <w:bottom w:val="single" w:sz="6" w:space="0" w:color="auto"/>
              <w:right w:val="single" w:sz="6" w:space="0" w:color="auto"/>
            </w:tcBorders>
            <w:vAlign w:val="center"/>
          </w:tcPr>
          <w:p w14:paraId="2398A408"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CSF koncentracija (mikrogramai/ml)</w:t>
            </w:r>
          </w:p>
        </w:tc>
        <w:tc>
          <w:tcPr>
            <w:tcW w:w="1968" w:type="dxa"/>
            <w:tcBorders>
              <w:top w:val="single" w:sz="6" w:space="0" w:color="auto"/>
              <w:left w:val="single" w:sz="6" w:space="0" w:color="auto"/>
              <w:bottom w:val="single" w:sz="6" w:space="0" w:color="auto"/>
              <w:right w:val="single" w:sz="6" w:space="0" w:color="auto"/>
            </w:tcBorders>
            <w:vAlign w:val="center"/>
          </w:tcPr>
          <w:p w14:paraId="31D97BCF"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CSF/plazmos santykis</w:t>
            </w:r>
          </w:p>
        </w:tc>
      </w:tr>
      <w:tr w:rsidR="00137B17" w:rsidRPr="00604983" w14:paraId="744AE4F2" w14:textId="77777777" w:rsidTr="002B1CCF">
        <w:trPr>
          <w:jc w:val="center"/>
        </w:trPr>
        <w:tc>
          <w:tcPr>
            <w:tcW w:w="1459" w:type="dxa"/>
            <w:tcBorders>
              <w:top w:val="single" w:sz="6" w:space="0" w:color="auto"/>
              <w:left w:val="single" w:sz="6" w:space="0" w:color="auto"/>
              <w:bottom w:val="single" w:sz="6" w:space="0" w:color="auto"/>
              <w:right w:val="single" w:sz="6" w:space="0" w:color="auto"/>
            </w:tcBorders>
            <w:vAlign w:val="center"/>
          </w:tcPr>
          <w:p w14:paraId="7147D9BD" w14:textId="77777777" w:rsidR="00137B17" w:rsidRPr="00603394" w:rsidRDefault="00137B17" w:rsidP="00603394">
            <w:pPr>
              <w:pStyle w:val="Style2"/>
              <w:widowControl/>
              <w:spacing w:line="240" w:lineRule="auto"/>
              <w:jc w:val="left"/>
              <w:rPr>
                <w:rFonts w:ascii="Times New Roman" w:hAnsi="Times New Roman"/>
                <w:color w:val="000000"/>
                <w:sz w:val="22"/>
                <w:lang w:val="lt-LT"/>
              </w:rPr>
            </w:pPr>
            <w:r w:rsidRPr="00603394">
              <w:rPr>
                <w:rFonts w:ascii="Times New Roman" w:hAnsi="Times New Roman"/>
                <w:color w:val="000000"/>
                <w:sz w:val="22"/>
                <w:lang w:val="lt-LT"/>
              </w:rPr>
              <w:t>0.5</w:t>
            </w:r>
          </w:p>
        </w:tc>
        <w:tc>
          <w:tcPr>
            <w:tcW w:w="730" w:type="dxa"/>
            <w:tcBorders>
              <w:top w:val="single" w:sz="6" w:space="0" w:color="auto"/>
              <w:left w:val="single" w:sz="6" w:space="0" w:color="auto"/>
              <w:bottom w:val="single" w:sz="6" w:space="0" w:color="auto"/>
              <w:right w:val="single" w:sz="6" w:space="0" w:color="auto"/>
            </w:tcBorders>
            <w:vAlign w:val="center"/>
          </w:tcPr>
          <w:p w14:paraId="6C79235D"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7</w:t>
            </w:r>
          </w:p>
        </w:tc>
        <w:tc>
          <w:tcPr>
            <w:tcW w:w="2616" w:type="dxa"/>
            <w:tcBorders>
              <w:top w:val="single" w:sz="6" w:space="0" w:color="auto"/>
              <w:left w:val="single" w:sz="6" w:space="0" w:color="auto"/>
              <w:bottom w:val="single" w:sz="6" w:space="0" w:color="auto"/>
              <w:right w:val="single" w:sz="6" w:space="0" w:color="auto"/>
            </w:tcBorders>
            <w:vAlign w:val="center"/>
          </w:tcPr>
          <w:p w14:paraId="7E4EA2CA"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67,1 (51,2)</w:t>
            </w:r>
          </w:p>
        </w:tc>
        <w:tc>
          <w:tcPr>
            <w:tcW w:w="2266" w:type="dxa"/>
            <w:tcBorders>
              <w:top w:val="single" w:sz="6" w:space="0" w:color="auto"/>
              <w:left w:val="single" w:sz="6" w:space="0" w:color="auto"/>
              <w:bottom w:val="single" w:sz="6" w:space="0" w:color="auto"/>
              <w:right w:val="single" w:sz="6" w:space="0" w:color="auto"/>
            </w:tcBorders>
            <w:vAlign w:val="center"/>
          </w:tcPr>
          <w:p w14:paraId="29C810E7"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5,7 (7,3)</w:t>
            </w:r>
          </w:p>
        </w:tc>
        <w:tc>
          <w:tcPr>
            <w:tcW w:w="1968" w:type="dxa"/>
            <w:tcBorders>
              <w:top w:val="single" w:sz="6" w:space="0" w:color="auto"/>
              <w:left w:val="single" w:sz="6" w:space="0" w:color="auto"/>
              <w:bottom w:val="single" w:sz="6" w:space="0" w:color="auto"/>
              <w:right w:val="single" w:sz="6" w:space="0" w:color="auto"/>
            </w:tcBorders>
            <w:vAlign w:val="center"/>
          </w:tcPr>
          <w:p w14:paraId="7B3D2895"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0,12 (0,14)</w:t>
            </w:r>
          </w:p>
        </w:tc>
      </w:tr>
      <w:tr w:rsidR="00137B17" w:rsidRPr="00604983" w14:paraId="61A30595" w14:textId="77777777" w:rsidTr="002B1CCF">
        <w:trPr>
          <w:jc w:val="center"/>
        </w:trPr>
        <w:tc>
          <w:tcPr>
            <w:tcW w:w="1459" w:type="dxa"/>
            <w:tcBorders>
              <w:top w:val="single" w:sz="6" w:space="0" w:color="auto"/>
              <w:left w:val="single" w:sz="6" w:space="0" w:color="auto"/>
              <w:bottom w:val="single" w:sz="6" w:space="0" w:color="auto"/>
              <w:right w:val="single" w:sz="6" w:space="0" w:color="auto"/>
            </w:tcBorders>
            <w:vAlign w:val="center"/>
          </w:tcPr>
          <w:p w14:paraId="783E0BD3" w14:textId="77777777" w:rsidR="00137B17" w:rsidRPr="00603394" w:rsidRDefault="00137B17" w:rsidP="00603394">
            <w:pPr>
              <w:pStyle w:val="Style2"/>
              <w:widowControl/>
              <w:spacing w:line="240" w:lineRule="auto"/>
              <w:jc w:val="left"/>
              <w:rPr>
                <w:rFonts w:ascii="Times New Roman" w:hAnsi="Times New Roman"/>
                <w:color w:val="000000"/>
                <w:sz w:val="22"/>
                <w:lang w:val="lt-LT"/>
              </w:rPr>
            </w:pPr>
            <w:r w:rsidRPr="00603394">
              <w:rPr>
                <w:rFonts w:ascii="Times New Roman" w:hAnsi="Times New Roman"/>
                <w:color w:val="000000"/>
                <w:sz w:val="22"/>
                <w:lang w:val="lt-LT"/>
              </w:rPr>
              <w:t>1</w:t>
            </w:r>
          </w:p>
        </w:tc>
        <w:tc>
          <w:tcPr>
            <w:tcW w:w="730" w:type="dxa"/>
            <w:tcBorders>
              <w:top w:val="single" w:sz="6" w:space="0" w:color="auto"/>
              <w:left w:val="single" w:sz="6" w:space="0" w:color="auto"/>
              <w:bottom w:val="single" w:sz="6" w:space="0" w:color="auto"/>
              <w:right w:val="single" w:sz="6" w:space="0" w:color="auto"/>
            </w:tcBorders>
            <w:vAlign w:val="center"/>
          </w:tcPr>
          <w:p w14:paraId="7F589DDA"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4</w:t>
            </w:r>
          </w:p>
        </w:tc>
        <w:tc>
          <w:tcPr>
            <w:tcW w:w="2616" w:type="dxa"/>
            <w:tcBorders>
              <w:top w:val="single" w:sz="6" w:space="0" w:color="auto"/>
              <w:left w:val="single" w:sz="6" w:space="0" w:color="auto"/>
              <w:bottom w:val="single" w:sz="6" w:space="0" w:color="auto"/>
              <w:right w:val="single" w:sz="6" w:space="0" w:color="auto"/>
            </w:tcBorders>
            <w:vAlign w:val="center"/>
          </w:tcPr>
          <w:p w14:paraId="05ACAC4F"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44,1 (7,8)</w:t>
            </w:r>
          </w:p>
        </w:tc>
        <w:tc>
          <w:tcPr>
            <w:tcW w:w="2266" w:type="dxa"/>
            <w:tcBorders>
              <w:top w:val="single" w:sz="6" w:space="0" w:color="auto"/>
              <w:left w:val="single" w:sz="6" w:space="0" w:color="auto"/>
              <w:bottom w:val="single" w:sz="6" w:space="0" w:color="auto"/>
              <w:right w:val="single" w:sz="6" w:space="0" w:color="auto"/>
            </w:tcBorders>
            <w:vAlign w:val="center"/>
          </w:tcPr>
          <w:p w14:paraId="4C5B0CC5"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4,3 (1,5)</w:t>
            </w:r>
          </w:p>
        </w:tc>
        <w:tc>
          <w:tcPr>
            <w:tcW w:w="1968" w:type="dxa"/>
            <w:tcBorders>
              <w:top w:val="single" w:sz="6" w:space="0" w:color="auto"/>
              <w:left w:val="single" w:sz="6" w:space="0" w:color="auto"/>
              <w:bottom w:val="single" w:sz="6" w:space="0" w:color="auto"/>
              <w:right w:val="single" w:sz="6" w:space="0" w:color="auto"/>
            </w:tcBorders>
            <w:vAlign w:val="center"/>
          </w:tcPr>
          <w:p w14:paraId="5C05B2A3"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0,10 (0,04)</w:t>
            </w:r>
          </w:p>
        </w:tc>
      </w:tr>
      <w:tr w:rsidR="00137B17" w:rsidRPr="00604983" w14:paraId="15A070DE" w14:textId="77777777" w:rsidTr="002B1CCF">
        <w:trPr>
          <w:jc w:val="center"/>
        </w:trPr>
        <w:tc>
          <w:tcPr>
            <w:tcW w:w="1459" w:type="dxa"/>
            <w:tcBorders>
              <w:top w:val="single" w:sz="6" w:space="0" w:color="auto"/>
              <w:left w:val="single" w:sz="6" w:space="0" w:color="auto"/>
              <w:bottom w:val="single" w:sz="6" w:space="0" w:color="auto"/>
              <w:right w:val="single" w:sz="6" w:space="0" w:color="auto"/>
            </w:tcBorders>
            <w:vAlign w:val="center"/>
          </w:tcPr>
          <w:p w14:paraId="461A1453" w14:textId="77777777" w:rsidR="00137B17" w:rsidRPr="00603394" w:rsidRDefault="00137B17" w:rsidP="00603394">
            <w:pPr>
              <w:pStyle w:val="Style2"/>
              <w:widowControl/>
              <w:spacing w:line="240" w:lineRule="auto"/>
              <w:jc w:val="left"/>
              <w:rPr>
                <w:rFonts w:ascii="Times New Roman" w:hAnsi="Times New Roman"/>
                <w:color w:val="000000"/>
                <w:sz w:val="22"/>
                <w:lang w:val="lt-LT"/>
              </w:rPr>
            </w:pPr>
            <w:r w:rsidRPr="00603394">
              <w:rPr>
                <w:rFonts w:ascii="Times New Roman" w:hAnsi="Times New Roman"/>
                <w:color w:val="000000"/>
                <w:sz w:val="22"/>
                <w:lang w:val="lt-LT"/>
              </w:rPr>
              <w:t>2</w:t>
            </w:r>
          </w:p>
        </w:tc>
        <w:tc>
          <w:tcPr>
            <w:tcW w:w="730" w:type="dxa"/>
            <w:tcBorders>
              <w:top w:val="single" w:sz="6" w:space="0" w:color="auto"/>
              <w:left w:val="single" w:sz="6" w:space="0" w:color="auto"/>
              <w:bottom w:val="single" w:sz="6" w:space="0" w:color="auto"/>
              <w:right w:val="single" w:sz="6" w:space="0" w:color="auto"/>
            </w:tcBorders>
            <w:vAlign w:val="center"/>
          </w:tcPr>
          <w:p w14:paraId="718A7CE8"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5</w:t>
            </w:r>
          </w:p>
        </w:tc>
        <w:tc>
          <w:tcPr>
            <w:tcW w:w="2616" w:type="dxa"/>
            <w:tcBorders>
              <w:top w:val="single" w:sz="6" w:space="0" w:color="auto"/>
              <w:left w:val="single" w:sz="6" w:space="0" w:color="auto"/>
              <w:bottom w:val="single" w:sz="6" w:space="0" w:color="auto"/>
              <w:right w:val="single" w:sz="6" w:space="0" w:color="auto"/>
            </w:tcBorders>
            <w:vAlign w:val="center"/>
          </w:tcPr>
          <w:p w14:paraId="68E6B86E"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23,9 (12,9)</w:t>
            </w:r>
          </w:p>
        </w:tc>
        <w:tc>
          <w:tcPr>
            <w:tcW w:w="2266" w:type="dxa"/>
            <w:tcBorders>
              <w:top w:val="single" w:sz="6" w:space="0" w:color="auto"/>
              <w:left w:val="single" w:sz="6" w:space="0" w:color="auto"/>
              <w:bottom w:val="single" w:sz="6" w:space="0" w:color="auto"/>
              <w:right w:val="single" w:sz="6" w:space="0" w:color="auto"/>
            </w:tcBorders>
            <w:vAlign w:val="center"/>
          </w:tcPr>
          <w:p w14:paraId="763E4061"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3,6 (2,0)</w:t>
            </w:r>
          </w:p>
        </w:tc>
        <w:tc>
          <w:tcPr>
            <w:tcW w:w="1968" w:type="dxa"/>
            <w:tcBorders>
              <w:top w:val="single" w:sz="6" w:space="0" w:color="auto"/>
              <w:left w:val="single" w:sz="6" w:space="0" w:color="auto"/>
              <w:bottom w:val="single" w:sz="6" w:space="0" w:color="auto"/>
              <w:right w:val="single" w:sz="6" w:space="0" w:color="auto"/>
            </w:tcBorders>
            <w:vAlign w:val="center"/>
          </w:tcPr>
          <w:p w14:paraId="4D38C312"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0,17 (0,09)</w:t>
            </w:r>
          </w:p>
        </w:tc>
      </w:tr>
      <w:tr w:rsidR="00137B17" w:rsidRPr="00604983" w14:paraId="1137A886" w14:textId="77777777" w:rsidTr="002B1CCF">
        <w:trPr>
          <w:jc w:val="center"/>
        </w:trPr>
        <w:tc>
          <w:tcPr>
            <w:tcW w:w="1459" w:type="dxa"/>
            <w:tcBorders>
              <w:top w:val="single" w:sz="6" w:space="0" w:color="auto"/>
              <w:left w:val="single" w:sz="6" w:space="0" w:color="auto"/>
              <w:bottom w:val="single" w:sz="6" w:space="0" w:color="auto"/>
              <w:right w:val="single" w:sz="6" w:space="0" w:color="auto"/>
            </w:tcBorders>
            <w:vAlign w:val="center"/>
          </w:tcPr>
          <w:p w14:paraId="4716BAA2" w14:textId="77777777" w:rsidR="00137B17" w:rsidRPr="00603394" w:rsidRDefault="00137B17" w:rsidP="00603394">
            <w:pPr>
              <w:pStyle w:val="Style2"/>
              <w:widowControl/>
              <w:spacing w:line="240" w:lineRule="auto"/>
              <w:jc w:val="left"/>
              <w:rPr>
                <w:rFonts w:ascii="Times New Roman" w:hAnsi="Times New Roman"/>
                <w:color w:val="000000"/>
                <w:sz w:val="22"/>
                <w:lang w:val="lt-LT"/>
              </w:rPr>
            </w:pPr>
            <w:r w:rsidRPr="00603394">
              <w:rPr>
                <w:rFonts w:ascii="Times New Roman" w:hAnsi="Times New Roman"/>
                <w:color w:val="000000"/>
                <w:sz w:val="22"/>
                <w:lang w:val="lt-LT"/>
              </w:rPr>
              <w:t>4</w:t>
            </w:r>
          </w:p>
        </w:tc>
        <w:tc>
          <w:tcPr>
            <w:tcW w:w="730" w:type="dxa"/>
            <w:tcBorders>
              <w:top w:val="single" w:sz="6" w:space="0" w:color="auto"/>
              <w:left w:val="single" w:sz="6" w:space="0" w:color="auto"/>
              <w:bottom w:val="single" w:sz="6" w:space="0" w:color="auto"/>
              <w:right w:val="single" w:sz="6" w:space="0" w:color="auto"/>
            </w:tcBorders>
            <w:vAlign w:val="center"/>
          </w:tcPr>
          <w:p w14:paraId="4E02A55A"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5</w:t>
            </w:r>
          </w:p>
        </w:tc>
        <w:tc>
          <w:tcPr>
            <w:tcW w:w="2616" w:type="dxa"/>
            <w:tcBorders>
              <w:top w:val="single" w:sz="6" w:space="0" w:color="auto"/>
              <w:left w:val="single" w:sz="6" w:space="0" w:color="auto"/>
              <w:bottom w:val="single" w:sz="6" w:space="0" w:color="auto"/>
              <w:right w:val="single" w:sz="6" w:space="0" w:color="auto"/>
            </w:tcBorders>
            <w:vAlign w:val="center"/>
          </w:tcPr>
          <w:p w14:paraId="568E58FE"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11,7 (15,7)</w:t>
            </w:r>
          </w:p>
        </w:tc>
        <w:tc>
          <w:tcPr>
            <w:tcW w:w="2266" w:type="dxa"/>
            <w:tcBorders>
              <w:top w:val="single" w:sz="6" w:space="0" w:color="auto"/>
              <w:left w:val="single" w:sz="6" w:space="0" w:color="auto"/>
              <w:bottom w:val="single" w:sz="6" w:space="0" w:color="auto"/>
              <w:right w:val="single" w:sz="6" w:space="0" w:color="auto"/>
            </w:tcBorders>
            <w:vAlign w:val="center"/>
          </w:tcPr>
          <w:p w14:paraId="2DF8E64F"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4,2 (1,1)</w:t>
            </w:r>
          </w:p>
        </w:tc>
        <w:tc>
          <w:tcPr>
            <w:tcW w:w="1968" w:type="dxa"/>
            <w:tcBorders>
              <w:top w:val="single" w:sz="6" w:space="0" w:color="auto"/>
              <w:left w:val="single" w:sz="6" w:space="0" w:color="auto"/>
              <w:bottom w:val="single" w:sz="6" w:space="0" w:color="auto"/>
              <w:right w:val="single" w:sz="6" w:space="0" w:color="auto"/>
            </w:tcBorders>
            <w:vAlign w:val="center"/>
          </w:tcPr>
          <w:p w14:paraId="40A83CF7"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0,87 (0,56)</w:t>
            </w:r>
          </w:p>
        </w:tc>
      </w:tr>
      <w:tr w:rsidR="00137B17" w:rsidRPr="00604983" w14:paraId="49C0B557" w14:textId="77777777" w:rsidTr="002B1CCF">
        <w:trPr>
          <w:jc w:val="center"/>
        </w:trPr>
        <w:tc>
          <w:tcPr>
            <w:tcW w:w="1459" w:type="dxa"/>
            <w:tcBorders>
              <w:top w:val="single" w:sz="6" w:space="0" w:color="auto"/>
              <w:left w:val="single" w:sz="6" w:space="0" w:color="auto"/>
              <w:bottom w:val="single" w:sz="6" w:space="0" w:color="auto"/>
              <w:right w:val="single" w:sz="6" w:space="0" w:color="auto"/>
            </w:tcBorders>
            <w:vAlign w:val="center"/>
          </w:tcPr>
          <w:p w14:paraId="1F48D986" w14:textId="77777777" w:rsidR="00137B17" w:rsidRPr="00603394" w:rsidRDefault="00137B17" w:rsidP="00603394">
            <w:pPr>
              <w:pStyle w:val="Style2"/>
              <w:widowControl/>
              <w:spacing w:line="240" w:lineRule="auto"/>
              <w:jc w:val="left"/>
              <w:rPr>
                <w:rFonts w:ascii="Times New Roman" w:hAnsi="Times New Roman"/>
                <w:color w:val="000000"/>
                <w:sz w:val="22"/>
                <w:lang w:val="lt-LT"/>
              </w:rPr>
            </w:pPr>
            <w:r w:rsidRPr="00603394">
              <w:rPr>
                <w:rFonts w:ascii="Times New Roman" w:hAnsi="Times New Roman"/>
                <w:color w:val="000000"/>
                <w:sz w:val="22"/>
                <w:lang w:val="lt-LT"/>
              </w:rPr>
              <w:t>8</w:t>
            </w:r>
          </w:p>
        </w:tc>
        <w:tc>
          <w:tcPr>
            <w:tcW w:w="730" w:type="dxa"/>
            <w:tcBorders>
              <w:top w:val="single" w:sz="6" w:space="0" w:color="auto"/>
              <w:left w:val="single" w:sz="6" w:space="0" w:color="auto"/>
              <w:bottom w:val="single" w:sz="6" w:space="0" w:color="auto"/>
              <w:right w:val="single" w:sz="6" w:space="0" w:color="auto"/>
            </w:tcBorders>
            <w:vAlign w:val="center"/>
          </w:tcPr>
          <w:p w14:paraId="48CDB00A"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5</w:t>
            </w:r>
          </w:p>
        </w:tc>
        <w:tc>
          <w:tcPr>
            <w:tcW w:w="2616" w:type="dxa"/>
            <w:tcBorders>
              <w:top w:val="single" w:sz="6" w:space="0" w:color="auto"/>
              <w:left w:val="single" w:sz="6" w:space="0" w:color="auto"/>
              <w:bottom w:val="single" w:sz="6" w:space="0" w:color="auto"/>
              <w:right w:val="single" w:sz="6" w:space="0" w:color="auto"/>
            </w:tcBorders>
            <w:vAlign w:val="center"/>
          </w:tcPr>
          <w:p w14:paraId="15E7389E"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4,9 (5,9)</w:t>
            </w:r>
          </w:p>
        </w:tc>
        <w:tc>
          <w:tcPr>
            <w:tcW w:w="2266" w:type="dxa"/>
            <w:tcBorders>
              <w:top w:val="single" w:sz="6" w:space="0" w:color="auto"/>
              <w:left w:val="single" w:sz="6" w:space="0" w:color="auto"/>
              <w:bottom w:val="single" w:sz="6" w:space="0" w:color="auto"/>
              <w:right w:val="single" w:sz="6" w:space="0" w:color="auto"/>
            </w:tcBorders>
            <w:vAlign w:val="center"/>
          </w:tcPr>
          <w:p w14:paraId="6273B5BA"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3,3 (2,8)</w:t>
            </w:r>
          </w:p>
        </w:tc>
        <w:tc>
          <w:tcPr>
            <w:tcW w:w="1968" w:type="dxa"/>
            <w:tcBorders>
              <w:top w:val="single" w:sz="6" w:space="0" w:color="auto"/>
              <w:left w:val="single" w:sz="6" w:space="0" w:color="auto"/>
              <w:bottom w:val="single" w:sz="6" w:space="0" w:color="auto"/>
              <w:right w:val="single" w:sz="6" w:space="0" w:color="auto"/>
            </w:tcBorders>
            <w:vAlign w:val="center"/>
          </w:tcPr>
          <w:p w14:paraId="0C0F807B" w14:textId="77777777" w:rsidR="00137B17" w:rsidRPr="00603394" w:rsidRDefault="00137B17" w:rsidP="00603394">
            <w:pPr>
              <w:pStyle w:val="Style2"/>
              <w:widowControl/>
              <w:spacing w:line="240" w:lineRule="auto"/>
              <w:jc w:val="center"/>
              <w:rPr>
                <w:rFonts w:ascii="Times New Roman" w:hAnsi="Times New Roman"/>
                <w:color w:val="000000"/>
                <w:sz w:val="22"/>
                <w:lang w:val="lt-LT"/>
              </w:rPr>
            </w:pPr>
            <w:r w:rsidRPr="00603394">
              <w:rPr>
                <w:rFonts w:ascii="Times New Roman" w:hAnsi="Times New Roman"/>
                <w:color w:val="000000"/>
                <w:sz w:val="22"/>
                <w:lang w:val="lt-LT"/>
              </w:rPr>
              <w:t>1,02 (0,64)</w:t>
            </w:r>
          </w:p>
        </w:tc>
      </w:tr>
    </w:tbl>
    <w:p w14:paraId="00F9AF77" w14:textId="77777777" w:rsidR="00137B17" w:rsidRPr="00603394" w:rsidRDefault="00137B17" w:rsidP="003D1969">
      <w:pPr>
        <w:spacing w:line="240" w:lineRule="auto"/>
        <w:rPr>
          <w:color w:val="000000"/>
          <w:lang w:val="lt-LT"/>
        </w:rPr>
      </w:pPr>
      <w:r w:rsidRPr="00603394">
        <w:rPr>
          <w:color w:val="000000"/>
          <w:lang w:val="lt-LT"/>
        </w:rPr>
        <w:t>* Pacientų amžius svyravo nuo 3 mėnesių iki 12 metų. Pacientai, kuriems buvo įtariama CNS infekcinė liga, gaudavo 50 mg/kg kas 8 valandas, infuzijos būdu per 5</w:t>
      </w:r>
      <w:r w:rsidRPr="00603394">
        <w:rPr>
          <w:color w:val="000000"/>
          <w:lang w:val="lt-LT"/>
        </w:rPr>
        <w:noBreakHyphen/>
        <w:t>20 minučių. Plazmos ir CSF mėginiai buvo renkami tam tikru metu, susijusiu su 2 ar 3 gydymo infuzijos pabaigos būdu.</w:t>
      </w:r>
    </w:p>
    <w:p w14:paraId="05CD0814" w14:textId="77777777" w:rsidR="00137B17" w:rsidRPr="00603394" w:rsidRDefault="00137B17" w:rsidP="003D1969">
      <w:pPr>
        <w:spacing w:line="240" w:lineRule="auto"/>
        <w:rPr>
          <w:color w:val="000000"/>
          <w:lang w:val="lt-LT"/>
        </w:rPr>
      </w:pPr>
    </w:p>
    <w:p w14:paraId="25BBA250" w14:textId="77777777" w:rsidR="00137B17" w:rsidRPr="00603394" w:rsidRDefault="00137B17" w:rsidP="003D1969">
      <w:pPr>
        <w:spacing w:line="240" w:lineRule="auto"/>
        <w:rPr>
          <w:i/>
          <w:color w:val="000000"/>
          <w:lang w:val="lt-LT"/>
        </w:rPr>
      </w:pPr>
      <w:r w:rsidRPr="00603394">
        <w:rPr>
          <w:i/>
          <w:color w:val="000000"/>
          <w:lang w:val="lt-LT"/>
        </w:rPr>
        <w:t xml:space="preserve">Kiti: </w:t>
      </w:r>
    </w:p>
    <w:p w14:paraId="2A4E9B22" w14:textId="77777777" w:rsidR="00137B17" w:rsidRPr="00603394" w:rsidRDefault="00137B17" w:rsidP="003D1969">
      <w:pPr>
        <w:spacing w:line="240" w:lineRule="auto"/>
        <w:rPr>
          <w:color w:val="000000"/>
          <w:lang w:val="lt-LT"/>
        </w:rPr>
      </w:pPr>
    </w:p>
    <w:p w14:paraId="24A22728" w14:textId="77777777" w:rsidR="00137B17" w:rsidRPr="00603394" w:rsidRDefault="00137B17" w:rsidP="003D1969">
      <w:pPr>
        <w:spacing w:line="240" w:lineRule="auto"/>
        <w:rPr>
          <w:color w:val="000000"/>
          <w:lang w:val="lt-LT"/>
        </w:rPr>
      </w:pPr>
      <w:r w:rsidRPr="00603394">
        <w:rPr>
          <w:color w:val="000000"/>
          <w:lang w:val="lt-LT"/>
        </w:rPr>
        <w:t>Klinikinis pagerėjimas buvo stebimas pacientams, sergantiems cistine fibroze, kai buvo gydomas ūminis plaučių paūmėjimas. Cefepimo farmakokinetika nepakito pacientams su kepenų funkcijos sutrikimu, kurie gaudavo 1 g dozę, sirgdami cistine fibroze. Nėra būtina keisti Cefepime Hospira dozes šioje pacientų grupėje.</w:t>
      </w:r>
    </w:p>
    <w:p w14:paraId="7BC4E369" w14:textId="77777777" w:rsidR="00137B17" w:rsidRPr="00603394" w:rsidRDefault="00137B17" w:rsidP="003D1969">
      <w:pPr>
        <w:spacing w:line="240" w:lineRule="auto"/>
        <w:rPr>
          <w:b/>
          <w:color w:val="000000"/>
          <w:lang w:val="lt-LT"/>
        </w:rPr>
      </w:pPr>
    </w:p>
    <w:p w14:paraId="4B552C57" w14:textId="77777777" w:rsidR="00137B17" w:rsidRPr="00603394" w:rsidRDefault="00137B17" w:rsidP="003D1969">
      <w:pPr>
        <w:spacing w:line="240" w:lineRule="auto"/>
        <w:rPr>
          <w:color w:val="000000"/>
          <w:u w:val="single"/>
          <w:lang w:val="lt-LT"/>
        </w:rPr>
      </w:pPr>
      <w:r w:rsidRPr="00603394">
        <w:rPr>
          <w:color w:val="000000"/>
          <w:u w:val="single"/>
          <w:lang w:val="lt-LT"/>
        </w:rPr>
        <w:t>Farmakokinetikos ir (arba) farmakodinamikos (FK/FD) santykis:</w:t>
      </w:r>
    </w:p>
    <w:p w14:paraId="1D92EB23" w14:textId="77777777" w:rsidR="00137B17" w:rsidRPr="00603394" w:rsidRDefault="00137B17" w:rsidP="003D1969">
      <w:pPr>
        <w:spacing w:line="240" w:lineRule="auto"/>
        <w:rPr>
          <w:color w:val="000000"/>
          <w:lang w:val="lt-LT"/>
        </w:rPr>
      </w:pPr>
    </w:p>
    <w:p w14:paraId="285355EA" w14:textId="5404676B" w:rsidR="00137B17" w:rsidRPr="00603394" w:rsidRDefault="00137B17" w:rsidP="003D1969">
      <w:pPr>
        <w:spacing w:line="240" w:lineRule="auto"/>
        <w:rPr>
          <w:color w:val="000000"/>
          <w:lang w:val="lt-LT"/>
        </w:rPr>
      </w:pPr>
      <w:r w:rsidRPr="00603394">
        <w:rPr>
          <w:color w:val="000000"/>
          <w:lang w:val="lt-LT"/>
        </w:rPr>
        <w:lastRenderedPageBreak/>
        <w:t xml:space="preserve">Antibakterinis aktyvumas priklauso nuo laiko, per kurį vaisto koncentracija viršija MSK laisvame serume/šlapime. </w:t>
      </w:r>
    </w:p>
    <w:p w14:paraId="2013AE54" w14:textId="77777777" w:rsidR="00137B17" w:rsidRPr="00603394" w:rsidRDefault="00137B17" w:rsidP="003D1969">
      <w:pPr>
        <w:spacing w:line="240" w:lineRule="auto"/>
        <w:rPr>
          <w:b/>
          <w:color w:val="000000"/>
          <w:lang w:val="lt-LT"/>
        </w:rPr>
      </w:pPr>
    </w:p>
    <w:p w14:paraId="2E138876" w14:textId="77777777" w:rsidR="00137B17" w:rsidRPr="00603394" w:rsidRDefault="00137B17" w:rsidP="003D1969">
      <w:pPr>
        <w:spacing w:line="240" w:lineRule="auto"/>
        <w:ind w:left="567" w:hanging="567"/>
        <w:rPr>
          <w:color w:val="000000"/>
          <w:lang w:val="lt-LT"/>
        </w:rPr>
      </w:pPr>
      <w:r w:rsidRPr="00603394">
        <w:rPr>
          <w:b/>
          <w:color w:val="000000"/>
          <w:lang w:val="lt-LT"/>
        </w:rPr>
        <w:t>5.3</w:t>
      </w:r>
      <w:r w:rsidRPr="00603394">
        <w:rPr>
          <w:b/>
          <w:color w:val="000000"/>
          <w:lang w:val="lt-LT"/>
        </w:rPr>
        <w:tab/>
      </w:r>
      <w:r w:rsidRPr="00603394">
        <w:rPr>
          <w:b/>
          <w:color w:val="000000"/>
          <w:szCs w:val="22"/>
          <w:lang w:val="lt-LT"/>
        </w:rPr>
        <w:t>Ikiklinikinių saugumo tyrimų duomenys</w:t>
      </w:r>
    </w:p>
    <w:p w14:paraId="3E66D655" w14:textId="77777777" w:rsidR="00137B17" w:rsidRPr="00603394" w:rsidRDefault="00137B17" w:rsidP="003D1969">
      <w:pPr>
        <w:spacing w:line="240" w:lineRule="auto"/>
        <w:rPr>
          <w:color w:val="000000"/>
          <w:lang w:val="lt-LT"/>
        </w:rPr>
      </w:pPr>
    </w:p>
    <w:p w14:paraId="0A394EF4" w14:textId="480065C3" w:rsidR="00137B17" w:rsidRPr="00603394" w:rsidRDefault="00137B17" w:rsidP="003D1969">
      <w:pPr>
        <w:spacing w:line="240" w:lineRule="auto"/>
        <w:rPr>
          <w:color w:val="000000"/>
          <w:lang w:val="lt-LT"/>
        </w:rPr>
      </w:pPr>
      <w:r w:rsidRPr="00603394">
        <w:rPr>
          <w:color w:val="000000"/>
          <w:lang w:val="lt-LT"/>
        </w:rPr>
        <w:t xml:space="preserve">Nors nebuvo atlikta ilgalaikių tyrimų su gyvūnais, siekiant įvertinti kancerogeninį potencialą, </w:t>
      </w:r>
      <w:r w:rsidRPr="00603394">
        <w:rPr>
          <w:i/>
          <w:color w:val="000000"/>
          <w:lang w:val="lt-LT"/>
        </w:rPr>
        <w:t xml:space="preserve">in vivo </w:t>
      </w:r>
      <w:r w:rsidRPr="00603394">
        <w:rPr>
          <w:color w:val="000000"/>
          <w:lang w:val="lt-LT"/>
        </w:rPr>
        <w:t xml:space="preserve">ir </w:t>
      </w:r>
      <w:r w:rsidRPr="00603394">
        <w:rPr>
          <w:i/>
          <w:color w:val="000000"/>
          <w:lang w:val="lt-LT"/>
        </w:rPr>
        <w:t xml:space="preserve">in vitro </w:t>
      </w:r>
      <w:r w:rsidRPr="00603394">
        <w:rPr>
          <w:color w:val="000000"/>
          <w:lang w:val="lt-LT"/>
        </w:rPr>
        <w:t>tyrimai parodė, kad cefepimas nėra genotoksiškas.</w:t>
      </w:r>
    </w:p>
    <w:p w14:paraId="53969279" w14:textId="77777777" w:rsidR="00137B17" w:rsidRPr="00603394" w:rsidRDefault="00137B17" w:rsidP="003D1969">
      <w:pPr>
        <w:spacing w:line="240" w:lineRule="auto"/>
        <w:rPr>
          <w:color w:val="000000"/>
          <w:lang w:val="lt-LT"/>
        </w:rPr>
      </w:pPr>
    </w:p>
    <w:p w14:paraId="527E0FC3" w14:textId="77777777" w:rsidR="00137B17" w:rsidRPr="00603394" w:rsidRDefault="00137B17" w:rsidP="003D1969">
      <w:pPr>
        <w:spacing w:line="240" w:lineRule="auto"/>
        <w:rPr>
          <w:color w:val="000000"/>
          <w:lang w:val="lt-LT"/>
        </w:rPr>
      </w:pPr>
      <w:r w:rsidRPr="00603394">
        <w:rPr>
          <w:color w:val="000000"/>
          <w:lang w:val="lt-LT"/>
        </w:rPr>
        <w:t>Atliekant tyrimus su žiurkėmis, nebuvo pastebėta jokio vaisingumo sumažėjimo.</w:t>
      </w:r>
    </w:p>
    <w:p w14:paraId="492F8395" w14:textId="77777777" w:rsidR="00137B17" w:rsidRPr="00603394" w:rsidRDefault="00137B17" w:rsidP="003D1969">
      <w:pPr>
        <w:spacing w:line="240" w:lineRule="auto"/>
        <w:rPr>
          <w:b/>
          <w:color w:val="000000"/>
          <w:lang w:val="lt-LT"/>
        </w:rPr>
      </w:pPr>
    </w:p>
    <w:p w14:paraId="3ED7B981" w14:textId="77777777" w:rsidR="00137B17" w:rsidRPr="00603394" w:rsidRDefault="00137B17" w:rsidP="003D1969">
      <w:pPr>
        <w:spacing w:line="240" w:lineRule="auto"/>
        <w:rPr>
          <w:b/>
          <w:color w:val="000000"/>
          <w:lang w:val="lt-LT"/>
        </w:rPr>
      </w:pPr>
    </w:p>
    <w:p w14:paraId="74F4638D" w14:textId="77777777" w:rsidR="00137B17" w:rsidRPr="00603394" w:rsidRDefault="00137B17" w:rsidP="003D1969">
      <w:pPr>
        <w:spacing w:line="240" w:lineRule="auto"/>
        <w:ind w:left="567" w:hanging="567"/>
        <w:rPr>
          <w:b/>
          <w:lang w:val="lt-LT"/>
        </w:rPr>
      </w:pPr>
      <w:r w:rsidRPr="00603394">
        <w:rPr>
          <w:b/>
          <w:lang w:val="lt-LT"/>
        </w:rPr>
        <w:t>6.</w:t>
      </w:r>
      <w:r w:rsidRPr="00603394">
        <w:rPr>
          <w:b/>
          <w:lang w:val="lt-LT"/>
        </w:rPr>
        <w:tab/>
      </w:r>
      <w:r w:rsidRPr="00603394">
        <w:rPr>
          <w:b/>
          <w:szCs w:val="22"/>
          <w:lang w:val="lt-LT"/>
        </w:rPr>
        <w:t>FARMACINĖ INFORMACIJA</w:t>
      </w:r>
    </w:p>
    <w:p w14:paraId="5E9C0252" w14:textId="77777777" w:rsidR="00137B17" w:rsidRPr="00603394" w:rsidRDefault="00137B17" w:rsidP="003D1969">
      <w:pPr>
        <w:spacing w:line="240" w:lineRule="auto"/>
        <w:rPr>
          <w:b/>
          <w:lang w:val="lt-LT"/>
        </w:rPr>
      </w:pPr>
    </w:p>
    <w:p w14:paraId="2211E56C" w14:textId="77777777" w:rsidR="00137B17" w:rsidRPr="00603394" w:rsidRDefault="00137B17" w:rsidP="00603394">
      <w:pPr>
        <w:spacing w:line="240" w:lineRule="auto"/>
        <w:ind w:left="567" w:hanging="567"/>
        <w:rPr>
          <w:b/>
          <w:lang w:val="lt-LT"/>
        </w:rPr>
      </w:pPr>
      <w:r w:rsidRPr="00603394">
        <w:rPr>
          <w:b/>
          <w:lang w:val="lt-LT"/>
        </w:rPr>
        <w:t>6.1</w:t>
      </w:r>
      <w:r w:rsidRPr="00603394">
        <w:rPr>
          <w:b/>
          <w:lang w:val="lt-LT"/>
        </w:rPr>
        <w:tab/>
      </w:r>
      <w:r w:rsidRPr="00603394">
        <w:rPr>
          <w:b/>
          <w:szCs w:val="22"/>
          <w:lang w:val="lt-LT"/>
        </w:rPr>
        <w:t>Pagalbinių medžiagų sąrašas</w:t>
      </w:r>
    </w:p>
    <w:p w14:paraId="239B2DB6" w14:textId="77777777" w:rsidR="00137B17" w:rsidRPr="00603394" w:rsidRDefault="00137B17" w:rsidP="00603394">
      <w:pPr>
        <w:spacing w:line="240" w:lineRule="auto"/>
        <w:rPr>
          <w:lang w:val="lt-LT"/>
        </w:rPr>
      </w:pPr>
    </w:p>
    <w:p w14:paraId="133571EA" w14:textId="77777777" w:rsidR="00137B17" w:rsidRPr="00603394" w:rsidRDefault="00137B17" w:rsidP="00603394">
      <w:pPr>
        <w:spacing w:line="240" w:lineRule="auto"/>
        <w:rPr>
          <w:lang w:val="lt-LT"/>
        </w:rPr>
      </w:pPr>
      <w:r w:rsidRPr="00603394">
        <w:rPr>
          <w:lang w:val="lt-LT"/>
        </w:rPr>
        <w:t>Argininas</w:t>
      </w:r>
    </w:p>
    <w:p w14:paraId="045FECD6" w14:textId="77777777" w:rsidR="00137B17" w:rsidRPr="00603394" w:rsidRDefault="00137B17" w:rsidP="00603394">
      <w:pPr>
        <w:spacing w:line="240" w:lineRule="auto"/>
        <w:rPr>
          <w:lang w:val="lt-LT"/>
        </w:rPr>
      </w:pPr>
    </w:p>
    <w:p w14:paraId="6F0D8483" w14:textId="77777777" w:rsidR="00137B17" w:rsidRPr="00603394" w:rsidRDefault="00137B17" w:rsidP="00603394">
      <w:pPr>
        <w:spacing w:line="240" w:lineRule="auto"/>
        <w:ind w:left="567" w:hanging="567"/>
        <w:rPr>
          <w:lang w:val="lt-LT"/>
        </w:rPr>
      </w:pPr>
      <w:r w:rsidRPr="00603394">
        <w:rPr>
          <w:b/>
          <w:lang w:val="lt-LT"/>
        </w:rPr>
        <w:t>6.2</w:t>
      </w:r>
      <w:r w:rsidRPr="00603394">
        <w:rPr>
          <w:b/>
          <w:lang w:val="lt-LT"/>
        </w:rPr>
        <w:tab/>
      </w:r>
      <w:r w:rsidRPr="00603394">
        <w:rPr>
          <w:b/>
          <w:szCs w:val="22"/>
          <w:lang w:val="lt-LT"/>
        </w:rPr>
        <w:t>Nesuderinamumas</w:t>
      </w:r>
    </w:p>
    <w:p w14:paraId="74A18D53" w14:textId="77777777" w:rsidR="00137B17" w:rsidRPr="00603394" w:rsidRDefault="00137B17" w:rsidP="00603394">
      <w:pPr>
        <w:spacing w:line="240" w:lineRule="auto"/>
        <w:rPr>
          <w:lang w:val="lt-LT"/>
        </w:rPr>
      </w:pPr>
    </w:p>
    <w:p w14:paraId="74B78D2E" w14:textId="77777777" w:rsidR="00137B17" w:rsidRPr="00603394" w:rsidRDefault="00137B17" w:rsidP="00603394">
      <w:pPr>
        <w:spacing w:line="240" w:lineRule="auto"/>
        <w:rPr>
          <w:lang w:val="lt-LT"/>
        </w:rPr>
      </w:pPr>
      <w:r w:rsidRPr="00603394">
        <w:rPr>
          <w:lang w:val="lt-LT"/>
        </w:rPr>
        <w:t xml:space="preserve">Cefepime Hospira </w:t>
      </w:r>
      <w:r w:rsidRPr="00604983">
        <w:rPr>
          <w:rFonts w:eastAsia="SimSun"/>
          <w:b/>
          <w:szCs w:val="22"/>
          <w:lang w:val="lt-LT" w:eastAsia="lt-LT"/>
        </w:rPr>
        <w:t>negalima</w:t>
      </w:r>
      <w:r w:rsidRPr="00604983">
        <w:rPr>
          <w:rFonts w:eastAsia="SimSun"/>
          <w:szCs w:val="22"/>
          <w:lang w:val="lt-LT" w:eastAsia="lt-LT"/>
        </w:rPr>
        <w:t xml:space="preserve"> maišyti su šiais antibiotikais</w:t>
      </w:r>
      <w:r w:rsidRPr="00603394">
        <w:rPr>
          <w:lang w:val="lt-LT"/>
        </w:rPr>
        <w:t>: metronidazolu, vankomicinu, gentamicinu, tobramicinu ir netilmicinu, nes gali kilti fizinis ar cheminis nesuderinamumas. Jei kombinuotasis gydymas būtinas, tokius preparatus reikia leisti atskirai.</w:t>
      </w:r>
    </w:p>
    <w:p w14:paraId="40B00A6F" w14:textId="77777777" w:rsidR="00137B17" w:rsidRPr="00603394" w:rsidRDefault="00137B17" w:rsidP="00603394">
      <w:pPr>
        <w:spacing w:line="240" w:lineRule="auto"/>
        <w:rPr>
          <w:lang w:val="lt-LT"/>
        </w:rPr>
      </w:pPr>
    </w:p>
    <w:p w14:paraId="3C8D0D61" w14:textId="77777777" w:rsidR="00137B17" w:rsidRPr="00603394" w:rsidRDefault="00137B17" w:rsidP="00603394">
      <w:pPr>
        <w:spacing w:line="240" w:lineRule="auto"/>
        <w:rPr>
          <w:lang w:val="lt-LT"/>
        </w:rPr>
      </w:pPr>
      <w:r w:rsidRPr="00603394">
        <w:rPr>
          <w:lang w:val="lt-LT"/>
        </w:rPr>
        <w:t>Šio vaistinio preparato negalima maišyti su kitais, išskyrus nurodytus 6.6 skyriuje.</w:t>
      </w:r>
    </w:p>
    <w:p w14:paraId="0A471FE7" w14:textId="77777777" w:rsidR="00137B17" w:rsidRPr="00603394" w:rsidRDefault="00137B17" w:rsidP="00603394">
      <w:pPr>
        <w:spacing w:line="240" w:lineRule="auto"/>
        <w:rPr>
          <w:lang w:val="lt-LT"/>
        </w:rPr>
      </w:pPr>
    </w:p>
    <w:p w14:paraId="659F9657" w14:textId="77777777" w:rsidR="00137B17" w:rsidRPr="00603394" w:rsidRDefault="00137B17" w:rsidP="00603394">
      <w:pPr>
        <w:spacing w:line="240" w:lineRule="auto"/>
        <w:ind w:left="567" w:hanging="567"/>
        <w:rPr>
          <w:lang w:val="lt-LT"/>
        </w:rPr>
      </w:pPr>
      <w:r w:rsidRPr="00603394">
        <w:rPr>
          <w:b/>
          <w:lang w:val="lt-LT"/>
        </w:rPr>
        <w:t>6.3</w:t>
      </w:r>
      <w:r w:rsidRPr="00603394">
        <w:rPr>
          <w:b/>
          <w:lang w:val="lt-LT"/>
        </w:rPr>
        <w:tab/>
      </w:r>
      <w:r w:rsidRPr="00603394">
        <w:rPr>
          <w:b/>
          <w:szCs w:val="22"/>
          <w:lang w:val="lt-LT"/>
        </w:rPr>
        <w:t>Tinkamumo laikas</w:t>
      </w:r>
    </w:p>
    <w:p w14:paraId="36577500" w14:textId="77777777" w:rsidR="00137B17" w:rsidRPr="00603394" w:rsidRDefault="00137B17" w:rsidP="00603394">
      <w:pPr>
        <w:spacing w:line="240" w:lineRule="auto"/>
        <w:rPr>
          <w:lang w:val="lt-LT"/>
        </w:rPr>
      </w:pPr>
    </w:p>
    <w:p w14:paraId="54306255" w14:textId="77777777" w:rsidR="00137B17" w:rsidRPr="00603394" w:rsidRDefault="00137B17" w:rsidP="00603394">
      <w:pPr>
        <w:spacing w:line="240" w:lineRule="auto"/>
        <w:rPr>
          <w:i/>
          <w:lang w:val="lt-LT"/>
        </w:rPr>
      </w:pPr>
      <w:r w:rsidRPr="00603394">
        <w:rPr>
          <w:i/>
          <w:lang w:val="lt-LT"/>
        </w:rPr>
        <w:t>Neatidarytas</w:t>
      </w:r>
    </w:p>
    <w:p w14:paraId="5F392ED8" w14:textId="77777777" w:rsidR="00137B17" w:rsidRPr="00603394" w:rsidRDefault="00137B17" w:rsidP="00603394">
      <w:pPr>
        <w:spacing w:line="240" w:lineRule="auto"/>
        <w:rPr>
          <w:lang w:val="lt-LT"/>
        </w:rPr>
      </w:pPr>
      <w:r w:rsidRPr="00603394">
        <w:rPr>
          <w:lang w:val="lt-LT"/>
        </w:rPr>
        <w:t>2 metai</w:t>
      </w:r>
    </w:p>
    <w:p w14:paraId="2FC6F7C0" w14:textId="77777777" w:rsidR="00137B17" w:rsidRPr="00603394" w:rsidRDefault="00137B17" w:rsidP="00603394">
      <w:pPr>
        <w:spacing w:line="240" w:lineRule="auto"/>
        <w:rPr>
          <w:lang w:val="lt-LT"/>
        </w:rPr>
      </w:pPr>
    </w:p>
    <w:p w14:paraId="7F1B4E13" w14:textId="77777777" w:rsidR="00137B17" w:rsidRPr="00603394" w:rsidRDefault="00137B17" w:rsidP="00603394">
      <w:pPr>
        <w:spacing w:line="240" w:lineRule="auto"/>
        <w:rPr>
          <w:i/>
          <w:lang w:val="lt-LT"/>
        </w:rPr>
      </w:pPr>
      <w:r w:rsidRPr="00603394">
        <w:rPr>
          <w:i/>
          <w:lang w:val="lt-LT"/>
        </w:rPr>
        <w:t>Po atidarymo</w:t>
      </w:r>
    </w:p>
    <w:p w14:paraId="558F1A20" w14:textId="524CC746" w:rsidR="00137B17" w:rsidRPr="00603394" w:rsidRDefault="00137B17" w:rsidP="00603394">
      <w:pPr>
        <w:spacing w:line="240" w:lineRule="auto"/>
        <w:rPr>
          <w:color w:val="000000"/>
          <w:lang w:val="lt-LT"/>
        </w:rPr>
      </w:pPr>
      <w:r w:rsidRPr="00603394">
        <w:rPr>
          <w:color w:val="000000"/>
          <w:lang w:val="lt-LT"/>
        </w:rPr>
        <w:t>Atidarius, preparatas turi būti vartojamas nedelsiant.</w:t>
      </w:r>
    </w:p>
    <w:p w14:paraId="6DEA14C4" w14:textId="77777777" w:rsidR="00137B17" w:rsidRPr="00603394" w:rsidRDefault="00137B17" w:rsidP="00603394">
      <w:pPr>
        <w:spacing w:line="240" w:lineRule="auto"/>
        <w:rPr>
          <w:lang w:val="lt-LT"/>
        </w:rPr>
      </w:pPr>
    </w:p>
    <w:p w14:paraId="482B868F" w14:textId="77777777" w:rsidR="00137B17" w:rsidRPr="00603394" w:rsidRDefault="00137B17">
      <w:pPr>
        <w:tabs>
          <w:tab w:val="clear" w:pos="567"/>
        </w:tabs>
        <w:autoSpaceDE w:val="0"/>
        <w:autoSpaceDN w:val="0"/>
        <w:adjustRightInd w:val="0"/>
        <w:spacing w:line="240" w:lineRule="auto"/>
        <w:rPr>
          <w:i/>
          <w:color w:val="000000"/>
          <w:lang w:val="lt-LT"/>
        </w:rPr>
      </w:pPr>
      <w:r w:rsidRPr="00603394">
        <w:rPr>
          <w:i/>
          <w:color w:val="000000"/>
          <w:lang w:val="lt-LT"/>
        </w:rPr>
        <w:lastRenderedPageBreak/>
        <w:t xml:space="preserve">Paruoštas preparatas: </w:t>
      </w:r>
    </w:p>
    <w:p w14:paraId="48D5F065" w14:textId="77777777" w:rsidR="00137B17" w:rsidRPr="00603394" w:rsidRDefault="00137B17">
      <w:pPr>
        <w:tabs>
          <w:tab w:val="clear" w:pos="567"/>
        </w:tabs>
        <w:autoSpaceDE w:val="0"/>
        <w:autoSpaceDN w:val="0"/>
        <w:adjustRightInd w:val="0"/>
        <w:spacing w:line="240" w:lineRule="auto"/>
        <w:rPr>
          <w:color w:val="000000"/>
          <w:u w:val="single"/>
          <w:lang w:val="lt-LT"/>
        </w:rPr>
      </w:pPr>
      <w:r w:rsidRPr="00603394">
        <w:rPr>
          <w:color w:val="000000"/>
          <w:u w:val="single"/>
          <w:lang w:val="lt-LT"/>
        </w:rPr>
        <w:t>Kai vartojamas į raumenis</w:t>
      </w:r>
    </w:p>
    <w:p w14:paraId="5274215E"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Injekcinis vanduo:</w:t>
      </w:r>
    </w:p>
    <w:p w14:paraId="4C30E259"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 xml:space="preserve">Cheminiu ir fizikiniu požiūriu preparatas išlieka stabilus 12 valandų, jei jis laikomas 15°C </w:t>
      </w:r>
      <w:r w:rsidRPr="00603394">
        <w:rPr>
          <w:color w:val="000000"/>
          <w:lang w:val="lt-LT"/>
        </w:rPr>
        <w:noBreakHyphen/>
        <w:t xml:space="preserve">25 °C temperatūroje ar 7 dienas ne aukštesnėje kaip 2°C-8 °C temperatūroje. </w:t>
      </w:r>
    </w:p>
    <w:p w14:paraId="0A6849F3" w14:textId="77777777" w:rsidR="00137B17" w:rsidRPr="00603394" w:rsidRDefault="00137B17">
      <w:pPr>
        <w:tabs>
          <w:tab w:val="clear" w:pos="567"/>
        </w:tabs>
        <w:autoSpaceDE w:val="0"/>
        <w:autoSpaceDN w:val="0"/>
        <w:adjustRightInd w:val="0"/>
        <w:spacing w:line="240" w:lineRule="auto"/>
        <w:rPr>
          <w:color w:val="000000"/>
          <w:lang w:val="lt-LT"/>
        </w:rPr>
      </w:pPr>
    </w:p>
    <w:p w14:paraId="5DE9AC0B" w14:textId="6685B5AC"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5 mg/ml (0,5 %) ar 10 mg/ml (1 %) lidokaino hidrochlorido tirpalas:</w:t>
      </w:r>
    </w:p>
    <w:p w14:paraId="687A07BF"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 xml:space="preserve">Cheminiu ir fizikiniu požiūriu preparatas išlieka stabilus 24 valandas, jei jis laikomas 15°C </w:t>
      </w:r>
      <w:r w:rsidRPr="00603394">
        <w:rPr>
          <w:color w:val="000000"/>
          <w:lang w:val="lt-LT"/>
        </w:rPr>
        <w:noBreakHyphen/>
        <w:t xml:space="preserve">25 °C temperatūroje ar 7 dienas ne aukštesnėje kaip 2°C </w:t>
      </w:r>
      <w:r w:rsidRPr="00603394">
        <w:rPr>
          <w:color w:val="000000"/>
          <w:lang w:val="lt-LT"/>
        </w:rPr>
        <w:noBreakHyphen/>
        <w:t>8 °C temperatūroje.</w:t>
      </w:r>
    </w:p>
    <w:p w14:paraId="2C881DDA" w14:textId="77777777" w:rsidR="00137B17" w:rsidRPr="00603394" w:rsidRDefault="00137B17">
      <w:pPr>
        <w:tabs>
          <w:tab w:val="clear" w:pos="567"/>
        </w:tabs>
        <w:autoSpaceDE w:val="0"/>
        <w:autoSpaceDN w:val="0"/>
        <w:adjustRightInd w:val="0"/>
        <w:spacing w:line="240" w:lineRule="auto"/>
        <w:rPr>
          <w:color w:val="000000"/>
          <w:lang w:val="lt-LT"/>
        </w:rPr>
      </w:pPr>
    </w:p>
    <w:p w14:paraId="7CEE0A82" w14:textId="3297813E" w:rsidR="00137B17" w:rsidRPr="00603394" w:rsidRDefault="00137B17" w:rsidP="00603394">
      <w:pPr>
        <w:spacing w:line="240" w:lineRule="auto"/>
        <w:rPr>
          <w:u w:val="single"/>
          <w:lang w:val="lt-LT"/>
        </w:rPr>
      </w:pPr>
      <w:r w:rsidRPr="00603394">
        <w:rPr>
          <w:u w:val="single"/>
          <w:lang w:val="lt-LT"/>
        </w:rPr>
        <w:t>Kai vartojamas į veną</w:t>
      </w:r>
    </w:p>
    <w:p w14:paraId="53162705" w14:textId="0EA37378" w:rsidR="00137B17" w:rsidRPr="00603394" w:rsidRDefault="00137B17" w:rsidP="00603394">
      <w:pPr>
        <w:spacing w:line="240" w:lineRule="auto"/>
        <w:rPr>
          <w:lang w:val="lt-LT"/>
        </w:rPr>
      </w:pPr>
      <w:r w:rsidRPr="00603394">
        <w:rPr>
          <w:lang w:val="lt-LT"/>
        </w:rPr>
        <w:t>Injekcinis vanduo, 9 mg/ml (0,9 %) natrio chlorido injekcinis tirpalas (su ar be 50 mg/ml (5 %) gliukozės), 50 mg/ml (5 %) ar 100 mg/ml (10 %) gliukozės injekcinis tirpalas, Ringerio laktato injekcinis tirpalas (su ar be 50 mg/ml (5 %) gliukozės), 18,7 mg/ml (M/6) natrio laktato injekcinis tirpalas</w:t>
      </w:r>
      <w:r w:rsidRPr="00603394">
        <w:rPr>
          <w:color w:val="000000"/>
          <w:lang w:val="lt-LT"/>
        </w:rPr>
        <w:t>.</w:t>
      </w:r>
    </w:p>
    <w:p w14:paraId="13E3C628" w14:textId="77777777" w:rsidR="00137B17" w:rsidRPr="00603394" w:rsidRDefault="00137B17" w:rsidP="00603394">
      <w:pPr>
        <w:autoSpaceDE w:val="0"/>
        <w:autoSpaceDN w:val="0"/>
        <w:adjustRightInd w:val="0"/>
        <w:spacing w:line="240" w:lineRule="auto"/>
        <w:rPr>
          <w:color w:val="000000"/>
          <w:lang w:val="lt-LT"/>
        </w:rPr>
      </w:pPr>
      <w:r w:rsidRPr="00603394">
        <w:rPr>
          <w:color w:val="000000"/>
          <w:lang w:val="lt-LT"/>
        </w:rPr>
        <w:t xml:space="preserve">Cheminiu ir fizikiniu požiūriu preparatas išlieka stabilus 24 valandas, jei jis laikomas 15°C </w:t>
      </w:r>
      <w:r w:rsidRPr="00603394">
        <w:rPr>
          <w:color w:val="000000"/>
          <w:lang w:val="lt-LT"/>
        </w:rPr>
        <w:noBreakHyphen/>
        <w:t>25 °C temperatūroje ar 7 dienas ne aukštesnėje kaip 2</w:t>
      </w:r>
      <w:r w:rsidR="000F1843" w:rsidRPr="00603394">
        <w:rPr>
          <w:color w:val="000000"/>
          <w:szCs w:val="22"/>
          <w:lang w:val="lt-LT"/>
        </w:rPr>
        <w:t> </w:t>
      </w:r>
      <w:r w:rsidRPr="00603394">
        <w:rPr>
          <w:color w:val="000000"/>
          <w:lang w:val="lt-LT"/>
        </w:rPr>
        <w:t xml:space="preserve">°C </w:t>
      </w:r>
      <w:r w:rsidRPr="00603394">
        <w:rPr>
          <w:color w:val="000000"/>
          <w:lang w:val="lt-LT"/>
        </w:rPr>
        <w:noBreakHyphen/>
        <w:t>8 °C temperatūroje</w:t>
      </w:r>
      <w:r w:rsidRPr="00603394" w:rsidDel="00DD3FE8">
        <w:rPr>
          <w:color w:val="000000"/>
          <w:lang w:val="lt-LT"/>
        </w:rPr>
        <w:t xml:space="preserve">. </w:t>
      </w:r>
    </w:p>
    <w:p w14:paraId="2435B01E" w14:textId="77777777" w:rsidR="00137B17" w:rsidRPr="00603394" w:rsidRDefault="00137B17" w:rsidP="00603394">
      <w:pPr>
        <w:autoSpaceDE w:val="0"/>
        <w:autoSpaceDN w:val="0"/>
        <w:adjustRightInd w:val="0"/>
        <w:spacing w:line="240" w:lineRule="auto"/>
        <w:rPr>
          <w:color w:val="000000"/>
          <w:lang w:val="lt-LT"/>
        </w:rPr>
      </w:pPr>
    </w:p>
    <w:p w14:paraId="3AB24298" w14:textId="77777777" w:rsidR="00137B17" w:rsidRPr="00603394" w:rsidRDefault="00137B17" w:rsidP="00603394">
      <w:pPr>
        <w:spacing w:line="240" w:lineRule="auto"/>
        <w:rPr>
          <w:lang w:val="lt-LT"/>
        </w:rPr>
      </w:pPr>
      <w:r w:rsidRPr="00603394">
        <w:rPr>
          <w:color w:val="000000"/>
          <w:lang w:val="lt-LT"/>
        </w:rPr>
        <w:t xml:space="preserve">Mikrobiologiniu požiūriu preparatą būtina vartoti nedelsiant. Jei jis nepavartojamas nedelsiant, tai už laikymo trukmę ir sąlygas prieš vartojimą atsako vartotojas, ir paprastai laikymo trukmė neturėtų viršyti 24 valandų esant 2°C </w:t>
      </w:r>
      <w:r w:rsidRPr="00603394">
        <w:rPr>
          <w:color w:val="000000"/>
          <w:lang w:val="lt-LT"/>
        </w:rPr>
        <w:noBreakHyphen/>
        <w:t>8 °C temperatūrai, nebent ištirpinimas buvo atliktas esant kontroliuojamoms ir patvirtintoms aseptinėms sąlygoms.</w:t>
      </w:r>
    </w:p>
    <w:p w14:paraId="63B196EF" w14:textId="77777777" w:rsidR="00137B17" w:rsidRPr="00603394" w:rsidRDefault="00137B17" w:rsidP="00603394">
      <w:pPr>
        <w:spacing w:line="240" w:lineRule="auto"/>
        <w:rPr>
          <w:lang w:val="lt-LT"/>
        </w:rPr>
      </w:pPr>
    </w:p>
    <w:p w14:paraId="2EF8473C" w14:textId="77777777" w:rsidR="00137B17" w:rsidRPr="00603394" w:rsidRDefault="00137B17" w:rsidP="00603394">
      <w:pPr>
        <w:spacing w:line="240" w:lineRule="auto"/>
        <w:ind w:left="567" w:hanging="567"/>
        <w:rPr>
          <w:b/>
          <w:lang w:val="lt-LT"/>
        </w:rPr>
      </w:pPr>
      <w:r w:rsidRPr="00603394">
        <w:rPr>
          <w:b/>
          <w:lang w:val="lt-LT"/>
        </w:rPr>
        <w:t>6.4</w:t>
      </w:r>
      <w:r w:rsidRPr="00603394">
        <w:rPr>
          <w:b/>
          <w:lang w:val="lt-LT"/>
        </w:rPr>
        <w:tab/>
      </w:r>
      <w:r w:rsidRPr="00603394">
        <w:rPr>
          <w:b/>
          <w:szCs w:val="22"/>
          <w:lang w:val="lt-LT"/>
        </w:rPr>
        <w:t>Specialios laikymo sąlygos</w:t>
      </w:r>
    </w:p>
    <w:p w14:paraId="05D19EAB" w14:textId="77777777" w:rsidR="00137B17" w:rsidRPr="00603394" w:rsidRDefault="00137B17" w:rsidP="00603394">
      <w:pPr>
        <w:spacing w:line="240" w:lineRule="auto"/>
        <w:rPr>
          <w:i/>
          <w:color w:val="008000"/>
          <w:lang w:val="lt-LT"/>
        </w:rPr>
      </w:pPr>
    </w:p>
    <w:p w14:paraId="55C0BFBD" w14:textId="2F9170AD" w:rsidR="00137B17" w:rsidRPr="00603394" w:rsidRDefault="00137B17" w:rsidP="00603394">
      <w:pPr>
        <w:spacing w:line="240" w:lineRule="auto"/>
        <w:rPr>
          <w:lang w:val="lt-LT"/>
        </w:rPr>
      </w:pPr>
      <w:r w:rsidRPr="00603394">
        <w:rPr>
          <w:lang w:val="lt-LT"/>
        </w:rPr>
        <w:t>Šio vaistinio preparato laikymui specialių temperatūros sąlygų nereikalaujama.</w:t>
      </w:r>
    </w:p>
    <w:p w14:paraId="5E88A9A6" w14:textId="799C6B85" w:rsidR="00137B17" w:rsidRPr="00603394" w:rsidRDefault="00137B17" w:rsidP="00603394">
      <w:pPr>
        <w:spacing w:line="240" w:lineRule="auto"/>
        <w:rPr>
          <w:lang w:val="lt-LT"/>
        </w:rPr>
      </w:pPr>
      <w:r w:rsidRPr="00603394">
        <w:rPr>
          <w:lang w:val="lt-LT"/>
        </w:rPr>
        <w:lastRenderedPageBreak/>
        <w:t xml:space="preserve">Flakonus laikyti išorinėje dėžutėje, kad preparatas būtų apsaugotas nuo šviesos. </w:t>
      </w:r>
    </w:p>
    <w:p w14:paraId="3BE1260A" w14:textId="77777777" w:rsidR="00137B17" w:rsidRPr="00603394" w:rsidRDefault="00137B17" w:rsidP="00603394">
      <w:pPr>
        <w:spacing w:line="240" w:lineRule="auto"/>
        <w:rPr>
          <w:lang w:val="lt-LT"/>
        </w:rPr>
      </w:pPr>
    </w:p>
    <w:p w14:paraId="477D1437" w14:textId="00D5C2E2" w:rsidR="00137B17" w:rsidRPr="00603394" w:rsidRDefault="00137B17" w:rsidP="00603394">
      <w:pPr>
        <w:spacing w:line="240" w:lineRule="auto"/>
        <w:rPr>
          <w:lang w:val="lt-LT"/>
        </w:rPr>
      </w:pPr>
      <w:r w:rsidRPr="00604983">
        <w:rPr>
          <w:noProof/>
          <w:szCs w:val="22"/>
          <w:lang w:val="lt-LT"/>
        </w:rPr>
        <w:t>Paruošto vaistinio preparato laikymo sąlygos pateikiamos 6.3 skyriuje.</w:t>
      </w:r>
    </w:p>
    <w:p w14:paraId="247D5FDE" w14:textId="77777777" w:rsidR="00137B17" w:rsidRPr="00603394" w:rsidRDefault="00137B17" w:rsidP="00603394">
      <w:pPr>
        <w:spacing w:line="240" w:lineRule="auto"/>
        <w:rPr>
          <w:lang w:val="lt-LT"/>
        </w:rPr>
      </w:pPr>
    </w:p>
    <w:p w14:paraId="78D391F9" w14:textId="23A20B6E" w:rsidR="00137B17" w:rsidRPr="00603394" w:rsidRDefault="00137B17" w:rsidP="00603394">
      <w:pPr>
        <w:numPr>
          <w:ilvl w:val="1"/>
          <w:numId w:val="4"/>
        </w:numPr>
        <w:spacing w:line="240" w:lineRule="auto"/>
        <w:rPr>
          <w:b/>
          <w:lang w:val="lt-LT"/>
        </w:rPr>
      </w:pPr>
      <w:r w:rsidRPr="00604983">
        <w:rPr>
          <w:b/>
          <w:szCs w:val="22"/>
          <w:lang w:val="lt-LT"/>
        </w:rPr>
        <w:t>Talpyklės pobūdis ir jos turinys</w:t>
      </w:r>
    </w:p>
    <w:p w14:paraId="679404DA" w14:textId="77777777" w:rsidR="00137B17" w:rsidRPr="00603394" w:rsidRDefault="00137B17" w:rsidP="00603394">
      <w:pPr>
        <w:spacing w:line="240" w:lineRule="auto"/>
        <w:rPr>
          <w:lang w:val="lt-LT"/>
        </w:rPr>
      </w:pPr>
    </w:p>
    <w:p w14:paraId="348B01BA" w14:textId="1A9D3EB3" w:rsidR="00137B17" w:rsidRPr="00603394" w:rsidRDefault="00137B17" w:rsidP="00603394">
      <w:pPr>
        <w:spacing w:line="240" w:lineRule="auto"/>
        <w:rPr>
          <w:lang w:val="lt-LT"/>
        </w:rPr>
      </w:pPr>
      <w:r w:rsidRPr="00603394">
        <w:rPr>
          <w:lang w:val="lt-LT"/>
        </w:rPr>
        <w:t>I tipo 20 ml skaidrus stiklo flakonas, užkimštas bromobutilo gumos kamščiu ir aliuminio dangteliu.</w:t>
      </w:r>
    </w:p>
    <w:p w14:paraId="53CE10F0" w14:textId="77777777" w:rsidR="00137B17" w:rsidRPr="00603394" w:rsidRDefault="00137B17" w:rsidP="00603394">
      <w:pPr>
        <w:spacing w:line="240" w:lineRule="auto"/>
        <w:rPr>
          <w:highlight w:val="yellow"/>
          <w:lang w:val="lt-LT"/>
        </w:rPr>
      </w:pPr>
    </w:p>
    <w:p w14:paraId="236CB542" w14:textId="77777777" w:rsidR="00137B17" w:rsidRPr="00603394" w:rsidRDefault="00137B17" w:rsidP="00603394">
      <w:pPr>
        <w:spacing w:line="240" w:lineRule="auto"/>
        <w:rPr>
          <w:lang w:val="lt-LT"/>
        </w:rPr>
      </w:pPr>
      <w:r w:rsidRPr="00603394">
        <w:rPr>
          <w:lang w:val="lt-LT"/>
        </w:rPr>
        <w:t xml:space="preserve">Pakuotės dydžiai: 1, 5 arba 10 flakonų dėžutėje. </w:t>
      </w:r>
    </w:p>
    <w:p w14:paraId="1C72784D" w14:textId="77777777" w:rsidR="00137B17" w:rsidRPr="00603394" w:rsidRDefault="00137B17" w:rsidP="00603394">
      <w:pPr>
        <w:spacing w:line="240" w:lineRule="auto"/>
        <w:rPr>
          <w:lang w:val="lt-LT"/>
        </w:rPr>
      </w:pPr>
    </w:p>
    <w:p w14:paraId="6E7DD4D9" w14:textId="77777777" w:rsidR="00137B17" w:rsidRPr="00603394" w:rsidRDefault="00137B17" w:rsidP="00603394">
      <w:pPr>
        <w:spacing w:line="240" w:lineRule="auto"/>
        <w:rPr>
          <w:lang w:val="lt-LT"/>
        </w:rPr>
      </w:pPr>
      <w:r w:rsidRPr="00603394">
        <w:rPr>
          <w:lang w:val="lt-LT"/>
        </w:rPr>
        <w:t xml:space="preserve">Gali būti tiekiamos ne visų dydžių pakuotės. </w:t>
      </w:r>
    </w:p>
    <w:p w14:paraId="6C5B6F7B" w14:textId="77777777" w:rsidR="00137B17" w:rsidRPr="00603394" w:rsidRDefault="00137B17" w:rsidP="00603394">
      <w:pPr>
        <w:spacing w:line="240" w:lineRule="auto"/>
        <w:rPr>
          <w:lang w:val="lt-LT"/>
        </w:rPr>
      </w:pPr>
    </w:p>
    <w:p w14:paraId="0AD0BC32" w14:textId="77777777" w:rsidR="00137B17" w:rsidRPr="00603394" w:rsidRDefault="00137B17" w:rsidP="00603394">
      <w:pPr>
        <w:spacing w:line="240" w:lineRule="auto"/>
        <w:ind w:left="567" w:hanging="567"/>
        <w:outlineLvl w:val="0"/>
        <w:rPr>
          <w:lang w:val="lt-LT"/>
        </w:rPr>
      </w:pPr>
      <w:r w:rsidRPr="00603394">
        <w:rPr>
          <w:b/>
          <w:lang w:val="lt-LT"/>
        </w:rPr>
        <w:t>6.6</w:t>
      </w:r>
      <w:r w:rsidRPr="00603394">
        <w:rPr>
          <w:b/>
          <w:lang w:val="lt-LT"/>
        </w:rPr>
        <w:tab/>
      </w:r>
      <w:r w:rsidRPr="00603394">
        <w:rPr>
          <w:b/>
          <w:szCs w:val="22"/>
          <w:lang w:val="lt-LT"/>
        </w:rPr>
        <w:t>Specialūs reikalavimai atliekoms tvarkyti ir vaistiniam preparatui ruošti</w:t>
      </w:r>
    </w:p>
    <w:p w14:paraId="04D07D0B" w14:textId="77777777" w:rsidR="00137B17" w:rsidRPr="00603394" w:rsidRDefault="00137B17" w:rsidP="00603394">
      <w:pPr>
        <w:spacing w:line="240" w:lineRule="auto"/>
        <w:rPr>
          <w:lang w:val="lt-LT"/>
        </w:rPr>
      </w:pPr>
    </w:p>
    <w:p w14:paraId="4D59CF49" w14:textId="77777777" w:rsidR="00137B17" w:rsidRPr="00603394" w:rsidRDefault="00137B17">
      <w:pPr>
        <w:spacing w:line="240" w:lineRule="auto"/>
        <w:ind w:right="2880"/>
        <w:jc w:val="both"/>
        <w:rPr>
          <w:color w:val="000000"/>
          <w:lang w:val="lt-LT"/>
        </w:rPr>
      </w:pPr>
      <w:r w:rsidRPr="00603394">
        <w:rPr>
          <w:color w:val="000000"/>
          <w:lang w:val="lt-LT"/>
        </w:rPr>
        <w:t>Paruoštas tirpalas yra nuo šviesiai geltonos iki gintarinės spalvos.</w:t>
      </w:r>
    </w:p>
    <w:p w14:paraId="0971F785" w14:textId="77777777" w:rsidR="00137B17" w:rsidRPr="00603394" w:rsidRDefault="00137B17" w:rsidP="00603394">
      <w:pPr>
        <w:spacing w:line="240" w:lineRule="auto"/>
        <w:rPr>
          <w:lang w:val="lt-LT"/>
        </w:rPr>
      </w:pPr>
    </w:p>
    <w:p w14:paraId="74314E2E" w14:textId="77777777" w:rsidR="00137B17" w:rsidRPr="00603394" w:rsidRDefault="00137B17">
      <w:pPr>
        <w:spacing w:line="240" w:lineRule="auto"/>
        <w:jc w:val="both"/>
        <w:rPr>
          <w:i/>
          <w:color w:val="000000"/>
          <w:lang w:val="lt-LT"/>
        </w:rPr>
      </w:pPr>
      <w:r w:rsidRPr="00603394">
        <w:rPr>
          <w:i/>
          <w:color w:val="000000"/>
          <w:lang w:val="lt-LT"/>
        </w:rPr>
        <w:t>Vartojimas į veną:</w:t>
      </w:r>
    </w:p>
    <w:p w14:paraId="229122A3" w14:textId="77777777" w:rsidR="00137B17" w:rsidRPr="00603394" w:rsidRDefault="00137B17">
      <w:pPr>
        <w:spacing w:line="240" w:lineRule="auto"/>
        <w:rPr>
          <w:i/>
          <w:color w:val="000000"/>
          <w:lang w:val="lt-LT"/>
        </w:rPr>
      </w:pPr>
    </w:p>
    <w:p w14:paraId="34EA9EA8" w14:textId="1F68A86D" w:rsidR="00137B17" w:rsidRPr="00603394" w:rsidRDefault="00137B17">
      <w:pPr>
        <w:spacing w:line="240" w:lineRule="auto"/>
        <w:rPr>
          <w:lang w:val="lt-LT"/>
        </w:rPr>
      </w:pPr>
      <w:r w:rsidRPr="00603394">
        <w:rPr>
          <w:color w:val="000000"/>
          <w:lang w:val="lt-LT"/>
        </w:rPr>
        <w:t xml:space="preserve">Jei </w:t>
      </w:r>
      <w:r w:rsidRPr="00603394">
        <w:rPr>
          <w:lang w:val="lt-LT"/>
        </w:rPr>
        <w:t>Cefepime Hospira</w:t>
      </w:r>
      <w:r w:rsidRPr="00603394">
        <w:rPr>
          <w:color w:val="000000"/>
          <w:lang w:val="lt-LT"/>
        </w:rPr>
        <w:t xml:space="preserve"> leidžiama į veną</w:t>
      </w:r>
      <w:r w:rsidRPr="00603394">
        <w:rPr>
          <w:color w:val="000000"/>
          <w:szCs w:val="22"/>
          <w:lang w:val="lt-LT" w:eastAsia="en-GB"/>
        </w:rPr>
        <w:t xml:space="preserve">, flakono turinys turi būti ištirpinamas </w:t>
      </w:r>
      <w:r w:rsidRPr="00603394">
        <w:rPr>
          <w:color w:val="000000"/>
          <w:lang w:val="lt-LT"/>
        </w:rPr>
        <w:t>10 ml injekcinio vandens, 50 mg/ml (</w:t>
      </w:r>
      <w:r w:rsidRPr="00603394">
        <w:rPr>
          <w:lang w:val="lt-LT"/>
        </w:rPr>
        <w:t xml:space="preserve">5 %) arba 100 mg/ml (10 %) </w:t>
      </w:r>
      <w:r w:rsidRPr="00603394">
        <w:rPr>
          <w:color w:val="000000"/>
          <w:lang w:val="lt-LT"/>
        </w:rPr>
        <w:t>gliukozės injekcinio tirpalo</w:t>
      </w:r>
      <w:r w:rsidRPr="00603394">
        <w:rPr>
          <w:lang w:val="lt-LT"/>
        </w:rPr>
        <w:t xml:space="preserve">, 9 mg/ml (0,9 %) natrio chlorido </w:t>
      </w:r>
      <w:r w:rsidRPr="00603394">
        <w:rPr>
          <w:lang w:val="lt-LT"/>
        </w:rPr>
        <w:lastRenderedPageBreak/>
        <w:t>injekcinio tirpalo, 9 mg/ml (0,9 %) natrio chlorido injekcinio tirpalo kartu su 50 mg/ml (5 %) gliukozės injekciniu tirpalu, Ringerio laktato injekcinio tirpalo, Ringerio laktato injekcinio tirpalo su 50 mg/ml (5 %) gliukozės ar 18,7 mg/ml (M/6) natrio laktato injekciniu tirpalu</w:t>
      </w:r>
      <w:r w:rsidRPr="00603394">
        <w:rPr>
          <w:color w:val="000000"/>
          <w:lang w:val="lt-LT"/>
        </w:rPr>
        <w:t xml:space="preserve">. </w:t>
      </w:r>
      <w:r w:rsidRPr="00603394">
        <w:rPr>
          <w:lang w:val="lt-LT"/>
        </w:rPr>
        <w:t>Paruoštas tirpalas lėtai per 3</w:t>
      </w:r>
      <w:r w:rsidRPr="00603394">
        <w:rPr>
          <w:lang w:val="lt-LT"/>
        </w:rPr>
        <w:noBreakHyphen/>
        <w:t xml:space="preserve">5 min. suleidžiamas tiesiai į veną arba į infuzijos sistemos, kuria infuzuojamas suderinamas intraveninis tirpalas, kaniulę. </w:t>
      </w:r>
    </w:p>
    <w:p w14:paraId="27D56BE6" w14:textId="77777777" w:rsidR="00137B17" w:rsidRPr="00603394" w:rsidRDefault="00137B17">
      <w:pPr>
        <w:spacing w:line="240" w:lineRule="auto"/>
        <w:rPr>
          <w:lang w:val="lt-LT"/>
        </w:rPr>
      </w:pPr>
    </w:p>
    <w:p w14:paraId="41991A5D" w14:textId="0D121187" w:rsidR="00137B17" w:rsidRPr="00603394" w:rsidRDefault="00137B17">
      <w:pPr>
        <w:spacing w:line="240" w:lineRule="auto"/>
        <w:rPr>
          <w:color w:val="000000"/>
          <w:lang w:val="lt-LT"/>
        </w:rPr>
      </w:pPr>
      <w:r w:rsidRPr="00603394">
        <w:rPr>
          <w:lang w:val="lt-LT"/>
        </w:rPr>
        <w:t>Jei preparato infuzuojama į veną, milteliai ištirpinami taip, kaip ruošiant preparatą tiesioginei injekcijai į veną. Reikiamas kiekis paruošto tirpalo suleidžiamas į intraveninės infuzijos talpyklę, kurioje yra suderinamo intraveninio tirpalo. Tirpalas turi būti suleidžiamas per maždaug 30 minučių</w:t>
      </w:r>
      <w:r w:rsidRPr="00603394">
        <w:rPr>
          <w:color w:val="000000"/>
          <w:lang w:val="lt-LT"/>
        </w:rPr>
        <w:t>.</w:t>
      </w:r>
    </w:p>
    <w:p w14:paraId="29954A63" w14:textId="77777777" w:rsidR="00137B17" w:rsidRPr="00603394" w:rsidRDefault="00137B17">
      <w:pPr>
        <w:spacing w:line="240" w:lineRule="auto"/>
        <w:rPr>
          <w:color w:val="000000"/>
          <w:lang w:val="lt-LT"/>
        </w:rPr>
      </w:pPr>
    </w:p>
    <w:p w14:paraId="5F538151" w14:textId="77777777" w:rsidR="00137B17" w:rsidRPr="00603394" w:rsidRDefault="00137B17">
      <w:pPr>
        <w:spacing w:line="240" w:lineRule="auto"/>
        <w:rPr>
          <w:i/>
          <w:color w:val="000000"/>
          <w:lang w:val="lt-LT"/>
        </w:rPr>
      </w:pPr>
      <w:r w:rsidRPr="00603394">
        <w:rPr>
          <w:i/>
          <w:color w:val="000000"/>
          <w:lang w:val="lt-LT"/>
        </w:rPr>
        <w:t xml:space="preserve">Vartojimas į raumenis: </w:t>
      </w:r>
    </w:p>
    <w:p w14:paraId="2194F9F6" w14:textId="77777777" w:rsidR="00137B17" w:rsidRPr="00603394" w:rsidRDefault="00137B17">
      <w:pPr>
        <w:spacing w:line="240" w:lineRule="auto"/>
        <w:rPr>
          <w:i/>
          <w:color w:val="000000"/>
          <w:lang w:val="lt-LT"/>
        </w:rPr>
      </w:pPr>
    </w:p>
    <w:p w14:paraId="6B461DAB" w14:textId="093716CD" w:rsidR="00137B17" w:rsidRPr="00603394" w:rsidRDefault="00137B17">
      <w:pPr>
        <w:spacing w:line="240" w:lineRule="auto"/>
        <w:rPr>
          <w:color w:val="000000"/>
          <w:lang w:val="lt-LT"/>
        </w:rPr>
      </w:pPr>
      <w:r w:rsidRPr="00603394">
        <w:rPr>
          <w:color w:val="000000"/>
          <w:lang w:val="lt-LT"/>
        </w:rPr>
        <w:t>Paruoškite 1 g Cefepime Hospira tirpalą vartojimui į raumenis, ištirpindami 3 ml injekcinio vandens arba 5 mg/ml (0,5 %) ar 10 mg/ml (1 %) lidokaino hidrochlorido tirpalo.</w:t>
      </w:r>
    </w:p>
    <w:p w14:paraId="7BED1803" w14:textId="77777777" w:rsidR="00137B17" w:rsidRPr="00603394" w:rsidRDefault="00137B17">
      <w:pPr>
        <w:spacing w:line="240" w:lineRule="auto"/>
        <w:rPr>
          <w:color w:val="000000"/>
          <w:highlight w:val="yellow"/>
          <w:lang w:val="lt-LT"/>
        </w:rPr>
      </w:pPr>
    </w:p>
    <w:p w14:paraId="51BF24B3" w14:textId="21727723" w:rsidR="00137B17" w:rsidRPr="00603394" w:rsidRDefault="00137B17">
      <w:pPr>
        <w:spacing w:line="240" w:lineRule="auto"/>
        <w:rPr>
          <w:lang w:val="lt-LT"/>
        </w:rPr>
      </w:pPr>
      <w:r w:rsidRPr="00603394">
        <w:rPr>
          <w:lang w:val="lt-LT"/>
        </w:rPr>
        <w:t xml:space="preserve">Cefepime Hospira yra suderinamas su šiais infuziniais tirpalais: steriliu injekciniu vandeniu, 9 mg/ml (0,9 %) natrio chlorido injekciniu tirpalu (su ar be 50 mg/ml (5 %) gliukozės), 50 mg/ml (5 %) ar 100 mg/ml (10 %) gliukozės injekciniu tirpalu, Ringerio laktato injekciniu tirpalu (su ar be 50 mg/ml (5 %)gliukozės), 18,7 mg/ml (M/6) natrio laktato injekciniu tirpalu. </w:t>
      </w:r>
    </w:p>
    <w:p w14:paraId="2CEFB960" w14:textId="77777777" w:rsidR="00137B17" w:rsidRPr="00603394" w:rsidRDefault="00137B17">
      <w:pPr>
        <w:spacing w:line="240" w:lineRule="auto"/>
        <w:rPr>
          <w:lang w:val="lt-LT"/>
        </w:rPr>
      </w:pPr>
    </w:p>
    <w:p w14:paraId="03A76342" w14:textId="77777777" w:rsidR="00137B17" w:rsidRPr="00603394" w:rsidRDefault="00137B17" w:rsidP="00603394">
      <w:pPr>
        <w:spacing w:line="240" w:lineRule="auto"/>
        <w:rPr>
          <w:lang w:val="lt-LT"/>
        </w:rPr>
      </w:pPr>
      <w:r w:rsidRPr="00603394">
        <w:rPr>
          <w:lang w:val="lt-LT"/>
        </w:rPr>
        <w:t>Šioje lentelėje pateikti nurodymai dėl ištirpinimo:</w:t>
      </w:r>
    </w:p>
    <w:p w14:paraId="4797841D" w14:textId="77777777" w:rsidR="00137B17" w:rsidRPr="00603394" w:rsidRDefault="00137B17">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2410"/>
        <w:gridCol w:w="2835"/>
      </w:tblGrid>
      <w:tr w:rsidR="00137B17" w:rsidRPr="00604983" w14:paraId="632C2E7A" w14:textId="77777777" w:rsidTr="002E1581">
        <w:tc>
          <w:tcPr>
            <w:tcW w:w="2093" w:type="dxa"/>
          </w:tcPr>
          <w:p w14:paraId="1AB41BA9" w14:textId="77777777" w:rsidR="00137B17" w:rsidRPr="00603394" w:rsidRDefault="00137B17">
            <w:pPr>
              <w:spacing w:line="240" w:lineRule="auto"/>
              <w:rPr>
                <w:lang w:val="lt-LT"/>
              </w:rPr>
            </w:pPr>
            <w:r w:rsidRPr="00603394">
              <w:rPr>
                <w:lang w:val="lt-LT"/>
              </w:rPr>
              <w:t>Stiprumas</w:t>
            </w:r>
          </w:p>
        </w:tc>
        <w:tc>
          <w:tcPr>
            <w:tcW w:w="2410" w:type="dxa"/>
          </w:tcPr>
          <w:p w14:paraId="0A95F50B" w14:textId="77777777" w:rsidR="00137B17" w:rsidRPr="00603394" w:rsidRDefault="00137B17">
            <w:pPr>
              <w:spacing w:line="240" w:lineRule="auto"/>
              <w:rPr>
                <w:lang w:val="lt-LT"/>
              </w:rPr>
            </w:pPr>
            <w:r w:rsidRPr="00603394">
              <w:rPr>
                <w:lang w:val="lt-LT"/>
              </w:rPr>
              <w:t>Tirpiklio kiekis (ml)</w:t>
            </w:r>
          </w:p>
        </w:tc>
        <w:tc>
          <w:tcPr>
            <w:tcW w:w="2835" w:type="dxa"/>
          </w:tcPr>
          <w:p w14:paraId="35E667E3" w14:textId="77777777" w:rsidR="00137B17" w:rsidRPr="00603394" w:rsidRDefault="00137B17">
            <w:pPr>
              <w:spacing w:line="240" w:lineRule="auto"/>
              <w:rPr>
                <w:lang w:val="lt-LT"/>
              </w:rPr>
            </w:pPr>
            <w:r w:rsidRPr="00603394">
              <w:rPr>
                <w:lang w:val="lt-LT"/>
              </w:rPr>
              <w:t xml:space="preserve">Koncentracija (apytikslė, mg/ml) </w:t>
            </w:r>
          </w:p>
        </w:tc>
      </w:tr>
      <w:tr w:rsidR="00137B17" w:rsidRPr="00604983" w14:paraId="44CD5B47" w14:textId="77777777" w:rsidTr="002E1581">
        <w:tc>
          <w:tcPr>
            <w:tcW w:w="2093" w:type="dxa"/>
          </w:tcPr>
          <w:p w14:paraId="30FFF54F" w14:textId="77777777" w:rsidR="00137B17" w:rsidRPr="00603394" w:rsidRDefault="00137B17">
            <w:pPr>
              <w:spacing w:line="240" w:lineRule="auto"/>
              <w:rPr>
                <w:lang w:val="lt-LT"/>
              </w:rPr>
            </w:pPr>
            <w:r w:rsidRPr="00603394">
              <w:rPr>
                <w:lang w:val="lt-LT"/>
              </w:rPr>
              <w:t xml:space="preserve">1 g į veną </w:t>
            </w:r>
          </w:p>
        </w:tc>
        <w:tc>
          <w:tcPr>
            <w:tcW w:w="2410" w:type="dxa"/>
          </w:tcPr>
          <w:p w14:paraId="66729C42" w14:textId="77777777" w:rsidR="00137B17" w:rsidRPr="00603394" w:rsidRDefault="00137B17">
            <w:pPr>
              <w:spacing w:line="240" w:lineRule="auto"/>
              <w:rPr>
                <w:lang w:val="lt-LT"/>
              </w:rPr>
            </w:pPr>
            <w:r w:rsidRPr="00603394">
              <w:rPr>
                <w:lang w:val="lt-LT"/>
              </w:rPr>
              <w:t xml:space="preserve">10,0 </w:t>
            </w:r>
          </w:p>
        </w:tc>
        <w:tc>
          <w:tcPr>
            <w:tcW w:w="2835" w:type="dxa"/>
          </w:tcPr>
          <w:p w14:paraId="55E17188" w14:textId="77777777" w:rsidR="00137B17" w:rsidRPr="00603394" w:rsidRDefault="00137B17">
            <w:pPr>
              <w:spacing w:line="240" w:lineRule="auto"/>
              <w:rPr>
                <w:lang w:val="lt-LT"/>
              </w:rPr>
            </w:pPr>
            <w:r w:rsidRPr="00603394">
              <w:rPr>
                <w:lang w:val="lt-LT"/>
              </w:rPr>
              <w:t xml:space="preserve">90 </w:t>
            </w:r>
          </w:p>
        </w:tc>
      </w:tr>
      <w:tr w:rsidR="00137B17" w:rsidRPr="00604983" w14:paraId="06F35303" w14:textId="77777777" w:rsidTr="002E1581">
        <w:tc>
          <w:tcPr>
            <w:tcW w:w="2093" w:type="dxa"/>
          </w:tcPr>
          <w:p w14:paraId="153389B6" w14:textId="77777777" w:rsidR="00137B17" w:rsidRPr="00603394" w:rsidRDefault="00137B17">
            <w:pPr>
              <w:spacing w:line="240" w:lineRule="auto"/>
              <w:rPr>
                <w:lang w:val="lt-LT"/>
              </w:rPr>
            </w:pPr>
            <w:r w:rsidRPr="00603394">
              <w:rPr>
                <w:lang w:val="lt-LT"/>
              </w:rPr>
              <w:t>2 g į veną</w:t>
            </w:r>
          </w:p>
        </w:tc>
        <w:tc>
          <w:tcPr>
            <w:tcW w:w="2410" w:type="dxa"/>
          </w:tcPr>
          <w:p w14:paraId="7536D990" w14:textId="77777777" w:rsidR="00137B17" w:rsidRPr="00603394" w:rsidRDefault="00137B17">
            <w:pPr>
              <w:spacing w:line="240" w:lineRule="auto"/>
              <w:rPr>
                <w:lang w:val="lt-LT"/>
              </w:rPr>
            </w:pPr>
            <w:r w:rsidRPr="00603394">
              <w:rPr>
                <w:lang w:val="lt-LT"/>
              </w:rPr>
              <w:t xml:space="preserve">10,0 </w:t>
            </w:r>
          </w:p>
        </w:tc>
        <w:tc>
          <w:tcPr>
            <w:tcW w:w="2835" w:type="dxa"/>
          </w:tcPr>
          <w:p w14:paraId="54457055" w14:textId="77777777" w:rsidR="00137B17" w:rsidRPr="00603394" w:rsidRDefault="00137B17">
            <w:pPr>
              <w:spacing w:line="240" w:lineRule="auto"/>
              <w:rPr>
                <w:lang w:val="lt-LT"/>
              </w:rPr>
            </w:pPr>
            <w:r w:rsidRPr="00603394">
              <w:rPr>
                <w:lang w:val="lt-LT"/>
              </w:rPr>
              <w:t xml:space="preserve">160 </w:t>
            </w:r>
          </w:p>
        </w:tc>
      </w:tr>
      <w:tr w:rsidR="00137B17" w:rsidRPr="00604983" w14:paraId="606F0B6E" w14:textId="77777777" w:rsidTr="002E1581">
        <w:tc>
          <w:tcPr>
            <w:tcW w:w="2093" w:type="dxa"/>
          </w:tcPr>
          <w:p w14:paraId="3FC43D4E" w14:textId="77777777" w:rsidR="00137B17" w:rsidRPr="00603394" w:rsidRDefault="00137B17">
            <w:pPr>
              <w:spacing w:line="240" w:lineRule="auto"/>
              <w:rPr>
                <w:lang w:val="lt-LT"/>
              </w:rPr>
            </w:pPr>
            <w:r w:rsidRPr="00603394">
              <w:rPr>
                <w:lang w:val="lt-LT"/>
              </w:rPr>
              <w:t>1 g į raumenis</w:t>
            </w:r>
          </w:p>
        </w:tc>
        <w:tc>
          <w:tcPr>
            <w:tcW w:w="2410" w:type="dxa"/>
          </w:tcPr>
          <w:p w14:paraId="6670C169" w14:textId="77777777" w:rsidR="00137B17" w:rsidRPr="00603394" w:rsidRDefault="00137B17">
            <w:pPr>
              <w:spacing w:line="240" w:lineRule="auto"/>
              <w:rPr>
                <w:lang w:val="lt-LT"/>
              </w:rPr>
            </w:pPr>
            <w:r w:rsidRPr="00603394">
              <w:rPr>
                <w:lang w:val="lt-LT"/>
              </w:rPr>
              <w:t xml:space="preserve">3,0 </w:t>
            </w:r>
          </w:p>
        </w:tc>
        <w:tc>
          <w:tcPr>
            <w:tcW w:w="2835" w:type="dxa"/>
          </w:tcPr>
          <w:p w14:paraId="0EB8BE73" w14:textId="77777777" w:rsidR="00137B17" w:rsidRPr="00603394" w:rsidRDefault="00137B17">
            <w:pPr>
              <w:spacing w:line="240" w:lineRule="auto"/>
              <w:rPr>
                <w:lang w:val="lt-LT"/>
              </w:rPr>
            </w:pPr>
            <w:r w:rsidRPr="00603394">
              <w:rPr>
                <w:lang w:val="lt-LT"/>
              </w:rPr>
              <w:t xml:space="preserve">230 </w:t>
            </w:r>
          </w:p>
        </w:tc>
      </w:tr>
    </w:tbl>
    <w:p w14:paraId="1F166A02" w14:textId="77777777" w:rsidR="00137B17" w:rsidRPr="00603394" w:rsidRDefault="00137B17">
      <w:pPr>
        <w:spacing w:line="240" w:lineRule="auto"/>
        <w:rPr>
          <w:lang w:val="lt-LT"/>
        </w:rPr>
      </w:pPr>
    </w:p>
    <w:p w14:paraId="39ED898C" w14:textId="2C97F06D" w:rsidR="00137B17" w:rsidRPr="00603394" w:rsidRDefault="00137B17" w:rsidP="00603394">
      <w:pPr>
        <w:spacing w:line="240" w:lineRule="auto"/>
        <w:rPr>
          <w:color w:val="000000"/>
          <w:lang w:val="lt-LT"/>
        </w:rPr>
      </w:pPr>
      <w:r w:rsidRPr="00603394">
        <w:rPr>
          <w:lang w:val="lt-LT"/>
        </w:rPr>
        <w:t xml:space="preserve">Cefepime Hospira gali būti vartojamas </w:t>
      </w:r>
      <w:r w:rsidRPr="00603394">
        <w:rPr>
          <w:color w:val="000000"/>
          <w:lang w:val="lt-LT"/>
        </w:rPr>
        <w:t xml:space="preserve">kartu su kitais antibiotikais ar kitais vaistais, jei nėra naudojamas tas pats švirkštas, perfuzijai skirtas buteliukas ar ta pati injekcijai skirta vieta. </w:t>
      </w:r>
      <w:r w:rsidRPr="00603394">
        <w:rPr>
          <w:lang w:val="lt-LT"/>
        </w:rPr>
        <w:t>Cefepime Hospira tirpalas yra suderinamas su amikacinu, ampicilinu, klindamicinu, heparinu, kalio chloridu, teofilinu</w:t>
      </w:r>
      <w:r w:rsidRPr="00603394">
        <w:rPr>
          <w:color w:val="000000"/>
          <w:lang w:val="lt-LT"/>
        </w:rPr>
        <w:t>.</w:t>
      </w:r>
    </w:p>
    <w:p w14:paraId="68C289E3" w14:textId="77777777" w:rsidR="00137B17" w:rsidRPr="00603394" w:rsidRDefault="00137B17" w:rsidP="00603394">
      <w:pPr>
        <w:spacing w:line="240" w:lineRule="auto"/>
        <w:rPr>
          <w:color w:val="000000"/>
          <w:lang w:val="lt-LT"/>
        </w:rPr>
      </w:pPr>
    </w:p>
    <w:p w14:paraId="0A30B4FE" w14:textId="77777777" w:rsidR="00137B17" w:rsidRPr="00603394" w:rsidRDefault="00137B17" w:rsidP="00603394">
      <w:pPr>
        <w:spacing w:line="240" w:lineRule="auto"/>
        <w:rPr>
          <w:lang w:val="lt-LT"/>
        </w:rPr>
      </w:pPr>
      <w:r w:rsidRPr="00603394">
        <w:rPr>
          <w:color w:val="000000"/>
          <w:lang w:val="lt-LT"/>
        </w:rPr>
        <w:t>Po ištirpinimo, kaip ir kiti cefalosporinai, tirpalas gali tapti gelsvas, tačiau tai nesumažina preparato veiksmingumo. Tirpalas gali būti vartojamas tik tada, kai jis yra skaidrus ir jame nėra dalelių.</w:t>
      </w:r>
    </w:p>
    <w:p w14:paraId="099C1A7E" w14:textId="77777777" w:rsidR="00137B17" w:rsidRPr="00603394" w:rsidRDefault="00137B17" w:rsidP="00603394">
      <w:pPr>
        <w:spacing w:line="240" w:lineRule="auto"/>
        <w:rPr>
          <w:lang w:val="lt-LT"/>
        </w:rPr>
      </w:pPr>
    </w:p>
    <w:p w14:paraId="44B0F950" w14:textId="77777777" w:rsidR="00137B17" w:rsidRPr="00603394" w:rsidRDefault="00137B17" w:rsidP="00603394">
      <w:pPr>
        <w:spacing w:line="240" w:lineRule="auto"/>
        <w:rPr>
          <w:lang w:val="lt-LT"/>
        </w:rPr>
      </w:pPr>
      <w:r w:rsidRPr="00603394">
        <w:rPr>
          <w:lang w:val="lt-LT"/>
        </w:rPr>
        <w:t>Nesuvartotą vaistinį preparatą ar atliekas reikia tvarkyti laikantis vietinių reikalavimų.</w:t>
      </w:r>
    </w:p>
    <w:p w14:paraId="54594BFA" w14:textId="77777777" w:rsidR="00137B17" w:rsidRPr="00603394" w:rsidRDefault="00137B17" w:rsidP="00603394">
      <w:pPr>
        <w:spacing w:line="240" w:lineRule="auto"/>
        <w:rPr>
          <w:lang w:val="lt-LT"/>
        </w:rPr>
      </w:pPr>
    </w:p>
    <w:p w14:paraId="00C48E77" w14:textId="77777777" w:rsidR="00137B17" w:rsidRPr="00603394" w:rsidRDefault="00137B17" w:rsidP="00603394">
      <w:pPr>
        <w:spacing w:line="240" w:lineRule="auto"/>
        <w:rPr>
          <w:lang w:val="lt-LT"/>
        </w:rPr>
      </w:pPr>
    </w:p>
    <w:p w14:paraId="0F9A1A24" w14:textId="77777777" w:rsidR="00137B17" w:rsidRPr="00603394" w:rsidRDefault="00137B17" w:rsidP="00603394">
      <w:pPr>
        <w:spacing w:line="240" w:lineRule="auto"/>
        <w:ind w:left="567" w:hanging="567"/>
        <w:rPr>
          <w:lang w:val="lt-LT"/>
        </w:rPr>
      </w:pPr>
      <w:r w:rsidRPr="00603394">
        <w:rPr>
          <w:b/>
          <w:lang w:val="lt-LT"/>
        </w:rPr>
        <w:t>7.</w:t>
      </w:r>
      <w:r w:rsidRPr="00603394">
        <w:rPr>
          <w:b/>
          <w:lang w:val="lt-LT"/>
        </w:rPr>
        <w:tab/>
      </w:r>
      <w:r w:rsidRPr="00603394">
        <w:rPr>
          <w:b/>
          <w:szCs w:val="22"/>
          <w:lang w:val="lt-LT"/>
        </w:rPr>
        <w:t>RINKODAROS TEISĖS TURĖTOJAS</w:t>
      </w:r>
    </w:p>
    <w:p w14:paraId="25E97F51" w14:textId="77777777" w:rsidR="00137B17" w:rsidRPr="00603394" w:rsidRDefault="00137B17" w:rsidP="00603394">
      <w:pPr>
        <w:spacing w:line="240" w:lineRule="auto"/>
        <w:rPr>
          <w:lang w:val="lt-LT"/>
        </w:rPr>
      </w:pPr>
    </w:p>
    <w:p w14:paraId="09C61A29" w14:textId="77777777" w:rsidR="00137B17" w:rsidRPr="00603394" w:rsidRDefault="00137B17" w:rsidP="00603394">
      <w:pPr>
        <w:autoSpaceDE w:val="0"/>
        <w:autoSpaceDN w:val="0"/>
        <w:adjustRightInd w:val="0"/>
        <w:spacing w:line="240" w:lineRule="auto"/>
        <w:rPr>
          <w:lang w:val="lt-LT"/>
        </w:rPr>
      </w:pPr>
      <w:r w:rsidRPr="00603394">
        <w:rPr>
          <w:lang w:val="lt-LT"/>
        </w:rPr>
        <w:t>Hospira UK Limited</w:t>
      </w:r>
    </w:p>
    <w:p w14:paraId="0FE65CEB" w14:textId="77777777" w:rsidR="00137B17" w:rsidRPr="00603394" w:rsidRDefault="00137B17" w:rsidP="00603394">
      <w:pPr>
        <w:autoSpaceDE w:val="0"/>
        <w:autoSpaceDN w:val="0"/>
        <w:adjustRightInd w:val="0"/>
        <w:spacing w:line="240" w:lineRule="auto"/>
        <w:rPr>
          <w:lang w:val="lt-LT"/>
        </w:rPr>
      </w:pPr>
      <w:r w:rsidRPr="00603394">
        <w:rPr>
          <w:lang w:val="lt-LT"/>
        </w:rPr>
        <w:t>Queensway</w:t>
      </w:r>
    </w:p>
    <w:p w14:paraId="1387602E" w14:textId="77777777" w:rsidR="00137B17" w:rsidRPr="00603394" w:rsidRDefault="00137B17" w:rsidP="00603394">
      <w:pPr>
        <w:autoSpaceDE w:val="0"/>
        <w:autoSpaceDN w:val="0"/>
        <w:adjustRightInd w:val="0"/>
        <w:spacing w:line="240" w:lineRule="auto"/>
        <w:rPr>
          <w:lang w:val="lt-LT"/>
        </w:rPr>
      </w:pPr>
      <w:r w:rsidRPr="00603394">
        <w:rPr>
          <w:lang w:val="lt-LT"/>
        </w:rPr>
        <w:t>Royal Leamington Spa</w:t>
      </w:r>
    </w:p>
    <w:p w14:paraId="4B817467" w14:textId="77777777" w:rsidR="00137B17" w:rsidRPr="00603394" w:rsidRDefault="00137B17" w:rsidP="00603394">
      <w:pPr>
        <w:autoSpaceDE w:val="0"/>
        <w:autoSpaceDN w:val="0"/>
        <w:adjustRightInd w:val="0"/>
        <w:spacing w:line="240" w:lineRule="auto"/>
        <w:rPr>
          <w:lang w:val="lt-LT"/>
        </w:rPr>
      </w:pPr>
      <w:r w:rsidRPr="00603394">
        <w:rPr>
          <w:lang w:val="lt-LT"/>
        </w:rPr>
        <w:t>Warwickshire</w:t>
      </w:r>
    </w:p>
    <w:p w14:paraId="405B71A4" w14:textId="77777777" w:rsidR="00137B17" w:rsidRPr="00603394" w:rsidRDefault="00137B17" w:rsidP="00603394">
      <w:pPr>
        <w:autoSpaceDE w:val="0"/>
        <w:autoSpaceDN w:val="0"/>
        <w:adjustRightInd w:val="0"/>
        <w:spacing w:line="240" w:lineRule="auto"/>
        <w:rPr>
          <w:lang w:val="lt-LT"/>
        </w:rPr>
      </w:pPr>
      <w:r w:rsidRPr="00603394">
        <w:rPr>
          <w:lang w:val="lt-LT"/>
        </w:rPr>
        <w:t>CV31 3RW</w:t>
      </w:r>
    </w:p>
    <w:p w14:paraId="0F23770C" w14:textId="77777777" w:rsidR="00137B17" w:rsidRPr="00603394" w:rsidRDefault="00137B17">
      <w:pPr>
        <w:numPr>
          <w:ilvl w:val="12"/>
          <w:numId w:val="0"/>
        </w:numPr>
        <w:tabs>
          <w:tab w:val="clear" w:pos="567"/>
        </w:tabs>
        <w:spacing w:line="240" w:lineRule="auto"/>
        <w:ind w:right="-2"/>
        <w:rPr>
          <w:lang w:val="lt-LT"/>
        </w:rPr>
      </w:pPr>
      <w:r w:rsidRPr="00603394">
        <w:rPr>
          <w:lang w:val="lt-LT"/>
        </w:rPr>
        <w:t>Jungtinė Karalystė</w:t>
      </w:r>
    </w:p>
    <w:p w14:paraId="14DDFB26" w14:textId="77777777" w:rsidR="00137B17" w:rsidRPr="00603394" w:rsidRDefault="00137B17" w:rsidP="00603394">
      <w:pPr>
        <w:spacing w:line="240" w:lineRule="auto"/>
        <w:rPr>
          <w:lang w:val="lt-LT"/>
        </w:rPr>
      </w:pPr>
    </w:p>
    <w:p w14:paraId="22F88FA3" w14:textId="77777777" w:rsidR="00137B17" w:rsidRPr="00603394" w:rsidRDefault="00137B17" w:rsidP="00603394">
      <w:pPr>
        <w:spacing w:line="240" w:lineRule="auto"/>
        <w:rPr>
          <w:lang w:val="lt-LT"/>
        </w:rPr>
      </w:pPr>
    </w:p>
    <w:p w14:paraId="34AB27D9" w14:textId="664BBDCE" w:rsidR="00137B17" w:rsidRPr="00603394" w:rsidRDefault="00137B17" w:rsidP="00603394">
      <w:pPr>
        <w:spacing w:line="240" w:lineRule="auto"/>
        <w:ind w:left="567" w:hanging="567"/>
        <w:rPr>
          <w:b/>
          <w:lang w:val="lt-LT"/>
        </w:rPr>
      </w:pPr>
      <w:r w:rsidRPr="00603394">
        <w:rPr>
          <w:b/>
          <w:lang w:val="lt-LT"/>
        </w:rPr>
        <w:t>8.</w:t>
      </w:r>
      <w:r w:rsidRPr="00603394">
        <w:rPr>
          <w:b/>
          <w:lang w:val="lt-LT"/>
        </w:rPr>
        <w:tab/>
        <w:t xml:space="preserve">RINKODAROS PAŽYMĖJIMO NUMERIS (-IAI) </w:t>
      </w:r>
    </w:p>
    <w:p w14:paraId="25247C30" w14:textId="77777777" w:rsidR="00137B17" w:rsidRPr="003D1969" w:rsidRDefault="00137B17" w:rsidP="00603394">
      <w:pPr>
        <w:spacing w:line="240" w:lineRule="auto"/>
        <w:rPr>
          <w:lang w:val="lt-LT"/>
        </w:rPr>
      </w:pPr>
    </w:p>
    <w:p w14:paraId="03BCF470" w14:textId="58FEFC81" w:rsidR="00137B17" w:rsidRDefault="003D1969" w:rsidP="00603394">
      <w:pPr>
        <w:spacing w:line="240" w:lineRule="auto"/>
        <w:rPr>
          <w:lang w:val="lt-LT"/>
        </w:rPr>
      </w:pPr>
      <w:r w:rsidRPr="00603394">
        <w:rPr>
          <w:lang w:val="lt-LT"/>
        </w:rPr>
        <w:t>Cefepime Hospira 1 g</w:t>
      </w:r>
    </w:p>
    <w:p w14:paraId="4929C3FE" w14:textId="69FA660B" w:rsidR="003D1969" w:rsidRDefault="003D1969" w:rsidP="00603394">
      <w:pPr>
        <w:spacing w:line="240" w:lineRule="auto"/>
        <w:rPr>
          <w:lang w:val="lt-LT"/>
        </w:rPr>
      </w:pPr>
      <w:r>
        <w:rPr>
          <w:lang w:val="lt-LT"/>
        </w:rPr>
        <w:t xml:space="preserve">N1 – </w:t>
      </w:r>
      <w:bookmarkStart w:id="30" w:name="_GoBack"/>
      <w:r>
        <w:rPr>
          <w:lang w:val="lt-LT"/>
        </w:rPr>
        <w:t>LT/1/14/3559</w:t>
      </w:r>
      <w:bookmarkEnd w:id="30"/>
      <w:r>
        <w:rPr>
          <w:lang w:val="lt-LT"/>
        </w:rPr>
        <w:t>/001</w:t>
      </w:r>
    </w:p>
    <w:p w14:paraId="28645E8F" w14:textId="74D9045B" w:rsidR="003D1969" w:rsidRDefault="003D1969" w:rsidP="003D1969">
      <w:pPr>
        <w:spacing w:line="240" w:lineRule="auto"/>
        <w:rPr>
          <w:lang w:val="lt-LT"/>
        </w:rPr>
      </w:pPr>
      <w:r>
        <w:rPr>
          <w:lang w:val="lt-LT"/>
        </w:rPr>
        <w:t>N5 – LT/1/14/3559/002</w:t>
      </w:r>
    </w:p>
    <w:p w14:paraId="2D8C6985" w14:textId="32F43F57" w:rsidR="003D1969" w:rsidRDefault="003D1969" w:rsidP="003D1969">
      <w:pPr>
        <w:spacing w:line="240" w:lineRule="auto"/>
        <w:rPr>
          <w:lang w:val="lt-LT"/>
        </w:rPr>
      </w:pPr>
      <w:r>
        <w:rPr>
          <w:lang w:val="lt-LT"/>
        </w:rPr>
        <w:t>N10 – LT/1/14/3559/003</w:t>
      </w:r>
    </w:p>
    <w:p w14:paraId="6BEC7967" w14:textId="77777777" w:rsidR="003D1969" w:rsidRDefault="003D1969" w:rsidP="00603394">
      <w:pPr>
        <w:spacing w:line="240" w:lineRule="auto"/>
        <w:rPr>
          <w:lang w:val="lt-LT"/>
        </w:rPr>
      </w:pPr>
    </w:p>
    <w:p w14:paraId="3EB39054" w14:textId="77777777" w:rsidR="003D1969" w:rsidRPr="00603394" w:rsidRDefault="003D1969" w:rsidP="00603394">
      <w:pPr>
        <w:spacing w:line="240" w:lineRule="auto"/>
        <w:rPr>
          <w:lang w:val="lt-LT"/>
        </w:rPr>
      </w:pPr>
    </w:p>
    <w:p w14:paraId="27D24736" w14:textId="3BA6AC12" w:rsidR="003D1969" w:rsidRDefault="003D1969" w:rsidP="003D1969">
      <w:pPr>
        <w:spacing w:line="240" w:lineRule="auto"/>
        <w:rPr>
          <w:lang w:val="lt-LT"/>
        </w:rPr>
      </w:pPr>
      <w:r>
        <w:rPr>
          <w:lang w:val="lt-LT"/>
        </w:rPr>
        <w:t>Cefepime Hospira 2</w:t>
      </w:r>
      <w:r w:rsidRPr="00603394">
        <w:rPr>
          <w:lang w:val="lt-LT"/>
        </w:rPr>
        <w:t> g</w:t>
      </w:r>
    </w:p>
    <w:p w14:paraId="4902B680" w14:textId="3E205EA0" w:rsidR="003D1969" w:rsidRDefault="003D1969" w:rsidP="003D1969">
      <w:pPr>
        <w:spacing w:line="240" w:lineRule="auto"/>
        <w:rPr>
          <w:lang w:val="lt-LT"/>
        </w:rPr>
      </w:pPr>
      <w:r>
        <w:rPr>
          <w:lang w:val="lt-LT"/>
        </w:rPr>
        <w:t>N1 – LT/1/14/3559/004</w:t>
      </w:r>
    </w:p>
    <w:p w14:paraId="08202076" w14:textId="3F5DB743" w:rsidR="003D1969" w:rsidRDefault="003D1969" w:rsidP="003D1969">
      <w:pPr>
        <w:spacing w:line="240" w:lineRule="auto"/>
        <w:rPr>
          <w:lang w:val="lt-LT"/>
        </w:rPr>
      </w:pPr>
      <w:r>
        <w:rPr>
          <w:lang w:val="lt-LT"/>
        </w:rPr>
        <w:t>N5 – LT/1/14/3559/005</w:t>
      </w:r>
    </w:p>
    <w:p w14:paraId="538A0377" w14:textId="5270736F" w:rsidR="003D1969" w:rsidRDefault="003D1969" w:rsidP="003D1969">
      <w:pPr>
        <w:spacing w:line="240" w:lineRule="auto"/>
        <w:rPr>
          <w:lang w:val="lt-LT"/>
        </w:rPr>
      </w:pPr>
      <w:r>
        <w:rPr>
          <w:lang w:val="lt-LT"/>
        </w:rPr>
        <w:t>N10 – LT/1/14/3559/006</w:t>
      </w:r>
    </w:p>
    <w:p w14:paraId="02FA2C9B" w14:textId="77777777" w:rsidR="00137B17" w:rsidRDefault="00137B17" w:rsidP="00603394">
      <w:pPr>
        <w:spacing w:line="240" w:lineRule="auto"/>
        <w:rPr>
          <w:lang w:val="lt-LT"/>
        </w:rPr>
      </w:pPr>
    </w:p>
    <w:p w14:paraId="70B3D9B3" w14:textId="77777777" w:rsidR="003D1969" w:rsidRPr="00603394" w:rsidRDefault="003D1969" w:rsidP="00603394">
      <w:pPr>
        <w:spacing w:line="240" w:lineRule="auto"/>
        <w:rPr>
          <w:lang w:val="lt-LT"/>
        </w:rPr>
      </w:pPr>
    </w:p>
    <w:p w14:paraId="528DE776" w14:textId="77777777" w:rsidR="00137B17" w:rsidRPr="00603394" w:rsidRDefault="00137B17" w:rsidP="00603394">
      <w:pPr>
        <w:spacing w:line="240" w:lineRule="auto"/>
        <w:ind w:left="567" w:hanging="567"/>
        <w:rPr>
          <w:lang w:val="lt-LT"/>
        </w:rPr>
      </w:pPr>
      <w:r w:rsidRPr="00603394">
        <w:rPr>
          <w:b/>
          <w:lang w:val="lt-LT"/>
        </w:rPr>
        <w:lastRenderedPageBreak/>
        <w:t>9.</w:t>
      </w:r>
      <w:r w:rsidRPr="00603394">
        <w:rPr>
          <w:b/>
          <w:lang w:val="lt-LT"/>
        </w:rPr>
        <w:tab/>
      </w:r>
      <w:r w:rsidRPr="00603394">
        <w:rPr>
          <w:b/>
          <w:szCs w:val="22"/>
          <w:lang w:val="lt-LT"/>
        </w:rPr>
        <w:t>RINKODAROS TEISĖS SUTEIKIMO / ATNAUJINIMO DATA</w:t>
      </w:r>
    </w:p>
    <w:p w14:paraId="28F579B4" w14:textId="77777777" w:rsidR="00137B17" w:rsidRPr="00603394" w:rsidRDefault="00137B17" w:rsidP="00603394">
      <w:pPr>
        <w:spacing w:line="240" w:lineRule="auto"/>
        <w:rPr>
          <w:i/>
          <w:lang w:val="lt-LT"/>
        </w:rPr>
      </w:pPr>
    </w:p>
    <w:p w14:paraId="6C4AC515" w14:textId="56FB01F3" w:rsidR="00137B17" w:rsidRPr="00603394" w:rsidRDefault="00137B17">
      <w:pPr>
        <w:tabs>
          <w:tab w:val="clear" w:pos="567"/>
        </w:tabs>
        <w:spacing w:line="240" w:lineRule="auto"/>
        <w:rPr>
          <w:snapToGrid w:val="0"/>
          <w:szCs w:val="22"/>
          <w:lang w:val="lt-LT"/>
        </w:rPr>
      </w:pPr>
      <w:r w:rsidRPr="00603394">
        <w:rPr>
          <w:noProof/>
          <w:snapToGrid w:val="0"/>
          <w:szCs w:val="22"/>
          <w:lang w:val="lt-LT"/>
        </w:rPr>
        <w:t xml:space="preserve">Rinkodaros teisė pirmą kartą suteikta </w:t>
      </w:r>
      <w:r w:rsidR="003D1969">
        <w:rPr>
          <w:noProof/>
          <w:snapToGrid w:val="0"/>
          <w:szCs w:val="22"/>
          <w:lang w:val="lt-LT"/>
        </w:rPr>
        <w:t>2014 m. gegužės mėn. 14 d.</w:t>
      </w:r>
    </w:p>
    <w:p w14:paraId="0B77968A" w14:textId="77777777" w:rsidR="00137B17" w:rsidRPr="00603394" w:rsidRDefault="00137B17" w:rsidP="00603394">
      <w:pPr>
        <w:spacing w:line="240" w:lineRule="auto"/>
        <w:rPr>
          <w:szCs w:val="22"/>
          <w:lang w:val="lt-LT"/>
        </w:rPr>
      </w:pPr>
    </w:p>
    <w:p w14:paraId="05D6F2CB" w14:textId="77777777" w:rsidR="00137B17" w:rsidRPr="00603394" w:rsidRDefault="00137B17" w:rsidP="00603394">
      <w:pPr>
        <w:spacing w:line="240" w:lineRule="auto"/>
        <w:rPr>
          <w:szCs w:val="22"/>
          <w:lang w:val="lt-LT"/>
        </w:rPr>
      </w:pPr>
    </w:p>
    <w:p w14:paraId="222D143D" w14:textId="77777777" w:rsidR="00137B17" w:rsidRPr="00603394" w:rsidRDefault="00137B17" w:rsidP="00603394">
      <w:pPr>
        <w:spacing w:line="240" w:lineRule="auto"/>
        <w:ind w:left="567" w:hanging="567"/>
        <w:rPr>
          <w:b/>
          <w:szCs w:val="22"/>
          <w:lang w:val="lt-LT"/>
        </w:rPr>
      </w:pPr>
      <w:r w:rsidRPr="00603394">
        <w:rPr>
          <w:b/>
          <w:szCs w:val="22"/>
          <w:lang w:val="lt-LT"/>
        </w:rPr>
        <w:t>10.</w:t>
      </w:r>
      <w:r w:rsidRPr="00604983">
        <w:rPr>
          <w:b/>
          <w:szCs w:val="22"/>
          <w:lang w:val="lt-LT"/>
        </w:rPr>
        <w:tab/>
        <w:t>TEKSTO PERŽIŪROS DATA</w:t>
      </w:r>
    </w:p>
    <w:p w14:paraId="366E2E5E" w14:textId="77777777" w:rsidR="00137B17" w:rsidRPr="00603394" w:rsidRDefault="00137B17" w:rsidP="00603394">
      <w:pPr>
        <w:spacing w:line="240" w:lineRule="auto"/>
        <w:rPr>
          <w:szCs w:val="22"/>
          <w:lang w:val="lt-LT"/>
        </w:rPr>
      </w:pPr>
    </w:p>
    <w:p w14:paraId="5B0FFF85" w14:textId="282FF2EE" w:rsidR="00137B17" w:rsidRDefault="003D1969" w:rsidP="00603394">
      <w:pPr>
        <w:numPr>
          <w:ilvl w:val="12"/>
          <w:numId w:val="0"/>
        </w:numPr>
        <w:spacing w:line="240" w:lineRule="auto"/>
        <w:ind w:right="-2"/>
        <w:rPr>
          <w:noProof/>
          <w:snapToGrid w:val="0"/>
          <w:szCs w:val="22"/>
          <w:lang w:val="lt-LT"/>
        </w:rPr>
      </w:pPr>
      <w:r>
        <w:rPr>
          <w:noProof/>
          <w:snapToGrid w:val="0"/>
          <w:szCs w:val="22"/>
          <w:lang w:val="lt-LT"/>
        </w:rPr>
        <w:t>2014 m. gegužės mėn. 14 d.</w:t>
      </w:r>
    </w:p>
    <w:p w14:paraId="528768E8" w14:textId="77777777" w:rsidR="003D1969" w:rsidRPr="00603394" w:rsidRDefault="003D1969" w:rsidP="00603394">
      <w:pPr>
        <w:numPr>
          <w:ilvl w:val="12"/>
          <w:numId w:val="0"/>
        </w:numPr>
        <w:spacing w:line="240" w:lineRule="auto"/>
        <w:ind w:right="-2"/>
        <w:rPr>
          <w:szCs w:val="22"/>
          <w:lang w:val="lt-LT"/>
        </w:rPr>
      </w:pPr>
    </w:p>
    <w:p w14:paraId="0FCA707B" w14:textId="77777777" w:rsidR="00137B17" w:rsidRPr="00603394" w:rsidRDefault="00137B17" w:rsidP="00603394">
      <w:pPr>
        <w:numPr>
          <w:ilvl w:val="12"/>
          <w:numId w:val="0"/>
        </w:numPr>
        <w:spacing w:line="240" w:lineRule="auto"/>
        <w:ind w:right="-2"/>
        <w:rPr>
          <w:szCs w:val="22"/>
          <w:lang w:val="lt-LT"/>
        </w:rPr>
      </w:pPr>
    </w:p>
    <w:p w14:paraId="6449C605" w14:textId="77777777" w:rsidR="00137B17" w:rsidRPr="00604983" w:rsidRDefault="00137B17">
      <w:pPr>
        <w:tabs>
          <w:tab w:val="clear" w:pos="567"/>
          <w:tab w:val="left" w:pos="5954"/>
          <w:tab w:val="left" w:pos="6237"/>
          <w:tab w:val="left" w:pos="6663"/>
          <w:tab w:val="left" w:pos="6946"/>
        </w:tabs>
        <w:spacing w:line="240" w:lineRule="auto"/>
        <w:rPr>
          <w:rFonts w:eastAsia="SimSun"/>
          <w:szCs w:val="22"/>
          <w:lang w:val="lt-LT"/>
        </w:rPr>
      </w:pPr>
      <w:r w:rsidRPr="00604983">
        <w:rPr>
          <w:rFonts w:eastAsia="SimSun"/>
          <w:noProof/>
          <w:szCs w:val="22"/>
          <w:lang w:val="lt-LT"/>
        </w:rPr>
        <w:t>Išsami informacija apie šį vaistinį preparatą pateikiama Valstybinės vaistų kontrolės tarnybos prie Lietuvos Respublikos sveikatos apsaugos ministerijos tinklalapyje</w:t>
      </w:r>
      <w:r w:rsidRPr="00604983">
        <w:rPr>
          <w:rFonts w:eastAsia="SimSun"/>
          <w:i/>
          <w:noProof/>
          <w:szCs w:val="22"/>
          <w:lang w:val="lt-LT"/>
        </w:rPr>
        <w:t xml:space="preserve"> </w:t>
      </w:r>
      <w:hyperlink r:id="rId9" w:history="1">
        <w:r w:rsidRPr="00603394">
          <w:rPr>
            <w:rFonts w:eastAsia="SimSun"/>
            <w:noProof/>
            <w:color w:val="0000FF"/>
            <w:szCs w:val="22"/>
            <w:u w:val="single"/>
            <w:lang w:val="lt-LT"/>
          </w:rPr>
          <w:t>http://www.</w:t>
        </w:r>
        <w:r w:rsidRPr="00603394">
          <w:rPr>
            <w:rFonts w:eastAsia="SimSun"/>
            <w:color w:val="0000FF"/>
            <w:szCs w:val="22"/>
            <w:u w:val="single"/>
            <w:lang w:val="lt-LT"/>
          </w:rPr>
          <w:t>vvkt.lt</w:t>
        </w:r>
      </w:hyperlink>
    </w:p>
    <w:p w14:paraId="7D3E9584" w14:textId="77777777" w:rsidR="00137B17" w:rsidRPr="00603394" w:rsidRDefault="00137B17">
      <w:pPr>
        <w:tabs>
          <w:tab w:val="clear" w:pos="567"/>
        </w:tabs>
        <w:spacing w:line="240" w:lineRule="auto"/>
        <w:rPr>
          <w:noProof/>
          <w:snapToGrid w:val="0"/>
          <w:szCs w:val="22"/>
          <w:lang w:val="lt-LT"/>
        </w:rPr>
      </w:pPr>
      <w:r w:rsidRPr="00603394">
        <w:rPr>
          <w:noProof/>
          <w:snapToGrid w:val="0"/>
          <w:szCs w:val="22"/>
          <w:lang w:val="lt-LT"/>
        </w:rPr>
        <w:br w:type="page"/>
      </w:r>
    </w:p>
    <w:p w14:paraId="64FAD1C7" w14:textId="77777777" w:rsidR="00137B17" w:rsidRPr="00603394" w:rsidRDefault="00137B17" w:rsidP="00603394">
      <w:pPr>
        <w:spacing w:line="240" w:lineRule="auto"/>
        <w:rPr>
          <w:noProof/>
          <w:snapToGrid w:val="0"/>
          <w:szCs w:val="22"/>
          <w:lang w:val="lt-LT"/>
        </w:rPr>
      </w:pPr>
    </w:p>
    <w:p w14:paraId="054E9DA2" w14:textId="77777777" w:rsidR="00137B17" w:rsidRPr="00603394" w:rsidRDefault="00137B17" w:rsidP="00603394">
      <w:pPr>
        <w:spacing w:line="240" w:lineRule="auto"/>
        <w:rPr>
          <w:noProof/>
          <w:snapToGrid w:val="0"/>
          <w:szCs w:val="22"/>
          <w:lang w:val="lt-LT"/>
        </w:rPr>
      </w:pPr>
    </w:p>
    <w:p w14:paraId="3401F744" w14:textId="77777777" w:rsidR="00137B17" w:rsidRPr="00603394" w:rsidRDefault="00137B17" w:rsidP="00603394">
      <w:pPr>
        <w:spacing w:line="240" w:lineRule="auto"/>
        <w:rPr>
          <w:noProof/>
          <w:snapToGrid w:val="0"/>
          <w:szCs w:val="22"/>
          <w:lang w:val="lt-LT"/>
        </w:rPr>
      </w:pPr>
    </w:p>
    <w:p w14:paraId="4A77B402" w14:textId="77777777" w:rsidR="00137B17" w:rsidRPr="00603394" w:rsidRDefault="00137B17" w:rsidP="00603394">
      <w:pPr>
        <w:spacing w:line="240" w:lineRule="auto"/>
        <w:rPr>
          <w:noProof/>
          <w:snapToGrid w:val="0"/>
          <w:szCs w:val="22"/>
          <w:lang w:val="lt-LT"/>
        </w:rPr>
      </w:pPr>
    </w:p>
    <w:p w14:paraId="6D41956E" w14:textId="77777777" w:rsidR="00137B17" w:rsidRPr="00603394" w:rsidRDefault="00137B17" w:rsidP="00603394">
      <w:pPr>
        <w:spacing w:line="240" w:lineRule="auto"/>
        <w:rPr>
          <w:noProof/>
          <w:snapToGrid w:val="0"/>
          <w:szCs w:val="22"/>
          <w:lang w:val="lt-LT"/>
        </w:rPr>
      </w:pPr>
    </w:p>
    <w:p w14:paraId="080E7B99" w14:textId="77777777" w:rsidR="00137B17" w:rsidRPr="00603394" w:rsidRDefault="00137B17" w:rsidP="00603394">
      <w:pPr>
        <w:spacing w:line="240" w:lineRule="auto"/>
        <w:rPr>
          <w:noProof/>
          <w:snapToGrid w:val="0"/>
          <w:szCs w:val="22"/>
          <w:lang w:val="lt-LT"/>
        </w:rPr>
      </w:pPr>
    </w:p>
    <w:p w14:paraId="2EA85FF2" w14:textId="77777777" w:rsidR="00137B17" w:rsidRPr="00603394" w:rsidRDefault="00137B17" w:rsidP="00603394">
      <w:pPr>
        <w:spacing w:line="240" w:lineRule="auto"/>
        <w:rPr>
          <w:noProof/>
          <w:snapToGrid w:val="0"/>
          <w:szCs w:val="22"/>
          <w:lang w:val="lt-LT"/>
        </w:rPr>
      </w:pPr>
    </w:p>
    <w:p w14:paraId="0C7585B5" w14:textId="77777777" w:rsidR="00137B17" w:rsidRPr="00603394" w:rsidRDefault="00137B17" w:rsidP="00603394">
      <w:pPr>
        <w:spacing w:line="240" w:lineRule="auto"/>
        <w:rPr>
          <w:noProof/>
          <w:snapToGrid w:val="0"/>
          <w:szCs w:val="22"/>
          <w:lang w:val="lt-LT"/>
        </w:rPr>
      </w:pPr>
    </w:p>
    <w:p w14:paraId="13972C7A" w14:textId="77777777" w:rsidR="00137B17" w:rsidRPr="00603394" w:rsidRDefault="00137B17" w:rsidP="00603394">
      <w:pPr>
        <w:spacing w:line="240" w:lineRule="auto"/>
        <w:rPr>
          <w:noProof/>
          <w:snapToGrid w:val="0"/>
          <w:szCs w:val="22"/>
          <w:lang w:val="lt-LT"/>
        </w:rPr>
      </w:pPr>
    </w:p>
    <w:p w14:paraId="2991EEE2" w14:textId="77777777" w:rsidR="00137B17" w:rsidRPr="00603394" w:rsidRDefault="00137B17" w:rsidP="00603394">
      <w:pPr>
        <w:spacing w:line="240" w:lineRule="auto"/>
        <w:rPr>
          <w:noProof/>
          <w:snapToGrid w:val="0"/>
          <w:szCs w:val="22"/>
          <w:lang w:val="lt-LT"/>
        </w:rPr>
      </w:pPr>
    </w:p>
    <w:p w14:paraId="5E860E2B" w14:textId="77777777" w:rsidR="00137B17" w:rsidRPr="00603394" w:rsidRDefault="00137B17" w:rsidP="00603394">
      <w:pPr>
        <w:spacing w:line="240" w:lineRule="auto"/>
        <w:rPr>
          <w:noProof/>
          <w:snapToGrid w:val="0"/>
          <w:szCs w:val="22"/>
          <w:lang w:val="lt-LT"/>
        </w:rPr>
      </w:pPr>
    </w:p>
    <w:p w14:paraId="57DA7F0E" w14:textId="77777777" w:rsidR="00137B17" w:rsidRPr="00603394" w:rsidRDefault="00137B17" w:rsidP="00603394">
      <w:pPr>
        <w:spacing w:line="240" w:lineRule="auto"/>
        <w:rPr>
          <w:noProof/>
          <w:snapToGrid w:val="0"/>
          <w:szCs w:val="22"/>
          <w:lang w:val="lt-LT"/>
        </w:rPr>
      </w:pPr>
    </w:p>
    <w:p w14:paraId="7C18134A" w14:textId="77777777" w:rsidR="00137B17" w:rsidRPr="00603394" w:rsidRDefault="00137B17" w:rsidP="00603394">
      <w:pPr>
        <w:spacing w:line="240" w:lineRule="auto"/>
        <w:rPr>
          <w:noProof/>
          <w:snapToGrid w:val="0"/>
          <w:szCs w:val="22"/>
          <w:lang w:val="lt-LT"/>
        </w:rPr>
      </w:pPr>
    </w:p>
    <w:p w14:paraId="42A8E9C8" w14:textId="77777777" w:rsidR="00137B17" w:rsidRPr="00603394" w:rsidRDefault="00137B17" w:rsidP="00603394">
      <w:pPr>
        <w:spacing w:line="240" w:lineRule="auto"/>
        <w:jc w:val="center"/>
        <w:rPr>
          <w:b/>
          <w:lang w:val="lt-LT"/>
        </w:rPr>
      </w:pPr>
    </w:p>
    <w:p w14:paraId="651D66B6" w14:textId="77777777" w:rsidR="00137B17" w:rsidRPr="00603394" w:rsidRDefault="00137B17" w:rsidP="00603394">
      <w:pPr>
        <w:spacing w:line="240" w:lineRule="auto"/>
        <w:jc w:val="center"/>
        <w:rPr>
          <w:b/>
          <w:lang w:val="lt-LT"/>
        </w:rPr>
      </w:pPr>
    </w:p>
    <w:p w14:paraId="33FA31C7" w14:textId="77777777" w:rsidR="00137B17" w:rsidRPr="00603394" w:rsidRDefault="00137B17" w:rsidP="00603394">
      <w:pPr>
        <w:spacing w:line="240" w:lineRule="auto"/>
        <w:jc w:val="center"/>
        <w:rPr>
          <w:b/>
          <w:lang w:val="lt-LT"/>
        </w:rPr>
      </w:pPr>
    </w:p>
    <w:p w14:paraId="20547B15" w14:textId="77777777" w:rsidR="00137B17" w:rsidRPr="00603394" w:rsidRDefault="00137B17" w:rsidP="00603394">
      <w:pPr>
        <w:spacing w:line="240" w:lineRule="auto"/>
        <w:jc w:val="center"/>
        <w:rPr>
          <w:b/>
          <w:lang w:val="lt-LT"/>
        </w:rPr>
      </w:pPr>
    </w:p>
    <w:p w14:paraId="64029BA9" w14:textId="77777777" w:rsidR="00137B17" w:rsidRPr="00603394" w:rsidRDefault="00137B17" w:rsidP="00603394">
      <w:pPr>
        <w:spacing w:line="240" w:lineRule="auto"/>
        <w:jc w:val="center"/>
        <w:rPr>
          <w:b/>
          <w:snapToGrid w:val="0"/>
          <w:szCs w:val="22"/>
          <w:lang w:val="lt-LT"/>
        </w:rPr>
      </w:pPr>
    </w:p>
    <w:p w14:paraId="531A83BA" w14:textId="77777777" w:rsidR="00137B17" w:rsidRPr="00603394" w:rsidRDefault="00137B17" w:rsidP="00603394">
      <w:pPr>
        <w:spacing w:line="240" w:lineRule="auto"/>
        <w:jc w:val="center"/>
        <w:rPr>
          <w:b/>
          <w:snapToGrid w:val="0"/>
          <w:szCs w:val="22"/>
          <w:lang w:val="lt-LT"/>
        </w:rPr>
      </w:pPr>
    </w:p>
    <w:p w14:paraId="4EF2A868" w14:textId="77777777" w:rsidR="007C71E0" w:rsidRDefault="007C71E0" w:rsidP="00603394">
      <w:pPr>
        <w:spacing w:line="240" w:lineRule="auto"/>
        <w:jc w:val="center"/>
        <w:rPr>
          <w:b/>
          <w:snapToGrid w:val="0"/>
          <w:szCs w:val="22"/>
          <w:lang w:val="lt-LT"/>
        </w:rPr>
      </w:pPr>
    </w:p>
    <w:p w14:paraId="4E33809C" w14:textId="77777777" w:rsidR="007C71E0" w:rsidRDefault="007C71E0" w:rsidP="00603394">
      <w:pPr>
        <w:spacing w:line="240" w:lineRule="auto"/>
        <w:jc w:val="center"/>
        <w:rPr>
          <w:b/>
          <w:snapToGrid w:val="0"/>
          <w:szCs w:val="22"/>
          <w:lang w:val="lt-LT"/>
        </w:rPr>
      </w:pPr>
    </w:p>
    <w:p w14:paraId="28D9D0EB" w14:textId="77777777" w:rsidR="007C71E0" w:rsidRDefault="007C71E0" w:rsidP="00603394">
      <w:pPr>
        <w:spacing w:line="240" w:lineRule="auto"/>
        <w:jc w:val="center"/>
        <w:rPr>
          <w:b/>
          <w:snapToGrid w:val="0"/>
          <w:szCs w:val="22"/>
          <w:lang w:val="lt-LT"/>
        </w:rPr>
      </w:pPr>
    </w:p>
    <w:p w14:paraId="3B3C4E89" w14:textId="77777777" w:rsidR="00137B17" w:rsidRPr="00603394" w:rsidRDefault="00137B17" w:rsidP="00603394">
      <w:pPr>
        <w:spacing w:line="240" w:lineRule="auto"/>
        <w:jc w:val="center"/>
        <w:rPr>
          <w:b/>
          <w:snapToGrid w:val="0"/>
          <w:szCs w:val="22"/>
          <w:lang w:val="lt-LT"/>
        </w:rPr>
      </w:pPr>
      <w:r w:rsidRPr="00603394">
        <w:rPr>
          <w:b/>
          <w:snapToGrid w:val="0"/>
          <w:szCs w:val="22"/>
          <w:lang w:val="lt-LT"/>
        </w:rPr>
        <w:t>II PRIEDAS</w:t>
      </w:r>
    </w:p>
    <w:p w14:paraId="139DC10D" w14:textId="77777777" w:rsidR="00137B17" w:rsidRPr="00603394" w:rsidRDefault="00137B17" w:rsidP="00603394">
      <w:pPr>
        <w:spacing w:line="240" w:lineRule="auto"/>
        <w:ind w:left="1701" w:right="1416" w:hanging="567"/>
        <w:rPr>
          <w:snapToGrid w:val="0"/>
          <w:szCs w:val="22"/>
          <w:lang w:val="lt-LT"/>
        </w:rPr>
      </w:pPr>
    </w:p>
    <w:p w14:paraId="2603DD0D" w14:textId="77777777" w:rsidR="00137B17" w:rsidRPr="00603394" w:rsidRDefault="00137B17" w:rsidP="00603394">
      <w:pPr>
        <w:spacing w:line="240" w:lineRule="auto"/>
        <w:jc w:val="center"/>
        <w:rPr>
          <w:i/>
          <w:snapToGrid w:val="0"/>
          <w:szCs w:val="22"/>
          <w:lang w:val="lt-LT"/>
        </w:rPr>
      </w:pPr>
      <w:r w:rsidRPr="00603394">
        <w:rPr>
          <w:b/>
          <w:snapToGrid w:val="0"/>
          <w:szCs w:val="22"/>
          <w:lang w:val="lt-LT"/>
        </w:rPr>
        <w:t>RINKODAROS SĄLYGOS</w:t>
      </w:r>
    </w:p>
    <w:p w14:paraId="7D440094" w14:textId="77777777" w:rsidR="00137B17" w:rsidRPr="00603394" w:rsidRDefault="00137B17" w:rsidP="00603394">
      <w:pPr>
        <w:spacing w:line="240" w:lineRule="auto"/>
        <w:rPr>
          <w:snapToGrid w:val="0"/>
          <w:szCs w:val="22"/>
          <w:lang w:val="lt-LT"/>
        </w:rPr>
      </w:pPr>
    </w:p>
    <w:p w14:paraId="34D72B32" w14:textId="77777777" w:rsidR="00137B17" w:rsidRPr="00603394" w:rsidRDefault="00137B17" w:rsidP="00603394">
      <w:pPr>
        <w:tabs>
          <w:tab w:val="clear" w:pos="567"/>
          <w:tab w:val="left" w:pos="1701"/>
        </w:tabs>
        <w:spacing w:line="240" w:lineRule="auto"/>
        <w:ind w:left="1701" w:right="567" w:hanging="567"/>
        <w:rPr>
          <w:b/>
          <w:noProof/>
          <w:snapToGrid w:val="0"/>
          <w:szCs w:val="22"/>
          <w:lang w:val="lt-LT"/>
        </w:rPr>
      </w:pPr>
      <w:r w:rsidRPr="00603394">
        <w:rPr>
          <w:b/>
          <w:noProof/>
          <w:snapToGrid w:val="0"/>
          <w:szCs w:val="22"/>
          <w:lang w:val="lt-LT"/>
        </w:rPr>
        <w:t>A.</w:t>
      </w:r>
      <w:r w:rsidRPr="00603394">
        <w:rPr>
          <w:b/>
          <w:noProof/>
          <w:snapToGrid w:val="0"/>
          <w:szCs w:val="22"/>
          <w:lang w:val="lt-LT"/>
        </w:rPr>
        <w:tab/>
        <w:t>GAMINTOJAS (-AI), ATSAKINGAS (-I) UŽ SERIJŲ IŠLEIDIMĄ</w:t>
      </w:r>
    </w:p>
    <w:p w14:paraId="3DA0F9B3" w14:textId="77777777" w:rsidR="00137B17" w:rsidRPr="00603394" w:rsidRDefault="00137B17" w:rsidP="00603394">
      <w:pPr>
        <w:tabs>
          <w:tab w:val="clear" w:pos="567"/>
          <w:tab w:val="left" w:pos="1701"/>
        </w:tabs>
        <w:spacing w:line="240" w:lineRule="auto"/>
        <w:ind w:left="567" w:right="567" w:hanging="567"/>
        <w:rPr>
          <w:noProof/>
          <w:snapToGrid w:val="0"/>
          <w:szCs w:val="22"/>
          <w:lang w:val="lt-LT"/>
        </w:rPr>
      </w:pPr>
    </w:p>
    <w:p w14:paraId="63982E61" w14:textId="77777777" w:rsidR="00137B17" w:rsidRPr="00603394" w:rsidRDefault="00137B17" w:rsidP="00603394">
      <w:pPr>
        <w:tabs>
          <w:tab w:val="clear" w:pos="567"/>
          <w:tab w:val="left" w:pos="1701"/>
        </w:tabs>
        <w:spacing w:line="240" w:lineRule="auto"/>
        <w:ind w:left="1701" w:right="567" w:hanging="567"/>
        <w:rPr>
          <w:b/>
          <w:snapToGrid w:val="0"/>
          <w:szCs w:val="22"/>
          <w:lang w:val="lt-LT"/>
        </w:rPr>
      </w:pPr>
      <w:r w:rsidRPr="00603394">
        <w:rPr>
          <w:b/>
          <w:snapToGrid w:val="0"/>
          <w:szCs w:val="22"/>
          <w:lang w:val="lt-LT"/>
        </w:rPr>
        <w:t>B.</w:t>
      </w:r>
      <w:r w:rsidRPr="00603394">
        <w:rPr>
          <w:b/>
          <w:snapToGrid w:val="0"/>
          <w:szCs w:val="22"/>
          <w:lang w:val="lt-LT"/>
        </w:rPr>
        <w:tab/>
        <w:t>TIEKIMO IR VARTOJIMO SĄLYGOS AR APRIBOJIMAI</w:t>
      </w:r>
    </w:p>
    <w:p w14:paraId="60381DB9" w14:textId="77777777" w:rsidR="00137B17" w:rsidRPr="00603394" w:rsidRDefault="00137B17" w:rsidP="00603394">
      <w:pPr>
        <w:tabs>
          <w:tab w:val="clear" w:pos="567"/>
          <w:tab w:val="left" w:pos="1701"/>
        </w:tabs>
        <w:spacing w:line="240" w:lineRule="auto"/>
        <w:ind w:left="567" w:right="567" w:hanging="567"/>
        <w:rPr>
          <w:snapToGrid w:val="0"/>
          <w:szCs w:val="22"/>
          <w:lang w:val="lt-LT"/>
        </w:rPr>
      </w:pPr>
    </w:p>
    <w:p w14:paraId="63D91DEB" w14:textId="77777777" w:rsidR="00137B17" w:rsidRPr="00603394" w:rsidRDefault="00137B17" w:rsidP="00603394">
      <w:pPr>
        <w:spacing w:line="240" w:lineRule="auto"/>
        <w:ind w:left="567" w:hanging="567"/>
        <w:rPr>
          <w:b/>
          <w:snapToGrid w:val="0"/>
          <w:szCs w:val="22"/>
          <w:lang w:val="lt-LT"/>
        </w:rPr>
      </w:pPr>
      <w:r w:rsidRPr="00603394">
        <w:rPr>
          <w:snapToGrid w:val="0"/>
          <w:szCs w:val="22"/>
          <w:lang w:val="lt-LT"/>
        </w:rPr>
        <w:br w:type="page"/>
      </w:r>
      <w:r w:rsidRPr="00603394">
        <w:rPr>
          <w:b/>
          <w:snapToGrid w:val="0"/>
          <w:szCs w:val="22"/>
          <w:lang w:val="lt-LT"/>
        </w:rPr>
        <w:lastRenderedPageBreak/>
        <w:t>A.</w:t>
      </w:r>
      <w:r w:rsidRPr="00603394">
        <w:rPr>
          <w:b/>
          <w:snapToGrid w:val="0"/>
          <w:szCs w:val="22"/>
          <w:lang w:val="lt-LT"/>
        </w:rPr>
        <w:tab/>
        <w:t>GAMINTOJAS (-AI), ATSAKINGAS (-I) UŽ SERIJŲ IŠLEIDIMĄ</w:t>
      </w:r>
    </w:p>
    <w:p w14:paraId="1B5DA6CD" w14:textId="77777777" w:rsidR="00137B17" w:rsidRPr="00603394" w:rsidRDefault="00137B17" w:rsidP="00603394">
      <w:pPr>
        <w:spacing w:line="240" w:lineRule="auto"/>
        <w:rPr>
          <w:snapToGrid w:val="0"/>
          <w:szCs w:val="22"/>
          <w:lang w:val="lt-LT"/>
        </w:rPr>
      </w:pPr>
    </w:p>
    <w:p w14:paraId="72D4C58F" w14:textId="77777777" w:rsidR="00137B17" w:rsidRPr="00603394" w:rsidRDefault="00137B17">
      <w:pPr>
        <w:spacing w:line="240" w:lineRule="auto"/>
        <w:jc w:val="both"/>
        <w:rPr>
          <w:snapToGrid w:val="0"/>
          <w:szCs w:val="22"/>
          <w:lang w:val="lt-LT"/>
        </w:rPr>
      </w:pPr>
      <w:r w:rsidRPr="00603394">
        <w:rPr>
          <w:noProof/>
          <w:snapToGrid w:val="0"/>
          <w:szCs w:val="22"/>
          <w:u w:val="single"/>
          <w:lang w:val="lt-LT"/>
        </w:rPr>
        <w:t>Gamintojo (-ų), atsakingo (-ų) už serijų išleidimą, pavadinimas (-ai) ir adresas (-ai)</w:t>
      </w:r>
    </w:p>
    <w:p w14:paraId="67ABFCE7" w14:textId="77777777" w:rsidR="00137B17" w:rsidRPr="00603394" w:rsidRDefault="00137B17" w:rsidP="00603394">
      <w:pPr>
        <w:spacing w:line="240" w:lineRule="auto"/>
        <w:rPr>
          <w:snapToGrid w:val="0"/>
          <w:szCs w:val="22"/>
          <w:lang w:val="lt-LT"/>
        </w:rPr>
      </w:pPr>
    </w:p>
    <w:p w14:paraId="4C1210CB" w14:textId="77777777" w:rsidR="00137B17" w:rsidRPr="00603394" w:rsidRDefault="00137B17" w:rsidP="00603394">
      <w:pPr>
        <w:autoSpaceDE w:val="0"/>
        <w:autoSpaceDN w:val="0"/>
        <w:adjustRightInd w:val="0"/>
        <w:spacing w:line="240" w:lineRule="auto"/>
        <w:rPr>
          <w:lang w:val="lt-LT"/>
        </w:rPr>
      </w:pPr>
      <w:r w:rsidRPr="00603394">
        <w:rPr>
          <w:lang w:val="lt-LT"/>
        </w:rPr>
        <w:t>Hospira UK Limited</w:t>
      </w:r>
    </w:p>
    <w:p w14:paraId="6C1B24A5" w14:textId="77777777" w:rsidR="00137B17" w:rsidRPr="00603394" w:rsidRDefault="00137B17" w:rsidP="00603394">
      <w:pPr>
        <w:autoSpaceDE w:val="0"/>
        <w:autoSpaceDN w:val="0"/>
        <w:adjustRightInd w:val="0"/>
        <w:spacing w:line="240" w:lineRule="auto"/>
        <w:rPr>
          <w:lang w:val="lt-LT"/>
        </w:rPr>
      </w:pPr>
      <w:r w:rsidRPr="00603394">
        <w:rPr>
          <w:lang w:val="lt-LT"/>
        </w:rPr>
        <w:t>Queensway</w:t>
      </w:r>
    </w:p>
    <w:p w14:paraId="6859B32B" w14:textId="77777777" w:rsidR="00137B17" w:rsidRPr="00603394" w:rsidRDefault="00137B17" w:rsidP="00603394">
      <w:pPr>
        <w:autoSpaceDE w:val="0"/>
        <w:autoSpaceDN w:val="0"/>
        <w:adjustRightInd w:val="0"/>
        <w:spacing w:line="240" w:lineRule="auto"/>
        <w:rPr>
          <w:lang w:val="lt-LT"/>
        </w:rPr>
      </w:pPr>
      <w:r w:rsidRPr="00603394">
        <w:rPr>
          <w:lang w:val="lt-LT"/>
        </w:rPr>
        <w:t>Royal Leamington Spa</w:t>
      </w:r>
    </w:p>
    <w:p w14:paraId="543B61BF" w14:textId="77777777" w:rsidR="00137B17" w:rsidRPr="00603394" w:rsidRDefault="00137B17" w:rsidP="00603394">
      <w:pPr>
        <w:autoSpaceDE w:val="0"/>
        <w:autoSpaceDN w:val="0"/>
        <w:adjustRightInd w:val="0"/>
        <w:spacing w:line="240" w:lineRule="auto"/>
        <w:rPr>
          <w:lang w:val="lt-LT"/>
        </w:rPr>
      </w:pPr>
      <w:r w:rsidRPr="00603394">
        <w:rPr>
          <w:lang w:val="lt-LT"/>
        </w:rPr>
        <w:t>Warwickshire</w:t>
      </w:r>
    </w:p>
    <w:p w14:paraId="0521B029" w14:textId="77777777" w:rsidR="00137B17" w:rsidRPr="00603394" w:rsidRDefault="00137B17" w:rsidP="00603394">
      <w:pPr>
        <w:autoSpaceDE w:val="0"/>
        <w:autoSpaceDN w:val="0"/>
        <w:adjustRightInd w:val="0"/>
        <w:spacing w:line="240" w:lineRule="auto"/>
        <w:rPr>
          <w:lang w:val="lt-LT"/>
        </w:rPr>
      </w:pPr>
      <w:r w:rsidRPr="00603394">
        <w:rPr>
          <w:lang w:val="lt-LT"/>
        </w:rPr>
        <w:t>CV31 3RW</w:t>
      </w:r>
    </w:p>
    <w:p w14:paraId="786FCB37" w14:textId="77777777" w:rsidR="00137B17" w:rsidRPr="00603394" w:rsidRDefault="00137B17">
      <w:pPr>
        <w:numPr>
          <w:ilvl w:val="12"/>
          <w:numId w:val="0"/>
        </w:numPr>
        <w:tabs>
          <w:tab w:val="clear" w:pos="567"/>
        </w:tabs>
        <w:spacing w:line="240" w:lineRule="auto"/>
        <w:ind w:right="-2"/>
        <w:rPr>
          <w:lang w:val="lt-LT"/>
        </w:rPr>
      </w:pPr>
      <w:r w:rsidRPr="00603394">
        <w:rPr>
          <w:lang w:val="lt-LT"/>
        </w:rPr>
        <w:t>Jungtinė Karalystė</w:t>
      </w:r>
    </w:p>
    <w:p w14:paraId="73D3F144" w14:textId="77777777" w:rsidR="00137B17" w:rsidRPr="00603394" w:rsidRDefault="00137B17">
      <w:pPr>
        <w:numPr>
          <w:ilvl w:val="12"/>
          <w:numId w:val="0"/>
        </w:numPr>
        <w:tabs>
          <w:tab w:val="clear" w:pos="567"/>
        </w:tabs>
        <w:spacing w:line="240" w:lineRule="auto"/>
        <w:ind w:right="-2"/>
        <w:rPr>
          <w:lang w:val="lt-LT"/>
        </w:rPr>
      </w:pPr>
    </w:p>
    <w:p w14:paraId="24DBBA50" w14:textId="77777777" w:rsidR="00137B17" w:rsidRPr="00603394" w:rsidRDefault="00137B17">
      <w:pPr>
        <w:numPr>
          <w:ilvl w:val="12"/>
          <w:numId w:val="0"/>
        </w:numPr>
        <w:tabs>
          <w:tab w:val="clear" w:pos="567"/>
        </w:tabs>
        <w:spacing w:line="240" w:lineRule="auto"/>
        <w:ind w:right="-2"/>
        <w:rPr>
          <w:lang w:val="lt-LT"/>
        </w:rPr>
      </w:pPr>
      <w:r w:rsidRPr="00603394">
        <w:rPr>
          <w:lang w:val="lt-LT"/>
        </w:rPr>
        <w:t>arba</w:t>
      </w:r>
    </w:p>
    <w:p w14:paraId="1C87453D" w14:textId="77777777" w:rsidR="00137B17" w:rsidRPr="00603394" w:rsidRDefault="00137B17">
      <w:pPr>
        <w:numPr>
          <w:ilvl w:val="12"/>
          <w:numId w:val="0"/>
        </w:numPr>
        <w:tabs>
          <w:tab w:val="clear" w:pos="567"/>
        </w:tabs>
        <w:spacing w:line="240" w:lineRule="auto"/>
        <w:ind w:right="-2"/>
        <w:rPr>
          <w:lang w:val="lt-LT"/>
        </w:rPr>
      </w:pPr>
    </w:p>
    <w:p w14:paraId="0C77F527" w14:textId="77777777" w:rsidR="00137B17" w:rsidRPr="00603394" w:rsidRDefault="00137B17" w:rsidP="00603394">
      <w:pPr>
        <w:autoSpaceDE w:val="0"/>
        <w:autoSpaceDN w:val="0"/>
        <w:adjustRightInd w:val="0"/>
        <w:spacing w:line="240" w:lineRule="auto"/>
        <w:rPr>
          <w:lang w:val="lt-LT"/>
        </w:rPr>
      </w:pPr>
      <w:r w:rsidRPr="00603394">
        <w:rPr>
          <w:lang w:val="lt-LT"/>
        </w:rPr>
        <w:t>Hospira Enterprises B.V.</w:t>
      </w:r>
    </w:p>
    <w:p w14:paraId="71049149" w14:textId="77777777" w:rsidR="00137B17" w:rsidRPr="00603394" w:rsidRDefault="00137B17" w:rsidP="00603394">
      <w:pPr>
        <w:autoSpaceDE w:val="0"/>
        <w:autoSpaceDN w:val="0"/>
        <w:adjustRightInd w:val="0"/>
        <w:spacing w:line="240" w:lineRule="auto"/>
        <w:rPr>
          <w:lang w:val="lt-LT"/>
        </w:rPr>
      </w:pPr>
      <w:r w:rsidRPr="00603394">
        <w:rPr>
          <w:lang w:val="lt-LT"/>
        </w:rPr>
        <w:t>Randstad 22-11</w:t>
      </w:r>
    </w:p>
    <w:p w14:paraId="57469F98" w14:textId="77777777" w:rsidR="00137B17" w:rsidRPr="00603394" w:rsidRDefault="00137B17" w:rsidP="00603394">
      <w:pPr>
        <w:autoSpaceDE w:val="0"/>
        <w:autoSpaceDN w:val="0"/>
        <w:adjustRightInd w:val="0"/>
        <w:spacing w:line="240" w:lineRule="auto"/>
        <w:rPr>
          <w:lang w:val="lt-LT"/>
        </w:rPr>
      </w:pPr>
      <w:r w:rsidRPr="00603394">
        <w:rPr>
          <w:lang w:val="lt-LT"/>
        </w:rPr>
        <w:t xml:space="preserve">1316 BN, Almere </w:t>
      </w:r>
    </w:p>
    <w:p w14:paraId="4B6570A5" w14:textId="77777777" w:rsidR="00137B17" w:rsidRPr="00603394" w:rsidRDefault="00137B17" w:rsidP="00603394">
      <w:pPr>
        <w:numPr>
          <w:ilvl w:val="12"/>
          <w:numId w:val="0"/>
        </w:numPr>
        <w:spacing w:line="240" w:lineRule="auto"/>
        <w:ind w:right="-2"/>
        <w:rPr>
          <w:lang w:val="lt-LT"/>
        </w:rPr>
      </w:pPr>
      <w:r w:rsidRPr="00603394">
        <w:rPr>
          <w:lang w:val="lt-LT"/>
        </w:rPr>
        <w:t>Nyderlandai</w:t>
      </w:r>
    </w:p>
    <w:p w14:paraId="0D9F4F66" w14:textId="77777777" w:rsidR="00137B17" w:rsidRPr="00603394" w:rsidRDefault="00137B17" w:rsidP="00603394">
      <w:pPr>
        <w:spacing w:line="240" w:lineRule="auto"/>
        <w:rPr>
          <w:snapToGrid w:val="0"/>
          <w:szCs w:val="22"/>
          <w:lang w:val="lt-LT"/>
        </w:rPr>
      </w:pPr>
    </w:p>
    <w:p w14:paraId="33B5AD49" w14:textId="77777777" w:rsidR="00137B17" w:rsidRPr="00603394" w:rsidRDefault="00137B17">
      <w:pPr>
        <w:spacing w:line="240" w:lineRule="auto"/>
        <w:jc w:val="both"/>
        <w:rPr>
          <w:snapToGrid w:val="0"/>
          <w:szCs w:val="22"/>
          <w:lang w:val="lt-LT"/>
        </w:rPr>
      </w:pPr>
      <w:r w:rsidRPr="00603394">
        <w:rPr>
          <w:noProof/>
          <w:snapToGrid w:val="0"/>
          <w:szCs w:val="22"/>
          <w:lang w:val="lt-LT"/>
        </w:rPr>
        <w:t>Su pakuote pateikiamame lapelyje nurodomas gamintojo, atsakingo už konkrečios serijos išleidimą, pavadinimas ir adresas.</w:t>
      </w:r>
    </w:p>
    <w:p w14:paraId="5BC589F5" w14:textId="77777777" w:rsidR="00137B17" w:rsidRPr="00603394" w:rsidRDefault="00137B17" w:rsidP="00603394">
      <w:pPr>
        <w:spacing w:line="240" w:lineRule="auto"/>
        <w:rPr>
          <w:snapToGrid w:val="0"/>
          <w:szCs w:val="22"/>
          <w:lang w:val="lt-LT"/>
        </w:rPr>
      </w:pPr>
    </w:p>
    <w:p w14:paraId="444A5DEF" w14:textId="77777777" w:rsidR="00137B17" w:rsidRPr="00603394" w:rsidRDefault="00137B17" w:rsidP="00603394">
      <w:pPr>
        <w:spacing w:line="240" w:lineRule="auto"/>
        <w:rPr>
          <w:snapToGrid w:val="0"/>
          <w:szCs w:val="22"/>
          <w:lang w:val="lt-LT"/>
        </w:rPr>
      </w:pPr>
    </w:p>
    <w:p w14:paraId="7402832C" w14:textId="77777777" w:rsidR="00137B17" w:rsidRPr="00603394" w:rsidRDefault="00137B17">
      <w:pPr>
        <w:spacing w:line="240" w:lineRule="auto"/>
        <w:ind w:left="567" w:hanging="567"/>
        <w:rPr>
          <w:snapToGrid w:val="0"/>
          <w:szCs w:val="22"/>
          <w:lang w:val="lt-LT"/>
        </w:rPr>
      </w:pPr>
      <w:r w:rsidRPr="00603394">
        <w:rPr>
          <w:b/>
          <w:noProof/>
          <w:snapToGrid w:val="0"/>
          <w:szCs w:val="22"/>
          <w:lang w:val="lt-LT"/>
        </w:rPr>
        <w:t>B.</w:t>
      </w:r>
      <w:r w:rsidRPr="00603394">
        <w:rPr>
          <w:b/>
          <w:snapToGrid w:val="0"/>
          <w:szCs w:val="22"/>
          <w:lang w:val="lt-LT"/>
        </w:rPr>
        <w:tab/>
      </w:r>
      <w:r w:rsidRPr="00603394">
        <w:rPr>
          <w:b/>
          <w:noProof/>
          <w:snapToGrid w:val="0"/>
          <w:szCs w:val="22"/>
          <w:lang w:val="lt-LT"/>
        </w:rPr>
        <w:t>TIEKIMO IR VARTOJIMO SĄLYGOS AR APRIBOJIMAI</w:t>
      </w:r>
    </w:p>
    <w:p w14:paraId="1F6F17A9" w14:textId="77777777" w:rsidR="00137B17" w:rsidRPr="00603394" w:rsidRDefault="00137B17" w:rsidP="00603394">
      <w:pPr>
        <w:spacing w:line="240" w:lineRule="auto"/>
        <w:rPr>
          <w:snapToGrid w:val="0"/>
          <w:szCs w:val="22"/>
          <w:lang w:val="lt-LT"/>
        </w:rPr>
      </w:pPr>
    </w:p>
    <w:p w14:paraId="03EB7ECC" w14:textId="77777777" w:rsidR="00137B17" w:rsidRPr="00603394" w:rsidRDefault="00137B17" w:rsidP="00603394">
      <w:pPr>
        <w:spacing w:line="240" w:lineRule="auto"/>
        <w:rPr>
          <w:snapToGrid w:val="0"/>
          <w:szCs w:val="22"/>
          <w:lang w:val="lt-LT"/>
        </w:rPr>
      </w:pPr>
      <w:r w:rsidRPr="00603394">
        <w:rPr>
          <w:snapToGrid w:val="0"/>
          <w:szCs w:val="22"/>
          <w:lang w:val="lt-LT"/>
        </w:rPr>
        <w:t>Receptinis vaistinis preparatas.</w:t>
      </w:r>
    </w:p>
    <w:p w14:paraId="7C6C07C3" w14:textId="77777777" w:rsidR="00137B17" w:rsidRPr="00603394" w:rsidRDefault="00137B17" w:rsidP="00603394">
      <w:pPr>
        <w:tabs>
          <w:tab w:val="clear" w:pos="567"/>
          <w:tab w:val="left" w:pos="1701"/>
        </w:tabs>
        <w:spacing w:line="240" w:lineRule="auto"/>
        <w:ind w:left="567" w:right="567" w:hanging="567"/>
        <w:rPr>
          <w:snapToGrid w:val="0"/>
          <w:szCs w:val="22"/>
          <w:lang w:val="lt-LT"/>
        </w:rPr>
      </w:pPr>
      <w:r w:rsidRPr="00603394">
        <w:rPr>
          <w:snapToGrid w:val="0"/>
          <w:szCs w:val="22"/>
          <w:lang w:val="lt-LT"/>
        </w:rPr>
        <w:br w:type="page"/>
      </w:r>
    </w:p>
    <w:p w14:paraId="5772B1C2" w14:textId="77777777" w:rsidR="00137B17" w:rsidRPr="00603394" w:rsidRDefault="00137B17" w:rsidP="00603394">
      <w:pPr>
        <w:tabs>
          <w:tab w:val="clear" w:pos="567"/>
          <w:tab w:val="left" w:pos="1701"/>
        </w:tabs>
        <w:spacing w:line="240" w:lineRule="auto"/>
        <w:ind w:left="567" w:right="567" w:hanging="567"/>
        <w:rPr>
          <w:snapToGrid w:val="0"/>
          <w:szCs w:val="22"/>
          <w:lang w:val="lt-LT"/>
        </w:rPr>
      </w:pPr>
    </w:p>
    <w:p w14:paraId="661A4B4C" w14:textId="77777777" w:rsidR="00137B17" w:rsidRPr="00603394" w:rsidRDefault="00137B17" w:rsidP="00603394">
      <w:pPr>
        <w:spacing w:line="240" w:lineRule="auto"/>
        <w:ind w:right="566"/>
        <w:rPr>
          <w:noProof/>
          <w:snapToGrid w:val="0"/>
          <w:szCs w:val="22"/>
          <w:lang w:val="lt-LT"/>
        </w:rPr>
      </w:pPr>
    </w:p>
    <w:p w14:paraId="19C78B10" w14:textId="77777777" w:rsidR="00137B17" w:rsidRPr="00603394" w:rsidRDefault="00137B17" w:rsidP="00603394">
      <w:pPr>
        <w:spacing w:line="240" w:lineRule="auto"/>
        <w:rPr>
          <w:snapToGrid w:val="0"/>
          <w:szCs w:val="22"/>
          <w:lang w:val="lt-LT"/>
        </w:rPr>
      </w:pPr>
    </w:p>
    <w:p w14:paraId="172EA03C" w14:textId="77777777" w:rsidR="00137B17" w:rsidRPr="00603394" w:rsidRDefault="00137B17" w:rsidP="00603394">
      <w:pPr>
        <w:spacing w:line="240" w:lineRule="auto"/>
        <w:rPr>
          <w:snapToGrid w:val="0"/>
          <w:szCs w:val="22"/>
          <w:lang w:val="lt-LT"/>
        </w:rPr>
      </w:pPr>
    </w:p>
    <w:p w14:paraId="72C5D2D8" w14:textId="77777777" w:rsidR="00137B17" w:rsidRPr="00603394" w:rsidRDefault="00137B17" w:rsidP="00603394">
      <w:pPr>
        <w:spacing w:line="240" w:lineRule="auto"/>
        <w:rPr>
          <w:snapToGrid w:val="0"/>
          <w:szCs w:val="22"/>
          <w:lang w:val="lt-LT"/>
        </w:rPr>
      </w:pPr>
    </w:p>
    <w:p w14:paraId="2A369963" w14:textId="77777777" w:rsidR="00137B17" w:rsidRPr="00603394" w:rsidRDefault="00137B17" w:rsidP="00603394">
      <w:pPr>
        <w:spacing w:line="240" w:lineRule="auto"/>
        <w:rPr>
          <w:snapToGrid w:val="0"/>
          <w:szCs w:val="22"/>
          <w:lang w:val="lt-LT"/>
        </w:rPr>
      </w:pPr>
    </w:p>
    <w:p w14:paraId="0BA73A9E" w14:textId="77777777" w:rsidR="00137B17" w:rsidRPr="00603394" w:rsidRDefault="00137B17" w:rsidP="00603394">
      <w:pPr>
        <w:spacing w:line="240" w:lineRule="auto"/>
        <w:rPr>
          <w:snapToGrid w:val="0"/>
          <w:szCs w:val="22"/>
          <w:lang w:val="lt-LT"/>
        </w:rPr>
      </w:pPr>
    </w:p>
    <w:p w14:paraId="29807619" w14:textId="77777777" w:rsidR="00137B17" w:rsidRPr="00603394" w:rsidRDefault="00137B17" w:rsidP="00603394">
      <w:pPr>
        <w:spacing w:line="240" w:lineRule="auto"/>
        <w:rPr>
          <w:snapToGrid w:val="0"/>
          <w:szCs w:val="22"/>
          <w:lang w:val="lt-LT"/>
        </w:rPr>
      </w:pPr>
    </w:p>
    <w:p w14:paraId="403F677C" w14:textId="77777777" w:rsidR="00137B17" w:rsidRPr="00603394" w:rsidRDefault="00137B17" w:rsidP="00603394">
      <w:pPr>
        <w:spacing w:line="240" w:lineRule="auto"/>
        <w:rPr>
          <w:snapToGrid w:val="0"/>
          <w:szCs w:val="22"/>
          <w:lang w:val="lt-LT"/>
        </w:rPr>
      </w:pPr>
    </w:p>
    <w:p w14:paraId="5B71E80C" w14:textId="77777777" w:rsidR="00137B17" w:rsidRPr="00603394" w:rsidRDefault="00137B17" w:rsidP="00603394">
      <w:pPr>
        <w:spacing w:line="240" w:lineRule="auto"/>
        <w:rPr>
          <w:snapToGrid w:val="0"/>
          <w:szCs w:val="22"/>
          <w:lang w:val="lt-LT"/>
        </w:rPr>
      </w:pPr>
    </w:p>
    <w:p w14:paraId="3BDFF2B2" w14:textId="77777777" w:rsidR="00137B17" w:rsidRPr="00603394" w:rsidRDefault="00137B17" w:rsidP="00603394">
      <w:pPr>
        <w:spacing w:line="240" w:lineRule="auto"/>
        <w:rPr>
          <w:snapToGrid w:val="0"/>
          <w:szCs w:val="22"/>
          <w:lang w:val="lt-LT"/>
        </w:rPr>
      </w:pPr>
    </w:p>
    <w:p w14:paraId="196E6471" w14:textId="77777777" w:rsidR="00137B17" w:rsidRPr="00603394" w:rsidRDefault="00137B17" w:rsidP="00603394">
      <w:pPr>
        <w:spacing w:line="240" w:lineRule="auto"/>
        <w:rPr>
          <w:snapToGrid w:val="0"/>
          <w:szCs w:val="22"/>
          <w:lang w:val="lt-LT"/>
        </w:rPr>
      </w:pPr>
    </w:p>
    <w:p w14:paraId="3B100B5B" w14:textId="77777777" w:rsidR="00137B17" w:rsidRPr="00603394" w:rsidRDefault="00137B17" w:rsidP="00603394">
      <w:pPr>
        <w:spacing w:line="240" w:lineRule="auto"/>
        <w:rPr>
          <w:snapToGrid w:val="0"/>
          <w:szCs w:val="22"/>
          <w:lang w:val="lt-LT"/>
        </w:rPr>
      </w:pPr>
    </w:p>
    <w:p w14:paraId="719086C2" w14:textId="77777777" w:rsidR="00137B17" w:rsidRPr="00603394" w:rsidRDefault="00137B17" w:rsidP="00603394">
      <w:pPr>
        <w:spacing w:line="240" w:lineRule="auto"/>
        <w:rPr>
          <w:snapToGrid w:val="0"/>
          <w:szCs w:val="22"/>
          <w:lang w:val="lt-LT"/>
        </w:rPr>
      </w:pPr>
    </w:p>
    <w:p w14:paraId="508EC579" w14:textId="77777777" w:rsidR="00137B17" w:rsidRPr="00603394" w:rsidRDefault="00137B17" w:rsidP="00603394">
      <w:pPr>
        <w:spacing w:line="240" w:lineRule="auto"/>
        <w:rPr>
          <w:snapToGrid w:val="0"/>
          <w:szCs w:val="22"/>
          <w:lang w:val="lt-LT"/>
        </w:rPr>
      </w:pPr>
    </w:p>
    <w:p w14:paraId="103A9CAF" w14:textId="77777777" w:rsidR="00137B17" w:rsidRPr="00603394" w:rsidRDefault="00137B17" w:rsidP="00603394">
      <w:pPr>
        <w:spacing w:line="240" w:lineRule="auto"/>
        <w:rPr>
          <w:snapToGrid w:val="0"/>
          <w:szCs w:val="22"/>
          <w:lang w:val="lt-LT"/>
        </w:rPr>
      </w:pPr>
    </w:p>
    <w:p w14:paraId="3399A45D" w14:textId="77777777" w:rsidR="00137B17" w:rsidRPr="00603394" w:rsidRDefault="00137B17" w:rsidP="00603394">
      <w:pPr>
        <w:spacing w:line="240" w:lineRule="auto"/>
        <w:rPr>
          <w:snapToGrid w:val="0"/>
          <w:szCs w:val="22"/>
          <w:lang w:val="lt-LT"/>
        </w:rPr>
      </w:pPr>
    </w:p>
    <w:p w14:paraId="284365DE" w14:textId="77777777" w:rsidR="00137B17" w:rsidRPr="00603394" w:rsidRDefault="00137B17" w:rsidP="00603394">
      <w:pPr>
        <w:spacing w:line="240" w:lineRule="auto"/>
        <w:rPr>
          <w:snapToGrid w:val="0"/>
          <w:szCs w:val="22"/>
          <w:lang w:val="lt-LT"/>
        </w:rPr>
      </w:pPr>
    </w:p>
    <w:p w14:paraId="3CA7C692" w14:textId="77777777" w:rsidR="00137B17" w:rsidRPr="00603394" w:rsidRDefault="00137B17" w:rsidP="00603394">
      <w:pPr>
        <w:spacing w:line="240" w:lineRule="auto"/>
        <w:outlineLvl w:val="0"/>
        <w:rPr>
          <w:b/>
          <w:snapToGrid w:val="0"/>
          <w:szCs w:val="22"/>
          <w:lang w:val="lt-LT"/>
        </w:rPr>
      </w:pPr>
    </w:p>
    <w:p w14:paraId="771BA8E9" w14:textId="77777777" w:rsidR="00137B17" w:rsidRPr="00603394" w:rsidRDefault="00137B17" w:rsidP="00603394">
      <w:pPr>
        <w:spacing w:line="240" w:lineRule="auto"/>
        <w:outlineLvl w:val="0"/>
        <w:rPr>
          <w:b/>
          <w:snapToGrid w:val="0"/>
          <w:szCs w:val="22"/>
          <w:lang w:val="lt-LT"/>
        </w:rPr>
      </w:pPr>
    </w:p>
    <w:p w14:paraId="7B2BE1D6" w14:textId="77777777" w:rsidR="00137B17" w:rsidRPr="00603394" w:rsidRDefault="00137B17" w:rsidP="00603394">
      <w:pPr>
        <w:spacing w:line="240" w:lineRule="auto"/>
        <w:outlineLvl w:val="0"/>
        <w:rPr>
          <w:b/>
          <w:snapToGrid w:val="0"/>
          <w:szCs w:val="22"/>
          <w:lang w:val="lt-LT"/>
        </w:rPr>
      </w:pPr>
    </w:p>
    <w:p w14:paraId="5D83BDDC" w14:textId="77777777" w:rsidR="00137B17" w:rsidRPr="00603394" w:rsidRDefault="00137B17" w:rsidP="00603394">
      <w:pPr>
        <w:spacing w:line="240" w:lineRule="auto"/>
        <w:outlineLvl w:val="0"/>
        <w:rPr>
          <w:b/>
          <w:snapToGrid w:val="0"/>
          <w:szCs w:val="22"/>
          <w:lang w:val="lt-LT"/>
        </w:rPr>
      </w:pPr>
    </w:p>
    <w:p w14:paraId="22178926" w14:textId="77777777" w:rsidR="00137B17" w:rsidRPr="00603394" w:rsidRDefault="00137B17">
      <w:pPr>
        <w:keepNext/>
        <w:spacing w:line="240" w:lineRule="auto"/>
        <w:jc w:val="center"/>
        <w:outlineLvl w:val="1"/>
        <w:rPr>
          <w:b/>
          <w:snapToGrid w:val="0"/>
          <w:szCs w:val="22"/>
          <w:lang w:val="lt-LT"/>
        </w:rPr>
      </w:pPr>
      <w:r w:rsidRPr="00603394">
        <w:rPr>
          <w:b/>
          <w:bCs/>
          <w:iCs/>
          <w:snapToGrid w:val="0"/>
          <w:szCs w:val="22"/>
          <w:lang w:val="lt-LT"/>
        </w:rPr>
        <w:t>III PRIEDAS</w:t>
      </w:r>
    </w:p>
    <w:p w14:paraId="7BF543AE" w14:textId="77777777" w:rsidR="00137B17" w:rsidRPr="00603394" w:rsidRDefault="00137B17" w:rsidP="00603394">
      <w:pPr>
        <w:spacing w:line="240" w:lineRule="auto"/>
        <w:rPr>
          <w:snapToGrid w:val="0"/>
          <w:szCs w:val="22"/>
          <w:lang w:val="lt-LT"/>
        </w:rPr>
      </w:pPr>
    </w:p>
    <w:p w14:paraId="0B3251FD" w14:textId="77777777" w:rsidR="00137B17" w:rsidRPr="00603394" w:rsidRDefault="00137B17">
      <w:pPr>
        <w:keepNext/>
        <w:spacing w:line="240" w:lineRule="auto"/>
        <w:jc w:val="center"/>
        <w:outlineLvl w:val="1"/>
        <w:rPr>
          <w:b/>
          <w:snapToGrid w:val="0"/>
          <w:szCs w:val="22"/>
          <w:lang w:val="lt-LT"/>
        </w:rPr>
      </w:pPr>
      <w:r w:rsidRPr="00603394">
        <w:rPr>
          <w:b/>
          <w:bCs/>
          <w:iCs/>
          <w:snapToGrid w:val="0"/>
          <w:szCs w:val="22"/>
          <w:lang w:val="lt-LT"/>
        </w:rPr>
        <w:t>ŽENKLINIMAS IR PAKUOTĖS LAPELIS</w:t>
      </w:r>
    </w:p>
    <w:p w14:paraId="2480206B" w14:textId="77777777" w:rsidR="00137B17" w:rsidRPr="00603394" w:rsidRDefault="00137B17" w:rsidP="00603394">
      <w:pPr>
        <w:numPr>
          <w:ilvl w:val="12"/>
          <w:numId w:val="0"/>
        </w:numPr>
        <w:spacing w:line="240" w:lineRule="auto"/>
        <w:ind w:right="-2"/>
        <w:rPr>
          <w:szCs w:val="22"/>
          <w:lang w:val="lt-LT"/>
        </w:rPr>
      </w:pPr>
      <w:r w:rsidRPr="00603394">
        <w:rPr>
          <w:snapToGrid w:val="0"/>
          <w:szCs w:val="22"/>
          <w:lang w:val="lt-LT"/>
        </w:rPr>
        <w:br w:type="page"/>
      </w:r>
    </w:p>
    <w:p w14:paraId="6268639D" w14:textId="77777777" w:rsidR="00137B17" w:rsidRPr="00603394" w:rsidRDefault="00137B17" w:rsidP="00603394">
      <w:pPr>
        <w:spacing w:line="240" w:lineRule="auto"/>
        <w:rPr>
          <w:snapToGrid w:val="0"/>
          <w:szCs w:val="22"/>
          <w:lang w:val="lt-LT"/>
        </w:rPr>
      </w:pPr>
    </w:p>
    <w:p w14:paraId="59C26775" w14:textId="77777777" w:rsidR="00137B17" w:rsidRPr="00603394" w:rsidRDefault="00137B17" w:rsidP="00603394">
      <w:pPr>
        <w:spacing w:line="240" w:lineRule="auto"/>
        <w:rPr>
          <w:snapToGrid w:val="0"/>
          <w:szCs w:val="22"/>
          <w:lang w:val="lt-LT"/>
        </w:rPr>
      </w:pPr>
    </w:p>
    <w:p w14:paraId="1207E326" w14:textId="77777777" w:rsidR="00137B17" w:rsidRPr="00603394" w:rsidRDefault="00137B17" w:rsidP="00603394">
      <w:pPr>
        <w:spacing w:line="240" w:lineRule="auto"/>
        <w:rPr>
          <w:snapToGrid w:val="0"/>
          <w:szCs w:val="22"/>
          <w:lang w:val="lt-LT"/>
        </w:rPr>
      </w:pPr>
    </w:p>
    <w:p w14:paraId="53A1F502" w14:textId="77777777" w:rsidR="00137B17" w:rsidRPr="00603394" w:rsidRDefault="00137B17" w:rsidP="00603394">
      <w:pPr>
        <w:spacing w:line="240" w:lineRule="auto"/>
        <w:rPr>
          <w:snapToGrid w:val="0"/>
          <w:szCs w:val="22"/>
          <w:lang w:val="lt-LT"/>
        </w:rPr>
      </w:pPr>
    </w:p>
    <w:p w14:paraId="07411D28" w14:textId="77777777" w:rsidR="00137B17" w:rsidRPr="00603394" w:rsidRDefault="00137B17" w:rsidP="00603394">
      <w:pPr>
        <w:spacing w:line="240" w:lineRule="auto"/>
        <w:rPr>
          <w:snapToGrid w:val="0"/>
          <w:szCs w:val="22"/>
          <w:lang w:val="lt-LT"/>
        </w:rPr>
      </w:pPr>
    </w:p>
    <w:p w14:paraId="68082952" w14:textId="77777777" w:rsidR="00137B17" w:rsidRPr="00603394" w:rsidRDefault="00137B17" w:rsidP="00603394">
      <w:pPr>
        <w:spacing w:line="240" w:lineRule="auto"/>
        <w:rPr>
          <w:snapToGrid w:val="0"/>
          <w:szCs w:val="22"/>
          <w:lang w:val="lt-LT"/>
        </w:rPr>
      </w:pPr>
    </w:p>
    <w:p w14:paraId="1C262BEC" w14:textId="77777777" w:rsidR="00137B17" w:rsidRPr="00603394" w:rsidRDefault="00137B17" w:rsidP="00603394">
      <w:pPr>
        <w:spacing w:line="240" w:lineRule="auto"/>
        <w:rPr>
          <w:snapToGrid w:val="0"/>
          <w:szCs w:val="22"/>
          <w:lang w:val="lt-LT"/>
        </w:rPr>
      </w:pPr>
    </w:p>
    <w:p w14:paraId="7F6FBD3E" w14:textId="77777777" w:rsidR="00137B17" w:rsidRPr="00603394" w:rsidRDefault="00137B17" w:rsidP="00603394">
      <w:pPr>
        <w:spacing w:line="240" w:lineRule="auto"/>
        <w:rPr>
          <w:snapToGrid w:val="0"/>
          <w:szCs w:val="22"/>
          <w:lang w:val="lt-LT"/>
        </w:rPr>
      </w:pPr>
    </w:p>
    <w:p w14:paraId="7CBC02C8" w14:textId="77777777" w:rsidR="00137B17" w:rsidRPr="00603394" w:rsidRDefault="00137B17" w:rsidP="00603394">
      <w:pPr>
        <w:spacing w:line="240" w:lineRule="auto"/>
        <w:rPr>
          <w:snapToGrid w:val="0"/>
          <w:szCs w:val="22"/>
          <w:lang w:val="lt-LT"/>
        </w:rPr>
      </w:pPr>
    </w:p>
    <w:p w14:paraId="53C3BE3F" w14:textId="77777777" w:rsidR="00137B17" w:rsidRPr="00603394" w:rsidRDefault="00137B17" w:rsidP="00603394">
      <w:pPr>
        <w:spacing w:line="240" w:lineRule="auto"/>
        <w:rPr>
          <w:snapToGrid w:val="0"/>
          <w:szCs w:val="22"/>
          <w:lang w:val="lt-LT"/>
        </w:rPr>
      </w:pPr>
    </w:p>
    <w:p w14:paraId="17666004" w14:textId="77777777" w:rsidR="00137B17" w:rsidRPr="00603394" w:rsidRDefault="00137B17" w:rsidP="00603394">
      <w:pPr>
        <w:spacing w:line="240" w:lineRule="auto"/>
        <w:rPr>
          <w:snapToGrid w:val="0"/>
          <w:szCs w:val="22"/>
          <w:lang w:val="lt-LT"/>
        </w:rPr>
      </w:pPr>
    </w:p>
    <w:p w14:paraId="4D7E26DC" w14:textId="77777777" w:rsidR="00137B17" w:rsidRPr="00603394" w:rsidRDefault="00137B17" w:rsidP="00603394">
      <w:pPr>
        <w:spacing w:line="240" w:lineRule="auto"/>
        <w:rPr>
          <w:snapToGrid w:val="0"/>
          <w:szCs w:val="22"/>
          <w:lang w:val="lt-LT"/>
        </w:rPr>
      </w:pPr>
    </w:p>
    <w:p w14:paraId="7BA5A29B" w14:textId="77777777" w:rsidR="00137B17" w:rsidRPr="00603394" w:rsidRDefault="00137B17" w:rsidP="00603394">
      <w:pPr>
        <w:spacing w:line="240" w:lineRule="auto"/>
        <w:rPr>
          <w:snapToGrid w:val="0"/>
          <w:szCs w:val="22"/>
          <w:lang w:val="lt-LT"/>
        </w:rPr>
      </w:pPr>
    </w:p>
    <w:p w14:paraId="1C5C089A" w14:textId="77777777" w:rsidR="00137B17" w:rsidRPr="00603394" w:rsidRDefault="00137B17" w:rsidP="00603394">
      <w:pPr>
        <w:spacing w:line="240" w:lineRule="auto"/>
        <w:rPr>
          <w:snapToGrid w:val="0"/>
          <w:szCs w:val="22"/>
          <w:lang w:val="lt-LT"/>
        </w:rPr>
      </w:pPr>
    </w:p>
    <w:p w14:paraId="11C2ABD4" w14:textId="77777777" w:rsidR="00137B17" w:rsidRPr="00603394" w:rsidRDefault="00137B17" w:rsidP="00603394">
      <w:pPr>
        <w:spacing w:line="240" w:lineRule="auto"/>
        <w:rPr>
          <w:snapToGrid w:val="0"/>
          <w:szCs w:val="22"/>
          <w:lang w:val="lt-LT"/>
        </w:rPr>
      </w:pPr>
    </w:p>
    <w:p w14:paraId="74469A1C" w14:textId="77777777" w:rsidR="00137B17" w:rsidRPr="00603394" w:rsidRDefault="00137B17" w:rsidP="00603394">
      <w:pPr>
        <w:spacing w:line="240" w:lineRule="auto"/>
        <w:rPr>
          <w:snapToGrid w:val="0"/>
          <w:szCs w:val="22"/>
          <w:lang w:val="lt-LT"/>
        </w:rPr>
      </w:pPr>
    </w:p>
    <w:p w14:paraId="539329EB" w14:textId="77777777" w:rsidR="00137B17" w:rsidRPr="00603394" w:rsidRDefault="00137B17" w:rsidP="00603394">
      <w:pPr>
        <w:spacing w:line="240" w:lineRule="auto"/>
        <w:rPr>
          <w:snapToGrid w:val="0"/>
          <w:szCs w:val="22"/>
          <w:lang w:val="lt-LT"/>
        </w:rPr>
      </w:pPr>
    </w:p>
    <w:p w14:paraId="4FBBFF0D" w14:textId="77777777" w:rsidR="00137B17" w:rsidRPr="00603394" w:rsidRDefault="00137B17" w:rsidP="00603394">
      <w:pPr>
        <w:spacing w:line="240" w:lineRule="auto"/>
        <w:rPr>
          <w:snapToGrid w:val="0"/>
          <w:szCs w:val="22"/>
          <w:lang w:val="lt-LT"/>
        </w:rPr>
      </w:pPr>
    </w:p>
    <w:p w14:paraId="7A347806" w14:textId="77777777" w:rsidR="00137B17" w:rsidRPr="00603394" w:rsidRDefault="00137B17" w:rsidP="00603394">
      <w:pPr>
        <w:spacing w:line="240" w:lineRule="auto"/>
        <w:rPr>
          <w:snapToGrid w:val="0"/>
          <w:szCs w:val="22"/>
          <w:lang w:val="lt-LT"/>
        </w:rPr>
      </w:pPr>
    </w:p>
    <w:p w14:paraId="49ED8A5F" w14:textId="77777777" w:rsidR="00137B17" w:rsidRPr="00603394" w:rsidRDefault="00137B17" w:rsidP="00603394">
      <w:pPr>
        <w:spacing w:line="240" w:lineRule="auto"/>
        <w:rPr>
          <w:snapToGrid w:val="0"/>
          <w:szCs w:val="22"/>
          <w:lang w:val="lt-LT"/>
        </w:rPr>
      </w:pPr>
    </w:p>
    <w:p w14:paraId="58BE3032" w14:textId="77777777" w:rsidR="00137B17" w:rsidRPr="00603394" w:rsidRDefault="00137B17" w:rsidP="00603394">
      <w:pPr>
        <w:spacing w:line="240" w:lineRule="auto"/>
        <w:rPr>
          <w:snapToGrid w:val="0"/>
          <w:szCs w:val="22"/>
          <w:lang w:val="lt-LT"/>
        </w:rPr>
      </w:pPr>
    </w:p>
    <w:p w14:paraId="134BCDDA" w14:textId="77777777" w:rsidR="00137B17" w:rsidRPr="00603394" w:rsidRDefault="00137B17" w:rsidP="00603394">
      <w:pPr>
        <w:spacing w:line="240" w:lineRule="auto"/>
        <w:rPr>
          <w:snapToGrid w:val="0"/>
          <w:szCs w:val="22"/>
          <w:lang w:val="lt-LT"/>
        </w:rPr>
      </w:pPr>
    </w:p>
    <w:p w14:paraId="5E24D5F2" w14:textId="77777777" w:rsidR="00137B17" w:rsidRPr="00603394" w:rsidRDefault="00137B17">
      <w:pPr>
        <w:keepNext/>
        <w:spacing w:line="240" w:lineRule="auto"/>
        <w:jc w:val="center"/>
        <w:outlineLvl w:val="1"/>
        <w:rPr>
          <w:b/>
          <w:snapToGrid w:val="0"/>
          <w:szCs w:val="22"/>
          <w:lang w:val="lt-LT"/>
        </w:rPr>
      </w:pPr>
      <w:r w:rsidRPr="00603394">
        <w:rPr>
          <w:b/>
          <w:bCs/>
          <w:iCs/>
          <w:snapToGrid w:val="0"/>
          <w:szCs w:val="22"/>
          <w:lang w:val="lt-LT"/>
        </w:rPr>
        <w:t>A. ŽENKLINIMAS</w:t>
      </w:r>
    </w:p>
    <w:p w14:paraId="46309621" w14:textId="77777777" w:rsidR="00137B17" w:rsidRPr="00603394" w:rsidRDefault="00137B17">
      <w:pPr>
        <w:shd w:val="clear" w:color="auto" w:fill="FFFFFF"/>
        <w:tabs>
          <w:tab w:val="clear" w:pos="567"/>
        </w:tabs>
        <w:spacing w:line="240" w:lineRule="auto"/>
        <w:rPr>
          <w:noProof/>
          <w:szCs w:val="22"/>
          <w:lang w:val="lt-LT"/>
        </w:rPr>
      </w:pPr>
      <w:r w:rsidRPr="00603394">
        <w:rPr>
          <w:snapToGrid w:val="0"/>
          <w:szCs w:val="22"/>
          <w:lang w:val="lt-LT"/>
        </w:rPr>
        <w:br w:type="page"/>
      </w:r>
    </w:p>
    <w:p w14:paraId="50FC5B6F"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603394">
        <w:rPr>
          <w:b/>
          <w:noProof/>
          <w:szCs w:val="22"/>
          <w:lang w:val="lt-LT"/>
        </w:rPr>
        <w:t>INFORMACIJA ANT IŠORINĖS IR VIDINĖS PAKUOTĖS</w:t>
      </w:r>
    </w:p>
    <w:p w14:paraId="7C4C9D4B"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lt-LT"/>
        </w:rPr>
      </w:pPr>
    </w:p>
    <w:p w14:paraId="223B3CA3" w14:textId="02BD6AAC" w:rsidR="00137B17" w:rsidRPr="00603394" w:rsidRDefault="00717CA0">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lt-LT"/>
        </w:rPr>
      </w:pPr>
      <w:r w:rsidRPr="00603394">
        <w:rPr>
          <w:b/>
          <w:noProof/>
          <w:szCs w:val="22"/>
          <w:lang w:val="lt-LT"/>
        </w:rPr>
        <w:t>KARTONO DĖŽUTĖ (</w:t>
      </w:r>
      <w:r w:rsidR="00444A89" w:rsidRPr="00603394">
        <w:rPr>
          <w:b/>
          <w:noProof/>
          <w:szCs w:val="22"/>
          <w:lang w:val="lt-LT"/>
        </w:rPr>
        <w:t>1 g ir 2 g</w:t>
      </w:r>
      <w:r w:rsidRPr="00603394">
        <w:rPr>
          <w:b/>
          <w:noProof/>
          <w:szCs w:val="22"/>
          <w:lang w:val="lt-LT"/>
        </w:rPr>
        <w:t xml:space="preserve"> flakonams)</w:t>
      </w:r>
    </w:p>
    <w:p w14:paraId="5591EC64" w14:textId="15F5B41D" w:rsidR="00137B17" w:rsidRPr="00603394" w:rsidRDefault="00717CA0">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lt-LT"/>
        </w:rPr>
      </w:pPr>
      <w:r w:rsidRPr="00603394">
        <w:rPr>
          <w:b/>
          <w:bCs/>
          <w:noProof/>
          <w:szCs w:val="22"/>
          <w:lang w:val="lt-LT"/>
        </w:rPr>
        <w:t xml:space="preserve">FLAKONAS </w:t>
      </w:r>
    </w:p>
    <w:p w14:paraId="5A26947D" w14:textId="77777777" w:rsidR="00137B17" w:rsidRPr="00603394" w:rsidRDefault="00137B17">
      <w:pPr>
        <w:tabs>
          <w:tab w:val="clear" w:pos="567"/>
        </w:tabs>
        <w:spacing w:line="240" w:lineRule="auto"/>
        <w:rPr>
          <w:noProof/>
          <w:szCs w:val="22"/>
          <w:lang w:val="lt-LT"/>
        </w:rPr>
      </w:pPr>
    </w:p>
    <w:p w14:paraId="151B6949" w14:textId="77777777" w:rsidR="00137B17" w:rsidRPr="00603394" w:rsidRDefault="00137B17">
      <w:pPr>
        <w:tabs>
          <w:tab w:val="clear" w:pos="567"/>
        </w:tabs>
        <w:spacing w:line="240" w:lineRule="auto"/>
        <w:rPr>
          <w:noProof/>
          <w:szCs w:val="22"/>
          <w:lang w:val="lt-LT"/>
        </w:rPr>
      </w:pPr>
    </w:p>
    <w:p w14:paraId="57A2E23F"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603394">
        <w:rPr>
          <w:b/>
          <w:noProof/>
          <w:szCs w:val="22"/>
          <w:lang w:val="lt-LT"/>
        </w:rPr>
        <w:t>1.</w:t>
      </w:r>
      <w:r w:rsidRPr="00603394">
        <w:rPr>
          <w:b/>
          <w:noProof/>
          <w:szCs w:val="22"/>
          <w:lang w:val="lt-LT"/>
        </w:rPr>
        <w:tab/>
        <w:t>VAISTINIO PREPARATO PAVADINIMAS</w:t>
      </w:r>
    </w:p>
    <w:p w14:paraId="1ECE64BA" w14:textId="77777777" w:rsidR="00137B17" w:rsidRPr="00603394" w:rsidRDefault="00137B17">
      <w:pPr>
        <w:tabs>
          <w:tab w:val="clear" w:pos="567"/>
        </w:tabs>
        <w:spacing w:line="240" w:lineRule="auto"/>
        <w:rPr>
          <w:noProof/>
          <w:szCs w:val="22"/>
          <w:lang w:val="lt-LT"/>
        </w:rPr>
      </w:pPr>
    </w:p>
    <w:p w14:paraId="6EFB053D" w14:textId="77777777" w:rsidR="00137B17" w:rsidRPr="00603394" w:rsidRDefault="00137B17" w:rsidP="00603394">
      <w:pPr>
        <w:spacing w:line="240" w:lineRule="auto"/>
        <w:rPr>
          <w:noProof/>
          <w:szCs w:val="22"/>
          <w:lang w:val="lt-LT"/>
        </w:rPr>
      </w:pPr>
      <w:r w:rsidRPr="00603394">
        <w:rPr>
          <w:szCs w:val="22"/>
          <w:lang w:val="lt-LT"/>
        </w:rPr>
        <w:t xml:space="preserve">Cefepime Hospira </w:t>
      </w:r>
      <w:r w:rsidRPr="00603394">
        <w:rPr>
          <w:noProof/>
          <w:szCs w:val="22"/>
          <w:lang w:val="lt-LT"/>
        </w:rPr>
        <w:t>1 g milteliai injekciniam ar infuziniam tirpalui</w:t>
      </w:r>
    </w:p>
    <w:p w14:paraId="2F04F4EA" w14:textId="77777777" w:rsidR="00137B17" w:rsidRPr="00603394" w:rsidRDefault="00137B17" w:rsidP="00603394">
      <w:pPr>
        <w:spacing w:line="240" w:lineRule="auto"/>
        <w:rPr>
          <w:noProof/>
          <w:szCs w:val="22"/>
          <w:lang w:val="lt-LT"/>
        </w:rPr>
      </w:pPr>
      <w:r w:rsidRPr="00603394">
        <w:rPr>
          <w:szCs w:val="22"/>
          <w:highlight w:val="lightGray"/>
          <w:lang w:val="lt-LT"/>
        </w:rPr>
        <w:t xml:space="preserve">Cefepime Hospira </w:t>
      </w:r>
      <w:r w:rsidRPr="00603394">
        <w:rPr>
          <w:noProof/>
          <w:szCs w:val="22"/>
          <w:highlight w:val="lightGray"/>
          <w:lang w:val="lt-LT"/>
        </w:rPr>
        <w:t>2 g milteliai injekciniam ar infuziniam tirpalui</w:t>
      </w:r>
    </w:p>
    <w:p w14:paraId="6C34834E" w14:textId="77777777" w:rsidR="00137B17" w:rsidRPr="00603394" w:rsidRDefault="00137B17">
      <w:pPr>
        <w:tabs>
          <w:tab w:val="clear" w:pos="567"/>
        </w:tabs>
        <w:spacing w:line="240" w:lineRule="auto"/>
        <w:rPr>
          <w:noProof/>
          <w:szCs w:val="22"/>
          <w:lang w:val="lt-LT"/>
        </w:rPr>
      </w:pPr>
    </w:p>
    <w:p w14:paraId="359E406C" w14:textId="77777777" w:rsidR="00137B17" w:rsidRPr="00603394" w:rsidRDefault="00137B17">
      <w:pPr>
        <w:tabs>
          <w:tab w:val="clear" w:pos="567"/>
        </w:tabs>
        <w:spacing w:line="240" w:lineRule="auto"/>
        <w:rPr>
          <w:color w:val="000000"/>
          <w:szCs w:val="22"/>
          <w:lang w:val="lt-LT"/>
        </w:rPr>
      </w:pPr>
      <w:r w:rsidRPr="00603394">
        <w:rPr>
          <w:color w:val="000000"/>
          <w:szCs w:val="22"/>
          <w:lang w:val="lt-LT"/>
        </w:rPr>
        <w:t>Cefepimas</w:t>
      </w:r>
    </w:p>
    <w:p w14:paraId="131A3718" w14:textId="77777777" w:rsidR="00137B17" w:rsidRPr="00603394" w:rsidRDefault="00137B17">
      <w:pPr>
        <w:tabs>
          <w:tab w:val="clear" w:pos="567"/>
        </w:tabs>
        <w:spacing w:line="240" w:lineRule="auto"/>
        <w:rPr>
          <w:noProof/>
          <w:szCs w:val="22"/>
          <w:lang w:val="lt-LT"/>
        </w:rPr>
      </w:pPr>
    </w:p>
    <w:p w14:paraId="6FC04E9C" w14:textId="77777777" w:rsidR="00137B17" w:rsidRPr="00603394" w:rsidRDefault="00137B17" w:rsidP="00603394">
      <w:pPr>
        <w:tabs>
          <w:tab w:val="clear" w:pos="567"/>
        </w:tabs>
        <w:spacing w:line="240" w:lineRule="auto"/>
        <w:rPr>
          <w:noProof/>
          <w:szCs w:val="22"/>
          <w:lang w:val="lt-LT"/>
        </w:rPr>
      </w:pPr>
    </w:p>
    <w:p w14:paraId="3F94AE08"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603394">
        <w:rPr>
          <w:b/>
          <w:noProof/>
          <w:szCs w:val="22"/>
          <w:lang w:val="lt-LT"/>
        </w:rPr>
        <w:t>2.</w:t>
      </w:r>
      <w:r w:rsidRPr="00603394">
        <w:rPr>
          <w:b/>
          <w:noProof/>
          <w:szCs w:val="22"/>
          <w:lang w:val="lt-LT"/>
        </w:rPr>
        <w:tab/>
        <w:t>VEIKLIOJI (-IOS) MEDŽIAGA (-OS) IR JOS (-Ų) KIEKIS (-IAI)</w:t>
      </w:r>
    </w:p>
    <w:p w14:paraId="45E55062" w14:textId="77777777" w:rsidR="00137B17" w:rsidRPr="00603394" w:rsidRDefault="00137B17">
      <w:pPr>
        <w:tabs>
          <w:tab w:val="clear" w:pos="567"/>
        </w:tabs>
        <w:autoSpaceDE w:val="0"/>
        <w:autoSpaceDN w:val="0"/>
        <w:adjustRightInd w:val="0"/>
        <w:spacing w:line="240" w:lineRule="auto"/>
        <w:rPr>
          <w:color w:val="000000"/>
          <w:szCs w:val="22"/>
          <w:lang w:val="lt-LT"/>
        </w:rPr>
      </w:pPr>
    </w:p>
    <w:p w14:paraId="09499386" w14:textId="77777777" w:rsidR="00137B17" w:rsidRPr="00603394" w:rsidRDefault="00137B17">
      <w:pPr>
        <w:tabs>
          <w:tab w:val="clear" w:pos="567"/>
        </w:tabs>
        <w:autoSpaceDE w:val="0"/>
        <w:autoSpaceDN w:val="0"/>
        <w:adjustRightInd w:val="0"/>
        <w:spacing w:line="240" w:lineRule="auto"/>
        <w:rPr>
          <w:color w:val="000000"/>
          <w:szCs w:val="22"/>
          <w:lang w:val="lt-LT"/>
        </w:rPr>
      </w:pPr>
      <w:r w:rsidRPr="00603394">
        <w:rPr>
          <w:color w:val="000000"/>
          <w:szCs w:val="22"/>
          <w:lang w:val="lt-LT"/>
        </w:rPr>
        <w:t>Kiekviename flakone yra 1 g cefepimo (cefepimo dihidrochlorido monohidrato pavidalu)</w:t>
      </w:r>
      <w:r w:rsidRPr="00604983">
        <w:rPr>
          <w:color w:val="000000"/>
          <w:szCs w:val="22"/>
          <w:lang w:val="lt-LT"/>
        </w:rPr>
        <w:t>.</w:t>
      </w:r>
      <w:r w:rsidRPr="00603394">
        <w:rPr>
          <w:color w:val="000000"/>
          <w:szCs w:val="22"/>
          <w:lang w:val="lt-LT"/>
        </w:rPr>
        <w:t xml:space="preserve"> </w:t>
      </w:r>
    </w:p>
    <w:p w14:paraId="66AD3FF0" w14:textId="77777777" w:rsidR="00137B17" w:rsidRPr="00603394" w:rsidRDefault="00137B17" w:rsidP="00603394">
      <w:pPr>
        <w:tabs>
          <w:tab w:val="clear" w:pos="567"/>
        </w:tabs>
        <w:autoSpaceDE w:val="0"/>
        <w:autoSpaceDN w:val="0"/>
        <w:adjustRightInd w:val="0"/>
        <w:spacing w:line="240" w:lineRule="auto"/>
        <w:jc w:val="both"/>
        <w:rPr>
          <w:color w:val="000000"/>
          <w:szCs w:val="22"/>
          <w:lang w:val="lt-LT"/>
        </w:rPr>
      </w:pPr>
      <w:r w:rsidRPr="00603394">
        <w:rPr>
          <w:color w:val="000000"/>
          <w:szCs w:val="22"/>
          <w:highlight w:val="lightGray"/>
          <w:lang w:val="lt-LT"/>
        </w:rPr>
        <w:t>Kiekviename flakone yra 2 g cefepimo (cefepimo dihidrochlorido monohidrato pavidalu)</w:t>
      </w:r>
      <w:r w:rsidRPr="00604983">
        <w:rPr>
          <w:color w:val="000000"/>
          <w:szCs w:val="22"/>
          <w:lang w:val="lt-LT"/>
        </w:rPr>
        <w:t>.</w:t>
      </w:r>
      <w:r w:rsidRPr="00603394">
        <w:rPr>
          <w:color w:val="000000"/>
          <w:szCs w:val="22"/>
          <w:lang w:val="lt-LT"/>
        </w:rPr>
        <w:t xml:space="preserve"> </w:t>
      </w:r>
    </w:p>
    <w:p w14:paraId="1F7AC63D" w14:textId="77777777" w:rsidR="00137B17" w:rsidRPr="00603394" w:rsidRDefault="00137B17">
      <w:pPr>
        <w:tabs>
          <w:tab w:val="clear" w:pos="567"/>
        </w:tabs>
        <w:spacing w:line="240" w:lineRule="auto"/>
        <w:rPr>
          <w:noProof/>
          <w:szCs w:val="22"/>
          <w:lang w:val="lt-LT"/>
        </w:rPr>
      </w:pPr>
    </w:p>
    <w:p w14:paraId="4413C2CA" w14:textId="77777777" w:rsidR="00137B17" w:rsidRPr="00603394" w:rsidRDefault="00137B17">
      <w:pPr>
        <w:tabs>
          <w:tab w:val="clear" w:pos="567"/>
        </w:tabs>
        <w:spacing w:line="240" w:lineRule="auto"/>
        <w:rPr>
          <w:noProof/>
          <w:szCs w:val="22"/>
          <w:lang w:val="lt-LT"/>
        </w:rPr>
      </w:pPr>
    </w:p>
    <w:p w14:paraId="452494CD"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highlight w:val="lightGray"/>
          <w:lang w:val="lt-LT"/>
        </w:rPr>
      </w:pPr>
      <w:r w:rsidRPr="00603394">
        <w:rPr>
          <w:b/>
          <w:noProof/>
          <w:szCs w:val="22"/>
          <w:lang w:val="lt-LT"/>
        </w:rPr>
        <w:t>3.</w:t>
      </w:r>
      <w:r w:rsidRPr="00603394">
        <w:rPr>
          <w:b/>
          <w:noProof/>
          <w:szCs w:val="22"/>
          <w:lang w:val="lt-LT"/>
        </w:rPr>
        <w:tab/>
        <w:t>PAGALBINIŲ MEDŽIAGŲ SĄRAŠAS</w:t>
      </w:r>
    </w:p>
    <w:p w14:paraId="276D5903" w14:textId="77777777" w:rsidR="00137B17" w:rsidRPr="00603394" w:rsidRDefault="00137B17">
      <w:pPr>
        <w:tabs>
          <w:tab w:val="clear" w:pos="567"/>
        </w:tabs>
        <w:spacing w:line="240" w:lineRule="auto"/>
        <w:rPr>
          <w:noProof/>
          <w:szCs w:val="22"/>
          <w:lang w:val="lt-LT"/>
        </w:rPr>
      </w:pPr>
    </w:p>
    <w:p w14:paraId="28FC8815" w14:textId="77777777" w:rsidR="00137B17" w:rsidRPr="00603394" w:rsidRDefault="00137B17">
      <w:pPr>
        <w:tabs>
          <w:tab w:val="clear" w:pos="567"/>
        </w:tabs>
        <w:spacing w:line="240" w:lineRule="auto"/>
        <w:rPr>
          <w:noProof/>
          <w:szCs w:val="22"/>
          <w:lang w:val="lt-LT"/>
        </w:rPr>
      </w:pPr>
      <w:r w:rsidRPr="00603394">
        <w:rPr>
          <w:noProof/>
          <w:szCs w:val="22"/>
          <w:lang w:val="lt-LT"/>
        </w:rPr>
        <w:t>Taip pat yra arginino.</w:t>
      </w:r>
    </w:p>
    <w:p w14:paraId="7AFD45BF" w14:textId="77777777" w:rsidR="00137B17" w:rsidRPr="00603394" w:rsidRDefault="00137B17">
      <w:pPr>
        <w:tabs>
          <w:tab w:val="clear" w:pos="567"/>
        </w:tabs>
        <w:spacing w:line="240" w:lineRule="auto"/>
        <w:rPr>
          <w:noProof/>
          <w:szCs w:val="22"/>
          <w:lang w:val="lt-LT"/>
        </w:rPr>
      </w:pPr>
    </w:p>
    <w:p w14:paraId="6169B276" w14:textId="77777777" w:rsidR="00137B17" w:rsidRPr="00603394" w:rsidRDefault="00137B17">
      <w:pPr>
        <w:tabs>
          <w:tab w:val="clear" w:pos="567"/>
        </w:tabs>
        <w:spacing w:line="240" w:lineRule="auto"/>
        <w:rPr>
          <w:noProof/>
          <w:szCs w:val="22"/>
          <w:lang w:val="lt-LT"/>
        </w:rPr>
      </w:pPr>
    </w:p>
    <w:p w14:paraId="2EF03F4C"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val="lt-LT"/>
        </w:rPr>
      </w:pPr>
      <w:r w:rsidRPr="00603394">
        <w:rPr>
          <w:b/>
          <w:noProof/>
          <w:szCs w:val="22"/>
          <w:lang w:val="lt-LT"/>
        </w:rPr>
        <w:t>4.</w:t>
      </w:r>
      <w:r w:rsidRPr="00603394">
        <w:rPr>
          <w:b/>
          <w:noProof/>
          <w:szCs w:val="22"/>
          <w:lang w:val="lt-LT"/>
        </w:rPr>
        <w:tab/>
        <w:t>FARMACINĖ FORMA IR KIEKIS PAKUOTĖJE</w:t>
      </w:r>
    </w:p>
    <w:p w14:paraId="51B905B3" w14:textId="77777777" w:rsidR="00137B17" w:rsidRPr="00603394" w:rsidRDefault="00137B17">
      <w:pPr>
        <w:tabs>
          <w:tab w:val="clear" w:pos="567"/>
        </w:tabs>
        <w:spacing w:line="240" w:lineRule="auto"/>
        <w:rPr>
          <w:noProof/>
          <w:szCs w:val="22"/>
          <w:lang w:val="lt-LT"/>
        </w:rPr>
      </w:pPr>
    </w:p>
    <w:p w14:paraId="421C7B9E" w14:textId="77777777" w:rsidR="00137B17" w:rsidRPr="00603394" w:rsidRDefault="00137B17">
      <w:pPr>
        <w:tabs>
          <w:tab w:val="clear" w:pos="567"/>
        </w:tabs>
        <w:spacing w:line="240" w:lineRule="auto"/>
        <w:rPr>
          <w:szCs w:val="22"/>
          <w:lang w:val="lt-LT"/>
        </w:rPr>
      </w:pPr>
      <w:r w:rsidRPr="00603394">
        <w:rPr>
          <w:szCs w:val="22"/>
          <w:lang w:val="lt-LT"/>
        </w:rPr>
        <w:t>Milteliai injekciniam ar infuziniam tirpalui</w:t>
      </w:r>
    </w:p>
    <w:p w14:paraId="59BF4333" w14:textId="77777777" w:rsidR="00137B17" w:rsidRPr="00603394" w:rsidRDefault="00137B17">
      <w:pPr>
        <w:tabs>
          <w:tab w:val="clear" w:pos="567"/>
        </w:tabs>
        <w:spacing w:line="240" w:lineRule="auto"/>
        <w:rPr>
          <w:szCs w:val="22"/>
          <w:lang w:val="lt-LT"/>
        </w:rPr>
      </w:pPr>
    </w:p>
    <w:p w14:paraId="1981DD76" w14:textId="77777777" w:rsidR="00137B17" w:rsidRPr="00603394" w:rsidRDefault="00137B17">
      <w:pPr>
        <w:tabs>
          <w:tab w:val="clear" w:pos="567"/>
        </w:tabs>
        <w:spacing w:line="240" w:lineRule="auto"/>
        <w:rPr>
          <w:lang w:val="lt-LT"/>
        </w:rPr>
      </w:pPr>
      <w:r w:rsidRPr="00603394">
        <w:rPr>
          <w:lang w:val="lt-LT"/>
        </w:rPr>
        <w:t>1 g</w:t>
      </w:r>
    </w:p>
    <w:p w14:paraId="2619BADB" w14:textId="77777777" w:rsidR="00137B17" w:rsidRPr="00603394" w:rsidRDefault="00137B17">
      <w:pPr>
        <w:tabs>
          <w:tab w:val="clear" w:pos="567"/>
        </w:tabs>
        <w:spacing w:line="240" w:lineRule="auto"/>
        <w:rPr>
          <w:lang w:val="lt-LT"/>
        </w:rPr>
      </w:pPr>
      <w:r w:rsidRPr="00603394">
        <w:rPr>
          <w:highlight w:val="lightGray"/>
          <w:lang w:val="lt-LT"/>
        </w:rPr>
        <w:t>2 g</w:t>
      </w:r>
    </w:p>
    <w:p w14:paraId="442225DF" w14:textId="77777777" w:rsidR="00137B17" w:rsidRPr="00603394" w:rsidRDefault="00137B17">
      <w:pPr>
        <w:tabs>
          <w:tab w:val="clear" w:pos="567"/>
        </w:tabs>
        <w:spacing w:line="240" w:lineRule="auto"/>
        <w:rPr>
          <w:lang w:val="lt-LT"/>
        </w:rPr>
      </w:pPr>
    </w:p>
    <w:p w14:paraId="6D13AC55" w14:textId="3FB79997" w:rsidR="00137B17" w:rsidRPr="00603394" w:rsidRDefault="00137B17">
      <w:pPr>
        <w:tabs>
          <w:tab w:val="clear" w:pos="567"/>
        </w:tabs>
        <w:spacing w:line="240" w:lineRule="auto"/>
        <w:rPr>
          <w:i/>
          <w:lang w:val="lt-LT"/>
        </w:rPr>
      </w:pPr>
      <w:r w:rsidRPr="00603394">
        <w:rPr>
          <w:i/>
          <w:lang w:val="lt-LT"/>
        </w:rPr>
        <w:t>Tik dėžutėms</w:t>
      </w:r>
    </w:p>
    <w:p w14:paraId="26C72E4B" w14:textId="77777777" w:rsidR="00137B17" w:rsidRPr="00603394" w:rsidRDefault="00137B17">
      <w:pPr>
        <w:tabs>
          <w:tab w:val="clear" w:pos="567"/>
        </w:tabs>
        <w:spacing w:line="240" w:lineRule="auto"/>
        <w:rPr>
          <w:color w:val="0070C0"/>
          <w:lang w:val="lt-LT"/>
        </w:rPr>
      </w:pPr>
      <w:r w:rsidRPr="00603394">
        <w:rPr>
          <w:lang w:val="lt-LT"/>
        </w:rPr>
        <w:t xml:space="preserve">1 flakonas </w:t>
      </w:r>
    </w:p>
    <w:p w14:paraId="4247BF00" w14:textId="77777777" w:rsidR="00137B17" w:rsidRPr="00603394" w:rsidRDefault="00137B17">
      <w:pPr>
        <w:tabs>
          <w:tab w:val="clear" w:pos="567"/>
        </w:tabs>
        <w:spacing w:line="240" w:lineRule="auto"/>
        <w:rPr>
          <w:color w:val="0070C0"/>
          <w:highlight w:val="lightGray"/>
          <w:lang w:val="lt-LT"/>
        </w:rPr>
      </w:pPr>
      <w:r w:rsidRPr="00603394">
        <w:rPr>
          <w:highlight w:val="lightGray"/>
          <w:lang w:val="lt-LT"/>
        </w:rPr>
        <w:lastRenderedPageBreak/>
        <w:t xml:space="preserve">5 flakonai </w:t>
      </w:r>
    </w:p>
    <w:p w14:paraId="55772EFA" w14:textId="77777777" w:rsidR="00137B17" w:rsidRPr="00603394" w:rsidRDefault="00137B17">
      <w:pPr>
        <w:tabs>
          <w:tab w:val="clear" w:pos="567"/>
        </w:tabs>
        <w:spacing w:line="240" w:lineRule="auto"/>
        <w:rPr>
          <w:highlight w:val="lightGray"/>
          <w:lang w:val="lt-LT"/>
        </w:rPr>
      </w:pPr>
      <w:r w:rsidRPr="00603394">
        <w:rPr>
          <w:highlight w:val="lightGray"/>
          <w:lang w:val="lt-LT"/>
        </w:rPr>
        <w:t>10 flakonų</w:t>
      </w:r>
    </w:p>
    <w:p w14:paraId="58520DB4" w14:textId="77777777" w:rsidR="00137B17" w:rsidRPr="00603394" w:rsidRDefault="00137B17">
      <w:pPr>
        <w:tabs>
          <w:tab w:val="clear" w:pos="567"/>
        </w:tabs>
        <w:spacing w:line="240" w:lineRule="auto"/>
        <w:rPr>
          <w:lang w:val="lt-LT"/>
        </w:rPr>
      </w:pPr>
    </w:p>
    <w:p w14:paraId="5EE486E8" w14:textId="77777777" w:rsidR="00137B17" w:rsidRPr="00603394" w:rsidRDefault="00137B17">
      <w:pPr>
        <w:tabs>
          <w:tab w:val="clear" w:pos="567"/>
        </w:tabs>
        <w:spacing w:line="240" w:lineRule="auto"/>
        <w:rPr>
          <w:lang w:val="lt-LT"/>
        </w:rPr>
      </w:pPr>
    </w:p>
    <w:p w14:paraId="00186E4B"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603394">
        <w:rPr>
          <w:b/>
          <w:lang w:val="lt-LT"/>
        </w:rPr>
        <w:t>5.</w:t>
      </w:r>
      <w:r w:rsidRPr="00603394">
        <w:rPr>
          <w:b/>
          <w:lang w:val="lt-LT"/>
        </w:rPr>
        <w:tab/>
        <w:t>VARTOJIMO METODAS IR BŪDAS (-AI)</w:t>
      </w:r>
    </w:p>
    <w:p w14:paraId="444BD7F6" w14:textId="77777777" w:rsidR="00137B17" w:rsidRPr="00603394" w:rsidRDefault="00137B17">
      <w:pPr>
        <w:tabs>
          <w:tab w:val="clear" w:pos="567"/>
        </w:tabs>
        <w:spacing w:line="240" w:lineRule="auto"/>
        <w:rPr>
          <w:i/>
          <w:lang w:val="lt-LT"/>
        </w:rPr>
      </w:pPr>
    </w:p>
    <w:p w14:paraId="2CA8D25C" w14:textId="018BFB51" w:rsidR="00137B17" w:rsidRPr="00603394" w:rsidRDefault="00137B17">
      <w:pPr>
        <w:tabs>
          <w:tab w:val="clear" w:pos="567"/>
        </w:tabs>
        <w:spacing w:line="240" w:lineRule="auto"/>
        <w:rPr>
          <w:lang w:val="lt-LT"/>
        </w:rPr>
      </w:pPr>
      <w:r w:rsidRPr="00603394">
        <w:rPr>
          <w:lang w:val="lt-LT"/>
        </w:rPr>
        <w:t xml:space="preserve">Leisti į raumenis arba į veną </w:t>
      </w:r>
      <w:r w:rsidRPr="00603394">
        <w:rPr>
          <w:highlight w:val="lightGray"/>
          <w:lang w:val="lt-LT"/>
        </w:rPr>
        <w:t>(1 g).</w:t>
      </w:r>
    </w:p>
    <w:p w14:paraId="639ADA4D" w14:textId="72351483" w:rsidR="00137B17" w:rsidRPr="00603394" w:rsidRDefault="00137B17">
      <w:pPr>
        <w:tabs>
          <w:tab w:val="clear" w:pos="567"/>
        </w:tabs>
        <w:spacing w:line="240" w:lineRule="auto"/>
        <w:rPr>
          <w:lang w:val="lt-LT"/>
        </w:rPr>
      </w:pPr>
      <w:r w:rsidRPr="00603394">
        <w:rPr>
          <w:highlight w:val="lightGray"/>
          <w:lang w:val="lt-LT"/>
        </w:rPr>
        <w:t>Leisti į veną (2 g).</w:t>
      </w:r>
      <w:r w:rsidRPr="00603394">
        <w:rPr>
          <w:lang w:val="lt-LT"/>
        </w:rPr>
        <w:t xml:space="preserve"> </w:t>
      </w:r>
    </w:p>
    <w:p w14:paraId="46B5B5BB" w14:textId="77777777" w:rsidR="00137B17" w:rsidRPr="00603394" w:rsidRDefault="00137B17">
      <w:pPr>
        <w:tabs>
          <w:tab w:val="clear" w:pos="567"/>
        </w:tabs>
        <w:spacing w:line="240" w:lineRule="auto"/>
        <w:rPr>
          <w:lang w:val="lt-LT"/>
        </w:rPr>
      </w:pPr>
    </w:p>
    <w:p w14:paraId="4409A724" w14:textId="77777777" w:rsidR="00137B17" w:rsidRPr="00603394" w:rsidRDefault="00137B17">
      <w:pPr>
        <w:tabs>
          <w:tab w:val="clear" w:pos="567"/>
        </w:tabs>
        <w:spacing w:line="240" w:lineRule="auto"/>
        <w:rPr>
          <w:lang w:val="lt-LT"/>
        </w:rPr>
      </w:pPr>
      <w:r w:rsidRPr="00603394">
        <w:rPr>
          <w:lang w:val="lt-LT"/>
        </w:rPr>
        <w:t>Prieš vartojimą perskaitykite pakuotės lapelį.</w:t>
      </w:r>
    </w:p>
    <w:p w14:paraId="415DF29C" w14:textId="77777777" w:rsidR="00137B17" w:rsidRPr="00603394" w:rsidRDefault="00137B17">
      <w:pPr>
        <w:tabs>
          <w:tab w:val="clear" w:pos="567"/>
        </w:tabs>
        <w:spacing w:line="240" w:lineRule="auto"/>
        <w:rPr>
          <w:lang w:val="lt-LT"/>
        </w:rPr>
      </w:pPr>
    </w:p>
    <w:p w14:paraId="4C311F0A" w14:textId="77777777" w:rsidR="00137B17" w:rsidRPr="00603394" w:rsidRDefault="00137B17">
      <w:pPr>
        <w:tabs>
          <w:tab w:val="clear" w:pos="567"/>
        </w:tabs>
        <w:spacing w:line="240" w:lineRule="auto"/>
        <w:rPr>
          <w:lang w:val="lt-LT"/>
        </w:rPr>
      </w:pPr>
    </w:p>
    <w:p w14:paraId="1380B0B5"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03394">
        <w:rPr>
          <w:b/>
          <w:lang w:val="lt-LT"/>
        </w:rPr>
        <w:t>6.</w:t>
      </w:r>
      <w:r w:rsidRPr="00603394">
        <w:rPr>
          <w:b/>
          <w:lang w:val="lt-LT"/>
        </w:rPr>
        <w:tab/>
        <w:t>SPECIALUS ĮSPĖJIMAS, KAD VAISTINĮ PREPARATĄ BŪTINA LAIKYTI VAIKAMS NEPASTEBIMOJE IR NEPASIEKIAMOJE VIETOJE</w:t>
      </w:r>
    </w:p>
    <w:p w14:paraId="4B07BCB6" w14:textId="77777777" w:rsidR="00137B17" w:rsidRPr="00603394" w:rsidRDefault="00137B17">
      <w:pPr>
        <w:tabs>
          <w:tab w:val="clear" w:pos="567"/>
        </w:tabs>
        <w:spacing w:line="240" w:lineRule="auto"/>
        <w:outlineLvl w:val="0"/>
        <w:rPr>
          <w:lang w:val="lt-LT"/>
        </w:rPr>
      </w:pPr>
    </w:p>
    <w:p w14:paraId="02DF6B5C" w14:textId="77777777" w:rsidR="00137B17" w:rsidRPr="00603394" w:rsidRDefault="00137B17">
      <w:pPr>
        <w:tabs>
          <w:tab w:val="clear" w:pos="567"/>
        </w:tabs>
        <w:spacing w:line="240" w:lineRule="auto"/>
        <w:outlineLvl w:val="0"/>
        <w:rPr>
          <w:lang w:val="lt-LT"/>
        </w:rPr>
      </w:pPr>
      <w:r w:rsidRPr="00603394">
        <w:rPr>
          <w:lang w:val="lt-LT"/>
        </w:rPr>
        <w:t>Laikyti vaikams nepastebimoje ir nepasiekiamoje vietoje.</w:t>
      </w:r>
    </w:p>
    <w:p w14:paraId="502668B6" w14:textId="77777777" w:rsidR="00137B17" w:rsidRPr="00603394" w:rsidRDefault="00137B17">
      <w:pPr>
        <w:tabs>
          <w:tab w:val="clear" w:pos="567"/>
        </w:tabs>
        <w:spacing w:line="240" w:lineRule="auto"/>
        <w:rPr>
          <w:lang w:val="lt-LT"/>
        </w:rPr>
      </w:pPr>
    </w:p>
    <w:p w14:paraId="6C8BE21D" w14:textId="77777777" w:rsidR="00137B17" w:rsidRPr="00603394" w:rsidRDefault="00137B17">
      <w:pPr>
        <w:tabs>
          <w:tab w:val="clear" w:pos="567"/>
        </w:tabs>
        <w:spacing w:line="240" w:lineRule="auto"/>
        <w:rPr>
          <w:lang w:val="lt-LT"/>
        </w:rPr>
      </w:pPr>
    </w:p>
    <w:p w14:paraId="4D6E54C4"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603394">
        <w:rPr>
          <w:b/>
          <w:lang w:val="lt-LT"/>
        </w:rPr>
        <w:t>7.</w:t>
      </w:r>
      <w:r w:rsidRPr="00603394">
        <w:rPr>
          <w:b/>
          <w:lang w:val="lt-LT"/>
        </w:rPr>
        <w:tab/>
        <w:t>KITAS (-I) SPECIALUS (-ŪS) ĮSPĖJIMAS (-AI) (JEI REIKIA)</w:t>
      </w:r>
    </w:p>
    <w:p w14:paraId="1CB6C224" w14:textId="77777777" w:rsidR="00137B17" w:rsidRPr="00603394" w:rsidRDefault="00137B17">
      <w:pPr>
        <w:tabs>
          <w:tab w:val="clear" w:pos="567"/>
        </w:tabs>
        <w:spacing w:line="240" w:lineRule="auto"/>
        <w:rPr>
          <w:lang w:val="lt-LT"/>
        </w:rPr>
      </w:pPr>
    </w:p>
    <w:p w14:paraId="2A4297E0" w14:textId="77777777" w:rsidR="00137B17" w:rsidRPr="00603394" w:rsidRDefault="00137B17">
      <w:pPr>
        <w:tabs>
          <w:tab w:val="clear" w:pos="567"/>
        </w:tabs>
        <w:spacing w:line="240" w:lineRule="auto"/>
        <w:rPr>
          <w:lang w:val="lt-LT"/>
        </w:rPr>
      </w:pPr>
      <w:r w:rsidRPr="00603394">
        <w:rPr>
          <w:lang w:val="lt-LT"/>
        </w:rPr>
        <w:t>Tik vienkartiniam vartojimui.</w:t>
      </w:r>
    </w:p>
    <w:p w14:paraId="57C93A13" w14:textId="77777777" w:rsidR="00137B17" w:rsidRPr="00603394" w:rsidRDefault="00137B17">
      <w:pPr>
        <w:tabs>
          <w:tab w:val="clear" w:pos="567"/>
        </w:tabs>
        <w:spacing w:line="240" w:lineRule="auto"/>
        <w:rPr>
          <w:lang w:val="lt-LT"/>
        </w:rPr>
      </w:pPr>
    </w:p>
    <w:p w14:paraId="5DC5D29A" w14:textId="77777777" w:rsidR="00137B17" w:rsidRPr="00603394" w:rsidRDefault="00137B17">
      <w:pPr>
        <w:tabs>
          <w:tab w:val="clear" w:pos="567"/>
        </w:tabs>
        <w:spacing w:line="240" w:lineRule="auto"/>
        <w:rPr>
          <w:lang w:val="lt-LT"/>
        </w:rPr>
      </w:pPr>
    </w:p>
    <w:p w14:paraId="092D46C6"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lt-LT"/>
        </w:rPr>
      </w:pPr>
      <w:r w:rsidRPr="00603394">
        <w:rPr>
          <w:b/>
          <w:lang w:val="lt-LT"/>
        </w:rPr>
        <w:t>8.</w:t>
      </w:r>
      <w:r w:rsidRPr="00603394">
        <w:rPr>
          <w:b/>
          <w:lang w:val="lt-LT"/>
        </w:rPr>
        <w:tab/>
        <w:t>TINKAMUMO LAIKAS</w:t>
      </w:r>
    </w:p>
    <w:p w14:paraId="2900D1D4" w14:textId="77777777" w:rsidR="00137B17" w:rsidRPr="00603394" w:rsidRDefault="00137B17">
      <w:pPr>
        <w:tabs>
          <w:tab w:val="clear" w:pos="567"/>
        </w:tabs>
        <w:spacing w:line="240" w:lineRule="auto"/>
        <w:rPr>
          <w:lang w:val="lt-LT"/>
        </w:rPr>
      </w:pPr>
    </w:p>
    <w:p w14:paraId="1F7E78D3" w14:textId="57556D1B" w:rsidR="00137B17" w:rsidRPr="00603394" w:rsidRDefault="00137B17">
      <w:pPr>
        <w:tabs>
          <w:tab w:val="clear" w:pos="567"/>
        </w:tabs>
        <w:spacing w:line="240" w:lineRule="auto"/>
        <w:rPr>
          <w:lang w:val="lt-LT"/>
        </w:rPr>
      </w:pPr>
      <w:r w:rsidRPr="00603394">
        <w:rPr>
          <w:szCs w:val="22"/>
          <w:lang w:val="lt-LT"/>
        </w:rPr>
        <w:t>Tinka iki</w:t>
      </w:r>
      <w:r w:rsidR="000F1843" w:rsidRPr="00603394">
        <w:rPr>
          <w:szCs w:val="22"/>
          <w:lang w:val="lt-LT"/>
        </w:rPr>
        <w:t xml:space="preserve">: </w:t>
      </w:r>
      <w:r w:rsidR="008C2102" w:rsidRPr="00603394">
        <w:rPr>
          <w:szCs w:val="22"/>
          <w:lang w:val="lt-LT"/>
        </w:rPr>
        <w:t>{</w:t>
      </w:r>
      <w:r w:rsidR="00054ED8" w:rsidRPr="00603394">
        <w:rPr>
          <w:iCs/>
          <w:szCs w:val="22"/>
          <w:lang w:val="lt-LT"/>
        </w:rPr>
        <w:t xml:space="preserve">mm </w:t>
      </w:r>
      <w:r w:rsidR="008C2102" w:rsidRPr="00603394">
        <w:rPr>
          <w:iCs/>
          <w:szCs w:val="22"/>
          <w:lang w:val="lt-LT"/>
        </w:rPr>
        <w:t>MMMM}</w:t>
      </w:r>
    </w:p>
    <w:p w14:paraId="51EE0314" w14:textId="77777777" w:rsidR="00137B17" w:rsidRPr="00603394" w:rsidRDefault="00137B17">
      <w:pPr>
        <w:tabs>
          <w:tab w:val="clear" w:pos="567"/>
        </w:tabs>
        <w:spacing w:line="240" w:lineRule="auto"/>
        <w:rPr>
          <w:lang w:val="lt-LT"/>
        </w:rPr>
      </w:pPr>
    </w:p>
    <w:p w14:paraId="32F8FA99" w14:textId="7960C75F" w:rsidR="00137B17" w:rsidRPr="00603394" w:rsidRDefault="00137B17">
      <w:pPr>
        <w:tabs>
          <w:tab w:val="clear" w:pos="567"/>
        </w:tabs>
        <w:spacing w:line="240" w:lineRule="auto"/>
        <w:rPr>
          <w:lang w:val="lt-LT"/>
        </w:rPr>
      </w:pPr>
      <w:r w:rsidRPr="00603394">
        <w:rPr>
          <w:lang w:val="lt-LT"/>
        </w:rPr>
        <w:t>Atidarius, vartoti nedelsiant.</w:t>
      </w:r>
    </w:p>
    <w:p w14:paraId="14B27B61" w14:textId="77777777" w:rsidR="00137B17" w:rsidRPr="00603394" w:rsidRDefault="00137B17">
      <w:pPr>
        <w:tabs>
          <w:tab w:val="clear" w:pos="567"/>
        </w:tabs>
        <w:spacing w:line="240" w:lineRule="auto"/>
        <w:rPr>
          <w:lang w:val="lt-LT"/>
        </w:rPr>
      </w:pPr>
    </w:p>
    <w:p w14:paraId="1E33E9C5" w14:textId="77777777" w:rsidR="00137B17" w:rsidRPr="00603394" w:rsidRDefault="00137B17" w:rsidP="00603394">
      <w:pPr>
        <w:spacing w:line="240" w:lineRule="auto"/>
        <w:rPr>
          <w:lang w:val="lt-LT"/>
        </w:rPr>
      </w:pPr>
      <w:r w:rsidRPr="00603394">
        <w:rPr>
          <w:lang w:val="lt-LT"/>
        </w:rPr>
        <w:t>Perskaitykite pakuotės lapelyje apie pagaminto vaistinio preparato tinkamumo laiką.</w:t>
      </w:r>
    </w:p>
    <w:p w14:paraId="489BE084" w14:textId="77777777" w:rsidR="00137B17" w:rsidRPr="00603394" w:rsidRDefault="00137B17">
      <w:pPr>
        <w:tabs>
          <w:tab w:val="clear" w:pos="567"/>
        </w:tabs>
        <w:spacing w:line="240" w:lineRule="auto"/>
        <w:rPr>
          <w:lang w:val="lt-LT"/>
        </w:rPr>
      </w:pPr>
    </w:p>
    <w:p w14:paraId="1F00F967" w14:textId="77777777" w:rsidR="00137B17" w:rsidRPr="00603394" w:rsidRDefault="00137B17">
      <w:pPr>
        <w:tabs>
          <w:tab w:val="clear" w:pos="567"/>
        </w:tabs>
        <w:spacing w:line="240" w:lineRule="auto"/>
        <w:rPr>
          <w:lang w:val="lt-LT"/>
        </w:rPr>
      </w:pPr>
    </w:p>
    <w:p w14:paraId="036CA8E8"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03394">
        <w:rPr>
          <w:b/>
          <w:lang w:val="lt-LT"/>
        </w:rPr>
        <w:t>9.</w:t>
      </w:r>
      <w:r w:rsidRPr="00603394">
        <w:rPr>
          <w:b/>
          <w:lang w:val="lt-LT"/>
        </w:rPr>
        <w:tab/>
        <w:t>SPECIALIOS LAIKYMO SĄLYGOS</w:t>
      </w:r>
    </w:p>
    <w:p w14:paraId="7A988081" w14:textId="77777777" w:rsidR="00137B17" w:rsidRPr="00603394" w:rsidRDefault="00137B17">
      <w:pPr>
        <w:tabs>
          <w:tab w:val="clear" w:pos="567"/>
        </w:tabs>
        <w:spacing w:line="240" w:lineRule="auto"/>
        <w:ind w:left="567" w:hanging="567"/>
        <w:rPr>
          <w:lang w:val="lt-LT"/>
        </w:rPr>
      </w:pPr>
    </w:p>
    <w:p w14:paraId="4786C5DB" w14:textId="10CD6E8B" w:rsidR="00137B17" w:rsidRPr="00603394" w:rsidRDefault="00137B17">
      <w:pPr>
        <w:tabs>
          <w:tab w:val="clear" w:pos="567"/>
        </w:tabs>
        <w:spacing w:line="240" w:lineRule="auto"/>
        <w:ind w:left="567" w:hanging="567"/>
        <w:rPr>
          <w:lang w:val="lt-LT"/>
        </w:rPr>
      </w:pPr>
      <w:r w:rsidRPr="00603394">
        <w:rPr>
          <w:lang w:val="lt-LT"/>
        </w:rPr>
        <w:lastRenderedPageBreak/>
        <w:t>Flakoną</w:t>
      </w:r>
      <w:r w:rsidRPr="00603394">
        <w:rPr>
          <w:highlight w:val="lightGray"/>
          <w:lang w:val="lt-LT"/>
        </w:rPr>
        <w:t>(-us)</w:t>
      </w:r>
      <w:r w:rsidRPr="00603394">
        <w:rPr>
          <w:lang w:val="lt-LT"/>
        </w:rPr>
        <w:t xml:space="preserve"> laikyti </w:t>
      </w:r>
      <w:r w:rsidRPr="00603394">
        <w:rPr>
          <w:noProof/>
          <w:szCs w:val="22"/>
          <w:lang w:val="lt-LT"/>
        </w:rPr>
        <w:t>išorinėje dėžutėje, kad preparatas būtų apsaugotas nuo šviesos</w:t>
      </w:r>
      <w:r w:rsidRPr="00603394">
        <w:rPr>
          <w:lang w:val="lt-LT"/>
        </w:rPr>
        <w:t>.</w:t>
      </w:r>
    </w:p>
    <w:p w14:paraId="1861391A" w14:textId="77777777" w:rsidR="00137B17" w:rsidRPr="00603394" w:rsidRDefault="00137B17">
      <w:pPr>
        <w:tabs>
          <w:tab w:val="clear" w:pos="567"/>
        </w:tabs>
        <w:spacing w:line="240" w:lineRule="auto"/>
        <w:ind w:left="567" w:hanging="567"/>
        <w:rPr>
          <w:lang w:val="lt-LT"/>
        </w:rPr>
      </w:pPr>
    </w:p>
    <w:p w14:paraId="64D86C6A" w14:textId="77777777" w:rsidR="00137B17" w:rsidRPr="00603394" w:rsidRDefault="00137B17">
      <w:pPr>
        <w:tabs>
          <w:tab w:val="clear" w:pos="567"/>
        </w:tabs>
        <w:spacing w:line="240" w:lineRule="auto"/>
        <w:ind w:left="567" w:hanging="567"/>
        <w:rPr>
          <w:lang w:val="lt-LT"/>
        </w:rPr>
      </w:pPr>
    </w:p>
    <w:p w14:paraId="5DC413C5" w14:textId="77777777" w:rsidR="00137B17" w:rsidRPr="00603394" w:rsidRDefault="00137B17" w:rsidP="006033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lt-LT"/>
        </w:rPr>
      </w:pPr>
      <w:r w:rsidRPr="00603394">
        <w:rPr>
          <w:b/>
          <w:lang w:val="lt-LT"/>
        </w:rPr>
        <w:t>10.</w:t>
      </w:r>
      <w:r w:rsidRPr="00603394">
        <w:rPr>
          <w:b/>
          <w:lang w:val="lt-LT"/>
        </w:rPr>
        <w:tab/>
        <w:t>SPECIALIOS ATSARGUMO PRIEMONĖS DĖL NESUVARTOTO VAISTINIO PREPARATO AR JO ATLIEKŲ TVARKYMO (JEI REIKIA)</w:t>
      </w:r>
    </w:p>
    <w:p w14:paraId="463750AC" w14:textId="77777777" w:rsidR="00137B17" w:rsidRPr="00603394" w:rsidRDefault="00137B17">
      <w:pPr>
        <w:tabs>
          <w:tab w:val="clear" w:pos="567"/>
        </w:tabs>
        <w:spacing w:line="240" w:lineRule="auto"/>
        <w:rPr>
          <w:lang w:val="lt-LT"/>
        </w:rPr>
      </w:pPr>
    </w:p>
    <w:p w14:paraId="531EA3BC" w14:textId="341674AF" w:rsidR="00137B17" w:rsidRPr="00603394" w:rsidRDefault="00137B17">
      <w:pPr>
        <w:tabs>
          <w:tab w:val="clear" w:pos="567"/>
        </w:tabs>
        <w:spacing w:line="240" w:lineRule="auto"/>
        <w:rPr>
          <w:lang w:val="lt-LT"/>
        </w:rPr>
      </w:pPr>
      <w:r w:rsidRPr="00603394">
        <w:rPr>
          <w:lang w:val="lt-LT"/>
        </w:rPr>
        <w:t>Sunaikinti nesuvartotą turinį.</w:t>
      </w:r>
    </w:p>
    <w:p w14:paraId="597C478D" w14:textId="77777777" w:rsidR="00137B17" w:rsidRPr="00603394" w:rsidRDefault="00137B17">
      <w:pPr>
        <w:tabs>
          <w:tab w:val="clear" w:pos="567"/>
        </w:tabs>
        <w:spacing w:line="240" w:lineRule="auto"/>
        <w:rPr>
          <w:lang w:val="lt-LT"/>
        </w:rPr>
      </w:pPr>
    </w:p>
    <w:p w14:paraId="0FD1C76A" w14:textId="77777777" w:rsidR="00137B17" w:rsidRPr="00603394" w:rsidRDefault="00137B17">
      <w:pPr>
        <w:tabs>
          <w:tab w:val="clear" w:pos="567"/>
        </w:tabs>
        <w:spacing w:line="240" w:lineRule="auto"/>
        <w:rPr>
          <w:lang w:val="lt-LT"/>
        </w:rPr>
      </w:pPr>
    </w:p>
    <w:p w14:paraId="7DDBE327"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lt-LT"/>
        </w:rPr>
      </w:pPr>
      <w:r w:rsidRPr="00603394">
        <w:rPr>
          <w:b/>
          <w:lang w:val="lt-LT"/>
        </w:rPr>
        <w:t>11.</w:t>
      </w:r>
      <w:r w:rsidRPr="00603394">
        <w:rPr>
          <w:b/>
          <w:lang w:val="lt-LT"/>
        </w:rPr>
        <w:tab/>
        <w:t>RINKODAROS TEISĖS TURĖTOJO PAVADINIMAS IR ADRESAS</w:t>
      </w:r>
    </w:p>
    <w:p w14:paraId="77A65177" w14:textId="77777777" w:rsidR="00137B17" w:rsidRPr="00603394" w:rsidRDefault="00137B17">
      <w:pPr>
        <w:tabs>
          <w:tab w:val="clear" w:pos="567"/>
        </w:tabs>
        <w:spacing w:line="240" w:lineRule="auto"/>
        <w:rPr>
          <w:lang w:val="lt-LT"/>
        </w:rPr>
      </w:pPr>
    </w:p>
    <w:p w14:paraId="42903DA3" w14:textId="77777777" w:rsidR="00137B17" w:rsidRPr="00603394" w:rsidRDefault="00137B17" w:rsidP="00603394">
      <w:pPr>
        <w:autoSpaceDE w:val="0"/>
        <w:autoSpaceDN w:val="0"/>
        <w:adjustRightInd w:val="0"/>
        <w:spacing w:line="240" w:lineRule="auto"/>
        <w:rPr>
          <w:lang w:val="lt-LT"/>
        </w:rPr>
      </w:pPr>
      <w:r w:rsidRPr="00603394">
        <w:rPr>
          <w:lang w:val="lt-LT"/>
        </w:rPr>
        <w:t>Hospira UK Limited</w:t>
      </w:r>
    </w:p>
    <w:p w14:paraId="32997659" w14:textId="77777777" w:rsidR="00137B17" w:rsidRPr="00603394" w:rsidRDefault="00137B17" w:rsidP="00603394">
      <w:pPr>
        <w:autoSpaceDE w:val="0"/>
        <w:autoSpaceDN w:val="0"/>
        <w:adjustRightInd w:val="0"/>
        <w:spacing w:line="240" w:lineRule="auto"/>
        <w:rPr>
          <w:lang w:val="lt-LT"/>
        </w:rPr>
      </w:pPr>
      <w:r w:rsidRPr="00603394">
        <w:rPr>
          <w:lang w:val="lt-LT"/>
        </w:rPr>
        <w:t>Queensway</w:t>
      </w:r>
    </w:p>
    <w:p w14:paraId="445E0FE5" w14:textId="77777777" w:rsidR="00137B17" w:rsidRPr="00603394" w:rsidRDefault="00137B17" w:rsidP="00603394">
      <w:pPr>
        <w:autoSpaceDE w:val="0"/>
        <w:autoSpaceDN w:val="0"/>
        <w:adjustRightInd w:val="0"/>
        <w:spacing w:line="240" w:lineRule="auto"/>
        <w:rPr>
          <w:lang w:val="lt-LT"/>
        </w:rPr>
      </w:pPr>
      <w:r w:rsidRPr="00603394">
        <w:rPr>
          <w:lang w:val="lt-LT"/>
        </w:rPr>
        <w:t>Royal Leamington Spa</w:t>
      </w:r>
    </w:p>
    <w:p w14:paraId="67949CAE" w14:textId="77777777" w:rsidR="00137B17" w:rsidRPr="00603394" w:rsidRDefault="00137B17" w:rsidP="00603394">
      <w:pPr>
        <w:autoSpaceDE w:val="0"/>
        <w:autoSpaceDN w:val="0"/>
        <w:adjustRightInd w:val="0"/>
        <w:spacing w:line="240" w:lineRule="auto"/>
        <w:rPr>
          <w:lang w:val="lt-LT"/>
        </w:rPr>
      </w:pPr>
      <w:r w:rsidRPr="00603394">
        <w:rPr>
          <w:lang w:val="lt-LT"/>
        </w:rPr>
        <w:t>Warwickshire</w:t>
      </w:r>
    </w:p>
    <w:p w14:paraId="4B4BACE8" w14:textId="77777777" w:rsidR="00137B17" w:rsidRPr="00603394" w:rsidRDefault="00137B17" w:rsidP="00603394">
      <w:pPr>
        <w:autoSpaceDE w:val="0"/>
        <w:autoSpaceDN w:val="0"/>
        <w:adjustRightInd w:val="0"/>
        <w:spacing w:line="240" w:lineRule="auto"/>
        <w:rPr>
          <w:lang w:val="lt-LT"/>
        </w:rPr>
      </w:pPr>
      <w:r w:rsidRPr="00603394">
        <w:rPr>
          <w:lang w:val="lt-LT"/>
        </w:rPr>
        <w:t>CV31 3RW</w:t>
      </w:r>
    </w:p>
    <w:p w14:paraId="31351720" w14:textId="77777777" w:rsidR="00137B17" w:rsidRPr="00603394" w:rsidRDefault="00137B17" w:rsidP="00603394">
      <w:pPr>
        <w:autoSpaceDE w:val="0"/>
        <w:autoSpaceDN w:val="0"/>
        <w:adjustRightInd w:val="0"/>
        <w:spacing w:line="240" w:lineRule="auto"/>
        <w:rPr>
          <w:lang w:val="lt-LT"/>
        </w:rPr>
      </w:pPr>
      <w:r w:rsidRPr="00603394">
        <w:rPr>
          <w:lang w:val="lt-LT"/>
        </w:rPr>
        <w:t>Jungtinė Karalystė</w:t>
      </w:r>
    </w:p>
    <w:p w14:paraId="5CC4EE1B" w14:textId="77777777" w:rsidR="00137B17" w:rsidRPr="00603394" w:rsidRDefault="00137B17">
      <w:pPr>
        <w:tabs>
          <w:tab w:val="clear" w:pos="567"/>
        </w:tabs>
        <w:spacing w:line="240" w:lineRule="auto"/>
        <w:rPr>
          <w:lang w:val="lt-LT"/>
        </w:rPr>
      </w:pPr>
    </w:p>
    <w:p w14:paraId="09EF6697" w14:textId="77777777" w:rsidR="00137B17" w:rsidRPr="00603394" w:rsidRDefault="00137B17">
      <w:pPr>
        <w:tabs>
          <w:tab w:val="clear" w:pos="567"/>
        </w:tabs>
        <w:spacing w:line="240" w:lineRule="auto"/>
        <w:rPr>
          <w:lang w:val="lt-LT"/>
        </w:rPr>
      </w:pPr>
    </w:p>
    <w:p w14:paraId="403F6E18"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603394">
        <w:rPr>
          <w:b/>
          <w:lang w:val="lt-LT"/>
        </w:rPr>
        <w:t>12.</w:t>
      </w:r>
      <w:r w:rsidRPr="00603394">
        <w:rPr>
          <w:b/>
          <w:lang w:val="lt-LT"/>
        </w:rPr>
        <w:tab/>
      </w:r>
      <w:r w:rsidRPr="00603394">
        <w:rPr>
          <w:b/>
          <w:noProof/>
          <w:szCs w:val="22"/>
          <w:lang w:val="lt-LT"/>
        </w:rPr>
        <w:t>RINKODAROS PAŽYMĖJIMO NUMERIS (-IAI)</w:t>
      </w:r>
      <w:r w:rsidRPr="00603394">
        <w:rPr>
          <w:b/>
          <w:lang w:val="lt-LT"/>
        </w:rPr>
        <w:t xml:space="preserve"> </w:t>
      </w:r>
    </w:p>
    <w:p w14:paraId="5C6F743F" w14:textId="77777777" w:rsidR="00137B17" w:rsidRPr="00603394" w:rsidRDefault="00137B17">
      <w:pPr>
        <w:tabs>
          <w:tab w:val="clear" w:pos="567"/>
        </w:tabs>
        <w:spacing w:line="240" w:lineRule="auto"/>
        <w:rPr>
          <w:lang w:val="lt-LT"/>
        </w:rPr>
      </w:pPr>
    </w:p>
    <w:p w14:paraId="5E57501E" w14:textId="77777777" w:rsidR="003D1969" w:rsidRDefault="003D1969" w:rsidP="003D1969">
      <w:pPr>
        <w:spacing w:line="240" w:lineRule="auto"/>
        <w:rPr>
          <w:lang w:val="lt-LT"/>
        </w:rPr>
      </w:pPr>
      <w:r w:rsidRPr="00603394">
        <w:rPr>
          <w:lang w:val="lt-LT"/>
        </w:rPr>
        <w:t>Cefepime Hospira 1 g</w:t>
      </w:r>
    </w:p>
    <w:p w14:paraId="56A96630" w14:textId="77777777" w:rsidR="003D1969" w:rsidRDefault="003D1969" w:rsidP="003D1969">
      <w:pPr>
        <w:spacing w:line="240" w:lineRule="auto"/>
        <w:rPr>
          <w:lang w:val="lt-LT"/>
        </w:rPr>
      </w:pPr>
      <w:r>
        <w:rPr>
          <w:lang w:val="lt-LT"/>
        </w:rPr>
        <w:t>N1 – LT/1/14/3559/001</w:t>
      </w:r>
    </w:p>
    <w:p w14:paraId="3BC230BB" w14:textId="77777777" w:rsidR="003D1969" w:rsidRDefault="003D1969" w:rsidP="003D1969">
      <w:pPr>
        <w:spacing w:line="240" w:lineRule="auto"/>
        <w:rPr>
          <w:lang w:val="lt-LT"/>
        </w:rPr>
      </w:pPr>
      <w:r>
        <w:rPr>
          <w:lang w:val="lt-LT"/>
        </w:rPr>
        <w:t>N5 – LT/1/14/3559/002</w:t>
      </w:r>
    </w:p>
    <w:p w14:paraId="23D441FD" w14:textId="77777777" w:rsidR="003D1969" w:rsidRDefault="003D1969" w:rsidP="003D1969">
      <w:pPr>
        <w:spacing w:line="240" w:lineRule="auto"/>
        <w:rPr>
          <w:lang w:val="lt-LT"/>
        </w:rPr>
      </w:pPr>
      <w:r>
        <w:rPr>
          <w:lang w:val="lt-LT"/>
        </w:rPr>
        <w:t>N10 – LT/1/14/3559/003</w:t>
      </w:r>
    </w:p>
    <w:p w14:paraId="568A4174" w14:textId="77777777" w:rsidR="003D1969" w:rsidRPr="00603394" w:rsidRDefault="003D1969" w:rsidP="003D1969">
      <w:pPr>
        <w:spacing w:line="240" w:lineRule="auto"/>
        <w:rPr>
          <w:lang w:val="lt-LT"/>
        </w:rPr>
      </w:pPr>
    </w:p>
    <w:p w14:paraId="10FDD529" w14:textId="77777777" w:rsidR="003D1969" w:rsidRDefault="003D1969" w:rsidP="003D1969">
      <w:pPr>
        <w:spacing w:line="240" w:lineRule="auto"/>
        <w:rPr>
          <w:lang w:val="lt-LT"/>
        </w:rPr>
      </w:pPr>
      <w:r>
        <w:rPr>
          <w:lang w:val="lt-LT"/>
        </w:rPr>
        <w:t>Cefepime Hospira 2</w:t>
      </w:r>
      <w:r w:rsidRPr="00603394">
        <w:rPr>
          <w:lang w:val="lt-LT"/>
        </w:rPr>
        <w:t> g</w:t>
      </w:r>
    </w:p>
    <w:p w14:paraId="74E74D73" w14:textId="77777777" w:rsidR="003D1969" w:rsidRDefault="003D1969" w:rsidP="003D1969">
      <w:pPr>
        <w:spacing w:line="240" w:lineRule="auto"/>
        <w:rPr>
          <w:lang w:val="lt-LT"/>
        </w:rPr>
      </w:pPr>
      <w:r>
        <w:rPr>
          <w:lang w:val="lt-LT"/>
        </w:rPr>
        <w:t>N1 – LT/1/14/3559/004</w:t>
      </w:r>
    </w:p>
    <w:p w14:paraId="68932086" w14:textId="77777777" w:rsidR="003D1969" w:rsidRDefault="003D1969" w:rsidP="003D1969">
      <w:pPr>
        <w:spacing w:line="240" w:lineRule="auto"/>
        <w:rPr>
          <w:lang w:val="lt-LT"/>
        </w:rPr>
      </w:pPr>
      <w:r>
        <w:rPr>
          <w:lang w:val="lt-LT"/>
        </w:rPr>
        <w:t>N5 – LT/1/14/3559/005</w:t>
      </w:r>
    </w:p>
    <w:p w14:paraId="6F539629" w14:textId="77777777" w:rsidR="003D1969" w:rsidRDefault="003D1969" w:rsidP="003D1969">
      <w:pPr>
        <w:spacing w:line="240" w:lineRule="auto"/>
        <w:rPr>
          <w:lang w:val="lt-LT"/>
        </w:rPr>
      </w:pPr>
      <w:r>
        <w:rPr>
          <w:lang w:val="lt-LT"/>
        </w:rPr>
        <w:t>N10 – LT/1/14/3559/006</w:t>
      </w:r>
    </w:p>
    <w:p w14:paraId="2A18BF19" w14:textId="77777777" w:rsidR="00137B17" w:rsidRPr="00603394" w:rsidRDefault="00137B17">
      <w:pPr>
        <w:tabs>
          <w:tab w:val="clear" w:pos="567"/>
        </w:tabs>
        <w:spacing w:line="240" w:lineRule="auto"/>
        <w:outlineLvl w:val="0"/>
        <w:rPr>
          <w:lang w:val="lt-LT"/>
        </w:rPr>
      </w:pPr>
    </w:p>
    <w:p w14:paraId="1267DE07" w14:textId="77777777" w:rsidR="00137B17" w:rsidRPr="00603394" w:rsidRDefault="00137B17">
      <w:pPr>
        <w:tabs>
          <w:tab w:val="clear" w:pos="567"/>
        </w:tabs>
        <w:spacing w:line="240" w:lineRule="auto"/>
        <w:rPr>
          <w:lang w:val="lt-LT"/>
        </w:rPr>
      </w:pPr>
    </w:p>
    <w:p w14:paraId="35BD7202" w14:textId="77777777" w:rsidR="00137B17" w:rsidRPr="00603394" w:rsidRDefault="00137B17">
      <w:pPr>
        <w:pBdr>
          <w:top w:val="single" w:sz="4" w:space="1" w:color="auto"/>
          <w:left w:val="single" w:sz="4" w:space="4" w:color="auto"/>
          <w:bottom w:val="single" w:sz="4" w:space="1" w:color="auto"/>
          <w:right w:val="single" w:sz="4" w:space="4" w:color="auto"/>
        </w:pBdr>
        <w:tabs>
          <w:tab w:val="clear" w:pos="567"/>
        </w:tabs>
        <w:spacing w:line="240" w:lineRule="auto"/>
        <w:outlineLvl w:val="0"/>
        <w:rPr>
          <w:lang w:val="lt-LT"/>
        </w:rPr>
      </w:pPr>
      <w:r w:rsidRPr="00603394">
        <w:rPr>
          <w:b/>
          <w:lang w:val="lt-LT"/>
        </w:rPr>
        <w:t>13.</w:t>
      </w:r>
      <w:r w:rsidRPr="00603394">
        <w:rPr>
          <w:b/>
          <w:lang w:val="lt-LT"/>
        </w:rPr>
        <w:tab/>
      </w:r>
      <w:r w:rsidRPr="00603394">
        <w:rPr>
          <w:b/>
          <w:noProof/>
          <w:szCs w:val="22"/>
          <w:lang w:val="lt-LT"/>
        </w:rPr>
        <w:t>SERIJOS NUMERIS</w:t>
      </w:r>
    </w:p>
    <w:p w14:paraId="3FCB8ACC" w14:textId="77777777" w:rsidR="00137B17" w:rsidRPr="00603394" w:rsidRDefault="00137B17">
      <w:pPr>
        <w:tabs>
          <w:tab w:val="clear" w:pos="567"/>
        </w:tabs>
        <w:spacing w:line="240" w:lineRule="auto"/>
        <w:rPr>
          <w:lang w:val="lt-LT"/>
        </w:rPr>
      </w:pPr>
    </w:p>
    <w:p w14:paraId="7E98864D" w14:textId="77777777" w:rsidR="00137B17" w:rsidRPr="00603394" w:rsidRDefault="00137B17" w:rsidP="00603394">
      <w:pPr>
        <w:spacing w:line="240" w:lineRule="auto"/>
        <w:rPr>
          <w:szCs w:val="22"/>
          <w:lang w:val="lt-LT"/>
        </w:rPr>
      </w:pPr>
      <w:r w:rsidRPr="00603394">
        <w:rPr>
          <w:szCs w:val="22"/>
          <w:lang w:val="lt-LT"/>
        </w:rPr>
        <w:t>Serija</w:t>
      </w:r>
    </w:p>
    <w:p w14:paraId="3C654224" w14:textId="77777777" w:rsidR="00137B17" w:rsidRPr="00603394" w:rsidRDefault="00137B17">
      <w:pPr>
        <w:tabs>
          <w:tab w:val="clear" w:pos="567"/>
        </w:tabs>
        <w:spacing w:line="240" w:lineRule="auto"/>
        <w:rPr>
          <w:lang w:val="lt-LT"/>
        </w:rPr>
      </w:pPr>
    </w:p>
    <w:p w14:paraId="13A736D2" w14:textId="77777777" w:rsidR="00137B17" w:rsidRPr="00603394" w:rsidRDefault="00137B17">
      <w:pPr>
        <w:tabs>
          <w:tab w:val="clear" w:pos="567"/>
        </w:tabs>
        <w:spacing w:line="240" w:lineRule="auto"/>
        <w:rPr>
          <w:lang w:val="lt-LT"/>
        </w:rPr>
      </w:pPr>
    </w:p>
    <w:p w14:paraId="10EEE4AB" w14:textId="77777777" w:rsidR="00137B17" w:rsidRPr="00603394" w:rsidRDefault="00137B17" w:rsidP="006033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03394">
        <w:rPr>
          <w:b/>
          <w:lang w:val="lt-LT"/>
        </w:rPr>
        <w:t>14.</w:t>
      </w:r>
      <w:r w:rsidRPr="00603394">
        <w:rPr>
          <w:b/>
          <w:lang w:val="lt-LT"/>
        </w:rPr>
        <w:tab/>
      </w:r>
      <w:r w:rsidRPr="00603394">
        <w:rPr>
          <w:b/>
          <w:noProof/>
          <w:szCs w:val="22"/>
          <w:lang w:val="lt-LT"/>
        </w:rPr>
        <w:t>PARDAVIMO (IŠDAVIMO) TVARKA</w:t>
      </w:r>
    </w:p>
    <w:p w14:paraId="37C72773" w14:textId="77777777" w:rsidR="00137B17" w:rsidRPr="00603394" w:rsidRDefault="00137B17">
      <w:pPr>
        <w:tabs>
          <w:tab w:val="clear" w:pos="567"/>
        </w:tabs>
        <w:spacing w:line="240" w:lineRule="auto"/>
        <w:rPr>
          <w:lang w:val="lt-LT"/>
        </w:rPr>
      </w:pPr>
    </w:p>
    <w:p w14:paraId="6E412A83" w14:textId="77777777" w:rsidR="00137B17" w:rsidRPr="00603394" w:rsidRDefault="00137B17" w:rsidP="00603394">
      <w:pPr>
        <w:spacing w:line="240" w:lineRule="auto"/>
        <w:rPr>
          <w:snapToGrid w:val="0"/>
          <w:szCs w:val="22"/>
          <w:lang w:val="lt-LT"/>
        </w:rPr>
      </w:pPr>
      <w:r w:rsidRPr="00603394">
        <w:rPr>
          <w:snapToGrid w:val="0"/>
          <w:szCs w:val="22"/>
          <w:lang w:val="lt-LT"/>
        </w:rPr>
        <w:t>Receptinis vaistinis preparatas.</w:t>
      </w:r>
    </w:p>
    <w:p w14:paraId="5508C538" w14:textId="77777777" w:rsidR="00137B17" w:rsidRPr="00603394" w:rsidRDefault="00137B17">
      <w:pPr>
        <w:tabs>
          <w:tab w:val="clear" w:pos="567"/>
        </w:tabs>
        <w:spacing w:line="240" w:lineRule="auto"/>
        <w:rPr>
          <w:lang w:val="lt-LT"/>
        </w:rPr>
      </w:pPr>
    </w:p>
    <w:p w14:paraId="4C82E942" w14:textId="77777777" w:rsidR="00137B17" w:rsidRPr="00603394" w:rsidRDefault="00137B17">
      <w:pPr>
        <w:tabs>
          <w:tab w:val="clear" w:pos="567"/>
        </w:tabs>
        <w:spacing w:line="240" w:lineRule="auto"/>
        <w:rPr>
          <w:lang w:val="lt-LT"/>
        </w:rPr>
      </w:pPr>
    </w:p>
    <w:p w14:paraId="553B62BD" w14:textId="77777777" w:rsidR="00137B17" w:rsidRPr="00603394" w:rsidRDefault="00137B17" w:rsidP="006033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03394">
        <w:rPr>
          <w:b/>
          <w:lang w:val="lt-LT"/>
        </w:rPr>
        <w:t>15.</w:t>
      </w:r>
      <w:r w:rsidRPr="00603394">
        <w:rPr>
          <w:b/>
          <w:lang w:val="lt-LT"/>
        </w:rPr>
        <w:tab/>
      </w:r>
      <w:r w:rsidRPr="00603394">
        <w:rPr>
          <w:b/>
          <w:noProof/>
          <w:szCs w:val="22"/>
          <w:lang w:val="lt-LT"/>
        </w:rPr>
        <w:t>VARTOJIMO INSTRUKCIJA</w:t>
      </w:r>
    </w:p>
    <w:p w14:paraId="6247DDBA" w14:textId="77777777" w:rsidR="00137B17" w:rsidRPr="00603394" w:rsidRDefault="00137B17">
      <w:pPr>
        <w:tabs>
          <w:tab w:val="clear" w:pos="567"/>
        </w:tabs>
        <w:spacing w:line="240" w:lineRule="auto"/>
        <w:rPr>
          <w:lang w:val="lt-LT"/>
        </w:rPr>
      </w:pPr>
    </w:p>
    <w:p w14:paraId="2080217B" w14:textId="77777777" w:rsidR="00137B17" w:rsidRPr="00603394" w:rsidRDefault="00137B17">
      <w:pPr>
        <w:tabs>
          <w:tab w:val="clear" w:pos="567"/>
        </w:tabs>
        <w:spacing w:line="240" w:lineRule="auto"/>
        <w:rPr>
          <w:lang w:val="lt-LT"/>
        </w:rPr>
      </w:pPr>
    </w:p>
    <w:p w14:paraId="6E913B08" w14:textId="77777777" w:rsidR="00137B17" w:rsidRPr="00603394" w:rsidRDefault="00137B17" w:rsidP="0060339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603394">
        <w:rPr>
          <w:b/>
          <w:lang w:val="lt-LT"/>
        </w:rPr>
        <w:t>16.</w:t>
      </w:r>
      <w:r w:rsidRPr="00603394">
        <w:rPr>
          <w:b/>
          <w:lang w:val="lt-LT"/>
        </w:rPr>
        <w:tab/>
      </w:r>
      <w:r w:rsidRPr="00603394">
        <w:rPr>
          <w:b/>
          <w:noProof/>
          <w:szCs w:val="22"/>
          <w:lang w:val="lt-LT"/>
        </w:rPr>
        <w:t>INFORMACIJA BRAILIO RAŠTU</w:t>
      </w:r>
    </w:p>
    <w:p w14:paraId="54928975" w14:textId="77777777" w:rsidR="00137B17" w:rsidRPr="00603394" w:rsidRDefault="00137B17">
      <w:pPr>
        <w:tabs>
          <w:tab w:val="clear" w:pos="567"/>
        </w:tabs>
        <w:spacing w:line="240" w:lineRule="auto"/>
        <w:rPr>
          <w:lang w:val="lt-LT"/>
        </w:rPr>
      </w:pPr>
    </w:p>
    <w:p w14:paraId="14B0288B" w14:textId="77777777" w:rsidR="00137B17" w:rsidRPr="00603394" w:rsidRDefault="00137B17">
      <w:pPr>
        <w:tabs>
          <w:tab w:val="clear" w:pos="567"/>
        </w:tabs>
        <w:spacing w:line="240" w:lineRule="auto"/>
        <w:rPr>
          <w:lang w:val="lt-LT"/>
        </w:rPr>
      </w:pPr>
      <w:r w:rsidRPr="00603394">
        <w:rPr>
          <w:szCs w:val="22"/>
          <w:highlight w:val="lightGray"/>
          <w:lang w:val="lt-LT"/>
        </w:rPr>
        <w:t>Priimtas pagrindimas informacijos Brailio raštu nepateikti.</w:t>
      </w:r>
    </w:p>
    <w:p w14:paraId="45102A92" w14:textId="77777777" w:rsidR="00137B17" w:rsidRPr="00603394" w:rsidRDefault="00137B17">
      <w:pPr>
        <w:tabs>
          <w:tab w:val="clear" w:pos="567"/>
        </w:tabs>
        <w:spacing w:line="240" w:lineRule="auto"/>
        <w:rPr>
          <w:lang w:val="lt-LT"/>
        </w:rPr>
      </w:pPr>
    </w:p>
    <w:p w14:paraId="183E0739" w14:textId="77777777" w:rsidR="00137B17" w:rsidRPr="00603394" w:rsidRDefault="00137B17">
      <w:pPr>
        <w:tabs>
          <w:tab w:val="clear" w:pos="567"/>
        </w:tabs>
        <w:spacing w:line="240" w:lineRule="auto"/>
        <w:rPr>
          <w:lang w:val="lt-LT"/>
        </w:rPr>
      </w:pPr>
    </w:p>
    <w:p w14:paraId="606DB271" w14:textId="77777777" w:rsidR="00137B17" w:rsidRPr="00603394" w:rsidRDefault="00137B17" w:rsidP="00603394">
      <w:pPr>
        <w:spacing w:line="240" w:lineRule="auto"/>
        <w:rPr>
          <w:lang w:val="lt-LT"/>
        </w:rPr>
      </w:pPr>
      <w:r w:rsidRPr="00603394">
        <w:rPr>
          <w:lang w:val="lt-LT"/>
        </w:rPr>
        <w:br w:type="page"/>
      </w:r>
    </w:p>
    <w:p w14:paraId="6B639461" w14:textId="77777777" w:rsidR="00137B17" w:rsidRPr="00603394" w:rsidRDefault="00137B17" w:rsidP="00603394">
      <w:pPr>
        <w:spacing w:line="240" w:lineRule="auto"/>
        <w:outlineLvl w:val="0"/>
        <w:rPr>
          <w:szCs w:val="22"/>
          <w:lang w:val="lt-LT"/>
        </w:rPr>
      </w:pPr>
    </w:p>
    <w:p w14:paraId="66404CB0" w14:textId="77777777" w:rsidR="00137B17" w:rsidRPr="00603394" w:rsidRDefault="00137B17" w:rsidP="00603394">
      <w:pPr>
        <w:spacing w:line="240" w:lineRule="auto"/>
        <w:outlineLvl w:val="0"/>
        <w:rPr>
          <w:szCs w:val="22"/>
          <w:lang w:val="lt-LT"/>
        </w:rPr>
      </w:pPr>
    </w:p>
    <w:p w14:paraId="4BCAFB17" w14:textId="77777777" w:rsidR="00137B17" w:rsidRPr="00603394" w:rsidRDefault="00137B17" w:rsidP="00603394">
      <w:pPr>
        <w:spacing w:line="240" w:lineRule="auto"/>
        <w:outlineLvl w:val="0"/>
        <w:rPr>
          <w:szCs w:val="22"/>
          <w:lang w:val="lt-LT"/>
        </w:rPr>
      </w:pPr>
    </w:p>
    <w:p w14:paraId="450F848F" w14:textId="77777777" w:rsidR="00137B17" w:rsidRPr="00603394" w:rsidRDefault="00137B17" w:rsidP="00603394">
      <w:pPr>
        <w:spacing w:line="240" w:lineRule="auto"/>
        <w:outlineLvl w:val="0"/>
        <w:rPr>
          <w:szCs w:val="22"/>
          <w:lang w:val="lt-LT"/>
        </w:rPr>
      </w:pPr>
    </w:p>
    <w:p w14:paraId="7F5D4EAB" w14:textId="77777777" w:rsidR="00137B17" w:rsidRPr="00603394" w:rsidRDefault="00137B17" w:rsidP="00603394">
      <w:pPr>
        <w:spacing w:line="240" w:lineRule="auto"/>
        <w:outlineLvl w:val="0"/>
        <w:rPr>
          <w:szCs w:val="22"/>
          <w:lang w:val="lt-LT"/>
        </w:rPr>
      </w:pPr>
    </w:p>
    <w:p w14:paraId="399FE577" w14:textId="77777777" w:rsidR="00137B17" w:rsidRPr="00603394" w:rsidRDefault="00137B17" w:rsidP="00603394">
      <w:pPr>
        <w:spacing w:line="240" w:lineRule="auto"/>
        <w:outlineLvl w:val="0"/>
        <w:rPr>
          <w:szCs w:val="22"/>
          <w:lang w:val="lt-LT"/>
        </w:rPr>
      </w:pPr>
    </w:p>
    <w:p w14:paraId="4632DD13" w14:textId="77777777" w:rsidR="00137B17" w:rsidRPr="00603394" w:rsidRDefault="00137B17" w:rsidP="00603394">
      <w:pPr>
        <w:spacing w:line="240" w:lineRule="auto"/>
        <w:outlineLvl w:val="0"/>
        <w:rPr>
          <w:szCs w:val="22"/>
          <w:lang w:val="lt-LT"/>
        </w:rPr>
      </w:pPr>
    </w:p>
    <w:p w14:paraId="2857E963" w14:textId="77777777" w:rsidR="00137B17" w:rsidRPr="00603394" w:rsidRDefault="00137B17" w:rsidP="00603394">
      <w:pPr>
        <w:spacing w:line="240" w:lineRule="auto"/>
        <w:outlineLvl w:val="0"/>
        <w:rPr>
          <w:szCs w:val="22"/>
          <w:lang w:val="lt-LT"/>
        </w:rPr>
      </w:pPr>
    </w:p>
    <w:p w14:paraId="4FA13961" w14:textId="77777777" w:rsidR="00137B17" w:rsidRPr="00603394" w:rsidRDefault="00137B17" w:rsidP="00603394">
      <w:pPr>
        <w:spacing w:line="240" w:lineRule="auto"/>
        <w:outlineLvl w:val="0"/>
        <w:rPr>
          <w:szCs w:val="22"/>
          <w:lang w:val="lt-LT"/>
        </w:rPr>
      </w:pPr>
    </w:p>
    <w:p w14:paraId="772323D7" w14:textId="77777777" w:rsidR="00137B17" w:rsidRPr="00603394" w:rsidRDefault="00137B17" w:rsidP="00603394">
      <w:pPr>
        <w:spacing w:line="240" w:lineRule="auto"/>
        <w:outlineLvl w:val="0"/>
        <w:rPr>
          <w:szCs w:val="22"/>
          <w:lang w:val="lt-LT"/>
        </w:rPr>
      </w:pPr>
    </w:p>
    <w:p w14:paraId="1A22D4A3" w14:textId="77777777" w:rsidR="00137B17" w:rsidRPr="00603394" w:rsidRDefault="00137B17" w:rsidP="00603394">
      <w:pPr>
        <w:spacing w:line="240" w:lineRule="auto"/>
        <w:outlineLvl w:val="0"/>
        <w:rPr>
          <w:szCs w:val="22"/>
          <w:lang w:val="lt-LT"/>
        </w:rPr>
      </w:pPr>
    </w:p>
    <w:p w14:paraId="4544297C" w14:textId="77777777" w:rsidR="00137B17" w:rsidRPr="00603394" w:rsidRDefault="00137B17" w:rsidP="00603394">
      <w:pPr>
        <w:spacing w:line="240" w:lineRule="auto"/>
        <w:outlineLvl w:val="0"/>
        <w:rPr>
          <w:szCs w:val="22"/>
          <w:lang w:val="lt-LT"/>
        </w:rPr>
      </w:pPr>
    </w:p>
    <w:p w14:paraId="62F863B2" w14:textId="77777777" w:rsidR="00137B17" w:rsidRPr="00603394" w:rsidRDefault="00137B17" w:rsidP="00603394">
      <w:pPr>
        <w:spacing w:line="240" w:lineRule="auto"/>
        <w:outlineLvl w:val="0"/>
        <w:rPr>
          <w:szCs w:val="22"/>
          <w:lang w:val="lt-LT"/>
        </w:rPr>
      </w:pPr>
    </w:p>
    <w:p w14:paraId="6E1581D9" w14:textId="77777777" w:rsidR="00137B17" w:rsidRPr="00603394" w:rsidRDefault="00137B17" w:rsidP="00603394">
      <w:pPr>
        <w:spacing w:line="240" w:lineRule="auto"/>
        <w:outlineLvl w:val="0"/>
        <w:rPr>
          <w:szCs w:val="22"/>
          <w:lang w:val="lt-LT"/>
        </w:rPr>
      </w:pPr>
    </w:p>
    <w:p w14:paraId="4A234809" w14:textId="77777777" w:rsidR="00137B17" w:rsidRPr="00603394" w:rsidRDefault="00137B17" w:rsidP="00603394">
      <w:pPr>
        <w:spacing w:line="240" w:lineRule="auto"/>
        <w:outlineLvl w:val="0"/>
        <w:rPr>
          <w:szCs w:val="22"/>
          <w:lang w:val="lt-LT"/>
        </w:rPr>
      </w:pPr>
    </w:p>
    <w:p w14:paraId="468F51D1" w14:textId="77777777" w:rsidR="00137B17" w:rsidRPr="00603394" w:rsidRDefault="00137B17" w:rsidP="00603394">
      <w:pPr>
        <w:spacing w:line="240" w:lineRule="auto"/>
        <w:outlineLvl w:val="0"/>
        <w:rPr>
          <w:szCs w:val="22"/>
          <w:lang w:val="lt-LT"/>
        </w:rPr>
      </w:pPr>
    </w:p>
    <w:p w14:paraId="0342A2E2" w14:textId="77777777" w:rsidR="00137B17" w:rsidRPr="00603394" w:rsidRDefault="00137B17" w:rsidP="00603394">
      <w:pPr>
        <w:spacing w:line="240" w:lineRule="auto"/>
        <w:outlineLvl w:val="0"/>
        <w:rPr>
          <w:szCs w:val="22"/>
          <w:lang w:val="lt-LT"/>
        </w:rPr>
      </w:pPr>
    </w:p>
    <w:p w14:paraId="2E6F776B" w14:textId="77777777" w:rsidR="00137B17" w:rsidRPr="00603394" w:rsidRDefault="00137B17" w:rsidP="00603394">
      <w:pPr>
        <w:spacing w:line="240" w:lineRule="auto"/>
        <w:outlineLvl w:val="0"/>
        <w:rPr>
          <w:szCs w:val="22"/>
          <w:lang w:val="lt-LT"/>
        </w:rPr>
      </w:pPr>
    </w:p>
    <w:p w14:paraId="05450A03" w14:textId="77777777" w:rsidR="00137B17" w:rsidRPr="00603394" w:rsidRDefault="00137B17" w:rsidP="00603394">
      <w:pPr>
        <w:spacing w:line="240" w:lineRule="auto"/>
        <w:outlineLvl w:val="0"/>
        <w:rPr>
          <w:szCs w:val="22"/>
          <w:lang w:val="lt-LT"/>
        </w:rPr>
      </w:pPr>
    </w:p>
    <w:p w14:paraId="449DB9CE" w14:textId="77777777" w:rsidR="00137B17" w:rsidRPr="00603394" w:rsidRDefault="00137B17" w:rsidP="00603394">
      <w:pPr>
        <w:spacing w:line="240" w:lineRule="auto"/>
        <w:outlineLvl w:val="0"/>
        <w:rPr>
          <w:szCs w:val="22"/>
          <w:lang w:val="lt-LT"/>
        </w:rPr>
      </w:pPr>
    </w:p>
    <w:p w14:paraId="71EDEDD2" w14:textId="77777777" w:rsidR="00137B17" w:rsidRPr="00603394" w:rsidRDefault="00137B17" w:rsidP="00603394">
      <w:pPr>
        <w:spacing w:line="240" w:lineRule="auto"/>
        <w:outlineLvl w:val="0"/>
        <w:rPr>
          <w:szCs w:val="22"/>
          <w:lang w:val="lt-LT"/>
        </w:rPr>
      </w:pPr>
    </w:p>
    <w:p w14:paraId="03BCB67E" w14:textId="77777777" w:rsidR="00137B17" w:rsidRPr="00603394" w:rsidRDefault="00137B17" w:rsidP="00603394">
      <w:pPr>
        <w:spacing w:line="240" w:lineRule="auto"/>
        <w:outlineLvl w:val="0"/>
        <w:rPr>
          <w:szCs w:val="22"/>
          <w:lang w:val="lt-LT"/>
        </w:rPr>
      </w:pPr>
    </w:p>
    <w:p w14:paraId="79B1A862" w14:textId="77777777" w:rsidR="00137B17" w:rsidRPr="00603394" w:rsidRDefault="00137B17" w:rsidP="00603394">
      <w:pPr>
        <w:spacing w:line="240" w:lineRule="auto"/>
        <w:jc w:val="center"/>
        <w:outlineLvl w:val="0"/>
        <w:rPr>
          <w:b/>
          <w:szCs w:val="22"/>
          <w:lang w:val="lt-LT"/>
        </w:rPr>
      </w:pPr>
      <w:r w:rsidRPr="00603394">
        <w:rPr>
          <w:b/>
          <w:szCs w:val="22"/>
          <w:lang w:val="lt-LT"/>
        </w:rPr>
        <w:t>B. PAKUOTĖS LAPELIS</w:t>
      </w:r>
    </w:p>
    <w:p w14:paraId="2F95A2AD" w14:textId="77777777" w:rsidR="00137B17" w:rsidRPr="00603394" w:rsidRDefault="00137B17">
      <w:pPr>
        <w:tabs>
          <w:tab w:val="clear" w:pos="567"/>
        </w:tabs>
        <w:spacing w:line="240" w:lineRule="auto"/>
        <w:rPr>
          <w:lang w:val="lt-LT"/>
        </w:rPr>
      </w:pPr>
      <w:r w:rsidRPr="00603394">
        <w:rPr>
          <w:i/>
          <w:szCs w:val="22"/>
          <w:lang w:val="lt-LT"/>
        </w:rPr>
        <w:br w:type="page"/>
      </w:r>
    </w:p>
    <w:p w14:paraId="1A8E900E" w14:textId="6EE1A44E" w:rsidR="00137B17" w:rsidRPr="00603394" w:rsidRDefault="00137B17">
      <w:pPr>
        <w:tabs>
          <w:tab w:val="clear" w:pos="567"/>
        </w:tabs>
        <w:spacing w:line="240" w:lineRule="auto"/>
        <w:jc w:val="center"/>
        <w:outlineLvl w:val="0"/>
        <w:rPr>
          <w:lang w:val="lt-LT"/>
        </w:rPr>
      </w:pPr>
      <w:r w:rsidRPr="00603394">
        <w:rPr>
          <w:b/>
          <w:lang w:val="lt-LT"/>
        </w:rPr>
        <w:t>P</w:t>
      </w:r>
      <w:r w:rsidRPr="00603394">
        <w:rPr>
          <w:b/>
          <w:noProof/>
          <w:szCs w:val="22"/>
          <w:lang w:val="lt-LT"/>
        </w:rPr>
        <w:t>akuotės lapelis</w:t>
      </w:r>
      <w:r w:rsidRPr="00603394">
        <w:rPr>
          <w:b/>
          <w:lang w:val="lt-LT"/>
        </w:rPr>
        <w:t>: informacija pacientui</w:t>
      </w:r>
    </w:p>
    <w:p w14:paraId="6A392E51" w14:textId="77777777" w:rsidR="00137B17" w:rsidRPr="00603394" w:rsidRDefault="00137B17">
      <w:pPr>
        <w:tabs>
          <w:tab w:val="clear" w:pos="567"/>
        </w:tabs>
        <w:spacing w:line="240" w:lineRule="auto"/>
        <w:jc w:val="center"/>
        <w:outlineLvl w:val="0"/>
        <w:rPr>
          <w:b/>
          <w:lang w:val="lt-LT"/>
        </w:rPr>
      </w:pPr>
    </w:p>
    <w:p w14:paraId="2EB2D356" w14:textId="61693434" w:rsidR="00137B17" w:rsidRPr="00603394" w:rsidRDefault="00137B17" w:rsidP="00603394">
      <w:pPr>
        <w:spacing w:line="240" w:lineRule="auto"/>
        <w:jc w:val="center"/>
        <w:rPr>
          <w:b/>
          <w:lang w:val="lt-LT"/>
        </w:rPr>
      </w:pPr>
      <w:r w:rsidRPr="00603394">
        <w:rPr>
          <w:b/>
          <w:lang w:val="lt-LT"/>
        </w:rPr>
        <w:t>Cefepime Hospira 1 g milteliai injekciniam ar infuziniam tirpalui</w:t>
      </w:r>
    </w:p>
    <w:p w14:paraId="1D625207" w14:textId="1C049013" w:rsidR="00137B17" w:rsidRPr="00603394" w:rsidRDefault="00137B17" w:rsidP="00603394">
      <w:pPr>
        <w:spacing w:line="240" w:lineRule="auto"/>
        <w:jc w:val="center"/>
        <w:rPr>
          <w:lang w:val="lt-LT"/>
        </w:rPr>
      </w:pPr>
      <w:r w:rsidRPr="00603394">
        <w:rPr>
          <w:b/>
          <w:highlight w:val="lightGray"/>
          <w:lang w:val="lt-LT"/>
        </w:rPr>
        <w:t xml:space="preserve">Cefepime Hospira 2 g </w:t>
      </w:r>
      <w:r w:rsidRPr="00603394">
        <w:rPr>
          <w:b/>
          <w:noProof/>
          <w:szCs w:val="22"/>
          <w:highlight w:val="lightGray"/>
          <w:lang w:val="lt-LT"/>
        </w:rPr>
        <w:t>milteliai injekciniam ar infuziniam tirpalui</w:t>
      </w:r>
    </w:p>
    <w:p w14:paraId="5FF18A77" w14:textId="77777777" w:rsidR="00137B17" w:rsidRPr="00603394" w:rsidRDefault="00137B17">
      <w:pPr>
        <w:numPr>
          <w:ilvl w:val="12"/>
          <w:numId w:val="0"/>
        </w:numPr>
        <w:tabs>
          <w:tab w:val="clear" w:pos="567"/>
        </w:tabs>
        <w:spacing w:line="240" w:lineRule="auto"/>
        <w:jc w:val="center"/>
        <w:rPr>
          <w:lang w:val="lt-LT"/>
        </w:rPr>
      </w:pPr>
      <w:r w:rsidRPr="00603394">
        <w:rPr>
          <w:lang w:val="lt-LT"/>
        </w:rPr>
        <w:t xml:space="preserve">Cefepimas </w:t>
      </w:r>
    </w:p>
    <w:p w14:paraId="5059F2B6" w14:textId="77777777" w:rsidR="00137B17" w:rsidRPr="00603394" w:rsidRDefault="00137B17">
      <w:pPr>
        <w:tabs>
          <w:tab w:val="clear" w:pos="567"/>
        </w:tabs>
        <w:spacing w:line="240" w:lineRule="auto"/>
        <w:jc w:val="center"/>
        <w:rPr>
          <w:lang w:val="lt-LT"/>
        </w:rPr>
      </w:pPr>
    </w:p>
    <w:p w14:paraId="25C11725" w14:textId="77777777" w:rsidR="00137B17" w:rsidRPr="00603394" w:rsidRDefault="00137B17">
      <w:pPr>
        <w:tabs>
          <w:tab w:val="clear" w:pos="567"/>
        </w:tabs>
        <w:spacing w:line="240" w:lineRule="auto"/>
        <w:jc w:val="center"/>
        <w:rPr>
          <w:lang w:val="lt-LT"/>
        </w:rPr>
      </w:pPr>
    </w:p>
    <w:p w14:paraId="7BA1B6E9" w14:textId="0FCF7FFC" w:rsidR="00137B17" w:rsidRPr="00603394" w:rsidRDefault="00137B17">
      <w:pPr>
        <w:tabs>
          <w:tab w:val="clear" w:pos="567"/>
        </w:tabs>
        <w:suppressAutoHyphens/>
        <w:spacing w:line="240" w:lineRule="auto"/>
        <w:rPr>
          <w:lang w:val="lt-LT"/>
        </w:rPr>
      </w:pPr>
      <w:r w:rsidRPr="00603394">
        <w:rPr>
          <w:b/>
          <w:lang w:val="lt-LT"/>
        </w:rPr>
        <w:t>Atidžiai perskaitykite visą šį lapelį, prieš pradėdami vartoti vaistą, nes jame pateikiama Jums svarbi informacija.</w:t>
      </w:r>
    </w:p>
    <w:p w14:paraId="05F30BFF" w14:textId="77777777" w:rsidR="00137B17" w:rsidRPr="00603394" w:rsidRDefault="00137B17">
      <w:pPr>
        <w:numPr>
          <w:ilvl w:val="0"/>
          <w:numId w:val="1"/>
        </w:numPr>
        <w:tabs>
          <w:tab w:val="clear" w:pos="567"/>
        </w:tabs>
        <w:spacing w:line="240" w:lineRule="auto"/>
        <w:ind w:left="567" w:right="-2" w:hanging="567"/>
        <w:rPr>
          <w:lang w:val="lt-LT"/>
        </w:rPr>
      </w:pPr>
      <w:r w:rsidRPr="00603394">
        <w:rPr>
          <w:noProof/>
          <w:szCs w:val="22"/>
          <w:lang w:val="lt-LT"/>
        </w:rPr>
        <w:t>Neišmeskite šio lapelio, nes vėl gali prireikti jį perskaityti</w:t>
      </w:r>
      <w:r w:rsidRPr="00603394">
        <w:rPr>
          <w:lang w:val="lt-LT"/>
        </w:rPr>
        <w:t>.</w:t>
      </w:r>
    </w:p>
    <w:p w14:paraId="581FF925" w14:textId="77777777" w:rsidR="00137B17" w:rsidRPr="00603394" w:rsidRDefault="00137B17">
      <w:pPr>
        <w:numPr>
          <w:ilvl w:val="0"/>
          <w:numId w:val="1"/>
        </w:numPr>
        <w:tabs>
          <w:tab w:val="clear" w:pos="567"/>
        </w:tabs>
        <w:spacing w:line="240" w:lineRule="auto"/>
        <w:ind w:left="567" w:right="-2" w:hanging="567"/>
        <w:rPr>
          <w:lang w:val="lt-LT"/>
        </w:rPr>
      </w:pPr>
      <w:r w:rsidRPr="00603394">
        <w:rPr>
          <w:noProof/>
          <w:szCs w:val="22"/>
          <w:lang w:val="lt-LT"/>
        </w:rPr>
        <w:t>Jeigu kiltų daugiau klausimų, kreipkitės į gydytoją, vaistininką</w:t>
      </w:r>
      <w:r w:rsidRPr="00603394">
        <w:rPr>
          <w:lang w:val="lt-LT"/>
        </w:rPr>
        <w:t xml:space="preserve"> arba slaugytoją.</w:t>
      </w:r>
    </w:p>
    <w:p w14:paraId="427C823F" w14:textId="77777777" w:rsidR="00137B17" w:rsidRPr="00603394" w:rsidRDefault="00137B17">
      <w:pPr>
        <w:pStyle w:val="Sraopastraipa"/>
        <w:numPr>
          <w:ilvl w:val="0"/>
          <w:numId w:val="1"/>
        </w:numPr>
        <w:tabs>
          <w:tab w:val="clear" w:pos="567"/>
        </w:tabs>
        <w:spacing w:line="240" w:lineRule="auto"/>
        <w:ind w:left="567" w:right="-2" w:hanging="567"/>
        <w:rPr>
          <w:lang w:val="lt-LT"/>
        </w:rPr>
      </w:pPr>
      <w:r w:rsidRPr="00603394">
        <w:rPr>
          <w:noProof/>
          <w:szCs w:val="22"/>
          <w:lang w:val="lt-LT"/>
        </w:rPr>
        <w:t>Jeigu pasireiškė šalutinis poveikis (net jeigu jis šiame lapelyje nenurodytas), kreipkitės į gydytoją arba vaistininką arba slaugytoją. Žr. 4 skyrių</w:t>
      </w:r>
    </w:p>
    <w:p w14:paraId="3D9D7C8F" w14:textId="77777777" w:rsidR="00137B17" w:rsidRPr="00603394" w:rsidRDefault="00137B17">
      <w:pPr>
        <w:numPr>
          <w:ilvl w:val="12"/>
          <w:numId w:val="0"/>
        </w:numPr>
        <w:tabs>
          <w:tab w:val="clear" w:pos="567"/>
        </w:tabs>
        <w:spacing w:line="240" w:lineRule="auto"/>
        <w:ind w:right="-2"/>
        <w:outlineLvl w:val="0"/>
        <w:rPr>
          <w:b/>
          <w:lang w:val="lt-LT"/>
        </w:rPr>
      </w:pPr>
    </w:p>
    <w:p w14:paraId="5DC05356" w14:textId="77777777" w:rsidR="00137B17" w:rsidRPr="00603394" w:rsidRDefault="00137B17">
      <w:pPr>
        <w:numPr>
          <w:ilvl w:val="12"/>
          <w:numId w:val="0"/>
        </w:numPr>
        <w:tabs>
          <w:tab w:val="clear" w:pos="567"/>
        </w:tabs>
        <w:spacing w:line="240" w:lineRule="auto"/>
        <w:ind w:right="-2"/>
        <w:outlineLvl w:val="0"/>
        <w:rPr>
          <w:b/>
          <w:lang w:val="lt-LT"/>
        </w:rPr>
      </w:pPr>
      <w:r w:rsidRPr="00603394">
        <w:rPr>
          <w:b/>
          <w:lang w:val="lt-LT"/>
        </w:rPr>
        <w:t>Apie ką rašoma šiame lapelyje?</w:t>
      </w:r>
    </w:p>
    <w:p w14:paraId="3649FED5" w14:textId="77777777" w:rsidR="00137B17" w:rsidRPr="00603394" w:rsidRDefault="00137B17">
      <w:pPr>
        <w:numPr>
          <w:ilvl w:val="12"/>
          <w:numId w:val="0"/>
        </w:numPr>
        <w:tabs>
          <w:tab w:val="clear" w:pos="567"/>
        </w:tabs>
        <w:spacing w:line="240" w:lineRule="auto"/>
        <w:ind w:right="-2"/>
        <w:outlineLvl w:val="0"/>
        <w:rPr>
          <w:lang w:val="lt-LT"/>
        </w:rPr>
      </w:pPr>
    </w:p>
    <w:p w14:paraId="4FC1FD21" w14:textId="77777777" w:rsidR="00137B17" w:rsidRPr="00603394" w:rsidRDefault="00137B17">
      <w:pPr>
        <w:numPr>
          <w:ilvl w:val="12"/>
          <w:numId w:val="0"/>
        </w:numPr>
        <w:tabs>
          <w:tab w:val="clear" w:pos="567"/>
        </w:tabs>
        <w:spacing w:line="240" w:lineRule="auto"/>
        <w:ind w:right="-29"/>
        <w:rPr>
          <w:lang w:val="lt-LT"/>
        </w:rPr>
      </w:pPr>
      <w:r w:rsidRPr="00603394">
        <w:rPr>
          <w:lang w:val="lt-LT"/>
        </w:rPr>
        <w:t>1.</w:t>
      </w:r>
      <w:r w:rsidRPr="00603394">
        <w:rPr>
          <w:lang w:val="lt-LT"/>
        </w:rPr>
        <w:tab/>
      </w:r>
      <w:r w:rsidRPr="00603394">
        <w:rPr>
          <w:noProof/>
          <w:szCs w:val="22"/>
          <w:lang w:val="lt-LT"/>
        </w:rPr>
        <w:t>Kas yra</w:t>
      </w:r>
      <w:r w:rsidRPr="00603394">
        <w:rPr>
          <w:lang w:val="lt-LT"/>
        </w:rPr>
        <w:t xml:space="preserve"> Cefepime Hospira </w:t>
      </w:r>
      <w:r w:rsidRPr="00603394">
        <w:rPr>
          <w:noProof/>
          <w:szCs w:val="22"/>
          <w:lang w:val="lt-LT"/>
        </w:rPr>
        <w:t>ir kam jis vartojamas</w:t>
      </w:r>
    </w:p>
    <w:p w14:paraId="6018CD54" w14:textId="77777777" w:rsidR="00137B17" w:rsidRPr="00603394" w:rsidRDefault="00137B17">
      <w:pPr>
        <w:numPr>
          <w:ilvl w:val="12"/>
          <w:numId w:val="0"/>
        </w:numPr>
        <w:tabs>
          <w:tab w:val="clear" w:pos="567"/>
        </w:tabs>
        <w:spacing w:line="240" w:lineRule="auto"/>
        <w:ind w:right="-29"/>
        <w:rPr>
          <w:lang w:val="lt-LT"/>
        </w:rPr>
      </w:pPr>
      <w:r w:rsidRPr="00603394">
        <w:rPr>
          <w:lang w:val="lt-LT"/>
        </w:rPr>
        <w:t>2.</w:t>
      </w:r>
      <w:r w:rsidRPr="00603394">
        <w:rPr>
          <w:lang w:val="lt-LT"/>
        </w:rPr>
        <w:tab/>
      </w:r>
      <w:r w:rsidRPr="00603394">
        <w:rPr>
          <w:noProof/>
          <w:szCs w:val="22"/>
          <w:lang w:val="lt-LT"/>
        </w:rPr>
        <w:t>Kas žinotina prieš vartojant</w:t>
      </w:r>
      <w:r w:rsidRPr="00603394">
        <w:rPr>
          <w:lang w:val="lt-LT"/>
        </w:rPr>
        <w:t xml:space="preserve"> Cefepime Hospira</w:t>
      </w:r>
    </w:p>
    <w:p w14:paraId="3289F066" w14:textId="77777777" w:rsidR="00137B17" w:rsidRPr="00603394" w:rsidRDefault="00137B17">
      <w:pPr>
        <w:numPr>
          <w:ilvl w:val="12"/>
          <w:numId w:val="0"/>
        </w:numPr>
        <w:tabs>
          <w:tab w:val="clear" w:pos="567"/>
        </w:tabs>
        <w:spacing w:line="240" w:lineRule="auto"/>
        <w:ind w:right="-29"/>
        <w:rPr>
          <w:lang w:val="lt-LT"/>
        </w:rPr>
      </w:pPr>
      <w:r w:rsidRPr="00603394">
        <w:rPr>
          <w:lang w:val="lt-LT"/>
        </w:rPr>
        <w:t>3.</w:t>
      </w:r>
      <w:r w:rsidRPr="00603394">
        <w:rPr>
          <w:lang w:val="lt-LT"/>
        </w:rPr>
        <w:tab/>
      </w:r>
      <w:r w:rsidRPr="00603394">
        <w:rPr>
          <w:noProof/>
          <w:szCs w:val="22"/>
          <w:lang w:val="lt-LT"/>
        </w:rPr>
        <w:t>Kaip vartoti</w:t>
      </w:r>
      <w:r w:rsidRPr="00603394">
        <w:rPr>
          <w:lang w:val="lt-LT"/>
        </w:rPr>
        <w:t xml:space="preserve"> Cefepime Hospira</w:t>
      </w:r>
    </w:p>
    <w:p w14:paraId="70D84D92" w14:textId="77777777" w:rsidR="00137B17" w:rsidRPr="00603394" w:rsidRDefault="00137B17">
      <w:pPr>
        <w:numPr>
          <w:ilvl w:val="12"/>
          <w:numId w:val="0"/>
        </w:numPr>
        <w:tabs>
          <w:tab w:val="clear" w:pos="567"/>
        </w:tabs>
        <w:spacing w:line="240" w:lineRule="auto"/>
        <w:ind w:right="-29"/>
        <w:rPr>
          <w:lang w:val="lt-LT"/>
        </w:rPr>
      </w:pPr>
      <w:r w:rsidRPr="00603394">
        <w:rPr>
          <w:lang w:val="lt-LT"/>
        </w:rPr>
        <w:t>4.</w:t>
      </w:r>
      <w:r w:rsidRPr="00603394">
        <w:rPr>
          <w:lang w:val="lt-LT"/>
        </w:rPr>
        <w:tab/>
      </w:r>
      <w:r w:rsidRPr="00603394">
        <w:rPr>
          <w:noProof/>
          <w:szCs w:val="22"/>
          <w:lang w:val="lt-LT"/>
        </w:rPr>
        <w:t>Galimas šalutinis poveikis</w:t>
      </w:r>
    </w:p>
    <w:p w14:paraId="3524D60C" w14:textId="77777777" w:rsidR="00137B17" w:rsidRPr="00603394" w:rsidRDefault="00137B17">
      <w:pPr>
        <w:numPr>
          <w:ilvl w:val="0"/>
          <w:numId w:val="2"/>
        </w:numPr>
        <w:spacing w:line="240" w:lineRule="auto"/>
        <w:ind w:right="-29"/>
        <w:rPr>
          <w:lang w:val="lt-LT"/>
        </w:rPr>
      </w:pPr>
      <w:r w:rsidRPr="00603394">
        <w:rPr>
          <w:noProof/>
          <w:szCs w:val="22"/>
          <w:lang w:val="lt-LT"/>
        </w:rPr>
        <w:t>Kaip laikyti</w:t>
      </w:r>
      <w:r w:rsidRPr="00603394">
        <w:rPr>
          <w:lang w:val="lt-LT"/>
        </w:rPr>
        <w:t xml:space="preserve"> Cefepime Hospira</w:t>
      </w:r>
    </w:p>
    <w:p w14:paraId="61345583" w14:textId="77777777" w:rsidR="00137B17" w:rsidRPr="00603394" w:rsidRDefault="00137B17">
      <w:pPr>
        <w:tabs>
          <w:tab w:val="clear" w:pos="567"/>
        </w:tabs>
        <w:spacing w:line="240" w:lineRule="auto"/>
        <w:ind w:right="-29"/>
        <w:rPr>
          <w:lang w:val="lt-LT"/>
        </w:rPr>
      </w:pPr>
      <w:r w:rsidRPr="00603394">
        <w:rPr>
          <w:lang w:val="lt-LT"/>
        </w:rPr>
        <w:t>6.</w:t>
      </w:r>
      <w:r w:rsidRPr="00603394">
        <w:rPr>
          <w:lang w:val="lt-LT"/>
        </w:rPr>
        <w:tab/>
      </w:r>
      <w:r w:rsidRPr="00603394">
        <w:rPr>
          <w:noProof/>
          <w:szCs w:val="22"/>
          <w:lang w:val="lt-LT"/>
        </w:rPr>
        <w:t>Pakuotės turinys ir kita informacija</w:t>
      </w:r>
    </w:p>
    <w:p w14:paraId="2FC1638C" w14:textId="77777777" w:rsidR="00137B17" w:rsidRPr="00603394" w:rsidRDefault="00137B17">
      <w:pPr>
        <w:numPr>
          <w:ilvl w:val="12"/>
          <w:numId w:val="0"/>
        </w:numPr>
        <w:tabs>
          <w:tab w:val="clear" w:pos="567"/>
        </w:tabs>
        <w:spacing w:line="240" w:lineRule="auto"/>
        <w:rPr>
          <w:lang w:val="lt-LT"/>
        </w:rPr>
      </w:pPr>
    </w:p>
    <w:p w14:paraId="2914CD59" w14:textId="77777777" w:rsidR="00137B17" w:rsidRPr="00603394" w:rsidRDefault="00137B17">
      <w:pPr>
        <w:numPr>
          <w:ilvl w:val="12"/>
          <w:numId w:val="0"/>
        </w:numPr>
        <w:tabs>
          <w:tab w:val="clear" w:pos="567"/>
        </w:tabs>
        <w:spacing w:line="240" w:lineRule="auto"/>
        <w:rPr>
          <w:color w:val="000000"/>
          <w:lang w:val="lt-LT"/>
        </w:rPr>
      </w:pPr>
    </w:p>
    <w:p w14:paraId="1E16A0DB" w14:textId="77777777" w:rsidR="00137B17" w:rsidRPr="00603394" w:rsidRDefault="00137B17">
      <w:pPr>
        <w:numPr>
          <w:ilvl w:val="0"/>
          <w:numId w:val="6"/>
        </w:numPr>
        <w:tabs>
          <w:tab w:val="clear" w:pos="570"/>
        </w:tabs>
        <w:spacing w:line="240" w:lineRule="auto"/>
        <w:ind w:right="-2"/>
        <w:rPr>
          <w:b/>
          <w:color w:val="000000"/>
          <w:lang w:val="lt-LT"/>
        </w:rPr>
      </w:pPr>
      <w:r w:rsidRPr="00603394">
        <w:rPr>
          <w:b/>
          <w:color w:val="000000"/>
          <w:lang w:val="lt-LT"/>
        </w:rPr>
        <w:t>Kas yra Cefepime Hospira ir kam jis vartojamas</w:t>
      </w:r>
    </w:p>
    <w:p w14:paraId="6525BD02" w14:textId="77777777" w:rsidR="00137B17" w:rsidRPr="00603394" w:rsidRDefault="00137B17">
      <w:pPr>
        <w:numPr>
          <w:ilvl w:val="12"/>
          <w:numId w:val="0"/>
        </w:numPr>
        <w:tabs>
          <w:tab w:val="clear" w:pos="567"/>
        </w:tabs>
        <w:spacing w:line="240" w:lineRule="auto"/>
        <w:rPr>
          <w:color w:val="000000"/>
          <w:lang w:val="lt-LT"/>
        </w:rPr>
      </w:pPr>
    </w:p>
    <w:p w14:paraId="73D0F28E" w14:textId="77777777" w:rsidR="00137B17" w:rsidRPr="00603394" w:rsidRDefault="00137B17">
      <w:pPr>
        <w:tabs>
          <w:tab w:val="clear" w:pos="567"/>
        </w:tabs>
        <w:spacing w:line="240" w:lineRule="auto"/>
        <w:ind w:right="-2"/>
        <w:rPr>
          <w:color w:val="000000"/>
          <w:lang w:val="lt-LT"/>
        </w:rPr>
      </w:pPr>
      <w:r w:rsidRPr="00603394">
        <w:rPr>
          <w:color w:val="000000"/>
          <w:lang w:val="lt-LT"/>
        </w:rPr>
        <w:t>Cefepime Hospira sudėtyje yra veikliosios medžiagos cefepimo (</w:t>
      </w:r>
      <w:r w:rsidRPr="00603394">
        <w:rPr>
          <w:noProof/>
          <w:color w:val="000000"/>
          <w:szCs w:val="22"/>
          <w:lang w:val="lt-LT"/>
        </w:rPr>
        <w:t>cefepimo dihidrochlorido monohidrato pavidalu</w:t>
      </w:r>
      <w:r w:rsidRPr="00603394">
        <w:rPr>
          <w:color w:val="000000"/>
          <w:lang w:val="lt-LT"/>
        </w:rPr>
        <w:t xml:space="preserve">). Cefepimas priklauso antibiotikų, vadinamų cefalosporinais, grupei, kurie veikia sunaikindami bakterijas. </w:t>
      </w:r>
    </w:p>
    <w:p w14:paraId="31F622F4" w14:textId="77777777" w:rsidR="00137B17" w:rsidRPr="00603394" w:rsidRDefault="00137B17">
      <w:pPr>
        <w:tabs>
          <w:tab w:val="clear" w:pos="567"/>
        </w:tabs>
        <w:spacing w:line="240" w:lineRule="auto"/>
        <w:ind w:right="-2"/>
        <w:rPr>
          <w:color w:val="000000"/>
          <w:lang w:val="lt-LT"/>
        </w:rPr>
      </w:pPr>
    </w:p>
    <w:p w14:paraId="4AA7BDBC" w14:textId="77777777" w:rsidR="00137B17" w:rsidRPr="00603394" w:rsidRDefault="00137B17">
      <w:pPr>
        <w:tabs>
          <w:tab w:val="clear" w:pos="567"/>
        </w:tabs>
        <w:spacing w:line="240" w:lineRule="auto"/>
        <w:ind w:right="-2"/>
        <w:rPr>
          <w:color w:val="000000"/>
          <w:lang w:val="lt-LT"/>
        </w:rPr>
      </w:pPr>
      <w:r w:rsidRPr="00603394">
        <w:rPr>
          <w:color w:val="000000"/>
          <w:lang w:val="lt-LT"/>
        </w:rPr>
        <w:t xml:space="preserve">Cefepimas yra vartojamas, kai žinoma ar tikimasi, kad infekcija yra sukelta bakterijų, kurios yra jautrios cefepimui. Jis yra vartojamas šių infekcijų gydymui: </w:t>
      </w:r>
    </w:p>
    <w:p w14:paraId="2026BFFF" w14:textId="77777777" w:rsidR="00137B17" w:rsidRPr="00603394" w:rsidRDefault="00137B17">
      <w:pPr>
        <w:tabs>
          <w:tab w:val="clear" w:pos="567"/>
        </w:tabs>
        <w:spacing w:line="240" w:lineRule="auto"/>
        <w:ind w:right="-2"/>
        <w:rPr>
          <w:color w:val="000000"/>
          <w:lang w:val="lt-LT"/>
        </w:rPr>
      </w:pPr>
    </w:p>
    <w:p w14:paraId="09A0664B" w14:textId="77777777" w:rsidR="00137B17" w:rsidRPr="00603394" w:rsidRDefault="00137B17">
      <w:pPr>
        <w:numPr>
          <w:ilvl w:val="0"/>
          <w:numId w:val="10"/>
        </w:numPr>
        <w:tabs>
          <w:tab w:val="clear" w:pos="567"/>
        </w:tabs>
        <w:autoSpaceDE w:val="0"/>
        <w:autoSpaceDN w:val="0"/>
        <w:adjustRightInd w:val="0"/>
        <w:spacing w:line="240" w:lineRule="auto"/>
        <w:ind w:left="567" w:hanging="567"/>
        <w:jc w:val="both"/>
        <w:rPr>
          <w:color w:val="000000"/>
          <w:lang w:val="lt-LT"/>
        </w:rPr>
      </w:pPr>
      <w:r w:rsidRPr="00603394">
        <w:rPr>
          <w:color w:val="000000"/>
          <w:lang w:val="lt-LT"/>
        </w:rPr>
        <w:t>krūtinės ląstos infekci</w:t>
      </w:r>
      <w:r w:rsidRPr="00603394">
        <w:rPr>
          <w:color w:val="000000"/>
          <w:szCs w:val="22"/>
          <w:lang w:val="lt-LT"/>
        </w:rPr>
        <w:t>nėms l</w:t>
      </w:r>
      <w:r w:rsidRPr="00604983">
        <w:rPr>
          <w:color w:val="000000"/>
          <w:szCs w:val="22"/>
          <w:lang w:val="lt-LT"/>
        </w:rPr>
        <w:t>igoms</w:t>
      </w:r>
      <w:r w:rsidRPr="00603394">
        <w:rPr>
          <w:color w:val="000000"/>
          <w:lang w:val="lt-LT"/>
        </w:rPr>
        <w:t>, tokioms kaip pneumonija;</w:t>
      </w:r>
    </w:p>
    <w:p w14:paraId="6980F7C0" w14:textId="77777777" w:rsidR="00137B17" w:rsidRPr="00603394" w:rsidRDefault="00137B17">
      <w:pPr>
        <w:numPr>
          <w:ilvl w:val="0"/>
          <w:numId w:val="10"/>
        </w:numPr>
        <w:tabs>
          <w:tab w:val="clear" w:pos="567"/>
        </w:tabs>
        <w:autoSpaceDE w:val="0"/>
        <w:autoSpaceDN w:val="0"/>
        <w:adjustRightInd w:val="0"/>
        <w:spacing w:line="240" w:lineRule="auto"/>
        <w:ind w:left="567" w:hanging="567"/>
        <w:jc w:val="both"/>
        <w:rPr>
          <w:color w:val="000000"/>
          <w:lang w:val="lt-LT"/>
        </w:rPr>
      </w:pPr>
      <w:r w:rsidRPr="00603394">
        <w:rPr>
          <w:color w:val="000000"/>
          <w:lang w:val="lt-LT"/>
        </w:rPr>
        <w:t>lytinių organų, šlapimo takų ir inkstų infekcinėms ligoms;</w:t>
      </w:r>
    </w:p>
    <w:p w14:paraId="13AD7CE9" w14:textId="77777777" w:rsidR="00137B17" w:rsidRPr="00603394" w:rsidRDefault="00137B17">
      <w:pPr>
        <w:numPr>
          <w:ilvl w:val="0"/>
          <w:numId w:val="10"/>
        </w:numPr>
        <w:tabs>
          <w:tab w:val="clear" w:pos="567"/>
        </w:tabs>
        <w:autoSpaceDE w:val="0"/>
        <w:autoSpaceDN w:val="0"/>
        <w:adjustRightInd w:val="0"/>
        <w:spacing w:line="240" w:lineRule="auto"/>
        <w:ind w:left="567" w:hanging="567"/>
        <w:jc w:val="both"/>
        <w:rPr>
          <w:color w:val="000000"/>
          <w:lang w:val="lt-LT"/>
        </w:rPr>
      </w:pPr>
      <w:r w:rsidRPr="00603394">
        <w:rPr>
          <w:color w:val="000000"/>
          <w:lang w:val="lt-LT"/>
        </w:rPr>
        <w:t>odos infekcinėms ligoms;</w:t>
      </w:r>
    </w:p>
    <w:p w14:paraId="019DA94D" w14:textId="77777777" w:rsidR="00137B17" w:rsidRPr="00603394" w:rsidRDefault="00137B17">
      <w:pPr>
        <w:numPr>
          <w:ilvl w:val="0"/>
          <w:numId w:val="10"/>
        </w:numPr>
        <w:tabs>
          <w:tab w:val="clear" w:pos="567"/>
        </w:tabs>
        <w:autoSpaceDE w:val="0"/>
        <w:autoSpaceDN w:val="0"/>
        <w:adjustRightInd w:val="0"/>
        <w:spacing w:line="240" w:lineRule="auto"/>
        <w:ind w:left="567" w:hanging="567"/>
        <w:jc w:val="both"/>
        <w:rPr>
          <w:color w:val="000000"/>
          <w:lang w:val="lt-LT"/>
        </w:rPr>
      </w:pPr>
      <w:r w:rsidRPr="00603394">
        <w:rPr>
          <w:color w:val="000000"/>
          <w:lang w:val="lt-LT"/>
        </w:rPr>
        <w:t>pilvo ertmės infekcinėms ligoms;</w:t>
      </w:r>
    </w:p>
    <w:p w14:paraId="18749A5C" w14:textId="45C131D9" w:rsidR="00137B17" w:rsidRPr="00603394" w:rsidRDefault="00137B17">
      <w:pPr>
        <w:numPr>
          <w:ilvl w:val="0"/>
          <w:numId w:val="10"/>
        </w:numPr>
        <w:tabs>
          <w:tab w:val="clear" w:pos="567"/>
        </w:tabs>
        <w:autoSpaceDE w:val="0"/>
        <w:autoSpaceDN w:val="0"/>
        <w:adjustRightInd w:val="0"/>
        <w:spacing w:line="240" w:lineRule="auto"/>
        <w:ind w:left="567" w:hanging="567"/>
        <w:jc w:val="both"/>
        <w:rPr>
          <w:color w:val="000000"/>
          <w:lang w:val="lt-LT"/>
        </w:rPr>
      </w:pPr>
      <w:r w:rsidRPr="00603394">
        <w:rPr>
          <w:color w:val="000000"/>
          <w:lang w:val="lt-LT"/>
        </w:rPr>
        <w:t>kraujotakos infekcinėms ligoms, sukeltoms bakterijų (bakteremija</w:t>
      </w:r>
      <w:r w:rsidR="00B55C27" w:rsidRPr="00603394">
        <w:rPr>
          <w:color w:val="000000"/>
          <w:lang w:val="lt-LT"/>
        </w:rPr>
        <w:t>i</w:t>
      </w:r>
      <w:r w:rsidRPr="00603394">
        <w:rPr>
          <w:color w:val="000000"/>
          <w:lang w:val="lt-LT"/>
        </w:rPr>
        <w:t>);</w:t>
      </w:r>
    </w:p>
    <w:p w14:paraId="4C52756B" w14:textId="1FA22395" w:rsidR="00137B17" w:rsidRPr="00603394" w:rsidRDefault="00137B17">
      <w:pPr>
        <w:numPr>
          <w:ilvl w:val="0"/>
          <w:numId w:val="10"/>
        </w:numPr>
        <w:tabs>
          <w:tab w:val="clear" w:pos="567"/>
        </w:tabs>
        <w:autoSpaceDE w:val="0"/>
        <w:autoSpaceDN w:val="0"/>
        <w:adjustRightInd w:val="0"/>
        <w:spacing w:line="240" w:lineRule="auto"/>
        <w:ind w:left="567" w:hanging="567"/>
        <w:jc w:val="both"/>
        <w:rPr>
          <w:color w:val="000000"/>
          <w:lang w:val="lt-LT"/>
        </w:rPr>
      </w:pPr>
      <w:r w:rsidRPr="00603394">
        <w:rPr>
          <w:color w:val="000000"/>
          <w:lang w:val="lt-LT"/>
        </w:rPr>
        <w:t>vaikų galvos ir stuburo smegenų infekcinėms ligoms (meningit</w:t>
      </w:r>
      <w:r w:rsidR="00B55C27" w:rsidRPr="00603394">
        <w:rPr>
          <w:color w:val="000000"/>
          <w:lang w:val="lt-LT"/>
        </w:rPr>
        <w:t>ui</w:t>
      </w:r>
      <w:r w:rsidRPr="00603394">
        <w:rPr>
          <w:color w:val="000000"/>
          <w:lang w:val="lt-LT"/>
        </w:rPr>
        <w:t>);</w:t>
      </w:r>
    </w:p>
    <w:p w14:paraId="126F5F7B" w14:textId="77777777" w:rsidR="00137B17" w:rsidRPr="00603394" w:rsidRDefault="00137B17">
      <w:pPr>
        <w:numPr>
          <w:ilvl w:val="0"/>
          <w:numId w:val="10"/>
        </w:numPr>
        <w:tabs>
          <w:tab w:val="clear" w:pos="567"/>
        </w:tabs>
        <w:autoSpaceDE w:val="0"/>
        <w:autoSpaceDN w:val="0"/>
        <w:adjustRightInd w:val="0"/>
        <w:spacing w:line="240" w:lineRule="auto"/>
        <w:ind w:left="567" w:hanging="567"/>
        <w:jc w:val="both"/>
        <w:rPr>
          <w:color w:val="000000"/>
          <w:lang w:val="lt-LT"/>
        </w:rPr>
      </w:pPr>
      <w:r w:rsidRPr="00603394">
        <w:rPr>
          <w:color w:val="000000"/>
          <w:lang w:val="lt-LT"/>
        </w:rPr>
        <w:t>infekcinėms ligoms, susijusioms su sumažėjusiu baltųjų kraujo kūnelių kiekiu (neutropenija) gydyti.</w:t>
      </w:r>
    </w:p>
    <w:p w14:paraId="55AEA622" w14:textId="77777777" w:rsidR="00137B17" w:rsidRPr="00603394" w:rsidRDefault="00137B17">
      <w:pPr>
        <w:numPr>
          <w:ilvl w:val="12"/>
          <w:numId w:val="0"/>
        </w:numPr>
        <w:tabs>
          <w:tab w:val="clear" w:pos="567"/>
        </w:tabs>
        <w:spacing w:line="240" w:lineRule="auto"/>
        <w:rPr>
          <w:color w:val="000000"/>
          <w:lang w:val="lt-LT"/>
        </w:rPr>
      </w:pPr>
    </w:p>
    <w:p w14:paraId="282845E3" w14:textId="77777777" w:rsidR="00137B17" w:rsidRPr="00603394" w:rsidRDefault="00137B17">
      <w:pPr>
        <w:numPr>
          <w:ilvl w:val="12"/>
          <w:numId w:val="0"/>
        </w:numPr>
        <w:tabs>
          <w:tab w:val="clear" w:pos="567"/>
        </w:tabs>
        <w:spacing w:line="240" w:lineRule="auto"/>
        <w:rPr>
          <w:color w:val="000000"/>
          <w:lang w:val="lt-LT"/>
        </w:rPr>
      </w:pPr>
    </w:p>
    <w:p w14:paraId="2C0DDFA5" w14:textId="77777777" w:rsidR="00137B17" w:rsidRPr="00603394" w:rsidRDefault="00137B17">
      <w:pPr>
        <w:numPr>
          <w:ilvl w:val="0"/>
          <w:numId w:val="5"/>
        </w:numPr>
        <w:spacing w:line="240" w:lineRule="auto"/>
        <w:ind w:right="-2"/>
        <w:rPr>
          <w:b/>
          <w:color w:val="000000"/>
          <w:lang w:val="lt-LT"/>
        </w:rPr>
      </w:pPr>
      <w:r w:rsidRPr="00603394">
        <w:rPr>
          <w:b/>
          <w:color w:val="000000"/>
          <w:lang w:val="lt-LT"/>
        </w:rPr>
        <w:t>Kas žinotina prieš vartojant Cefepime Hospira</w:t>
      </w:r>
    </w:p>
    <w:p w14:paraId="2B49900A" w14:textId="77777777" w:rsidR="00137B17" w:rsidRPr="00603394" w:rsidRDefault="00137B17">
      <w:pPr>
        <w:numPr>
          <w:ilvl w:val="12"/>
          <w:numId w:val="0"/>
        </w:numPr>
        <w:tabs>
          <w:tab w:val="clear" w:pos="567"/>
        </w:tabs>
        <w:spacing w:line="240" w:lineRule="auto"/>
        <w:ind w:right="-2"/>
        <w:rPr>
          <w:color w:val="000000"/>
          <w:lang w:val="lt-LT"/>
        </w:rPr>
      </w:pPr>
    </w:p>
    <w:p w14:paraId="402793F8" w14:textId="77777777" w:rsidR="00137B17" w:rsidRPr="00603394" w:rsidRDefault="00137B17">
      <w:pPr>
        <w:numPr>
          <w:ilvl w:val="12"/>
          <w:numId w:val="0"/>
        </w:numPr>
        <w:tabs>
          <w:tab w:val="clear" w:pos="567"/>
        </w:tabs>
        <w:spacing w:line="240" w:lineRule="auto"/>
        <w:outlineLvl w:val="0"/>
        <w:rPr>
          <w:b/>
          <w:color w:val="000000"/>
          <w:lang w:val="lt-LT"/>
        </w:rPr>
      </w:pPr>
      <w:r w:rsidRPr="00603394">
        <w:rPr>
          <w:b/>
          <w:color w:val="000000"/>
          <w:lang w:val="lt-LT"/>
        </w:rPr>
        <w:t>Cefepime Hospira</w:t>
      </w:r>
      <w:r w:rsidRPr="00603394">
        <w:rPr>
          <w:color w:val="000000"/>
          <w:lang w:val="lt-LT"/>
        </w:rPr>
        <w:t xml:space="preserve"> </w:t>
      </w:r>
      <w:r w:rsidRPr="00603394">
        <w:rPr>
          <w:b/>
          <w:color w:val="000000"/>
          <w:lang w:val="lt-LT"/>
        </w:rPr>
        <w:t>vartoti negalima:</w:t>
      </w:r>
    </w:p>
    <w:p w14:paraId="49645DBF" w14:textId="77777777" w:rsidR="00137B17" w:rsidRPr="00603394" w:rsidRDefault="00137B17">
      <w:pPr>
        <w:numPr>
          <w:ilvl w:val="12"/>
          <w:numId w:val="0"/>
        </w:numPr>
        <w:tabs>
          <w:tab w:val="clear" w:pos="567"/>
        </w:tabs>
        <w:spacing w:line="240" w:lineRule="auto"/>
        <w:outlineLvl w:val="0"/>
        <w:rPr>
          <w:color w:val="000000"/>
          <w:lang w:val="lt-LT"/>
        </w:rPr>
      </w:pPr>
    </w:p>
    <w:p w14:paraId="2A6D3B42" w14:textId="77777777" w:rsidR="00137B17" w:rsidRPr="00603394" w:rsidRDefault="00137B17">
      <w:pPr>
        <w:numPr>
          <w:ilvl w:val="0"/>
          <w:numId w:val="11"/>
        </w:numPr>
        <w:tabs>
          <w:tab w:val="clear" w:pos="567"/>
        </w:tabs>
        <w:spacing w:line="240" w:lineRule="auto"/>
        <w:ind w:left="567" w:hanging="567"/>
        <w:rPr>
          <w:color w:val="000000"/>
          <w:lang w:val="lt-LT"/>
        </w:rPr>
      </w:pPr>
      <w:r w:rsidRPr="00603394">
        <w:rPr>
          <w:noProof/>
          <w:color w:val="000000"/>
          <w:szCs w:val="22"/>
          <w:lang w:val="lt-LT"/>
        </w:rPr>
        <w:t>jeigu yra alergija cefepimui arba bet kuriai pagalbinei šio vaisto medžiagai (jos išvardytos 6 skyriuje</w:t>
      </w:r>
      <w:r w:rsidRPr="00603394">
        <w:rPr>
          <w:color w:val="000000"/>
          <w:lang w:val="lt-LT"/>
        </w:rPr>
        <w:t>).</w:t>
      </w:r>
    </w:p>
    <w:p w14:paraId="3B8728C5" w14:textId="77777777" w:rsidR="00137B17" w:rsidRPr="00603394" w:rsidRDefault="00137B17">
      <w:pPr>
        <w:numPr>
          <w:ilvl w:val="12"/>
          <w:numId w:val="0"/>
        </w:numPr>
        <w:tabs>
          <w:tab w:val="clear" w:pos="567"/>
        </w:tabs>
        <w:spacing w:line="240" w:lineRule="auto"/>
        <w:ind w:right="-2"/>
        <w:rPr>
          <w:color w:val="000000"/>
          <w:lang w:val="lt-LT"/>
        </w:rPr>
      </w:pPr>
    </w:p>
    <w:p w14:paraId="4B33E695" w14:textId="77777777" w:rsidR="00137B17" w:rsidRPr="00603394" w:rsidRDefault="00137B17">
      <w:pPr>
        <w:numPr>
          <w:ilvl w:val="12"/>
          <w:numId w:val="0"/>
        </w:numPr>
        <w:tabs>
          <w:tab w:val="clear" w:pos="567"/>
        </w:tabs>
        <w:spacing w:line="240" w:lineRule="auto"/>
        <w:ind w:right="-2"/>
        <w:outlineLvl w:val="0"/>
        <w:rPr>
          <w:b/>
          <w:color w:val="000000"/>
          <w:lang w:val="lt-LT"/>
        </w:rPr>
      </w:pPr>
      <w:r w:rsidRPr="00603394">
        <w:rPr>
          <w:b/>
          <w:noProof/>
          <w:color w:val="000000"/>
          <w:szCs w:val="22"/>
          <w:lang w:val="lt-LT"/>
        </w:rPr>
        <w:t>Įspėjimai ir atsargumo priemonės</w:t>
      </w:r>
    </w:p>
    <w:p w14:paraId="2121B3E1" w14:textId="77777777" w:rsidR="00137B17" w:rsidRPr="00603394" w:rsidRDefault="00137B17">
      <w:pPr>
        <w:numPr>
          <w:ilvl w:val="12"/>
          <w:numId w:val="0"/>
        </w:numPr>
        <w:tabs>
          <w:tab w:val="clear" w:pos="567"/>
        </w:tabs>
        <w:spacing w:line="240" w:lineRule="auto"/>
        <w:rPr>
          <w:color w:val="000000"/>
          <w:lang w:val="lt-LT"/>
        </w:rPr>
      </w:pPr>
      <w:r w:rsidRPr="00603394">
        <w:rPr>
          <w:color w:val="000000"/>
          <w:lang w:val="lt-LT"/>
        </w:rPr>
        <w:t>Pasakykite gydytojui, vaistininkui ar slaugei prieš pradėdami vartoti Cefepime Hospira:</w:t>
      </w:r>
    </w:p>
    <w:p w14:paraId="24FE78BC" w14:textId="77777777" w:rsidR="00137B17" w:rsidRPr="00603394" w:rsidRDefault="00137B17">
      <w:pPr>
        <w:numPr>
          <w:ilvl w:val="0"/>
          <w:numId w:val="12"/>
        </w:numPr>
        <w:tabs>
          <w:tab w:val="clear" w:pos="567"/>
        </w:tabs>
        <w:spacing w:line="240" w:lineRule="auto"/>
        <w:ind w:left="567" w:hanging="567"/>
        <w:rPr>
          <w:color w:val="000000"/>
          <w:lang w:val="lt-LT"/>
        </w:rPr>
      </w:pPr>
      <w:r w:rsidRPr="00603394">
        <w:rPr>
          <w:color w:val="000000"/>
          <w:lang w:val="lt-LT"/>
        </w:rPr>
        <w:t>jeigu turite problemų su inkstais;</w:t>
      </w:r>
    </w:p>
    <w:p w14:paraId="516A8E66" w14:textId="77777777" w:rsidR="00137B17" w:rsidRPr="00603394" w:rsidRDefault="00137B17">
      <w:pPr>
        <w:numPr>
          <w:ilvl w:val="0"/>
          <w:numId w:val="12"/>
        </w:numPr>
        <w:tabs>
          <w:tab w:val="clear" w:pos="567"/>
        </w:tabs>
        <w:autoSpaceDE w:val="0"/>
        <w:autoSpaceDN w:val="0"/>
        <w:adjustRightInd w:val="0"/>
        <w:spacing w:line="240" w:lineRule="auto"/>
        <w:ind w:left="567" w:hanging="567"/>
        <w:rPr>
          <w:color w:val="000000"/>
          <w:lang w:val="lt-LT"/>
        </w:rPr>
      </w:pPr>
      <w:r w:rsidRPr="00603394">
        <w:rPr>
          <w:color w:val="000000"/>
          <w:lang w:val="lt-LT"/>
        </w:rPr>
        <w:t>jeigu yra alergija kam nors, kas nėra išvardyta šiame pakuotės lapelyje;</w:t>
      </w:r>
    </w:p>
    <w:p w14:paraId="7FE5D18B" w14:textId="77777777" w:rsidR="00137B17" w:rsidRPr="00603394" w:rsidRDefault="00137B17">
      <w:pPr>
        <w:numPr>
          <w:ilvl w:val="0"/>
          <w:numId w:val="12"/>
        </w:numPr>
        <w:tabs>
          <w:tab w:val="clear" w:pos="567"/>
        </w:tabs>
        <w:autoSpaceDE w:val="0"/>
        <w:autoSpaceDN w:val="0"/>
        <w:adjustRightInd w:val="0"/>
        <w:spacing w:line="240" w:lineRule="auto"/>
        <w:ind w:left="567" w:hanging="567"/>
        <w:rPr>
          <w:color w:val="000000"/>
          <w:lang w:val="lt-LT"/>
        </w:rPr>
      </w:pPr>
      <w:r w:rsidRPr="00603394">
        <w:rPr>
          <w:color w:val="000000"/>
          <w:lang w:val="lt-LT"/>
        </w:rPr>
        <w:t>jeigu kada nors turėjote problemų su žarnynu, ypač kolitu (žarnyno uždegimas);</w:t>
      </w:r>
    </w:p>
    <w:p w14:paraId="2EA4B051" w14:textId="77777777" w:rsidR="00137B17" w:rsidRPr="00603394" w:rsidRDefault="00137B17">
      <w:pPr>
        <w:numPr>
          <w:ilvl w:val="0"/>
          <w:numId w:val="12"/>
        </w:numPr>
        <w:tabs>
          <w:tab w:val="clear" w:pos="567"/>
        </w:tabs>
        <w:spacing w:line="240" w:lineRule="auto"/>
        <w:ind w:left="567" w:hanging="567"/>
        <w:rPr>
          <w:color w:val="000000"/>
          <w:lang w:val="lt-LT"/>
        </w:rPr>
      </w:pPr>
      <w:r w:rsidRPr="00603394">
        <w:rPr>
          <w:color w:val="000000"/>
          <w:lang w:val="lt-LT"/>
        </w:rPr>
        <w:t>jeigu esate senyvo amžiaus.</w:t>
      </w:r>
    </w:p>
    <w:p w14:paraId="7F0CDFC6" w14:textId="77777777" w:rsidR="00137B17" w:rsidRPr="00603394" w:rsidRDefault="00137B17">
      <w:pPr>
        <w:numPr>
          <w:ilvl w:val="12"/>
          <w:numId w:val="0"/>
        </w:numPr>
        <w:tabs>
          <w:tab w:val="clear" w:pos="567"/>
        </w:tabs>
        <w:spacing w:line="240" w:lineRule="auto"/>
        <w:ind w:right="-2"/>
        <w:rPr>
          <w:color w:val="000000"/>
          <w:lang w:val="lt-LT"/>
        </w:rPr>
      </w:pPr>
    </w:p>
    <w:p w14:paraId="2BF1B2A8" w14:textId="77777777" w:rsidR="00137B17" w:rsidRPr="00603394" w:rsidRDefault="00137B17">
      <w:pPr>
        <w:numPr>
          <w:ilvl w:val="12"/>
          <w:numId w:val="0"/>
        </w:numPr>
        <w:tabs>
          <w:tab w:val="clear" w:pos="567"/>
        </w:tabs>
        <w:spacing w:line="240" w:lineRule="auto"/>
        <w:ind w:right="-2"/>
        <w:rPr>
          <w:color w:val="000000"/>
          <w:lang w:val="lt-LT"/>
        </w:rPr>
      </w:pPr>
      <w:r w:rsidRPr="00603394">
        <w:rPr>
          <w:b/>
          <w:color w:val="000000"/>
          <w:lang w:val="lt-LT"/>
        </w:rPr>
        <w:t>Kiti vaistai ir Cefepime Hospira</w:t>
      </w:r>
    </w:p>
    <w:p w14:paraId="725F9718" w14:textId="2A3BC520"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Pasakykite savo gydytojui ar slaugytojui, jeigu vartojate, neseniai vartojote ar ketinate vartoti kitus vaistus, įskaitant vaistus, įsigytus be recepto ir vaistažolių preparatus. Tai yra svarbu todėl, kad Cefepime Hospira gali turėti įtakos kai kurių kitų vaistų veikimui. Taip pat kai kurie vaistai gali turėti įtakos Cefepime Hospira veikimui.</w:t>
      </w:r>
    </w:p>
    <w:p w14:paraId="5834592C" w14:textId="77777777" w:rsidR="00137B17" w:rsidRPr="00603394" w:rsidRDefault="00137B17">
      <w:pPr>
        <w:numPr>
          <w:ilvl w:val="12"/>
          <w:numId w:val="0"/>
        </w:numPr>
        <w:tabs>
          <w:tab w:val="clear" w:pos="567"/>
        </w:tabs>
        <w:spacing w:line="240" w:lineRule="auto"/>
        <w:ind w:right="-2"/>
        <w:rPr>
          <w:color w:val="000000"/>
          <w:lang w:val="lt-LT"/>
        </w:rPr>
      </w:pPr>
    </w:p>
    <w:p w14:paraId="6B4DC4B9" w14:textId="520626BA"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Ypač svarbu pasakyti gydytojui arba slaugytojui, jeigu vartojate kurį nors iš šių vaistų:</w:t>
      </w:r>
    </w:p>
    <w:p w14:paraId="2180E1F3" w14:textId="77777777" w:rsidR="00137B17" w:rsidRPr="00603394" w:rsidRDefault="00137B17">
      <w:pPr>
        <w:autoSpaceDE w:val="0"/>
        <w:autoSpaceDN w:val="0"/>
        <w:adjustRightInd w:val="0"/>
        <w:spacing w:line="240" w:lineRule="auto"/>
        <w:ind w:left="567" w:hanging="567"/>
        <w:rPr>
          <w:color w:val="000000"/>
          <w:lang w:val="lt-LT"/>
        </w:rPr>
      </w:pPr>
    </w:p>
    <w:p w14:paraId="6868DAC0" w14:textId="77777777" w:rsidR="00137B17" w:rsidRPr="00603394" w:rsidRDefault="00137B17">
      <w:pPr>
        <w:numPr>
          <w:ilvl w:val="0"/>
          <w:numId w:val="13"/>
        </w:numPr>
        <w:autoSpaceDE w:val="0"/>
        <w:autoSpaceDN w:val="0"/>
        <w:adjustRightInd w:val="0"/>
        <w:spacing w:line="240" w:lineRule="auto"/>
        <w:ind w:left="567" w:hanging="567"/>
        <w:rPr>
          <w:color w:val="000000"/>
          <w:lang w:val="lt-LT"/>
        </w:rPr>
      </w:pPr>
      <w:r w:rsidRPr="00603394">
        <w:rPr>
          <w:color w:val="000000"/>
          <w:lang w:val="lt-LT"/>
        </w:rPr>
        <w:t>aminoglikozidus ar kitus antibiotikus (vartojamus infekcijoms gydyti);</w:t>
      </w:r>
    </w:p>
    <w:p w14:paraId="199CEFCA" w14:textId="77777777" w:rsidR="00137B17" w:rsidRPr="00603394" w:rsidRDefault="00137B17">
      <w:pPr>
        <w:numPr>
          <w:ilvl w:val="0"/>
          <w:numId w:val="13"/>
        </w:numPr>
        <w:autoSpaceDE w:val="0"/>
        <w:autoSpaceDN w:val="0"/>
        <w:adjustRightInd w:val="0"/>
        <w:spacing w:line="240" w:lineRule="auto"/>
        <w:ind w:left="567" w:hanging="567"/>
        <w:rPr>
          <w:color w:val="000000"/>
          <w:lang w:val="lt-LT"/>
        </w:rPr>
      </w:pPr>
      <w:r w:rsidRPr="00603394">
        <w:rPr>
          <w:color w:val="000000"/>
          <w:lang w:val="lt-LT"/>
        </w:rPr>
        <w:t>antikoaguliantus (vaistus, vartojamus kraujui skystinti).</w:t>
      </w:r>
    </w:p>
    <w:p w14:paraId="34A7CB69" w14:textId="77777777" w:rsidR="00137B17" w:rsidRPr="00603394" w:rsidRDefault="00137B17">
      <w:pPr>
        <w:tabs>
          <w:tab w:val="clear" w:pos="567"/>
        </w:tabs>
        <w:autoSpaceDE w:val="0"/>
        <w:autoSpaceDN w:val="0"/>
        <w:adjustRightInd w:val="0"/>
        <w:spacing w:line="240" w:lineRule="auto"/>
        <w:ind w:left="720"/>
        <w:rPr>
          <w:color w:val="000000"/>
          <w:lang w:val="lt-LT"/>
        </w:rPr>
      </w:pPr>
    </w:p>
    <w:p w14:paraId="2433495F" w14:textId="5108A00F" w:rsidR="00137B17" w:rsidRPr="00603394" w:rsidRDefault="00137B17">
      <w:pPr>
        <w:numPr>
          <w:ilvl w:val="12"/>
          <w:numId w:val="0"/>
        </w:numPr>
        <w:tabs>
          <w:tab w:val="clear" w:pos="567"/>
        </w:tabs>
        <w:spacing w:line="240" w:lineRule="auto"/>
        <w:ind w:right="-2"/>
        <w:rPr>
          <w:color w:val="000000"/>
          <w:lang w:val="lt-LT"/>
        </w:rPr>
      </w:pPr>
      <w:r w:rsidRPr="00603394">
        <w:rPr>
          <w:color w:val="000000"/>
          <w:lang w:val="lt-LT"/>
        </w:rPr>
        <w:t xml:space="preserve">Taip pat turite pasakyti gydytojui arba slaugytojui, jeigu darėte šlapimo tyrimus dėl gliukozės ar kraujo tyrimus. </w:t>
      </w:r>
    </w:p>
    <w:p w14:paraId="5E928D43" w14:textId="77777777" w:rsidR="00137B17" w:rsidRPr="00603394" w:rsidRDefault="00137B17">
      <w:pPr>
        <w:numPr>
          <w:ilvl w:val="12"/>
          <w:numId w:val="0"/>
        </w:numPr>
        <w:tabs>
          <w:tab w:val="clear" w:pos="567"/>
          <w:tab w:val="left" w:pos="1290"/>
        </w:tabs>
        <w:spacing w:line="240" w:lineRule="auto"/>
        <w:ind w:right="-2"/>
        <w:rPr>
          <w:color w:val="000000"/>
          <w:lang w:val="lt-LT"/>
        </w:rPr>
      </w:pPr>
    </w:p>
    <w:p w14:paraId="374235AE" w14:textId="77777777" w:rsidR="00137B17" w:rsidRPr="00603394" w:rsidRDefault="00137B17">
      <w:pPr>
        <w:numPr>
          <w:ilvl w:val="12"/>
          <w:numId w:val="0"/>
        </w:numPr>
        <w:tabs>
          <w:tab w:val="clear" w:pos="567"/>
        </w:tabs>
        <w:spacing w:line="240" w:lineRule="auto"/>
        <w:ind w:right="-2"/>
        <w:outlineLvl w:val="0"/>
        <w:rPr>
          <w:b/>
          <w:color w:val="000000"/>
          <w:lang w:val="lt-LT"/>
        </w:rPr>
      </w:pPr>
      <w:r w:rsidRPr="00603394">
        <w:rPr>
          <w:b/>
          <w:color w:val="000000"/>
          <w:lang w:val="lt-LT"/>
        </w:rPr>
        <w:t xml:space="preserve">Nėštumas ir žindymo laikotarpis </w:t>
      </w:r>
    </w:p>
    <w:p w14:paraId="02123519" w14:textId="77777777" w:rsidR="00137B17" w:rsidRPr="00603394" w:rsidRDefault="00137B17">
      <w:pPr>
        <w:numPr>
          <w:ilvl w:val="12"/>
          <w:numId w:val="0"/>
        </w:numPr>
        <w:tabs>
          <w:tab w:val="clear" w:pos="567"/>
        </w:tabs>
        <w:spacing w:line="240" w:lineRule="auto"/>
        <w:rPr>
          <w:color w:val="000000"/>
          <w:lang w:val="lt-LT"/>
        </w:rPr>
      </w:pPr>
      <w:r w:rsidRPr="00603394">
        <w:rPr>
          <w:noProof/>
          <w:color w:val="000000"/>
          <w:szCs w:val="22"/>
          <w:lang w:val="lt-LT"/>
        </w:rPr>
        <w:t>Jeigu este nėščia</w:t>
      </w:r>
      <w:r w:rsidRPr="00603394">
        <w:rPr>
          <w:color w:val="000000"/>
          <w:lang w:val="lt-LT"/>
        </w:rPr>
        <w:t xml:space="preserve"> ar maitinate krūtimi, </w:t>
      </w:r>
      <w:r w:rsidRPr="00603394">
        <w:rPr>
          <w:noProof/>
          <w:color w:val="000000"/>
          <w:szCs w:val="22"/>
          <w:lang w:val="lt-LT"/>
        </w:rPr>
        <w:t>manote, kad galbūt esate nėščia arba planuojate pastoti, tai prieš vartodama šį vaistą pasitarkite su gydytoju ar vaistininku prieš pradėdami vartoti šį vaistą</w:t>
      </w:r>
      <w:r w:rsidRPr="00603394">
        <w:rPr>
          <w:color w:val="000000"/>
          <w:lang w:val="lt-LT"/>
        </w:rPr>
        <w:t>.</w:t>
      </w:r>
    </w:p>
    <w:p w14:paraId="0F8BAE3E" w14:textId="77777777" w:rsidR="00137B17" w:rsidRPr="00603394" w:rsidRDefault="00137B17">
      <w:pPr>
        <w:numPr>
          <w:ilvl w:val="12"/>
          <w:numId w:val="0"/>
        </w:numPr>
        <w:tabs>
          <w:tab w:val="clear" w:pos="567"/>
        </w:tabs>
        <w:spacing w:line="240" w:lineRule="auto"/>
        <w:ind w:right="-2"/>
        <w:outlineLvl w:val="0"/>
        <w:rPr>
          <w:b/>
          <w:color w:val="000000"/>
          <w:lang w:val="lt-LT"/>
        </w:rPr>
      </w:pPr>
    </w:p>
    <w:p w14:paraId="7CA82FCD" w14:textId="77777777" w:rsidR="00137B17" w:rsidRPr="00603394" w:rsidRDefault="00137B17">
      <w:pPr>
        <w:numPr>
          <w:ilvl w:val="12"/>
          <w:numId w:val="0"/>
        </w:numPr>
        <w:tabs>
          <w:tab w:val="clear" w:pos="567"/>
        </w:tabs>
        <w:spacing w:line="240" w:lineRule="auto"/>
        <w:ind w:right="-2"/>
        <w:outlineLvl w:val="0"/>
        <w:rPr>
          <w:color w:val="000000"/>
          <w:lang w:val="lt-LT"/>
        </w:rPr>
      </w:pPr>
      <w:r w:rsidRPr="00603394">
        <w:rPr>
          <w:b/>
          <w:color w:val="000000"/>
          <w:lang w:val="lt-LT"/>
        </w:rPr>
        <w:t>Vairavimas ir mechanizmų valdymas</w:t>
      </w:r>
    </w:p>
    <w:p w14:paraId="5B3ED3EA" w14:textId="77777777" w:rsidR="00137B17" w:rsidRPr="00603394" w:rsidRDefault="00137B17">
      <w:pPr>
        <w:numPr>
          <w:ilvl w:val="12"/>
          <w:numId w:val="0"/>
        </w:numPr>
        <w:tabs>
          <w:tab w:val="clear" w:pos="567"/>
        </w:tabs>
        <w:spacing w:line="240" w:lineRule="auto"/>
        <w:rPr>
          <w:color w:val="000000"/>
          <w:lang w:val="lt-LT"/>
        </w:rPr>
      </w:pPr>
      <w:r w:rsidRPr="00603394">
        <w:rPr>
          <w:color w:val="000000"/>
          <w:lang w:val="lt-LT"/>
        </w:rPr>
        <w:t>Poveikio geb</w:t>
      </w:r>
      <w:r w:rsidRPr="00603394">
        <w:rPr>
          <w:rFonts w:hint="eastAsia"/>
          <w:color w:val="000000"/>
          <w:lang w:val="lt-LT"/>
        </w:rPr>
        <w:t>ė</w:t>
      </w:r>
      <w:r w:rsidRPr="00603394">
        <w:rPr>
          <w:color w:val="000000"/>
          <w:lang w:val="lt-LT"/>
        </w:rPr>
        <w:t>jimui vairuoti ir valdyti mechanizmus tyrim</w:t>
      </w:r>
      <w:r w:rsidRPr="00603394">
        <w:rPr>
          <w:rFonts w:hint="eastAsia"/>
          <w:color w:val="000000"/>
          <w:lang w:val="lt-LT"/>
        </w:rPr>
        <w:t>ų</w:t>
      </w:r>
      <w:r w:rsidRPr="00603394">
        <w:rPr>
          <w:color w:val="000000"/>
          <w:lang w:val="lt-LT"/>
        </w:rPr>
        <w:t xml:space="preserve"> neatlikta.</w:t>
      </w:r>
      <w:r w:rsidRPr="00603394" w:rsidDel="00E05E39">
        <w:rPr>
          <w:color w:val="000000"/>
          <w:lang w:val="lt-LT"/>
        </w:rPr>
        <w:t xml:space="preserve"> </w:t>
      </w:r>
    </w:p>
    <w:p w14:paraId="1454AF5F" w14:textId="77777777" w:rsidR="00137B17" w:rsidRPr="00603394" w:rsidRDefault="00137B17">
      <w:pPr>
        <w:numPr>
          <w:ilvl w:val="12"/>
          <w:numId w:val="0"/>
        </w:numPr>
        <w:tabs>
          <w:tab w:val="clear" w:pos="567"/>
        </w:tabs>
        <w:spacing w:line="240" w:lineRule="auto"/>
        <w:rPr>
          <w:color w:val="000000"/>
          <w:lang w:val="lt-LT"/>
        </w:rPr>
      </w:pPr>
    </w:p>
    <w:p w14:paraId="0FD8908E" w14:textId="77777777" w:rsidR="00137B17" w:rsidRPr="00603394" w:rsidRDefault="00137B17">
      <w:pPr>
        <w:numPr>
          <w:ilvl w:val="12"/>
          <w:numId w:val="0"/>
        </w:numPr>
        <w:tabs>
          <w:tab w:val="clear" w:pos="567"/>
        </w:tabs>
        <w:spacing w:line="240" w:lineRule="auto"/>
        <w:ind w:right="-2"/>
        <w:rPr>
          <w:color w:val="000000"/>
          <w:lang w:val="lt-LT"/>
        </w:rPr>
      </w:pPr>
    </w:p>
    <w:p w14:paraId="022E3E2E" w14:textId="77777777" w:rsidR="00137B17" w:rsidRPr="00603394" w:rsidRDefault="00137B17">
      <w:pPr>
        <w:numPr>
          <w:ilvl w:val="0"/>
          <w:numId w:val="5"/>
        </w:numPr>
        <w:tabs>
          <w:tab w:val="clear" w:pos="570"/>
        </w:tabs>
        <w:spacing w:line="240" w:lineRule="auto"/>
        <w:ind w:right="-2"/>
        <w:rPr>
          <w:b/>
          <w:color w:val="000000"/>
          <w:lang w:val="lt-LT"/>
        </w:rPr>
      </w:pPr>
      <w:r w:rsidRPr="00603394">
        <w:rPr>
          <w:b/>
          <w:noProof/>
          <w:color w:val="000000"/>
          <w:szCs w:val="22"/>
          <w:lang w:val="lt-LT"/>
        </w:rPr>
        <w:t>Kaip vartoti</w:t>
      </w:r>
      <w:r w:rsidRPr="00603394">
        <w:rPr>
          <w:b/>
          <w:color w:val="000000"/>
          <w:lang w:val="lt-LT"/>
        </w:rPr>
        <w:t xml:space="preserve"> Cefepime Hospira</w:t>
      </w:r>
    </w:p>
    <w:p w14:paraId="43140CBB" w14:textId="77777777" w:rsidR="00137B17" w:rsidRPr="00603394" w:rsidRDefault="00137B17">
      <w:pPr>
        <w:tabs>
          <w:tab w:val="clear" w:pos="567"/>
        </w:tabs>
        <w:spacing w:line="240" w:lineRule="auto"/>
        <w:ind w:right="-2"/>
        <w:rPr>
          <w:color w:val="000000"/>
          <w:lang w:val="lt-LT"/>
        </w:rPr>
      </w:pPr>
    </w:p>
    <w:p w14:paraId="7339273E" w14:textId="52F14E44"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Cefepime Hospira jums bus suleidžiamas gydytojo arba slaugytojo. Jis bus suleidžiamas jums vienu iš šių būdų:</w:t>
      </w:r>
    </w:p>
    <w:p w14:paraId="72A36709" w14:textId="77777777" w:rsidR="00137B17" w:rsidRPr="00603394" w:rsidRDefault="00137B17">
      <w:pPr>
        <w:numPr>
          <w:ilvl w:val="0"/>
          <w:numId w:val="14"/>
        </w:numPr>
        <w:tabs>
          <w:tab w:val="clear" w:pos="567"/>
        </w:tabs>
        <w:autoSpaceDE w:val="0"/>
        <w:autoSpaceDN w:val="0"/>
        <w:adjustRightInd w:val="0"/>
        <w:spacing w:line="240" w:lineRule="auto"/>
        <w:ind w:left="567" w:hanging="567"/>
        <w:rPr>
          <w:color w:val="000000"/>
          <w:lang w:val="lt-LT"/>
        </w:rPr>
      </w:pPr>
      <w:r w:rsidRPr="00603394">
        <w:rPr>
          <w:color w:val="000000"/>
          <w:lang w:val="lt-LT"/>
        </w:rPr>
        <w:t>kaip injekcija į raumenis (pavyzdžiui, į jūsų rankos raumenį);</w:t>
      </w:r>
    </w:p>
    <w:p w14:paraId="01B4CBAB" w14:textId="77777777" w:rsidR="00137B17" w:rsidRPr="00603394" w:rsidRDefault="00137B17">
      <w:pPr>
        <w:numPr>
          <w:ilvl w:val="0"/>
          <w:numId w:val="14"/>
        </w:numPr>
        <w:tabs>
          <w:tab w:val="clear" w:pos="567"/>
        </w:tabs>
        <w:autoSpaceDE w:val="0"/>
        <w:autoSpaceDN w:val="0"/>
        <w:adjustRightInd w:val="0"/>
        <w:spacing w:line="240" w:lineRule="auto"/>
        <w:ind w:left="567" w:hanging="567"/>
        <w:rPr>
          <w:color w:val="000000"/>
          <w:lang w:val="lt-LT"/>
        </w:rPr>
      </w:pPr>
      <w:r w:rsidRPr="00603394">
        <w:rPr>
          <w:color w:val="000000"/>
          <w:lang w:val="lt-LT"/>
        </w:rPr>
        <w:t xml:space="preserve">lėtai švirkščiama </w:t>
      </w:r>
      <w:r w:rsidRPr="00603394">
        <w:rPr>
          <w:color w:val="000000"/>
          <w:szCs w:val="22"/>
          <w:lang w:val="lt-LT"/>
        </w:rPr>
        <w:t>į vieną iš Jūsų venų</w:t>
      </w:r>
      <w:r w:rsidRPr="00603394">
        <w:rPr>
          <w:color w:val="000000"/>
          <w:lang w:val="lt-LT"/>
        </w:rPr>
        <w:t>. Tai gali užtrukti 3</w:t>
      </w:r>
      <w:r w:rsidRPr="00603394">
        <w:rPr>
          <w:color w:val="000000"/>
          <w:lang w:val="lt-LT"/>
        </w:rPr>
        <w:noBreakHyphen/>
        <w:t>5 minutes;</w:t>
      </w:r>
    </w:p>
    <w:p w14:paraId="0FF61B4B" w14:textId="77777777" w:rsidR="00137B17" w:rsidRPr="00603394" w:rsidRDefault="00137B17">
      <w:pPr>
        <w:numPr>
          <w:ilvl w:val="0"/>
          <w:numId w:val="14"/>
        </w:numPr>
        <w:tabs>
          <w:tab w:val="clear" w:pos="567"/>
        </w:tabs>
        <w:autoSpaceDE w:val="0"/>
        <w:autoSpaceDN w:val="0"/>
        <w:adjustRightInd w:val="0"/>
        <w:spacing w:line="240" w:lineRule="auto"/>
        <w:ind w:left="567" w:hanging="567"/>
        <w:rPr>
          <w:color w:val="000000"/>
          <w:lang w:val="lt-LT"/>
        </w:rPr>
      </w:pPr>
      <w:r w:rsidRPr="00603394">
        <w:rPr>
          <w:color w:val="000000"/>
          <w:lang w:val="lt-LT"/>
        </w:rPr>
        <w:t xml:space="preserve">per mažą vamzdelį </w:t>
      </w:r>
      <w:r w:rsidRPr="00603394">
        <w:rPr>
          <w:color w:val="000000"/>
          <w:szCs w:val="22"/>
          <w:lang w:val="lt-LT"/>
        </w:rPr>
        <w:t>į vieną iš jūsų venų</w:t>
      </w:r>
      <w:r w:rsidRPr="00603394">
        <w:rPr>
          <w:color w:val="000000"/>
          <w:lang w:val="lt-LT"/>
        </w:rPr>
        <w:t xml:space="preserve">. Tai vadinama </w:t>
      </w:r>
      <w:r w:rsidRPr="00603394">
        <w:rPr>
          <w:color w:val="000000"/>
          <w:szCs w:val="22"/>
          <w:lang w:val="lt-LT"/>
        </w:rPr>
        <w:t>„</w:t>
      </w:r>
      <w:r w:rsidRPr="00603394">
        <w:rPr>
          <w:color w:val="000000"/>
          <w:lang w:val="lt-LT"/>
        </w:rPr>
        <w:t>intravenine infuzija”. Paprastai ji trunka mažiausiai 30 minučių.</w:t>
      </w:r>
    </w:p>
    <w:p w14:paraId="6F81BA40" w14:textId="77777777" w:rsidR="00137B17" w:rsidRPr="00603394" w:rsidRDefault="00137B17">
      <w:pPr>
        <w:tabs>
          <w:tab w:val="clear" w:pos="567"/>
        </w:tabs>
        <w:autoSpaceDE w:val="0"/>
        <w:autoSpaceDN w:val="0"/>
        <w:adjustRightInd w:val="0"/>
        <w:spacing w:line="240" w:lineRule="auto"/>
        <w:ind w:left="567"/>
        <w:rPr>
          <w:color w:val="000000"/>
          <w:lang w:val="lt-LT"/>
        </w:rPr>
      </w:pPr>
    </w:p>
    <w:p w14:paraId="5ED32E52"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Paprastai Cefepime Hospira jums bus leidžiamas 7</w:t>
      </w:r>
      <w:r w:rsidRPr="00603394">
        <w:rPr>
          <w:color w:val="000000"/>
          <w:lang w:val="lt-LT"/>
        </w:rPr>
        <w:noBreakHyphen/>
        <w:t xml:space="preserve">10 dienų, priklausomai nuo jūsų infekcinės ligos. </w:t>
      </w:r>
    </w:p>
    <w:p w14:paraId="66A4F067" w14:textId="77777777" w:rsidR="00137B17" w:rsidRPr="00603394" w:rsidRDefault="00137B17">
      <w:pPr>
        <w:tabs>
          <w:tab w:val="clear" w:pos="567"/>
        </w:tabs>
        <w:autoSpaceDE w:val="0"/>
        <w:autoSpaceDN w:val="0"/>
        <w:adjustRightInd w:val="0"/>
        <w:spacing w:line="240" w:lineRule="auto"/>
        <w:rPr>
          <w:color w:val="000000"/>
          <w:lang w:val="lt-LT"/>
        </w:rPr>
      </w:pPr>
    </w:p>
    <w:p w14:paraId="60A79FD8" w14:textId="77777777" w:rsidR="00137B17" w:rsidRPr="00603394" w:rsidRDefault="00137B17">
      <w:pPr>
        <w:numPr>
          <w:ilvl w:val="12"/>
          <w:numId w:val="0"/>
        </w:numPr>
        <w:tabs>
          <w:tab w:val="clear" w:pos="567"/>
        </w:tabs>
        <w:spacing w:line="240" w:lineRule="auto"/>
        <w:ind w:right="-2"/>
        <w:rPr>
          <w:b/>
          <w:color w:val="000000"/>
          <w:lang w:val="lt-LT"/>
        </w:rPr>
      </w:pPr>
      <w:r w:rsidRPr="00603394">
        <w:rPr>
          <w:b/>
          <w:color w:val="000000"/>
          <w:lang w:val="lt-LT"/>
        </w:rPr>
        <w:t>Suaugusiems ir senyviems pacientams</w:t>
      </w:r>
    </w:p>
    <w:p w14:paraId="19AC080C"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Įprasta dozė yra 500 mg (miligramų) iki 1 g (gramo) kas 12 valandų. Jei sergate sunkia infekcine liga, jūsų gydytojas gali skirti didesnę dozę iki 2 g kas 8 valandas.</w:t>
      </w:r>
    </w:p>
    <w:p w14:paraId="77BD8162" w14:textId="77777777" w:rsidR="00137B17" w:rsidRPr="00603394" w:rsidRDefault="00137B17">
      <w:pPr>
        <w:tabs>
          <w:tab w:val="clear" w:pos="567"/>
        </w:tabs>
        <w:autoSpaceDE w:val="0"/>
        <w:autoSpaceDN w:val="0"/>
        <w:adjustRightInd w:val="0"/>
        <w:spacing w:line="240" w:lineRule="auto"/>
        <w:rPr>
          <w:color w:val="000000"/>
          <w:lang w:val="lt-LT"/>
        </w:rPr>
      </w:pPr>
    </w:p>
    <w:p w14:paraId="3C198251" w14:textId="77777777" w:rsidR="00137B17" w:rsidRPr="00603394" w:rsidRDefault="00137B17">
      <w:pPr>
        <w:autoSpaceDE w:val="0"/>
        <w:autoSpaceDN w:val="0"/>
        <w:adjustRightInd w:val="0"/>
        <w:spacing w:line="240" w:lineRule="auto"/>
        <w:rPr>
          <w:b/>
          <w:color w:val="000000"/>
          <w:lang w:val="lt-LT"/>
        </w:rPr>
      </w:pPr>
      <w:r w:rsidRPr="00603394">
        <w:rPr>
          <w:b/>
          <w:color w:val="000000"/>
          <w:lang w:val="lt-LT"/>
        </w:rPr>
        <w:t>Vaikams ir paaugliams</w:t>
      </w:r>
    </w:p>
    <w:p w14:paraId="39A91EB0" w14:textId="77777777" w:rsidR="00137B17" w:rsidRPr="00603394" w:rsidRDefault="00137B17">
      <w:pPr>
        <w:autoSpaceDE w:val="0"/>
        <w:autoSpaceDN w:val="0"/>
        <w:adjustRightInd w:val="0"/>
        <w:spacing w:line="240" w:lineRule="auto"/>
        <w:rPr>
          <w:color w:val="000000"/>
          <w:lang w:val="lt-LT"/>
        </w:rPr>
      </w:pPr>
      <w:r w:rsidRPr="00603394">
        <w:rPr>
          <w:color w:val="000000"/>
          <w:lang w:val="lt-LT"/>
        </w:rPr>
        <w:t>Dozę nustatys gydytojas, priklausomai nuo jūsų kūno svorio.</w:t>
      </w:r>
    </w:p>
    <w:p w14:paraId="280B27CC" w14:textId="77777777" w:rsidR="00137B17" w:rsidRPr="00603394" w:rsidRDefault="00137B17">
      <w:pPr>
        <w:numPr>
          <w:ilvl w:val="0"/>
          <w:numId w:val="20"/>
        </w:numPr>
        <w:autoSpaceDE w:val="0"/>
        <w:autoSpaceDN w:val="0"/>
        <w:adjustRightInd w:val="0"/>
        <w:spacing w:line="240" w:lineRule="auto"/>
        <w:ind w:left="567" w:hanging="567"/>
        <w:rPr>
          <w:color w:val="000000"/>
          <w:lang w:val="lt-LT"/>
        </w:rPr>
      </w:pPr>
      <w:r w:rsidRPr="00603394">
        <w:rPr>
          <w:color w:val="000000"/>
          <w:lang w:val="lt-LT"/>
        </w:rPr>
        <w:t>Vaikams nuo 2 mėnesių ir sveriantiems mažiau nei 40 kg, įprastinė dozė yra 50 mg kilogramui kūno svorio kas 12 valandų. Priklausomai nuo infekcijos tipo ir sunkumo, dozė gali būti skiriama kas 8 valandas.</w:t>
      </w:r>
    </w:p>
    <w:p w14:paraId="4F027920" w14:textId="77777777" w:rsidR="00137B17" w:rsidRPr="00603394" w:rsidRDefault="00137B17">
      <w:pPr>
        <w:numPr>
          <w:ilvl w:val="0"/>
          <w:numId w:val="20"/>
        </w:numPr>
        <w:autoSpaceDE w:val="0"/>
        <w:autoSpaceDN w:val="0"/>
        <w:adjustRightInd w:val="0"/>
        <w:spacing w:line="240" w:lineRule="auto"/>
        <w:ind w:hanging="567"/>
        <w:rPr>
          <w:color w:val="000000"/>
          <w:lang w:val="lt-LT"/>
        </w:rPr>
      </w:pPr>
      <w:r w:rsidRPr="00603394">
        <w:rPr>
          <w:color w:val="000000"/>
          <w:lang w:val="lt-LT"/>
        </w:rPr>
        <w:t xml:space="preserve">Vaikams iki 2 mėnesių gali būti skiriama 30 mg kilogramui kūno svorio kas 12 valandų. </w:t>
      </w:r>
    </w:p>
    <w:p w14:paraId="2CEDAD6C" w14:textId="77777777" w:rsidR="00137B17" w:rsidRPr="00603394" w:rsidRDefault="00137B17">
      <w:pPr>
        <w:numPr>
          <w:ilvl w:val="0"/>
          <w:numId w:val="20"/>
        </w:numPr>
        <w:autoSpaceDE w:val="0"/>
        <w:autoSpaceDN w:val="0"/>
        <w:adjustRightInd w:val="0"/>
        <w:spacing w:line="240" w:lineRule="auto"/>
        <w:ind w:hanging="567"/>
        <w:rPr>
          <w:color w:val="000000"/>
          <w:lang w:val="lt-LT"/>
        </w:rPr>
      </w:pPr>
      <w:r w:rsidRPr="00603394">
        <w:rPr>
          <w:color w:val="000000"/>
          <w:lang w:val="lt-LT"/>
        </w:rPr>
        <w:t xml:space="preserve">Vaikams, sveriantiems daugiau nei 40 kg, gali būti skiriama suaugusiųjų dozė. </w:t>
      </w:r>
    </w:p>
    <w:p w14:paraId="3522D82F" w14:textId="77777777" w:rsidR="00137B17" w:rsidRPr="00603394" w:rsidRDefault="00137B17">
      <w:pPr>
        <w:numPr>
          <w:ilvl w:val="0"/>
          <w:numId w:val="20"/>
        </w:numPr>
        <w:autoSpaceDE w:val="0"/>
        <w:autoSpaceDN w:val="0"/>
        <w:adjustRightInd w:val="0"/>
        <w:spacing w:line="240" w:lineRule="auto"/>
        <w:ind w:hanging="567"/>
        <w:rPr>
          <w:color w:val="000000"/>
          <w:lang w:val="lt-LT"/>
        </w:rPr>
      </w:pPr>
      <w:r w:rsidRPr="00603394">
        <w:rPr>
          <w:color w:val="000000"/>
          <w:lang w:val="lt-LT"/>
        </w:rPr>
        <w:t>Maksimali dozė vaikams neturi viršyti 2 g kas 8 valandas.</w:t>
      </w:r>
    </w:p>
    <w:p w14:paraId="14CC55A6" w14:textId="77777777" w:rsidR="00137B17" w:rsidRPr="00603394" w:rsidRDefault="00137B17">
      <w:pPr>
        <w:autoSpaceDE w:val="0"/>
        <w:autoSpaceDN w:val="0"/>
        <w:adjustRightInd w:val="0"/>
        <w:spacing w:line="240" w:lineRule="auto"/>
        <w:rPr>
          <w:color w:val="000000"/>
          <w:lang w:val="lt-LT"/>
        </w:rPr>
      </w:pPr>
    </w:p>
    <w:p w14:paraId="7DFE7B39" w14:textId="77777777" w:rsidR="00137B17" w:rsidRPr="00603394" w:rsidRDefault="00137B17">
      <w:pPr>
        <w:tabs>
          <w:tab w:val="clear" w:pos="567"/>
        </w:tabs>
        <w:autoSpaceDE w:val="0"/>
        <w:autoSpaceDN w:val="0"/>
        <w:adjustRightInd w:val="0"/>
        <w:spacing w:line="240" w:lineRule="auto"/>
        <w:rPr>
          <w:b/>
          <w:color w:val="000000"/>
          <w:lang w:val="lt-LT"/>
        </w:rPr>
      </w:pPr>
      <w:r w:rsidRPr="00603394">
        <w:rPr>
          <w:b/>
          <w:color w:val="000000"/>
          <w:lang w:val="lt-LT"/>
        </w:rPr>
        <w:t>Pacientams, turintiems problemų su inkstais</w:t>
      </w:r>
    </w:p>
    <w:p w14:paraId="26CA2335"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Jeigu jūs turite problemų su inkstais, jums gali būti skirta mažesnė dozė. Jums gali reikėti atlikti kraujo tyrimus, siekiant patikrinti, ar gaunate jums tinkamą dozę.</w:t>
      </w:r>
    </w:p>
    <w:p w14:paraId="33B57881" w14:textId="77777777" w:rsidR="00137B17" w:rsidRPr="00603394" w:rsidRDefault="00137B17">
      <w:pPr>
        <w:autoSpaceDE w:val="0"/>
        <w:autoSpaceDN w:val="0"/>
        <w:adjustRightInd w:val="0"/>
        <w:spacing w:line="240" w:lineRule="auto"/>
        <w:rPr>
          <w:color w:val="000000"/>
          <w:lang w:val="lt-LT"/>
        </w:rPr>
      </w:pPr>
    </w:p>
    <w:p w14:paraId="53DCB4F2" w14:textId="77777777" w:rsidR="00137B17" w:rsidRPr="00603394" w:rsidRDefault="00137B17">
      <w:pPr>
        <w:numPr>
          <w:ilvl w:val="12"/>
          <w:numId w:val="0"/>
        </w:numPr>
        <w:tabs>
          <w:tab w:val="clear" w:pos="567"/>
        </w:tabs>
        <w:spacing w:line="240" w:lineRule="auto"/>
        <w:ind w:right="-2"/>
        <w:outlineLvl w:val="0"/>
        <w:rPr>
          <w:b/>
          <w:color w:val="000000"/>
          <w:lang w:val="lt-LT"/>
        </w:rPr>
      </w:pPr>
      <w:r w:rsidRPr="00603394">
        <w:rPr>
          <w:b/>
          <w:color w:val="000000"/>
          <w:lang w:val="lt-LT"/>
        </w:rPr>
        <w:t xml:space="preserve">Jeigu jums buvo suleista per didelė Cefepime Hospira dozė </w:t>
      </w:r>
    </w:p>
    <w:p w14:paraId="551677B6" w14:textId="0E547959" w:rsidR="00137B17" w:rsidRPr="00603394" w:rsidRDefault="00137B17">
      <w:pPr>
        <w:tabs>
          <w:tab w:val="clear" w:pos="567"/>
        </w:tabs>
        <w:spacing w:line="240" w:lineRule="auto"/>
        <w:rPr>
          <w:color w:val="000000"/>
          <w:lang w:val="lt-LT"/>
        </w:rPr>
      </w:pPr>
      <w:r w:rsidRPr="00603394">
        <w:rPr>
          <w:color w:val="000000"/>
          <w:lang w:val="lt-LT"/>
        </w:rPr>
        <w:t>Pasakykite savo gydytojui ar slaugytojui, jei manote, kad jums buvo suleista per didelė Cefepime Hospira dozė.</w:t>
      </w:r>
    </w:p>
    <w:p w14:paraId="59FB6C1D" w14:textId="77777777" w:rsidR="00137B17" w:rsidRPr="00603394" w:rsidRDefault="00137B17">
      <w:pPr>
        <w:numPr>
          <w:ilvl w:val="12"/>
          <w:numId w:val="0"/>
        </w:numPr>
        <w:tabs>
          <w:tab w:val="clear" w:pos="567"/>
        </w:tabs>
        <w:spacing w:line="240" w:lineRule="auto"/>
        <w:rPr>
          <w:color w:val="000000"/>
          <w:lang w:val="lt-LT"/>
        </w:rPr>
      </w:pPr>
    </w:p>
    <w:p w14:paraId="1D6F7D10" w14:textId="77777777" w:rsidR="00137B17" w:rsidRPr="00603394" w:rsidRDefault="00137B17">
      <w:pPr>
        <w:numPr>
          <w:ilvl w:val="12"/>
          <w:numId w:val="0"/>
        </w:numPr>
        <w:tabs>
          <w:tab w:val="clear" w:pos="567"/>
        </w:tabs>
        <w:spacing w:line="240" w:lineRule="auto"/>
        <w:rPr>
          <w:color w:val="000000"/>
          <w:lang w:val="lt-LT"/>
        </w:rPr>
      </w:pPr>
      <w:r w:rsidRPr="00603394">
        <w:rPr>
          <w:color w:val="000000"/>
          <w:lang w:val="lt-LT"/>
        </w:rPr>
        <w:t>Jeigu kiltų daugiau klausimų dėl šio vaisto vartojimo, kreipkitės į gydytoją ar slaugytoją.</w:t>
      </w:r>
    </w:p>
    <w:p w14:paraId="591D9133" w14:textId="77777777" w:rsidR="00137B17" w:rsidRPr="00603394" w:rsidRDefault="00137B17">
      <w:pPr>
        <w:numPr>
          <w:ilvl w:val="12"/>
          <w:numId w:val="0"/>
        </w:numPr>
        <w:tabs>
          <w:tab w:val="clear" w:pos="567"/>
        </w:tabs>
        <w:spacing w:line="240" w:lineRule="auto"/>
        <w:rPr>
          <w:color w:val="000000"/>
          <w:lang w:val="lt-LT"/>
        </w:rPr>
      </w:pPr>
    </w:p>
    <w:p w14:paraId="5E5828D1" w14:textId="77777777" w:rsidR="00137B17" w:rsidRPr="00603394" w:rsidRDefault="00137B17">
      <w:pPr>
        <w:numPr>
          <w:ilvl w:val="12"/>
          <w:numId w:val="0"/>
        </w:numPr>
        <w:tabs>
          <w:tab w:val="clear" w:pos="567"/>
        </w:tabs>
        <w:spacing w:line="240" w:lineRule="auto"/>
        <w:rPr>
          <w:color w:val="000000"/>
          <w:lang w:val="lt-LT"/>
        </w:rPr>
      </w:pPr>
    </w:p>
    <w:p w14:paraId="7722CB37" w14:textId="77777777" w:rsidR="00137B17" w:rsidRPr="00603394" w:rsidRDefault="00137B17">
      <w:pPr>
        <w:numPr>
          <w:ilvl w:val="12"/>
          <w:numId w:val="0"/>
        </w:numPr>
        <w:tabs>
          <w:tab w:val="clear" w:pos="567"/>
        </w:tabs>
        <w:spacing w:line="240" w:lineRule="auto"/>
        <w:ind w:left="567" w:right="-2" w:hanging="567"/>
        <w:rPr>
          <w:color w:val="000000"/>
          <w:lang w:val="lt-LT"/>
        </w:rPr>
      </w:pPr>
      <w:r w:rsidRPr="00603394">
        <w:rPr>
          <w:b/>
          <w:color w:val="000000"/>
          <w:lang w:val="lt-LT"/>
        </w:rPr>
        <w:t>4.</w:t>
      </w:r>
      <w:r w:rsidRPr="00603394">
        <w:rPr>
          <w:b/>
          <w:color w:val="000000"/>
          <w:lang w:val="lt-LT"/>
        </w:rPr>
        <w:tab/>
      </w:r>
      <w:r w:rsidRPr="00603394">
        <w:rPr>
          <w:b/>
          <w:noProof/>
          <w:color w:val="000000"/>
          <w:szCs w:val="22"/>
          <w:lang w:val="lt-LT"/>
        </w:rPr>
        <w:t>Galimi šalutiniai poveikiai</w:t>
      </w:r>
    </w:p>
    <w:p w14:paraId="0CDAEF66" w14:textId="77777777" w:rsidR="00137B17" w:rsidRPr="00603394" w:rsidRDefault="00137B17">
      <w:pPr>
        <w:numPr>
          <w:ilvl w:val="12"/>
          <w:numId w:val="0"/>
        </w:numPr>
        <w:tabs>
          <w:tab w:val="clear" w:pos="567"/>
        </w:tabs>
        <w:spacing w:line="240" w:lineRule="auto"/>
        <w:ind w:right="-2"/>
        <w:rPr>
          <w:color w:val="000000"/>
          <w:lang w:val="lt-LT"/>
        </w:rPr>
      </w:pPr>
    </w:p>
    <w:p w14:paraId="461EDD9E" w14:textId="77777777" w:rsidR="00137B17" w:rsidRPr="00603394" w:rsidRDefault="00137B17">
      <w:pPr>
        <w:numPr>
          <w:ilvl w:val="12"/>
          <w:numId w:val="0"/>
        </w:numPr>
        <w:tabs>
          <w:tab w:val="clear" w:pos="567"/>
        </w:tabs>
        <w:spacing w:line="240" w:lineRule="auto"/>
        <w:ind w:right="-29"/>
        <w:rPr>
          <w:color w:val="000000"/>
          <w:lang w:val="lt-LT"/>
        </w:rPr>
      </w:pPr>
      <w:r w:rsidRPr="00603394">
        <w:rPr>
          <w:color w:val="000000"/>
          <w:lang w:val="lt-LT"/>
        </w:rPr>
        <w:t>Šis vaistas, kaip ir visi kiti, gali sukelti šalutinius poveikius, nors jie pasireiškia ne visiems žmonėms.</w:t>
      </w:r>
    </w:p>
    <w:p w14:paraId="2928CDC4" w14:textId="77777777" w:rsidR="00137B17" w:rsidRPr="00603394" w:rsidRDefault="00137B17">
      <w:pPr>
        <w:numPr>
          <w:ilvl w:val="12"/>
          <w:numId w:val="0"/>
        </w:numPr>
        <w:tabs>
          <w:tab w:val="clear" w:pos="567"/>
        </w:tabs>
        <w:spacing w:line="240" w:lineRule="auto"/>
        <w:ind w:right="-29"/>
        <w:rPr>
          <w:color w:val="000000"/>
          <w:lang w:val="lt-LT"/>
        </w:rPr>
      </w:pPr>
    </w:p>
    <w:p w14:paraId="1D6AAA1A" w14:textId="6D9C82A2" w:rsidR="00137B17" w:rsidRPr="00603394" w:rsidRDefault="00137B17">
      <w:pPr>
        <w:tabs>
          <w:tab w:val="clear" w:pos="567"/>
        </w:tabs>
        <w:autoSpaceDE w:val="0"/>
        <w:autoSpaceDN w:val="0"/>
        <w:adjustRightInd w:val="0"/>
        <w:spacing w:line="240" w:lineRule="auto"/>
        <w:rPr>
          <w:b/>
          <w:color w:val="000000"/>
          <w:lang w:val="lt-LT"/>
        </w:rPr>
      </w:pPr>
      <w:r w:rsidRPr="00603394">
        <w:rPr>
          <w:b/>
          <w:color w:val="000000"/>
          <w:lang w:val="lt-LT"/>
        </w:rPr>
        <w:t xml:space="preserve">Sunkios alerginės reakcijos </w:t>
      </w:r>
      <w:r w:rsidRPr="00603394">
        <w:rPr>
          <w:color w:val="000000"/>
          <w:lang w:val="lt-LT"/>
        </w:rPr>
        <w:t>(</w:t>
      </w:r>
      <w:r w:rsidR="000F1843" w:rsidRPr="00603394">
        <w:rPr>
          <w:bCs/>
          <w:color w:val="000000"/>
          <w:szCs w:val="22"/>
          <w:lang w:val="lt-LT"/>
        </w:rPr>
        <w:t>retos</w:t>
      </w:r>
      <w:r w:rsidRPr="00603394">
        <w:rPr>
          <w:color w:val="000000"/>
          <w:lang w:val="lt-LT"/>
        </w:rPr>
        <w:t>, gali pasireikšti mažiau kaip 1 iš 1000 žmonių)</w:t>
      </w:r>
    </w:p>
    <w:p w14:paraId="200C6F61"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 xml:space="preserve">Jeigu jums pasireiškė sunki alerginė reakcija, </w:t>
      </w:r>
      <w:r w:rsidRPr="00603394">
        <w:rPr>
          <w:b/>
          <w:color w:val="000000"/>
          <w:lang w:val="lt-LT"/>
        </w:rPr>
        <w:t>nedelsdami pasakykite gydytojui</w:t>
      </w:r>
      <w:r w:rsidRPr="00603394">
        <w:rPr>
          <w:color w:val="000000"/>
          <w:lang w:val="lt-LT"/>
        </w:rPr>
        <w:t>.</w:t>
      </w:r>
    </w:p>
    <w:p w14:paraId="18199E1A"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Požymiai gali būti:</w:t>
      </w:r>
    </w:p>
    <w:p w14:paraId="29D31853" w14:textId="284C6E06" w:rsidR="00137B17" w:rsidRPr="00603394" w:rsidRDefault="00137B17">
      <w:pPr>
        <w:numPr>
          <w:ilvl w:val="0"/>
          <w:numId w:val="15"/>
        </w:numPr>
        <w:tabs>
          <w:tab w:val="clear" w:pos="567"/>
        </w:tabs>
        <w:autoSpaceDE w:val="0"/>
        <w:autoSpaceDN w:val="0"/>
        <w:adjustRightInd w:val="0"/>
        <w:spacing w:line="240" w:lineRule="auto"/>
        <w:ind w:left="567" w:hanging="567"/>
        <w:rPr>
          <w:color w:val="000000"/>
          <w:lang w:val="lt-LT"/>
        </w:rPr>
      </w:pPr>
      <w:r w:rsidRPr="00603394">
        <w:rPr>
          <w:color w:val="000000"/>
          <w:lang w:val="lt-LT"/>
        </w:rPr>
        <w:t>staigus veido, gerklės, lūpų ar burnos patinimas. Dėl to gali būti sunku kvėpuoti arba nuryti</w:t>
      </w:r>
      <w:r w:rsidR="000F1843" w:rsidRPr="00603394">
        <w:rPr>
          <w:color w:val="000000"/>
          <w:szCs w:val="22"/>
          <w:lang w:val="lt-LT"/>
        </w:rPr>
        <w:t>;</w:t>
      </w:r>
    </w:p>
    <w:p w14:paraId="2258E991" w14:textId="77777777" w:rsidR="00137B17" w:rsidRPr="00603394" w:rsidRDefault="00137B17">
      <w:pPr>
        <w:numPr>
          <w:ilvl w:val="0"/>
          <w:numId w:val="15"/>
        </w:numPr>
        <w:tabs>
          <w:tab w:val="clear" w:pos="567"/>
        </w:tabs>
        <w:autoSpaceDE w:val="0"/>
        <w:autoSpaceDN w:val="0"/>
        <w:adjustRightInd w:val="0"/>
        <w:spacing w:line="240" w:lineRule="auto"/>
        <w:ind w:left="567" w:hanging="567"/>
        <w:rPr>
          <w:color w:val="000000"/>
          <w:lang w:val="lt-LT"/>
        </w:rPr>
      </w:pPr>
      <w:r w:rsidRPr="00603394">
        <w:rPr>
          <w:color w:val="000000"/>
          <w:lang w:val="lt-LT"/>
        </w:rPr>
        <w:t>staigus rankų, kojų ir kulkšnių patinimas.</w:t>
      </w:r>
    </w:p>
    <w:p w14:paraId="4805291B" w14:textId="77777777" w:rsidR="00137B17" w:rsidRPr="00603394" w:rsidRDefault="00137B17">
      <w:pPr>
        <w:numPr>
          <w:ilvl w:val="12"/>
          <w:numId w:val="0"/>
        </w:numPr>
        <w:tabs>
          <w:tab w:val="clear" w:pos="567"/>
        </w:tabs>
        <w:spacing w:line="240" w:lineRule="auto"/>
        <w:rPr>
          <w:color w:val="000000"/>
          <w:lang w:val="lt-LT"/>
        </w:rPr>
      </w:pPr>
    </w:p>
    <w:p w14:paraId="0906CAF3" w14:textId="77777777" w:rsidR="00137B17" w:rsidRPr="00603394" w:rsidRDefault="00137B17">
      <w:pPr>
        <w:tabs>
          <w:tab w:val="clear" w:pos="567"/>
        </w:tabs>
        <w:autoSpaceDE w:val="0"/>
        <w:autoSpaceDN w:val="0"/>
        <w:adjustRightInd w:val="0"/>
        <w:spacing w:line="240" w:lineRule="auto"/>
        <w:rPr>
          <w:b/>
          <w:color w:val="000000"/>
          <w:lang w:val="lt-LT"/>
        </w:rPr>
      </w:pPr>
      <w:r w:rsidRPr="00603394">
        <w:rPr>
          <w:b/>
          <w:color w:val="000000"/>
          <w:lang w:val="lt-LT"/>
        </w:rPr>
        <w:t>Kiti galimi šalutiniai poveikiai:</w:t>
      </w:r>
    </w:p>
    <w:p w14:paraId="64A49375" w14:textId="77777777" w:rsidR="00137B17" w:rsidRPr="00603394" w:rsidRDefault="00137B17">
      <w:pPr>
        <w:tabs>
          <w:tab w:val="clear" w:pos="567"/>
        </w:tabs>
        <w:autoSpaceDE w:val="0"/>
        <w:autoSpaceDN w:val="0"/>
        <w:adjustRightInd w:val="0"/>
        <w:spacing w:line="240" w:lineRule="auto"/>
        <w:rPr>
          <w:b/>
          <w:color w:val="000000"/>
          <w:lang w:val="lt-LT"/>
        </w:rPr>
      </w:pPr>
    </w:p>
    <w:p w14:paraId="18B9DEC6" w14:textId="1725A8AF" w:rsidR="00137B17" w:rsidRPr="00603394" w:rsidRDefault="00137B17">
      <w:pPr>
        <w:tabs>
          <w:tab w:val="clear" w:pos="567"/>
        </w:tabs>
        <w:autoSpaceDE w:val="0"/>
        <w:autoSpaceDN w:val="0"/>
        <w:adjustRightInd w:val="0"/>
        <w:spacing w:line="240" w:lineRule="auto"/>
        <w:rPr>
          <w:b/>
          <w:color w:val="000000"/>
          <w:lang w:val="lt-LT"/>
        </w:rPr>
      </w:pPr>
      <w:r w:rsidRPr="00603394">
        <w:rPr>
          <w:b/>
          <w:color w:val="000000"/>
          <w:lang w:val="lt-LT"/>
        </w:rPr>
        <w:t>Labai dažnas (</w:t>
      </w:r>
      <w:r w:rsidRPr="00603394">
        <w:rPr>
          <w:color w:val="000000"/>
          <w:lang w:val="lt-LT"/>
        </w:rPr>
        <w:t>gali pasireikšti daugiau kaip 1 žmogui iš 10</w:t>
      </w:r>
      <w:r w:rsidRPr="00603394">
        <w:rPr>
          <w:color w:val="000000"/>
          <w:szCs w:val="22"/>
          <w:lang w:val="lt-LT"/>
        </w:rPr>
        <w:t>)</w:t>
      </w:r>
      <w:r w:rsidR="000F1843" w:rsidRPr="00603394">
        <w:rPr>
          <w:color w:val="000000"/>
          <w:szCs w:val="22"/>
          <w:lang w:val="lt-LT"/>
        </w:rPr>
        <w:t>:</w:t>
      </w:r>
    </w:p>
    <w:p w14:paraId="2DA421A8" w14:textId="13978744" w:rsidR="00137B17" w:rsidRPr="00603394" w:rsidRDefault="000F1843">
      <w:pPr>
        <w:numPr>
          <w:ilvl w:val="0"/>
          <w:numId w:val="17"/>
        </w:numPr>
        <w:tabs>
          <w:tab w:val="clear" w:pos="567"/>
        </w:tabs>
        <w:autoSpaceDE w:val="0"/>
        <w:autoSpaceDN w:val="0"/>
        <w:adjustRightInd w:val="0"/>
        <w:spacing w:line="240" w:lineRule="auto"/>
        <w:ind w:left="567" w:hanging="567"/>
        <w:rPr>
          <w:color w:val="000000"/>
          <w:lang w:val="lt-LT"/>
        </w:rPr>
      </w:pPr>
      <w:r w:rsidRPr="00603394">
        <w:rPr>
          <w:szCs w:val="22"/>
          <w:lang w:val="lt-LT"/>
        </w:rPr>
        <w:t>teigiami</w:t>
      </w:r>
      <w:r w:rsidRPr="00603394">
        <w:rPr>
          <w:lang w:val="lt-LT"/>
        </w:rPr>
        <w:t xml:space="preserve"> </w:t>
      </w:r>
      <w:r w:rsidR="00137B17" w:rsidRPr="00603394">
        <w:rPr>
          <w:color w:val="000000"/>
          <w:lang w:val="lt-LT"/>
        </w:rPr>
        <w:t>Kumbso testo rezultatai (testas, skirtas nustatyti kai kurias su krauju susijusias problemas</w:t>
      </w:r>
      <w:r w:rsidR="00137B17" w:rsidRPr="00603394">
        <w:rPr>
          <w:color w:val="000000"/>
          <w:szCs w:val="22"/>
          <w:lang w:val="lt-LT"/>
        </w:rPr>
        <w:t>)</w:t>
      </w:r>
      <w:r w:rsidRPr="00603394">
        <w:rPr>
          <w:color w:val="000000"/>
          <w:szCs w:val="22"/>
          <w:lang w:val="lt-LT"/>
        </w:rPr>
        <w:t>.</w:t>
      </w:r>
    </w:p>
    <w:p w14:paraId="0CABE7B3" w14:textId="77777777" w:rsidR="00137B17" w:rsidRPr="00603394" w:rsidRDefault="00137B17">
      <w:pPr>
        <w:tabs>
          <w:tab w:val="clear" w:pos="567"/>
        </w:tabs>
        <w:autoSpaceDE w:val="0"/>
        <w:autoSpaceDN w:val="0"/>
        <w:adjustRightInd w:val="0"/>
        <w:spacing w:line="240" w:lineRule="auto"/>
        <w:rPr>
          <w:b/>
          <w:color w:val="000000"/>
          <w:lang w:val="lt-LT"/>
        </w:rPr>
      </w:pPr>
    </w:p>
    <w:p w14:paraId="39E48450" w14:textId="372CED9B" w:rsidR="00137B17" w:rsidRPr="00603394" w:rsidRDefault="00137B17">
      <w:pPr>
        <w:tabs>
          <w:tab w:val="clear" w:pos="567"/>
        </w:tabs>
        <w:autoSpaceDE w:val="0"/>
        <w:autoSpaceDN w:val="0"/>
        <w:adjustRightInd w:val="0"/>
        <w:spacing w:line="240" w:lineRule="auto"/>
        <w:rPr>
          <w:b/>
          <w:color w:val="000000"/>
          <w:lang w:val="lt-LT"/>
        </w:rPr>
      </w:pPr>
      <w:r w:rsidRPr="00603394">
        <w:rPr>
          <w:b/>
          <w:color w:val="000000"/>
          <w:lang w:val="lt-LT"/>
        </w:rPr>
        <w:t>Dažnas</w:t>
      </w:r>
      <w:r w:rsidRPr="00603394">
        <w:rPr>
          <w:color w:val="000000"/>
          <w:lang w:val="lt-LT"/>
        </w:rPr>
        <w:t xml:space="preserve"> (gali pasireikšti ne daugiau kaip 1 žmogui iš 10</w:t>
      </w:r>
      <w:r w:rsidRPr="00603394">
        <w:rPr>
          <w:bCs/>
          <w:color w:val="000000"/>
          <w:szCs w:val="22"/>
          <w:lang w:val="lt-LT"/>
        </w:rPr>
        <w:t>)</w:t>
      </w:r>
      <w:r w:rsidR="000F1843" w:rsidRPr="00603394">
        <w:rPr>
          <w:bCs/>
          <w:color w:val="000000"/>
          <w:szCs w:val="22"/>
          <w:lang w:val="lt-LT"/>
        </w:rPr>
        <w:t>:</w:t>
      </w:r>
    </w:p>
    <w:p w14:paraId="0EB4B314" w14:textId="51A42C19" w:rsidR="00137B17" w:rsidRPr="00603394" w:rsidRDefault="000F1843">
      <w:pPr>
        <w:numPr>
          <w:ilvl w:val="0"/>
          <w:numId w:val="17"/>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problemos</w:t>
      </w:r>
      <w:r w:rsidRPr="00603394">
        <w:rPr>
          <w:color w:val="000000"/>
          <w:lang w:val="lt-LT"/>
        </w:rPr>
        <w:t xml:space="preserve"> </w:t>
      </w:r>
      <w:r w:rsidR="00137B17" w:rsidRPr="00603394">
        <w:rPr>
          <w:color w:val="000000"/>
          <w:lang w:val="lt-LT"/>
        </w:rPr>
        <w:t>dėl kraujo krešulių susidarymo. Požymiai – nedidelių mėlynių atsiradimas</w:t>
      </w:r>
      <w:r w:rsidRPr="00603394">
        <w:rPr>
          <w:color w:val="000000"/>
          <w:szCs w:val="22"/>
          <w:lang w:val="lt-LT"/>
        </w:rPr>
        <w:t>;</w:t>
      </w:r>
      <w:r w:rsidR="00137B17" w:rsidRPr="00603394">
        <w:rPr>
          <w:color w:val="000000"/>
          <w:lang w:val="lt-LT"/>
        </w:rPr>
        <w:t xml:space="preserve"> </w:t>
      </w:r>
    </w:p>
    <w:p w14:paraId="4546BAB7" w14:textId="223C9E4A" w:rsidR="00137B17" w:rsidRPr="00603394" w:rsidRDefault="000F1843">
      <w:pPr>
        <w:numPr>
          <w:ilvl w:val="0"/>
          <w:numId w:val="17"/>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anemija</w:t>
      </w:r>
      <w:r w:rsidR="00137B17" w:rsidRPr="00603394">
        <w:rPr>
          <w:color w:val="000000"/>
          <w:lang w:val="lt-LT"/>
        </w:rPr>
        <w:t>, dėl kurios jūs gali pasidaryti išbalęs, jaustis pavargęs ar kiltų dusulys</w:t>
      </w:r>
      <w:r w:rsidRPr="00603394">
        <w:rPr>
          <w:color w:val="000000"/>
          <w:szCs w:val="22"/>
          <w:lang w:val="lt-LT"/>
        </w:rPr>
        <w:t>;</w:t>
      </w:r>
      <w:r w:rsidR="00137B17" w:rsidRPr="00603394">
        <w:rPr>
          <w:color w:val="000000"/>
          <w:lang w:val="lt-LT"/>
        </w:rPr>
        <w:t xml:space="preserve"> </w:t>
      </w:r>
    </w:p>
    <w:p w14:paraId="4575DE04" w14:textId="0A91433E" w:rsidR="00137B17" w:rsidRPr="00603394" w:rsidRDefault="000F1843">
      <w:pPr>
        <w:numPr>
          <w:ilvl w:val="0"/>
          <w:numId w:val="17"/>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venos</w:t>
      </w:r>
      <w:r w:rsidRPr="00603394">
        <w:rPr>
          <w:color w:val="000000"/>
          <w:lang w:val="lt-LT"/>
        </w:rPr>
        <w:t xml:space="preserve"> </w:t>
      </w:r>
      <w:r w:rsidR="00137B17" w:rsidRPr="00603394">
        <w:rPr>
          <w:color w:val="000000"/>
          <w:lang w:val="lt-LT"/>
        </w:rPr>
        <w:t xml:space="preserve">uždegimas, skausmas arba deginimas </w:t>
      </w:r>
      <w:r w:rsidR="00137B17" w:rsidRPr="00603394">
        <w:rPr>
          <w:color w:val="000000"/>
          <w:szCs w:val="22"/>
          <w:lang w:val="lt-LT"/>
        </w:rPr>
        <w:t>suleidimo vietoje</w:t>
      </w:r>
      <w:r w:rsidRPr="00604983">
        <w:rPr>
          <w:color w:val="000000"/>
          <w:szCs w:val="22"/>
          <w:lang w:val="lt-LT"/>
        </w:rPr>
        <w:t>;</w:t>
      </w:r>
    </w:p>
    <w:p w14:paraId="55D309A2" w14:textId="407BAD8E" w:rsidR="00137B17" w:rsidRPr="00603394" w:rsidRDefault="000F1843">
      <w:pPr>
        <w:numPr>
          <w:ilvl w:val="0"/>
          <w:numId w:val="17"/>
        </w:numPr>
        <w:tabs>
          <w:tab w:val="clear" w:pos="567"/>
        </w:tabs>
        <w:autoSpaceDE w:val="0"/>
        <w:autoSpaceDN w:val="0"/>
        <w:adjustRightInd w:val="0"/>
        <w:spacing w:line="240" w:lineRule="auto"/>
        <w:ind w:left="567" w:hanging="567"/>
        <w:rPr>
          <w:color w:val="000000"/>
          <w:szCs w:val="22"/>
          <w:lang w:val="lt-LT"/>
        </w:rPr>
      </w:pPr>
      <w:r w:rsidRPr="00604983">
        <w:rPr>
          <w:color w:val="000000"/>
          <w:szCs w:val="22"/>
          <w:lang w:val="lt-LT"/>
        </w:rPr>
        <w:t>viduriavimas;</w:t>
      </w:r>
    </w:p>
    <w:p w14:paraId="1C255EF3" w14:textId="36E58451" w:rsidR="00137B17" w:rsidRPr="00603394" w:rsidRDefault="000F1843">
      <w:pPr>
        <w:numPr>
          <w:ilvl w:val="0"/>
          <w:numId w:val="17"/>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kepenų</w:t>
      </w:r>
      <w:r w:rsidRPr="00603394">
        <w:rPr>
          <w:color w:val="000000"/>
          <w:lang w:val="lt-LT"/>
        </w:rPr>
        <w:t xml:space="preserve"> </w:t>
      </w:r>
      <w:r w:rsidR="00137B17" w:rsidRPr="00603394">
        <w:rPr>
          <w:color w:val="000000"/>
          <w:lang w:val="lt-LT"/>
        </w:rPr>
        <w:t>funkcijos sutrikimai, pavyzdžiui, gelta ir kepenų fermentų aktyvumo pokyčiai kraujyje</w:t>
      </w:r>
      <w:r w:rsidRPr="00603394">
        <w:rPr>
          <w:color w:val="000000"/>
          <w:szCs w:val="22"/>
          <w:lang w:val="lt-LT"/>
        </w:rPr>
        <w:t>;</w:t>
      </w:r>
      <w:r w:rsidR="00137B17" w:rsidRPr="00603394">
        <w:rPr>
          <w:color w:val="000000"/>
          <w:lang w:val="lt-LT"/>
        </w:rPr>
        <w:t xml:space="preserve"> </w:t>
      </w:r>
    </w:p>
    <w:p w14:paraId="60B8549C" w14:textId="77777777" w:rsidR="00137B17" w:rsidRPr="00603394" w:rsidRDefault="000F1843">
      <w:pPr>
        <w:numPr>
          <w:ilvl w:val="0"/>
          <w:numId w:val="17"/>
        </w:numPr>
        <w:tabs>
          <w:tab w:val="clear" w:pos="567"/>
        </w:tabs>
        <w:autoSpaceDE w:val="0"/>
        <w:autoSpaceDN w:val="0"/>
        <w:adjustRightInd w:val="0"/>
        <w:spacing w:line="240" w:lineRule="auto"/>
        <w:ind w:left="567" w:hanging="567"/>
        <w:rPr>
          <w:color w:val="000000"/>
          <w:szCs w:val="22"/>
          <w:lang w:val="lt-LT"/>
        </w:rPr>
      </w:pPr>
      <w:r w:rsidRPr="00603394">
        <w:rPr>
          <w:color w:val="000000"/>
          <w:szCs w:val="22"/>
          <w:lang w:val="lt-LT"/>
        </w:rPr>
        <w:t>išbėrimas.</w:t>
      </w:r>
    </w:p>
    <w:p w14:paraId="1A92D7B0" w14:textId="77777777" w:rsidR="00137B17" w:rsidRPr="00603394" w:rsidRDefault="00137B17">
      <w:pPr>
        <w:tabs>
          <w:tab w:val="clear" w:pos="567"/>
        </w:tabs>
        <w:autoSpaceDE w:val="0"/>
        <w:autoSpaceDN w:val="0"/>
        <w:adjustRightInd w:val="0"/>
        <w:spacing w:line="240" w:lineRule="auto"/>
        <w:ind w:left="567"/>
        <w:rPr>
          <w:color w:val="000000"/>
          <w:szCs w:val="22"/>
          <w:lang w:val="lt-LT"/>
        </w:rPr>
      </w:pPr>
    </w:p>
    <w:p w14:paraId="0E694DD0" w14:textId="0B25E5CD" w:rsidR="00137B17" w:rsidRPr="00603394" w:rsidRDefault="00137B17">
      <w:pPr>
        <w:tabs>
          <w:tab w:val="clear" w:pos="567"/>
        </w:tabs>
        <w:autoSpaceDE w:val="0"/>
        <w:autoSpaceDN w:val="0"/>
        <w:adjustRightInd w:val="0"/>
        <w:spacing w:line="240" w:lineRule="auto"/>
        <w:rPr>
          <w:color w:val="000000"/>
          <w:lang w:val="lt-LT"/>
        </w:rPr>
      </w:pPr>
      <w:r w:rsidRPr="00603394">
        <w:rPr>
          <w:b/>
          <w:color w:val="000000"/>
          <w:lang w:val="lt-LT"/>
        </w:rPr>
        <w:t>Nedažnas</w:t>
      </w:r>
      <w:r w:rsidRPr="00603394">
        <w:rPr>
          <w:color w:val="000000"/>
          <w:lang w:val="lt-LT"/>
        </w:rPr>
        <w:t xml:space="preserve"> (gali pasireikšti ne daugiau kaip 1 žmogui iš 100</w:t>
      </w:r>
      <w:r w:rsidRPr="00603394">
        <w:rPr>
          <w:bCs/>
          <w:color w:val="000000"/>
          <w:szCs w:val="22"/>
          <w:lang w:val="lt-LT"/>
        </w:rPr>
        <w:t>)</w:t>
      </w:r>
      <w:r w:rsidR="000F1843" w:rsidRPr="00603394">
        <w:rPr>
          <w:bCs/>
          <w:color w:val="000000"/>
          <w:szCs w:val="22"/>
          <w:lang w:val="lt-LT"/>
        </w:rPr>
        <w:t>:</w:t>
      </w:r>
    </w:p>
    <w:p w14:paraId="78DAD3FD" w14:textId="47ED9EE5"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4983">
        <w:rPr>
          <w:color w:val="000000"/>
          <w:szCs w:val="22"/>
          <w:lang w:val="lt-LT"/>
        </w:rPr>
        <w:t>burnos pienligė;</w:t>
      </w:r>
    </w:p>
    <w:p w14:paraId="7E039049" w14:textId="01F5A497"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4983">
        <w:rPr>
          <w:color w:val="000000"/>
          <w:szCs w:val="22"/>
          <w:lang w:val="lt-LT"/>
        </w:rPr>
        <w:t>makšties infekcijos;</w:t>
      </w:r>
      <w:r w:rsidRPr="00603394">
        <w:rPr>
          <w:color w:val="000000"/>
          <w:lang w:val="lt-LT"/>
        </w:rPr>
        <w:t xml:space="preserve"> </w:t>
      </w:r>
    </w:p>
    <w:p w14:paraId="69C338A1" w14:textId="3197F9D6"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baltųj</w:t>
      </w:r>
      <w:r w:rsidR="00137B17" w:rsidRPr="00603394">
        <w:rPr>
          <w:color w:val="000000"/>
          <w:szCs w:val="22"/>
          <w:lang w:val="lt-LT"/>
        </w:rPr>
        <w:t>ų</w:t>
      </w:r>
      <w:r w:rsidR="00137B17" w:rsidRPr="00603394">
        <w:rPr>
          <w:color w:val="000000"/>
          <w:lang w:val="lt-LT"/>
        </w:rPr>
        <w:t xml:space="preserve"> kraujo kūnelių kiekio pokytis kraujyje. Požymiais gali būti staiga pakilusi </w:t>
      </w:r>
      <w:r w:rsidR="00137B17" w:rsidRPr="00603394">
        <w:rPr>
          <w:color w:val="000000"/>
          <w:szCs w:val="22"/>
          <w:lang w:val="lt-LT"/>
        </w:rPr>
        <w:t>temperat</w:t>
      </w:r>
      <w:r w:rsidRPr="00603394">
        <w:rPr>
          <w:color w:val="000000"/>
          <w:szCs w:val="22"/>
          <w:lang w:val="lt-LT"/>
        </w:rPr>
        <w:t>ū</w:t>
      </w:r>
      <w:r w:rsidR="00137B17" w:rsidRPr="00603394">
        <w:rPr>
          <w:color w:val="000000"/>
          <w:szCs w:val="22"/>
          <w:lang w:val="lt-LT"/>
        </w:rPr>
        <w:t>ra</w:t>
      </w:r>
      <w:r w:rsidR="00137B17" w:rsidRPr="00603394">
        <w:rPr>
          <w:color w:val="000000"/>
          <w:lang w:val="lt-LT"/>
        </w:rPr>
        <w:t xml:space="preserve"> (karščiavimas), drebulys, gerklės skausmas</w:t>
      </w:r>
      <w:r w:rsidRPr="00603394">
        <w:rPr>
          <w:color w:val="000000"/>
          <w:szCs w:val="22"/>
          <w:lang w:val="lt-LT"/>
        </w:rPr>
        <w:t>;</w:t>
      </w:r>
      <w:r w:rsidR="00137B17" w:rsidRPr="00603394">
        <w:rPr>
          <w:color w:val="000000"/>
          <w:lang w:val="lt-LT"/>
        </w:rPr>
        <w:t xml:space="preserve"> </w:t>
      </w:r>
    </w:p>
    <w:p w14:paraId="016058ED" w14:textId="2E584C80"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4983">
        <w:rPr>
          <w:color w:val="000000"/>
          <w:szCs w:val="22"/>
          <w:lang w:val="lt-LT"/>
        </w:rPr>
        <w:t>galvos skausmas;</w:t>
      </w:r>
    </w:p>
    <w:p w14:paraId="684026CE" w14:textId="0C7BA877"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stor</w:t>
      </w:r>
      <w:r w:rsidR="00137B17" w:rsidRPr="00603394">
        <w:rPr>
          <w:color w:val="000000"/>
          <w:szCs w:val="22"/>
          <w:lang w:val="lt-LT"/>
        </w:rPr>
        <w:t>osios</w:t>
      </w:r>
      <w:r w:rsidR="00137B17" w:rsidRPr="00603394">
        <w:rPr>
          <w:color w:val="000000"/>
          <w:lang w:val="lt-LT"/>
        </w:rPr>
        <w:t xml:space="preserve"> žarnos uždegimas (gaubtinės). Požymiais gali būti viduriavimas, paprastai su krauju ir gleivėmis, pilvo skausmas ir karščiavimas</w:t>
      </w:r>
      <w:r w:rsidRPr="00603394">
        <w:rPr>
          <w:color w:val="000000"/>
          <w:szCs w:val="22"/>
          <w:lang w:val="lt-LT"/>
        </w:rPr>
        <w:t>;</w:t>
      </w:r>
      <w:r w:rsidR="00137B17" w:rsidRPr="00603394">
        <w:rPr>
          <w:color w:val="000000"/>
          <w:lang w:val="lt-LT"/>
        </w:rPr>
        <w:t xml:space="preserve"> </w:t>
      </w:r>
    </w:p>
    <w:p w14:paraId="001D9B36" w14:textId="7EFA8829"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pykinimas</w:t>
      </w:r>
      <w:r w:rsidRPr="00603394">
        <w:rPr>
          <w:color w:val="000000"/>
          <w:lang w:val="lt-LT"/>
        </w:rPr>
        <w:t xml:space="preserve"> ir vėmimas</w:t>
      </w:r>
      <w:r w:rsidRPr="00603394">
        <w:rPr>
          <w:color w:val="000000"/>
          <w:szCs w:val="22"/>
          <w:lang w:val="lt-LT"/>
        </w:rPr>
        <w:t>;</w:t>
      </w:r>
    </w:p>
    <w:p w14:paraId="0AD8148D" w14:textId="6C46902B"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dilgėlinė</w:t>
      </w:r>
      <w:r w:rsidRPr="00603394">
        <w:rPr>
          <w:color w:val="000000"/>
          <w:lang w:val="lt-LT"/>
        </w:rPr>
        <w:t>, niežėjimas ir odos paraudimas</w:t>
      </w:r>
      <w:r w:rsidRPr="00603394">
        <w:rPr>
          <w:color w:val="000000"/>
          <w:szCs w:val="22"/>
          <w:lang w:val="lt-LT"/>
        </w:rPr>
        <w:t>;</w:t>
      </w:r>
    </w:p>
    <w:p w14:paraId="1E9925F7" w14:textId="5B52C018" w:rsidR="00137B17" w:rsidRPr="00603394" w:rsidRDefault="000F1843">
      <w:pPr>
        <w:numPr>
          <w:ilvl w:val="0"/>
          <w:numId w:val="16"/>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inkstų</w:t>
      </w:r>
      <w:r w:rsidRPr="00603394">
        <w:rPr>
          <w:color w:val="000000"/>
          <w:lang w:val="lt-LT"/>
        </w:rPr>
        <w:t xml:space="preserve"> veiklos sutrikimai (nustatomi kraujo tyrimu</w:t>
      </w:r>
      <w:r w:rsidRPr="00603394">
        <w:rPr>
          <w:color w:val="000000"/>
          <w:szCs w:val="22"/>
          <w:lang w:val="lt-LT"/>
        </w:rPr>
        <w:t>);</w:t>
      </w:r>
      <w:r w:rsidRPr="00603394">
        <w:rPr>
          <w:color w:val="000000"/>
          <w:lang w:val="lt-LT"/>
        </w:rPr>
        <w:t xml:space="preserve"> </w:t>
      </w:r>
    </w:p>
    <w:p w14:paraId="7452342F" w14:textId="77777777" w:rsidR="00137B17" w:rsidRPr="00603394" w:rsidRDefault="000F1843">
      <w:pPr>
        <w:numPr>
          <w:ilvl w:val="0"/>
          <w:numId w:val="16"/>
        </w:numPr>
        <w:tabs>
          <w:tab w:val="clear" w:pos="567"/>
        </w:tabs>
        <w:autoSpaceDE w:val="0"/>
        <w:autoSpaceDN w:val="0"/>
        <w:adjustRightInd w:val="0"/>
        <w:spacing w:line="240" w:lineRule="auto"/>
        <w:ind w:left="567" w:hanging="567"/>
        <w:rPr>
          <w:color w:val="000000"/>
          <w:szCs w:val="22"/>
          <w:lang w:val="lt-LT"/>
        </w:rPr>
      </w:pPr>
      <w:r w:rsidRPr="00604983">
        <w:rPr>
          <w:color w:val="000000"/>
          <w:szCs w:val="22"/>
          <w:lang w:val="lt-LT"/>
        </w:rPr>
        <w:t>karščiavimas.</w:t>
      </w:r>
    </w:p>
    <w:p w14:paraId="10A8DA43" w14:textId="77777777" w:rsidR="00137B17" w:rsidRPr="00603394" w:rsidRDefault="00137B17">
      <w:pPr>
        <w:tabs>
          <w:tab w:val="clear" w:pos="567"/>
        </w:tabs>
        <w:autoSpaceDE w:val="0"/>
        <w:autoSpaceDN w:val="0"/>
        <w:adjustRightInd w:val="0"/>
        <w:spacing w:line="240" w:lineRule="auto"/>
        <w:rPr>
          <w:b/>
          <w:bCs/>
          <w:color w:val="000000"/>
          <w:szCs w:val="22"/>
          <w:lang w:val="lt-LT"/>
        </w:rPr>
      </w:pPr>
    </w:p>
    <w:p w14:paraId="38C9FCDB" w14:textId="6E5B7720" w:rsidR="00137B17" w:rsidRPr="00603394" w:rsidRDefault="00137B17">
      <w:pPr>
        <w:tabs>
          <w:tab w:val="clear" w:pos="567"/>
        </w:tabs>
        <w:autoSpaceDE w:val="0"/>
        <w:autoSpaceDN w:val="0"/>
        <w:adjustRightInd w:val="0"/>
        <w:spacing w:line="240" w:lineRule="auto"/>
        <w:rPr>
          <w:b/>
          <w:color w:val="000000"/>
          <w:lang w:val="lt-LT"/>
        </w:rPr>
      </w:pPr>
      <w:r w:rsidRPr="00603394">
        <w:rPr>
          <w:b/>
          <w:color w:val="000000"/>
          <w:lang w:val="lt-LT"/>
        </w:rPr>
        <w:t>Retas</w:t>
      </w:r>
      <w:r w:rsidRPr="00603394">
        <w:rPr>
          <w:color w:val="000000"/>
          <w:lang w:val="lt-LT"/>
        </w:rPr>
        <w:t xml:space="preserve"> (gali pasireikšti ne daugiau kaip 1 žmogui iš 1000</w:t>
      </w:r>
      <w:r w:rsidRPr="00603394">
        <w:rPr>
          <w:bCs/>
          <w:color w:val="000000"/>
          <w:szCs w:val="22"/>
          <w:lang w:val="lt-LT"/>
        </w:rPr>
        <w:t>)</w:t>
      </w:r>
      <w:r w:rsidR="000F1843" w:rsidRPr="00603394">
        <w:rPr>
          <w:bCs/>
          <w:color w:val="000000"/>
          <w:szCs w:val="22"/>
          <w:lang w:val="lt-LT"/>
        </w:rPr>
        <w:t>:</w:t>
      </w:r>
    </w:p>
    <w:p w14:paraId="37F62019" w14:textId="084BBD64" w:rsidR="00137B17" w:rsidRPr="00603394" w:rsidRDefault="000F1843">
      <w:pPr>
        <w:numPr>
          <w:ilvl w:val="0"/>
          <w:numId w:val="18"/>
        </w:numPr>
        <w:tabs>
          <w:tab w:val="clear" w:pos="567"/>
        </w:tabs>
        <w:autoSpaceDE w:val="0"/>
        <w:autoSpaceDN w:val="0"/>
        <w:adjustRightInd w:val="0"/>
        <w:spacing w:line="240" w:lineRule="auto"/>
        <w:ind w:left="567" w:hanging="567"/>
        <w:rPr>
          <w:color w:val="000000"/>
          <w:szCs w:val="22"/>
          <w:lang w:val="lt-LT"/>
        </w:rPr>
      </w:pPr>
      <w:r w:rsidRPr="00603394">
        <w:rPr>
          <w:color w:val="000000"/>
          <w:szCs w:val="22"/>
          <w:lang w:val="lt-LT"/>
        </w:rPr>
        <w:t>pienligė;</w:t>
      </w:r>
    </w:p>
    <w:p w14:paraId="783A1DF2" w14:textId="77777777" w:rsidR="00137B17" w:rsidRPr="00603394" w:rsidRDefault="000F1843">
      <w:pPr>
        <w:numPr>
          <w:ilvl w:val="0"/>
          <w:numId w:val="18"/>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dūrimo</w:t>
      </w:r>
      <w:r w:rsidRPr="00603394">
        <w:rPr>
          <w:color w:val="000000"/>
          <w:lang w:val="lt-LT"/>
        </w:rPr>
        <w:t xml:space="preserve"> ir dilgčiojimo pojūtis kūne</w:t>
      </w:r>
      <w:r w:rsidRPr="00603394">
        <w:rPr>
          <w:color w:val="000000"/>
          <w:szCs w:val="22"/>
          <w:lang w:val="lt-LT"/>
        </w:rPr>
        <w:t>;</w:t>
      </w:r>
    </w:p>
    <w:p w14:paraId="689BB5F6" w14:textId="5CAD6C35" w:rsidR="00137B17" w:rsidRPr="00603394" w:rsidRDefault="000F1843">
      <w:pPr>
        <w:numPr>
          <w:ilvl w:val="0"/>
          <w:numId w:val="18"/>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galvos</w:t>
      </w:r>
      <w:r w:rsidRPr="00603394">
        <w:rPr>
          <w:color w:val="000000"/>
          <w:lang w:val="lt-LT"/>
        </w:rPr>
        <w:t xml:space="preserve"> svaigimas, su priepuoliais (traukuliais)</w:t>
      </w:r>
    </w:p>
    <w:p w14:paraId="38A091AF" w14:textId="6D6E7E4C" w:rsidR="00137B17" w:rsidRPr="00603394" w:rsidRDefault="000F1843">
      <w:pPr>
        <w:numPr>
          <w:ilvl w:val="0"/>
          <w:numId w:val="18"/>
        </w:numPr>
        <w:tabs>
          <w:tab w:val="clear" w:pos="567"/>
        </w:tabs>
        <w:autoSpaceDE w:val="0"/>
        <w:autoSpaceDN w:val="0"/>
        <w:adjustRightInd w:val="0"/>
        <w:spacing w:line="240" w:lineRule="auto"/>
        <w:ind w:left="567" w:hanging="567"/>
        <w:rPr>
          <w:color w:val="000000"/>
          <w:szCs w:val="22"/>
          <w:lang w:val="lt-LT"/>
        </w:rPr>
      </w:pPr>
      <w:r w:rsidRPr="00604983">
        <w:rPr>
          <w:color w:val="000000"/>
          <w:szCs w:val="22"/>
          <w:lang w:val="lt-LT"/>
        </w:rPr>
        <w:t>dusulys;</w:t>
      </w:r>
    </w:p>
    <w:p w14:paraId="0301AEF6" w14:textId="77777777" w:rsidR="00137B17" w:rsidRPr="00603394" w:rsidRDefault="000F1843">
      <w:pPr>
        <w:numPr>
          <w:ilvl w:val="0"/>
          <w:numId w:val="18"/>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pilvo</w:t>
      </w:r>
      <w:r w:rsidRPr="00603394">
        <w:rPr>
          <w:color w:val="000000"/>
          <w:lang w:val="lt-LT"/>
        </w:rPr>
        <w:t xml:space="preserve"> skausmas, vidurių užkietėjimas</w:t>
      </w:r>
      <w:r w:rsidRPr="00603394">
        <w:rPr>
          <w:color w:val="000000"/>
          <w:szCs w:val="22"/>
          <w:lang w:val="lt-LT"/>
        </w:rPr>
        <w:t>;</w:t>
      </w:r>
    </w:p>
    <w:p w14:paraId="72A1B24F" w14:textId="42F00C24" w:rsidR="00137B17" w:rsidRPr="00603394" w:rsidRDefault="000F1843">
      <w:pPr>
        <w:numPr>
          <w:ilvl w:val="0"/>
          <w:numId w:val="18"/>
        </w:numPr>
        <w:tabs>
          <w:tab w:val="clear" w:pos="567"/>
        </w:tabs>
        <w:autoSpaceDE w:val="0"/>
        <w:autoSpaceDN w:val="0"/>
        <w:adjustRightInd w:val="0"/>
        <w:spacing w:line="240" w:lineRule="auto"/>
        <w:ind w:left="567" w:hanging="567"/>
        <w:rPr>
          <w:color w:val="000000"/>
          <w:lang w:val="lt-LT"/>
        </w:rPr>
      </w:pPr>
      <w:r w:rsidRPr="00603394">
        <w:rPr>
          <w:color w:val="000000"/>
          <w:szCs w:val="22"/>
          <w:lang w:val="lt-LT"/>
        </w:rPr>
        <w:t>šalčio</w:t>
      </w:r>
      <w:r w:rsidRPr="00603394">
        <w:rPr>
          <w:color w:val="000000"/>
          <w:lang w:val="lt-LT"/>
        </w:rPr>
        <w:t xml:space="preserve"> pojūtis ir drebulys</w:t>
      </w:r>
      <w:r w:rsidRPr="00603394">
        <w:rPr>
          <w:color w:val="000000"/>
          <w:szCs w:val="22"/>
          <w:lang w:val="lt-LT"/>
        </w:rPr>
        <w:t>;</w:t>
      </w:r>
    </w:p>
    <w:p w14:paraId="40428194" w14:textId="0E0E9587" w:rsidR="00137B17" w:rsidRPr="00603394" w:rsidRDefault="000F1843">
      <w:pPr>
        <w:numPr>
          <w:ilvl w:val="0"/>
          <w:numId w:val="18"/>
        </w:numPr>
        <w:tabs>
          <w:tab w:val="clear" w:pos="567"/>
        </w:tabs>
        <w:autoSpaceDE w:val="0"/>
        <w:autoSpaceDN w:val="0"/>
        <w:adjustRightInd w:val="0"/>
        <w:spacing w:line="240" w:lineRule="auto"/>
        <w:ind w:left="567" w:hanging="567"/>
        <w:rPr>
          <w:color w:val="000000"/>
          <w:lang w:val="lt-LT"/>
        </w:rPr>
      </w:pPr>
      <w:r w:rsidRPr="00604983">
        <w:rPr>
          <w:color w:val="000000"/>
          <w:szCs w:val="22"/>
          <w:lang w:val="lt-LT"/>
        </w:rPr>
        <w:t>lytinių organų niežėjimas.</w:t>
      </w:r>
    </w:p>
    <w:p w14:paraId="5271E581" w14:textId="77777777" w:rsidR="00137B17" w:rsidRPr="00603394" w:rsidRDefault="00137B17">
      <w:pPr>
        <w:tabs>
          <w:tab w:val="clear" w:pos="567"/>
        </w:tabs>
        <w:autoSpaceDE w:val="0"/>
        <w:autoSpaceDN w:val="0"/>
        <w:adjustRightInd w:val="0"/>
        <w:spacing w:line="240" w:lineRule="auto"/>
        <w:rPr>
          <w:color w:val="000000"/>
          <w:lang w:val="lt-LT"/>
        </w:rPr>
      </w:pPr>
    </w:p>
    <w:p w14:paraId="767E5E6D" w14:textId="608B045A" w:rsidR="00137B17" w:rsidRPr="00603394" w:rsidRDefault="00137B17">
      <w:pPr>
        <w:numPr>
          <w:ilvl w:val="12"/>
          <w:numId w:val="0"/>
        </w:numPr>
        <w:tabs>
          <w:tab w:val="clear" w:pos="567"/>
        </w:tabs>
        <w:spacing w:line="240" w:lineRule="auto"/>
        <w:ind w:right="-2"/>
        <w:rPr>
          <w:b/>
          <w:color w:val="000000"/>
          <w:lang w:val="lt-LT"/>
        </w:rPr>
      </w:pPr>
      <w:r w:rsidRPr="00603394">
        <w:rPr>
          <w:b/>
          <w:color w:val="000000"/>
          <w:lang w:val="lt-LT"/>
        </w:rPr>
        <w:t>Dažnis nežinomas</w:t>
      </w:r>
      <w:r w:rsidRPr="00603394">
        <w:rPr>
          <w:color w:val="000000"/>
          <w:lang w:val="lt-LT"/>
        </w:rPr>
        <w:t xml:space="preserve"> (negali būti apskaičiuotas pagal turimus duomenis</w:t>
      </w:r>
      <w:r w:rsidRPr="00603394">
        <w:rPr>
          <w:color w:val="000000"/>
          <w:szCs w:val="22"/>
          <w:lang w:val="lt-LT"/>
        </w:rPr>
        <w:t>)</w:t>
      </w:r>
      <w:r w:rsidR="000F1843" w:rsidRPr="00603394">
        <w:rPr>
          <w:color w:val="000000"/>
          <w:szCs w:val="22"/>
          <w:lang w:val="lt-LT"/>
        </w:rPr>
        <w:t>:</w:t>
      </w:r>
    </w:p>
    <w:p w14:paraId="68F97042" w14:textId="4BB84B97" w:rsidR="00137B17" w:rsidRPr="00603394" w:rsidRDefault="000F1843">
      <w:pPr>
        <w:numPr>
          <w:ilvl w:val="0"/>
          <w:numId w:val="19"/>
        </w:numPr>
        <w:tabs>
          <w:tab w:val="clear" w:pos="567"/>
        </w:tabs>
        <w:spacing w:line="240" w:lineRule="auto"/>
        <w:ind w:left="567" w:right="-2" w:hanging="567"/>
        <w:rPr>
          <w:color w:val="000000"/>
          <w:lang w:val="lt-LT"/>
        </w:rPr>
      </w:pPr>
      <w:r w:rsidRPr="00603394">
        <w:rPr>
          <w:color w:val="000000"/>
          <w:szCs w:val="22"/>
          <w:lang w:val="lt-LT"/>
        </w:rPr>
        <w:t>kai</w:t>
      </w:r>
      <w:r w:rsidRPr="00603394">
        <w:rPr>
          <w:color w:val="000000"/>
          <w:lang w:val="lt-LT"/>
        </w:rPr>
        <w:t xml:space="preserve"> kurie specifiniai anemijos tipai (hemolizinė anemija ar aplazinė anemija</w:t>
      </w:r>
      <w:r w:rsidRPr="00603394">
        <w:rPr>
          <w:color w:val="000000"/>
          <w:szCs w:val="22"/>
          <w:lang w:val="lt-LT"/>
        </w:rPr>
        <w:t>);</w:t>
      </w:r>
    </w:p>
    <w:p w14:paraId="44548D23" w14:textId="7838C2FC" w:rsidR="00137B17" w:rsidRPr="00603394" w:rsidRDefault="000F1843">
      <w:pPr>
        <w:numPr>
          <w:ilvl w:val="0"/>
          <w:numId w:val="19"/>
        </w:numPr>
        <w:tabs>
          <w:tab w:val="clear" w:pos="567"/>
        </w:tabs>
        <w:spacing w:line="240" w:lineRule="auto"/>
        <w:ind w:left="567" w:right="-2" w:hanging="567"/>
        <w:rPr>
          <w:color w:val="000000"/>
          <w:lang w:val="lt-LT"/>
        </w:rPr>
      </w:pPr>
      <w:r w:rsidRPr="00603394">
        <w:rPr>
          <w:color w:val="000000"/>
          <w:szCs w:val="22"/>
          <w:lang w:val="lt-LT"/>
        </w:rPr>
        <w:t>klaidingai</w:t>
      </w:r>
      <w:r w:rsidRPr="00603394">
        <w:rPr>
          <w:color w:val="000000"/>
          <w:lang w:val="lt-LT"/>
        </w:rPr>
        <w:t xml:space="preserve"> teigiami šlapimo tyrimų rezultatai gliukozės kiekiui nustatyti</w:t>
      </w:r>
      <w:r w:rsidRPr="00603394">
        <w:rPr>
          <w:color w:val="000000"/>
          <w:szCs w:val="22"/>
          <w:lang w:val="lt-LT"/>
        </w:rPr>
        <w:t>;</w:t>
      </w:r>
    </w:p>
    <w:p w14:paraId="7AB74689" w14:textId="349D234D" w:rsidR="00137B17" w:rsidRPr="00603394" w:rsidRDefault="000F1843">
      <w:pPr>
        <w:numPr>
          <w:ilvl w:val="0"/>
          <w:numId w:val="19"/>
        </w:numPr>
        <w:tabs>
          <w:tab w:val="clear" w:pos="567"/>
        </w:tabs>
        <w:spacing w:line="240" w:lineRule="auto"/>
        <w:ind w:left="567" w:right="-2" w:hanging="567"/>
        <w:rPr>
          <w:color w:val="000000"/>
          <w:lang w:val="lt-LT"/>
        </w:rPr>
      </w:pPr>
      <w:r w:rsidRPr="00604983">
        <w:rPr>
          <w:color w:val="000000"/>
          <w:szCs w:val="22"/>
          <w:lang w:val="lt-LT"/>
        </w:rPr>
        <w:t>sumišimas, haliucinacijos;</w:t>
      </w:r>
    </w:p>
    <w:p w14:paraId="6419F944" w14:textId="0B600E3A" w:rsidR="00137B17" w:rsidRPr="00603394" w:rsidRDefault="000F1843">
      <w:pPr>
        <w:numPr>
          <w:ilvl w:val="0"/>
          <w:numId w:val="19"/>
        </w:numPr>
        <w:tabs>
          <w:tab w:val="clear" w:pos="567"/>
        </w:tabs>
        <w:spacing w:line="240" w:lineRule="auto"/>
        <w:ind w:left="567" w:right="-2" w:hanging="567"/>
        <w:rPr>
          <w:color w:val="000000"/>
          <w:lang w:val="lt-LT"/>
        </w:rPr>
      </w:pPr>
      <w:r w:rsidRPr="00603394">
        <w:rPr>
          <w:color w:val="000000"/>
          <w:szCs w:val="22"/>
          <w:lang w:val="lt-LT"/>
        </w:rPr>
        <w:t>sąmonės</w:t>
      </w:r>
      <w:r w:rsidRPr="00603394">
        <w:rPr>
          <w:color w:val="000000"/>
          <w:lang w:val="lt-LT"/>
        </w:rPr>
        <w:t xml:space="preserve"> netekimas, smegenų sutrikimai</w:t>
      </w:r>
      <w:r w:rsidRPr="00603394">
        <w:rPr>
          <w:color w:val="000000"/>
          <w:szCs w:val="22"/>
          <w:lang w:val="lt-LT"/>
        </w:rPr>
        <w:t>;</w:t>
      </w:r>
    </w:p>
    <w:p w14:paraId="537C9D83" w14:textId="7F0E84F5" w:rsidR="00137B17" w:rsidRPr="00603394" w:rsidRDefault="000F1843">
      <w:pPr>
        <w:numPr>
          <w:ilvl w:val="0"/>
          <w:numId w:val="19"/>
        </w:numPr>
        <w:tabs>
          <w:tab w:val="clear" w:pos="567"/>
        </w:tabs>
        <w:spacing w:line="240" w:lineRule="auto"/>
        <w:ind w:left="567" w:right="-2" w:hanging="567"/>
        <w:rPr>
          <w:color w:val="000000"/>
          <w:lang w:val="lt-LT"/>
        </w:rPr>
      </w:pPr>
      <w:r w:rsidRPr="00603394">
        <w:rPr>
          <w:color w:val="000000"/>
          <w:szCs w:val="22"/>
          <w:lang w:val="lt-LT"/>
        </w:rPr>
        <w:t>inkstų</w:t>
      </w:r>
      <w:r w:rsidRPr="00603394">
        <w:rPr>
          <w:color w:val="000000"/>
          <w:lang w:val="lt-LT"/>
        </w:rPr>
        <w:t xml:space="preserve"> veiklos sutrikimai</w:t>
      </w:r>
      <w:r w:rsidRPr="00603394">
        <w:rPr>
          <w:color w:val="000000"/>
          <w:szCs w:val="22"/>
          <w:lang w:val="lt-LT"/>
        </w:rPr>
        <w:t>;</w:t>
      </w:r>
    </w:p>
    <w:p w14:paraId="6EB3956F" w14:textId="6B0FAC8D" w:rsidR="00137B17" w:rsidRPr="00603394" w:rsidRDefault="000F1843">
      <w:pPr>
        <w:numPr>
          <w:ilvl w:val="0"/>
          <w:numId w:val="19"/>
        </w:numPr>
        <w:tabs>
          <w:tab w:val="clear" w:pos="567"/>
        </w:tabs>
        <w:spacing w:line="240" w:lineRule="auto"/>
        <w:ind w:left="567" w:right="-2" w:hanging="567"/>
        <w:rPr>
          <w:color w:val="000000"/>
          <w:lang w:val="lt-LT"/>
        </w:rPr>
      </w:pPr>
      <w:r w:rsidRPr="00603394">
        <w:rPr>
          <w:color w:val="000000"/>
          <w:szCs w:val="22"/>
          <w:lang w:val="lt-LT"/>
        </w:rPr>
        <w:t>sunkus</w:t>
      </w:r>
      <w:r w:rsidRPr="00603394">
        <w:rPr>
          <w:color w:val="000000"/>
          <w:lang w:val="lt-LT"/>
        </w:rPr>
        <w:t xml:space="preserve"> odos bėrimas, burnos opos, žaizdos burnoje ir akių skausmas</w:t>
      </w:r>
      <w:r w:rsidRPr="00603394">
        <w:rPr>
          <w:color w:val="000000"/>
          <w:szCs w:val="22"/>
          <w:lang w:val="lt-LT"/>
        </w:rPr>
        <w:t>.</w:t>
      </w:r>
    </w:p>
    <w:p w14:paraId="7A7CBFB8" w14:textId="77777777" w:rsidR="00137B17" w:rsidRPr="00603394" w:rsidRDefault="00137B17">
      <w:pPr>
        <w:numPr>
          <w:ilvl w:val="12"/>
          <w:numId w:val="0"/>
        </w:numPr>
        <w:tabs>
          <w:tab w:val="clear" w:pos="567"/>
        </w:tabs>
        <w:spacing w:line="240" w:lineRule="auto"/>
        <w:ind w:right="-2"/>
        <w:rPr>
          <w:color w:val="000000"/>
          <w:lang w:val="lt-LT"/>
        </w:rPr>
      </w:pPr>
    </w:p>
    <w:p w14:paraId="1ED3F107" w14:textId="77777777" w:rsidR="00137B17" w:rsidRPr="00603394" w:rsidRDefault="00137B17" w:rsidP="00603394">
      <w:pPr>
        <w:spacing w:line="240" w:lineRule="auto"/>
        <w:rPr>
          <w:b/>
          <w:color w:val="000000"/>
          <w:szCs w:val="22"/>
          <w:lang w:val="lt-LT"/>
        </w:rPr>
      </w:pPr>
      <w:r w:rsidRPr="00603394">
        <w:rPr>
          <w:b/>
          <w:color w:val="000000"/>
          <w:szCs w:val="22"/>
          <w:lang w:val="lt-LT"/>
        </w:rPr>
        <w:t>Pranešimas apie šalutinį poveikį</w:t>
      </w:r>
    </w:p>
    <w:p w14:paraId="43D264B2" w14:textId="77777777" w:rsidR="00137B17" w:rsidRPr="00603394" w:rsidRDefault="00137B17" w:rsidP="00603394">
      <w:pPr>
        <w:spacing w:line="240" w:lineRule="auto"/>
        <w:rPr>
          <w:color w:val="000000"/>
          <w:szCs w:val="22"/>
          <w:lang w:val="lt-LT"/>
        </w:rPr>
      </w:pPr>
      <w:r w:rsidRPr="00603394">
        <w:rPr>
          <w:color w:val="000000"/>
          <w:szCs w:val="22"/>
          <w:lang w:val="lt-LT"/>
        </w:rPr>
        <w:t xml:space="preserve">Jeigu pasireiškė šalutinis poveikis, įskaitant šiame lapelyje nenurodytą, pasakykite gydytojui, vaistininkui arba slaugytojui. Apie šalutinį poveikį taip pat galite pranešti tiesiogiai, užpildę interneto svetainėje </w:t>
      </w:r>
      <w:hyperlink r:id="rId10" w:history="1">
        <w:r w:rsidRPr="00603394">
          <w:rPr>
            <w:rStyle w:val="Hipersaitas"/>
            <w:rFonts w:eastAsia="SimSun"/>
            <w:color w:val="000000"/>
            <w:szCs w:val="22"/>
            <w:lang w:val="lt-LT"/>
          </w:rPr>
          <w:t>www.vvkt.lt</w:t>
        </w:r>
      </w:hyperlink>
      <w:r w:rsidRPr="00603394">
        <w:rPr>
          <w:color w:val="000000"/>
          <w:szCs w:val="22"/>
          <w:lang w:val="lt-LT"/>
        </w:rPr>
        <w:t xml:space="preserve"> esančią formą, paštu Valstybinei vaistų kontrolės tarnybai prie Lietuvos Respublikos sveikatos apsaugos ministerijos, Žirmūnų g. 139A, LT 09120 Vilnius, t</w:t>
      </w:r>
      <w:r w:rsidRPr="00603394">
        <w:rPr>
          <w:color w:val="000000"/>
          <w:szCs w:val="22"/>
          <w:lang w:val="lt-LT" w:eastAsia="zh-CN"/>
        </w:rPr>
        <w:t xml:space="preserve">el: 8 800 73568, </w:t>
      </w:r>
      <w:r w:rsidRPr="00603394">
        <w:rPr>
          <w:color w:val="000000"/>
          <w:szCs w:val="22"/>
          <w:lang w:val="lt-LT"/>
        </w:rPr>
        <w:t xml:space="preserve">faksu 8 800 20131 arba el. paštu </w:t>
      </w:r>
      <w:hyperlink r:id="rId11" w:history="1">
        <w:r w:rsidRPr="00603394">
          <w:rPr>
            <w:rStyle w:val="Hipersaitas"/>
            <w:rFonts w:eastAsia="SimSun"/>
            <w:color w:val="000000"/>
            <w:szCs w:val="22"/>
            <w:lang w:val="lt-LT"/>
          </w:rPr>
          <w:t>NepageidaujamaR@vvkt.lt</w:t>
        </w:r>
      </w:hyperlink>
      <w:r w:rsidRPr="00603394">
        <w:rPr>
          <w:color w:val="000000"/>
          <w:szCs w:val="22"/>
          <w:lang w:val="lt-LT"/>
        </w:rPr>
        <w:t>. Pranešdami apie šalutinį poveikį galite mums padėti gauti daugiau informacijos apie šio vaisto saugumą.</w:t>
      </w:r>
    </w:p>
    <w:p w14:paraId="796DE19E" w14:textId="77777777" w:rsidR="00137B17" w:rsidRPr="00603394" w:rsidRDefault="00137B17" w:rsidP="00603394">
      <w:pPr>
        <w:spacing w:line="240" w:lineRule="auto"/>
        <w:ind w:right="-449"/>
        <w:rPr>
          <w:color w:val="000000"/>
          <w:szCs w:val="22"/>
          <w:lang w:val="lt-LT"/>
        </w:rPr>
      </w:pPr>
    </w:p>
    <w:p w14:paraId="0283EEF7" w14:textId="77777777" w:rsidR="00137B17" w:rsidRPr="00603394" w:rsidRDefault="00137B17">
      <w:pPr>
        <w:numPr>
          <w:ilvl w:val="12"/>
          <w:numId w:val="0"/>
        </w:numPr>
        <w:tabs>
          <w:tab w:val="clear" w:pos="567"/>
        </w:tabs>
        <w:spacing w:line="240" w:lineRule="auto"/>
        <w:ind w:right="-2"/>
        <w:rPr>
          <w:noProof/>
          <w:szCs w:val="22"/>
          <w:lang w:val="lt-LT"/>
        </w:rPr>
      </w:pPr>
    </w:p>
    <w:p w14:paraId="1A731EBF" w14:textId="77777777" w:rsidR="00137B17" w:rsidRPr="00603394" w:rsidRDefault="00137B17">
      <w:pPr>
        <w:numPr>
          <w:ilvl w:val="12"/>
          <w:numId w:val="0"/>
        </w:numPr>
        <w:tabs>
          <w:tab w:val="clear" w:pos="567"/>
        </w:tabs>
        <w:spacing w:line="240" w:lineRule="auto"/>
        <w:ind w:left="567" w:right="-2" w:hanging="567"/>
        <w:rPr>
          <w:noProof/>
          <w:szCs w:val="22"/>
          <w:lang w:val="lt-LT"/>
        </w:rPr>
      </w:pPr>
      <w:r w:rsidRPr="00603394">
        <w:rPr>
          <w:b/>
          <w:noProof/>
          <w:szCs w:val="22"/>
          <w:lang w:val="lt-LT"/>
        </w:rPr>
        <w:t>5.</w:t>
      </w:r>
      <w:r w:rsidRPr="00603394">
        <w:rPr>
          <w:b/>
          <w:noProof/>
          <w:szCs w:val="22"/>
          <w:lang w:val="lt-LT"/>
        </w:rPr>
        <w:tab/>
        <w:t xml:space="preserve">Kaip laikyti </w:t>
      </w:r>
      <w:r w:rsidRPr="00603394">
        <w:rPr>
          <w:b/>
          <w:szCs w:val="22"/>
          <w:lang w:val="lt-LT"/>
        </w:rPr>
        <w:t>Cefepime Hospira</w:t>
      </w:r>
    </w:p>
    <w:p w14:paraId="4D6F54E3" w14:textId="77777777" w:rsidR="00137B17" w:rsidRPr="00603394" w:rsidRDefault="00137B17">
      <w:pPr>
        <w:numPr>
          <w:ilvl w:val="12"/>
          <w:numId w:val="0"/>
        </w:numPr>
        <w:tabs>
          <w:tab w:val="clear" w:pos="567"/>
        </w:tabs>
        <w:spacing w:line="240" w:lineRule="auto"/>
        <w:ind w:right="-2"/>
        <w:rPr>
          <w:noProof/>
          <w:szCs w:val="22"/>
          <w:lang w:val="lt-LT"/>
        </w:rPr>
      </w:pPr>
    </w:p>
    <w:p w14:paraId="43186E98" w14:textId="77777777" w:rsidR="00137B17" w:rsidRPr="00603394" w:rsidRDefault="00137B17">
      <w:pPr>
        <w:tabs>
          <w:tab w:val="clear" w:pos="567"/>
        </w:tabs>
        <w:spacing w:line="240" w:lineRule="auto"/>
        <w:ind w:right="-2"/>
        <w:rPr>
          <w:noProof/>
          <w:szCs w:val="22"/>
          <w:lang w:val="lt-LT"/>
        </w:rPr>
      </w:pPr>
      <w:r w:rsidRPr="00603394">
        <w:rPr>
          <w:noProof/>
          <w:szCs w:val="22"/>
          <w:lang w:val="lt-LT"/>
        </w:rPr>
        <w:t>Už šio vaisto laikymą yra atsakingas jūsų gydytojas arba vaistininkas.</w:t>
      </w:r>
    </w:p>
    <w:p w14:paraId="1B5786CD" w14:textId="77777777" w:rsidR="00137B17" w:rsidRPr="00603394" w:rsidRDefault="00137B17">
      <w:pPr>
        <w:tabs>
          <w:tab w:val="clear" w:pos="567"/>
        </w:tabs>
        <w:spacing w:line="240" w:lineRule="auto"/>
        <w:ind w:right="-2"/>
        <w:rPr>
          <w:noProof/>
          <w:szCs w:val="22"/>
          <w:lang w:val="lt-LT"/>
        </w:rPr>
      </w:pPr>
    </w:p>
    <w:p w14:paraId="07DB2830" w14:textId="56533362" w:rsidR="00137B17" w:rsidRPr="00604983" w:rsidRDefault="00137B17">
      <w:pPr>
        <w:tabs>
          <w:tab w:val="clear" w:pos="567"/>
        </w:tabs>
        <w:spacing w:line="240" w:lineRule="auto"/>
        <w:rPr>
          <w:snapToGrid w:val="0"/>
          <w:color w:val="0D0D0D"/>
          <w:szCs w:val="22"/>
          <w:lang w:val="lt-LT"/>
        </w:rPr>
      </w:pPr>
      <w:r w:rsidRPr="00603394">
        <w:rPr>
          <w:szCs w:val="22"/>
          <w:lang w:val="lt-LT"/>
        </w:rPr>
        <w:t xml:space="preserve">Šio vaistinio preparato laikymui specialių temperatūros sąlygų nereikalaujama. </w:t>
      </w:r>
      <w:r w:rsidRPr="00604983">
        <w:rPr>
          <w:snapToGrid w:val="0"/>
          <w:color w:val="0D0D0D"/>
          <w:szCs w:val="22"/>
          <w:lang w:val="lt-LT"/>
        </w:rPr>
        <w:t>Flakonus laikyti išorinėje dėžutėje, kad preparatas būtų apsaugotas nuo šviesos.</w:t>
      </w:r>
    </w:p>
    <w:p w14:paraId="7DA17860" w14:textId="77777777" w:rsidR="00137B17" w:rsidRPr="00603394" w:rsidRDefault="00137B17">
      <w:pPr>
        <w:tabs>
          <w:tab w:val="clear" w:pos="567"/>
        </w:tabs>
        <w:spacing w:line="240" w:lineRule="auto"/>
        <w:ind w:right="-2"/>
        <w:rPr>
          <w:szCs w:val="22"/>
          <w:lang w:val="lt-LT"/>
        </w:rPr>
      </w:pPr>
    </w:p>
    <w:p w14:paraId="3693EAE5" w14:textId="77777777" w:rsidR="00137B17" w:rsidRPr="00603394" w:rsidRDefault="00137B17">
      <w:pPr>
        <w:tabs>
          <w:tab w:val="clear" w:pos="567"/>
        </w:tabs>
        <w:spacing w:line="240" w:lineRule="auto"/>
        <w:ind w:right="-2"/>
        <w:rPr>
          <w:noProof/>
          <w:szCs w:val="22"/>
          <w:lang w:val="lt-LT"/>
        </w:rPr>
      </w:pPr>
      <w:r w:rsidRPr="00603394">
        <w:rPr>
          <w:noProof/>
          <w:szCs w:val="22"/>
          <w:lang w:val="lt-LT"/>
        </w:rPr>
        <w:t>Šį vaistą laikykite vaikams nepastebimoje ir nepasiekiamoje vietoje.</w:t>
      </w:r>
    </w:p>
    <w:p w14:paraId="63A71BF2" w14:textId="77777777" w:rsidR="00137B17" w:rsidRPr="00603394" w:rsidRDefault="00137B17">
      <w:pPr>
        <w:tabs>
          <w:tab w:val="clear" w:pos="567"/>
        </w:tabs>
        <w:spacing w:line="240" w:lineRule="auto"/>
        <w:ind w:right="-2"/>
        <w:rPr>
          <w:noProof/>
          <w:szCs w:val="22"/>
          <w:lang w:val="lt-LT"/>
        </w:rPr>
      </w:pPr>
    </w:p>
    <w:p w14:paraId="1CE7FB11" w14:textId="77777777" w:rsidR="00137B17" w:rsidRPr="00603394" w:rsidRDefault="00137B17">
      <w:pPr>
        <w:numPr>
          <w:ilvl w:val="12"/>
          <w:numId w:val="0"/>
        </w:numPr>
        <w:tabs>
          <w:tab w:val="clear" w:pos="567"/>
        </w:tabs>
        <w:spacing w:line="240" w:lineRule="auto"/>
        <w:ind w:right="-2"/>
        <w:rPr>
          <w:noProof/>
          <w:szCs w:val="22"/>
          <w:lang w:val="lt-LT"/>
        </w:rPr>
      </w:pPr>
      <w:r w:rsidRPr="00603394">
        <w:rPr>
          <w:noProof/>
          <w:szCs w:val="22"/>
          <w:lang w:val="lt-LT"/>
        </w:rPr>
        <w:t>Ant dėžutės po „Tinka iki“ nurodytam tinkamumo laikui pasibaigus, šio vaisto vartoti negalima.</w:t>
      </w:r>
    </w:p>
    <w:p w14:paraId="0A978116" w14:textId="77777777" w:rsidR="00137B17" w:rsidRPr="00603394" w:rsidRDefault="00137B17">
      <w:pPr>
        <w:numPr>
          <w:ilvl w:val="12"/>
          <w:numId w:val="0"/>
        </w:numPr>
        <w:tabs>
          <w:tab w:val="clear" w:pos="567"/>
        </w:tabs>
        <w:spacing w:line="240" w:lineRule="auto"/>
        <w:ind w:right="-2"/>
        <w:rPr>
          <w:noProof/>
          <w:szCs w:val="22"/>
          <w:lang w:val="lt-LT"/>
        </w:rPr>
      </w:pPr>
    </w:p>
    <w:p w14:paraId="713FEE86" w14:textId="77777777" w:rsidR="00137B17" w:rsidRPr="00603394" w:rsidRDefault="00137B17">
      <w:pPr>
        <w:numPr>
          <w:ilvl w:val="12"/>
          <w:numId w:val="0"/>
        </w:numPr>
        <w:tabs>
          <w:tab w:val="clear" w:pos="567"/>
        </w:tabs>
        <w:spacing w:line="240" w:lineRule="auto"/>
        <w:ind w:right="-2"/>
        <w:rPr>
          <w:noProof/>
          <w:szCs w:val="22"/>
          <w:lang w:val="lt-LT"/>
        </w:rPr>
      </w:pPr>
    </w:p>
    <w:p w14:paraId="3CAE7A19" w14:textId="77777777" w:rsidR="00137B17" w:rsidRPr="00603394" w:rsidRDefault="00137B17">
      <w:pPr>
        <w:numPr>
          <w:ilvl w:val="12"/>
          <w:numId w:val="0"/>
        </w:numPr>
        <w:tabs>
          <w:tab w:val="clear" w:pos="567"/>
        </w:tabs>
        <w:spacing w:line="240" w:lineRule="auto"/>
        <w:ind w:right="-2"/>
        <w:rPr>
          <w:b/>
          <w:lang w:val="lt-LT"/>
        </w:rPr>
      </w:pPr>
      <w:r w:rsidRPr="00603394">
        <w:rPr>
          <w:b/>
          <w:lang w:val="lt-LT"/>
        </w:rPr>
        <w:t>6.</w:t>
      </w:r>
      <w:r w:rsidRPr="00603394">
        <w:rPr>
          <w:b/>
          <w:lang w:val="lt-LT"/>
        </w:rPr>
        <w:tab/>
      </w:r>
      <w:r w:rsidRPr="00603394">
        <w:rPr>
          <w:b/>
          <w:noProof/>
          <w:szCs w:val="22"/>
          <w:lang w:val="lt-LT"/>
        </w:rPr>
        <w:t>Pakuotės turinys ir kita informacija</w:t>
      </w:r>
    </w:p>
    <w:p w14:paraId="0C8EEED2" w14:textId="77777777" w:rsidR="00137B17" w:rsidRPr="00603394" w:rsidRDefault="00137B17">
      <w:pPr>
        <w:numPr>
          <w:ilvl w:val="12"/>
          <w:numId w:val="0"/>
        </w:numPr>
        <w:tabs>
          <w:tab w:val="clear" w:pos="567"/>
        </w:tabs>
        <w:spacing w:line="240" w:lineRule="auto"/>
        <w:ind w:right="-2"/>
        <w:rPr>
          <w:lang w:val="lt-LT"/>
        </w:rPr>
      </w:pPr>
    </w:p>
    <w:p w14:paraId="626CAAAE" w14:textId="77777777" w:rsidR="00137B17" w:rsidRPr="00603394" w:rsidRDefault="00137B17">
      <w:pPr>
        <w:numPr>
          <w:ilvl w:val="12"/>
          <w:numId w:val="0"/>
        </w:numPr>
        <w:tabs>
          <w:tab w:val="clear" w:pos="567"/>
        </w:tabs>
        <w:spacing w:line="240" w:lineRule="auto"/>
        <w:ind w:right="-2"/>
        <w:rPr>
          <w:b/>
          <w:lang w:val="lt-LT"/>
        </w:rPr>
      </w:pPr>
      <w:r w:rsidRPr="00603394">
        <w:rPr>
          <w:b/>
          <w:lang w:val="lt-LT"/>
        </w:rPr>
        <w:t>Cefepime Hospira sudėtis</w:t>
      </w:r>
    </w:p>
    <w:p w14:paraId="7DDCBE7B" w14:textId="77777777" w:rsidR="00137B17" w:rsidRPr="00603394" w:rsidRDefault="00137B17">
      <w:pPr>
        <w:numPr>
          <w:ilvl w:val="12"/>
          <w:numId w:val="0"/>
        </w:numPr>
        <w:tabs>
          <w:tab w:val="clear" w:pos="567"/>
        </w:tabs>
        <w:spacing w:line="240" w:lineRule="auto"/>
        <w:ind w:right="-2"/>
        <w:rPr>
          <w:u w:val="single"/>
          <w:lang w:val="lt-LT"/>
        </w:rPr>
      </w:pPr>
    </w:p>
    <w:p w14:paraId="18847CC2" w14:textId="77777777" w:rsidR="00137B17" w:rsidRPr="00603394" w:rsidRDefault="00137B17" w:rsidP="00603394">
      <w:pPr>
        <w:numPr>
          <w:ilvl w:val="0"/>
          <w:numId w:val="1"/>
        </w:numPr>
        <w:autoSpaceDE w:val="0"/>
        <w:autoSpaceDN w:val="0"/>
        <w:adjustRightInd w:val="0"/>
        <w:spacing w:line="240" w:lineRule="auto"/>
        <w:ind w:left="567" w:hanging="567"/>
        <w:rPr>
          <w:color w:val="000000"/>
          <w:lang w:val="lt-LT"/>
        </w:rPr>
      </w:pPr>
      <w:r w:rsidRPr="00603394">
        <w:rPr>
          <w:noProof/>
          <w:szCs w:val="22"/>
          <w:lang w:val="lt-LT"/>
        </w:rPr>
        <w:t>Veiklioji medžiaga yra cefepimas</w:t>
      </w:r>
      <w:r w:rsidRPr="00603394">
        <w:rPr>
          <w:lang w:val="lt-LT"/>
        </w:rPr>
        <w:t xml:space="preserve"> (</w:t>
      </w:r>
      <w:r w:rsidRPr="00603394">
        <w:rPr>
          <w:noProof/>
          <w:szCs w:val="22"/>
          <w:lang w:val="lt-LT"/>
        </w:rPr>
        <w:t>cefepimo dihidrochlorido monohidrato pavidalu</w:t>
      </w:r>
      <w:r w:rsidRPr="00603394">
        <w:rPr>
          <w:lang w:val="lt-LT"/>
        </w:rPr>
        <w:t xml:space="preserve">). </w:t>
      </w:r>
    </w:p>
    <w:p w14:paraId="2DB2CC8F" w14:textId="77777777" w:rsidR="00137B17" w:rsidRPr="00603394" w:rsidRDefault="00137B17" w:rsidP="00603394">
      <w:pPr>
        <w:autoSpaceDE w:val="0"/>
        <w:autoSpaceDN w:val="0"/>
        <w:adjustRightInd w:val="0"/>
        <w:spacing w:line="240" w:lineRule="auto"/>
        <w:ind w:left="567" w:hanging="567"/>
        <w:rPr>
          <w:color w:val="000000"/>
          <w:lang w:val="lt-LT"/>
        </w:rPr>
      </w:pPr>
      <w:r w:rsidRPr="00603394">
        <w:rPr>
          <w:color w:val="000000"/>
          <w:lang w:val="lt-LT"/>
        </w:rPr>
        <w:t>Kiekviename flakone yra 1 g cefepimo (</w:t>
      </w:r>
      <w:r w:rsidRPr="00603394">
        <w:rPr>
          <w:color w:val="000000"/>
          <w:szCs w:val="22"/>
          <w:lang w:val="lt-LT"/>
        </w:rPr>
        <w:t>cefepimo dihidrochlorido monohidrato pavidalu</w:t>
      </w:r>
      <w:r w:rsidRPr="00603394">
        <w:rPr>
          <w:color w:val="000000"/>
          <w:lang w:val="lt-LT"/>
        </w:rPr>
        <w:t>).</w:t>
      </w:r>
    </w:p>
    <w:p w14:paraId="3F5E58A0" w14:textId="77777777" w:rsidR="00137B17" w:rsidRPr="00603394" w:rsidRDefault="00137B17" w:rsidP="00603394">
      <w:pPr>
        <w:autoSpaceDE w:val="0"/>
        <w:autoSpaceDN w:val="0"/>
        <w:adjustRightInd w:val="0"/>
        <w:spacing w:line="240" w:lineRule="auto"/>
        <w:ind w:left="567" w:hanging="567"/>
        <w:jc w:val="both"/>
        <w:rPr>
          <w:color w:val="000000"/>
          <w:lang w:val="lt-LT"/>
        </w:rPr>
      </w:pPr>
      <w:r w:rsidRPr="00603394">
        <w:rPr>
          <w:color w:val="000000"/>
          <w:highlight w:val="lightGray"/>
          <w:lang w:val="lt-LT"/>
        </w:rPr>
        <w:t>Kiekviename flakone yra 2 g cefepimo (</w:t>
      </w:r>
      <w:r w:rsidRPr="00603394">
        <w:rPr>
          <w:color w:val="000000"/>
          <w:szCs w:val="22"/>
          <w:highlight w:val="lightGray"/>
          <w:lang w:val="lt-LT"/>
        </w:rPr>
        <w:t>cefepimo dihidrochlorido monohidrato pavidalu</w:t>
      </w:r>
      <w:r w:rsidRPr="00603394">
        <w:rPr>
          <w:color w:val="000000"/>
          <w:highlight w:val="lightGray"/>
          <w:lang w:val="lt-LT"/>
        </w:rPr>
        <w:t>).</w:t>
      </w:r>
    </w:p>
    <w:p w14:paraId="217AC154" w14:textId="77777777" w:rsidR="00137B17" w:rsidRPr="00603394" w:rsidRDefault="00137B17">
      <w:pPr>
        <w:numPr>
          <w:ilvl w:val="0"/>
          <w:numId w:val="1"/>
        </w:numPr>
        <w:tabs>
          <w:tab w:val="clear" w:pos="567"/>
        </w:tabs>
        <w:spacing w:line="240" w:lineRule="auto"/>
        <w:ind w:left="567" w:right="-2" w:hanging="567"/>
        <w:rPr>
          <w:lang w:val="lt-LT"/>
        </w:rPr>
      </w:pPr>
      <w:r w:rsidRPr="00604983">
        <w:rPr>
          <w:noProof/>
          <w:szCs w:val="22"/>
          <w:lang w:val="lt-LT"/>
        </w:rPr>
        <w:t xml:space="preserve">Pagalbinė medžiaga yra </w:t>
      </w:r>
      <w:r w:rsidRPr="00603394">
        <w:rPr>
          <w:lang w:val="lt-LT"/>
        </w:rPr>
        <w:t>argininas.</w:t>
      </w:r>
    </w:p>
    <w:p w14:paraId="7D5766C3" w14:textId="77777777" w:rsidR="00137B17" w:rsidRPr="00603394" w:rsidRDefault="00137B17">
      <w:pPr>
        <w:tabs>
          <w:tab w:val="clear" w:pos="567"/>
        </w:tabs>
        <w:spacing w:line="240" w:lineRule="auto"/>
        <w:ind w:right="-2"/>
        <w:rPr>
          <w:lang w:val="lt-LT"/>
        </w:rPr>
      </w:pPr>
    </w:p>
    <w:p w14:paraId="1D0E5056" w14:textId="77777777" w:rsidR="00137B17" w:rsidRPr="00603394" w:rsidRDefault="00137B17">
      <w:pPr>
        <w:numPr>
          <w:ilvl w:val="12"/>
          <w:numId w:val="0"/>
        </w:numPr>
        <w:tabs>
          <w:tab w:val="clear" w:pos="567"/>
        </w:tabs>
        <w:spacing w:line="240" w:lineRule="auto"/>
        <w:ind w:right="-2"/>
        <w:rPr>
          <w:b/>
          <w:lang w:val="lt-LT"/>
        </w:rPr>
      </w:pPr>
      <w:r w:rsidRPr="00603394">
        <w:rPr>
          <w:b/>
          <w:lang w:val="lt-LT"/>
        </w:rPr>
        <w:t>Cefepime Hospira išvaizda ir kiekis pakuotėje</w:t>
      </w:r>
    </w:p>
    <w:p w14:paraId="492CB2B5" w14:textId="77777777" w:rsidR="00137B17" w:rsidRPr="00603394" w:rsidRDefault="00137B17">
      <w:pPr>
        <w:numPr>
          <w:ilvl w:val="12"/>
          <w:numId w:val="0"/>
        </w:numPr>
        <w:tabs>
          <w:tab w:val="clear" w:pos="567"/>
        </w:tabs>
        <w:spacing w:line="240" w:lineRule="auto"/>
        <w:ind w:right="-2"/>
        <w:rPr>
          <w:b/>
          <w:lang w:val="lt-LT"/>
        </w:rPr>
      </w:pPr>
    </w:p>
    <w:p w14:paraId="52D09DD3" w14:textId="77777777" w:rsidR="00137B17" w:rsidRPr="00603394" w:rsidRDefault="00137B17">
      <w:pPr>
        <w:tabs>
          <w:tab w:val="clear" w:pos="567"/>
        </w:tabs>
        <w:autoSpaceDE w:val="0"/>
        <w:autoSpaceDN w:val="0"/>
        <w:adjustRightInd w:val="0"/>
        <w:spacing w:line="240" w:lineRule="auto"/>
        <w:rPr>
          <w:lang w:val="lt-LT"/>
        </w:rPr>
      </w:pPr>
      <w:r w:rsidRPr="00603394">
        <w:rPr>
          <w:lang w:val="lt-LT"/>
        </w:rPr>
        <w:t xml:space="preserve">Cefepime Hospira yra yra balti ar šviesiai geltoni milteliai, </w:t>
      </w:r>
      <w:r w:rsidRPr="00603394">
        <w:rPr>
          <w:szCs w:val="22"/>
          <w:lang w:val="lt-LT"/>
        </w:rPr>
        <w:t>tiekiami stiklo flakonuose</w:t>
      </w:r>
      <w:r w:rsidRPr="00603394">
        <w:rPr>
          <w:lang w:val="lt-LT"/>
        </w:rPr>
        <w:t>.</w:t>
      </w:r>
    </w:p>
    <w:p w14:paraId="284379DA" w14:textId="77777777" w:rsidR="00137B17" w:rsidRPr="00603394" w:rsidRDefault="00137B17">
      <w:pPr>
        <w:tabs>
          <w:tab w:val="clear" w:pos="567"/>
        </w:tabs>
        <w:autoSpaceDE w:val="0"/>
        <w:autoSpaceDN w:val="0"/>
        <w:adjustRightInd w:val="0"/>
        <w:spacing w:line="240" w:lineRule="auto"/>
        <w:rPr>
          <w:lang w:val="lt-LT"/>
        </w:rPr>
      </w:pPr>
    </w:p>
    <w:p w14:paraId="3FA65DA3" w14:textId="77777777" w:rsidR="00137B17" w:rsidRPr="00603394" w:rsidRDefault="00137B17">
      <w:pPr>
        <w:tabs>
          <w:tab w:val="clear" w:pos="567"/>
        </w:tabs>
        <w:autoSpaceDE w:val="0"/>
        <w:autoSpaceDN w:val="0"/>
        <w:adjustRightInd w:val="0"/>
        <w:spacing w:line="240" w:lineRule="auto"/>
        <w:rPr>
          <w:lang w:val="lt-LT"/>
        </w:rPr>
      </w:pPr>
      <w:r w:rsidRPr="00603394">
        <w:rPr>
          <w:lang w:val="lt-LT"/>
        </w:rPr>
        <w:t>Prieš tai, kai Cefepime Hospira yra skiriamas pacientui, jis paverčiamas į tirpalą, pridedant sterilaus skysčio į flakoną.</w:t>
      </w:r>
    </w:p>
    <w:p w14:paraId="6C630DF4" w14:textId="4CB0823D" w:rsidR="00137B17" w:rsidRPr="00603394" w:rsidRDefault="00137B17">
      <w:pPr>
        <w:tabs>
          <w:tab w:val="clear" w:pos="567"/>
        </w:tabs>
        <w:autoSpaceDE w:val="0"/>
        <w:autoSpaceDN w:val="0"/>
        <w:adjustRightInd w:val="0"/>
        <w:spacing w:line="240" w:lineRule="auto"/>
        <w:rPr>
          <w:lang w:val="lt-LT"/>
        </w:rPr>
      </w:pPr>
      <w:r w:rsidRPr="00603394">
        <w:rPr>
          <w:lang w:val="lt-LT"/>
        </w:rPr>
        <w:t>Tuomet iš flakono paimama tinkama dozė. Jis gali būti suleistas pacientui kaip injekcija arba pridedamas į infuzinio tirpalo maišelį, iš kurio jis bus suleidžiamas per mažą vamzdelį į vieną iš jūsų venų.</w:t>
      </w:r>
    </w:p>
    <w:p w14:paraId="2F1B3E61" w14:textId="77777777" w:rsidR="00137B17" w:rsidRPr="00603394" w:rsidRDefault="00137B17">
      <w:pPr>
        <w:tabs>
          <w:tab w:val="clear" w:pos="567"/>
        </w:tabs>
        <w:autoSpaceDE w:val="0"/>
        <w:autoSpaceDN w:val="0"/>
        <w:adjustRightInd w:val="0"/>
        <w:spacing w:line="240" w:lineRule="auto"/>
        <w:rPr>
          <w:lang w:val="lt-LT"/>
        </w:rPr>
      </w:pPr>
    </w:p>
    <w:p w14:paraId="4334E914" w14:textId="77777777" w:rsidR="00137B17" w:rsidRPr="00603394" w:rsidRDefault="00137B17">
      <w:pPr>
        <w:tabs>
          <w:tab w:val="clear" w:pos="567"/>
        </w:tabs>
        <w:spacing w:line="240" w:lineRule="auto"/>
        <w:ind w:right="-2"/>
        <w:rPr>
          <w:lang w:val="lt-LT"/>
        </w:rPr>
      </w:pPr>
      <w:r w:rsidRPr="00603394">
        <w:rPr>
          <w:lang w:val="lt-LT"/>
        </w:rPr>
        <w:t xml:space="preserve">Cefepime Hospira tiekiamas pakuotėse, kuriose yra 1, 5 ar 10 flakonų. </w:t>
      </w:r>
      <w:r w:rsidRPr="00603394">
        <w:rPr>
          <w:szCs w:val="22"/>
          <w:lang w:val="lt-LT"/>
        </w:rPr>
        <w:t>Gali būti tiekiamos ne visų dydžių pakuotės</w:t>
      </w:r>
      <w:r w:rsidRPr="00603394">
        <w:rPr>
          <w:lang w:val="lt-LT"/>
        </w:rPr>
        <w:t xml:space="preserve">. </w:t>
      </w:r>
    </w:p>
    <w:p w14:paraId="5FDE75F0" w14:textId="77777777" w:rsidR="00137B17" w:rsidRPr="00603394" w:rsidRDefault="00137B17">
      <w:pPr>
        <w:numPr>
          <w:ilvl w:val="12"/>
          <w:numId w:val="0"/>
        </w:numPr>
        <w:tabs>
          <w:tab w:val="clear" w:pos="567"/>
        </w:tabs>
        <w:spacing w:line="240" w:lineRule="auto"/>
        <w:ind w:right="-2"/>
        <w:rPr>
          <w:u w:val="single"/>
          <w:lang w:val="lt-LT"/>
        </w:rPr>
      </w:pPr>
    </w:p>
    <w:p w14:paraId="745F5193" w14:textId="77777777" w:rsidR="00137B17" w:rsidRPr="00604983" w:rsidRDefault="00137B17" w:rsidP="00603394">
      <w:pPr>
        <w:keepNext/>
        <w:spacing w:line="240" w:lineRule="auto"/>
        <w:jc w:val="both"/>
        <w:outlineLvl w:val="3"/>
        <w:rPr>
          <w:b/>
          <w:bCs/>
          <w:snapToGrid w:val="0"/>
          <w:szCs w:val="22"/>
          <w:lang w:val="lt-LT"/>
        </w:rPr>
      </w:pPr>
      <w:r w:rsidRPr="00604983">
        <w:rPr>
          <w:b/>
          <w:bCs/>
          <w:snapToGrid w:val="0"/>
          <w:szCs w:val="22"/>
          <w:lang w:val="lt-LT"/>
        </w:rPr>
        <w:t>Rinkodaros teisės turėtojas ir gamintojas</w:t>
      </w:r>
    </w:p>
    <w:p w14:paraId="07C968FF" w14:textId="77777777" w:rsidR="00137B17" w:rsidRPr="00603394" w:rsidRDefault="00137B17">
      <w:pPr>
        <w:numPr>
          <w:ilvl w:val="12"/>
          <w:numId w:val="0"/>
        </w:numPr>
        <w:tabs>
          <w:tab w:val="clear" w:pos="567"/>
        </w:tabs>
        <w:spacing w:line="240" w:lineRule="auto"/>
        <w:ind w:right="-2"/>
        <w:rPr>
          <w:u w:val="single"/>
          <w:lang w:val="lt-LT"/>
        </w:rPr>
      </w:pPr>
    </w:p>
    <w:p w14:paraId="54CDA406" w14:textId="77777777" w:rsidR="00137B17" w:rsidRPr="00603394" w:rsidRDefault="00137B17">
      <w:pPr>
        <w:numPr>
          <w:ilvl w:val="12"/>
          <w:numId w:val="0"/>
        </w:numPr>
        <w:tabs>
          <w:tab w:val="clear" w:pos="567"/>
        </w:tabs>
        <w:spacing w:line="240" w:lineRule="auto"/>
        <w:ind w:right="-2"/>
        <w:rPr>
          <w:u w:val="single"/>
          <w:lang w:val="lt-LT"/>
        </w:rPr>
      </w:pPr>
      <w:r w:rsidRPr="00603394">
        <w:rPr>
          <w:bCs/>
          <w:noProof/>
          <w:szCs w:val="22"/>
          <w:u w:val="single"/>
          <w:lang w:val="lt-LT"/>
        </w:rPr>
        <w:t>Rinkodaros teisės turėtojas</w:t>
      </w:r>
      <w:r w:rsidRPr="00603394">
        <w:rPr>
          <w:u w:val="single"/>
          <w:lang w:val="lt-LT"/>
        </w:rPr>
        <w:t xml:space="preserve"> </w:t>
      </w:r>
    </w:p>
    <w:p w14:paraId="701A6C85" w14:textId="77777777" w:rsidR="00137B17" w:rsidRPr="00603394" w:rsidRDefault="00137B17" w:rsidP="00603394">
      <w:pPr>
        <w:autoSpaceDE w:val="0"/>
        <w:autoSpaceDN w:val="0"/>
        <w:adjustRightInd w:val="0"/>
        <w:spacing w:line="240" w:lineRule="auto"/>
        <w:rPr>
          <w:lang w:val="lt-LT"/>
        </w:rPr>
      </w:pPr>
      <w:r w:rsidRPr="00603394">
        <w:rPr>
          <w:lang w:val="lt-LT"/>
        </w:rPr>
        <w:t>Hospira UK Limited</w:t>
      </w:r>
    </w:p>
    <w:p w14:paraId="40C20B33" w14:textId="77777777" w:rsidR="00137B17" w:rsidRPr="00603394" w:rsidRDefault="00137B17" w:rsidP="00603394">
      <w:pPr>
        <w:autoSpaceDE w:val="0"/>
        <w:autoSpaceDN w:val="0"/>
        <w:adjustRightInd w:val="0"/>
        <w:spacing w:line="240" w:lineRule="auto"/>
        <w:rPr>
          <w:lang w:val="lt-LT"/>
        </w:rPr>
      </w:pPr>
      <w:r w:rsidRPr="00603394">
        <w:rPr>
          <w:lang w:val="lt-LT"/>
        </w:rPr>
        <w:t>Queensway</w:t>
      </w:r>
    </w:p>
    <w:p w14:paraId="6F34781E" w14:textId="77777777" w:rsidR="00137B17" w:rsidRPr="00603394" w:rsidRDefault="00137B17" w:rsidP="00603394">
      <w:pPr>
        <w:autoSpaceDE w:val="0"/>
        <w:autoSpaceDN w:val="0"/>
        <w:adjustRightInd w:val="0"/>
        <w:spacing w:line="240" w:lineRule="auto"/>
        <w:rPr>
          <w:lang w:val="lt-LT"/>
        </w:rPr>
      </w:pPr>
      <w:r w:rsidRPr="00603394">
        <w:rPr>
          <w:lang w:val="lt-LT"/>
        </w:rPr>
        <w:t>Royal Leamington Spa</w:t>
      </w:r>
    </w:p>
    <w:p w14:paraId="4AF119DF" w14:textId="77777777" w:rsidR="00137B17" w:rsidRPr="00603394" w:rsidRDefault="00137B17" w:rsidP="00603394">
      <w:pPr>
        <w:autoSpaceDE w:val="0"/>
        <w:autoSpaceDN w:val="0"/>
        <w:adjustRightInd w:val="0"/>
        <w:spacing w:line="240" w:lineRule="auto"/>
        <w:rPr>
          <w:lang w:val="lt-LT"/>
        </w:rPr>
      </w:pPr>
      <w:r w:rsidRPr="00603394">
        <w:rPr>
          <w:lang w:val="lt-LT"/>
        </w:rPr>
        <w:t>Warwickshire</w:t>
      </w:r>
    </w:p>
    <w:p w14:paraId="1E7A6D56" w14:textId="77777777" w:rsidR="00137B17" w:rsidRPr="00603394" w:rsidRDefault="00137B17" w:rsidP="00603394">
      <w:pPr>
        <w:autoSpaceDE w:val="0"/>
        <w:autoSpaceDN w:val="0"/>
        <w:adjustRightInd w:val="0"/>
        <w:spacing w:line="240" w:lineRule="auto"/>
        <w:rPr>
          <w:lang w:val="lt-LT"/>
        </w:rPr>
      </w:pPr>
      <w:r w:rsidRPr="00603394">
        <w:rPr>
          <w:lang w:val="lt-LT"/>
        </w:rPr>
        <w:t>CV31 3RW</w:t>
      </w:r>
    </w:p>
    <w:p w14:paraId="59C1303E" w14:textId="77777777" w:rsidR="00137B17" w:rsidRPr="00603394" w:rsidRDefault="00137B17">
      <w:pPr>
        <w:numPr>
          <w:ilvl w:val="12"/>
          <w:numId w:val="0"/>
        </w:numPr>
        <w:tabs>
          <w:tab w:val="clear" w:pos="567"/>
        </w:tabs>
        <w:spacing w:line="240" w:lineRule="auto"/>
        <w:ind w:right="-2"/>
        <w:rPr>
          <w:lang w:val="lt-LT"/>
        </w:rPr>
      </w:pPr>
      <w:r w:rsidRPr="00603394">
        <w:rPr>
          <w:lang w:val="lt-LT"/>
        </w:rPr>
        <w:t>Jungtinė Karalystė</w:t>
      </w:r>
    </w:p>
    <w:p w14:paraId="6364969C" w14:textId="77777777" w:rsidR="00137B17" w:rsidRPr="00603394" w:rsidRDefault="00137B17">
      <w:pPr>
        <w:numPr>
          <w:ilvl w:val="12"/>
          <w:numId w:val="0"/>
        </w:numPr>
        <w:tabs>
          <w:tab w:val="clear" w:pos="567"/>
        </w:tabs>
        <w:spacing w:line="240" w:lineRule="auto"/>
        <w:ind w:right="-2"/>
        <w:rPr>
          <w:lang w:val="lt-LT"/>
        </w:rPr>
      </w:pPr>
    </w:p>
    <w:p w14:paraId="24F2C194" w14:textId="77777777" w:rsidR="00137B17" w:rsidRPr="00603394" w:rsidRDefault="00137B17">
      <w:pPr>
        <w:numPr>
          <w:ilvl w:val="12"/>
          <w:numId w:val="0"/>
        </w:numPr>
        <w:tabs>
          <w:tab w:val="clear" w:pos="567"/>
        </w:tabs>
        <w:spacing w:line="240" w:lineRule="auto"/>
        <w:ind w:right="-2"/>
        <w:rPr>
          <w:u w:val="single"/>
          <w:lang w:val="lt-LT"/>
        </w:rPr>
      </w:pPr>
      <w:r w:rsidRPr="00603394">
        <w:rPr>
          <w:u w:val="single"/>
          <w:lang w:val="lt-LT"/>
        </w:rPr>
        <w:t>Gamintojas</w:t>
      </w:r>
    </w:p>
    <w:p w14:paraId="0FF91B9E" w14:textId="77777777" w:rsidR="00137B17" w:rsidRPr="00603394" w:rsidRDefault="00137B17" w:rsidP="00603394">
      <w:pPr>
        <w:autoSpaceDE w:val="0"/>
        <w:autoSpaceDN w:val="0"/>
        <w:adjustRightInd w:val="0"/>
        <w:spacing w:line="240" w:lineRule="auto"/>
        <w:rPr>
          <w:lang w:val="lt-LT"/>
        </w:rPr>
      </w:pPr>
      <w:r w:rsidRPr="00603394">
        <w:rPr>
          <w:lang w:val="lt-LT"/>
        </w:rPr>
        <w:t>Hospira UK Limited</w:t>
      </w:r>
    </w:p>
    <w:p w14:paraId="62A52F7F" w14:textId="77777777" w:rsidR="00137B17" w:rsidRPr="00603394" w:rsidRDefault="00137B17" w:rsidP="00603394">
      <w:pPr>
        <w:autoSpaceDE w:val="0"/>
        <w:autoSpaceDN w:val="0"/>
        <w:adjustRightInd w:val="0"/>
        <w:spacing w:line="240" w:lineRule="auto"/>
        <w:rPr>
          <w:lang w:val="lt-LT"/>
        </w:rPr>
      </w:pPr>
      <w:r w:rsidRPr="00603394">
        <w:rPr>
          <w:lang w:val="lt-LT"/>
        </w:rPr>
        <w:t>Queensway</w:t>
      </w:r>
    </w:p>
    <w:p w14:paraId="761C16B1" w14:textId="77777777" w:rsidR="00137B17" w:rsidRPr="00603394" w:rsidRDefault="00137B17" w:rsidP="00603394">
      <w:pPr>
        <w:autoSpaceDE w:val="0"/>
        <w:autoSpaceDN w:val="0"/>
        <w:adjustRightInd w:val="0"/>
        <w:spacing w:line="240" w:lineRule="auto"/>
        <w:rPr>
          <w:lang w:val="lt-LT"/>
        </w:rPr>
      </w:pPr>
      <w:r w:rsidRPr="00603394">
        <w:rPr>
          <w:lang w:val="lt-LT"/>
        </w:rPr>
        <w:t>Royal Leamington Spa</w:t>
      </w:r>
    </w:p>
    <w:p w14:paraId="2E9F724C" w14:textId="77777777" w:rsidR="00137B17" w:rsidRPr="00603394" w:rsidRDefault="00137B17" w:rsidP="00603394">
      <w:pPr>
        <w:autoSpaceDE w:val="0"/>
        <w:autoSpaceDN w:val="0"/>
        <w:adjustRightInd w:val="0"/>
        <w:spacing w:line="240" w:lineRule="auto"/>
        <w:rPr>
          <w:lang w:val="lt-LT"/>
        </w:rPr>
      </w:pPr>
      <w:r w:rsidRPr="00603394">
        <w:rPr>
          <w:lang w:val="lt-LT"/>
        </w:rPr>
        <w:t>Warwickshire</w:t>
      </w:r>
    </w:p>
    <w:p w14:paraId="35F099F6" w14:textId="77777777" w:rsidR="00137B17" w:rsidRPr="00603394" w:rsidRDefault="00137B17" w:rsidP="00603394">
      <w:pPr>
        <w:autoSpaceDE w:val="0"/>
        <w:autoSpaceDN w:val="0"/>
        <w:adjustRightInd w:val="0"/>
        <w:spacing w:line="240" w:lineRule="auto"/>
        <w:rPr>
          <w:lang w:val="lt-LT"/>
        </w:rPr>
      </w:pPr>
      <w:r w:rsidRPr="00603394">
        <w:rPr>
          <w:lang w:val="lt-LT"/>
        </w:rPr>
        <w:t>CV31 3RW</w:t>
      </w:r>
    </w:p>
    <w:p w14:paraId="6A4F4FBA" w14:textId="77777777" w:rsidR="00137B17" w:rsidRPr="00603394" w:rsidRDefault="00137B17">
      <w:pPr>
        <w:numPr>
          <w:ilvl w:val="12"/>
          <w:numId w:val="0"/>
        </w:numPr>
        <w:tabs>
          <w:tab w:val="clear" w:pos="567"/>
        </w:tabs>
        <w:spacing w:line="240" w:lineRule="auto"/>
        <w:ind w:right="-2"/>
        <w:rPr>
          <w:lang w:val="lt-LT"/>
        </w:rPr>
      </w:pPr>
      <w:r w:rsidRPr="00603394">
        <w:rPr>
          <w:lang w:val="lt-LT"/>
        </w:rPr>
        <w:t>Jungtinė Karalystė</w:t>
      </w:r>
    </w:p>
    <w:p w14:paraId="7FB278D8" w14:textId="77777777" w:rsidR="00137B17" w:rsidRPr="00603394" w:rsidRDefault="00137B17">
      <w:pPr>
        <w:numPr>
          <w:ilvl w:val="12"/>
          <w:numId w:val="0"/>
        </w:numPr>
        <w:tabs>
          <w:tab w:val="clear" w:pos="567"/>
        </w:tabs>
        <w:spacing w:line="240" w:lineRule="auto"/>
        <w:ind w:right="-2"/>
        <w:rPr>
          <w:lang w:val="lt-LT"/>
        </w:rPr>
      </w:pPr>
    </w:p>
    <w:p w14:paraId="7CD2F458" w14:textId="77777777" w:rsidR="00137B17" w:rsidRPr="00603394" w:rsidRDefault="00137B17">
      <w:pPr>
        <w:numPr>
          <w:ilvl w:val="12"/>
          <w:numId w:val="0"/>
        </w:numPr>
        <w:tabs>
          <w:tab w:val="clear" w:pos="567"/>
        </w:tabs>
        <w:spacing w:line="240" w:lineRule="auto"/>
        <w:ind w:right="-2"/>
        <w:rPr>
          <w:lang w:val="lt-LT"/>
        </w:rPr>
      </w:pPr>
      <w:r w:rsidRPr="00603394">
        <w:rPr>
          <w:lang w:val="lt-LT"/>
        </w:rPr>
        <w:t>arba</w:t>
      </w:r>
    </w:p>
    <w:p w14:paraId="43F4DA2A" w14:textId="77777777" w:rsidR="00137B17" w:rsidRPr="00603394" w:rsidRDefault="00137B17">
      <w:pPr>
        <w:numPr>
          <w:ilvl w:val="12"/>
          <w:numId w:val="0"/>
        </w:numPr>
        <w:tabs>
          <w:tab w:val="clear" w:pos="567"/>
        </w:tabs>
        <w:spacing w:line="240" w:lineRule="auto"/>
        <w:ind w:right="-2"/>
        <w:rPr>
          <w:lang w:val="lt-LT"/>
        </w:rPr>
      </w:pPr>
    </w:p>
    <w:p w14:paraId="23626363" w14:textId="77777777" w:rsidR="00137B17" w:rsidRPr="00603394" w:rsidRDefault="00137B17" w:rsidP="00603394">
      <w:pPr>
        <w:autoSpaceDE w:val="0"/>
        <w:autoSpaceDN w:val="0"/>
        <w:adjustRightInd w:val="0"/>
        <w:spacing w:line="240" w:lineRule="auto"/>
        <w:rPr>
          <w:lang w:val="lt-LT"/>
        </w:rPr>
      </w:pPr>
      <w:r w:rsidRPr="00603394">
        <w:rPr>
          <w:lang w:val="lt-LT"/>
        </w:rPr>
        <w:t>Hospira Enterprises B.V.</w:t>
      </w:r>
    </w:p>
    <w:p w14:paraId="108B968C" w14:textId="77777777" w:rsidR="00137B17" w:rsidRPr="00603394" w:rsidRDefault="00137B17" w:rsidP="00603394">
      <w:pPr>
        <w:autoSpaceDE w:val="0"/>
        <w:autoSpaceDN w:val="0"/>
        <w:adjustRightInd w:val="0"/>
        <w:spacing w:line="240" w:lineRule="auto"/>
        <w:rPr>
          <w:lang w:val="lt-LT"/>
        </w:rPr>
      </w:pPr>
      <w:r w:rsidRPr="00603394">
        <w:rPr>
          <w:lang w:val="lt-LT"/>
        </w:rPr>
        <w:t>Randstad 22-11</w:t>
      </w:r>
    </w:p>
    <w:p w14:paraId="561B3A92" w14:textId="2A81365A" w:rsidR="00137B17" w:rsidRPr="00603394" w:rsidRDefault="00137B17" w:rsidP="00603394">
      <w:pPr>
        <w:autoSpaceDE w:val="0"/>
        <w:autoSpaceDN w:val="0"/>
        <w:adjustRightInd w:val="0"/>
        <w:spacing w:line="240" w:lineRule="auto"/>
        <w:rPr>
          <w:lang w:val="lt-LT"/>
        </w:rPr>
      </w:pPr>
      <w:r w:rsidRPr="00603394">
        <w:rPr>
          <w:lang w:val="lt-LT"/>
        </w:rPr>
        <w:t xml:space="preserve">1316 BN, Almere </w:t>
      </w:r>
    </w:p>
    <w:p w14:paraId="6DA2D857" w14:textId="69946B47" w:rsidR="00137B17" w:rsidRPr="00603394" w:rsidRDefault="00137B17" w:rsidP="00603394">
      <w:pPr>
        <w:numPr>
          <w:ilvl w:val="12"/>
          <w:numId w:val="0"/>
        </w:numPr>
        <w:spacing w:line="240" w:lineRule="auto"/>
        <w:ind w:right="-2"/>
        <w:rPr>
          <w:lang w:val="lt-LT"/>
        </w:rPr>
      </w:pPr>
      <w:r w:rsidRPr="00603394">
        <w:rPr>
          <w:lang w:val="lt-LT"/>
        </w:rPr>
        <w:t>Nyderlandai</w:t>
      </w:r>
    </w:p>
    <w:p w14:paraId="1B5271A0" w14:textId="77777777" w:rsidR="00137B17" w:rsidRPr="00603394" w:rsidRDefault="00137B17">
      <w:pPr>
        <w:numPr>
          <w:ilvl w:val="12"/>
          <w:numId w:val="0"/>
        </w:numPr>
        <w:tabs>
          <w:tab w:val="clear" w:pos="567"/>
        </w:tabs>
        <w:spacing w:line="240" w:lineRule="auto"/>
        <w:ind w:right="-2"/>
        <w:rPr>
          <w:lang w:val="lt-LT"/>
        </w:rPr>
      </w:pPr>
    </w:p>
    <w:p w14:paraId="44DDCFE1" w14:textId="77777777" w:rsidR="00137B17" w:rsidRPr="00603394" w:rsidRDefault="00137B17">
      <w:pPr>
        <w:numPr>
          <w:ilvl w:val="12"/>
          <w:numId w:val="0"/>
        </w:numPr>
        <w:tabs>
          <w:tab w:val="clear" w:pos="567"/>
        </w:tabs>
        <w:spacing w:line="240" w:lineRule="auto"/>
        <w:ind w:right="-2"/>
        <w:rPr>
          <w:noProof/>
          <w:snapToGrid w:val="0"/>
          <w:szCs w:val="22"/>
          <w:lang w:val="lt-LT"/>
        </w:rPr>
      </w:pPr>
      <w:r w:rsidRPr="00603394">
        <w:rPr>
          <w:noProof/>
          <w:snapToGrid w:val="0"/>
          <w:szCs w:val="22"/>
          <w:lang w:val="lt-LT"/>
        </w:rPr>
        <w:t>Jeigu apie šį vaistą norite sužinoti daugiau, kreipkitės į vietinį rinkodaros teisės turėtojo atstovą:</w:t>
      </w:r>
    </w:p>
    <w:p w14:paraId="2BB33ABD" w14:textId="77777777" w:rsidR="008C2102" w:rsidRPr="00604983" w:rsidRDefault="008C2102" w:rsidP="00603394">
      <w:pPr>
        <w:spacing w:line="240" w:lineRule="auto"/>
        <w:rPr>
          <w:szCs w:val="22"/>
          <w:lang w:val="lt-LT"/>
        </w:rPr>
      </w:pPr>
    </w:p>
    <w:tbl>
      <w:tblPr>
        <w:tblW w:w="4678" w:type="dxa"/>
        <w:tblInd w:w="-34" w:type="dxa"/>
        <w:tblLayout w:type="fixed"/>
        <w:tblLook w:val="0000" w:firstRow="0" w:lastRow="0" w:firstColumn="0" w:lastColumn="0" w:noHBand="0" w:noVBand="0"/>
      </w:tblPr>
      <w:tblGrid>
        <w:gridCol w:w="4678"/>
      </w:tblGrid>
      <w:tr w:rsidR="008C2102" w:rsidRPr="00604983" w14:paraId="291F97F1" w14:textId="77777777" w:rsidTr="008C2102">
        <w:tc>
          <w:tcPr>
            <w:tcW w:w="4678" w:type="dxa"/>
          </w:tcPr>
          <w:p w14:paraId="15E12A32" w14:textId="77777777" w:rsidR="008C2102" w:rsidRPr="00604983" w:rsidRDefault="008C2102">
            <w:pPr>
              <w:spacing w:line="240" w:lineRule="auto"/>
              <w:rPr>
                <w:szCs w:val="22"/>
                <w:lang w:val="lt-LT"/>
              </w:rPr>
            </w:pPr>
            <w:r w:rsidRPr="00604983">
              <w:rPr>
                <w:szCs w:val="22"/>
                <w:lang w:val="lt-LT"/>
              </w:rPr>
              <w:t>KBM Pharma Ltd.</w:t>
            </w:r>
          </w:p>
          <w:p w14:paraId="7A1C8937" w14:textId="77777777" w:rsidR="008C2102" w:rsidRPr="00604983" w:rsidRDefault="008C2102">
            <w:pPr>
              <w:spacing w:line="240" w:lineRule="auto"/>
              <w:rPr>
                <w:szCs w:val="22"/>
                <w:lang w:val="lt-LT"/>
              </w:rPr>
            </w:pPr>
            <w:r w:rsidRPr="00604983">
              <w:rPr>
                <w:szCs w:val="22"/>
                <w:lang w:val="lt-LT"/>
              </w:rPr>
              <w:t>Tähtvere 4, 51007 Tartu</w:t>
            </w:r>
          </w:p>
          <w:p w14:paraId="33C90701" w14:textId="77777777" w:rsidR="008C2102" w:rsidRPr="00604983" w:rsidRDefault="008C2102">
            <w:pPr>
              <w:spacing w:line="240" w:lineRule="auto"/>
              <w:rPr>
                <w:szCs w:val="22"/>
                <w:lang w:val="lt-LT"/>
              </w:rPr>
            </w:pPr>
            <w:r w:rsidRPr="00604983">
              <w:rPr>
                <w:szCs w:val="22"/>
                <w:lang w:val="lt-LT"/>
              </w:rPr>
              <w:t>Estija</w:t>
            </w:r>
          </w:p>
          <w:p w14:paraId="421E8D4D" w14:textId="77777777" w:rsidR="008C2102" w:rsidRPr="00604983" w:rsidRDefault="008C2102">
            <w:pPr>
              <w:spacing w:line="240" w:lineRule="auto"/>
              <w:rPr>
                <w:szCs w:val="22"/>
                <w:lang w:val="lt-LT"/>
              </w:rPr>
            </w:pPr>
            <w:r w:rsidRPr="00604983">
              <w:rPr>
                <w:szCs w:val="22"/>
                <w:lang w:val="lt-LT"/>
              </w:rPr>
              <w:t>Tel. +372 733 8080</w:t>
            </w:r>
          </w:p>
        </w:tc>
      </w:tr>
    </w:tbl>
    <w:p w14:paraId="57234E42" w14:textId="77777777" w:rsidR="00137B17" w:rsidRPr="00603394" w:rsidRDefault="00137B17">
      <w:pPr>
        <w:numPr>
          <w:ilvl w:val="12"/>
          <w:numId w:val="0"/>
        </w:numPr>
        <w:tabs>
          <w:tab w:val="clear" w:pos="567"/>
        </w:tabs>
        <w:spacing w:line="240" w:lineRule="auto"/>
        <w:ind w:right="-2"/>
        <w:rPr>
          <w:noProof/>
          <w:szCs w:val="22"/>
          <w:lang w:val="lt-LT"/>
        </w:rPr>
      </w:pPr>
    </w:p>
    <w:p w14:paraId="007E2641" w14:textId="77777777" w:rsidR="00137B17" w:rsidRPr="00603394" w:rsidRDefault="00137B17" w:rsidP="00603394">
      <w:pPr>
        <w:spacing w:line="240" w:lineRule="auto"/>
        <w:rPr>
          <w:b/>
          <w:bCs/>
          <w:szCs w:val="22"/>
          <w:lang w:val="lt-LT"/>
        </w:rPr>
      </w:pPr>
      <w:r w:rsidRPr="00603394">
        <w:rPr>
          <w:b/>
          <w:bCs/>
          <w:szCs w:val="22"/>
          <w:lang w:val="lt-LT"/>
        </w:rPr>
        <w:t>Šio vaistinio preparato rinkodaros teisė EEE valstybėse narėse suteikta tokiais pavadinimais:</w:t>
      </w:r>
    </w:p>
    <w:p w14:paraId="028E2ACA" w14:textId="77777777" w:rsidR="00137B17" w:rsidRPr="00603394" w:rsidRDefault="00137B17" w:rsidP="00603394">
      <w:pPr>
        <w:spacing w:line="240" w:lineRule="auto"/>
        <w:rPr>
          <w:b/>
          <w:bCs/>
          <w:szCs w:val="22"/>
          <w:lang w:val="lt-LT"/>
        </w:rPr>
      </w:pPr>
    </w:p>
    <w:p w14:paraId="230C2A14" w14:textId="77777777" w:rsidR="00137B17" w:rsidRPr="00603394" w:rsidRDefault="00137B17" w:rsidP="00603394">
      <w:pPr>
        <w:spacing w:line="240" w:lineRule="auto"/>
        <w:rPr>
          <w:lang w:val="lt-LT"/>
        </w:rPr>
      </w:pPr>
      <w:r w:rsidRPr="00603394">
        <w:rPr>
          <w:lang w:val="lt-LT"/>
        </w:rPr>
        <w:t xml:space="preserve">Belgija: Cefepim Hospira 1 g </w:t>
      </w:r>
      <w:r w:rsidRPr="00603394">
        <w:rPr>
          <w:highlight w:val="lightGray"/>
          <w:lang w:val="lt-LT"/>
        </w:rPr>
        <w:t>2 g</w:t>
      </w:r>
      <w:r w:rsidRPr="00603394">
        <w:rPr>
          <w:lang w:val="lt-LT"/>
        </w:rPr>
        <w:t xml:space="preserve"> poeder voor oplossing voor injectie of infusie</w:t>
      </w:r>
    </w:p>
    <w:p w14:paraId="24B70410" w14:textId="77777777" w:rsidR="00137B17" w:rsidRPr="00603394" w:rsidRDefault="00137B17" w:rsidP="00603394">
      <w:pPr>
        <w:spacing w:line="240" w:lineRule="auto"/>
        <w:rPr>
          <w:lang w:val="lt-LT"/>
        </w:rPr>
      </w:pPr>
      <w:r w:rsidRPr="00603394">
        <w:rPr>
          <w:lang w:val="lt-LT"/>
        </w:rPr>
        <w:t xml:space="preserve">Bulgarija: Цефепим Хоспира 1 g </w:t>
      </w:r>
      <w:r w:rsidRPr="00603394">
        <w:rPr>
          <w:highlight w:val="lightGray"/>
          <w:lang w:val="lt-LT"/>
        </w:rPr>
        <w:t>2 g</w:t>
      </w:r>
      <w:r w:rsidRPr="00603394">
        <w:rPr>
          <w:lang w:val="lt-LT"/>
        </w:rPr>
        <w:t xml:space="preserve"> прах за инжекционен/инфузионен разтвор</w:t>
      </w:r>
    </w:p>
    <w:p w14:paraId="1C23AD3F" w14:textId="77777777" w:rsidR="00137B17" w:rsidRPr="00603394" w:rsidRDefault="00137B17" w:rsidP="00603394">
      <w:pPr>
        <w:spacing w:line="240" w:lineRule="auto"/>
        <w:rPr>
          <w:lang w:val="lt-LT"/>
        </w:rPr>
      </w:pPr>
      <w:r w:rsidRPr="00603394">
        <w:rPr>
          <w:lang w:val="lt-LT"/>
        </w:rPr>
        <w:t>Estija: Cefepime Hospira</w:t>
      </w:r>
    </w:p>
    <w:p w14:paraId="1FBA1A66" w14:textId="77777777" w:rsidR="00137B17" w:rsidRPr="00603394" w:rsidRDefault="00137B17" w:rsidP="00603394">
      <w:pPr>
        <w:spacing w:line="240" w:lineRule="auto"/>
        <w:rPr>
          <w:lang w:val="lt-LT"/>
        </w:rPr>
      </w:pPr>
      <w:r w:rsidRPr="00603394">
        <w:rPr>
          <w:lang w:val="lt-LT"/>
        </w:rPr>
        <w:t xml:space="preserve">Vengrija: Cefepime Hospira 1 g </w:t>
      </w:r>
      <w:r w:rsidRPr="00603394">
        <w:rPr>
          <w:highlight w:val="lightGray"/>
          <w:lang w:val="lt-LT"/>
        </w:rPr>
        <w:t>2 g</w:t>
      </w:r>
      <w:r w:rsidRPr="00603394">
        <w:rPr>
          <w:lang w:val="lt-LT"/>
        </w:rPr>
        <w:t xml:space="preserve"> por oldatos injekcióhoz vagy infúzióhoz</w:t>
      </w:r>
    </w:p>
    <w:p w14:paraId="41938858" w14:textId="77777777" w:rsidR="00137B17" w:rsidRPr="00603394" w:rsidRDefault="00137B17" w:rsidP="00603394">
      <w:pPr>
        <w:spacing w:line="240" w:lineRule="auto"/>
        <w:rPr>
          <w:lang w:val="lt-LT"/>
        </w:rPr>
      </w:pPr>
      <w:r w:rsidRPr="00603394">
        <w:rPr>
          <w:lang w:val="lt-LT"/>
        </w:rPr>
        <w:t>Italija: Cefepima Hospira</w:t>
      </w:r>
    </w:p>
    <w:p w14:paraId="53E26C86" w14:textId="77777777" w:rsidR="00137B17" w:rsidRPr="00603394" w:rsidRDefault="00137B17" w:rsidP="00603394">
      <w:pPr>
        <w:spacing w:line="240" w:lineRule="auto"/>
        <w:rPr>
          <w:lang w:val="lt-LT"/>
        </w:rPr>
      </w:pPr>
      <w:r w:rsidRPr="00603394">
        <w:rPr>
          <w:lang w:val="lt-LT"/>
        </w:rPr>
        <w:t xml:space="preserve">Latvija: Cefepime Hospira 1 g </w:t>
      </w:r>
      <w:r w:rsidRPr="00603394">
        <w:rPr>
          <w:highlight w:val="lightGray"/>
          <w:lang w:val="lt-LT"/>
        </w:rPr>
        <w:t>2 g</w:t>
      </w:r>
      <w:r w:rsidRPr="00603394">
        <w:rPr>
          <w:lang w:val="lt-LT"/>
        </w:rPr>
        <w:t xml:space="preserve"> pulveris injekciju vai infūziju šķīduma pagatavošanai</w:t>
      </w:r>
    </w:p>
    <w:p w14:paraId="306A3D07" w14:textId="77777777" w:rsidR="00137B17" w:rsidRPr="00603394" w:rsidRDefault="00137B17" w:rsidP="00603394">
      <w:pPr>
        <w:spacing w:line="240" w:lineRule="auto"/>
        <w:rPr>
          <w:lang w:val="lt-LT"/>
        </w:rPr>
      </w:pPr>
      <w:r w:rsidRPr="00603394">
        <w:rPr>
          <w:lang w:val="lt-LT"/>
        </w:rPr>
        <w:t xml:space="preserve">Lietuva: Cefepime Hospira 1 g </w:t>
      </w:r>
      <w:r w:rsidRPr="00603394">
        <w:rPr>
          <w:highlight w:val="lightGray"/>
          <w:lang w:val="lt-LT"/>
        </w:rPr>
        <w:t>2 g</w:t>
      </w:r>
      <w:r w:rsidRPr="00603394">
        <w:rPr>
          <w:lang w:val="lt-LT"/>
        </w:rPr>
        <w:t xml:space="preserve"> milteliai injekciniam ar infuziniam tirpalui</w:t>
      </w:r>
    </w:p>
    <w:p w14:paraId="76B4020B" w14:textId="77777777" w:rsidR="00137B17" w:rsidRPr="00603394" w:rsidRDefault="00137B17" w:rsidP="00603394">
      <w:pPr>
        <w:spacing w:line="240" w:lineRule="auto"/>
        <w:rPr>
          <w:lang w:val="lt-LT"/>
        </w:rPr>
      </w:pPr>
      <w:r w:rsidRPr="00603394">
        <w:rPr>
          <w:lang w:val="lt-LT"/>
        </w:rPr>
        <w:t>Lenkija: Cefepime Hospira</w:t>
      </w:r>
    </w:p>
    <w:p w14:paraId="72BF4B4A" w14:textId="77777777" w:rsidR="00137B17" w:rsidRPr="00603394" w:rsidRDefault="00137B17" w:rsidP="00603394">
      <w:pPr>
        <w:spacing w:line="240" w:lineRule="auto"/>
        <w:rPr>
          <w:lang w:val="lt-LT"/>
        </w:rPr>
      </w:pPr>
      <w:r w:rsidRPr="00603394">
        <w:rPr>
          <w:lang w:val="lt-LT"/>
        </w:rPr>
        <w:t xml:space="preserve">Portugalija: Cefepima Hospira 1 g </w:t>
      </w:r>
      <w:r w:rsidRPr="00603394">
        <w:rPr>
          <w:highlight w:val="lightGray"/>
          <w:lang w:val="lt-LT"/>
        </w:rPr>
        <w:t>2 g</w:t>
      </w:r>
      <w:r w:rsidRPr="00603394">
        <w:rPr>
          <w:lang w:val="lt-LT"/>
        </w:rPr>
        <w:t>, Pó para Solução Injectável ou Perfusão</w:t>
      </w:r>
    </w:p>
    <w:p w14:paraId="2FB85A48" w14:textId="77777777" w:rsidR="00137B17" w:rsidRPr="00603394" w:rsidRDefault="00137B17" w:rsidP="00603394">
      <w:pPr>
        <w:spacing w:line="240" w:lineRule="auto"/>
        <w:rPr>
          <w:lang w:val="lt-LT"/>
        </w:rPr>
      </w:pPr>
      <w:r w:rsidRPr="00603394">
        <w:rPr>
          <w:lang w:val="lt-LT"/>
        </w:rPr>
        <w:t xml:space="preserve">Rumunija: Cefepime Hospira 1 g </w:t>
      </w:r>
      <w:r w:rsidRPr="00603394">
        <w:rPr>
          <w:highlight w:val="lightGray"/>
          <w:lang w:val="lt-LT"/>
        </w:rPr>
        <w:t>2 g</w:t>
      </w:r>
      <w:r w:rsidRPr="00603394">
        <w:rPr>
          <w:lang w:val="lt-LT"/>
        </w:rPr>
        <w:t>, pulbere pentru soluţie injectabilă sau perfuzabilă</w:t>
      </w:r>
    </w:p>
    <w:p w14:paraId="4E6C547F" w14:textId="77777777" w:rsidR="00137B17" w:rsidRPr="00603394" w:rsidRDefault="00137B17" w:rsidP="00603394">
      <w:pPr>
        <w:spacing w:line="240" w:lineRule="auto"/>
        <w:rPr>
          <w:lang w:val="lt-LT"/>
        </w:rPr>
      </w:pPr>
      <w:r w:rsidRPr="00603394">
        <w:rPr>
          <w:lang w:val="lt-LT"/>
        </w:rPr>
        <w:t xml:space="preserve">Slovėnija: Cefepim Hospira 1 g </w:t>
      </w:r>
      <w:r w:rsidRPr="00603394">
        <w:rPr>
          <w:highlight w:val="lightGray"/>
          <w:lang w:val="lt-LT"/>
        </w:rPr>
        <w:t>2 g</w:t>
      </w:r>
      <w:r w:rsidRPr="00603394">
        <w:rPr>
          <w:lang w:val="lt-LT"/>
        </w:rPr>
        <w:t xml:space="preserve"> – prašek za raztopino za injiciranje ali infundiranje</w:t>
      </w:r>
    </w:p>
    <w:p w14:paraId="2CF26BE6" w14:textId="77777777" w:rsidR="00137B17" w:rsidRPr="00603394" w:rsidRDefault="00137B17" w:rsidP="00603394">
      <w:pPr>
        <w:spacing w:line="240" w:lineRule="auto"/>
        <w:rPr>
          <w:lang w:val="lt-LT"/>
        </w:rPr>
      </w:pPr>
      <w:r w:rsidRPr="00603394">
        <w:rPr>
          <w:lang w:val="lt-LT"/>
        </w:rPr>
        <w:t xml:space="preserve">Slovakija: Cefepime Hospira 1 g </w:t>
      </w:r>
      <w:r w:rsidRPr="00603394">
        <w:rPr>
          <w:highlight w:val="lightGray"/>
          <w:lang w:val="lt-LT"/>
        </w:rPr>
        <w:t>2 g</w:t>
      </w:r>
      <w:r w:rsidRPr="00603394">
        <w:rPr>
          <w:lang w:val="lt-LT"/>
        </w:rPr>
        <w:t xml:space="preserve"> prášok na injekčný alebo infúzny roztok</w:t>
      </w:r>
    </w:p>
    <w:p w14:paraId="6B220F46" w14:textId="77777777" w:rsidR="00137B17" w:rsidRPr="00603394" w:rsidRDefault="00137B17" w:rsidP="00603394">
      <w:pPr>
        <w:spacing w:line="240" w:lineRule="auto"/>
        <w:rPr>
          <w:lang w:val="lt-LT"/>
        </w:rPr>
      </w:pPr>
      <w:r w:rsidRPr="00603394">
        <w:rPr>
          <w:lang w:val="lt-LT"/>
        </w:rPr>
        <w:t xml:space="preserve">Ispanija: Cefepima Hospira 1 g </w:t>
      </w:r>
      <w:r w:rsidRPr="00603394">
        <w:rPr>
          <w:highlight w:val="lightGray"/>
          <w:lang w:val="lt-LT"/>
        </w:rPr>
        <w:t>2 g</w:t>
      </w:r>
      <w:r w:rsidRPr="00603394">
        <w:rPr>
          <w:lang w:val="lt-LT"/>
        </w:rPr>
        <w:t xml:space="preserve"> polvo para solución inyectable y para perfusión</w:t>
      </w:r>
    </w:p>
    <w:p w14:paraId="14B0DD87" w14:textId="77777777" w:rsidR="00137B17" w:rsidRDefault="00137B17">
      <w:pPr>
        <w:numPr>
          <w:ilvl w:val="12"/>
          <w:numId w:val="0"/>
        </w:numPr>
        <w:tabs>
          <w:tab w:val="clear" w:pos="567"/>
        </w:tabs>
        <w:spacing w:line="240" w:lineRule="auto"/>
        <w:ind w:right="-2"/>
        <w:rPr>
          <w:lang w:val="lt-LT"/>
        </w:rPr>
      </w:pPr>
    </w:p>
    <w:p w14:paraId="74B488CB" w14:textId="77777777" w:rsidR="003D1969" w:rsidRPr="00603394" w:rsidRDefault="003D1969">
      <w:pPr>
        <w:numPr>
          <w:ilvl w:val="12"/>
          <w:numId w:val="0"/>
        </w:numPr>
        <w:tabs>
          <w:tab w:val="clear" w:pos="567"/>
        </w:tabs>
        <w:spacing w:line="240" w:lineRule="auto"/>
        <w:ind w:right="-2"/>
        <w:rPr>
          <w:lang w:val="lt-LT"/>
        </w:rPr>
      </w:pPr>
    </w:p>
    <w:p w14:paraId="602F4980" w14:textId="1699E3F6" w:rsidR="00137B17" w:rsidRPr="00604983" w:rsidRDefault="00137B17">
      <w:pPr>
        <w:numPr>
          <w:ilvl w:val="12"/>
          <w:numId w:val="0"/>
        </w:numPr>
        <w:tabs>
          <w:tab w:val="clear" w:pos="567"/>
        </w:tabs>
        <w:spacing w:line="240" w:lineRule="auto"/>
        <w:ind w:right="-2"/>
        <w:rPr>
          <w:b/>
          <w:snapToGrid w:val="0"/>
          <w:szCs w:val="22"/>
          <w:lang w:val="lt-LT"/>
        </w:rPr>
      </w:pPr>
      <w:r w:rsidRPr="00604983">
        <w:rPr>
          <w:b/>
          <w:snapToGrid w:val="0"/>
          <w:szCs w:val="22"/>
          <w:lang w:val="lt-LT"/>
        </w:rPr>
        <w:t xml:space="preserve">Šis pakuotės lapelis paskutinį kartą peržiūrėtas </w:t>
      </w:r>
      <w:r w:rsidR="003D1969">
        <w:rPr>
          <w:b/>
          <w:snapToGrid w:val="0"/>
          <w:szCs w:val="22"/>
          <w:lang w:val="lt-LT"/>
        </w:rPr>
        <w:t>2014-05-14</w:t>
      </w:r>
    </w:p>
    <w:p w14:paraId="11239BF4" w14:textId="77777777" w:rsidR="00137B17" w:rsidRPr="00603394" w:rsidRDefault="00137B17">
      <w:pPr>
        <w:numPr>
          <w:ilvl w:val="12"/>
          <w:numId w:val="0"/>
        </w:numPr>
        <w:tabs>
          <w:tab w:val="clear" w:pos="567"/>
        </w:tabs>
        <w:spacing w:line="240" w:lineRule="auto"/>
        <w:ind w:right="-2"/>
        <w:rPr>
          <w:lang w:val="lt-LT"/>
        </w:rPr>
      </w:pPr>
    </w:p>
    <w:p w14:paraId="1E229B10" w14:textId="77777777" w:rsidR="00137B17" w:rsidRPr="00603394" w:rsidRDefault="00137B17">
      <w:pPr>
        <w:numPr>
          <w:ilvl w:val="12"/>
          <w:numId w:val="0"/>
        </w:numPr>
        <w:tabs>
          <w:tab w:val="clear" w:pos="567"/>
        </w:tabs>
        <w:spacing w:line="240" w:lineRule="auto"/>
        <w:ind w:right="-2"/>
        <w:rPr>
          <w:lang w:val="lt-LT"/>
        </w:rPr>
      </w:pPr>
    </w:p>
    <w:p w14:paraId="30A369DD" w14:textId="77777777" w:rsidR="00137B17" w:rsidRPr="00604983" w:rsidRDefault="00137B17">
      <w:pPr>
        <w:numPr>
          <w:ilvl w:val="12"/>
          <w:numId w:val="0"/>
        </w:numPr>
        <w:spacing w:line="240" w:lineRule="auto"/>
        <w:ind w:right="-2"/>
        <w:rPr>
          <w:snapToGrid w:val="0"/>
          <w:szCs w:val="22"/>
          <w:lang w:val="lt-LT"/>
        </w:rPr>
      </w:pPr>
      <w:r w:rsidRPr="00604983">
        <w:rPr>
          <w:snapToGrid w:val="0"/>
          <w:szCs w:val="22"/>
          <w:lang w:val="lt-LT"/>
        </w:rPr>
        <w:t>Išsami informacija apie šį vaistą pateikiama Valstybinės vaistų kontrolės tarnybos prie Lietuvos Respublikos sveikatos apsaugos ministerijos tinklalapyje</w:t>
      </w:r>
      <w:r w:rsidRPr="00604983">
        <w:rPr>
          <w:i/>
          <w:snapToGrid w:val="0"/>
          <w:szCs w:val="22"/>
          <w:lang w:val="lt-LT"/>
        </w:rPr>
        <w:t xml:space="preserve"> </w:t>
      </w:r>
      <w:hyperlink r:id="rId12" w:history="1">
        <w:r w:rsidRPr="00604983">
          <w:rPr>
            <w:rFonts w:eastAsia="SimSun"/>
            <w:snapToGrid w:val="0"/>
            <w:color w:val="0000FF"/>
            <w:szCs w:val="22"/>
            <w:u w:val="single"/>
            <w:lang w:val="lt-LT"/>
          </w:rPr>
          <w:t>http://www.vvkt.lt/</w:t>
        </w:r>
      </w:hyperlink>
      <w:r w:rsidRPr="00604983">
        <w:rPr>
          <w:snapToGrid w:val="0"/>
          <w:szCs w:val="22"/>
          <w:lang w:val="lt-LT"/>
        </w:rPr>
        <w:t>.</w:t>
      </w:r>
    </w:p>
    <w:p w14:paraId="08210DD8" w14:textId="77777777" w:rsidR="00137B17" w:rsidRPr="00603394" w:rsidRDefault="00137B17">
      <w:pPr>
        <w:numPr>
          <w:ilvl w:val="12"/>
          <w:numId w:val="0"/>
        </w:numPr>
        <w:tabs>
          <w:tab w:val="clear" w:pos="567"/>
        </w:tabs>
        <w:spacing w:line="240" w:lineRule="auto"/>
        <w:ind w:right="-2"/>
        <w:rPr>
          <w:lang w:val="lt-LT"/>
        </w:rPr>
      </w:pPr>
    </w:p>
    <w:p w14:paraId="771CC0AD" w14:textId="77777777" w:rsidR="00137B17" w:rsidRPr="00603394" w:rsidRDefault="00137B17">
      <w:pPr>
        <w:numPr>
          <w:ilvl w:val="12"/>
          <w:numId w:val="0"/>
        </w:numPr>
        <w:tabs>
          <w:tab w:val="clear" w:pos="567"/>
        </w:tabs>
        <w:spacing w:line="240" w:lineRule="auto"/>
        <w:ind w:right="-2"/>
        <w:rPr>
          <w:lang w:val="lt-LT"/>
        </w:rPr>
      </w:pPr>
      <w:r w:rsidRPr="00603394">
        <w:rPr>
          <w:lang w:val="lt-LT"/>
        </w:rPr>
        <w:t>-----------------------------------------------------------------------------------------------------------------------------</w:t>
      </w:r>
    </w:p>
    <w:p w14:paraId="2518A94E" w14:textId="77777777" w:rsidR="00137B17" w:rsidRPr="00603394" w:rsidRDefault="00137B17">
      <w:pPr>
        <w:numPr>
          <w:ilvl w:val="12"/>
          <w:numId w:val="0"/>
        </w:numPr>
        <w:tabs>
          <w:tab w:val="clear" w:pos="567"/>
        </w:tabs>
        <w:spacing w:line="240" w:lineRule="auto"/>
        <w:ind w:right="-2"/>
        <w:rPr>
          <w:lang w:val="lt-LT"/>
        </w:rPr>
      </w:pPr>
      <w:r w:rsidRPr="00604983">
        <w:rPr>
          <w:noProof/>
          <w:szCs w:val="22"/>
          <w:lang w:val="lt-LT"/>
        </w:rPr>
        <w:t>Toliau pateikta informacija skirta tik sveikatos priežiūros specialistams</w:t>
      </w:r>
      <w:r w:rsidRPr="00603394">
        <w:rPr>
          <w:lang w:val="lt-LT"/>
        </w:rPr>
        <w:t>:</w:t>
      </w:r>
    </w:p>
    <w:p w14:paraId="3E23E3F0" w14:textId="77777777" w:rsidR="00137B17" w:rsidRPr="00603394" w:rsidRDefault="00137B17">
      <w:pPr>
        <w:numPr>
          <w:ilvl w:val="12"/>
          <w:numId w:val="0"/>
        </w:numPr>
        <w:tabs>
          <w:tab w:val="clear" w:pos="567"/>
        </w:tabs>
        <w:spacing w:line="240" w:lineRule="auto"/>
        <w:ind w:right="-2"/>
        <w:rPr>
          <w:lang w:val="lt-LT"/>
        </w:rPr>
      </w:pPr>
    </w:p>
    <w:p w14:paraId="01EC366C" w14:textId="77777777" w:rsidR="00137B17" w:rsidRPr="00603394" w:rsidRDefault="00137B17" w:rsidP="00603394">
      <w:pPr>
        <w:spacing w:line="240" w:lineRule="auto"/>
        <w:jc w:val="center"/>
        <w:rPr>
          <w:b/>
          <w:lang w:val="lt-LT"/>
        </w:rPr>
      </w:pPr>
      <w:r w:rsidRPr="00603394">
        <w:rPr>
          <w:b/>
          <w:lang w:val="lt-LT"/>
        </w:rPr>
        <w:t>Cefepime Hospira 1 g milteliai injekciniam ar infuziniam tirpalui</w:t>
      </w:r>
    </w:p>
    <w:p w14:paraId="5DF0849B" w14:textId="77777777" w:rsidR="00137B17" w:rsidRPr="00603394" w:rsidRDefault="00137B17" w:rsidP="00603394">
      <w:pPr>
        <w:spacing w:line="240" w:lineRule="auto"/>
        <w:jc w:val="center"/>
        <w:rPr>
          <w:b/>
          <w:lang w:val="lt-LT"/>
        </w:rPr>
      </w:pPr>
      <w:r w:rsidRPr="00603394">
        <w:rPr>
          <w:b/>
          <w:highlight w:val="lightGray"/>
          <w:lang w:val="lt-LT"/>
        </w:rPr>
        <w:t>Cefepime Hospira 2 g milteliai injekciniam ar infuziniam tirpalui</w:t>
      </w:r>
    </w:p>
    <w:p w14:paraId="6F1C1110" w14:textId="77777777" w:rsidR="00137B17" w:rsidRPr="00603394" w:rsidRDefault="00137B17">
      <w:pPr>
        <w:numPr>
          <w:ilvl w:val="12"/>
          <w:numId w:val="0"/>
        </w:numPr>
        <w:tabs>
          <w:tab w:val="clear" w:pos="567"/>
        </w:tabs>
        <w:spacing w:line="240" w:lineRule="auto"/>
        <w:jc w:val="center"/>
        <w:rPr>
          <w:lang w:val="lt-LT"/>
        </w:rPr>
      </w:pPr>
    </w:p>
    <w:p w14:paraId="22C79318" w14:textId="77777777" w:rsidR="00137B17" w:rsidRPr="00603394" w:rsidRDefault="00137B17">
      <w:pPr>
        <w:numPr>
          <w:ilvl w:val="12"/>
          <w:numId w:val="0"/>
        </w:numPr>
        <w:tabs>
          <w:tab w:val="clear" w:pos="567"/>
        </w:tabs>
        <w:spacing w:line="240" w:lineRule="auto"/>
        <w:jc w:val="center"/>
        <w:rPr>
          <w:lang w:val="lt-LT"/>
        </w:rPr>
      </w:pPr>
      <w:r w:rsidRPr="00603394">
        <w:rPr>
          <w:lang w:val="lt-LT"/>
        </w:rPr>
        <w:t xml:space="preserve">Cefepimas </w:t>
      </w:r>
    </w:p>
    <w:p w14:paraId="5D62B1FF" w14:textId="77777777" w:rsidR="00137B17" w:rsidRPr="00603394" w:rsidRDefault="00137B17">
      <w:pPr>
        <w:numPr>
          <w:ilvl w:val="12"/>
          <w:numId w:val="0"/>
        </w:numPr>
        <w:tabs>
          <w:tab w:val="clear" w:pos="567"/>
        </w:tabs>
        <w:spacing w:line="240" w:lineRule="auto"/>
        <w:ind w:right="-2"/>
        <w:rPr>
          <w:lang w:val="lt-LT"/>
        </w:rPr>
      </w:pPr>
    </w:p>
    <w:p w14:paraId="2E5358E8" w14:textId="77777777" w:rsidR="00137B17" w:rsidRPr="00603394" w:rsidRDefault="00137B17">
      <w:pPr>
        <w:tabs>
          <w:tab w:val="clear" w:pos="567"/>
        </w:tabs>
        <w:autoSpaceDE w:val="0"/>
        <w:autoSpaceDN w:val="0"/>
        <w:adjustRightInd w:val="0"/>
        <w:spacing w:line="240" w:lineRule="auto"/>
        <w:rPr>
          <w:lang w:val="lt-LT"/>
        </w:rPr>
      </w:pPr>
      <w:r w:rsidRPr="00603394">
        <w:rPr>
          <w:lang w:val="lt-LT"/>
        </w:rPr>
        <w:t>Visą informaciją apie paskyrimą rasite Preparato charakteristikų santraukoje.</w:t>
      </w:r>
    </w:p>
    <w:p w14:paraId="4E868AE1" w14:textId="77777777" w:rsidR="00137B17" w:rsidRPr="00603394" w:rsidRDefault="00137B17">
      <w:pPr>
        <w:numPr>
          <w:ilvl w:val="12"/>
          <w:numId w:val="0"/>
        </w:numPr>
        <w:tabs>
          <w:tab w:val="clear" w:pos="567"/>
        </w:tabs>
        <w:spacing w:line="240" w:lineRule="auto"/>
        <w:ind w:right="-2"/>
        <w:rPr>
          <w:b/>
          <w:lang w:val="lt-LT"/>
        </w:rPr>
      </w:pPr>
    </w:p>
    <w:p w14:paraId="1A8AC856" w14:textId="13DF8D14" w:rsidR="00137B17" w:rsidRPr="00603394" w:rsidRDefault="00137B17">
      <w:pPr>
        <w:numPr>
          <w:ilvl w:val="12"/>
          <w:numId w:val="0"/>
        </w:numPr>
        <w:tabs>
          <w:tab w:val="clear" w:pos="567"/>
        </w:tabs>
        <w:spacing w:line="240" w:lineRule="auto"/>
        <w:ind w:right="-2"/>
        <w:rPr>
          <w:b/>
          <w:u w:val="single"/>
          <w:lang w:val="lt-LT"/>
        </w:rPr>
      </w:pPr>
      <w:r w:rsidRPr="00604983">
        <w:rPr>
          <w:b/>
          <w:bCs/>
          <w:snapToGrid w:val="0"/>
          <w:szCs w:val="22"/>
          <w:u w:val="single"/>
          <w:lang w:val="lt-LT"/>
        </w:rPr>
        <w:t>Pakuotės</w:t>
      </w:r>
    </w:p>
    <w:p w14:paraId="5934429D" w14:textId="77777777" w:rsidR="00137B17" w:rsidRPr="00603394" w:rsidRDefault="00137B17" w:rsidP="00603394">
      <w:pPr>
        <w:spacing w:line="240" w:lineRule="auto"/>
        <w:rPr>
          <w:lang w:val="lt-LT"/>
        </w:rPr>
      </w:pPr>
    </w:p>
    <w:p w14:paraId="44EC63CA" w14:textId="0233F197" w:rsidR="00137B17" w:rsidRPr="00603394" w:rsidRDefault="00137B17" w:rsidP="00603394">
      <w:pPr>
        <w:spacing w:line="240" w:lineRule="auto"/>
        <w:rPr>
          <w:lang w:val="lt-LT"/>
        </w:rPr>
      </w:pPr>
      <w:r w:rsidRPr="00603394">
        <w:rPr>
          <w:lang w:val="lt-LT"/>
        </w:rPr>
        <w:t>1 g ir 2 g flakonai: 20 ml I tipo skaidraus stiklo flakonas, užkimštas bromobutilo gumos kamščiu ir aliuminio dangteliu.</w:t>
      </w:r>
    </w:p>
    <w:p w14:paraId="3BBD25A8" w14:textId="77777777" w:rsidR="00137B17" w:rsidRPr="00603394" w:rsidRDefault="00137B17" w:rsidP="00603394">
      <w:pPr>
        <w:spacing w:line="240" w:lineRule="auto"/>
        <w:rPr>
          <w:lang w:val="lt-LT"/>
        </w:rPr>
      </w:pPr>
    </w:p>
    <w:p w14:paraId="625A7FBC" w14:textId="2837CD22" w:rsidR="00137B17" w:rsidRPr="00604983" w:rsidRDefault="00137B17" w:rsidP="00603394">
      <w:pPr>
        <w:spacing w:line="240" w:lineRule="auto"/>
        <w:rPr>
          <w:snapToGrid w:val="0"/>
          <w:szCs w:val="22"/>
          <w:lang w:val="lt-LT"/>
        </w:rPr>
      </w:pPr>
      <w:r w:rsidRPr="00604983">
        <w:rPr>
          <w:snapToGrid w:val="0"/>
          <w:szCs w:val="22"/>
          <w:lang w:val="lt-LT"/>
        </w:rPr>
        <w:t>Flakonuose yra sterilių, baltų arba gelsvų, kristalinių miltelių</w:t>
      </w:r>
      <w:r w:rsidRPr="00603394">
        <w:rPr>
          <w:lang w:val="lt-LT"/>
        </w:rPr>
        <w:t xml:space="preserve">. Juose taip pat yra arginino. </w:t>
      </w:r>
    </w:p>
    <w:p w14:paraId="44E34A1B" w14:textId="77777777" w:rsidR="00137B17" w:rsidRPr="00603394" w:rsidRDefault="00137B17">
      <w:pPr>
        <w:numPr>
          <w:ilvl w:val="12"/>
          <w:numId w:val="0"/>
        </w:numPr>
        <w:tabs>
          <w:tab w:val="clear" w:pos="567"/>
        </w:tabs>
        <w:spacing w:line="240" w:lineRule="auto"/>
        <w:ind w:right="-2"/>
        <w:rPr>
          <w:lang w:val="lt-LT"/>
        </w:rPr>
      </w:pPr>
    </w:p>
    <w:p w14:paraId="5E9EBC7B" w14:textId="77777777" w:rsidR="00137B17" w:rsidRPr="00603394" w:rsidRDefault="00137B17">
      <w:pPr>
        <w:numPr>
          <w:ilvl w:val="12"/>
          <w:numId w:val="0"/>
        </w:numPr>
        <w:tabs>
          <w:tab w:val="clear" w:pos="567"/>
        </w:tabs>
        <w:spacing w:line="240" w:lineRule="auto"/>
        <w:ind w:right="-2"/>
        <w:rPr>
          <w:lang w:val="lt-LT"/>
        </w:rPr>
      </w:pPr>
      <w:r w:rsidRPr="00604983">
        <w:rPr>
          <w:snapToGrid w:val="0"/>
          <w:szCs w:val="22"/>
          <w:lang w:val="lt-LT"/>
        </w:rPr>
        <w:t xml:space="preserve">Vaistinis preparatas tiekiamas dėžutėmis po </w:t>
      </w:r>
      <w:r w:rsidRPr="00603394">
        <w:rPr>
          <w:lang w:val="lt-LT"/>
        </w:rPr>
        <w:t xml:space="preserve">1, 5 ar 10 flakonų. Gali būti tiekiamos ne visų dydžių pakuotės. </w:t>
      </w:r>
    </w:p>
    <w:p w14:paraId="0AB1B040" w14:textId="77777777" w:rsidR="00137B17" w:rsidRPr="00603394" w:rsidRDefault="00137B17">
      <w:pPr>
        <w:numPr>
          <w:ilvl w:val="12"/>
          <w:numId w:val="0"/>
        </w:numPr>
        <w:tabs>
          <w:tab w:val="clear" w:pos="567"/>
        </w:tabs>
        <w:spacing w:line="240" w:lineRule="auto"/>
        <w:ind w:right="-2"/>
        <w:rPr>
          <w:lang w:val="lt-LT"/>
        </w:rPr>
      </w:pPr>
    </w:p>
    <w:p w14:paraId="5DC33A80" w14:textId="77777777" w:rsidR="00137B17" w:rsidRPr="00603394" w:rsidRDefault="00137B17">
      <w:pPr>
        <w:tabs>
          <w:tab w:val="clear" w:pos="567"/>
        </w:tabs>
        <w:spacing w:line="240" w:lineRule="auto"/>
        <w:rPr>
          <w:b/>
          <w:u w:val="single"/>
          <w:lang w:val="lt-LT"/>
        </w:rPr>
      </w:pPr>
      <w:r w:rsidRPr="00603394">
        <w:rPr>
          <w:b/>
          <w:u w:val="single"/>
          <w:lang w:val="lt-LT"/>
        </w:rPr>
        <w:t>Dozavimas ir vartojimo būdas</w:t>
      </w:r>
    </w:p>
    <w:p w14:paraId="25A823A2" w14:textId="77777777" w:rsidR="00137B17" w:rsidRPr="00603394" w:rsidRDefault="00137B17">
      <w:pPr>
        <w:numPr>
          <w:ilvl w:val="12"/>
          <w:numId w:val="0"/>
        </w:numPr>
        <w:tabs>
          <w:tab w:val="clear" w:pos="567"/>
        </w:tabs>
        <w:spacing w:line="240" w:lineRule="auto"/>
        <w:ind w:right="-2"/>
        <w:rPr>
          <w:lang w:val="lt-LT"/>
        </w:rPr>
      </w:pPr>
    </w:p>
    <w:p w14:paraId="3E6BBD3E" w14:textId="77777777" w:rsidR="00137B17" w:rsidRPr="00603394" w:rsidRDefault="00137B17">
      <w:pPr>
        <w:tabs>
          <w:tab w:val="clear" w:pos="567"/>
        </w:tabs>
        <w:spacing w:line="240" w:lineRule="auto"/>
        <w:rPr>
          <w:lang w:val="lt-LT"/>
        </w:rPr>
      </w:pPr>
      <w:r w:rsidRPr="00603394">
        <w:rPr>
          <w:lang w:val="lt-LT"/>
        </w:rPr>
        <w:t xml:space="preserve">Cefepime Hospira gali būti leidžiamas į veną arba į raumenis. </w:t>
      </w:r>
    </w:p>
    <w:p w14:paraId="4647C0A0" w14:textId="77777777" w:rsidR="00137B17" w:rsidRPr="00603394" w:rsidRDefault="00137B17">
      <w:pPr>
        <w:tabs>
          <w:tab w:val="clear" w:pos="567"/>
        </w:tabs>
        <w:spacing w:line="240" w:lineRule="auto"/>
        <w:rPr>
          <w:lang w:val="lt-LT"/>
        </w:rPr>
      </w:pPr>
    </w:p>
    <w:p w14:paraId="49B59071" w14:textId="77777777" w:rsidR="00137B17" w:rsidRPr="00603394" w:rsidRDefault="00137B17">
      <w:pPr>
        <w:tabs>
          <w:tab w:val="clear" w:pos="567"/>
        </w:tabs>
        <w:spacing w:line="240" w:lineRule="auto"/>
        <w:rPr>
          <w:lang w:val="lt-LT"/>
        </w:rPr>
      </w:pPr>
      <w:r w:rsidRPr="00603394">
        <w:rPr>
          <w:lang w:val="lt-LT"/>
        </w:rPr>
        <w:t>Paruoštas tirpalas yra nuo šviesiai geltonos iki gintarinės spalvos.</w:t>
      </w:r>
    </w:p>
    <w:p w14:paraId="5573227B" w14:textId="77777777" w:rsidR="00137B17" w:rsidRPr="00603394" w:rsidRDefault="00137B17">
      <w:pPr>
        <w:tabs>
          <w:tab w:val="clear" w:pos="567"/>
        </w:tabs>
        <w:spacing w:line="240" w:lineRule="auto"/>
        <w:rPr>
          <w:lang w:val="lt-LT"/>
        </w:rPr>
      </w:pPr>
    </w:p>
    <w:p w14:paraId="3CFEA3F2" w14:textId="77777777" w:rsidR="00137B17" w:rsidRPr="00603394" w:rsidRDefault="00137B17">
      <w:pPr>
        <w:tabs>
          <w:tab w:val="clear" w:pos="567"/>
        </w:tabs>
        <w:spacing w:line="240" w:lineRule="auto"/>
        <w:rPr>
          <w:lang w:val="lt-LT"/>
        </w:rPr>
      </w:pPr>
      <w:r w:rsidRPr="00603394">
        <w:rPr>
          <w:lang w:val="lt-LT"/>
        </w:rPr>
        <w:t>Cefepimo dozavimas ir vartojimo būdas priklauso nuo infekcijos pobūdžio ir sunkumo, patogenų jautrumo, inkstų funkcijos ir paciento bendrosios būklės.</w:t>
      </w:r>
    </w:p>
    <w:p w14:paraId="0FE45DE6" w14:textId="77777777" w:rsidR="00137B17" w:rsidRPr="00603394" w:rsidRDefault="00137B17">
      <w:pPr>
        <w:tabs>
          <w:tab w:val="clear" w:pos="567"/>
        </w:tabs>
        <w:spacing w:line="240" w:lineRule="auto"/>
        <w:rPr>
          <w:u w:val="single"/>
          <w:lang w:val="lt-LT"/>
        </w:rPr>
      </w:pPr>
    </w:p>
    <w:p w14:paraId="46F2F202" w14:textId="77777777" w:rsidR="00137B17" w:rsidRPr="00603394" w:rsidRDefault="00137B17">
      <w:pPr>
        <w:tabs>
          <w:tab w:val="clear" w:pos="567"/>
        </w:tabs>
        <w:spacing w:line="240" w:lineRule="auto"/>
        <w:rPr>
          <w:lang w:val="lt-LT"/>
        </w:rPr>
      </w:pPr>
      <w:r w:rsidRPr="00603394">
        <w:rPr>
          <w:lang w:val="lt-LT"/>
        </w:rPr>
        <w:t>Leisti į veną labiau tinka, jeigu pacientas serga sunkia arba gyvybei pavojinga infekcine liga, ypač jei gali pasireikšti šokas.</w:t>
      </w:r>
    </w:p>
    <w:p w14:paraId="713B0C11" w14:textId="77777777" w:rsidR="00137B17" w:rsidRPr="00603394" w:rsidRDefault="00137B17">
      <w:pPr>
        <w:tabs>
          <w:tab w:val="clear" w:pos="567"/>
        </w:tabs>
        <w:spacing w:line="240" w:lineRule="auto"/>
        <w:rPr>
          <w:lang w:val="lt-LT"/>
        </w:rPr>
      </w:pPr>
    </w:p>
    <w:p w14:paraId="014AE41D" w14:textId="77777777" w:rsidR="00137B17" w:rsidRPr="00603394" w:rsidRDefault="00137B17" w:rsidP="00603394">
      <w:pPr>
        <w:spacing w:line="240" w:lineRule="auto"/>
        <w:rPr>
          <w:i/>
          <w:lang w:val="lt-LT"/>
        </w:rPr>
      </w:pPr>
      <w:r w:rsidRPr="00603394">
        <w:rPr>
          <w:i/>
          <w:lang w:val="lt-LT"/>
        </w:rPr>
        <w:t>Suaugusieji, kurių inkstų funkcija yra normali</w:t>
      </w:r>
    </w:p>
    <w:p w14:paraId="311DCA6F" w14:textId="77777777" w:rsidR="00137B17" w:rsidRPr="00603394" w:rsidRDefault="00137B17" w:rsidP="00603394">
      <w:pPr>
        <w:spacing w:line="240" w:lineRule="auto"/>
        <w:rPr>
          <w:i/>
          <w:lang w:val="lt-LT"/>
        </w:rPr>
      </w:pPr>
    </w:p>
    <w:p w14:paraId="5EEBCA02" w14:textId="77777777" w:rsidR="00137B17" w:rsidRPr="00603394" w:rsidRDefault="00137B17" w:rsidP="00603394">
      <w:pPr>
        <w:spacing w:line="240" w:lineRule="auto"/>
        <w:rPr>
          <w:lang w:val="lt-LT"/>
        </w:rPr>
      </w:pPr>
      <w:r w:rsidRPr="00603394">
        <w:rPr>
          <w:lang w:val="lt-LT"/>
        </w:rPr>
        <w:t>Vadovaujantis šia lentele:</w:t>
      </w:r>
    </w:p>
    <w:p w14:paraId="16B19139" w14:textId="77777777" w:rsidR="00137B17" w:rsidRPr="00603394" w:rsidRDefault="00137B17">
      <w:pPr>
        <w:tabs>
          <w:tab w:val="clear" w:pos="567"/>
        </w:tabs>
        <w:spacing w:line="240" w:lineRule="auto"/>
        <w:rPr>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0"/>
        <w:gridCol w:w="3045"/>
        <w:gridCol w:w="2195"/>
      </w:tblGrid>
      <w:tr w:rsidR="00137B17" w:rsidRPr="00604983" w14:paraId="11037AA0" w14:textId="77777777" w:rsidTr="00603394">
        <w:tc>
          <w:tcPr>
            <w:tcW w:w="4503" w:type="dxa"/>
          </w:tcPr>
          <w:p w14:paraId="351CF573" w14:textId="77777777" w:rsidR="00137B17" w:rsidRPr="00603394" w:rsidRDefault="00137B17" w:rsidP="00603394">
            <w:pPr>
              <w:tabs>
                <w:tab w:val="left" w:pos="2362"/>
              </w:tabs>
              <w:spacing w:line="240" w:lineRule="auto"/>
              <w:jc w:val="center"/>
              <w:rPr>
                <w:b/>
                <w:u w:val="single"/>
                <w:lang w:val="lt-LT"/>
              </w:rPr>
            </w:pPr>
            <w:r w:rsidRPr="00603394">
              <w:rPr>
                <w:b/>
                <w:lang w:val="lt-LT"/>
              </w:rPr>
              <w:t>Infekcijos sunkumas</w:t>
            </w:r>
          </w:p>
        </w:tc>
        <w:tc>
          <w:tcPr>
            <w:tcW w:w="3118" w:type="dxa"/>
          </w:tcPr>
          <w:p w14:paraId="33010A08" w14:textId="77777777" w:rsidR="00137B17" w:rsidRPr="00604983" w:rsidRDefault="00137B17" w:rsidP="00603394">
            <w:pPr>
              <w:spacing w:line="240" w:lineRule="auto"/>
              <w:jc w:val="center"/>
              <w:rPr>
                <w:b/>
                <w:bCs/>
                <w:szCs w:val="22"/>
                <w:lang w:val="lt-LT"/>
              </w:rPr>
            </w:pPr>
            <w:r w:rsidRPr="00604983">
              <w:rPr>
                <w:b/>
                <w:bCs/>
                <w:szCs w:val="22"/>
                <w:lang w:val="lt-LT"/>
              </w:rPr>
              <w:t>Dozė ir vartojimo būdas</w:t>
            </w:r>
          </w:p>
          <w:p w14:paraId="49EA92CC" w14:textId="77777777" w:rsidR="00137B17" w:rsidRPr="00603394" w:rsidRDefault="00137B17" w:rsidP="00603394">
            <w:pPr>
              <w:spacing w:line="240" w:lineRule="auto"/>
              <w:jc w:val="center"/>
              <w:rPr>
                <w:b/>
                <w:u w:val="single"/>
                <w:lang w:val="lt-LT"/>
              </w:rPr>
            </w:pPr>
          </w:p>
        </w:tc>
        <w:tc>
          <w:tcPr>
            <w:tcW w:w="2234" w:type="dxa"/>
          </w:tcPr>
          <w:p w14:paraId="470E774C" w14:textId="77777777" w:rsidR="00137B17" w:rsidRPr="00603394" w:rsidRDefault="00137B17" w:rsidP="00603394">
            <w:pPr>
              <w:spacing w:line="240" w:lineRule="auto"/>
              <w:jc w:val="center"/>
              <w:rPr>
                <w:b/>
                <w:lang w:val="lt-LT"/>
              </w:rPr>
            </w:pPr>
            <w:r w:rsidRPr="00603394">
              <w:rPr>
                <w:b/>
                <w:lang w:val="lt-LT"/>
              </w:rPr>
              <w:t>Vartojimo intervalas</w:t>
            </w:r>
          </w:p>
        </w:tc>
      </w:tr>
      <w:tr w:rsidR="00137B17" w:rsidRPr="00604983" w14:paraId="6EC67FC1" w14:textId="77777777" w:rsidTr="00603394">
        <w:tc>
          <w:tcPr>
            <w:tcW w:w="4503" w:type="dxa"/>
          </w:tcPr>
          <w:p w14:paraId="4D8401B3" w14:textId="77777777" w:rsidR="00137B17" w:rsidRPr="00603394" w:rsidRDefault="00137B17" w:rsidP="00603394">
            <w:pPr>
              <w:spacing w:line="240" w:lineRule="auto"/>
              <w:jc w:val="center"/>
              <w:rPr>
                <w:lang w:val="lt-LT"/>
              </w:rPr>
            </w:pPr>
            <w:r w:rsidRPr="00604983">
              <w:rPr>
                <w:szCs w:val="22"/>
                <w:lang w:val="lt-LT"/>
              </w:rPr>
              <w:t>Lengvo ir vidutinio sunkumo šlapimo takų infekcinės ligos</w:t>
            </w:r>
          </w:p>
          <w:p w14:paraId="5C4204FF" w14:textId="77777777" w:rsidR="00137B17" w:rsidRPr="00603394" w:rsidRDefault="00137B17" w:rsidP="00603394">
            <w:pPr>
              <w:spacing w:line="240" w:lineRule="auto"/>
              <w:jc w:val="center"/>
              <w:rPr>
                <w:u w:val="single"/>
                <w:lang w:val="lt-LT"/>
              </w:rPr>
            </w:pPr>
          </w:p>
        </w:tc>
        <w:tc>
          <w:tcPr>
            <w:tcW w:w="3118" w:type="dxa"/>
          </w:tcPr>
          <w:p w14:paraId="6BC683B9" w14:textId="77777777" w:rsidR="00137B17" w:rsidRPr="00603394" w:rsidRDefault="00137B17" w:rsidP="00603394">
            <w:pPr>
              <w:spacing w:line="240" w:lineRule="auto"/>
              <w:jc w:val="center"/>
              <w:rPr>
                <w:u w:val="single"/>
                <w:lang w:val="lt-LT"/>
              </w:rPr>
            </w:pPr>
            <w:r w:rsidRPr="00603394">
              <w:rPr>
                <w:lang w:val="lt-LT"/>
              </w:rPr>
              <w:t>nuo 500 mg iki 1 g į veną ar raumenis</w:t>
            </w:r>
          </w:p>
        </w:tc>
        <w:tc>
          <w:tcPr>
            <w:tcW w:w="2234" w:type="dxa"/>
          </w:tcPr>
          <w:p w14:paraId="39B84F49" w14:textId="77777777" w:rsidR="00137B17" w:rsidRPr="00603394" w:rsidRDefault="00137B17" w:rsidP="00603394">
            <w:pPr>
              <w:spacing w:line="240" w:lineRule="auto"/>
              <w:jc w:val="center"/>
              <w:rPr>
                <w:u w:val="single"/>
                <w:lang w:val="lt-LT"/>
              </w:rPr>
            </w:pPr>
            <w:r w:rsidRPr="00603394">
              <w:rPr>
                <w:lang w:val="lt-LT"/>
              </w:rPr>
              <w:t>12 val.</w:t>
            </w:r>
          </w:p>
        </w:tc>
      </w:tr>
      <w:tr w:rsidR="00137B17" w:rsidRPr="00604983" w14:paraId="16F86A8D" w14:textId="77777777" w:rsidTr="00603394">
        <w:tc>
          <w:tcPr>
            <w:tcW w:w="4503" w:type="dxa"/>
          </w:tcPr>
          <w:p w14:paraId="501FFFF4" w14:textId="77777777" w:rsidR="00137B17" w:rsidRPr="00603394" w:rsidRDefault="00137B17" w:rsidP="00603394">
            <w:pPr>
              <w:spacing w:line="240" w:lineRule="auto"/>
              <w:jc w:val="center"/>
              <w:rPr>
                <w:lang w:val="lt-LT"/>
              </w:rPr>
            </w:pPr>
            <w:r w:rsidRPr="00603394">
              <w:rPr>
                <w:lang w:val="lt-LT"/>
              </w:rPr>
              <w:t>Lengvo ar vidutinio sunkumo kitos (ne šlapimo takų) infekcinės ligos</w:t>
            </w:r>
          </w:p>
        </w:tc>
        <w:tc>
          <w:tcPr>
            <w:tcW w:w="3118" w:type="dxa"/>
          </w:tcPr>
          <w:p w14:paraId="76AB22C2" w14:textId="77777777" w:rsidR="00137B17" w:rsidRPr="00603394" w:rsidRDefault="00137B17" w:rsidP="00603394">
            <w:pPr>
              <w:spacing w:line="240" w:lineRule="auto"/>
              <w:jc w:val="center"/>
              <w:rPr>
                <w:lang w:val="lt-LT"/>
              </w:rPr>
            </w:pPr>
            <w:r w:rsidRPr="00603394">
              <w:rPr>
                <w:lang w:val="lt-LT"/>
              </w:rPr>
              <w:t>1 g į veną ar raumenis</w:t>
            </w:r>
          </w:p>
        </w:tc>
        <w:tc>
          <w:tcPr>
            <w:tcW w:w="2234" w:type="dxa"/>
          </w:tcPr>
          <w:p w14:paraId="1E6154A1" w14:textId="77777777" w:rsidR="00137B17" w:rsidRPr="00603394" w:rsidRDefault="00137B17" w:rsidP="00603394">
            <w:pPr>
              <w:spacing w:line="240" w:lineRule="auto"/>
              <w:jc w:val="center"/>
              <w:rPr>
                <w:u w:val="single"/>
                <w:lang w:val="lt-LT"/>
              </w:rPr>
            </w:pPr>
            <w:r w:rsidRPr="00603394">
              <w:rPr>
                <w:lang w:val="lt-LT"/>
              </w:rPr>
              <w:t>12 val.</w:t>
            </w:r>
          </w:p>
        </w:tc>
      </w:tr>
      <w:tr w:rsidR="00137B17" w:rsidRPr="00604983" w14:paraId="5AA923DC" w14:textId="77777777" w:rsidTr="00603394">
        <w:tc>
          <w:tcPr>
            <w:tcW w:w="4503" w:type="dxa"/>
          </w:tcPr>
          <w:p w14:paraId="531C5054" w14:textId="77777777" w:rsidR="00137B17" w:rsidRPr="00603394" w:rsidRDefault="00137B17" w:rsidP="00603394">
            <w:pPr>
              <w:spacing w:line="240" w:lineRule="auto"/>
              <w:jc w:val="center"/>
              <w:rPr>
                <w:u w:val="single"/>
                <w:lang w:val="lt-LT"/>
              </w:rPr>
            </w:pPr>
            <w:r w:rsidRPr="00603394">
              <w:rPr>
                <w:lang w:val="lt-LT"/>
              </w:rPr>
              <w:t>Sunkios infekcinės ligos</w:t>
            </w:r>
          </w:p>
        </w:tc>
        <w:tc>
          <w:tcPr>
            <w:tcW w:w="3118" w:type="dxa"/>
          </w:tcPr>
          <w:p w14:paraId="00428DB2" w14:textId="77777777" w:rsidR="00137B17" w:rsidRPr="00603394" w:rsidRDefault="00137B17" w:rsidP="00603394">
            <w:pPr>
              <w:spacing w:line="240" w:lineRule="auto"/>
              <w:jc w:val="center"/>
              <w:rPr>
                <w:u w:val="single"/>
                <w:lang w:val="lt-LT"/>
              </w:rPr>
            </w:pPr>
            <w:r w:rsidRPr="00603394">
              <w:rPr>
                <w:lang w:val="lt-LT"/>
              </w:rPr>
              <w:t>2 g į veną</w:t>
            </w:r>
          </w:p>
        </w:tc>
        <w:tc>
          <w:tcPr>
            <w:tcW w:w="2234" w:type="dxa"/>
          </w:tcPr>
          <w:p w14:paraId="14429DB7" w14:textId="77777777" w:rsidR="00137B17" w:rsidRPr="00603394" w:rsidRDefault="00137B17" w:rsidP="00603394">
            <w:pPr>
              <w:spacing w:line="240" w:lineRule="auto"/>
              <w:jc w:val="center"/>
              <w:rPr>
                <w:u w:val="single"/>
                <w:lang w:val="lt-LT"/>
              </w:rPr>
            </w:pPr>
            <w:r w:rsidRPr="00603394">
              <w:rPr>
                <w:lang w:val="lt-LT"/>
              </w:rPr>
              <w:t>12 val.</w:t>
            </w:r>
          </w:p>
        </w:tc>
      </w:tr>
      <w:tr w:rsidR="00137B17" w:rsidRPr="00604983" w14:paraId="764ACA0D" w14:textId="77777777" w:rsidTr="00603394">
        <w:tc>
          <w:tcPr>
            <w:tcW w:w="4503" w:type="dxa"/>
          </w:tcPr>
          <w:p w14:paraId="25D1A7D7" w14:textId="77777777" w:rsidR="00137B17" w:rsidRPr="00603394" w:rsidRDefault="00137B17">
            <w:pPr>
              <w:tabs>
                <w:tab w:val="clear" w:pos="567"/>
              </w:tabs>
              <w:autoSpaceDE w:val="0"/>
              <w:autoSpaceDN w:val="0"/>
              <w:adjustRightInd w:val="0"/>
              <w:spacing w:line="240" w:lineRule="auto"/>
              <w:jc w:val="center"/>
              <w:rPr>
                <w:lang w:val="lt-LT"/>
              </w:rPr>
            </w:pPr>
            <w:r w:rsidRPr="00603394">
              <w:rPr>
                <w:lang w:val="lt-LT"/>
              </w:rPr>
              <w:t>Labai sunkios arba pavojingos gyvybei infekcinės ligos</w:t>
            </w:r>
          </w:p>
        </w:tc>
        <w:tc>
          <w:tcPr>
            <w:tcW w:w="3118" w:type="dxa"/>
          </w:tcPr>
          <w:p w14:paraId="7720A4E4" w14:textId="77777777" w:rsidR="00137B17" w:rsidRPr="00603394" w:rsidRDefault="00137B17" w:rsidP="00603394">
            <w:pPr>
              <w:spacing w:line="240" w:lineRule="auto"/>
              <w:jc w:val="center"/>
              <w:rPr>
                <w:u w:val="single"/>
                <w:lang w:val="lt-LT"/>
              </w:rPr>
            </w:pPr>
            <w:r w:rsidRPr="00603394">
              <w:rPr>
                <w:lang w:val="lt-LT"/>
              </w:rPr>
              <w:t>2 g į veną</w:t>
            </w:r>
          </w:p>
        </w:tc>
        <w:tc>
          <w:tcPr>
            <w:tcW w:w="2234" w:type="dxa"/>
          </w:tcPr>
          <w:p w14:paraId="3A62AB1A" w14:textId="77777777" w:rsidR="00137B17" w:rsidRPr="00603394" w:rsidRDefault="00137B17" w:rsidP="00603394">
            <w:pPr>
              <w:spacing w:line="240" w:lineRule="auto"/>
              <w:jc w:val="center"/>
              <w:rPr>
                <w:u w:val="single"/>
                <w:lang w:val="lt-LT"/>
              </w:rPr>
            </w:pPr>
            <w:r w:rsidRPr="00603394">
              <w:rPr>
                <w:lang w:val="lt-LT"/>
              </w:rPr>
              <w:t>8 val.</w:t>
            </w:r>
          </w:p>
        </w:tc>
      </w:tr>
    </w:tbl>
    <w:p w14:paraId="2E364B1C" w14:textId="77777777" w:rsidR="00137B17" w:rsidRPr="00603394" w:rsidRDefault="00137B17">
      <w:pPr>
        <w:tabs>
          <w:tab w:val="clear" w:pos="567"/>
        </w:tabs>
        <w:spacing w:line="240" w:lineRule="auto"/>
        <w:rPr>
          <w:u w:val="single"/>
          <w:lang w:val="lt-LT"/>
        </w:rPr>
      </w:pPr>
    </w:p>
    <w:p w14:paraId="73EC4AB5" w14:textId="77777777" w:rsidR="00137B17" w:rsidRPr="00603394" w:rsidRDefault="00137B17" w:rsidP="00603394">
      <w:pPr>
        <w:spacing w:line="240" w:lineRule="auto"/>
        <w:rPr>
          <w:szCs w:val="22"/>
          <w:lang w:val="lt-LT"/>
        </w:rPr>
      </w:pPr>
      <w:r w:rsidRPr="00604983">
        <w:rPr>
          <w:szCs w:val="22"/>
          <w:lang w:val="lt-LT"/>
        </w:rPr>
        <w:t xml:space="preserve">Įprastinė gydymo trukmė yra 7 – 10 parų. Sunkesnę infekcinę ligą gali prireikti gydyti ilgiau. Empirinio febrilinės neutropenijos gydymo atveju gydymas paprastai trunka 7 paras arba tol, kol išnyksta neutropenijos simptomai. </w:t>
      </w:r>
    </w:p>
    <w:p w14:paraId="4AFB0447" w14:textId="77777777" w:rsidR="00137B17" w:rsidRPr="00603394" w:rsidRDefault="00137B17" w:rsidP="00603394">
      <w:pPr>
        <w:spacing w:line="240" w:lineRule="auto"/>
        <w:jc w:val="both"/>
        <w:rPr>
          <w:szCs w:val="22"/>
          <w:lang w:val="lt-LT"/>
        </w:rPr>
      </w:pPr>
    </w:p>
    <w:p w14:paraId="1AE001D2" w14:textId="77777777" w:rsidR="00137B17" w:rsidRPr="00603394" w:rsidRDefault="00137B17" w:rsidP="00603394">
      <w:pPr>
        <w:spacing w:line="240" w:lineRule="auto"/>
        <w:jc w:val="both"/>
        <w:rPr>
          <w:lang w:val="lt-LT"/>
        </w:rPr>
      </w:pPr>
      <w:r w:rsidRPr="00603394">
        <w:rPr>
          <w:lang w:val="lt-LT"/>
        </w:rPr>
        <w:t>Pacientams, sveriantiems &lt; 40 kg, rekomenduojamas dozavimas kaip ir vaikams.</w:t>
      </w:r>
    </w:p>
    <w:p w14:paraId="1EB28997" w14:textId="77777777" w:rsidR="00137B17" w:rsidRPr="00603394" w:rsidRDefault="00137B17" w:rsidP="00603394">
      <w:pPr>
        <w:spacing w:line="240" w:lineRule="auto"/>
        <w:jc w:val="both"/>
        <w:rPr>
          <w:lang w:val="lt-LT"/>
        </w:rPr>
      </w:pPr>
    </w:p>
    <w:p w14:paraId="42553774" w14:textId="77777777" w:rsidR="00137B17" w:rsidRPr="00603394" w:rsidRDefault="00137B17" w:rsidP="00603394">
      <w:pPr>
        <w:spacing w:line="240" w:lineRule="auto"/>
        <w:jc w:val="both"/>
        <w:rPr>
          <w:i/>
          <w:lang w:val="lt-LT"/>
        </w:rPr>
      </w:pPr>
      <w:r w:rsidRPr="00604983">
        <w:rPr>
          <w:i/>
          <w:szCs w:val="22"/>
          <w:lang w:val="lt-LT"/>
        </w:rPr>
        <w:t>Senyvi pacientai</w:t>
      </w:r>
    </w:p>
    <w:p w14:paraId="5A3D2F8F" w14:textId="77777777" w:rsidR="00137B17" w:rsidRPr="00603394" w:rsidRDefault="00137B17" w:rsidP="00603394">
      <w:pPr>
        <w:spacing w:line="240" w:lineRule="auto"/>
        <w:jc w:val="both"/>
        <w:rPr>
          <w:i/>
          <w:lang w:val="lt-LT"/>
        </w:rPr>
      </w:pPr>
    </w:p>
    <w:p w14:paraId="785679A8" w14:textId="77777777" w:rsidR="00137B17" w:rsidRPr="00603394" w:rsidRDefault="00137B17" w:rsidP="00603394">
      <w:pPr>
        <w:spacing w:line="240" w:lineRule="auto"/>
        <w:rPr>
          <w:lang w:val="lt-LT"/>
        </w:rPr>
      </w:pPr>
      <w:r w:rsidRPr="00603394">
        <w:rPr>
          <w:lang w:val="lt-LT"/>
        </w:rPr>
        <w:t>Nėra būtina koreguoti dozės pacientams, kurių inkstų funkcija yra normali. Tačiau, rekomenduojama koreguoti dozę pacientams su sutrikusia inkstų funkcija (žr. 4.4 skyrių).</w:t>
      </w:r>
    </w:p>
    <w:p w14:paraId="288613C6" w14:textId="77777777" w:rsidR="00137B17" w:rsidRPr="00603394" w:rsidRDefault="00137B17" w:rsidP="00603394">
      <w:pPr>
        <w:spacing w:line="240" w:lineRule="auto"/>
        <w:rPr>
          <w:lang w:val="lt-LT"/>
        </w:rPr>
      </w:pPr>
    </w:p>
    <w:p w14:paraId="3AB16294" w14:textId="77777777" w:rsidR="00137B17" w:rsidRPr="00603394" w:rsidRDefault="00137B17" w:rsidP="00603394">
      <w:pPr>
        <w:spacing w:line="240" w:lineRule="auto"/>
        <w:rPr>
          <w:i/>
          <w:lang w:val="lt-LT"/>
        </w:rPr>
      </w:pPr>
      <w:r w:rsidRPr="00604983">
        <w:rPr>
          <w:i/>
          <w:iCs/>
          <w:szCs w:val="22"/>
          <w:lang w:val="lt-LT"/>
        </w:rPr>
        <w:t>Suaugę žmonės, kurių inkstų funkcija yra sutrikusi</w:t>
      </w:r>
    </w:p>
    <w:p w14:paraId="421FA4D4" w14:textId="77777777" w:rsidR="00137B17" w:rsidRPr="00603394" w:rsidRDefault="00137B17" w:rsidP="00603394">
      <w:pPr>
        <w:spacing w:line="240" w:lineRule="auto"/>
        <w:rPr>
          <w:i/>
          <w:lang w:val="lt-LT"/>
        </w:rPr>
      </w:pPr>
    </w:p>
    <w:p w14:paraId="5303236B" w14:textId="77777777" w:rsidR="00137B17" w:rsidRPr="00604983" w:rsidRDefault="00137B17" w:rsidP="00603394">
      <w:pPr>
        <w:spacing w:line="240" w:lineRule="auto"/>
        <w:rPr>
          <w:szCs w:val="22"/>
          <w:lang w:val="lt-LT"/>
        </w:rPr>
      </w:pPr>
      <w:r w:rsidRPr="00604983">
        <w:rPr>
          <w:szCs w:val="22"/>
          <w:lang w:val="lt-LT"/>
        </w:rPr>
        <w:t>Jeigu inkstų funkcija sutrikusi, cefepimo dozė koreguojama siekiant kompensuoti lėtesnę eliminaciją per inkstus. Rekomenduojama pradinė dozė lengvo ar vidutinio laipsnio inkstų nepakankamumu sergantiems pacientams yra tokia pati kaip tiems, kurių inkstų funkcija normali. Rekomenduojamos palaikomosios cefepimo dozės suaugusiesiems, sergantiems inkstų nepakankamumu, pateikiamos toliau esančioje lentelėje.</w:t>
      </w:r>
      <w:r w:rsidRPr="00604983">
        <w:rPr>
          <w:szCs w:val="22"/>
          <w:lang w:val="lt-LT"/>
        </w:rPr>
        <w:br/>
      </w:r>
    </w:p>
    <w:p w14:paraId="3A72A7DF" w14:textId="77777777" w:rsidR="00137B17" w:rsidRPr="00603394" w:rsidRDefault="00137B17" w:rsidP="00603394">
      <w:pPr>
        <w:spacing w:line="240" w:lineRule="auto"/>
        <w:rPr>
          <w:szCs w:val="22"/>
          <w:lang w:val="lt-LT"/>
        </w:rPr>
      </w:pPr>
      <w:r w:rsidRPr="00603394">
        <w:rPr>
          <w:szCs w:val="22"/>
          <w:lang w:val="lt-LT"/>
        </w:rPr>
        <w:t>Kai tik bus aiški kreatinino koncentracija serume, gali būti naudojama žemiau esanti formulė (Gault ir Cockcroft), siekiant įvertinti kreatinino klirensą. Kreatinino koncentracija serume turėtų atspindėti stabilią inkstų funkcijos būseną:</w:t>
      </w:r>
    </w:p>
    <w:p w14:paraId="5B9EF458" w14:textId="77777777" w:rsidR="00137B17" w:rsidRPr="00603394" w:rsidRDefault="00137B17" w:rsidP="00603394">
      <w:pPr>
        <w:spacing w:line="240" w:lineRule="auto"/>
        <w:rPr>
          <w:szCs w:val="22"/>
          <w:lang w:val="lt-LT"/>
        </w:rPr>
      </w:pPr>
    </w:p>
    <w:p w14:paraId="7C10C81B" w14:textId="77777777" w:rsidR="00137B17" w:rsidRPr="00603394" w:rsidRDefault="00137B17" w:rsidP="00603394">
      <w:pPr>
        <w:spacing w:line="240" w:lineRule="auto"/>
        <w:jc w:val="both"/>
        <w:rPr>
          <w:szCs w:val="22"/>
          <w:lang w:val="lt-LT"/>
        </w:rPr>
      </w:pPr>
      <w:r w:rsidRPr="00603394">
        <w:rPr>
          <w:szCs w:val="22"/>
          <w:lang w:val="lt-LT"/>
        </w:rPr>
        <w:t>Vyrai: Kreatinino klirensas (ml/min) =</w:t>
      </w:r>
      <w:r w:rsidRPr="00604983">
        <w:rPr>
          <w:szCs w:val="22"/>
          <w:lang w:val="lt-LT"/>
        </w:rPr>
        <w:tab/>
      </w:r>
      <w:r w:rsidRPr="00604983">
        <w:rPr>
          <w:szCs w:val="22"/>
          <w:lang w:val="lt-LT"/>
        </w:rPr>
        <w:tab/>
      </w:r>
      <w:r w:rsidRPr="00603394">
        <w:rPr>
          <w:szCs w:val="22"/>
          <w:u w:val="single"/>
          <w:lang w:val="lt-LT"/>
        </w:rPr>
        <w:t>Svoris (kg) x (140 – amžius)</w:t>
      </w:r>
    </w:p>
    <w:p w14:paraId="2AD9A27B" w14:textId="77777777" w:rsidR="00137B17" w:rsidRPr="00603394" w:rsidRDefault="00137B17" w:rsidP="00603394">
      <w:pPr>
        <w:spacing w:line="240" w:lineRule="auto"/>
        <w:jc w:val="both"/>
        <w:rPr>
          <w:lang w:val="lt-LT"/>
        </w:rPr>
      </w:pPr>
      <w:r w:rsidRPr="00604983">
        <w:rPr>
          <w:szCs w:val="22"/>
          <w:lang w:val="lt-LT"/>
        </w:rPr>
        <w:tab/>
      </w:r>
      <w:r w:rsidRPr="00604983">
        <w:rPr>
          <w:szCs w:val="22"/>
          <w:lang w:val="lt-LT"/>
        </w:rPr>
        <w:tab/>
      </w:r>
      <w:r w:rsidRPr="00604983">
        <w:rPr>
          <w:szCs w:val="22"/>
          <w:lang w:val="lt-LT"/>
        </w:rPr>
        <w:tab/>
      </w:r>
      <w:r w:rsidRPr="00604983">
        <w:rPr>
          <w:szCs w:val="22"/>
          <w:lang w:val="lt-LT"/>
        </w:rPr>
        <w:tab/>
      </w:r>
      <w:r w:rsidRPr="00604983">
        <w:rPr>
          <w:szCs w:val="22"/>
          <w:lang w:val="lt-LT"/>
        </w:rPr>
        <w:tab/>
      </w:r>
      <w:r w:rsidRPr="00604983">
        <w:rPr>
          <w:szCs w:val="22"/>
          <w:lang w:val="lt-LT"/>
        </w:rPr>
        <w:tab/>
      </w:r>
      <w:r w:rsidRPr="00604983">
        <w:rPr>
          <w:szCs w:val="22"/>
          <w:lang w:val="lt-LT"/>
        </w:rPr>
        <w:tab/>
      </w:r>
      <w:r w:rsidRPr="00604983">
        <w:rPr>
          <w:szCs w:val="22"/>
          <w:lang w:val="lt-LT"/>
        </w:rPr>
        <w:tab/>
      </w:r>
      <w:r w:rsidRPr="00603394">
        <w:rPr>
          <w:lang w:val="lt-LT"/>
        </w:rPr>
        <w:t>72 x kreatinino koncentracija serume (mg/dl)</w:t>
      </w:r>
    </w:p>
    <w:p w14:paraId="7A3B0718" w14:textId="77777777" w:rsidR="00137B17" w:rsidRPr="00603394" w:rsidRDefault="00137B17" w:rsidP="00603394">
      <w:pPr>
        <w:spacing w:line="240" w:lineRule="auto"/>
        <w:jc w:val="both"/>
        <w:rPr>
          <w:lang w:val="lt-LT"/>
        </w:rPr>
      </w:pPr>
    </w:p>
    <w:p w14:paraId="458C2FAF" w14:textId="77777777" w:rsidR="00137B17" w:rsidRPr="00603394" w:rsidRDefault="00137B17" w:rsidP="00603394">
      <w:pPr>
        <w:spacing w:line="240" w:lineRule="auto"/>
        <w:jc w:val="both"/>
        <w:rPr>
          <w:lang w:val="lt-LT"/>
        </w:rPr>
      </w:pPr>
      <w:r w:rsidRPr="00603394">
        <w:rPr>
          <w:lang w:val="lt-LT"/>
        </w:rPr>
        <w:t>Moterys: 0.85 x apskaičiuota vertė, naudojama formulėje vyrams</w:t>
      </w:r>
    </w:p>
    <w:p w14:paraId="2E0E321A" w14:textId="77777777" w:rsidR="00137B17" w:rsidRPr="00603394" w:rsidRDefault="00137B17" w:rsidP="00603394">
      <w:pPr>
        <w:spacing w:line="240" w:lineRule="auto"/>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5"/>
        <w:gridCol w:w="1915"/>
        <w:gridCol w:w="1915"/>
        <w:gridCol w:w="1918"/>
        <w:gridCol w:w="1916"/>
      </w:tblGrid>
      <w:tr w:rsidR="00137B17" w:rsidRPr="00604983" w14:paraId="679C6EAB" w14:textId="77777777" w:rsidTr="00DF5704">
        <w:tc>
          <w:tcPr>
            <w:tcW w:w="1915" w:type="dxa"/>
          </w:tcPr>
          <w:p w14:paraId="71A4EE01" w14:textId="77777777" w:rsidR="00137B17" w:rsidRPr="00603394" w:rsidRDefault="00137B17" w:rsidP="00603394">
            <w:pPr>
              <w:spacing w:line="240" w:lineRule="auto"/>
              <w:jc w:val="center"/>
              <w:rPr>
                <w:b/>
                <w:lang w:val="lt-LT"/>
              </w:rPr>
            </w:pPr>
            <w:r w:rsidRPr="00603394">
              <w:rPr>
                <w:b/>
                <w:lang w:val="lt-LT"/>
              </w:rPr>
              <w:t>Kreatinino klirensas</w:t>
            </w:r>
          </w:p>
          <w:p w14:paraId="5F4B7F0B" w14:textId="77777777" w:rsidR="00137B17" w:rsidRPr="00603394" w:rsidRDefault="00137B17" w:rsidP="00603394">
            <w:pPr>
              <w:spacing w:line="240" w:lineRule="auto"/>
              <w:jc w:val="center"/>
              <w:rPr>
                <w:b/>
                <w:lang w:val="lt-LT"/>
              </w:rPr>
            </w:pPr>
            <w:r w:rsidRPr="00603394">
              <w:rPr>
                <w:b/>
                <w:lang w:val="lt-LT"/>
              </w:rPr>
              <w:t>(ml/min)</w:t>
            </w:r>
          </w:p>
        </w:tc>
        <w:tc>
          <w:tcPr>
            <w:tcW w:w="7664" w:type="dxa"/>
            <w:gridSpan w:val="4"/>
          </w:tcPr>
          <w:p w14:paraId="6E55AB60" w14:textId="77777777" w:rsidR="00137B17" w:rsidRPr="00603394" w:rsidRDefault="00137B17" w:rsidP="00603394">
            <w:pPr>
              <w:spacing w:line="240" w:lineRule="auto"/>
              <w:jc w:val="center"/>
              <w:rPr>
                <w:b/>
                <w:lang w:val="lt-LT"/>
              </w:rPr>
            </w:pPr>
            <w:r w:rsidRPr="00604983">
              <w:rPr>
                <w:b/>
                <w:bCs/>
                <w:szCs w:val="22"/>
                <w:lang w:val="lt-LT"/>
              </w:rPr>
              <w:t>Rekomenduojama palaikomoji dozė</w:t>
            </w:r>
          </w:p>
        </w:tc>
      </w:tr>
      <w:tr w:rsidR="00137B17" w:rsidRPr="00604983" w14:paraId="7222419F" w14:textId="77777777" w:rsidTr="00DF5704">
        <w:trPr>
          <w:trHeight w:val="438"/>
        </w:trPr>
        <w:tc>
          <w:tcPr>
            <w:tcW w:w="1915" w:type="dxa"/>
            <w:vMerge w:val="restart"/>
          </w:tcPr>
          <w:p w14:paraId="774E8C6E" w14:textId="77777777" w:rsidR="00137B17" w:rsidRPr="00603394" w:rsidRDefault="00137B17" w:rsidP="00603394">
            <w:pPr>
              <w:spacing w:line="240" w:lineRule="auto"/>
              <w:jc w:val="center"/>
              <w:rPr>
                <w:lang w:val="lt-LT"/>
              </w:rPr>
            </w:pPr>
            <w:r w:rsidRPr="00603394">
              <w:rPr>
                <w:lang w:val="lt-LT"/>
              </w:rPr>
              <w:t>&gt; 50</w:t>
            </w:r>
          </w:p>
        </w:tc>
        <w:tc>
          <w:tcPr>
            <w:tcW w:w="7664" w:type="dxa"/>
            <w:gridSpan w:val="4"/>
            <w:tcBorders>
              <w:bottom w:val="single" w:sz="4" w:space="0" w:color="FFFFFF"/>
            </w:tcBorders>
          </w:tcPr>
          <w:p w14:paraId="1B6E50E6" w14:textId="77777777" w:rsidR="00137B17" w:rsidRPr="00603394" w:rsidRDefault="00137B17" w:rsidP="00603394">
            <w:pPr>
              <w:spacing w:line="240" w:lineRule="auto"/>
              <w:jc w:val="center"/>
              <w:rPr>
                <w:lang w:val="lt-LT"/>
              </w:rPr>
            </w:pPr>
            <w:r w:rsidRPr="00603394">
              <w:rPr>
                <w:lang w:val="lt-LT"/>
              </w:rPr>
              <w:t>Įprastinė dozė. Dozės koregavimas nebūtinas</w:t>
            </w:r>
          </w:p>
        </w:tc>
      </w:tr>
      <w:tr w:rsidR="00137B17" w:rsidRPr="00604983" w14:paraId="08AFE83B" w14:textId="77777777" w:rsidTr="00DF5704">
        <w:trPr>
          <w:trHeight w:val="338"/>
        </w:trPr>
        <w:tc>
          <w:tcPr>
            <w:tcW w:w="1915" w:type="dxa"/>
            <w:vMerge/>
          </w:tcPr>
          <w:p w14:paraId="273C6833" w14:textId="77777777" w:rsidR="00137B17" w:rsidRPr="00603394" w:rsidRDefault="00137B17" w:rsidP="00603394">
            <w:pPr>
              <w:spacing w:line="240" w:lineRule="auto"/>
              <w:jc w:val="center"/>
              <w:rPr>
                <w:lang w:val="lt-LT"/>
              </w:rPr>
            </w:pPr>
          </w:p>
        </w:tc>
        <w:tc>
          <w:tcPr>
            <w:tcW w:w="1915" w:type="dxa"/>
            <w:tcBorders>
              <w:top w:val="single" w:sz="4" w:space="0" w:color="FFFFFF"/>
            </w:tcBorders>
          </w:tcPr>
          <w:p w14:paraId="537634AF" w14:textId="77777777" w:rsidR="00137B17" w:rsidRPr="00603394" w:rsidRDefault="00137B17" w:rsidP="00603394">
            <w:pPr>
              <w:spacing w:line="240" w:lineRule="auto"/>
              <w:jc w:val="center"/>
              <w:rPr>
                <w:lang w:val="lt-LT"/>
              </w:rPr>
            </w:pPr>
            <w:r w:rsidRPr="00603394">
              <w:rPr>
                <w:lang w:val="lt-LT"/>
              </w:rPr>
              <w:t>2 g, 3 kartus per parą</w:t>
            </w:r>
          </w:p>
        </w:tc>
        <w:tc>
          <w:tcPr>
            <w:tcW w:w="1915" w:type="dxa"/>
            <w:tcBorders>
              <w:top w:val="single" w:sz="4" w:space="0" w:color="FFFFFF"/>
            </w:tcBorders>
          </w:tcPr>
          <w:p w14:paraId="78CFF457" w14:textId="77777777" w:rsidR="00137B17" w:rsidRPr="00604983" w:rsidRDefault="00137B17" w:rsidP="00603394">
            <w:pPr>
              <w:spacing w:line="240" w:lineRule="auto"/>
              <w:jc w:val="center"/>
              <w:rPr>
                <w:szCs w:val="22"/>
                <w:lang w:val="lt-LT"/>
              </w:rPr>
            </w:pPr>
            <w:r w:rsidRPr="00603394">
              <w:rPr>
                <w:lang w:val="lt-LT"/>
              </w:rPr>
              <w:t>2 g, 2 kartus per parą</w:t>
            </w:r>
          </w:p>
        </w:tc>
        <w:tc>
          <w:tcPr>
            <w:tcW w:w="1918" w:type="dxa"/>
            <w:tcBorders>
              <w:top w:val="single" w:sz="4" w:space="0" w:color="FFFFFF"/>
            </w:tcBorders>
          </w:tcPr>
          <w:p w14:paraId="5CDD947B" w14:textId="77777777" w:rsidR="00137B17" w:rsidRPr="00603394" w:rsidRDefault="00137B17" w:rsidP="00603394">
            <w:pPr>
              <w:spacing w:line="240" w:lineRule="auto"/>
              <w:jc w:val="center"/>
              <w:rPr>
                <w:lang w:val="lt-LT"/>
              </w:rPr>
            </w:pPr>
            <w:r w:rsidRPr="00603394">
              <w:rPr>
                <w:lang w:val="lt-LT"/>
              </w:rPr>
              <w:t>1 g, 2 kartus per parą</w:t>
            </w:r>
          </w:p>
        </w:tc>
        <w:tc>
          <w:tcPr>
            <w:tcW w:w="1916" w:type="dxa"/>
            <w:tcBorders>
              <w:top w:val="single" w:sz="4" w:space="0" w:color="FFFFFF"/>
            </w:tcBorders>
          </w:tcPr>
          <w:p w14:paraId="3B961BA9" w14:textId="77777777" w:rsidR="00137B17" w:rsidRPr="00603394" w:rsidRDefault="00137B17" w:rsidP="00603394">
            <w:pPr>
              <w:spacing w:line="240" w:lineRule="auto"/>
              <w:jc w:val="center"/>
              <w:rPr>
                <w:lang w:val="lt-LT"/>
              </w:rPr>
            </w:pPr>
            <w:r w:rsidRPr="00603394">
              <w:rPr>
                <w:lang w:val="lt-LT"/>
              </w:rPr>
              <w:t>500 mg, 2 kartus per parą</w:t>
            </w:r>
          </w:p>
        </w:tc>
      </w:tr>
      <w:tr w:rsidR="00137B17" w:rsidRPr="00604983" w14:paraId="6CC16AC1" w14:textId="77777777" w:rsidTr="00DF5704">
        <w:tc>
          <w:tcPr>
            <w:tcW w:w="1915" w:type="dxa"/>
          </w:tcPr>
          <w:p w14:paraId="5F6CDDFF" w14:textId="77777777" w:rsidR="00137B17" w:rsidRPr="00603394" w:rsidRDefault="00137B17" w:rsidP="00603394">
            <w:pPr>
              <w:spacing w:line="240" w:lineRule="auto"/>
              <w:jc w:val="center"/>
              <w:rPr>
                <w:lang w:val="lt-LT"/>
              </w:rPr>
            </w:pPr>
            <w:r w:rsidRPr="00603394">
              <w:rPr>
                <w:lang w:val="lt-LT"/>
              </w:rPr>
              <w:t>30</w:t>
            </w:r>
            <w:r w:rsidRPr="00603394">
              <w:rPr>
                <w:lang w:val="lt-LT"/>
              </w:rPr>
              <w:noBreakHyphen/>
              <w:t>50</w:t>
            </w:r>
          </w:p>
        </w:tc>
        <w:tc>
          <w:tcPr>
            <w:tcW w:w="1915" w:type="dxa"/>
          </w:tcPr>
          <w:p w14:paraId="6E8D732C" w14:textId="77777777" w:rsidR="00137B17" w:rsidRPr="00603394" w:rsidRDefault="00137B17" w:rsidP="00603394">
            <w:pPr>
              <w:spacing w:line="240" w:lineRule="auto"/>
              <w:jc w:val="center"/>
              <w:rPr>
                <w:lang w:val="lt-LT"/>
              </w:rPr>
            </w:pPr>
            <w:r w:rsidRPr="00603394">
              <w:rPr>
                <w:lang w:val="lt-LT"/>
              </w:rPr>
              <w:t>2 g, 2 kartus per parą</w:t>
            </w:r>
          </w:p>
        </w:tc>
        <w:tc>
          <w:tcPr>
            <w:tcW w:w="1915" w:type="dxa"/>
          </w:tcPr>
          <w:p w14:paraId="438862A2" w14:textId="77777777" w:rsidR="00137B17" w:rsidRPr="00603394" w:rsidRDefault="00137B17" w:rsidP="00603394">
            <w:pPr>
              <w:spacing w:line="240" w:lineRule="auto"/>
              <w:jc w:val="center"/>
              <w:rPr>
                <w:lang w:val="lt-LT"/>
              </w:rPr>
            </w:pPr>
            <w:r w:rsidRPr="00603394">
              <w:rPr>
                <w:lang w:val="lt-LT"/>
              </w:rPr>
              <w:t>2 g, 1 kartą per parą</w:t>
            </w:r>
          </w:p>
        </w:tc>
        <w:tc>
          <w:tcPr>
            <w:tcW w:w="1918" w:type="dxa"/>
          </w:tcPr>
          <w:p w14:paraId="623CC03C" w14:textId="77777777" w:rsidR="00137B17" w:rsidRPr="00603394" w:rsidRDefault="00137B17" w:rsidP="00603394">
            <w:pPr>
              <w:spacing w:line="240" w:lineRule="auto"/>
              <w:jc w:val="center"/>
              <w:rPr>
                <w:lang w:val="lt-LT"/>
              </w:rPr>
            </w:pPr>
            <w:r w:rsidRPr="00603394">
              <w:rPr>
                <w:lang w:val="lt-LT"/>
              </w:rPr>
              <w:t>1 g, 1 kartą per parą</w:t>
            </w:r>
          </w:p>
        </w:tc>
        <w:tc>
          <w:tcPr>
            <w:tcW w:w="1916" w:type="dxa"/>
          </w:tcPr>
          <w:p w14:paraId="4FA7A067" w14:textId="77777777" w:rsidR="00137B17" w:rsidRPr="00603394" w:rsidRDefault="00137B17" w:rsidP="00603394">
            <w:pPr>
              <w:spacing w:line="240" w:lineRule="auto"/>
              <w:jc w:val="center"/>
              <w:rPr>
                <w:lang w:val="lt-LT"/>
              </w:rPr>
            </w:pPr>
            <w:r w:rsidRPr="00603394">
              <w:rPr>
                <w:lang w:val="lt-LT"/>
              </w:rPr>
              <w:t>500 mg, 1 kartą per parą</w:t>
            </w:r>
          </w:p>
        </w:tc>
      </w:tr>
      <w:tr w:rsidR="00137B17" w:rsidRPr="00604983" w14:paraId="3EF3754D" w14:textId="77777777" w:rsidTr="00DF5704">
        <w:tc>
          <w:tcPr>
            <w:tcW w:w="1915" w:type="dxa"/>
          </w:tcPr>
          <w:p w14:paraId="53295810" w14:textId="77777777" w:rsidR="00137B17" w:rsidRPr="00603394" w:rsidRDefault="00137B17" w:rsidP="00603394">
            <w:pPr>
              <w:spacing w:line="240" w:lineRule="auto"/>
              <w:jc w:val="center"/>
              <w:rPr>
                <w:lang w:val="lt-LT"/>
              </w:rPr>
            </w:pPr>
            <w:r w:rsidRPr="00603394">
              <w:rPr>
                <w:lang w:val="lt-LT"/>
              </w:rPr>
              <w:t>11</w:t>
            </w:r>
            <w:r w:rsidRPr="00603394">
              <w:rPr>
                <w:lang w:val="lt-LT"/>
              </w:rPr>
              <w:noBreakHyphen/>
              <w:t>29</w:t>
            </w:r>
          </w:p>
        </w:tc>
        <w:tc>
          <w:tcPr>
            <w:tcW w:w="1915" w:type="dxa"/>
          </w:tcPr>
          <w:p w14:paraId="742431A8" w14:textId="77777777" w:rsidR="00137B17" w:rsidRPr="00603394" w:rsidRDefault="00137B17" w:rsidP="00603394">
            <w:pPr>
              <w:spacing w:line="240" w:lineRule="auto"/>
              <w:jc w:val="center"/>
              <w:rPr>
                <w:lang w:val="lt-LT"/>
              </w:rPr>
            </w:pPr>
            <w:r w:rsidRPr="00603394">
              <w:rPr>
                <w:lang w:val="lt-LT"/>
              </w:rPr>
              <w:t>2 g, 1 kartą per parą</w:t>
            </w:r>
          </w:p>
        </w:tc>
        <w:tc>
          <w:tcPr>
            <w:tcW w:w="1915" w:type="dxa"/>
          </w:tcPr>
          <w:p w14:paraId="2B91DDB0" w14:textId="77777777" w:rsidR="00137B17" w:rsidRPr="00603394" w:rsidRDefault="00137B17" w:rsidP="00603394">
            <w:pPr>
              <w:spacing w:line="240" w:lineRule="auto"/>
              <w:jc w:val="center"/>
              <w:rPr>
                <w:lang w:val="lt-LT"/>
              </w:rPr>
            </w:pPr>
            <w:r w:rsidRPr="00603394">
              <w:rPr>
                <w:lang w:val="lt-LT"/>
              </w:rPr>
              <w:t>1 g, 1 kartą per parą</w:t>
            </w:r>
          </w:p>
        </w:tc>
        <w:tc>
          <w:tcPr>
            <w:tcW w:w="1918" w:type="dxa"/>
          </w:tcPr>
          <w:p w14:paraId="15F272E5" w14:textId="77777777" w:rsidR="00137B17" w:rsidRPr="00603394" w:rsidRDefault="00137B17" w:rsidP="00603394">
            <w:pPr>
              <w:spacing w:line="240" w:lineRule="auto"/>
              <w:jc w:val="center"/>
              <w:rPr>
                <w:lang w:val="lt-LT"/>
              </w:rPr>
            </w:pPr>
            <w:r w:rsidRPr="00603394">
              <w:rPr>
                <w:lang w:val="lt-LT"/>
              </w:rPr>
              <w:t>500 mg, 1 kartą per parą</w:t>
            </w:r>
          </w:p>
        </w:tc>
        <w:tc>
          <w:tcPr>
            <w:tcW w:w="1916" w:type="dxa"/>
          </w:tcPr>
          <w:p w14:paraId="112E7963" w14:textId="77777777" w:rsidR="00137B17" w:rsidRPr="00603394" w:rsidRDefault="00137B17" w:rsidP="00603394">
            <w:pPr>
              <w:spacing w:line="240" w:lineRule="auto"/>
              <w:jc w:val="center"/>
              <w:rPr>
                <w:lang w:val="lt-LT"/>
              </w:rPr>
            </w:pPr>
            <w:r w:rsidRPr="00603394">
              <w:rPr>
                <w:lang w:val="lt-LT"/>
              </w:rPr>
              <w:t>500 mg, 1 kartą per parą</w:t>
            </w:r>
          </w:p>
        </w:tc>
      </w:tr>
      <w:tr w:rsidR="00137B17" w:rsidRPr="00604983" w14:paraId="3D279E70" w14:textId="77777777" w:rsidTr="00DF5704">
        <w:tc>
          <w:tcPr>
            <w:tcW w:w="1915" w:type="dxa"/>
          </w:tcPr>
          <w:p w14:paraId="1CE7D681" w14:textId="77777777" w:rsidR="00137B17" w:rsidRPr="00603394" w:rsidRDefault="00137B17" w:rsidP="00603394">
            <w:pPr>
              <w:spacing w:line="240" w:lineRule="auto"/>
              <w:jc w:val="center"/>
              <w:rPr>
                <w:lang w:val="lt-LT"/>
              </w:rPr>
            </w:pPr>
            <w:r w:rsidRPr="00603394">
              <w:rPr>
                <w:lang w:val="lt-LT"/>
              </w:rPr>
              <w:t>&lt; 10</w:t>
            </w:r>
          </w:p>
        </w:tc>
        <w:tc>
          <w:tcPr>
            <w:tcW w:w="1915" w:type="dxa"/>
          </w:tcPr>
          <w:p w14:paraId="051CC9F1" w14:textId="77777777" w:rsidR="00137B17" w:rsidRPr="00603394" w:rsidRDefault="00137B17" w:rsidP="00603394">
            <w:pPr>
              <w:spacing w:line="240" w:lineRule="auto"/>
              <w:jc w:val="center"/>
              <w:rPr>
                <w:lang w:val="lt-LT"/>
              </w:rPr>
            </w:pPr>
            <w:r w:rsidRPr="00603394">
              <w:rPr>
                <w:lang w:val="lt-LT"/>
              </w:rPr>
              <w:t>2 g, 1 kartą per parą</w:t>
            </w:r>
          </w:p>
        </w:tc>
        <w:tc>
          <w:tcPr>
            <w:tcW w:w="1915" w:type="dxa"/>
          </w:tcPr>
          <w:p w14:paraId="3C7BC312" w14:textId="77777777" w:rsidR="00137B17" w:rsidRPr="00603394" w:rsidRDefault="00137B17" w:rsidP="00603394">
            <w:pPr>
              <w:spacing w:line="240" w:lineRule="auto"/>
              <w:jc w:val="center"/>
              <w:rPr>
                <w:lang w:val="lt-LT"/>
              </w:rPr>
            </w:pPr>
            <w:r w:rsidRPr="00603394">
              <w:rPr>
                <w:lang w:val="lt-LT"/>
              </w:rPr>
              <w:t>500 mg, 1 kartą per parą</w:t>
            </w:r>
          </w:p>
        </w:tc>
        <w:tc>
          <w:tcPr>
            <w:tcW w:w="1918" w:type="dxa"/>
          </w:tcPr>
          <w:p w14:paraId="72F75CEE" w14:textId="77777777" w:rsidR="00137B17" w:rsidRPr="00603394" w:rsidRDefault="00137B17" w:rsidP="00603394">
            <w:pPr>
              <w:spacing w:line="240" w:lineRule="auto"/>
              <w:jc w:val="center"/>
              <w:rPr>
                <w:lang w:val="lt-LT"/>
              </w:rPr>
            </w:pPr>
            <w:r w:rsidRPr="00603394">
              <w:rPr>
                <w:lang w:val="lt-LT"/>
              </w:rPr>
              <w:t>250 mg, 1 kartą per parą</w:t>
            </w:r>
          </w:p>
        </w:tc>
        <w:tc>
          <w:tcPr>
            <w:tcW w:w="1916" w:type="dxa"/>
          </w:tcPr>
          <w:p w14:paraId="16B51D09" w14:textId="77777777" w:rsidR="00137B17" w:rsidRPr="00603394" w:rsidRDefault="00137B17" w:rsidP="00603394">
            <w:pPr>
              <w:spacing w:line="240" w:lineRule="auto"/>
              <w:jc w:val="center"/>
              <w:rPr>
                <w:lang w:val="lt-LT"/>
              </w:rPr>
            </w:pPr>
            <w:r w:rsidRPr="00603394">
              <w:rPr>
                <w:lang w:val="lt-LT"/>
              </w:rPr>
              <w:t>250 mg, 1 kartą per parą</w:t>
            </w:r>
          </w:p>
        </w:tc>
      </w:tr>
      <w:tr w:rsidR="00137B17" w:rsidRPr="00604983" w14:paraId="13FDE9F8" w14:textId="77777777" w:rsidTr="00DF5704">
        <w:tc>
          <w:tcPr>
            <w:tcW w:w="1915" w:type="dxa"/>
          </w:tcPr>
          <w:p w14:paraId="33F6030F" w14:textId="77777777" w:rsidR="00137B17" w:rsidRPr="00603394" w:rsidRDefault="00137B17" w:rsidP="00603394">
            <w:pPr>
              <w:spacing w:line="240" w:lineRule="auto"/>
              <w:jc w:val="center"/>
              <w:rPr>
                <w:lang w:val="lt-LT"/>
              </w:rPr>
            </w:pPr>
            <w:r w:rsidRPr="00603394">
              <w:rPr>
                <w:lang w:val="lt-LT"/>
              </w:rPr>
              <w:t>Hemodializės*</w:t>
            </w:r>
          </w:p>
        </w:tc>
        <w:tc>
          <w:tcPr>
            <w:tcW w:w="1915" w:type="dxa"/>
          </w:tcPr>
          <w:p w14:paraId="7FE01E27" w14:textId="77777777" w:rsidR="00137B17" w:rsidRPr="00603394" w:rsidRDefault="00137B17" w:rsidP="00603394">
            <w:pPr>
              <w:spacing w:line="240" w:lineRule="auto"/>
              <w:jc w:val="center"/>
              <w:rPr>
                <w:lang w:val="lt-LT"/>
              </w:rPr>
            </w:pPr>
            <w:r w:rsidRPr="00603394">
              <w:rPr>
                <w:lang w:val="lt-LT"/>
              </w:rPr>
              <w:t>500 mg, 1 kartą per parą</w:t>
            </w:r>
          </w:p>
        </w:tc>
        <w:tc>
          <w:tcPr>
            <w:tcW w:w="1915" w:type="dxa"/>
          </w:tcPr>
          <w:p w14:paraId="53F1B7DA" w14:textId="77777777" w:rsidR="00137B17" w:rsidRPr="00603394" w:rsidRDefault="00137B17" w:rsidP="00603394">
            <w:pPr>
              <w:spacing w:line="240" w:lineRule="auto"/>
              <w:jc w:val="center"/>
              <w:rPr>
                <w:lang w:val="lt-LT"/>
              </w:rPr>
            </w:pPr>
            <w:r w:rsidRPr="00603394">
              <w:rPr>
                <w:lang w:val="lt-LT"/>
              </w:rPr>
              <w:t>500 mg, 1 kartą per parą</w:t>
            </w:r>
          </w:p>
        </w:tc>
        <w:tc>
          <w:tcPr>
            <w:tcW w:w="1918" w:type="dxa"/>
          </w:tcPr>
          <w:p w14:paraId="7B26FF6E" w14:textId="77777777" w:rsidR="00137B17" w:rsidRPr="00603394" w:rsidRDefault="00137B17" w:rsidP="00603394">
            <w:pPr>
              <w:spacing w:line="240" w:lineRule="auto"/>
              <w:jc w:val="center"/>
              <w:rPr>
                <w:lang w:val="lt-LT"/>
              </w:rPr>
            </w:pPr>
            <w:r w:rsidRPr="00603394">
              <w:rPr>
                <w:lang w:val="lt-LT"/>
              </w:rPr>
              <w:t>500 mg, 1 kartą per parą</w:t>
            </w:r>
          </w:p>
        </w:tc>
        <w:tc>
          <w:tcPr>
            <w:tcW w:w="1916" w:type="dxa"/>
          </w:tcPr>
          <w:p w14:paraId="22222BFA" w14:textId="77777777" w:rsidR="00137B17" w:rsidRPr="00603394" w:rsidRDefault="00137B17" w:rsidP="00603394">
            <w:pPr>
              <w:spacing w:line="240" w:lineRule="auto"/>
              <w:jc w:val="center"/>
              <w:rPr>
                <w:lang w:val="lt-LT"/>
              </w:rPr>
            </w:pPr>
            <w:r w:rsidRPr="00603394">
              <w:rPr>
                <w:lang w:val="lt-LT"/>
              </w:rPr>
              <w:t>500 mg, 1 kartą per parą</w:t>
            </w:r>
          </w:p>
        </w:tc>
      </w:tr>
      <w:tr w:rsidR="00137B17" w:rsidRPr="00604983" w14:paraId="61550DE0" w14:textId="77777777" w:rsidTr="00DF5704">
        <w:tc>
          <w:tcPr>
            <w:tcW w:w="9579" w:type="dxa"/>
            <w:gridSpan w:val="5"/>
          </w:tcPr>
          <w:p w14:paraId="0F0581E6" w14:textId="77777777" w:rsidR="00137B17" w:rsidRPr="00603394" w:rsidRDefault="00137B17" w:rsidP="00603394">
            <w:pPr>
              <w:spacing w:line="240" w:lineRule="auto"/>
              <w:rPr>
                <w:lang w:val="lt-LT"/>
              </w:rPr>
            </w:pPr>
            <w:r w:rsidRPr="00603394">
              <w:rPr>
                <w:lang w:val="lt-LT"/>
              </w:rPr>
              <w:t xml:space="preserve">* Farmakokinetika rodo, kad reikia mažinti dozę ir dializuojamiems pacientams. </w:t>
            </w:r>
            <w:r w:rsidRPr="00603394">
              <w:rPr>
                <w:color w:val="333333"/>
                <w:lang w:val="lt-LT"/>
              </w:rPr>
              <w:t xml:space="preserve">Šiems pacientams, </w:t>
            </w:r>
            <w:r w:rsidRPr="00603394">
              <w:rPr>
                <w:lang w:val="lt-LT"/>
              </w:rPr>
              <w:t>cefepimas turėtų būti dozuojamas taip: 1 gramas cefepimo 1 dieną kaip pradinė doze, po to 500 mg/parą, gydant visas infekcines ligas, išskyrus febrilinę neutropeniją, kuriai skirta dozė yra 1 g/parą. Dializės dienomis cefepimo vartojama po hemodializės. Jeigu įmanoma, cefepimo vartojama kasdien tuo pačiu laiku.</w:t>
            </w:r>
          </w:p>
        </w:tc>
      </w:tr>
    </w:tbl>
    <w:p w14:paraId="1702227E" w14:textId="77777777" w:rsidR="00137B17" w:rsidRPr="00603394" w:rsidRDefault="00137B17">
      <w:pPr>
        <w:tabs>
          <w:tab w:val="clear" w:pos="567"/>
        </w:tabs>
        <w:spacing w:line="240" w:lineRule="auto"/>
        <w:rPr>
          <w:color w:val="000000"/>
          <w:lang w:val="lt-LT"/>
        </w:rPr>
      </w:pPr>
    </w:p>
    <w:p w14:paraId="47F206A0" w14:textId="77777777" w:rsidR="00137B17" w:rsidRPr="00603394" w:rsidRDefault="00137B17">
      <w:pPr>
        <w:tabs>
          <w:tab w:val="clear" w:pos="567"/>
        </w:tabs>
        <w:spacing w:line="240" w:lineRule="auto"/>
        <w:rPr>
          <w:i/>
          <w:lang w:val="lt-LT"/>
        </w:rPr>
      </w:pPr>
      <w:r w:rsidRPr="00604983">
        <w:rPr>
          <w:i/>
          <w:iCs/>
          <w:szCs w:val="22"/>
          <w:lang w:val="lt-LT"/>
        </w:rPr>
        <w:t>Dializuojamiems pacientams</w:t>
      </w:r>
    </w:p>
    <w:p w14:paraId="2AF51393" w14:textId="77777777" w:rsidR="00137B17" w:rsidRPr="00603394" w:rsidRDefault="00137B17" w:rsidP="00603394">
      <w:pPr>
        <w:spacing w:line="240" w:lineRule="auto"/>
        <w:rPr>
          <w:lang w:val="lt-LT"/>
        </w:rPr>
      </w:pPr>
    </w:p>
    <w:p w14:paraId="16FCB403" w14:textId="77777777" w:rsidR="00137B17" w:rsidRPr="00604983" w:rsidRDefault="00137B17" w:rsidP="00603394">
      <w:pPr>
        <w:spacing w:line="240" w:lineRule="auto"/>
        <w:rPr>
          <w:szCs w:val="22"/>
          <w:lang w:val="lt-LT"/>
        </w:rPr>
      </w:pPr>
      <w:r w:rsidRPr="00604983">
        <w:rPr>
          <w:szCs w:val="22"/>
          <w:lang w:val="lt-LT"/>
        </w:rPr>
        <w:t>Per 3 hemodializės valandas iš organizmo pašalinama maždaug 68 % iki jos organizme buvusio cefepimo.</w:t>
      </w:r>
    </w:p>
    <w:p w14:paraId="7792A71C" w14:textId="77777777" w:rsidR="00137B17" w:rsidRPr="00604983" w:rsidRDefault="00137B17" w:rsidP="00603394">
      <w:pPr>
        <w:spacing w:line="240" w:lineRule="auto"/>
        <w:rPr>
          <w:szCs w:val="22"/>
          <w:lang w:val="lt-LT"/>
        </w:rPr>
      </w:pPr>
      <w:r w:rsidRPr="00604983">
        <w:rPr>
          <w:szCs w:val="22"/>
          <w:lang w:val="lt-LT"/>
        </w:rPr>
        <w:t>Pacientams, kuriems atliekama nepertraukiama ambulatorinė pilvaplėvės dializė, dozė gali būti tokia pati kaip esant normaliai inkstų funkcijai (t. y. 500 mg, 1 g arba 2 g, priklausomai nuo infekcinės ligos sunkumo), tačiau ji vartojama kas 48 val.</w:t>
      </w:r>
    </w:p>
    <w:p w14:paraId="5021DD13" w14:textId="77777777" w:rsidR="00137B17" w:rsidRPr="00604983" w:rsidRDefault="00137B17">
      <w:pPr>
        <w:tabs>
          <w:tab w:val="clear" w:pos="567"/>
        </w:tabs>
        <w:spacing w:line="240" w:lineRule="auto"/>
        <w:rPr>
          <w:szCs w:val="22"/>
          <w:u w:val="single"/>
          <w:lang w:val="lt-LT"/>
        </w:rPr>
      </w:pPr>
    </w:p>
    <w:p w14:paraId="3E2AFE24" w14:textId="77777777" w:rsidR="00137B17" w:rsidRPr="00603394" w:rsidRDefault="00137B17">
      <w:pPr>
        <w:tabs>
          <w:tab w:val="clear" w:pos="567"/>
        </w:tabs>
        <w:spacing w:line="240" w:lineRule="auto"/>
        <w:rPr>
          <w:i/>
          <w:lang w:val="lt-LT"/>
        </w:rPr>
      </w:pPr>
      <w:r w:rsidRPr="00603394">
        <w:rPr>
          <w:i/>
          <w:lang w:val="lt-LT"/>
        </w:rPr>
        <w:t>Vaikai, kurių inkstų funkcija yra normali</w:t>
      </w:r>
    </w:p>
    <w:p w14:paraId="1264758F" w14:textId="77777777" w:rsidR="00137B17" w:rsidRPr="00603394" w:rsidRDefault="00137B17">
      <w:pPr>
        <w:tabs>
          <w:tab w:val="clear" w:pos="567"/>
        </w:tabs>
        <w:spacing w:line="240" w:lineRule="auto"/>
        <w:rPr>
          <w:lang w:val="lt-LT"/>
        </w:rPr>
      </w:pPr>
    </w:p>
    <w:p w14:paraId="32FEB78E" w14:textId="77777777" w:rsidR="00137B17" w:rsidRPr="00603394" w:rsidRDefault="00137B17">
      <w:pPr>
        <w:tabs>
          <w:tab w:val="clear" w:pos="567"/>
        </w:tabs>
        <w:spacing w:line="240" w:lineRule="auto"/>
        <w:rPr>
          <w:lang w:val="lt-LT"/>
        </w:rPr>
      </w:pPr>
      <w:r w:rsidRPr="00603394">
        <w:rPr>
          <w:lang w:val="lt-LT"/>
        </w:rPr>
        <w:t>Rekomenduojama įprastinė doze vaikams yra:</w:t>
      </w:r>
    </w:p>
    <w:p w14:paraId="70D49CCC" w14:textId="77777777" w:rsidR="00137B17" w:rsidRPr="00603394" w:rsidRDefault="00137B17">
      <w:pPr>
        <w:tabs>
          <w:tab w:val="clear" w:pos="567"/>
        </w:tabs>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5"/>
        <w:gridCol w:w="1942"/>
        <w:gridCol w:w="2406"/>
        <w:gridCol w:w="2397"/>
      </w:tblGrid>
      <w:tr w:rsidR="00137B17" w:rsidRPr="00604983" w14:paraId="3EE0E29D" w14:textId="77777777" w:rsidTr="00603394">
        <w:tc>
          <w:tcPr>
            <w:tcW w:w="2943" w:type="dxa"/>
          </w:tcPr>
          <w:p w14:paraId="279032A0" w14:textId="77777777" w:rsidR="00137B17" w:rsidRPr="00603394" w:rsidRDefault="00137B17">
            <w:pPr>
              <w:tabs>
                <w:tab w:val="clear" w:pos="567"/>
              </w:tabs>
              <w:spacing w:line="240" w:lineRule="auto"/>
              <w:rPr>
                <w:lang w:val="lt-LT"/>
              </w:rPr>
            </w:pPr>
          </w:p>
        </w:tc>
        <w:tc>
          <w:tcPr>
            <w:tcW w:w="6912" w:type="dxa"/>
            <w:gridSpan w:val="3"/>
          </w:tcPr>
          <w:p w14:paraId="61F2E8FB" w14:textId="77777777" w:rsidR="00137B17" w:rsidRPr="00603394" w:rsidRDefault="00137B17">
            <w:pPr>
              <w:tabs>
                <w:tab w:val="clear" w:pos="567"/>
              </w:tabs>
              <w:spacing w:line="240" w:lineRule="auto"/>
              <w:jc w:val="center"/>
              <w:rPr>
                <w:lang w:val="lt-LT"/>
              </w:rPr>
            </w:pPr>
            <w:r w:rsidRPr="00603394">
              <w:rPr>
                <w:lang w:val="lt-LT"/>
              </w:rPr>
              <w:t>Vaikams virš 2 metų ir sveriantiems mažiau 40 kg</w:t>
            </w:r>
          </w:p>
        </w:tc>
      </w:tr>
      <w:tr w:rsidR="00137B17" w:rsidRPr="00604983" w14:paraId="51875A45" w14:textId="77777777" w:rsidTr="00603394">
        <w:tc>
          <w:tcPr>
            <w:tcW w:w="2943" w:type="dxa"/>
          </w:tcPr>
          <w:p w14:paraId="54627D6C" w14:textId="77777777" w:rsidR="00137B17" w:rsidRPr="00603394" w:rsidRDefault="00137B17">
            <w:pPr>
              <w:tabs>
                <w:tab w:val="clear" w:pos="567"/>
              </w:tabs>
              <w:spacing w:line="240" w:lineRule="auto"/>
              <w:rPr>
                <w:b/>
                <w:lang w:val="lt-LT"/>
              </w:rPr>
            </w:pPr>
            <w:r w:rsidRPr="00603394">
              <w:rPr>
                <w:b/>
                <w:lang w:val="lt-LT"/>
              </w:rPr>
              <w:t>Infekcijos tipas</w:t>
            </w:r>
          </w:p>
        </w:tc>
        <w:tc>
          <w:tcPr>
            <w:tcW w:w="1984" w:type="dxa"/>
          </w:tcPr>
          <w:p w14:paraId="617270A6" w14:textId="77777777" w:rsidR="00137B17" w:rsidRPr="00603394" w:rsidRDefault="00137B17">
            <w:pPr>
              <w:tabs>
                <w:tab w:val="clear" w:pos="567"/>
              </w:tabs>
              <w:spacing w:line="240" w:lineRule="auto"/>
              <w:jc w:val="center"/>
              <w:rPr>
                <w:b/>
                <w:lang w:val="lt-LT"/>
              </w:rPr>
            </w:pPr>
            <w:r w:rsidRPr="00603394">
              <w:rPr>
                <w:b/>
                <w:lang w:val="lt-LT"/>
              </w:rPr>
              <w:t>Dozė</w:t>
            </w:r>
          </w:p>
        </w:tc>
        <w:tc>
          <w:tcPr>
            <w:tcW w:w="2464" w:type="dxa"/>
          </w:tcPr>
          <w:p w14:paraId="7E587707" w14:textId="77777777" w:rsidR="00137B17" w:rsidRPr="00603394" w:rsidRDefault="00137B17">
            <w:pPr>
              <w:tabs>
                <w:tab w:val="clear" w:pos="567"/>
              </w:tabs>
              <w:spacing w:line="240" w:lineRule="auto"/>
              <w:jc w:val="center"/>
              <w:rPr>
                <w:b/>
                <w:lang w:val="lt-LT"/>
              </w:rPr>
            </w:pPr>
            <w:r w:rsidRPr="00603394">
              <w:rPr>
                <w:b/>
                <w:lang w:val="lt-LT"/>
              </w:rPr>
              <w:t>Vartojimo intervalas</w:t>
            </w:r>
          </w:p>
        </w:tc>
        <w:tc>
          <w:tcPr>
            <w:tcW w:w="2464" w:type="dxa"/>
          </w:tcPr>
          <w:p w14:paraId="22DB48DF" w14:textId="77777777" w:rsidR="00137B17" w:rsidRPr="00603394" w:rsidRDefault="00137B17">
            <w:pPr>
              <w:tabs>
                <w:tab w:val="clear" w:pos="567"/>
              </w:tabs>
              <w:spacing w:line="240" w:lineRule="auto"/>
              <w:jc w:val="center"/>
              <w:rPr>
                <w:b/>
                <w:lang w:val="lt-LT"/>
              </w:rPr>
            </w:pPr>
            <w:r w:rsidRPr="00603394">
              <w:rPr>
                <w:b/>
                <w:lang w:val="lt-LT"/>
              </w:rPr>
              <w:t>Trukmė</w:t>
            </w:r>
          </w:p>
        </w:tc>
      </w:tr>
      <w:tr w:rsidR="00137B17" w:rsidRPr="00604983" w14:paraId="62BA4666" w14:textId="77777777" w:rsidTr="00603394">
        <w:tc>
          <w:tcPr>
            <w:tcW w:w="2943" w:type="dxa"/>
          </w:tcPr>
          <w:p w14:paraId="509ED8F0" w14:textId="77777777" w:rsidR="00137B17" w:rsidRPr="00603394" w:rsidRDefault="00137B17">
            <w:pPr>
              <w:tabs>
                <w:tab w:val="clear" w:pos="567"/>
              </w:tabs>
              <w:spacing w:line="240" w:lineRule="auto"/>
              <w:rPr>
                <w:lang w:val="lt-LT"/>
              </w:rPr>
            </w:pPr>
            <w:r w:rsidRPr="00603394">
              <w:rPr>
                <w:lang w:val="lt-LT"/>
              </w:rPr>
              <w:t>Pneumonija, šlapimo takų infekcija, odos ir odos struktūrų infekcija</w:t>
            </w:r>
          </w:p>
        </w:tc>
        <w:tc>
          <w:tcPr>
            <w:tcW w:w="1984" w:type="dxa"/>
            <w:vAlign w:val="center"/>
          </w:tcPr>
          <w:p w14:paraId="78F56126" w14:textId="77777777" w:rsidR="00137B17" w:rsidRPr="00603394" w:rsidRDefault="00137B17">
            <w:pPr>
              <w:tabs>
                <w:tab w:val="clear" w:pos="567"/>
              </w:tabs>
              <w:spacing w:line="240" w:lineRule="auto"/>
              <w:jc w:val="center"/>
              <w:rPr>
                <w:lang w:val="lt-LT"/>
              </w:rPr>
            </w:pPr>
            <w:r w:rsidRPr="00603394">
              <w:rPr>
                <w:lang w:val="lt-LT"/>
              </w:rPr>
              <w:t>50 mg/kg</w:t>
            </w:r>
          </w:p>
        </w:tc>
        <w:tc>
          <w:tcPr>
            <w:tcW w:w="2464" w:type="dxa"/>
            <w:vAlign w:val="center"/>
          </w:tcPr>
          <w:p w14:paraId="789CF992" w14:textId="77777777" w:rsidR="00137B17" w:rsidRPr="00603394" w:rsidRDefault="00137B17">
            <w:pPr>
              <w:tabs>
                <w:tab w:val="clear" w:pos="567"/>
              </w:tabs>
              <w:spacing w:line="240" w:lineRule="auto"/>
              <w:jc w:val="center"/>
              <w:rPr>
                <w:lang w:val="lt-LT"/>
              </w:rPr>
            </w:pPr>
            <w:r w:rsidRPr="00603394">
              <w:rPr>
                <w:lang w:val="lt-LT"/>
              </w:rPr>
              <w:t>12 valandų</w:t>
            </w:r>
          </w:p>
          <w:p w14:paraId="391F3F2A" w14:textId="77777777" w:rsidR="00137B17" w:rsidRPr="00603394" w:rsidRDefault="00137B17">
            <w:pPr>
              <w:tabs>
                <w:tab w:val="clear" w:pos="567"/>
              </w:tabs>
              <w:spacing w:line="240" w:lineRule="auto"/>
              <w:jc w:val="center"/>
              <w:rPr>
                <w:lang w:val="lt-LT"/>
              </w:rPr>
            </w:pPr>
            <w:r w:rsidRPr="00603394">
              <w:rPr>
                <w:lang w:val="lt-LT"/>
              </w:rPr>
              <w:t>Sunkios infekcijos:</w:t>
            </w:r>
          </w:p>
          <w:p w14:paraId="7EC70219" w14:textId="77777777" w:rsidR="00137B17" w:rsidRPr="00603394" w:rsidRDefault="00137B17">
            <w:pPr>
              <w:tabs>
                <w:tab w:val="clear" w:pos="567"/>
              </w:tabs>
              <w:spacing w:line="240" w:lineRule="auto"/>
              <w:jc w:val="center"/>
              <w:rPr>
                <w:lang w:val="lt-LT"/>
              </w:rPr>
            </w:pPr>
            <w:r w:rsidRPr="00603394">
              <w:rPr>
                <w:lang w:val="lt-LT"/>
              </w:rPr>
              <w:t>8 valandos</w:t>
            </w:r>
          </w:p>
        </w:tc>
        <w:tc>
          <w:tcPr>
            <w:tcW w:w="2464" w:type="dxa"/>
            <w:vAlign w:val="center"/>
          </w:tcPr>
          <w:p w14:paraId="33A8831A" w14:textId="77777777" w:rsidR="00137B17" w:rsidRPr="00603394" w:rsidRDefault="00137B17">
            <w:pPr>
              <w:tabs>
                <w:tab w:val="clear" w:pos="567"/>
              </w:tabs>
              <w:spacing w:line="240" w:lineRule="auto"/>
              <w:jc w:val="center"/>
              <w:rPr>
                <w:lang w:val="lt-LT"/>
              </w:rPr>
            </w:pPr>
            <w:r w:rsidRPr="00603394">
              <w:rPr>
                <w:lang w:val="lt-LT"/>
              </w:rPr>
              <w:t>10 dienų</w:t>
            </w:r>
          </w:p>
        </w:tc>
      </w:tr>
      <w:tr w:rsidR="00137B17" w:rsidRPr="00604983" w14:paraId="552A0A6C" w14:textId="77777777" w:rsidTr="00603394">
        <w:tc>
          <w:tcPr>
            <w:tcW w:w="2943" w:type="dxa"/>
          </w:tcPr>
          <w:p w14:paraId="1F2B9B9C" w14:textId="77777777" w:rsidR="00137B17" w:rsidRPr="00603394" w:rsidRDefault="00137B17">
            <w:pPr>
              <w:tabs>
                <w:tab w:val="clear" w:pos="567"/>
              </w:tabs>
              <w:spacing w:line="240" w:lineRule="auto"/>
              <w:rPr>
                <w:lang w:val="lt-LT"/>
              </w:rPr>
            </w:pPr>
            <w:r w:rsidRPr="00603394">
              <w:rPr>
                <w:lang w:val="lt-LT"/>
              </w:rPr>
              <w:t>Bakterijų sukeltas meningitas ir karščiavimu pasireiškiantis neutropenijos empirinis gydymas, ir gydymas pacientų, sergančių bakteriemija, kuri atsiranda kartu su arba įtariama, jog susijusi su bet kuria iš pirmiau išvardytų infekcijų.</w:t>
            </w:r>
          </w:p>
        </w:tc>
        <w:tc>
          <w:tcPr>
            <w:tcW w:w="1984" w:type="dxa"/>
            <w:vAlign w:val="center"/>
          </w:tcPr>
          <w:p w14:paraId="66FD805E" w14:textId="77777777" w:rsidR="00137B17" w:rsidRPr="00603394" w:rsidRDefault="00137B17">
            <w:pPr>
              <w:tabs>
                <w:tab w:val="clear" w:pos="567"/>
              </w:tabs>
              <w:spacing w:line="240" w:lineRule="auto"/>
              <w:jc w:val="center"/>
              <w:rPr>
                <w:lang w:val="lt-LT"/>
              </w:rPr>
            </w:pPr>
            <w:r w:rsidRPr="00603394">
              <w:rPr>
                <w:lang w:val="lt-LT"/>
              </w:rPr>
              <w:t>50 mg/kg</w:t>
            </w:r>
          </w:p>
        </w:tc>
        <w:tc>
          <w:tcPr>
            <w:tcW w:w="2464" w:type="dxa"/>
            <w:vAlign w:val="center"/>
          </w:tcPr>
          <w:p w14:paraId="2632880B" w14:textId="77777777" w:rsidR="00137B17" w:rsidRPr="00603394" w:rsidRDefault="00137B17">
            <w:pPr>
              <w:tabs>
                <w:tab w:val="clear" w:pos="567"/>
              </w:tabs>
              <w:spacing w:line="240" w:lineRule="auto"/>
              <w:jc w:val="center"/>
              <w:rPr>
                <w:lang w:val="lt-LT"/>
              </w:rPr>
            </w:pPr>
            <w:r w:rsidRPr="00603394">
              <w:rPr>
                <w:lang w:val="lt-LT"/>
              </w:rPr>
              <w:t>8 valandos</w:t>
            </w:r>
          </w:p>
        </w:tc>
        <w:tc>
          <w:tcPr>
            <w:tcW w:w="2464" w:type="dxa"/>
            <w:vAlign w:val="center"/>
          </w:tcPr>
          <w:p w14:paraId="7B99C511" w14:textId="77777777" w:rsidR="00137B17" w:rsidRPr="00603394" w:rsidRDefault="00137B17">
            <w:pPr>
              <w:tabs>
                <w:tab w:val="clear" w:pos="567"/>
              </w:tabs>
              <w:spacing w:line="240" w:lineRule="auto"/>
              <w:jc w:val="center"/>
              <w:rPr>
                <w:lang w:val="lt-LT"/>
              </w:rPr>
            </w:pPr>
            <w:r w:rsidRPr="00603394">
              <w:rPr>
                <w:lang w:val="lt-LT"/>
              </w:rPr>
              <w:t>7-10 dienų</w:t>
            </w:r>
          </w:p>
        </w:tc>
      </w:tr>
    </w:tbl>
    <w:p w14:paraId="48DEA4C7" w14:textId="77777777" w:rsidR="00137B17" w:rsidRPr="00603394" w:rsidRDefault="00137B17">
      <w:pPr>
        <w:tabs>
          <w:tab w:val="clear" w:pos="567"/>
        </w:tabs>
        <w:spacing w:line="240" w:lineRule="auto"/>
        <w:rPr>
          <w:lang w:val="lt-LT"/>
        </w:rPr>
      </w:pPr>
    </w:p>
    <w:p w14:paraId="20645471" w14:textId="77777777" w:rsidR="00137B17" w:rsidRPr="00603394" w:rsidRDefault="00137B17" w:rsidP="00603394">
      <w:pPr>
        <w:spacing w:line="240" w:lineRule="auto"/>
        <w:rPr>
          <w:lang w:val="lt-LT"/>
        </w:rPr>
      </w:pPr>
      <w:r w:rsidRPr="00603394">
        <w:rPr>
          <w:lang w:val="lt-LT"/>
        </w:rPr>
        <w:t>Nėra daug patirties su vaikais iki 2 mėnesių amžiaus. Remiantis duomenimis, gautais amžiaus grupėje &gt;2 mėnesių, rekomenduojama, remiantis farmakokinetikos modeliu, kad vaikams tarp 1 ir 2 mėnesių amžiaus reikia švirkšti 30 mg/kg kas 12 valandų arba kas 8 valandas. Cefepimo skyrimas šiems pacientams turi būti atidžiai stebimas.</w:t>
      </w:r>
    </w:p>
    <w:p w14:paraId="440826FA" w14:textId="77777777" w:rsidR="00137B17" w:rsidRPr="00603394" w:rsidRDefault="00137B17" w:rsidP="00603394">
      <w:pPr>
        <w:spacing w:line="240" w:lineRule="auto"/>
        <w:rPr>
          <w:lang w:val="lt-LT"/>
        </w:rPr>
      </w:pPr>
      <w:r w:rsidRPr="00603394">
        <w:rPr>
          <w:lang w:val="lt-LT"/>
        </w:rPr>
        <w:br/>
        <w:t>Vaikams, sveriantiems &gt; 40 kg, taikomos tokios pačios dozės, kaip ir suaugusiems. Dozė, skiriama vaikams, neturėtų viršyti maksimalios paros dozės, skiriamos suaugusiems (2 g kas 8 valandas). Patirtis su injekcijomis į raumenis vaikams yra ribota.</w:t>
      </w:r>
    </w:p>
    <w:p w14:paraId="07CC19F1" w14:textId="77777777" w:rsidR="00137B17" w:rsidRPr="00603394" w:rsidRDefault="00137B17" w:rsidP="00603394">
      <w:pPr>
        <w:spacing w:line="240" w:lineRule="auto"/>
        <w:rPr>
          <w:lang w:val="lt-LT"/>
        </w:rPr>
      </w:pPr>
    </w:p>
    <w:p w14:paraId="3C0BF337" w14:textId="77777777" w:rsidR="00137B17" w:rsidRPr="00603394" w:rsidRDefault="00137B17" w:rsidP="00603394">
      <w:pPr>
        <w:spacing w:line="240" w:lineRule="auto"/>
        <w:rPr>
          <w:lang w:val="lt-LT"/>
        </w:rPr>
      </w:pPr>
      <w:r w:rsidRPr="00603394">
        <w:rPr>
          <w:lang w:val="lt-LT"/>
        </w:rPr>
        <w:t>Vaikams, pagrindinis cefepimo eliminacijos būdas yra išsiskyrimas pro inkstus ir šlapimą, dozė turi būti koreguojama vaikams, kurių inkstų funkcija yra sutrikusi.</w:t>
      </w:r>
    </w:p>
    <w:p w14:paraId="317E5574" w14:textId="77777777" w:rsidR="00137B17" w:rsidRPr="00603394" w:rsidRDefault="00137B17" w:rsidP="00603394">
      <w:pPr>
        <w:spacing w:line="240" w:lineRule="auto"/>
        <w:rPr>
          <w:lang w:val="lt-LT"/>
        </w:rPr>
      </w:pPr>
    </w:p>
    <w:p w14:paraId="56A12020" w14:textId="77777777" w:rsidR="00137B17" w:rsidRPr="00603394" w:rsidRDefault="00137B17" w:rsidP="00603394">
      <w:pPr>
        <w:spacing w:line="240" w:lineRule="auto"/>
        <w:rPr>
          <w:lang w:val="lt-LT"/>
        </w:rPr>
      </w:pPr>
      <w:r w:rsidRPr="00603394">
        <w:rPr>
          <w:lang w:val="lt-LT"/>
        </w:rPr>
        <w:t>50 mg/kg dozė (pacientų nuo 2 mėnesių iki 12 metų amžiaus) ir 30 mg/kg dozė (pacientų, tarp 1 ir 2 mėnesių) yra panaši su 2 g doze suaugusiems.</w:t>
      </w:r>
    </w:p>
    <w:p w14:paraId="7E5A556C" w14:textId="77777777" w:rsidR="00137B17" w:rsidRPr="00603394" w:rsidRDefault="00137B17" w:rsidP="00603394">
      <w:pPr>
        <w:spacing w:line="240" w:lineRule="auto"/>
        <w:rPr>
          <w:lang w:val="lt-LT"/>
        </w:rPr>
      </w:pPr>
      <w:r w:rsidRPr="00603394">
        <w:rPr>
          <w:lang w:val="lt-LT"/>
        </w:rPr>
        <w:br/>
        <w:t>Rekomenduojamas tas pats vartojimo intervalas, ar tas pats dozės sumažinimas, kuris yra nurodomas suaugusiems su sutrikusia inkstų funkcija.</w:t>
      </w:r>
    </w:p>
    <w:p w14:paraId="6A8BFC5B" w14:textId="77777777" w:rsidR="00137B17" w:rsidRPr="00603394" w:rsidRDefault="00137B17" w:rsidP="00603394">
      <w:pPr>
        <w:spacing w:line="240" w:lineRule="auto"/>
        <w:rPr>
          <w:i/>
          <w:lang w:val="lt-LT"/>
        </w:rPr>
      </w:pPr>
      <w:r w:rsidRPr="00603394">
        <w:rPr>
          <w:lang w:val="lt-LT"/>
        </w:rPr>
        <w:br/>
      </w:r>
      <w:r w:rsidRPr="00603394">
        <w:rPr>
          <w:i/>
          <w:lang w:val="lt-LT"/>
        </w:rPr>
        <w:t>Pacientai, kurių kepenų funkcija yra sutrikusi</w:t>
      </w:r>
    </w:p>
    <w:p w14:paraId="175D0D19" w14:textId="77777777" w:rsidR="00137B17" w:rsidRPr="00603394" w:rsidRDefault="00137B17" w:rsidP="00603394">
      <w:pPr>
        <w:spacing w:line="240" w:lineRule="auto"/>
        <w:rPr>
          <w:lang w:val="lt-LT"/>
        </w:rPr>
      </w:pPr>
    </w:p>
    <w:p w14:paraId="67CC29FB" w14:textId="77777777" w:rsidR="00137B17" w:rsidRPr="00603394" w:rsidRDefault="00137B17" w:rsidP="00603394">
      <w:pPr>
        <w:spacing w:line="240" w:lineRule="auto"/>
        <w:rPr>
          <w:lang w:val="lt-LT"/>
        </w:rPr>
      </w:pPr>
      <w:r w:rsidRPr="00603394">
        <w:rPr>
          <w:lang w:val="lt-LT"/>
        </w:rPr>
        <w:t>Pacientams, kurių kepenų funkcija yra sutrikusi, dozės koreguoti nebūtina.</w:t>
      </w:r>
    </w:p>
    <w:p w14:paraId="1E738157" w14:textId="77777777" w:rsidR="00137B17" w:rsidRPr="00603394" w:rsidRDefault="00137B17" w:rsidP="00603394">
      <w:pPr>
        <w:spacing w:line="240" w:lineRule="auto"/>
        <w:rPr>
          <w:color w:val="888888"/>
          <w:lang w:val="lt-LT"/>
        </w:rPr>
      </w:pPr>
    </w:p>
    <w:p w14:paraId="5035A372" w14:textId="77777777" w:rsidR="00137B17" w:rsidRPr="00603394" w:rsidRDefault="00137B17">
      <w:pPr>
        <w:numPr>
          <w:ilvl w:val="12"/>
          <w:numId w:val="0"/>
        </w:numPr>
        <w:tabs>
          <w:tab w:val="clear" w:pos="567"/>
        </w:tabs>
        <w:spacing w:line="240" w:lineRule="auto"/>
        <w:ind w:right="-2"/>
        <w:rPr>
          <w:b/>
          <w:u w:val="single"/>
          <w:lang w:val="lt-LT"/>
        </w:rPr>
      </w:pPr>
      <w:r w:rsidRPr="00603394">
        <w:rPr>
          <w:b/>
          <w:u w:val="single"/>
          <w:lang w:val="lt-LT"/>
        </w:rPr>
        <w:t>Vartojimo instrukcija</w:t>
      </w:r>
    </w:p>
    <w:p w14:paraId="34CC3923" w14:textId="77777777" w:rsidR="00137B17" w:rsidRPr="00603394" w:rsidRDefault="00137B17">
      <w:pPr>
        <w:numPr>
          <w:ilvl w:val="12"/>
          <w:numId w:val="0"/>
        </w:numPr>
        <w:tabs>
          <w:tab w:val="clear" w:pos="567"/>
        </w:tabs>
        <w:spacing w:line="240" w:lineRule="auto"/>
        <w:ind w:right="-2"/>
        <w:rPr>
          <w:b/>
          <w:lang w:val="lt-LT"/>
        </w:rPr>
      </w:pPr>
    </w:p>
    <w:p w14:paraId="19B8BCB3" w14:textId="77777777" w:rsidR="00137B17" w:rsidRPr="00603394" w:rsidRDefault="00137B17">
      <w:pPr>
        <w:spacing w:line="240" w:lineRule="auto"/>
        <w:ind w:right="2880"/>
        <w:jc w:val="both"/>
        <w:rPr>
          <w:color w:val="000000"/>
          <w:lang w:val="lt-LT"/>
        </w:rPr>
      </w:pPr>
      <w:r w:rsidRPr="00603394">
        <w:rPr>
          <w:color w:val="000000"/>
          <w:lang w:val="lt-LT"/>
        </w:rPr>
        <w:t>Paruoštas tirpalas yra nuo šviesiai geltonos iki gintarinės spalvos.</w:t>
      </w:r>
    </w:p>
    <w:p w14:paraId="5F2BCF5B" w14:textId="77777777" w:rsidR="00137B17" w:rsidRPr="00603394" w:rsidRDefault="00137B17" w:rsidP="00603394">
      <w:pPr>
        <w:spacing w:line="240" w:lineRule="auto"/>
        <w:rPr>
          <w:lang w:val="lt-LT"/>
        </w:rPr>
      </w:pPr>
    </w:p>
    <w:p w14:paraId="2EBEB5F8" w14:textId="77777777" w:rsidR="00137B17" w:rsidRPr="00603394" w:rsidRDefault="00137B17">
      <w:pPr>
        <w:spacing w:line="240" w:lineRule="auto"/>
        <w:jc w:val="both"/>
        <w:rPr>
          <w:i/>
          <w:color w:val="000000"/>
          <w:lang w:val="lt-LT"/>
        </w:rPr>
      </w:pPr>
      <w:r w:rsidRPr="00603394">
        <w:rPr>
          <w:i/>
          <w:color w:val="000000"/>
          <w:lang w:val="lt-LT"/>
        </w:rPr>
        <w:t>Vartojimas į veną:</w:t>
      </w:r>
    </w:p>
    <w:p w14:paraId="6557B1C0" w14:textId="77777777" w:rsidR="00137B17" w:rsidRPr="00603394" w:rsidRDefault="00137B17">
      <w:pPr>
        <w:spacing w:line="240" w:lineRule="auto"/>
        <w:rPr>
          <w:i/>
          <w:color w:val="000000"/>
          <w:lang w:val="lt-LT"/>
        </w:rPr>
      </w:pPr>
    </w:p>
    <w:p w14:paraId="704AF79A" w14:textId="53DF4B71" w:rsidR="00137B17" w:rsidRPr="00603394" w:rsidRDefault="00137B17">
      <w:pPr>
        <w:spacing w:line="240" w:lineRule="auto"/>
        <w:rPr>
          <w:lang w:val="lt-LT"/>
        </w:rPr>
      </w:pPr>
      <w:r w:rsidRPr="00603394">
        <w:rPr>
          <w:color w:val="000000"/>
          <w:lang w:val="lt-LT"/>
        </w:rPr>
        <w:t xml:space="preserve">Jei </w:t>
      </w:r>
      <w:r w:rsidRPr="00603394">
        <w:rPr>
          <w:lang w:val="lt-LT"/>
        </w:rPr>
        <w:t>Cefepime Hospira</w:t>
      </w:r>
      <w:r w:rsidRPr="00603394">
        <w:rPr>
          <w:color w:val="000000"/>
          <w:lang w:val="lt-LT"/>
        </w:rPr>
        <w:t xml:space="preserve"> leidžiama į veną</w:t>
      </w:r>
      <w:r w:rsidRPr="00603394">
        <w:rPr>
          <w:color w:val="000000"/>
          <w:szCs w:val="22"/>
          <w:lang w:val="lt-LT" w:eastAsia="en-GB"/>
        </w:rPr>
        <w:t xml:space="preserve">, flakono turinys turi būti ištirpinamas </w:t>
      </w:r>
      <w:r w:rsidRPr="00603394">
        <w:rPr>
          <w:color w:val="000000"/>
          <w:lang w:val="lt-LT"/>
        </w:rPr>
        <w:t>10 ml injekcinio vandens, 50 mg/ml (</w:t>
      </w:r>
      <w:r w:rsidRPr="00603394">
        <w:rPr>
          <w:lang w:val="lt-LT"/>
        </w:rPr>
        <w:t>5 %) arba 100 mg/ml (10 %) g</w:t>
      </w:r>
      <w:r w:rsidRPr="00603394">
        <w:rPr>
          <w:color w:val="000000"/>
          <w:lang w:val="lt-LT"/>
        </w:rPr>
        <w:t>liukozės injekcinio tirpalo</w:t>
      </w:r>
      <w:r w:rsidRPr="00603394">
        <w:rPr>
          <w:lang w:val="lt-LT"/>
        </w:rPr>
        <w:t>, 9 mg/ml (0,9 %) natrio chlorido injekcinio tirpalo, 9 mg/ml (0,9 %) natrio chlorido injekcinio tirpalo kartu su 50 mg/ml (5 %) gliukozės injekciniu tirpalu, Ringerio laktato injekcinio tirpalo, Ringerio laktato injekcinio tirpalo su 50 mg/ml (5 %) gliukozės ar 18,7 mg/ml (M/6) natrio laktato injekciniu tirpalu</w:t>
      </w:r>
      <w:r w:rsidRPr="00603394">
        <w:rPr>
          <w:color w:val="000000"/>
          <w:lang w:val="lt-LT"/>
        </w:rPr>
        <w:t>. Paruoštas tirpalas lėtai per 3</w:t>
      </w:r>
      <w:r w:rsidRPr="00603394">
        <w:rPr>
          <w:color w:val="000000"/>
          <w:lang w:val="lt-LT"/>
        </w:rPr>
        <w:noBreakHyphen/>
        <w:t>5 min. suleidžiamas tiesiai į veną arba į infuzijos sistemos, kuria infuzuojamas suderinamas intraveninis tirpalas, kaniulę.</w:t>
      </w:r>
    </w:p>
    <w:p w14:paraId="0709BB85" w14:textId="77777777" w:rsidR="00137B17" w:rsidRPr="00603394" w:rsidRDefault="00137B17">
      <w:pPr>
        <w:spacing w:line="240" w:lineRule="auto"/>
        <w:rPr>
          <w:lang w:val="lt-LT"/>
        </w:rPr>
      </w:pPr>
    </w:p>
    <w:p w14:paraId="1B6B9870" w14:textId="385E22A4" w:rsidR="00137B17" w:rsidRPr="00603394" w:rsidRDefault="00137B17">
      <w:pPr>
        <w:spacing w:line="240" w:lineRule="auto"/>
        <w:rPr>
          <w:color w:val="000000"/>
          <w:lang w:val="lt-LT"/>
        </w:rPr>
      </w:pPr>
      <w:r w:rsidRPr="00603394">
        <w:rPr>
          <w:lang w:val="lt-LT"/>
        </w:rPr>
        <w:t>Jei preparato infuzuojama į veną, milteliai ištirpinami taip, kaip ruošiant preparatą tiesioginei injekcijai į veną. Reikiamas kiekis paruošto tirpalo suleidžiamas į intraveninės infuzijos talpyklę, kurioje yra suderinamo intraveninio tirpalo. Tirpalas turi būti suleidžiamas per maždaug 30 minučių</w:t>
      </w:r>
      <w:r w:rsidRPr="00603394">
        <w:rPr>
          <w:color w:val="000000"/>
          <w:lang w:val="lt-LT"/>
        </w:rPr>
        <w:t>.</w:t>
      </w:r>
    </w:p>
    <w:p w14:paraId="09C3C03B" w14:textId="77777777" w:rsidR="00137B17" w:rsidRPr="00603394" w:rsidRDefault="00137B17">
      <w:pPr>
        <w:spacing w:line="240" w:lineRule="auto"/>
        <w:rPr>
          <w:color w:val="000000"/>
          <w:lang w:val="lt-LT"/>
        </w:rPr>
      </w:pPr>
    </w:p>
    <w:p w14:paraId="35B24C1C" w14:textId="77777777" w:rsidR="00137B17" w:rsidRPr="00603394" w:rsidRDefault="00137B17">
      <w:pPr>
        <w:spacing w:line="240" w:lineRule="auto"/>
        <w:rPr>
          <w:i/>
          <w:color w:val="000000"/>
          <w:lang w:val="lt-LT"/>
        </w:rPr>
      </w:pPr>
      <w:r w:rsidRPr="00603394">
        <w:rPr>
          <w:i/>
          <w:color w:val="000000"/>
          <w:lang w:val="lt-LT"/>
        </w:rPr>
        <w:t xml:space="preserve">Vartojimas į raumenis: </w:t>
      </w:r>
    </w:p>
    <w:p w14:paraId="141E9C40" w14:textId="77777777" w:rsidR="00137B17" w:rsidRPr="00603394" w:rsidRDefault="00137B17">
      <w:pPr>
        <w:spacing w:line="240" w:lineRule="auto"/>
        <w:rPr>
          <w:i/>
          <w:color w:val="000000"/>
          <w:lang w:val="lt-LT"/>
        </w:rPr>
      </w:pPr>
    </w:p>
    <w:p w14:paraId="755D0110" w14:textId="22C9BDDC" w:rsidR="00137B17" w:rsidRPr="00603394" w:rsidRDefault="00137B17">
      <w:pPr>
        <w:spacing w:line="240" w:lineRule="auto"/>
        <w:rPr>
          <w:color w:val="000000"/>
          <w:lang w:val="lt-LT"/>
        </w:rPr>
      </w:pPr>
      <w:r w:rsidRPr="00603394">
        <w:rPr>
          <w:color w:val="000000"/>
          <w:lang w:val="lt-LT"/>
        </w:rPr>
        <w:t xml:space="preserve">Paruoškite 1 g Cefepime Hospira tirpalą vartojimui į raumenis, ištirpindami 3 ml </w:t>
      </w:r>
      <w:r w:rsidRPr="00603394">
        <w:rPr>
          <w:lang w:val="lt-LT"/>
        </w:rPr>
        <w:t xml:space="preserve">injekcinio vandens arba 5 mg/ml </w:t>
      </w:r>
      <w:r w:rsidRPr="00603394">
        <w:rPr>
          <w:color w:val="000000"/>
          <w:lang w:val="lt-LT"/>
        </w:rPr>
        <w:t>(0,5 %) ar 10 mg/ml (1 %) lidokaino hidrochlorido tirpalo.</w:t>
      </w:r>
    </w:p>
    <w:p w14:paraId="0BFEBD66" w14:textId="77777777" w:rsidR="00137B17" w:rsidRPr="00603394" w:rsidRDefault="00137B17">
      <w:pPr>
        <w:spacing w:line="240" w:lineRule="auto"/>
        <w:rPr>
          <w:color w:val="000000"/>
          <w:highlight w:val="yellow"/>
          <w:lang w:val="lt-LT"/>
        </w:rPr>
      </w:pPr>
    </w:p>
    <w:p w14:paraId="46B4ABD3" w14:textId="0711D293" w:rsidR="00137B17" w:rsidRPr="00603394" w:rsidRDefault="00137B17">
      <w:pPr>
        <w:spacing w:line="240" w:lineRule="auto"/>
        <w:rPr>
          <w:lang w:val="lt-LT"/>
        </w:rPr>
      </w:pPr>
      <w:r w:rsidRPr="00603394">
        <w:rPr>
          <w:lang w:val="lt-LT"/>
        </w:rPr>
        <w:t xml:space="preserve">Cefepime Hospira yra suderinamas su šiais infuziniais tirpalais: steriliu injekciniu vandeniu, 9 mg/ml (0,9 %) natrio chlorido injekciniu tirpalu (su ar be 50 mg/ml (5 %) gliukozės), 50 mg/ml (5 %) ar 100 mg/ml (10 %) gliukozės injekciniu tirpalu, Ringerio laktato injekciniu tirpalu (su ar be 50 mg/ml (5 %)gliukozės), 18,7 mg/ml (M/6) natrio laktato injekciniu tirpalu. </w:t>
      </w:r>
    </w:p>
    <w:p w14:paraId="1C309938" w14:textId="77777777" w:rsidR="00137B17" w:rsidRPr="00603394" w:rsidRDefault="00137B17">
      <w:pPr>
        <w:spacing w:line="240" w:lineRule="auto"/>
        <w:rPr>
          <w:lang w:val="lt-LT"/>
        </w:rPr>
      </w:pPr>
    </w:p>
    <w:p w14:paraId="0F72AB79" w14:textId="77777777" w:rsidR="00137B17" w:rsidRPr="00603394" w:rsidRDefault="00137B17" w:rsidP="00603394">
      <w:pPr>
        <w:spacing w:line="240" w:lineRule="auto"/>
        <w:rPr>
          <w:lang w:val="lt-LT"/>
        </w:rPr>
      </w:pPr>
      <w:r w:rsidRPr="00603394">
        <w:rPr>
          <w:lang w:val="lt-LT"/>
        </w:rPr>
        <w:t>Šioje lentelėje pateikti nurodymai dėl ištirpinimo:</w:t>
      </w:r>
    </w:p>
    <w:p w14:paraId="3D29084A" w14:textId="77777777" w:rsidR="00137B17" w:rsidRPr="00603394" w:rsidRDefault="00137B17" w:rsidP="00603394">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8"/>
        <w:gridCol w:w="3194"/>
        <w:gridCol w:w="3228"/>
      </w:tblGrid>
      <w:tr w:rsidR="00137B17" w:rsidRPr="00604983" w14:paraId="12FB771B" w14:textId="77777777" w:rsidTr="00603394">
        <w:tc>
          <w:tcPr>
            <w:tcW w:w="3285" w:type="dxa"/>
          </w:tcPr>
          <w:p w14:paraId="6A2FD5B9" w14:textId="77777777" w:rsidR="00137B17" w:rsidRPr="00603394" w:rsidRDefault="00137B17">
            <w:pPr>
              <w:spacing w:line="240" w:lineRule="auto"/>
              <w:jc w:val="center"/>
              <w:rPr>
                <w:lang w:val="lt-LT"/>
              </w:rPr>
            </w:pPr>
            <w:r w:rsidRPr="00603394">
              <w:rPr>
                <w:lang w:val="lt-LT"/>
              </w:rPr>
              <w:t>Stiprumas</w:t>
            </w:r>
          </w:p>
        </w:tc>
        <w:tc>
          <w:tcPr>
            <w:tcW w:w="3285" w:type="dxa"/>
          </w:tcPr>
          <w:p w14:paraId="4827080D" w14:textId="77777777" w:rsidR="00137B17" w:rsidRPr="00603394" w:rsidRDefault="00137B17">
            <w:pPr>
              <w:spacing w:line="240" w:lineRule="auto"/>
              <w:jc w:val="center"/>
              <w:rPr>
                <w:lang w:val="lt-LT"/>
              </w:rPr>
            </w:pPr>
            <w:r w:rsidRPr="00603394">
              <w:rPr>
                <w:lang w:val="lt-LT"/>
              </w:rPr>
              <w:t>Tirpiklio kiekis (ml)</w:t>
            </w:r>
          </w:p>
        </w:tc>
        <w:tc>
          <w:tcPr>
            <w:tcW w:w="3285" w:type="dxa"/>
          </w:tcPr>
          <w:p w14:paraId="1C6CBF81" w14:textId="77777777" w:rsidR="00137B17" w:rsidRPr="00603394" w:rsidRDefault="00137B17">
            <w:pPr>
              <w:spacing w:line="240" w:lineRule="auto"/>
              <w:jc w:val="center"/>
              <w:rPr>
                <w:lang w:val="lt-LT"/>
              </w:rPr>
            </w:pPr>
            <w:r w:rsidRPr="00603394">
              <w:rPr>
                <w:lang w:val="lt-LT"/>
              </w:rPr>
              <w:t>Koncentracija (apytikslė, mg/ml)</w:t>
            </w:r>
          </w:p>
        </w:tc>
      </w:tr>
      <w:tr w:rsidR="00137B17" w:rsidRPr="00604983" w14:paraId="16CB06A9" w14:textId="77777777" w:rsidTr="00603394">
        <w:tc>
          <w:tcPr>
            <w:tcW w:w="3285" w:type="dxa"/>
          </w:tcPr>
          <w:p w14:paraId="541505F9" w14:textId="77777777" w:rsidR="00137B17" w:rsidRPr="00603394" w:rsidRDefault="00137B17">
            <w:pPr>
              <w:spacing w:line="240" w:lineRule="auto"/>
              <w:jc w:val="center"/>
              <w:rPr>
                <w:lang w:val="lt-LT"/>
              </w:rPr>
            </w:pPr>
            <w:r w:rsidRPr="00603394">
              <w:rPr>
                <w:lang w:val="lt-LT"/>
              </w:rPr>
              <w:t>1 g į veną</w:t>
            </w:r>
          </w:p>
        </w:tc>
        <w:tc>
          <w:tcPr>
            <w:tcW w:w="3285" w:type="dxa"/>
          </w:tcPr>
          <w:p w14:paraId="45930004" w14:textId="77777777" w:rsidR="00137B17" w:rsidRPr="00603394" w:rsidRDefault="00137B17">
            <w:pPr>
              <w:spacing w:line="240" w:lineRule="auto"/>
              <w:jc w:val="center"/>
              <w:rPr>
                <w:lang w:val="lt-LT"/>
              </w:rPr>
            </w:pPr>
            <w:r w:rsidRPr="00603394">
              <w:rPr>
                <w:lang w:val="lt-LT"/>
              </w:rPr>
              <w:t>10,0</w:t>
            </w:r>
          </w:p>
        </w:tc>
        <w:tc>
          <w:tcPr>
            <w:tcW w:w="3285" w:type="dxa"/>
          </w:tcPr>
          <w:p w14:paraId="33747C23" w14:textId="77777777" w:rsidR="00137B17" w:rsidRPr="00603394" w:rsidRDefault="00137B17">
            <w:pPr>
              <w:spacing w:line="240" w:lineRule="auto"/>
              <w:jc w:val="center"/>
              <w:rPr>
                <w:lang w:val="lt-LT"/>
              </w:rPr>
            </w:pPr>
            <w:r w:rsidRPr="00603394">
              <w:rPr>
                <w:lang w:val="lt-LT"/>
              </w:rPr>
              <w:t>90</w:t>
            </w:r>
          </w:p>
        </w:tc>
      </w:tr>
      <w:tr w:rsidR="00137B17" w:rsidRPr="00604983" w14:paraId="4BF29C66" w14:textId="77777777" w:rsidTr="00603394">
        <w:trPr>
          <w:trHeight w:val="128"/>
        </w:trPr>
        <w:tc>
          <w:tcPr>
            <w:tcW w:w="3285" w:type="dxa"/>
          </w:tcPr>
          <w:p w14:paraId="05CB40DD" w14:textId="77777777" w:rsidR="00137B17" w:rsidRPr="00603394" w:rsidRDefault="00137B17">
            <w:pPr>
              <w:spacing w:line="240" w:lineRule="auto"/>
              <w:jc w:val="center"/>
              <w:rPr>
                <w:lang w:val="lt-LT"/>
              </w:rPr>
            </w:pPr>
            <w:r w:rsidRPr="00603394">
              <w:rPr>
                <w:lang w:val="lt-LT"/>
              </w:rPr>
              <w:t>2 g į veną</w:t>
            </w:r>
          </w:p>
        </w:tc>
        <w:tc>
          <w:tcPr>
            <w:tcW w:w="3285" w:type="dxa"/>
          </w:tcPr>
          <w:p w14:paraId="61840BFD" w14:textId="77777777" w:rsidR="00137B17" w:rsidRPr="00603394" w:rsidRDefault="00137B17">
            <w:pPr>
              <w:spacing w:line="240" w:lineRule="auto"/>
              <w:jc w:val="center"/>
              <w:rPr>
                <w:lang w:val="lt-LT"/>
              </w:rPr>
            </w:pPr>
            <w:r w:rsidRPr="00603394">
              <w:rPr>
                <w:lang w:val="lt-LT"/>
              </w:rPr>
              <w:t>10,0</w:t>
            </w:r>
          </w:p>
        </w:tc>
        <w:tc>
          <w:tcPr>
            <w:tcW w:w="3285" w:type="dxa"/>
          </w:tcPr>
          <w:p w14:paraId="21CCE179" w14:textId="77777777" w:rsidR="00137B17" w:rsidRPr="00603394" w:rsidRDefault="00137B17">
            <w:pPr>
              <w:spacing w:line="240" w:lineRule="auto"/>
              <w:jc w:val="center"/>
              <w:rPr>
                <w:lang w:val="lt-LT"/>
              </w:rPr>
            </w:pPr>
            <w:r w:rsidRPr="00603394">
              <w:rPr>
                <w:lang w:val="lt-LT"/>
              </w:rPr>
              <w:t>160</w:t>
            </w:r>
          </w:p>
        </w:tc>
      </w:tr>
      <w:tr w:rsidR="00137B17" w:rsidRPr="00604983" w14:paraId="19386866" w14:textId="77777777" w:rsidTr="00603394">
        <w:tc>
          <w:tcPr>
            <w:tcW w:w="3285" w:type="dxa"/>
          </w:tcPr>
          <w:p w14:paraId="3566CCCC" w14:textId="77777777" w:rsidR="00137B17" w:rsidRPr="00603394" w:rsidRDefault="00137B17">
            <w:pPr>
              <w:spacing w:line="240" w:lineRule="auto"/>
              <w:jc w:val="center"/>
              <w:rPr>
                <w:lang w:val="lt-LT"/>
              </w:rPr>
            </w:pPr>
            <w:r w:rsidRPr="00603394">
              <w:rPr>
                <w:lang w:val="lt-LT"/>
              </w:rPr>
              <w:t>1 g į raumenis</w:t>
            </w:r>
          </w:p>
        </w:tc>
        <w:tc>
          <w:tcPr>
            <w:tcW w:w="3285" w:type="dxa"/>
          </w:tcPr>
          <w:p w14:paraId="43CB7C7C" w14:textId="77777777" w:rsidR="00137B17" w:rsidRPr="00603394" w:rsidRDefault="00137B17">
            <w:pPr>
              <w:spacing w:line="240" w:lineRule="auto"/>
              <w:jc w:val="center"/>
              <w:rPr>
                <w:lang w:val="lt-LT"/>
              </w:rPr>
            </w:pPr>
            <w:r w:rsidRPr="00603394">
              <w:rPr>
                <w:lang w:val="lt-LT"/>
              </w:rPr>
              <w:t>3,0</w:t>
            </w:r>
          </w:p>
        </w:tc>
        <w:tc>
          <w:tcPr>
            <w:tcW w:w="3285" w:type="dxa"/>
          </w:tcPr>
          <w:p w14:paraId="70737ABC" w14:textId="77777777" w:rsidR="00137B17" w:rsidRPr="00603394" w:rsidRDefault="00137B17">
            <w:pPr>
              <w:spacing w:line="240" w:lineRule="auto"/>
              <w:jc w:val="center"/>
              <w:rPr>
                <w:lang w:val="lt-LT"/>
              </w:rPr>
            </w:pPr>
            <w:r w:rsidRPr="00603394">
              <w:rPr>
                <w:lang w:val="lt-LT"/>
              </w:rPr>
              <w:t>230</w:t>
            </w:r>
          </w:p>
        </w:tc>
      </w:tr>
    </w:tbl>
    <w:p w14:paraId="2409CC53" w14:textId="77777777" w:rsidR="00137B17" w:rsidRPr="00603394" w:rsidRDefault="00137B17">
      <w:pPr>
        <w:spacing w:line="240" w:lineRule="auto"/>
        <w:rPr>
          <w:lang w:val="lt-LT"/>
        </w:rPr>
      </w:pPr>
    </w:p>
    <w:p w14:paraId="26F059A1" w14:textId="20F254A9" w:rsidR="00137B17" w:rsidRPr="00603394" w:rsidRDefault="00137B17" w:rsidP="00603394">
      <w:pPr>
        <w:spacing w:line="240" w:lineRule="auto"/>
        <w:rPr>
          <w:color w:val="000000"/>
          <w:lang w:val="lt-LT"/>
        </w:rPr>
      </w:pPr>
      <w:r w:rsidRPr="00603394">
        <w:rPr>
          <w:lang w:val="lt-LT"/>
        </w:rPr>
        <w:t xml:space="preserve">Cefepime Hospira gali būti vartojamas </w:t>
      </w:r>
      <w:r w:rsidRPr="00603394">
        <w:rPr>
          <w:color w:val="000000"/>
          <w:lang w:val="lt-LT"/>
        </w:rPr>
        <w:t xml:space="preserve">kartu su kitais antibiotikais ar kitais vaistais, jei nėra naudojamas tas pats švirkštas, perfuzijai skirtas buteliukas ar ta pati injekcijai skirta vieta. </w:t>
      </w:r>
      <w:r w:rsidRPr="00603394">
        <w:rPr>
          <w:lang w:val="lt-LT"/>
        </w:rPr>
        <w:t>Cefepime Hospira tirpalas yra suderinamas su amikacinu, ampicilinu, klindamicinu, heparinu, kalio chloridu, teofilinu</w:t>
      </w:r>
      <w:r w:rsidRPr="00603394">
        <w:rPr>
          <w:color w:val="000000"/>
          <w:lang w:val="lt-LT"/>
        </w:rPr>
        <w:t>.</w:t>
      </w:r>
    </w:p>
    <w:p w14:paraId="6DAB4848" w14:textId="77777777" w:rsidR="00137B17" w:rsidRPr="00603394" w:rsidRDefault="00137B17" w:rsidP="00603394">
      <w:pPr>
        <w:spacing w:line="240" w:lineRule="auto"/>
        <w:rPr>
          <w:color w:val="000000"/>
          <w:lang w:val="lt-LT"/>
        </w:rPr>
      </w:pPr>
    </w:p>
    <w:p w14:paraId="5F00E758" w14:textId="77777777" w:rsidR="00137B17" w:rsidRPr="00603394" w:rsidRDefault="00137B17" w:rsidP="00603394">
      <w:pPr>
        <w:spacing w:line="240" w:lineRule="auto"/>
        <w:rPr>
          <w:color w:val="000000"/>
          <w:lang w:val="lt-LT"/>
        </w:rPr>
      </w:pPr>
      <w:r w:rsidRPr="00603394">
        <w:rPr>
          <w:color w:val="000000"/>
          <w:lang w:val="lt-LT"/>
        </w:rPr>
        <w:t>Po ištirpinimo,</w:t>
      </w:r>
      <w:r w:rsidRPr="00603394">
        <w:rPr>
          <w:lang w:val="lt-LT"/>
        </w:rPr>
        <w:t xml:space="preserve"> </w:t>
      </w:r>
      <w:r w:rsidRPr="00603394">
        <w:rPr>
          <w:color w:val="000000"/>
          <w:lang w:val="lt-LT"/>
        </w:rPr>
        <w:t xml:space="preserve">kaip ir kiti cefalosporinai, </w:t>
      </w:r>
      <w:r w:rsidRPr="00603394">
        <w:rPr>
          <w:lang w:val="lt-LT"/>
        </w:rPr>
        <w:t>tirpalas gali tapti gelsvas, tačiau tai nesumažina preparato veiksmingumo.</w:t>
      </w:r>
      <w:r w:rsidRPr="00603394">
        <w:rPr>
          <w:color w:val="000000"/>
          <w:lang w:val="lt-LT"/>
        </w:rPr>
        <w:t xml:space="preserve"> Tirpalas gali būti vartojamas tik tada, kai jis yra skaidrus ir jame nėra dalelių.</w:t>
      </w:r>
    </w:p>
    <w:p w14:paraId="40B7F81B" w14:textId="77777777" w:rsidR="00137B17" w:rsidRPr="00603394" w:rsidRDefault="00137B17" w:rsidP="00603394">
      <w:pPr>
        <w:spacing w:line="240" w:lineRule="auto"/>
        <w:rPr>
          <w:lang w:val="lt-LT"/>
        </w:rPr>
      </w:pPr>
    </w:p>
    <w:p w14:paraId="6CB5F52E" w14:textId="77777777" w:rsidR="00137B17" w:rsidRPr="00603394" w:rsidRDefault="00137B17" w:rsidP="00603394">
      <w:pPr>
        <w:spacing w:line="240" w:lineRule="auto"/>
        <w:rPr>
          <w:lang w:val="lt-LT"/>
        </w:rPr>
      </w:pPr>
      <w:r w:rsidRPr="00603394">
        <w:rPr>
          <w:lang w:val="lt-LT"/>
        </w:rPr>
        <w:t>Nesuvartotą vaistinį preparatą ar atliekas reikia tvarkyti laikantis vietinių reikalavimų.</w:t>
      </w:r>
    </w:p>
    <w:p w14:paraId="1B8BC998" w14:textId="77777777" w:rsidR="00137B17" w:rsidRPr="00603394" w:rsidRDefault="00137B17" w:rsidP="00603394">
      <w:pPr>
        <w:spacing w:line="240" w:lineRule="auto"/>
        <w:rPr>
          <w:lang w:val="lt-LT"/>
        </w:rPr>
      </w:pPr>
    </w:p>
    <w:p w14:paraId="5CC184A3" w14:textId="77777777" w:rsidR="00137B17" w:rsidRPr="00603394" w:rsidRDefault="00137B17" w:rsidP="00603394">
      <w:pPr>
        <w:spacing w:line="240" w:lineRule="auto"/>
        <w:ind w:left="567" w:hanging="567"/>
        <w:rPr>
          <w:b/>
          <w:u w:val="single"/>
          <w:lang w:val="lt-LT"/>
        </w:rPr>
      </w:pPr>
      <w:r w:rsidRPr="00603394">
        <w:rPr>
          <w:b/>
          <w:u w:val="single"/>
          <w:lang w:val="lt-LT"/>
        </w:rPr>
        <w:t>Nesuderinamumas</w:t>
      </w:r>
    </w:p>
    <w:p w14:paraId="070A58CE" w14:textId="77777777" w:rsidR="00137B17" w:rsidRPr="00603394" w:rsidRDefault="00137B17" w:rsidP="00603394">
      <w:pPr>
        <w:spacing w:line="240" w:lineRule="auto"/>
        <w:ind w:left="567" w:hanging="567"/>
        <w:rPr>
          <w:u w:val="single"/>
          <w:lang w:val="lt-LT"/>
        </w:rPr>
      </w:pPr>
    </w:p>
    <w:p w14:paraId="32FD866B" w14:textId="14664EB2" w:rsidR="00137B17" w:rsidRPr="00603394" w:rsidRDefault="00137B17" w:rsidP="00603394">
      <w:pPr>
        <w:spacing w:line="240" w:lineRule="auto"/>
        <w:rPr>
          <w:lang w:val="lt-LT"/>
        </w:rPr>
      </w:pPr>
      <w:r w:rsidRPr="00603394">
        <w:rPr>
          <w:lang w:val="lt-LT"/>
        </w:rPr>
        <w:t xml:space="preserve">Dėl fizikinio arba cheminio nesuderinamumo Cefepime Hospira tirpalų </w:t>
      </w:r>
      <w:r w:rsidRPr="00603394">
        <w:rPr>
          <w:b/>
          <w:lang w:val="lt-LT"/>
        </w:rPr>
        <w:t>negalima</w:t>
      </w:r>
      <w:r w:rsidRPr="00603394">
        <w:rPr>
          <w:lang w:val="lt-LT"/>
        </w:rPr>
        <w:t xml:space="preserve"> maišyti su šiais antibiotikais:</w:t>
      </w:r>
      <w:r w:rsidRPr="00604983">
        <w:rPr>
          <w:rFonts w:eastAsia="SimSun"/>
          <w:szCs w:val="22"/>
          <w:lang w:val="lt-LT" w:eastAsia="lt-LT"/>
        </w:rPr>
        <w:t xml:space="preserve"> </w:t>
      </w:r>
      <w:r w:rsidRPr="00604983">
        <w:rPr>
          <w:szCs w:val="22"/>
          <w:lang w:val="lt-LT"/>
        </w:rPr>
        <w:t>metronidazolu, vankomicinu, gentamicinu</w:t>
      </w:r>
      <w:r w:rsidRPr="00603394">
        <w:rPr>
          <w:lang w:val="lt-LT"/>
        </w:rPr>
        <w:t>, tobramicinu ir netilmicinu. Jei būtinas kombinuotasis gydymas, preparatus reikia leisti atskirai.</w:t>
      </w:r>
    </w:p>
    <w:p w14:paraId="431A7776" w14:textId="77777777" w:rsidR="00137B17" w:rsidRPr="00603394" w:rsidRDefault="00137B17" w:rsidP="00603394">
      <w:pPr>
        <w:spacing w:line="240" w:lineRule="auto"/>
        <w:rPr>
          <w:lang w:val="lt-LT"/>
        </w:rPr>
      </w:pPr>
    </w:p>
    <w:p w14:paraId="6965B35F" w14:textId="77777777" w:rsidR="00137B17" w:rsidRPr="00603394" w:rsidRDefault="00137B17" w:rsidP="00603394">
      <w:pPr>
        <w:spacing w:line="240" w:lineRule="auto"/>
        <w:ind w:left="567" w:hanging="567"/>
        <w:rPr>
          <w:b/>
          <w:u w:val="single"/>
          <w:lang w:val="lt-LT"/>
        </w:rPr>
      </w:pPr>
      <w:r w:rsidRPr="00603394">
        <w:rPr>
          <w:b/>
          <w:u w:val="single"/>
          <w:lang w:val="lt-LT"/>
        </w:rPr>
        <w:t>Tinkamumo laikas</w:t>
      </w:r>
    </w:p>
    <w:p w14:paraId="7D9F249E" w14:textId="77777777" w:rsidR="00137B17" w:rsidRPr="00603394" w:rsidRDefault="00137B17" w:rsidP="00603394">
      <w:pPr>
        <w:spacing w:line="240" w:lineRule="auto"/>
        <w:ind w:left="567" w:hanging="567"/>
        <w:rPr>
          <w:u w:val="single"/>
          <w:lang w:val="lt-LT"/>
        </w:rPr>
      </w:pPr>
    </w:p>
    <w:p w14:paraId="5D4CAAD2" w14:textId="77777777" w:rsidR="00137B17" w:rsidRPr="00603394" w:rsidRDefault="00137B17" w:rsidP="00603394">
      <w:pPr>
        <w:spacing w:line="240" w:lineRule="auto"/>
        <w:ind w:left="567" w:hanging="567"/>
        <w:rPr>
          <w:i/>
          <w:lang w:val="lt-LT"/>
        </w:rPr>
      </w:pPr>
      <w:r w:rsidRPr="00603394">
        <w:rPr>
          <w:i/>
          <w:lang w:val="lt-LT"/>
        </w:rPr>
        <w:t>Neatidarytas</w:t>
      </w:r>
    </w:p>
    <w:p w14:paraId="61422A01" w14:textId="77777777" w:rsidR="00137B17" w:rsidRPr="00603394" w:rsidRDefault="00137B17" w:rsidP="00603394">
      <w:pPr>
        <w:spacing w:line="240" w:lineRule="auto"/>
        <w:rPr>
          <w:lang w:val="lt-LT"/>
        </w:rPr>
      </w:pPr>
      <w:r w:rsidRPr="00603394">
        <w:rPr>
          <w:lang w:val="lt-LT"/>
        </w:rPr>
        <w:t>2 metai</w:t>
      </w:r>
    </w:p>
    <w:p w14:paraId="425261E6" w14:textId="77777777" w:rsidR="00137B17" w:rsidRPr="00603394" w:rsidRDefault="00137B17" w:rsidP="00603394">
      <w:pPr>
        <w:spacing w:line="240" w:lineRule="auto"/>
        <w:rPr>
          <w:color w:val="000000"/>
          <w:lang w:val="lt-LT"/>
        </w:rPr>
      </w:pPr>
    </w:p>
    <w:p w14:paraId="6D827FDB" w14:textId="77777777" w:rsidR="00137B17" w:rsidRPr="00603394" w:rsidRDefault="00137B17" w:rsidP="00603394">
      <w:pPr>
        <w:spacing w:line="240" w:lineRule="auto"/>
        <w:rPr>
          <w:i/>
          <w:lang w:val="lt-LT"/>
        </w:rPr>
      </w:pPr>
      <w:r w:rsidRPr="00603394">
        <w:rPr>
          <w:i/>
          <w:lang w:val="lt-LT"/>
        </w:rPr>
        <w:t>Po pirmojo atidarymo</w:t>
      </w:r>
    </w:p>
    <w:p w14:paraId="426FE374" w14:textId="33E5C7C9" w:rsidR="00137B17" w:rsidRPr="00603394" w:rsidRDefault="00137B17" w:rsidP="00603394">
      <w:pPr>
        <w:spacing w:line="240" w:lineRule="auto"/>
        <w:rPr>
          <w:color w:val="000000"/>
          <w:lang w:val="lt-LT"/>
        </w:rPr>
      </w:pPr>
      <w:r w:rsidRPr="00603394">
        <w:rPr>
          <w:color w:val="000000"/>
          <w:lang w:val="lt-LT"/>
        </w:rPr>
        <w:t>Atidarius, preparatas turi būti vartojamas nedelsiant.</w:t>
      </w:r>
    </w:p>
    <w:p w14:paraId="5975AC62" w14:textId="77777777" w:rsidR="00137B17" w:rsidRPr="00603394" w:rsidRDefault="00137B17" w:rsidP="00603394">
      <w:pPr>
        <w:spacing w:line="240" w:lineRule="auto"/>
        <w:ind w:left="567" w:hanging="567"/>
        <w:rPr>
          <w:u w:val="single"/>
          <w:lang w:val="lt-LT"/>
        </w:rPr>
      </w:pPr>
    </w:p>
    <w:p w14:paraId="1263243D" w14:textId="77777777" w:rsidR="00137B17" w:rsidRPr="00603394" w:rsidRDefault="00137B17">
      <w:pPr>
        <w:tabs>
          <w:tab w:val="clear" w:pos="567"/>
        </w:tabs>
        <w:autoSpaceDE w:val="0"/>
        <w:autoSpaceDN w:val="0"/>
        <w:adjustRightInd w:val="0"/>
        <w:spacing w:line="240" w:lineRule="auto"/>
        <w:rPr>
          <w:i/>
          <w:color w:val="000000"/>
          <w:lang w:val="lt-LT"/>
        </w:rPr>
      </w:pPr>
      <w:r w:rsidRPr="00603394">
        <w:rPr>
          <w:i/>
          <w:color w:val="000000"/>
          <w:lang w:val="lt-LT"/>
        </w:rPr>
        <w:t xml:space="preserve">Paruoštas preparatas: </w:t>
      </w:r>
    </w:p>
    <w:p w14:paraId="0071FC93"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u w:val="single"/>
          <w:lang w:val="lt-LT"/>
        </w:rPr>
        <w:t>Kai vartojamas į raumenis</w:t>
      </w:r>
    </w:p>
    <w:p w14:paraId="2FF340A9"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Injekcinis vanduo:</w:t>
      </w:r>
    </w:p>
    <w:p w14:paraId="22046226"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 xml:space="preserve">Cheminiu ir fizikiniu požiūriu preparatas išlieka stabilus 12 valandų, jei jis laikomas 15°C </w:t>
      </w:r>
      <w:r w:rsidRPr="00603394">
        <w:rPr>
          <w:color w:val="000000"/>
          <w:lang w:val="lt-LT"/>
        </w:rPr>
        <w:noBreakHyphen/>
        <w:t xml:space="preserve">25 °C temperatūroje ar 7 dienas ne aukštesnėje kaip 2°C </w:t>
      </w:r>
      <w:r w:rsidRPr="00603394">
        <w:rPr>
          <w:color w:val="000000"/>
          <w:lang w:val="lt-LT"/>
        </w:rPr>
        <w:noBreakHyphen/>
        <w:t xml:space="preserve">8 °C temperatūroje. </w:t>
      </w:r>
    </w:p>
    <w:p w14:paraId="1D36071D" w14:textId="77777777" w:rsidR="00137B17" w:rsidRPr="00603394" w:rsidRDefault="00137B17">
      <w:pPr>
        <w:tabs>
          <w:tab w:val="clear" w:pos="567"/>
        </w:tabs>
        <w:autoSpaceDE w:val="0"/>
        <w:autoSpaceDN w:val="0"/>
        <w:adjustRightInd w:val="0"/>
        <w:spacing w:line="240" w:lineRule="auto"/>
        <w:rPr>
          <w:color w:val="000000"/>
          <w:lang w:val="lt-LT"/>
        </w:rPr>
      </w:pPr>
    </w:p>
    <w:p w14:paraId="3CBBA150" w14:textId="77777777" w:rsidR="00137B17" w:rsidRPr="00603394" w:rsidRDefault="00137B17" w:rsidP="00603394">
      <w:pPr>
        <w:autoSpaceDE w:val="0"/>
        <w:autoSpaceDN w:val="0"/>
        <w:spacing w:line="240" w:lineRule="auto"/>
        <w:rPr>
          <w:color w:val="000000"/>
          <w:lang w:val="lt-LT"/>
        </w:rPr>
      </w:pPr>
      <w:r w:rsidRPr="00603394">
        <w:rPr>
          <w:color w:val="000000"/>
          <w:lang w:val="lt-LT"/>
        </w:rPr>
        <w:t xml:space="preserve">5 mg/ml (0,5 %) ar 10 mg/ml (1 %) </w:t>
      </w:r>
      <w:r w:rsidRPr="00603394">
        <w:rPr>
          <w:lang w:val="lt-LT"/>
        </w:rPr>
        <w:t>lidokaino hidrochlorido tirpalas</w:t>
      </w:r>
      <w:r w:rsidRPr="00603394">
        <w:rPr>
          <w:color w:val="000000"/>
          <w:lang w:val="lt-LT"/>
        </w:rPr>
        <w:t>:</w:t>
      </w:r>
    </w:p>
    <w:p w14:paraId="05285DFC" w14:textId="77777777" w:rsidR="00137B17" w:rsidRPr="00603394" w:rsidRDefault="00137B17" w:rsidP="00603394">
      <w:pPr>
        <w:autoSpaceDE w:val="0"/>
        <w:autoSpaceDN w:val="0"/>
        <w:spacing w:line="240" w:lineRule="auto"/>
        <w:rPr>
          <w:color w:val="000000"/>
          <w:lang w:val="lt-LT"/>
        </w:rPr>
      </w:pPr>
      <w:r w:rsidRPr="00603394">
        <w:rPr>
          <w:color w:val="000000"/>
          <w:lang w:val="lt-LT"/>
        </w:rPr>
        <w:t xml:space="preserve">Cheminiu ir fizikiniu požiūriu preparatas išlieka stabilus 24 valandas, jei jis laikomas 15°C </w:t>
      </w:r>
      <w:r w:rsidRPr="00603394">
        <w:rPr>
          <w:color w:val="000000"/>
          <w:lang w:val="lt-LT"/>
        </w:rPr>
        <w:noBreakHyphen/>
        <w:t xml:space="preserve">25 °C temperatūroje ar 7 dienas ne aukštesnėje kaip 2°C </w:t>
      </w:r>
      <w:r w:rsidRPr="00603394">
        <w:rPr>
          <w:color w:val="000000"/>
          <w:lang w:val="lt-LT"/>
        </w:rPr>
        <w:noBreakHyphen/>
        <w:t>8 °C temperatūroje.</w:t>
      </w:r>
    </w:p>
    <w:p w14:paraId="78AA3528" w14:textId="77777777" w:rsidR="00137B17" w:rsidRPr="00603394" w:rsidRDefault="00137B17" w:rsidP="00603394">
      <w:pPr>
        <w:autoSpaceDE w:val="0"/>
        <w:autoSpaceDN w:val="0"/>
        <w:adjustRightInd w:val="0"/>
        <w:spacing w:line="240" w:lineRule="auto"/>
        <w:rPr>
          <w:u w:val="single"/>
          <w:lang w:val="lt-LT"/>
        </w:rPr>
      </w:pPr>
    </w:p>
    <w:p w14:paraId="34C62A9B" w14:textId="112E464C" w:rsidR="00137B17" w:rsidRPr="00603394" w:rsidRDefault="00137B17" w:rsidP="00603394">
      <w:pPr>
        <w:autoSpaceDE w:val="0"/>
        <w:autoSpaceDN w:val="0"/>
        <w:adjustRightInd w:val="0"/>
        <w:spacing w:line="240" w:lineRule="auto"/>
        <w:rPr>
          <w:color w:val="000000"/>
          <w:lang w:val="lt-LT"/>
        </w:rPr>
      </w:pPr>
      <w:r w:rsidRPr="00603394">
        <w:rPr>
          <w:u w:val="single"/>
          <w:lang w:val="lt-LT"/>
        </w:rPr>
        <w:t>Kai vartojamas į veną</w:t>
      </w:r>
    </w:p>
    <w:p w14:paraId="315D4584" w14:textId="374B8C64" w:rsidR="00137B17" w:rsidRPr="00603394" w:rsidRDefault="00137B17" w:rsidP="00603394">
      <w:pPr>
        <w:spacing w:line="240" w:lineRule="auto"/>
        <w:rPr>
          <w:lang w:val="lt-LT"/>
        </w:rPr>
      </w:pPr>
      <w:r w:rsidRPr="00603394">
        <w:rPr>
          <w:lang w:val="lt-LT"/>
        </w:rPr>
        <w:t xml:space="preserve">Injekcinis vanduo, 9 mg/ml (0,9 %) natrio chlorido injekcinis tirpalas (su ar be 50 mg/ml (5 %) gliukozės), 50 mg/ml (5 %) ar 100 mg/ml (10 %) gliukozės injekcinis tirpalas, Ringerio laktato injekcinis tirpalas (su ar be 50 mg/ml (5 %) gliukozės), 18,7 mg/ml (M/6) natrio laktato injekcinis tirpalas. </w:t>
      </w:r>
    </w:p>
    <w:p w14:paraId="62409E2F" w14:textId="77777777" w:rsidR="00137B17" w:rsidRPr="00603394" w:rsidRDefault="00137B17">
      <w:pPr>
        <w:tabs>
          <w:tab w:val="clear" w:pos="567"/>
        </w:tabs>
        <w:autoSpaceDE w:val="0"/>
        <w:autoSpaceDN w:val="0"/>
        <w:adjustRightInd w:val="0"/>
        <w:spacing w:line="240" w:lineRule="auto"/>
        <w:rPr>
          <w:color w:val="000000"/>
          <w:lang w:val="lt-LT"/>
        </w:rPr>
      </w:pPr>
      <w:r w:rsidRPr="00603394">
        <w:rPr>
          <w:color w:val="000000"/>
          <w:lang w:val="lt-LT"/>
        </w:rPr>
        <w:t xml:space="preserve">Cheminiu ir fizikiniu požiūriu preparatas išlieka stabilus 24 valandas, jei jis laikomas 15°C </w:t>
      </w:r>
      <w:r w:rsidRPr="00603394">
        <w:rPr>
          <w:color w:val="000000"/>
          <w:lang w:val="lt-LT"/>
        </w:rPr>
        <w:noBreakHyphen/>
        <w:t xml:space="preserve">25 °C temperatūroje ar 7 dienas ne aukštesnėje kaip 2°C </w:t>
      </w:r>
      <w:r w:rsidRPr="00603394">
        <w:rPr>
          <w:color w:val="000000"/>
          <w:lang w:val="lt-LT"/>
        </w:rPr>
        <w:noBreakHyphen/>
        <w:t>8°C temperatūroje.</w:t>
      </w:r>
    </w:p>
    <w:p w14:paraId="64016AFB" w14:textId="77777777" w:rsidR="00137B17" w:rsidRPr="00603394" w:rsidRDefault="00137B17">
      <w:pPr>
        <w:tabs>
          <w:tab w:val="clear" w:pos="567"/>
        </w:tabs>
        <w:autoSpaceDE w:val="0"/>
        <w:autoSpaceDN w:val="0"/>
        <w:adjustRightInd w:val="0"/>
        <w:spacing w:line="240" w:lineRule="auto"/>
        <w:rPr>
          <w:color w:val="000000"/>
          <w:lang w:val="lt-LT"/>
        </w:rPr>
      </w:pPr>
    </w:p>
    <w:p w14:paraId="25720D55" w14:textId="77777777" w:rsidR="00137B17" w:rsidRPr="00603394" w:rsidRDefault="00137B17" w:rsidP="00603394">
      <w:pPr>
        <w:spacing w:line="240" w:lineRule="auto"/>
        <w:rPr>
          <w:lang w:val="lt-LT"/>
        </w:rPr>
      </w:pPr>
      <w:r w:rsidRPr="00603394">
        <w:rPr>
          <w:color w:val="000000"/>
          <w:lang w:val="lt-LT"/>
        </w:rPr>
        <w:t>Mikrobiologiniu požiūriu preparatą būtina vartoti nedelsiant. Jei jis nepavartojamas nedelsiant, tai už laikymo trukmę ir sąlygas prieš vartojimą atsako vartotojas, ir paprastai laikymo trukmė neturėtų viršyti 24 valandų esant 2</w:t>
      </w:r>
      <w:r w:rsidR="000B2081" w:rsidRPr="00603394">
        <w:rPr>
          <w:color w:val="000000"/>
          <w:szCs w:val="22"/>
          <w:lang w:val="lt-LT"/>
        </w:rPr>
        <w:t> </w:t>
      </w:r>
      <w:r w:rsidRPr="00603394">
        <w:rPr>
          <w:color w:val="000000"/>
          <w:lang w:val="lt-LT"/>
        </w:rPr>
        <w:t xml:space="preserve">°C </w:t>
      </w:r>
      <w:r w:rsidRPr="00603394">
        <w:rPr>
          <w:color w:val="000000"/>
          <w:lang w:val="lt-LT"/>
        </w:rPr>
        <w:noBreakHyphen/>
        <w:t>8 °C temperatūrai, nebent ištirpinimas buvo atliktas esant kontroliuojamoms ir patvirtintoms aseptinėms sąlygoms.</w:t>
      </w:r>
    </w:p>
    <w:p w14:paraId="237629CE" w14:textId="77777777" w:rsidR="00137B17" w:rsidRPr="00603394" w:rsidRDefault="00137B17">
      <w:pPr>
        <w:tabs>
          <w:tab w:val="clear" w:pos="567"/>
        </w:tabs>
        <w:autoSpaceDE w:val="0"/>
        <w:autoSpaceDN w:val="0"/>
        <w:adjustRightInd w:val="0"/>
        <w:spacing w:line="240" w:lineRule="auto"/>
        <w:rPr>
          <w:b/>
          <w:lang w:val="lt-LT"/>
        </w:rPr>
      </w:pPr>
    </w:p>
    <w:p w14:paraId="072E98F5" w14:textId="77777777" w:rsidR="00137B17" w:rsidRPr="00603394" w:rsidRDefault="00137B17">
      <w:pPr>
        <w:tabs>
          <w:tab w:val="clear" w:pos="567"/>
        </w:tabs>
        <w:autoSpaceDE w:val="0"/>
        <w:autoSpaceDN w:val="0"/>
        <w:adjustRightInd w:val="0"/>
        <w:spacing w:line="240" w:lineRule="auto"/>
        <w:rPr>
          <w:b/>
          <w:u w:val="single"/>
          <w:lang w:val="lt-LT"/>
        </w:rPr>
      </w:pPr>
      <w:r w:rsidRPr="00603394">
        <w:rPr>
          <w:b/>
          <w:u w:val="single"/>
          <w:lang w:val="lt-LT"/>
        </w:rPr>
        <w:t>Specialios laikymo sąlygos</w:t>
      </w:r>
    </w:p>
    <w:p w14:paraId="21AEAFAB" w14:textId="77777777" w:rsidR="00137B17" w:rsidRPr="00603394" w:rsidRDefault="00137B17">
      <w:pPr>
        <w:tabs>
          <w:tab w:val="clear" w:pos="567"/>
        </w:tabs>
        <w:autoSpaceDE w:val="0"/>
        <w:autoSpaceDN w:val="0"/>
        <w:adjustRightInd w:val="0"/>
        <w:spacing w:line="240" w:lineRule="auto"/>
        <w:rPr>
          <w:b/>
          <w:u w:val="single"/>
          <w:lang w:val="lt-LT"/>
        </w:rPr>
      </w:pPr>
    </w:p>
    <w:p w14:paraId="45960398" w14:textId="3A9C9D73" w:rsidR="00137B17" w:rsidRPr="00603394" w:rsidRDefault="00137B17" w:rsidP="00603394">
      <w:pPr>
        <w:spacing w:line="240" w:lineRule="auto"/>
        <w:rPr>
          <w:lang w:val="lt-LT"/>
        </w:rPr>
      </w:pPr>
      <w:r w:rsidRPr="00603394">
        <w:rPr>
          <w:lang w:val="lt-LT"/>
        </w:rPr>
        <w:t xml:space="preserve">Šio vaistinio preparato laikymui specialių temperatūros sąlygų nereikalaujama. Flakonus laikyti išorinėje dėžutėje, kad preparatas būtų apsaugotas nuo šviesos. </w:t>
      </w:r>
    </w:p>
    <w:p w14:paraId="2714BB35" w14:textId="77777777" w:rsidR="00137B17" w:rsidRPr="00603394" w:rsidRDefault="00137B17">
      <w:pPr>
        <w:numPr>
          <w:ilvl w:val="12"/>
          <w:numId w:val="0"/>
        </w:numPr>
        <w:tabs>
          <w:tab w:val="clear" w:pos="567"/>
        </w:tabs>
        <w:spacing w:line="240" w:lineRule="auto"/>
        <w:ind w:right="-2"/>
        <w:rPr>
          <w:lang w:val="lt-LT"/>
        </w:rPr>
      </w:pPr>
    </w:p>
    <w:p w14:paraId="615EA3B0" w14:textId="77777777" w:rsidR="00137B17" w:rsidRPr="00603394" w:rsidRDefault="00137B17" w:rsidP="00603394">
      <w:pPr>
        <w:numPr>
          <w:ilvl w:val="12"/>
          <w:numId w:val="0"/>
        </w:numPr>
        <w:spacing w:line="240" w:lineRule="auto"/>
        <w:ind w:right="-2"/>
        <w:rPr>
          <w:lang w:val="lt-LT"/>
        </w:rPr>
      </w:pPr>
    </w:p>
    <w:p w14:paraId="06BA8310" w14:textId="77777777" w:rsidR="00137B17" w:rsidRPr="00603394" w:rsidRDefault="00137B17" w:rsidP="00603394">
      <w:pPr>
        <w:numPr>
          <w:ilvl w:val="12"/>
          <w:numId w:val="0"/>
        </w:numPr>
        <w:spacing w:line="240" w:lineRule="auto"/>
        <w:ind w:right="-2"/>
        <w:rPr>
          <w:lang w:val="lt-LT"/>
        </w:rPr>
      </w:pPr>
    </w:p>
    <w:sectPr w:rsidR="00137B17" w:rsidRPr="00603394" w:rsidSect="00603394">
      <w:footerReference w:type="default" r:id="rId13"/>
      <w:footerReference w:type="first" r:id="rId14"/>
      <w:endnotePr>
        <w:numFmt w:val="decimal"/>
      </w:endnotePr>
      <w:pgSz w:w="12240" w:h="15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1E86C" w14:textId="77777777" w:rsidR="00491B22" w:rsidRDefault="00491B22">
      <w:r>
        <w:separator/>
      </w:r>
    </w:p>
  </w:endnote>
  <w:endnote w:type="continuationSeparator" w:id="0">
    <w:p w14:paraId="7C5E96FF" w14:textId="77777777" w:rsidR="00491B22" w:rsidRDefault="00491B22">
      <w:r>
        <w:continuationSeparator/>
      </w:r>
    </w:p>
  </w:endnote>
  <w:endnote w:type="continuationNotice" w:id="1">
    <w:p w14:paraId="7C5487B2" w14:textId="77777777" w:rsidR="00491B22" w:rsidRDefault="00491B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Reference Sans Serif">
    <w:panose1 w:val="020B0604030504040204"/>
    <w:charset w:val="BA"/>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2B469" w14:textId="77777777" w:rsidR="00A5691A" w:rsidRDefault="00A5691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C5136F">
      <w:rPr>
        <w:rStyle w:val="Puslapionumeris"/>
        <w:rFonts w:ascii="Arial" w:hAnsi="Arial" w:cs="Arial"/>
        <w:noProof/>
      </w:rPr>
      <w:t>22</w:t>
    </w:r>
    <w:r>
      <w:rPr>
        <w:rStyle w:val="Puslapionumeris"/>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E58F7" w14:textId="77777777" w:rsidR="00A5691A" w:rsidRDefault="00A5691A">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7660F6">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FE848" w14:textId="77777777" w:rsidR="00491B22" w:rsidRDefault="00491B22">
      <w:r>
        <w:separator/>
      </w:r>
    </w:p>
  </w:footnote>
  <w:footnote w:type="continuationSeparator" w:id="0">
    <w:p w14:paraId="00A33261" w14:textId="77777777" w:rsidR="00491B22" w:rsidRDefault="00491B22">
      <w:r>
        <w:continuationSeparator/>
      </w:r>
    </w:p>
  </w:footnote>
  <w:footnote w:type="continuationNotice" w:id="1">
    <w:p w14:paraId="479FBC0F" w14:textId="77777777" w:rsidR="00491B22" w:rsidRDefault="00491B2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DC01E15"/>
    <w:multiLevelType w:val="hybridMultilevel"/>
    <w:tmpl w:val="85F6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463AF"/>
    <w:multiLevelType w:val="hybridMultilevel"/>
    <w:tmpl w:val="F38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31947"/>
    <w:multiLevelType w:val="hybridMultilevel"/>
    <w:tmpl w:val="BDEA324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4">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374B6850"/>
    <w:multiLevelType w:val="hybridMultilevel"/>
    <w:tmpl w:val="C1A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22F02"/>
    <w:multiLevelType w:val="hybridMultilevel"/>
    <w:tmpl w:val="D5FA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661964"/>
    <w:multiLevelType w:val="hybridMultilevel"/>
    <w:tmpl w:val="9ECE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4754B3"/>
    <w:multiLevelType w:val="hybridMultilevel"/>
    <w:tmpl w:val="2D8A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C424C4"/>
    <w:multiLevelType w:val="hybridMultilevel"/>
    <w:tmpl w:val="B03A1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DC2FC8"/>
    <w:multiLevelType w:val="hybridMultilevel"/>
    <w:tmpl w:val="57F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nsid w:val="60F26ABD"/>
    <w:multiLevelType w:val="hybridMultilevel"/>
    <w:tmpl w:val="502867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2A94BB1"/>
    <w:multiLevelType w:val="hybridMultilevel"/>
    <w:tmpl w:val="381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0091C"/>
    <w:multiLevelType w:val="hybridMultilevel"/>
    <w:tmpl w:val="38BE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nsid w:val="6D2579B4"/>
    <w:multiLevelType w:val="hybridMultilevel"/>
    <w:tmpl w:val="8E0E53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7"/>
  </w:num>
  <w:num w:numId="3">
    <w:abstractNumId w:val="18"/>
  </w:num>
  <w:num w:numId="4">
    <w:abstractNumId w:val="6"/>
  </w:num>
  <w:num w:numId="5">
    <w:abstractNumId w:val="13"/>
  </w:num>
  <w:num w:numId="6">
    <w:abstractNumId w:val="5"/>
  </w:num>
  <w:num w:numId="7">
    <w:abstractNumId w:val="4"/>
  </w:num>
  <w:num w:numId="8">
    <w:abstractNumId w:val="14"/>
  </w:num>
  <w:num w:numId="9">
    <w:abstractNumId w:val="16"/>
  </w:num>
  <w:num w:numId="10">
    <w:abstractNumId w:val="19"/>
  </w:num>
  <w:num w:numId="11">
    <w:abstractNumId w:val="3"/>
  </w:num>
  <w:num w:numId="12">
    <w:abstractNumId w:val="11"/>
  </w:num>
  <w:num w:numId="13">
    <w:abstractNumId w:val="2"/>
  </w:num>
  <w:num w:numId="14">
    <w:abstractNumId w:val="15"/>
  </w:num>
  <w:num w:numId="15">
    <w:abstractNumId w:val="12"/>
  </w:num>
  <w:num w:numId="16">
    <w:abstractNumId w:val="7"/>
  </w:num>
  <w:num w:numId="17">
    <w:abstractNumId w:val="9"/>
  </w:num>
  <w:num w:numId="18">
    <w:abstractNumId w:val="1"/>
  </w:num>
  <w:num w:numId="19">
    <w:abstractNumId w:val="10"/>
  </w:num>
  <w:num w:numId="2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L2jY0vi8oSrOZa6PEtTHvrUeHFnTC1aNkGHEqETwOvLyqomwgItd7nZTFCduGGHu0VI/KuJhN0l6jDoK3BqLrw==" w:salt="2xGOa7QvgSz/r4a2IIsuFA=="/>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Registered" w:val="-1"/>
    <w:docVar w:name="Version" w:val="0"/>
  </w:docVars>
  <w:rsids>
    <w:rsidRoot w:val="00C53ACC"/>
    <w:rsid w:val="00001CD5"/>
    <w:rsid w:val="000107AF"/>
    <w:rsid w:val="000131C2"/>
    <w:rsid w:val="00017988"/>
    <w:rsid w:val="00021A31"/>
    <w:rsid w:val="0002387C"/>
    <w:rsid w:val="000323F2"/>
    <w:rsid w:val="000425D4"/>
    <w:rsid w:val="00044B35"/>
    <w:rsid w:val="00054ED8"/>
    <w:rsid w:val="0006255C"/>
    <w:rsid w:val="00066092"/>
    <w:rsid w:val="00067D17"/>
    <w:rsid w:val="000750AD"/>
    <w:rsid w:val="00076E36"/>
    <w:rsid w:val="00091503"/>
    <w:rsid w:val="000925D5"/>
    <w:rsid w:val="000B2081"/>
    <w:rsid w:val="000B26DD"/>
    <w:rsid w:val="000B522D"/>
    <w:rsid w:val="000D0553"/>
    <w:rsid w:val="000D3DF4"/>
    <w:rsid w:val="000D6C07"/>
    <w:rsid w:val="000D7EAD"/>
    <w:rsid w:val="000E5985"/>
    <w:rsid w:val="000F0FD2"/>
    <w:rsid w:val="000F1843"/>
    <w:rsid w:val="000F1C52"/>
    <w:rsid w:val="000F4225"/>
    <w:rsid w:val="00104990"/>
    <w:rsid w:val="00122187"/>
    <w:rsid w:val="00124E84"/>
    <w:rsid w:val="00133131"/>
    <w:rsid w:val="0013657E"/>
    <w:rsid w:val="00137B17"/>
    <w:rsid w:val="001464FB"/>
    <w:rsid w:val="00152CC5"/>
    <w:rsid w:val="0015309A"/>
    <w:rsid w:val="00153239"/>
    <w:rsid w:val="00162DD7"/>
    <w:rsid w:val="00164F03"/>
    <w:rsid w:val="00166023"/>
    <w:rsid w:val="00167629"/>
    <w:rsid w:val="00171544"/>
    <w:rsid w:val="00175F6D"/>
    <w:rsid w:val="00185256"/>
    <w:rsid w:val="0018734C"/>
    <w:rsid w:val="00187D05"/>
    <w:rsid w:val="00194BDE"/>
    <w:rsid w:val="001A16BD"/>
    <w:rsid w:val="001A2AA9"/>
    <w:rsid w:val="001A48E0"/>
    <w:rsid w:val="001A7AEA"/>
    <w:rsid w:val="001B01DF"/>
    <w:rsid w:val="001B07B9"/>
    <w:rsid w:val="001B43B3"/>
    <w:rsid w:val="001B6BA5"/>
    <w:rsid w:val="001C08AB"/>
    <w:rsid w:val="001C3488"/>
    <w:rsid w:val="001C4898"/>
    <w:rsid w:val="001D1BE3"/>
    <w:rsid w:val="001D22F3"/>
    <w:rsid w:val="001D29E6"/>
    <w:rsid w:val="001E5497"/>
    <w:rsid w:val="001F4D2A"/>
    <w:rsid w:val="001F605C"/>
    <w:rsid w:val="001F7B4C"/>
    <w:rsid w:val="00204486"/>
    <w:rsid w:val="002044FB"/>
    <w:rsid w:val="00207B93"/>
    <w:rsid w:val="00211F4D"/>
    <w:rsid w:val="00213AE9"/>
    <w:rsid w:val="0021692B"/>
    <w:rsid w:val="00220D05"/>
    <w:rsid w:val="00225AB5"/>
    <w:rsid w:val="00232029"/>
    <w:rsid w:val="002339C5"/>
    <w:rsid w:val="00234165"/>
    <w:rsid w:val="0023606B"/>
    <w:rsid w:val="00237546"/>
    <w:rsid w:val="00246C7F"/>
    <w:rsid w:val="00247C7B"/>
    <w:rsid w:val="00251144"/>
    <w:rsid w:val="00251721"/>
    <w:rsid w:val="00260ABC"/>
    <w:rsid w:val="00262893"/>
    <w:rsid w:val="00262907"/>
    <w:rsid w:val="0026560B"/>
    <w:rsid w:val="00270ABA"/>
    <w:rsid w:val="002767C0"/>
    <w:rsid w:val="002826DD"/>
    <w:rsid w:val="00282C62"/>
    <w:rsid w:val="0028379D"/>
    <w:rsid w:val="002958EC"/>
    <w:rsid w:val="0029721A"/>
    <w:rsid w:val="002A3570"/>
    <w:rsid w:val="002A71FF"/>
    <w:rsid w:val="002B1CCF"/>
    <w:rsid w:val="002B57B9"/>
    <w:rsid w:val="002D0956"/>
    <w:rsid w:val="002D18BD"/>
    <w:rsid w:val="002D59F7"/>
    <w:rsid w:val="002E1581"/>
    <w:rsid w:val="002F4C20"/>
    <w:rsid w:val="00307D98"/>
    <w:rsid w:val="0031220F"/>
    <w:rsid w:val="00315F11"/>
    <w:rsid w:val="00317B7B"/>
    <w:rsid w:val="00323648"/>
    <w:rsid w:val="0032406F"/>
    <w:rsid w:val="00324EE0"/>
    <w:rsid w:val="00327199"/>
    <w:rsid w:val="003350FE"/>
    <w:rsid w:val="0033547F"/>
    <w:rsid w:val="0034005B"/>
    <w:rsid w:val="00345BE4"/>
    <w:rsid w:val="00346C4B"/>
    <w:rsid w:val="003512AC"/>
    <w:rsid w:val="00354F56"/>
    <w:rsid w:val="00355757"/>
    <w:rsid w:val="00373FF0"/>
    <w:rsid w:val="00386473"/>
    <w:rsid w:val="00387F22"/>
    <w:rsid w:val="00390367"/>
    <w:rsid w:val="003A0C21"/>
    <w:rsid w:val="003A40ED"/>
    <w:rsid w:val="003A49B2"/>
    <w:rsid w:val="003B3D77"/>
    <w:rsid w:val="003B4D8B"/>
    <w:rsid w:val="003B586C"/>
    <w:rsid w:val="003D0A57"/>
    <w:rsid w:val="003D1969"/>
    <w:rsid w:val="003D1FB0"/>
    <w:rsid w:val="003D34E0"/>
    <w:rsid w:val="003D767C"/>
    <w:rsid w:val="003E0755"/>
    <w:rsid w:val="003E097A"/>
    <w:rsid w:val="003E355A"/>
    <w:rsid w:val="003F01BE"/>
    <w:rsid w:val="003F0FD2"/>
    <w:rsid w:val="003F2D64"/>
    <w:rsid w:val="003F3732"/>
    <w:rsid w:val="004023DC"/>
    <w:rsid w:val="004063D9"/>
    <w:rsid w:val="0041158E"/>
    <w:rsid w:val="00412AC0"/>
    <w:rsid w:val="00414AF9"/>
    <w:rsid w:val="004204A8"/>
    <w:rsid w:val="004277EF"/>
    <w:rsid w:val="00430924"/>
    <w:rsid w:val="0043201F"/>
    <w:rsid w:val="00432482"/>
    <w:rsid w:val="00435EE5"/>
    <w:rsid w:val="004377B4"/>
    <w:rsid w:val="00441D1A"/>
    <w:rsid w:val="00444A89"/>
    <w:rsid w:val="00446EFE"/>
    <w:rsid w:val="00447050"/>
    <w:rsid w:val="00464DC6"/>
    <w:rsid w:val="00470E25"/>
    <w:rsid w:val="00471B73"/>
    <w:rsid w:val="00474505"/>
    <w:rsid w:val="00475571"/>
    <w:rsid w:val="00475D17"/>
    <w:rsid w:val="00483792"/>
    <w:rsid w:val="004866E4"/>
    <w:rsid w:val="00491B22"/>
    <w:rsid w:val="0049634F"/>
    <w:rsid w:val="004A27E8"/>
    <w:rsid w:val="004A2AEF"/>
    <w:rsid w:val="004A5069"/>
    <w:rsid w:val="004A719F"/>
    <w:rsid w:val="004A7A32"/>
    <w:rsid w:val="004B07BE"/>
    <w:rsid w:val="004B2BD7"/>
    <w:rsid w:val="004B5C31"/>
    <w:rsid w:val="004C3EDA"/>
    <w:rsid w:val="004C4B5F"/>
    <w:rsid w:val="004C582F"/>
    <w:rsid w:val="004D1077"/>
    <w:rsid w:val="004D6DB6"/>
    <w:rsid w:val="004E5F02"/>
    <w:rsid w:val="004F3D74"/>
    <w:rsid w:val="004F4639"/>
    <w:rsid w:val="005022DB"/>
    <w:rsid w:val="00504A92"/>
    <w:rsid w:val="00513A84"/>
    <w:rsid w:val="00521F11"/>
    <w:rsid w:val="00524C27"/>
    <w:rsid w:val="00526294"/>
    <w:rsid w:val="0053002C"/>
    <w:rsid w:val="00530094"/>
    <w:rsid w:val="00531884"/>
    <w:rsid w:val="00531A9B"/>
    <w:rsid w:val="00534422"/>
    <w:rsid w:val="00536639"/>
    <w:rsid w:val="005422E2"/>
    <w:rsid w:val="00543BE7"/>
    <w:rsid w:val="00546ED2"/>
    <w:rsid w:val="00547410"/>
    <w:rsid w:val="00547BB4"/>
    <w:rsid w:val="00560008"/>
    <w:rsid w:val="005648F1"/>
    <w:rsid w:val="0056769B"/>
    <w:rsid w:val="005679AB"/>
    <w:rsid w:val="005712BA"/>
    <w:rsid w:val="005739E0"/>
    <w:rsid w:val="00573AD4"/>
    <w:rsid w:val="00575113"/>
    <w:rsid w:val="00580AAE"/>
    <w:rsid w:val="00581C22"/>
    <w:rsid w:val="005913DB"/>
    <w:rsid w:val="00593EC8"/>
    <w:rsid w:val="00597AC7"/>
    <w:rsid w:val="005A099B"/>
    <w:rsid w:val="005A42DC"/>
    <w:rsid w:val="005B4B55"/>
    <w:rsid w:val="005C298D"/>
    <w:rsid w:val="005C30B9"/>
    <w:rsid w:val="005D58C1"/>
    <w:rsid w:val="005E08CA"/>
    <w:rsid w:val="005F7B5B"/>
    <w:rsid w:val="00602CB4"/>
    <w:rsid w:val="00603394"/>
    <w:rsid w:val="00604983"/>
    <w:rsid w:val="006063FF"/>
    <w:rsid w:val="00607091"/>
    <w:rsid w:val="00610B88"/>
    <w:rsid w:val="006117CC"/>
    <w:rsid w:val="00616BCA"/>
    <w:rsid w:val="00624E4A"/>
    <w:rsid w:val="00627D59"/>
    <w:rsid w:val="00632C5D"/>
    <w:rsid w:val="0063486B"/>
    <w:rsid w:val="00637D48"/>
    <w:rsid w:val="00642E0C"/>
    <w:rsid w:val="00651077"/>
    <w:rsid w:val="00654FE6"/>
    <w:rsid w:val="00660E37"/>
    <w:rsid w:val="00662254"/>
    <w:rsid w:val="00664FAD"/>
    <w:rsid w:val="006748E2"/>
    <w:rsid w:val="006822AC"/>
    <w:rsid w:val="006871C1"/>
    <w:rsid w:val="00687D92"/>
    <w:rsid w:val="00692C40"/>
    <w:rsid w:val="006A246B"/>
    <w:rsid w:val="006B1C54"/>
    <w:rsid w:val="006B27D0"/>
    <w:rsid w:val="006C28E1"/>
    <w:rsid w:val="006C3A49"/>
    <w:rsid w:val="006C49C2"/>
    <w:rsid w:val="006C5957"/>
    <w:rsid w:val="006D45A3"/>
    <w:rsid w:val="006E7136"/>
    <w:rsid w:val="006F14C8"/>
    <w:rsid w:val="006F1963"/>
    <w:rsid w:val="00701639"/>
    <w:rsid w:val="00707D80"/>
    <w:rsid w:val="00717CA0"/>
    <w:rsid w:val="00720759"/>
    <w:rsid w:val="00722C7E"/>
    <w:rsid w:val="00724B4F"/>
    <w:rsid w:val="00734D41"/>
    <w:rsid w:val="00746A81"/>
    <w:rsid w:val="00750B08"/>
    <w:rsid w:val="00755F44"/>
    <w:rsid w:val="00756EB9"/>
    <w:rsid w:val="007621BA"/>
    <w:rsid w:val="0076250D"/>
    <w:rsid w:val="00766078"/>
    <w:rsid w:val="007660F6"/>
    <w:rsid w:val="007665DD"/>
    <w:rsid w:val="00770504"/>
    <w:rsid w:val="00775E17"/>
    <w:rsid w:val="00777769"/>
    <w:rsid w:val="00781153"/>
    <w:rsid w:val="00782244"/>
    <w:rsid w:val="00787212"/>
    <w:rsid w:val="00794A0F"/>
    <w:rsid w:val="007A1F4F"/>
    <w:rsid w:val="007A2DCA"/>
    <w:rsid w:val="007B5069"/>
    <w:rsid w:val="007B6FAF"/>
    <w:rsid w:val="007B7954"/>
    <w:rsid w:val="007C5ACD"/>
    <w:rsid w:val="007C5E9A"/>
    <w:rsid w:val="007C71E0"/>
    <w:rsid w:val="007D29FE"/>
    <w:rsid w:val="007D65C3"/>
    <w:rsid w:val="007D6F4F"/>
    <w:rsid w:val="007E084D"/>
    <w:rsid w:val="007E1000"/>
    <w:rsid w:val="007F3EC9"/>
    <w:rsid w:val="007F46EB"/>
    <w:rsid w:val="008049E2"/>
    <w:rsid w:val="0080599A"/>
    <w:rsid w:val="00807008"/>
    <w:rsid w:val="00813823"/>
    <w:rsid w:val="0081420D"/>
    <w:rsid w:val="00830446"/>
    <w:rsid w:val="00841A58"/>
    <w:rsid w:val="008422DA"/>
    <w:rsid w:val="00846799"/>
    <w:rsid w:val="008472C1"/>
    <w:rsid w:val="008475F3"/>
    <w:rsid w:val="00853528"/>
    <w:rsid w:val="00855432"/>
    <w:rsid w:val="00855EB9"/>
    <w:rsid w:val="00857397"/>
    <w:rsid w:val="00861568"/>
    <w:rsid w:val="008645C0"/>
    <w:rsid w:val="00865693"/>
    <w:rsid w:val="00865F90"/>
    <w:rsid w:val="0088293E"/>
    <w:rsid w:val="00887A9F"/>
    <w:rsid w:val="00887CC8"/>
    <w:rsid w:val="00893C9C"/>
    <w:rsid w:val="008B7A56"/>
    <w:rsid w:val="008C2102"/>
    <w:rsid w:val="008C24B6"/>
    <w:rsid w:val="008C2BBC"/>
    <w:rsid w:val="008D35FA"/>
    <w:rsid w:val="008D5DA8"/>
    <w:rsid w:val="008E632E"/>
    <w:rsid w:val="008F1935"/>
    <w:rsid w:val="008F46CE"/>
    <w:rsid w:val="00901A64"/>
    <w:rsid w:val="00901C85"/>
    <w:rsid w:val="00905FD7"/>
    <w:rsid w:val="00907621"/>
    <w:rsid w:val="00911EA5"/>
    <w:rsid w:val="009152FB"/>
    <w:rsid w:val="00921412"/>
    <w:rsid w:val="00922A99"/>
    <w:rsid w:val="009236FE"/>
    <w:rsid w:val="00940DBC"/>
    <w:rsid w:val="009443CE"/>
    <w:rsid w:val="0095150F"/>
    <w:rsid w:val="009520C0"/>
    <w:rsid w:val="009533A7"/>
    <w:rsid w:val="00954A27"/>
    <w:rsid w:val="009552E1"/>
    <w:rsid w:val="0095539B"/>
    <w:rsid w:val="00962267"/>
    <w:rsid w:val="009623D3"/>
    <w:rsid w:val="0097068E"/>
    <w:rsid w:val="00976F99"/>
    <w:rsid w:val="009849AC"/>
    <w:rsid w:val="00984DE0"/>
    <w:rsid w:val="0099472E"/>
    <w:rsid w:val="00996A19"/>
    <w:rsid w:val="009C334E"/>
    <w:rsid w:val="009D53DB"/>
    <w:rsid w:val="009D5E92"/>
    <w:rsid w:val="009E090A"/>
    <w:rsid w:val="009F49DF"/>
    <w:rsid w:val="009F5A87"/>
    <w:rsid w:val="009F6E00"/>
    <w:rsid w:val="00A06C6F"/>
    <w:rsid w:val="00A2021B"/>
    <w:rsid w:val="00A20993"/>
    <w:rsid w:val="00A21234"/>
    <w:rsid w:val="00A23F5E"/>
    <w:rsid w:val="00A2653B"/>
    <w:rsid w:val="00A26E18"/>
    <w:rsid w:val="00A31879"/>
    <w:rsid w:val="00A33D18"/>
    <w:rsid w:val="00A36A2D"/>
    <w:rsid w:val="00A371FF"/>
    <w:rsid w:val="00A3795E"/>
    <w:rsid w:val="00A40A5D"/>
    <w:rsid w:val="00A444A0"/>
    <w:rsid w:val="00A50517"/>
    <w:rsid w:val="00A50657"/>
    <w:rsid w:val="00A50920"/>
    <w:rsid w:val="00A50F4B"/>
    <w:rsid w:val="00A5691A"/>
    <w:rsid w:val="00A57054"/>
    <w:rsid w:val="00A62132"/>
    <w:rsid w:val="00A719A4"/>
    <w:rsid w:val="00A7223A"/>
    <w:rsid w:val="00A739C8"/>
    <w:rsid w:val="00A811AC"/>
    <w:rsid w:val="00A920C2"/>
    <w:rsid w:val="00A94D1D"/>
    <w:rsid w:val="00A962FF"/>
    <w:rsid w:val="00AA5F64"/>
    <w:rsid w:val="00AA79CB"/>
    <w:rsid w:val="00AB4DE6"/>
    <w:rsid w:val="00AC389F"/>
    <w:rsid w:val="00AC430F"/>
    <w:rsid w:val="00AC6211"/>
    <w:rsid w:val="00AC67AB"/>
    <w:rsid w:val="00AE14BE"/>
    <w:rsid w:val="00AF0A54"/>
    <w:rsid w:val="00AF2628"/>
    <w:rsid w:val="00AF266A"/>
    <w:rsid w:val="00B02B79"/>
    <w:rsid w:val="00B042A6"/>
    <w:rsid w:val="00B05A98"/>
    <w:rsid w:val="00B070A9"/>
    <w:rsid w:val="00B07C6E"/>
    <w:rsid w:val="00B139BF"/>
    <w:rsid w:val="00B14BC8"/>
    <w:rsid w:val="00B1655D"/>
    <w:rsid w:val="00B310A5"/>
    <w:rsid w:val="00B34FA1"/>
    <w:rsid w:val="00B41D26"/>
    <w:rsid w:val="00B44740"/>
    <w:rsid w:val="00B44FFF"/>
    <w:rsid w:val="00B46886"/>
    <w:rsid w:val="00B54AFE"/>
    <w:rsid w:val="00B54E4D"/>
    <w:rsid w:val="00B55147"/>
    <w:rsid w:val="00B558FA"/>
    <w:rsid w:val="00B55C27"/>
    <w:rsid w:val="00B66428"/>
    <w:rsid w:val="00B71709"/>
    <w:rsid w:val="00B813A9"/>
    <w:rsid w:val="00B86138"/>
    <w:rsid w:val="00B93404"/>
    <w:rsid w:val="00B97442"/>
    <w:rsid w:val="00BA6913"/>
    <w:rsid w:val="00BA76FA"/>
    <w:rsid w:val="00BB3B6D"/>
    <w:rsid w:val="00BB44BA"/>
    <w:rsid w:val="00BB60D0"/>
    <w:rsid w:val="00BC3EEC"/>
    <w:rsid w:val="00BE573C"/>
    <w:rsid w:val="00C02F71"/>
    <w:rsid w:val="00C07802"/>
    <w:rsid w:val="00C10D5E"/>
    <w:rsid w:val="00C129F3"/>
    <w:rsid w:val="00C1545E"/>
    <w:rsid w:val="00C26F5C"/>
    <w:rsid w:val="00C31AD5"/>
    <w:rsid w:val="00C35437"/>
    <w:rsid w:val="00C369FD"/>
    <w:rsid w:val="00C3757B"/>
    <w:rsid w:val="00C4382F"/>
    <w:rsid w:val="00C5136F"/>
    <w:rsid w:val="00C53ACC"/>
    <w:rsid w:val="00C56AB5"/>
    <w:rsid w:val="00C62C9E"/>
    <w:rsid w:val="00C64496"/>
    <w:rsid w:val="00C65647"/>
    <w:rsid w:val="00C65C2F"/>
    <w:rsid w:val="00C70875"/>
    <w:rsid w:val="00C7292C"/>
    <w:rsid w:val="00C75557"/>
    <w:rsid w:val="00C760BA"/>
    <w:rsid w:val="00C815C0"/>
    <w:rsid w:val="00C84100"/>
    <w:rsid w:val="00C91A83"/>
    <w:rsid w:val="00C92087"/>
    <w:rsid w:val="00C942FE"/>
    <w:rsid w:val="00C9599B"/>
    <w:rsid w:val="00CA2A9E"/>
    <w:rsid w:val="00CA358D"/>
    <w:rsid w:val="00CA50D5"/>
    <w:rsid w:val="00CC272E"/>
    <w:rsid w:val="00CC536E"/>
    <w:rsid w:val="00CD3C53"/>
    <w:rsid w:val="00CD6CB9"/>
    <w:rsid w:val="00CD758F"/>
    <w:rsid w:val="00CF4AE2"/>
    <w:rsid w:val="00CF6E91"/>
    <w:rsid w:val="00D03C2B"/>
    <w:rsid w:val="00D06715"/>
    <w:rsid w:val="00D277A7"/>
    <w:rsid w:val="00D31588"/>
    <w:rsid w:val="00D31991"/>
    <w:rsid w:val="00D37B85"/>
    <w:rsid w:val="00D43772"/>
    <w:rsid w:val="00D452CE"/>
    <w:rsid w:val="00D5102E"/>
    <w:rsid w:val="00D521E2"/>
    <w:rsid w:val="00D62345"/>
    <w:rsid w:val="00D62F6D"/>
    <w:rsid w:val="00D7442F"/>
    <w:rsid w:val="00D76445"/>
    <w:rsid w:val="00D8081C"/>
    <w:rsid w:val="00D93B11"/>
    <w:rsid w:val="00D96216"/>
    <w:rsid w:val="00DA0586"/>
    <w:rsid w:val="00DB0753"/>
    <w:rsid w:val="00DB5199"/>
    <w:rsid w:val="00DD3FE8"/>
    <w:rsid w:val="00DD4BD0"/>
    <w:rsid w:val="00DE2CF2"/>
    <w:rsid w:val="00DE55B3"/>
    <w:rsid w:val="00DE61BF"/>
    <w:rsid w:val="00DF365E"/>
    <w:rsid w:val="00DF5704"/>
    <w:rsid w:val="00DF6071"/>
    <w:rsid w:val="00DF76D3"/>
    <w:rsid w:val="00E05564"/>
    <w:rsid w:val="00E05E39"/>
    <w:rsid w:val="00E26E06"/>
    <w:rsid w:val="00E304EF"/>
    <w:rsid w:val="00E30FB4"/>
    <w:rsid w:val="00E33CE8"/>
    <w:rsid w:val="00E46E76"/>
    <w:rsid w:val="00E52D3D"/>
    <w:rsid w:val="00E53959"/>
    <w:rsid w:val="00E53ED4"/>
    <w:rsid w:val="00E55492"/>
    <w:rsid w:val="00E625BB"/>
    <w:rsid w:val="00E62B02"/>
    <w:rsid w:val="00E64E3C"/>
    <w:rsid w:val="00E81A47"/>
    <w:rsid w:val="00E861C6"/>
    <w:rsid w:val="00E87E02"/>
    <w:rsid w:val="00E979F0"/>
    <w:rsid w:val="00EB6564"/>
    <w:rsid w:val="00EC00A1"/>
    <w:rsid w:val="00ED0790"/>
    <w:rsid w:val="00ED48D9"/>
    <w:rsid w:val="00ED5C89"/>
    <w:rsid w:val="00EE2E7E"/>
    <w:rsid w:val="00EE2F78"/>
    <w:rsid w:val="00EE33C0"/>
    <w:rsid w:val="00EE41C9"/>
    <w:rsid w:val="00EF39D7"/>
    <w:rsid w:val="00EF7B21"/>
    <w:rsid w:val="00F019BC"/>
    <w:rsid w:val="00F029B6"/>
    <w:rsid w:val="00F11F23"/>
    <w:rsid w:val="00F122C3"/>
    <w:rsid w:val="00F1233D"/>
    <w:rsid w:val="00F12BD1"/>
    <w:rsid w:val="00F17E27"/>
    <w:rsid w:val="00F222AE"/>
    <w:rsid w:val="00F237B3"/>
    <w:rsid w:val="00F378AE"/>
    <w:rsid w:val="00F408D6"/>
    <w:rsid w:val="00F40B54"/>
    <w:rsid w:val="00F42CEA"/>
    <w:rsid w:val="00F47170"/>
    <w:rsid w:val="00F50DF9"/>
    <w:rsid w:val="00F533CD"/>
    <w:rsid w:val="00F54A5E"/>
    <w:rsid w:val="00F568C6"/>
    <w:rsid w:val="00F619C0"/>
    <w:rsid w:val="00F630F9"/>
    <w:rsid w:val="00F83DF4"/>
    <w:rsid w:val="00F849C6"/>
    <w:rsid w:val="00F86184"/>
    <w:rsid w:val="00F862F5"/>
    <w:rsid w:val="00F96B2D"/>
    <w:rsid w:val="00F97350"/>
    <w:rsid w:val="00FA1E14"/>
    <w:rsid w:val="00FA5DE5"/>
    <w:rsid w:val="00FB2340"/>
    <w:rsid w:val="00FB2E00"/>
    <w:rsid w:val="00FB7D8C"/>
    <w:rsid w:val="00FC20AF"/>
    <w:rsid w:val="00FC6EE1"/>
    <w:rsid w:val="00FD1739"/>
    <w:rsid w:val="00FD3C4C"/>
    <w:rsid w:val="00FE1012"/>
    <w:rsid w:val="00FE25B6"/>
    <w:rsid w:val="00FF1CA9"/>
    <w:rsid w:val="00FF67F6"/>
    <w:rsid w:val="00FF6874"/>
    <w:rsid w:val="00FF6BC5"/>
    <w:rsid w:val="00FF77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6FCA228-1D38-4861-A2B9-56BAF152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0DF9"/>
    <w:pPr>
      <w:tabs>
        <w:tab w:val="left" w:pos="567"/>
      </w:tabs>
      <w:spacing w:line="260" w:lineRule="exact"/>
    </w:pPr>
    <w:rPr>
      <w:sz w:val="22"/>
      <w:lang w:val="en-GB" w:eastAsia="en-US"/>
    </w:rPr>
  </w:style>
  <w:style w:type="paragraph" w:styleId="Antrat1">
    <w:name w:val="heading 1"/>
    <w:basedOn w:val="prastasis"/>
    <w:next w:val="prastasis"/>
    <w:link w:val="Antrat1Diagrama"/>
    <w:uiPriority w:val="99"/>
    <w:qFormat/>
    <w:rsid w:val="007621BA"/>
    <w:pPr>
      <w:spacing w:before="240" w:after="120"/>
      <w:ind w:left="357" w:hanging="357"/>
      <w:outlineLvl w:val="0"/>
    </w:pPr>
    <w:rPr>
      <w:b/>
      <w:caps/>
      <w:sz w:val="26"/>
      <w:lang w:val="lt-LT" w:eastAsia="lt-LT"/>
    </w:rPr>
  </w:style>
  <w:style w:type="paragraph" w:styleId="Antrat2">
    <w:name w:val="heading 2"/>
    <w:basedOn w:val="prastasis"/>
    <w:next w:val="prastasis"/>
    <w:link w:val="Antrat2Diagrama"/>
    <w:uiPriority w:val="99"/>
    <w:qFormat/>
    <w:rsid w:val="007621BA"/>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9"/>
    <w:qFormat/>
    <w:rsid w:val="007621BA"/>
    <w:pPr>
      <w:keepNext/>
      <w:keepLines/>
      <w:spacing w:before="120" w:after="80"/>
      <w:outlineLvl w:val="2"/>
    </w:pPr>
    <w:rPr>
      <w:b/>
      <w:kern w:val="28"/>
      <w:sz w:val="24"/>
      <w:lang w:val="en-US"/>
    </w:rPr>
  </w:style>
  <w:style w:type="paragraph" w:styleId="Antrat4">
    <w:name w:val="heading 4"/>
    <w:basedOn w:val="prastasis"/>
    <w:next w:val="prastasis"/>
    <w:link w:val="Antrat4Diagrama"/>
    <w:uiPriority w:val="99"/>
    <w:qFormat/>
    <w:rsid w:val="007621BA"/>
    <w:pPr>
      <w:keepNext/>
      <w:jc w:val="both"/>
      <w:outlineLvl w:val="3"/>
    </w:pPr>
    <w:rPr>
      <w:b/>
      <w:noProof/>
    </w:rPr>
  </w:style>
  <w:style w:type="paragraph" w:styleId="Antrat5">
    <w:name w:val="heading 5"/>
    <w:basedOn w:val="prastasis"/>
    <w:next w:val="prastasis"/>
    <w:link w:val="Antrat5Diagrama"/>
    <w:uiPriority w:val="99"/>
    <w:qFormat/>
    <w:rsid w:val="007621BA"/>
    <w:pPr>
      <w:keepNext/>
      <w:jc w:val="both"/>
      <w:outlineLvl w:val="4"/>
    </w:pPr>
    <w:rPr>
      <w:noProof/>
    </w:rPr>
  </w:style>
  <w:style w:type="paragraph" w:styleId="Antrat6">
    <w:name w:val="heading 6"/>
    <w:basedOn w:val="prastasis"/>
    <w:next w:val="prastasis"/>
    <w:link w:val="Antrat6Diagrama"/>
    <w:uiPriority w:val="99"/>
    <w:qFormat/>
    <w:rsid w:val="007621BA"/>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9"/>
    <w:qFormat/>
    <w:rsid w:val="007621BA"/>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9"/>
    <w:qFormat/>
    <w:rsid w:val="007621BA"/>
    <w:pPr>
      <w:keepNext/>
      <w:ind w:left="567" w:hanging="567"/>
      <w:jc w:val="both"/>
      <w:outlineLvl w:val="7"/>
    </w:pPr>
    <w:rPr>
      <w:b/>
      <w:i/>
    </w:rPr>
  </w:style>
  <w:style w:type="paragraph" w:styleId="Antrat9">
    <w:name w:val="heading 9"/>
    <w:basedOn w:val="prastasis"/>
    <w:next w:val="prastasis"/>
    <w:link w:val="Antrat9Diagrama"/>
    <w:uiPriority w:val="99"/>
    <w:qFormat/>
    <w:rsid w:val="007621BA"/>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D0A57"/>
    <w:rPr>
      <w:b/>
      <w:caps/>
      <w:sz w:val="26"/>
    </w:rPr>
  </w:style>
  <w:style w:type="character" w:customStyle="1" w:styleId="Antrat2Diagrama">
    <w:name w:val="Antraštė 2 Diagrama"/>
    <w:link w:val="Antrat2"/>
    <w:uiPriority w:val="9"/>
    <w:semiHidden/>
    <w:rsid w:val="00F20184"/>
    <w:rPr>
      <w:rFonts w:ascii="Cambria" w:eastAsia="Times New Roman" w:hAnsi="Cambria" w:cs="Times New Roman"/>
      <w:b/>
      <w:bCs/>
      <w:i/>
      <w:iCs/>
      <w:sz w:val="28"/>
      <w:szCs w:val="28"/>
      <w:lang w:val="en-GB" w:eastAsia="en-US"/>
    </w:rPr>
  </w:style>
  <w:style w:type="character" w:customStyle="1" w:styleId="Antrat3Diagrama">
    <w:name w:val="Antraštė 3 Diagrama"/>
    <w:link w:val="Antrat3"/>
    <w:uiPriority w:val="9"/>
    <w:semiHidden/>
    <w:rsid w:val="00F20184"/>
    <w:rPr>
      <w:rFonts w:ascii="Cambria" w:eastAsia="Times New Roman" w:hAnsi="Cambria" w:cs="Times New Roman"/>
      <w:b/>
      <w:bCs/>
      <w:sz w:val="26"/>
      <w:szCs w:val="26"/>
      <w:lang w:val="en-GB" w:eastAsia="en-US"/>
    </w:rPr>
  </w:style>
  <w:style w:type="character" w:customStyle="1" w:styleId="Antrat4Diagrama">
    <w:name w:val="Antraštė 4 Diagrama"/>
    <w:link w:val="Antrat4"/>
    <w:uiPriority w:val="9"/>
    <w:semiHidden/>
    <w:rsid w:val="00F20184"/>
    <w:rPr>
      <w:rFonts w:ascii="Calibri" w:eastAsia="Times New Roman" w:hAnsi="Calibri" w:cs="Times New Roman"/>
      <w:b/>
      <w:bCs/>
      <w:sz w:val="28"/>
      <w:szCs w:val="28"/>
      <w:lang w:val="en-GB" w:eastAsia="en-US"/>
    </w:rPr>
  </w:style>
  <w:style w:type="character" w:customStyle="1" w:styleId="Antrat5Diagrama">
    <w:name w:val="Antraštė 5 Diagrama"/>
    <w:link w:val="Antrat5"/>
    <w:uiPriority w:val="9"/>
    <w:semiHidden/>
    <w:rsid w:val="00F20184"/>
    <w:rPr>
      <w:rFonts w:ascii="Calibri" w:eastAsia="Times New Roman" w:hAnsi="Calibri" w:cs="Times New Roman"/>
      <w:b/>
      <w:bCs/>
      <w:i/>
      <w:iCs/>
      <w:sz w:val="26"/>
      <w:szCs w:val="26"/>
      <w:lang w:val="en-GB" w:eastAsia="en-US"/>
    </w:rPr>
  </w:style>
  <w:style w:type="character" w:customStyle="1" w:styleId="Antrat6Diagrama">
    <w:name w:val="Antraštė 6 Diagrama"/>
    <w:link w:val="Antrat6"/>
    <w:uiPriority w:val="9"/>
    <w:semiHidden/>
    <w:rsid w:val="00F20184"/>
    <w:rPr>
      <w:rFonts w:ascii="Calibri" w:eastAsia="Times New Roman" w:hAnsi="Calibri" w:cs="Times New Roman"/>
      <w:b/>
      <w:bCs/>
      <w:lang w:val="en-GB" w:eastAsia="en-US"/>
    </w:rPr>
  </w:style>
  <w:style w:type="character" w:customStyle="1" w:styleId="Antrat7Diagrama">
    <w:name w:val="Antraštė 7 Diagrama"/>
    <w:link w:val="Antrat7"/>
    <w:uiPriority w:val="9"/>
    <w:semiHidden/>
    <w:rsid w:val="00F20184"/>
    <w:rPr>
      <w:rFonts w:ascii="Calibri" w:eastAsia="Times New Roman" w:hAnsi="Calibri" w:cs="Times New Roman"/>
      <w:sz w:val="24"/>
      <w:szCs w:val="24"/>
      <w:lang w:val="en-GB" w:eastAsia="en-US"/>
    </w:rPr>
  </w:style>
  <w:style w:type="character" w:customStyle="1" w:styleId="Antrat8Diagrama">
    <w:name w:val="Antraštė 8 Diagrama"/>
    <w:link w:val="Antrat8"/>
    <w:uiPriority w:val="9"/>
    <w:semiHidden/>
    <w:rsid w:val="00F20184"/>
    <w:rPr>
      <w:rFonts w:ascii="Calibri" w:eastAsia="Times New Roman" w:hAnsi="Calibri" w:cs="Times New Roman"/>
      <w:i/>
      <w:iCs/>
      <w:sz w:val="24"/>
      <w:szCs w:val="24"/>
      <w:lang w:val="en-GB" w:eastAsia="en-US"/>
    </w:rPr>
  </w:style>
  <w:style w:type="character" w:customStyle="1" w:styleId="Antrat9Diagrama">
    <w:name w:val="Antraštė 9 Diagrama"/>
    <w:link w:val="Antrat9"/>
    <w:uiPriority w:val="9"/>
    <w:semiHidden/>
    <w:rsid w:val="00F20184"/>
    <w:rPr>
      <w:rFonts w:ascii="Cambria" w:eastAsia="Times New Roman" w:hAnsi="Cambria" w:cs="Times New Roman"/>
      <w:lang w:val="en-GB" w:eastAsia="en-US"/>
    </w:rPr>
  </w:style>
  <w:style w:type="paragraph" w:styleId="Antrats">
    <w:name w:val="header"/>
    <w:basedOn w:val="prastasis"/>
    <w:link w:val="AntratsDiagrama"/>
    <w:uiPriority w:val="99"/>
    <w:rsid w:val="007621BA"/>
    <w:pPr>
      <w:tabs>
        <w:tab w:val="center" w:pos="4153"/>
        <w:tab w:val="right" w:pos="8306"/>
      </w:tabs>
      <w:spacing w:line="240" w:lineRule="auto"/>
    </w:pPr>
    <w:rPr>
      <w:rFonts w:ascii="Helvetica" w:hAnsi="Helvetica"/>
      <w:sz w:val="20"/>
      <w:lang w:eastAsia="lt-LT"/>
    </w:rPr>
  </w:style>
  <w:style w:type="character" w:customStyle="1" w:styleId="AntratsDiagrama">
    <w:name w:val="Antraštės Diagrama"/>
    <w:link w:val="Antrats"/>
    <w:uiPriority w:val="99"/>
    <w:locked/>
    <w:rsid w:val="003D0A57"/>
    <w:rPr>
      <w:rFonts w:ascii="Helvetica" w:hAnsi="Helvetica"/>
      <w:lang w:val="en-GB"/>
    </w:rPr>
  </w:style>
  <w:style w:type="paragraph" w:styleId="Porat">
    <w:name w:val="footer"/>
    <w:basedOn w:val="prastasis"/>
    <w:link w:val="PoratDiagrama"/>
    <w:uiPriority w:val="99"/>
    <w:rsid w:val="007621BA"/>
    <w:pPr>
      <w:tabs>
        <w:tab w:val="center" w:pos="4536"/>
        <w:tab w:val="center" w:pos="8930"/>
      </w:tabs>
      <w:spacing w:line="240" w:lineRule="auto"/>
    </w:pPr>
    <w:rPr>
      <w:rFonts w:ascii="Helvetica" w:hAnsi="Helvetica"/>
      <w:sz w:val="16"/>
      <w:lang w:eastAsia="lt-LT"/>
    </w:rPr>
  </w:style>
  <w:style w:type="character" w:customStyle="1" w:styleId="PoratDiagrama">
    <w:name w:val="Poraštė Diagrama"/>
    <w:link w:val="Porat"/>
    <w:uiPriority w:val="99"/>
    <w:locked/>
    <w:rsid w:val="003D0A57"/>
    <w:rPr>
      <w:rFonts w:ascii="Helvetica" w:hAnsi="Helvetica"/>
      <w:sz w:val="16"/>
      <w:lang w:val="en-GB"/>
    </w:rPr>
  </w:style>
  <w:style w:type="character" w:styleId="Puslapionumeris">
    <w:name w:val="page number"/>
    <w:uiPriority w:val="99"/>
    <w:rsid w:val="007621BA"/>
    <w:rPr>
      <w:rFonts w:cs="Times New Roman"/>
    </w:rPr>
  </w:style>
  <w:style w:type="paragraph" w:styleId="Pagrindiniotekstotrauka">
    <w:name w:val="Body Text Indent"/>
    <w:basedOn w:val="prastasis"/>
    <w:link w:val="PagrindiniotekstotraukaDiagrama"/>
    <w:uiPriority w:val="99"/>
    <w:rsid w:val="007621BA"/>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link w:val="Pagrindiniotekstotrauka"/>
    <w:uiPriority w:val="99"/>
    <w:semiHidden/>
    <w:rsid w:val="00F20184"/>
    <w:rPr>
      <w:szCs w:val="20"/>
      <w:lang w:val="en-GB" w:eastAsia="en-US"/>
    </w:rPr>
  </w:style>
  <w:style w:type="paragraph" w:styleId="Pagrindinistekstas3">
    <w:name w:val="Body Text 3"/>
    <w:basedOn w:val="prastasis"/>
    <w:link w:val="Pagrindinistekstas3Diagrama"/>
    <w:uiPriority w:val="99"/>
    <w:rsid w:val="007621BA"/>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link w:val="Pagrindinistekstas3"/>
    <w:uiPriority w:val="99"/>
    <w:semiHidden/>
    <w:rsid w:val="00F20184"/>
    <w:rPr>
      <w:sz w:val="16"/>
      <w:szCs w:val="16"/>
      <w:lang w:val="en-GB" w:eastAsia="en-US"/>
    </w:rPr>
  </w:style>
  <w:style w:type="paragraph" w:styleId="Pagrindiniotekstotrauka2">
    <w:name w:val="Body Text Indent 2"/>
    <w:basedOn w:val="prastasis"/>
    <w:link w:val="Pagrindiniotekstotrauka2Diagrama"/>
    <w:uiPriority w:val="99"/>
    <w:rsid w:val="007621B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link w:val="Pagrindiniotekstotrauka2"/>
    <w:uiPriority w:val="99"/>
    <w:semiHidden/>
    <w:rsid w:val="00F20184"/>
    <w:rPr>
      <w:szCs w:val="20"/>
      <w:lang w:val="en-GB" w:eastAsia="en-US"/>
    </w:rPr>
  </w:style>
  <w:style w:type="paragraph" w:styleId="Pagrindinistekstas">
    <w:name w:val="Body Text"/>
    <w:basedOn w:val="prastasis"/>
    <w:link w:val="PagrindinistekstasDiagrama"/>
    <w:uiPriority w:val="99"/>
    <w:rsid w:val="007621BA"/>
    <w:pPr>
      <w:tabs>
        <w:tab w:val="clear" w:pos="567"/>
      </w:tabs>
      <w:spacing w:line="240" w:lineRule="auto"/>
    </w:pPr>
    <w:rPr>
      <w:i/>
      <w:color w:val="008000"/>
    </w:rPr>
  </w:style>
  <w:style w:type="character" w:customStyle="1" w:styleId="PagrindinistekstasDiagrama">
    <w:name w:val="Pagrindinis tekstas Diagrama"/>
    <w:link w:val="Pagrindinistekstas"/>
    <w:uiPriority w:val="99"/>
    <w:semiHidden/>
    <w:rsid w:val="00F20184"/>
    <w:rPr>
      <w:szCs w:val="20"/>
      <w:lang w:val="en-GB" w:eastAsia="en-US"/>
    </w:rPr>
  </w:style>
  <w:style w:type="paragraph" w:styleId="Pagrindinistekstas2">
    <w:name w:val="Body Text 2"/>
    <w:basedOn w:val="prastasis"/>
    <w:link w:val="Pagrindinistekstas2Diagrama"/>
    <w:uiPriority w:val="99"/>
    <w:rsid w:val="007621B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link w:val="Pagrindinistekstas2"/>
    <w:uiPriority w:val="99"/>
    <w:semiHidden/>
    <w:rsid w:val="00F20184"/>
    <w:rPr>
      <w:szCs w:val="20"/>
      <w:lang w:val="en-GB" w:eastAsia="en-US"/>
    </w:rPr>
  </w:style>
  <w:style w:type="character" w:styleId="Komentaronuoroda">
    <w:name w:val="annotation reference"/>
    <w:uiPriority w:val="99"/>
    <w:semiHidden/>
    <w:rsid w:val="007621BA"/>
    <w:rPr>
      <w:rFonts w:cs="Times New Roman"/>
      <w:sz w:val="16"/>
      <w:szCs w:val="16"/>
    </w:rPr>
  </w:style>
  <w:style w:type="paragraph" w:styleId="Komentarotekstas">
    <w:name w:val="annotation text"/>
    <w:basedOn w:val="prastasis"/>
    <w:link w:val="KomentarotekstasDiagrama"/>
    <w:uiPriority w:val="99"/>
    <w:semiHidden/>
    <w:rsid w:val="007621BA"/>
    <w:rPr>
      <w:sz w:val="20"/>
    </w:rPr>
  </w:style>
  <w:style w:type="character" w:customStyle="1" w:styleId="KomentarotekstasDiagrama">
    <w:name w:val="Komentaro tekstas Diagrama"/>
    <w:link w:val="Komentarotekstas"/>
    <w:uiPriority w:val="99"/>
    <w:semiHidden/>
    <w:rsid w:val="00F20184"/>
    <w:rPr>
      <w:sz w:val="20"/>
      <w:szCs w:val="20"/>
      <w:lang w:val="en-GB" w:eastAsia="en-US"/>
    </w:rPr>
  </w:style>
  <w:style w:type="paragraph" w:customStyle="1" w:styleId="EMEAEnBodyText">
    <w:name w:val="EMEA En Body Text"/>
    <w:basedOn w:val="prastasis"/>
    <w:uiPriority w:val="99"/>
    <w:rsid w:val="007621BA"/>
    <w:pPr>
      <w:tabs>
        <w:tab w:val="clear" w:pos="567"/>
      </w:tabs>
      <w:spacing w:before="120" w:after="120" w:line="240" w:lineRule="auto"/>
      <w:jc w:val="both"/>
    </w:pPr>
    <w:rPr>
      <w:lang w:val="en-US"/>
    </w:rPr>
  </w:style>
  <w:style w:type="paragraph" w:styleId="Dokumentostruktra">
    <w:name w:val="Document Map"/>
    <w:basedOn w:val="prastasis"/>
    <w:link w:val="DokumentostruktraDiagrama"/>
    <w:uiPriority w:val="99"/>
    <w:semiHidden/>
    <w:rsid w:val="007621BA"/>
    <w:pPr>
      <w:shd w:val="clear" w:color="auto" w:fill="000080"/>
    </w:pPr>
    <w:rPr>
      <w:rFonts w:ascii="Tahoma" w:hAnsi="Tahoma" w:cs="Tahoma"/>
    </w:rPr>
  </w:style>
  <w:style w:type="character" w:customStyle="1" w:styleId="DokumentostruktraDiagrama">
    <w:name w:val="Dokumento struktūra Diagrama"/>
    <w:link w:val="Dokumentostruktra"/>
    <w:uiPriority w:val="99"/>
    <w:semiHidden/>
    <w:rsid w:val="00F20184"/>
    <w:rPr>
      <w:sz w:val="0"/>
      <w:szCs w:val="0"/>
      <w:lang w:val="en-GB" w:eastAsia="en-US"/>
    </w:rPr>
  </w:style>
  <w:style w:type="character" w:styleId="Hipersaitas">
    <w:name w:val="Hyperlink"/>
    <w:uiPriority w:val="99"/>
    <w:rsid w:val="007621BA"/>
    <w:rPr>
      <w:rFonts w:cs="Times New Roman"/>
      <w:color w:val="0000FF"/>
      <w:u w:val="single"/>
    </w:rPr>
  </w:style>
  <w:style w:type="paragraph" w:customStyle="1" w:styleId="AHeader1">
    <w:name w:val="AHeader 1"/>
    <w:basedOn w:val="prastasis"/>
    <w:uiPriority w:val="99"/>
    <w:rsid w:val="007621BA"/>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7621BA"/>
    <w:pPr>
      <w:numPr>
        <w:ilvl w:val="1"/>
      </w:numPr>
    </w:pPr>
    <w:rPr>
      <w:sz w:val="22"/>
    </w:rPr>
  </w:style>
  <w:style w:type="paragraph" w:customStyle="1" w:styleId="AHeader3">
    <w:name w:val="AHeader 3"/>
    <w:basedOn w:val="AHeader2"/>
    <w:uiPriority w:val="99"/>
    <w:rsid w:val="007621BA"/>
    <w:pPr>
      <w:numPr>
        <w:ilvl w:val="2"/>
      </w:numPr>
    </w:pPr>
  </w:style>
  <w:style w:type="paragraph" w:customStyle="1" w:styleId="AHeader2abc">
    <w:name w:val="AHeader 2 abc"/>
    <w:basedOn w:val="AHeader3"/>
    <w:uiPriority w:val="99"/>
    <w:rsid w:val="007621BA"/>
    <w:pPr>
      <w:numPr>
        <w:ilvl w:val="3"/>
      </w:numPr>
      <w:jc w:val="both"/>
    </w:pPr>
    <w:rPr>
      <w:b w:val="0"/>
      <w:bCs w:val="0"/>
    </w:rPr>
  </w:style>
  <w:style w:type="paragraph" w:customStyle="1" w:styleId="AHeader3abc">
    <w:name w:val="AHeader 3 abc"/>
    <w:basedOn w:val="AHeader2abc"/>
    <w:uiPriority w:val="99"/>
    <w:rsid w:val="007621BA"/>
    <w:pPr>
      <w:numPr>
        <w:ilvl w:val="4"/>
      </w:numPr>
    </w:pPr>
  </w:style>
  <w:style w:type="paragraph" w:styleId="Pagrindiniotekstotrauka3">
    <w:name w:val="Body Text Indent 3"/>
    <w:basedOn w:val="prastasis"/>
    <w:link w:val="Pagrindiniotekstotrauka3Diagrama"/>
    <w:uiPriority w:val="99"/>
    <w:rsid w:val="007621BA"/>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link w:val="Pagrindiniotekstotrauka3"/>
    <w:uiPriority w:val="99"/>
    <w:semiHidden/>
    <w:rsid w:val="00F20184"/>
    <w:rPr>
      <w:sz w:val="16"/>
      <w:szCs w:val="16"/>
      <w:lang w:val="en-GB" w:eastAsia="en-US"/>
    </w:rPr>
  </w:style>
  <w:style w:type="character" w:styleId="Perirtashipersaitas">
    <w:name w:val="FollowedHyperlink"/>
    <w:uiPriority w:val="99"/>
    <w:rsid w:val="007621BA"/>
    <w:rPr>
      <w:rFonts w:cs="Times New Roman"/>
      <w:color w:val="800080"/>
      <w:u w:val="single"/>
    </w:rPr>
  </w:style>
  <w:style w:type="paragraph" w:customStyle="1" w:styleId="Default">
    <w:name w:val="Default"/>
    <w:uiPriority w:val="99"/>
    <w:rsid w:val="007621BA"/>
    <w:pPr>
      <w:autoSpaceDE w:val="0"/>
      <w:autoSpaceDN w:val="0"/>
      <w:adjustRightInd w:val="0"/>
    </w:pPr>
    <w:rPr>
      <w:lang w:val="en-US" w:eastAsia="en-US"/>
    </w:rPr>
  </w:style>
  <w:style w:type="paragraph" w:styleId="Debesliotekstas">
    <w:name w:val="Balloon Text"/>
    <w:basedOn w:val="prastasis"/>
    <w:link w:val="DebesliotekstasDiagrama"/>
    <w:uiPriority w:val="99"/>
    <w:semiHidden/>
    <w:rsid w:val="007621BA"/>
    <w:rPr>
      <w:rFonts w:ascii="Tahoma" w:hAnsi="Tahoma"/>
      <w:sz w:val="16"/>
      <w:szCs w:val="16"/>
      <w:lang w:eastAsia="lt-LT"/>
    </w:rPr>
  </w:style>
  <w:style w:type="character" w:customStyle="1" w:styleId="DebesliotekstasDiagrama">
    <w:name w:val="Debesėlio tekstas Diagrama"/>
    <w:link w:val="Debesliotekstas"/>
    <w:uiPriority w:val="99"/>
    <w:semiHidden/>
    <w:locked/>
    <w:rsid w:val="003D0A57"/>
    <w:rPr>
      <w:rFonts w:ascii="Tahoma" w:hAnsi="Tahoma"/>
      <w:sz w:val="16"/>
      <w:lang w:val="en-GB"/>
    </w:rPr>
  </w:style>
  <w:style w:type="paragraph" w:styleId="Komentarotema">
    <w:name w:val="annotation subject"/>
    <w:basedOn w:val="Komentarotekstas"/>
    <w:next w:val="Komentarotekstas"/>
    <w:link w:val="KomentarotemaDiagrama"/>
    <w:uiPriority w:val="99"/>
    <w:semiHidden/>
    <w:rsid w:val="00C53ACC"/>
    <w:rPr>
      <w:b/>
      <w:bCs/>
    </w:rPr>
  </w:style>
  <w:style w:type="character" w:customStyle="1" w:styleId="KomentarotemaDiagrama">
    <w:name w:val="Komentaro tema Diagrama"/>
    <w:link w:val="Komentarotema"/>
    <w:uiPriority w:val="99"/>
    <w:semiHidden/>
    <w:rsid w:val="00F20184"/>
    <w:rPr>
      <w:b/>
      <w:bCs/>
      <w:sz w:val="20"/>
      <w:szCs w:val="20"/>
      <w:lang w:val="en-GB" w:eastAsia="en-US"/>
    </w:rPr>
  </w:style>
  <w:style w:type="character" w:customStyle="1" w:styleId="hps">
    <w:name w:val="hps"/>
    <w:uiPriority w:val="99"/>
    <w:rsid w:val="00AC6211"/>
    <w:rPr>
      <w:rFonts w:cs="Times New Roman"/>
    </w:rPr>
  </w:style>
  <w:style w:type="paragraph" w:styleId="prastasiniatinklio">
    <w:name w:val="Normal (Web)"/>
    <w:basedOn w:val="prastasis"/>
    <w:uiPriority w:val="99"/>
    <w:rsid w:val="00AC6211"/>
    <w:pPr>
      <w:tabs>
        <w:tab w:val="clear" w:pos="567"/>
      </w:tabs>
      <w:spacing w:before="100" w:beforeAutospacing="1" w:after="63" w:line="240" w:lineRule="auto"/>
    </w:pPr>
    <w:rPr>
      <w:color w:val="000000"/>
      <w:sz w:val="24"/>
      <w:szCs w:val="24"/>
      <w:lang w:val="en-US"/>
    </w:rPr>
  </w:style>
  <w:style w:type="table" w:styleId="Lentelstinklelis">
    <w:name w:val="Table Grid"/>
    <w:basedOn w:val="prastojilentel"/>
    <w:uiPriority w:val="99"/>
    <w:rsid w:val="00543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3D0A57"/>
  </w:style>
  <w:style w:type="paragraph" w:customStyle="1" w:styleId="Style6">
    <w:name w:val="Style6"/>
    <w:basedOn w:val="prastasis"/>
    <w:uiPriority w:val="99"/>
    <w:rsid w:val="003D0A57"/>
    <w:pPr>
      <w:widowControl w:val="0"/>
      <w:tabs>
        <w:tab w:val="clear" w:pos="567"/>
      </w:tabs>
      <w:autoSpaceDE w:val="0"/>
      <w:autoSpaceDN w:val="0"/>
      <w:adjustRightInd w:val="0"/>
      <w:spacing w:line="240" w:lineRule="exact"/>
    </w:pPr>
    <w:rPr>
      <w:rFonts w:ascii="MS Reference Sans Serif" w:hAnsi="MS Reference Sans Serif"/>
      <w:sz w:val="24"/>
      <w:szCs w:val="24"/>
      <w:lang w:eastAsia="en-GB"/>
    </w:rPr>
  </w:style>
  <w:style w:type="paragraph" w:customStyle="1" w:styleId="Style8">
    <w:name w:val="Style8"/>
    <w:basedOn w:val="prastasis"/>
    <w:uiPriority w:val="99"/>
    <w:rsid w:val="003D0A57"/>
    <w:pPr>
      <w:widowControl w:val="0"/>
      <w:tabs>
        <w:tab w:val="clear" w:pos="567"/>
      </w:tabs>
      <w:autoSpaceDE w:val="0"/>
      <w:autoSpaceDN w:val="0"/>
      <w:adjustRightInd w:val="0"/>
      <w:spacing w:line="240" w:lineRule="exact"/>
      <w:jc w:val="both"/>
    </w:pPr>
    <w:rPr>
      <w:rFonts w:ascii="MS Reference Sans Serif" w:hAnsi="MS Reference Sans Serif"/>
      <w:sz w:val="24"/>
      <w:szCs w:val="24"/>
      <w:lang w:eastAsia="en-GB"/>
    </w:rPr>
  </w:style>
  <w:style w:type="paragraph" w:customStyle="1" w:styleId="Style12">
    <w:name w:val="Style12"/>
    <w:basedOn w:val="prastasis"/>
    <w:uiPriority w:val="99"/>
    <w:rsid w:val="003D0A57"/>
    <w:pPr>
      <w:widowControl w:val="0"/>
      <w:tabs>
        <w:tab w:val="clear" w:pos="567"/>
      </w:tabs>
      <w:autoSpaceDE w:val="0"/>
      <w:autoSpaceDN w:val="0"/>
      <w:adjustRightInd w:val="0"/>
      <w:spacing w:line="240" w:lineRule="auto"/>
    </w:pPr>
    <w:rPr>
      <w:rFonts w:ascii="MS Reference Sans Serif" w:hAnsi="MS Reference Sans Serif"/>
      <w:sz w:val="24"/>
      <w:szCs w:val="24"/>
      <w:lang w:eastAsia="en-GB"/>
    </w:rPr>
  </w:style>
  <w:style w:type="character" w:customStyle="1" w:styleId="FontStyle18">
    <w:name w:val="Font Style18"/>
    <w:uiPriority w:val="99"/>
    <w:rsid w:val="003D0A57"/>
    <w:rPr>
      <w:rFonts w:ascii="MS Reference Sans Serif" w:hAnsi="MS Reference Sans Serif"/>
      <w:sz w:val="18"/>
    </w:rPr>
  </w:style>
  <w:style w:type="paragraph" w:customStyle="1" w:styleId="Style2">
    <w:name w:val="Style2"/>
    <w:basedOn w:val="prastasis"/>
    <w:uiPriority w:val="99"/>
    <w:rsid w:val="003D0A57"/>
    <w:pPr>
      <w:widowControl w:val="0"/>
      <w:tabs>
        <w:tab w:val="clear" w:pos="567"/>
      </w:tabs>
      <w:autoSpaceDE w:val="0"/>
      <w:autoSpaceDN w:val="0"/>
      <w:adjustRightInd w:val="0"/>
      <w:spacing w:line="245" w:lineRule="exact"/>
      <w:jc w:val="both"/>
    </w:pPr>
    <w:rPr>
      <w:rFonts w:ascii="MS Reference Sans Serif" w:hAnsi="MS Reference Sans Serif"/>
      <w:sz w:val="24"/>
      <w:szCs w:val="24"/>
      <w:lang w:eastAsia="en-GB"/>
    </w:rPr>
  </w:style>
  <w:style w:type="paragraph" w:customStyle="1" w:styleId="Style4">
    <w:name w:val="Style4"/>
    <w:basedOn w:val="prastasis"/>
    <w:uiPriority w:val="99"/>
    <w:rsid w:val="003D0A57"/>
    <w:pPr>
      <w:widowControl w:val="0"/>
      <w:tabs>
        <w:tab w:val="clear" w:pos="567"/>
      </w:tabs>
      <w:autoSpaceDE w:val="0"/>
      <w:autoSpaceDN w:val="0"/>
      <w:adjustRightInd w:val="0"/>
      <w:spacing w:line="240" w:lineRule="auto"/>
    </w:pPr>
    <w:rPr>
      <w:rFonts w:ascii="MS Reference Sans Serif" w:hAnsi="MS Reference Sans Serif"/>
      <w:sz w:val="24"/>
      <w:szCs w:val="24"/>
      <w:lang w:eastAsia="en-GB"/>
    </w:rPr>
  </w:style>
  <w:style w:type="paragraph" w:customStyle="1" w:styleId="Style1">
    <w:name w:val="Style1"/>
    <w:basedOn w:val="prastasis"/>
    <w:uiPriority w:val="99"/>
    <w:rsid w:val="003D0A57"/>
    <w:pPr>
      <w:widowControl w:val="0"/>
      <w:tabs>
        <w:tab w:val="clear" w:pos="567"/>
      </w:tabs>
      <w:autoSpaceDE w:val="0"/>
      <w:autoSpaceDN w:val="0"/>
      <w:adjustRightInd w:val="0"/>
      <w:spacing w:line="252" w:lineRule="exact"/>
    </w:pPr>
    <w:rPr>
      <w:rFonts w:ascii="MS Reference Sans Serif" w:hAnsi="MS Reference Sans Serif"/>
      <w:sz w:val="24"/>
      <w:szCs w:val="24"/>
      <w:lang w:eastAsia="en-GB"/>
    </w:rPr>
  </w:style>
  <w:style w:type="character" w:styleId="Grietas">
    <w:name w:val="Strong"/>
    <w:uiPriority w:val="99"/>
    <w:qFormat/>
    <w:rsid w:val="006B27D0"/>
    <w:rPr>
      <w:rFonts w:cs="Times New Roman"/>
      <w:b/>
      <w:bCs/>
    </w:rPr>
  </w:style>
  <w:style w:type="character" w:customStyle="1" w:styleId="BTEMEASMCAChar">
    <w:name w:val="BT EMEA_SMCA Char"/>
    <w:link w:val="BTEMEASMCA"/>
    <w:uiPriority w:val="99"/>
    <w:locked/>
    <w:rsid w:val="002767C0"/>
    <w:rPr>
      <w:rFonts w:eastAsia="SimSun"/>
      <w:sz w:val="22"/>
      <w:lang w:val="lt-LT" w:eastAsia="en-US"/>
    </w:rPr>
  </w:style>
  <w:style w:type="paragraph" w:customStyle="1" w:styleId="BTEMEASMCA">
    <w:name w:val="BT EMEA_SMCA"/>
    <w:basedOn w:val="prastasis"/>
    <w:link w:val="BTEMEASMCAChar"/>
    <w:autoRedefine/>
    <w:uiPriority w:val="99"/>
    <w:rsid w:val="002767C0"/>
    <w:pPr>
      <w:spacing w:line="240" w:lineRule="auto"/>
    </w:pPr>
    <w:rPr>
      <w:rFonts w:eastAsia="SimSun"/>
      <w:szCs w:val="22"/>
      <w:lang w:val="lt-LT"/>
    </w:rPr>
  </w:style>
  <w:style w:type="paragraph" w:customStyle="1" w:styleId="PI-2EMEASMCA">
    <w:name w:val="PI-2 EMEA_SMCA"/>
    <w:basedOn w:val="Antrat3"/>
    <w:autoRedefine/>
    <w:uiPriority w:val="99"/>
    <w:rsid w:val="00C91A83"/>
    <w:pPr>
      <w:spacing w:before="0" w:after="0" w:line="240" w:lineRule="auto"/>
      <w:ind w:left="567" w:hanging="567"/>
    </w:pPr>
    <w:rPr>
      <w:rFonts w:eastAsia="SimSun"/>
      <w:sz w:val="22"/>
      <w:szCs w:val="22"/>
      <w:lang w:val="lt-LT"/>
    </w:rPr>
  </w:style>
  <w:style w:type="paragraph" w:styleId="Sraopastraipa">
    <w:name w:val="List Paragraph"/>
    <w:basedOn w:val="prastasis"/>
    <w:uiPriority w:val="99"/>
    <w:qFormat/>
    <w:rsid w:val="00475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937631">
      <w:marLeft w:val="0"/>
      <w:marRight w:val="0"/>
      <w:marTop w:val="0"/>
      <w:marBottom w:val="0"/>
      <w:divBdr>
        <w:top w:val="none" w:sz="0" w:space="0" w:color="auto"/>
        <w:left w:val="none" w:sz="0" w:space="0" w:color="auto"/>
        <w:bottom w:val="none" w:sz="0" w:space="0" w:color="auto"/>
        <w:right w:val="none" w:sz="0" w:space="0" w:color="auto"/>
      </w:divBdr>
      <w:divsChild>
        <w:div w:id="1506937635">
          <w:marLeft w:val="0"/>
          <w:marRight w:val="0"/>
          <w:marTop w:val="0"/>
          <w:marBottom w:val="0"/>
          <w:divBdr>
            <w:top w:val="none" w:sz="0" w:space="0" w:color="auto"/>
            <w:left w:val="none" w:sz="0" w:space="0" w:color="auto"/>
            <w:bottom w:val="none" w:sz="0" w:space="0" w:color="auto"/>
            <w:right w:val="none" w:sz="0" w:space="0" w:color="auto"/>
          </w:divBdr>
          <w:divsChild>
            <w:div w:id="1506937634">
              <w:marLeft w:val="0"/>
              <w:marRight w:val="0"/>
              <w:marTop w:val="0"/>
              <w:marBottom w:val="0"/>
              <w:divBdr>
                <w:top w:val="none" w:sz="0" w:space="0" w:color="auto"/>
                <w:left w:val="none" w:sz="0" w:space="0" w:color="auto"/>
                <w:bottom w:val="none" w:sz="0" w:space="0" w:color="auto"/>
                <w:right w:val="none" w:sz="0" w:space="0" w:color="auto"/>
              </w:divBdr>
              <w:divsChild>
                <w:div w:id="1506937638">
                  <w:marLeft w:val="0"/>
                  <w:marRight w:val="0"/>
                  <w:marTop w:val="125"/>
                  <w:marBottom w:val="0"/>
                  <w:divBdr>
                    <w:top w:val="none" w:sz="0" w:space="0" w:color="auto"/>
                    <w:left w:val="none" w:sz="0" w:space="0" w:color="auto"/>
                    <w:bottom w:val="none" w:sz="0" w:space="0" w:color="auto"/>
                    <w:right w:val="none" w:sz="0" w:space="0" w:color="auto"/>
                  </w:divBdr>
                  <w:divsChild>
                    <w:div w:id="1506937632">
                      <w:marLeft w:val="0"/>
                      <w:marRight w:val="0"/>
                      <w:marTop w:val="0"/>
                      <w:marBottom w:val="0"/>
                      <w:divBdr>
                        <w:top w:val="none" w:sz="0" w:space="0" w:color="auto"/>
                        <w:left w:val="none" w:sz="0" w:space="0" w:color="auto"/>
                        <w:bottom w:val="none" w:sz="0" w:space="0" w:color="auto"/>
                        <w:right w:val="none" w:sz="0" w:space="0" w:color="auto"/>
                      </w:divBdr>
                      <w:divsChild>
                        <w:div w:id="1506937633">
                          <w:marLeft w:val="250"/>
                          <w:marRight w:val="0"/>
                          <w:marTop w:val="0"/>
                          <w:marBottom w:val="0"/>
                          <w:divBdr>
                            <w:top w:val="none" w:sz="0" w:space="0" w:color="auto"/>
                            <w:left w:val="none" w:sz="0" w:space="0" w:color="auto"/>
                            <w:bottom w:val="none" w:sz="0" w:space="0" w:color="auto"/>
                            <w:right w:val="none" w:sz="0" w:space="0" w:color="auto"/>
                          </w:divBdr>
                          <w:divsChild>
                            <w:div w:id="1506937637">
                              <w:marLeft w:val="0"/>
                              <w:marRight w:val="0"/>
                              <w:marTop w:val="0"/>
                              <w:marBottom w:val="0"/>
                              <w:divBdr>
                                <w:top w:val="none" w:sz="0" w:space="0" w:color="auto"/>
                                <w:left w:val="none" w:sz="0" w:space="0" w:color="auto"/>
                                <w:bottom w:val="none" w:sz="0" w:space="0" w:color="auto"/>
                                <w:right w:val="none" w:sz="0" w:space="0" w:color="auto"/>
                              </w:divBdr>
                              <w:divsChild>
                                <w:div w:id="15069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38045</Words>
  <Characters>21686</Characters>
  <Application>Microsoft Office Word</Application>
  <DocSecurity>8</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Hreferralspcen</vt:lpstr>
      <vt:lpstr>Hreferralspcen</vt:lpstr>
    </vt:vector>
  </TitlesOfParts>
  <Company>EMEA</Company>
  <LinksUpToDate>false</LinksUpToDate>
  <CharactersWithSpaces>59612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Hreferralspcen</dc:title>
  <dc:subject>General-EMA/53548/2010</dc:subject>
  <dc:creator>Valdas Liukaitis</dc:creator>
  <dc:description>EMEA-xxxx-1998</dc:description>
  <cp:lastModifiedBy>Birutė Valkauskaitė</cp:lastModifiedBy>
  <cp:revision>3</cp:revision>
  <cp:lastPrinted>2013-05-15T14:25:00Z</cp:lastPrinted>
  <dcterms:created xsi:type="dcterms:W3CDTF">2014-05-19T07:50:00Z</dcterms:created>
  <dcterms:modified xsi:type="dcterms:W3CDTF">2014-05-19T07:51:00Z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ies>
</file>