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17" w:rsidRPr="00F72242" w:rsidRDefault="00D51F17" w:rsidP="00F72242">
      <w:pPr>
        <w:widowControl w:val="0"/>
        <w:spacing w:after="0" w:line="240" w:lineRule="auto"/>
        <w:rPr>
          <w:rFonts w:ascii="Times New Roman" w:eastAsia="Times New Roman" w:hAnsi="Times New Roman" w:cs="Times New Roman"/>
          <w:snapToGrid w:val="0"/>
          <w:color w:val="008000"/>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tabs>
          <w:tab w:val="left" w:pos="-1440"/>
          <w:tab w:val="left" w:pos="-720"/>
          <w:tab w:val="left" w:pos="567"/>
        </w:tabs>
        <w:spacing w:after="0" w:line="240" w:lineRule="auto"/>
        <w:rPr>
          <w:rFonts w:ascii="Times New Roman" w:eastAsia="Times New Roman" w:hAnsi="Times New Roman" w:cs="Times New Roman"/>
          <w:b/>
          <w:snapToGrid w:val="0"/>
          <w:lang w:val="lt-LT"/>
        </w:rPr>
      </w:pPr>
    </w:p>
    <w:p w:rsidR="00D51F17" w:rsidRPr="00F72242" w:rsidRDefault="00D51F17" w:rsidP="00F72242">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F72242">
        <w:rPr>
          <w:rFonts w:ascii="Times New Roman" w:eastAsia="Times New Roman" w:hAnsi="Times New Roman" w:cs="Times New Roman"/>
          <w:b/>
          <w:bCs/>
          <w:iCs/>
          <w:snapToGrid w:val="0"/>
          <w:lang w:val="lt-LT"/>
        </w:rPr>
        <w:t>I PRIEDAS</w:t>
      </w: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1440"/>
          <w:tab w:val="left" w:pos="-720"/>
          <w:tab w:val="left" w:pos="567"/>
        </w:tabs>
        <w:spacing w:after="0" w:line="240" w:lineRule="auto"/>
        <w:jc w:val="center"/>
        <w:rPr>
          <w:rFonts w:ascii="Times New Roman" w:eastAsia="Times New Roman" w:hAnsi="Times New Roman" w:cs="Times New Roman"/>
          <w:b/>
          <w:snapToGrid w:val="0"/>
          <w:lang w:val="lt-LT"/>
        </w:rPr>
      </w:pPr>
      <w:r w:rsidRPr="00F72242">
        <w:rPr>
          <w:rFonts w:ascii="Times New Roman" w:eastAsia="Times New Roman" w:hAnsi="Times New Roman" w:cs="Times New Roman"/>
          <w:b/>
          <w:snapToGrid w:val="0"/>
          <w:lang w:val="lt-LT"/>
        </w:rPr>
        <w:t>PREPARATO CHARAKTERISTIKŲ SANTRAUKA</w:t>
      </w:r>
    </w:p>
    <w:p w:rsidR="00D51F17" w:rsidRPr="00F72242" w:rsidRDefault="00D51F17" w:rsidP="00F72242">
      <w:pPr>
        <w:widowControl w:val="0"/>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snapToGrid w:val="0"/>
          <w:lang w:val="lt-LT" w:eastAsia="zh-CN"/>
        </w:rPr>
        <w:br w:type="page"/>
      </w:r>
    </w:p>
    <w:p w:rsidR="00D51F17" w:rsidRPr="00F72242" w:rsidRDefault="00D51F17" w:rsidP="00F72242">
      <w:pPr>
        <w:widowControl w:val="0"/>
        <w:tabs>
          <w:tab w:val="left" w:pos="567"/>
        </w:tabs>
        <w:spacing w:after="0" w:line="240" w:lineRule="auto"/>
        <w:rPr>
          <w:rFonts w:ascii="Times New Roman" w:eastAsia="Times New Roman" w:hAnsi="Times New Roman" w:cs="Times New Roman"/>
          <w:b/>
          <w:lang w:val="lt-LT"/>
        </w:rPr>
      </w:pPr>
      <w:r w:rsidRPr="00F72242">
        <w:rPr>
          <w:rFonts w:ascii="Times New Roman" w:eastAsia="Times New Roman" w:hAnsi="Times New Roman" w:cs="Times New Roman"/>
          <w:b/>
          <w:lang w:val="lt-LT"/>
        </w:rPr>
        <w:lastRenderedPageBreak/>
        <w:t>1.</w:t>
      </w:r>
      <w:r w:rsidRPr="00F72242">
        <w:rPr>
          <w:rFonts w:ascii="Times New Roman" w:eastAsia="Times New Roman" w:hAnsi="Times New Roman" w:cs="Times New Roman"/>
          <w:b/>
          <w:lang w:val="lt-LT"/>
        </w:rPr>
        <w:tab/>
        <w:t>VAISTINIO PREPARATO PAVADINIMAS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Cefepime Hospira 1 g milteliai injekciniam ar infuziniam tirpalui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highlight w:val="lightGray"/>
          <w:lang w:val="lt-LT"/>
        </w:rPr>
        <w:t>Cefepime Hospira 2 g milteliai injekciniam ar infuziniam tirpalui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widowControl w:val="0"/>
        <w:tabs>
          <w:tab w:val="left" w:pos="567"/>
        </w:tabs>
        <w:spacing w:after="0" w:line="240" w:lineRule="auto"/>
        <w:rPr>
          <w:rFonts w:ascii="Times New Roman" w:eastAsia="Times New Roman" w:hAnsi="Times New Roman" w:cs="Times New Roman"/>
          <w:b/>
          <w:lang w:val="lt-LT"/>
        </w:rPr>
      </w:pPr>
    </w:p>
    <w:p w:rsidR="00D51F17" w:rsidRPr="00F72242" w:rsidRDefault="00D51F17" w:rsidP="00F72242">
      <w:pPr>
        <w:widowControl w:val="0"/>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b/>
          <w:lang w:val="lt-LT"/>
        </w:rPr>
        <w:t>2.</w:t>
      </w:r>
      <w:r w:rsidRPr="00F72242">
        <w:rPr>
          <w:rFonts w:ascii="Times New Roman" w:eastAsia="Times New Roman" w:hAnsi="Times New Roman" w:cs="Times New Roman"/>
          <w:b/>
          <w:lang w:val="lt-LT"/>
        </w:rPr>
        <w:tab/>
        <w:t>KOKYBINĖ IR KIEKYBINĖ SUDĖTIS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Kiekviename flakone yra 1 g cefepimo (cefepimo dihidrochlorido monohidrato pavidalu).</w:t>
      </w:r>
    </w:p>
    <w:p w:rsidR="00D51F17" w:rsidRPr="00F72242" w:rsidRDefault="00D51F17" w:rsidP="00F72242">
      <w:pPr>
        <w:autoSpaceDE w:val="0"/>
        <w:autoSpaceDN w:val="0"/>
        <w:adjustRightInd w:val="0"/>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highlight w:val="lightGray"/>
          <w:lang w:val="lt-LT"/>
        </w:rPr>
        <w:t>Kiekviename flakone yra 2 g cefepimo (cefepimo dihidrochlorido monohidrato pavidalu)</w:t>
      </w:r>
      <w:r w:rsidRPr="00F72242">
        <w:rPr>
          <w:rFonts w:ascii="Times New Roman" w:eastAsia="Times New Roman" w:hAnsi="Times New Roman" w:cs="Times New Roman"/>
          <w:color w:val="000000"/>
          <w:lang w:val="lt-LT"/>
        </w:rPr>
        <w:t xml:space="preserve">. </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Visos pagalbinės medžiagos išvardytos 6.1</w:t>
      </w:r>
      <w:r w:rsidR="00F72242">
        <w:rPr>
          <w:rFonts w:ascii="Times New Roman" w:eastAsia="Times New Roman" w:hAnsi="Times New Roman" w:cs="Times New Roman"/>
          <w:lang w:val="lt-LT"/>
        </w:rPr>
        <w:t> skyr</w:t>
      </w:r>
      <w:r w:rsidRPr="00F72242">
        <w:rPr>
          <w:rFonts w:ascii="Times New Roman" w:eastAsia="Times New Roman" w:hAnsi="Times New Roman" w:cs="Times New Roman"/>
          <w:lang w:val="lt-LT"/>
        </w:rPr>
        <w:t>iuje.</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caps/>
          <w:lang w:val="lt-LT"/>
        </w:rPr>
      </w:pPr>
      <w:r w:rsidRPr="00F72242">
        <w:rPr>
          <w:rFonts w:ascii="Times New Roman" w:eastAsia="Times New Roman" w:hAnsi="Times New Roman" w:cs="Times New Roman"/>
          <w:b/>
          <w:lang w:val="lt-LT"/>
        </w:rPr>
        <w:t>3.</w:t>
      </w:r>
      <w:r w:rsidRPr="00F72242">
        <w:rPr>
          <w:rFonts w:ascii="Times New Roman" w:eastAsia="Times New Roman" w:hAnsi="Times New Roman" w:cs="Times New Roman"/>
          <w:b/>
          <w:lang w:val="lt-LT"/>
        </w:rPr>
        <w:tab/>
        <w:t>FARMACINĖ FORMA</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Milteliai injekciniam ar infuziniam tirpalui.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Milteliai yra baltos arba gelsvos spalvos.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aps/>
          <w:color w:val="000000"/>
          <w:lang w:val="lt-LT"/>
        </w:rPr>
      </w:pPr>
      <w:r w:rsidRPr="00F72242">
        <w:rPr>
          <w:rFonts w:ascii="Times New Roman" w:eastAsia="Times New Roman" w:hAnsi="Times New Roman" w:cs="Times New Roman"/>
          <w:b/>
          <w:caps/>
          <w:lang w:val="lt-LT"/>
        </w:rPr>
        <w:t>4.</w:t>
      </w:r>
      <w:r w:rsidRPr="00F72242">
        <w:rPr>
          <w:rFonts w:ascii="Times New Roman" w:eastAsia="Times New Roman" w:hAnsi="Times New Roman" w:cs="Times New Roman"/>
          <w:b/>
          <w:caps/>
          <w:lang w:val="lt-LT"/>
        </w:rPr>
        <w:tab/>
      </w:r>
      <w:r w:rsidRPr="00F72242">
        <w:rPr>
          <w:rFonts w:ascii="Times New Roman" w:eastAsia="Times New Roman" w:hAnsi="Times New Roman" w:cs="Times New Roman"/>
          <w:b/>
          <w:caps/>
          <w:color w:val="000000"/>
          <w:lang w:val="lt-LT"/>
        </w:rPr>
        <w:t>KLINIKINĖ INFORMACIJA</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4.1</w:t>
      </w:r>
      <w:r w:rsidRPr="00F72242">
        <w:rPr>
          <w:rFonts w:ascii="Times New Roman" w:eastAsia="Times New Roman" w:hAnsi="Times New Roman" w:cs="Times New Roman"/>
          <w:b/>
          <w:color w:val="000000"/>
          <w:lang w:val="lt-LT"/>
        </w:rPr>
        <w:tab/>
        <w:t>Terapinės indikacijos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lang w:val="lt-LT"/>
        </w:rPr>
        <w:t xml:space="preserve">Cefepime Hospira </w:t>
      </w:r>
      <w:r w:rsidRPr="00F72242">
        <w:rPr>
          <w:rFonts w:ascii="Times New Roman" w:eastAsia="Times New Roman" w:hAnsi="Times New Roman" w:cs="Times New Roman"/>
          <w:color w:val="000000"/>
          <w:lang w:val="lt-LT"/>
        </w:rPr>
        <w:t>skirtas cefepimui jautrių bakterijų sukeltoms ligoms gydyti (žr. 5.1</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ių):</w:t>
      </w: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p w:rsidR="00D51F17" w:rsidRPr="00F72242" w:rsidRDefault="00D51F17" w:rsidP="00F72242">
      <w:pPr>
        <w:numPr>
          <w:ilvl w:val="0"/>
          <w:numId w:val="8"/>
        </w:numPr>
        <w:tabs>
          <w:tab w:val="num" w:pos="0"/>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hospitalinei ir bendruomenėje įgytai pneumonijai;</w:t>
      </w:r>
    </w:p>
    <w:p w:rsidR="00D51F17" w:rsidRPr="00F72242" w:rsidRDefault="00D51F17" w:rsidP="00F72242">
      <w:pPr>
        <w:numPr>
          <w:ilvl w:val="0"/>
          <w:numId w:val="8"/>
        </w:numPr>
        <w:tabs>
          <w:tab w:val="num" w:pos="0"/>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komplikuotoms ir nekomplikuotoms šlapimo takų infekcinėms ligoms, įskaitant pielonefritą;</w:t>
      </w:r>
    </w:p>
    <w:p w:rsidR="00D51F17" w:rsidRPr="00F72242" w:rsidRDefault="00D51F17" w:rsidP="00F72242">
      <w:pPr>
        <w:numPr>
          <w:ilvl w:val="0"/>
          <w:numId w:val="8"/>
        </w:numPr>
        <w:tabs>
          <w:tab w:val="num" w:pos="0"/>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odos ir minkštųjų audinių infekcinėms ligoms;</w:t>
      </w:r>
    </w:p>
    <w:p w:rsidR="00D51F17" w:rsidRPr="00F72242" w:rsidRDefault="00D51F17" w:rsidP="00F72242">
      <w:pPr>
        <w:numPr>
          <w:ilvl w:val="0"/>
          <w:numId w:val="8"/>
        </w:numPr>
        <w:tabs>
          <w:tab w:val="num" w:pos="0"/>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pilvo ertmės infekcinėms ligoms, įskaitant peritonitą, tulžies latakų infekcinėms ligoms derinyje su antibiotikais, teikiančiais atitinkamą apsaugą nuo anaerobinių bakterijų;</w:t>
      </w:r>
    </w:p>
    <w:p w:rsidR="00D51F17" w:rsidRPr="00F72242" w:rsidRDefault="00D51F17" w:rsidP="00F72242">
      <w:pPr>
        <w:numPr>
          <w:ilvl w:val="0"/>
          <w:numId w:val="8"/>
        </w:numPr>
        <w:tabs>
          <w:tab w:val="num" w:pos="0"/>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suaugusiųjų ginekologinėms infekcinėms ligoms derinyje su antibiotikais, teikiančiais atitinkamą apsaugą nuo anaerobinių bakterijų;</w:t>
      </w:r>
    </w:p>
    <w:p w:rsidR="00D51F17" w:rsidRPr="00F72242" w:rsidRDefault="00D51F17" w:rsidP="00F72242">
      <w:pPr>
        <w:numPr>
          <w:ilvl w:val="0"/>
          <w:numId w:val="8"/>
        </w:numPr>
        <w:tabs>
          <w:tab w:val="num" w:pos="0"/>
          <w:tab w:val="left" w:pos="567"/>
        </w:tabs>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vaikų ir naujagimių bakterijų sukeltam meningitui gydyti;</w:t>
      </w:r>
    </w:p>
    <w:p w:rsidR="00D51F17" w:rsidRPr="00F72242" w:rsidRDefault="00D51F17" w:rsidP="00F72242">
      <w:pPr>
        <w:numPr>
          <w:ilvl w:val="0"/>
          <w:numId w:val="8"/>
        </w:numPr>
        <w:tabs>
          <w:tab w:val="num" w:pos="0"/>
          <w:tab w:val="left" w:pos="567"/>
        </w:tabs>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pacientų, sergančių bakteremija, kuri susijusi arba įtariama, jog ji susijusi su bet kuria iš anksčiau išvardytų infekcinių ligų, gydymui.</w:t>
      </w:r>
    </w:p>
    <w:p w:rsidR="00D51F17" w:rsidRPr="00F72242" w:rsidRDefault="00D51F17" w:rsidP="00F72242">
      <w:pPr>
        <w:spacing w:after="0" w:line="240" w:lineRule="auto"/>
        <w:ind w:left="720"/>
        <w:jc w:val="both"/>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Vartojimas empiriniam gydymui:</w:t>
      </w:r>
    </w:p>
    <w:p w:rsidR="00D51F17" w:rsidRPr="00F72242" w:rsidRDefault="00D51F17" w:rsidP="00F72242">
      <w:pPr>
        <w:numPr>
          <w:ilvl w:val="0"/>
          <w:numId w:val="8"/>
        </w:numPr>
        <w:tabs>
          <w:tab w:val="num" w:pos="0"/>
          <w:tab w:val="left" w:pos="567"/>
        </w:tabs>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empiriniam febrilinės neutropenijos gydymui. Cefepimas negali būti vartojamas kaip antibiotikas monoterapijai, empiriškai gydant febrilinę neutropeniją.</w:t>
      </w:r>
    </w:p>
    <w:p w:rsidR="00D51F17" w:rsidRPr="00F72242" w:rsidRDefault="00D51F17" w:rsidP="00F72242">
      <w:pPr>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Būtina atsižvelgti į oficialias vietines tinkamo antimikrobinių vaistinių preparatų vartojimo rekomendacijas</w:t>
      </w:r>
      <w:r w:rsidRPr="00F72242">
        <w:rPr>
          <w:rFonts w:ascii="Times New Roman" w:eastAsia="Times New Roman" w:hAnsi="Times New Roman" w:cs="Times New Roman"/>
          <w:bCs/>
          <w:color w:val="000000"/>
          <w:lang w:val="lt-LT"/>
        </w:rPr>
        <w:t>.</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4.2</w:t>
      </w:r>
      <w:r w:rsidRPr="00F72242">
        <w:rPr>
          <w:rFonts w:ascii="Times New Roman" w:eastAsia="Times New Roman" w:hAnsi="Times New Roman" w:cs="Times New Roman"/>
          <w:b/>
          <w:color w:val="000000"/>
          <w:lang w:val="lt-LT"/>
        </w:rPr>
        <w:tab/>
        <w:t>Dozavimas ir vartojimo metodas</w:t>
      </w: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Cefepime Hospira galima vartoti į veną arba į raumenis. </w:t>
      </w:r>
    </w:p>
    <w:p w:rsidR="00D51F17" w:rsidRPr="00F72242" w:rsidRDefault="00D51F17" w:rsidP="00F72242">
      <w:pPr>
        <w:spacing w:after="0" w:line="240" w:lineRule="auto"/>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Paruoštas tirpalas yra nuo šviesiai geltonos iki gintarinės spalvos.</w:t>
      </w:r>
    </w:p>
    <w:p w:rsidR="00D51F17" w:rsidRPr="00F72242" w:rsidRDefault="00D51F17" w:rsidP="00F72242">
      <w:pPr>
        <w:spacing w:after="0" w:line="240" w:lineRule="auto"/>
        <w:rPr>
          <w:rFonts w:ascii="Times New Roman" w:eastAsia="Times New Roman" w:hAnsi="Times New Roman" w:cs="Times New Roman"/>
          <w:color w:val="000000"/>
          <w:u w:val="single"/>
          <w:lang w:val="lt-LT"/>
        </w:rPr>
      </w:pPr>
    </w:p>
    <w:p w:rsidR="00D51F17" w:rsidRPr="00F72242" w:rsidRDefault="00D51F17" w:rsidP="00F72242">
      <w:pPr>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u w:val="single"/>
          <w:lang w:val="lt-LT"/>
        </w:rPr>
        <w:t>Dozavimas</w:t>
      </w:r>
    </w:p>
    <w:p w:rsidR="00D51F17" w:rsidRPr="00F72242" w:rsidRDefault="00D51F17" w:rsidP="00F72242">
      <w:pPr>
        <w:spacing w:after="0" w:line="240" w:lineRule="auto"/>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lastRenderedPageBreak/>
        <w:t>Cefepimo dozavimas ir vartojimo būdas priklauso infekcijos pobūdžio ir sunkumo, patogenų jautrumo, inkstų funkcijos ir paciento bendrosios būklės.</w:t>
      </w:r>
    </w:p>
    <w:p w:rsidR="00D51F17" w:rsidRPr="00F72242" w:rsidRDefault="00D51F17" w:rsidP="00F72242">
      <w:pPr>
        <w:spacing w:after="0" w:line="240" w:lineRule="auto"/>
        <w:rPr>
          <w:rFonts w:ascii="Times New Roman" w:eastAsia="Times New Roman" w:hAnsi="Times New Roman" w:cs="Times New Roman"/>
          <w:color w:val="000000"/>
          <w:u w:val="single"/>
          <w:lang w:val="lt-LT"/>
        </w:rPr>
      </w:pP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Leisti į veną labiau tinka, jeigu pacientas serga sunkia arba gyvybei pavojinga infekcine liga, ypač jei gali pasireikšti šokas.</w:t>
      </w:r>
    </w:p>
    <w:p w:rsidR="00D51F17" w:rsidRPr="00F72242" w:rsidRDefault="00D51F17" w:rsidP="00F72242">
      <w:pPr>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Suaugusiems, kurių inkstų funkcija normali</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Vadovaujantis šia lentele:</w:t>
      </w:r>
    </w:p>
    <w:p w:rsidR="00D51F17" w:rsidRPr="00F72242" w:rsidRDefault="00D51F17" w:rsidP="00F72242">
      <w:pPr>
        <w:spacing w:after="0" w:line="240" w:lineRule="auto"/>
        <w:rPr>
          <w:rFonts w:ascii="Times New Roman" w:eastAsia="Times New Roman" w:hAnsi="Times New Roman" w:cs="Times New Roman"/>
          <w:color w:val="000000"/>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3045"/>
        <w:gridCol w:w="2195"/>
      </w:tblGrid>
      <w:tr w:rsidR="00D51F17" w:rsidRPr="00F72242" w:rsidTr="00CA1CC6">
        <w:tc>
          <w:tcPr>
            <w:tcW w:w="4503" w:type="dxa"/>
          </w:tcPr>
          <w:p w:rsidR="00D51F17" w:rsidRPr="00F72242" w:rsidRDefault="00D51F17" w:rsidP="00F72242">
            <w:pPr>
              <w:tabs>
                <w:tab w:val="left" w:pos="567"/>
                <w:tab w:val="left" w:pos="2362"/>
              </w:tabs>
              <w:spacing w:after="0" w:line="240" w:lineRule="auto"/>
              <w:rPr>
                <w:rFonts w:ascii="Times New Roman" w:eastAsia="Times New Roman" w:hAnsi="Times New Roman" w:cs="Times New Roman"/>
                <w:b/>
                <w:color w:val="000000"/>
                <w:u w:val="single"/>
                <w:lang w:val="lt-LT"/>
              </w:rPr>
            </w:pPr>
            <w:r w:rsidRPr="00F72242">
              <w:rPr>
                <w:rFonts w:ascii="Times New Roman" w:eastAsia="Times New Roman" w:hAnsi="Times New Roman" w:cs="Times New Roman"/>
                <w:b/>
                <w:color w:val="000000"/>
                <w:lang w:val="lt-LT"/>
              </w:rPr>
              <w:t>Infekcinės ligos sunkumas</w:t>
            </w:r>
          </w:p>
        </w:tc>
        <w:tc>
          <w:tcPr>
            <w:tcW w:w="3118" w:type="dxa"/>
          </w:tcPr>
          <w:p w:rsidR="00D51F17" w:rsidRPr="00F72242" w:rsidRDefault="00D51F17" w:rsidP="00F72242">
            <w:pPr>
              <w:tabs>
                <w:tab w:val="left" w:pos="567"/>
              </w:tabs>
              <w:spacing w:after="0" w:line="240" w:lineRule="auto"/>
              <w:rPr>
                <w:rFonts w:ascii="Times New Roman" w:eastAsia="Times New Roman" w:hAnsi="Times New Roman" w:cs="Times New Roman"/>
                <w:b/>
                <w:bCs/>
                <w:color w:val="000000"/>
                <w:lang w:val="lt-LT"/>
              </w:rPr>
            </w:pPr>
            <w:r w:rsidRPr="00F72242">
              <w:rPr>
                <w:rFonts w:ascii="Times New Roman" w:eastAsia="Times New Roman" w:hAnsi="Times New Roman" w:cs="Times New Roman"/>
                <w:b/>
                <w:bCs/>
                <w:color w:val="000000"/>
                <w:lang w:val="lt-LT"/>
              </w:rPr>
              <w:t>Dozė ir vartojimo būdas</w:t>
            </w:r>
          </w:p>
          <w:p w:rsidR="00D51F17" w:rsidRPr="00F72242" w:rsidRDefault="00D51F17" w:rsidP="00F72242">
            <w:pPr>
              <w:tabs>
                <w:tab w:val="left" w:pos="567"/>
              </w:tabs>
              <w:spacing w:after="0" w:line="240" w:lineRule="auto"/>
              <w:rPr>
                <w:rFonts w:ascii="Times New Roman" w:eastAsia="Times New Roman" w:hAnsi="Times New Roman" w:cs="Times New Roman"/>
                <w:b/>
                <w:color w:val="000000"/>
                <w:u w:val="single"/>
                <w:lang w:val="lt-LT"/>
              </w:rPr>
            </w:pPr>
          </w:p>
        </w:tc>
        <w:tc>
          <w:tcPr>
            <w:tcW w:w="2234" w:type="dxa"/>
          </w:tcPr>
          <w:p w:rsidR="00D51F17" w:rsidRPr="00F72242" w:rsidRDefault="00D51F17" w:rsidP="00F72242">
            <w:pPr>
              <w:tabs>
                <w:tab w:val="left" w:pos="567"/>
              </w:tabs>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Vartojimo intervalas</w:t>
            </w:r>
          </w:p>
        </w:tc>
      </w:tr>
      <w:tr w:rsidR="00D51F17" w:rsidRPr="00F72242" w:rsidTr="00CA1CC6">
        <w:tc>
          <w:tcPr>
            <w:tcW w:w="4503" w:type="dxa"/>
          </w:tcPr>
          <w:p w:rsidR="00D51F17" w:rsidRPr="00F72242" w:rsidRDefault="00D51F17" w:rsidP="00F72242">
            <w:pPr>
              <w:tabs>
                <w:tab w:val="left" w:pos="567"/>
              </w:tabs>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lang w:val="lt-LT"/>
              </w:rPr>
              <w:t xml:space="preserve">Lengvo ir vidutinio sunkumo šlapimo takų infekcinės ligos </w:t>
            </w:r>
          </w:p>
        </w:tc>
        <w:tc>
          <w:tcPr>
            <w:tcW w:w="31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lang w:val="lt-LT"/>
              </w:rPr>
              <w:t>0,5</w:t>
            </w:r>
            <w:r w:rsidR="00F72242">
              <w:rPr>
                <w:rFonts w:ascii="Times New Roman" w:eastAsia="Times New Roman" w:hAnsi="Times New Roman" w:cs="Times New Roman"/>
                <w:color w:val="000000"/>
                <w:lang w:val="lt-LT"/>
              </w:rPr>
              <w:noBreakHyphen/>
            </w:r>
            <w:r w:rsidRPr="00F72242">
              <w:rPr>
                <w:rFonts w:ascii="Times New Roman" w:eastAsia="Times New Roman" w:hAnsi="Times New Roman" w:cs="Times New Roman"/>
                <w:color w:val="000000"/>
                <w:lang w:val="lt-LT"/>
              </w:rPr>
              <w:t>1 g</w:t>
            </w:r>
            <w:r w:rsidRPr="00F72242">
              <w:rPr>
                <w:rFonts w:ascii="Times New Roman" w:eastAsia="Times New Roman" w:hAnsi="Times New Roman" w:cs="Times New Roman"/>
                <w:color w:val="000000"/>
                <w:lang w:val="lt-LT"/>
              </w:rPr>
              <w:br/>
              <w:t>į veną ar raumenis</w:t>
            </w:r>
          </w:p>
        </w:tc>
        <w:tc>
          <w:tcPr>
            <w:tcW w:w="2234"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lang w:val="lt-LT"/>
              </w:rPr>
              <w:t>12 val.</w:t>
            </w:r>
          </w:p>
        </w:tc>
      </w:tr>
      <w:tr w:rsidR="00D51F17" w:rsidRPr="00F72242" w:rsidTr="00CA1CC6">
        <w:tc>
          <w:tcPr>
            <w:tcW w:w="4503" w:type="dxa"/>
          </w:tcPr>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Lengvo ar vidutinio sunkumo kitos (ne šlapimo takų) infekcinės ligos</w:t>
            </w:r>
          </w:p>
        </w:tc>
        <w:tc>
          <w:tcPr>
            <w:tcW w:w="31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smartTag w:uri="urn:schemas-microsoft-com:office:smarttags" w:element="metricconverter">
              <w:smartTagPr>
                <w:attr w:name="ProductID" w:val="1ﾠg"/>
              </w:smartTagPr>
              <w:r w:rsidRPr="00F72242">
                <w:rPr>
                  <w:rFonts w:ascii="Times New Roman" w:eastAsia="Times New Roman" w:hAnsi="Times New Roman" w:cs="Times New Roman"/>
                  <w:color w:val="000000"/>
                  <w:lang w:val="lt-LT"/>
                </w:rPr>
                <w:t>1 g</w:t>
              </w:r>
            </w:smartTag>
            <w:r w:rsidRPr="00F72242">
              <w:rPr>
                <w:rFonts w:ascii="Times New Roman" w:eastAsia="Times New Roman" w:hAnsi="Times New Roman" w:cs="Times New Roman"/>
                <w:color w:val="000000"/>
                <w:lang w:val="lt-LT"/>
              </w:rPr>
              <w:br/>
              <w:t>į veną ar raumenis</w:t>
            </w:r>
          </w:p>
        </w:tc>
        <w:tc>
          <w:tcPr>
            <w:tcW w:w="2234"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lang w:val="lt-LT"/>
              </w:rPr>
              <w:t>12 val.</w:t>
            </w:r>
          </w:p>
        </w:tc>
      </w:tr>
      <w:tr w:rsidR="00D51F17" w:rsidRPr="00F72242" w:rsidTr="00CA1CC6">
        <w:tc>
          <w:tcPr>
            <w:tcW w:w="4503" w:type="dxa"/>
          </w:tcPr>
          <w:p w:rsidR="00D51F17" w:rsidRPr="00F72242" w:rsidRDefault="00D51F17" w:rsidP="00F72242">
            <w:pPr>
              <w:tabs>
                <w:tab w:val="left" w:pos="567"/>
              </w:tabs>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lang w:val="lt-LT"/>
              </w:rPr>
              <w:t xml:space="preserve">Sunkios infekcinės ligos </w:t>
            </w:r>
          </w:p>
        </w:tc>
        <w:tc>
          <w:tcPr>
            <w:tcW w:w="31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u w:val="single"/>
                <w:lang w:val="lt-LT"/>
              </w:rPr>
            </w:pPr>
            <w:smartTag w:uri="urn:schemas-microsoft-com:office:smarttags" w:element="metricconverter">
              <w:smartTagPr>
                <w:attr w:name="ProductID" w:val="2ﾠg"/>
              </w:smartTagPr>
              <w:r w:rsidRPr="00F72242">
                <w:rPr>
                  <w:rFonts w:ascii="Times New Roman" w:eastAsia="Times New Roman" w:hAnsi="Times New Roman" w:cs="Times New Roman"/>
                  <w:color w:val="000000"/>
                  <w:lang w:val="lt-LT"/>
                </w:rPr>
                <w:t>2 g</w:t>
              </w:r>
            </w:smartTag>
            <w:r w:rsidRPr="00F72242">
              <w:rPr>
                <w:rFonts w:ascii="Times New Roman" w:eastAsia="Times New Roman" w:hAnsi="Times New Roman" w:cs="Times New Roman"/>
                <w:color w:val="000000"/>
                <w:lang w:val="lt-LT"/>
              </w:rPr>
              <w:br/>
              <w:t>į veną</w:t>
            </w:r>
          </w:p>
        </w:tc>
        <w:tc>
          <w:tcPr>
            <w:tcW w:w="2234"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lang w:val="lt-LT"/>
              </w:rPr>
              <w:t>12 val.</w:t>
            </w:r>
          </w:p>
        </w:tc>
      </w:tr>
      <w:tr w:rsidR="00D51F17" w:rsidRPr="00F72242" w:rsidTr="00CA1CC6">
        <w:tc>
          <w:tcPr>
            <w:tcW w:w="4503"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Labai sunkios arba pavojingos gyvybei infekcinės ligos</w:t>
            </w:r>
          </w:p>
        </w:tc>
        <w:tc>
          <w:tcPr>
            <w:tcW w:w="31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u w:val="single"/>
                <w:lang w:val="lt-LT"/>
              </w:rPr>
            </w:pPr>
            <w:smartTag w:uri="urn:schemas-microsoft-com:office:smarttags" w:element="metricconverter">
              <w:smartTagPr>
                <w:attr w:name="ProductID" w:val="2ﾠg"/>
              </w:smartTagPr>
              <w:r w:rsidRPr="00F72242">
                <w:rPr>
                  <w:rFonts w:ascii="Times New Roman" w:eastAsia="Times New Roman" w:hAnsi="Times New Roman" w:cs="Times New Roman"/>
                  <w:color w:val="000000"/>
                  <w:lang w:val="lt-LT"/>
                </w:rPr>
                <w:t>2 g</w:t>
              </w:r>
            </w:smartTag>
            <w:r w:rsidRPr="00F72242">
              <w:rPr>
                <w:rFonts w:ascii="Times New Roman" w:eastAsia="Times New Roman" w:hAnsi="Times New Roman" w:cs="Times New Roman"/>
                <w:color w:val="000000"/>
                <w:lang w:val="lt-LT"/>
              </w:rPr>
              <w:br/>
              <w:t>į veną</w:t>
            </w:r>
          </w:p>
        </w:tc>
        <w:tc>
          <w:tcPr>
            <w:tcW w:w="2234"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 val.</w:t>
            </w:r>
          </w:p>
        </w:tc>
      </w:tr>
    </w:tbl>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Įprastinė gydymo trukmė yra 7</w:t>
      </w:r>
      <w:r w:rsidRPr="00F72242">
        <w:rPr>
          <w:rFonts w:ascii="Times New Roman" w:eastAsia="Times New Roman" w:hAnsi="Times New Roman" w:cs="Times New Roman"/>
          <w:color w:val="000000"/>
          <w:lang w:val="lt-LT"/>
        </w:rPr>
        <w:noBreakHyphen/>
        <w:t xml:space="preserve">10 parų. Sunkesnę infekcinę ligą gali prireikti gydyti ilgiau. Empirinio febrilinės neutropenijos gydymo atveju gydymas paprastai trunka 7 paras arba tol, kol išnyksta neutropenijos simptomai. </w:t>
      </w: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Pacientams, sveriantiems &lt; 40 kg, rekomenduojamas dozavimas kaip ir vaikams.</w:t>
      </w: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Senyviems pacientams</w:t>
      </w: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Nėra būtina koreguoti dozės pacientams, kurių inkstų funkcija yra normali. Tačiau rekomenduojama koreguoti dozę pacientams, kurių inkstų funkcija sutrikusi (žr. 4.4</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ių).</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iCs/>
          <w:color w:val="000000"/>
          <w:lang w:val="lt-LT"/>
        </w:rPr>
      </w:pPr>
      <w:r w:rsidRPr="00F72242">
        <w:rPr>
          <w:rFonts w:ascii="Times New Roman" w:eastAsia="Times New Roman" w:hAnsi="Times New Roman" w:cs="Times New Roman"/>
          <w:i/>
          <w:iCs/>
          <w:color w:val="000000"/>
          <w:lang w:val="lt-LT"/>
        </w:rPr>
        <w:t>Suaugusiems, kurių inkstų funkcija sutrikusi</w:t>
      </w:r>
    </w:p>
    <w:p w:rsidR="00D51F17" w:rsidRPr="00F72242" w:rsidRDefault="00D51F17" w:rsidP="00F72242">
      <w:pPr>
        <w:tabs>
          <w:tab w:val="left" w:pos="567"/>
        </w:tabs>
        <w:spacing w:after="0" w:line="240" w:lineRule="auto"/>
        <w:rPr>
          <w:rFonts w:ascii="Times New Roman" w:eastAsia="Times New Roman" w:hAnsi="Times New Roman" w:cs="Times New Roman"/>
          <w:i/>
          <w:iCs/>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Jeigu inkstų funkcija sutrikusi, cefepimo dozę reikia koreguoti, siekiant kompensuoti lėtesnę eliminaciją per inkstus. Rekomenduojama pradinė dozė lengvo ar vidutinio laipsnio inkstų nepakankamumu sergantiems pacientams yra tokia pati kaip tiems, kurių inkstų funkcija normali. Toliau esančioje lentelėje pateikiamos rekomenduojamos palaikomosios cefepimo dozės suaugusiesiems, sergantiems inkstų nepakankamumu..</w:t>
      </w:r>
      <w:r w:rsidRPr="00F72242">
        <w:rPr>
          <w:rFonts w:ascii="Times New Roman" w:eastAsia="Times New Roman" w:hAnsi="Times New Roman" w:cs="Times New Roman"/>
          <w:color w:val="000000"/>
          <w:lang w:val="lt-LT"/>
        </w:rPr>
        <w:br/>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Kai kreatinino koncentracija serume aiški, kreatinino klirensui apskaičiuoti gali būti naudojama toliau pateikta formulė (</w:t>
      </w:r>
      <w:r w:rsidRPr="00F72242">
        <w:rPr>
          <w:rFonts w:ascii="Times New Roman" w:eastAsia="Times New Roman" w:hAnsi="Times New Roman" w:cs="Times New Roman"/>
          <w:i/>
          <w:color w:val="000000"/>
          <w:lang w:val="lt-LT"/>
        </w:rPr>
        <w:t>Gault</w:t>
      </w:r>
      <w:r w:rsidRPr="00F72242">
        <w:rPr>
          <w:rFonts w:ascii="Times New Roman" w:eastAsia="Times New Roman" w:hAnsi="Times New Roman" w:cs="Times New Roman"/>
          <w:color w:val="000000"/>
          <w:lang w:val="lt-LT"/>
        </w:rPr>
        <w:t xml:space="preserve"> ir </w:t>
      </w:r>
      <w:r w:rsidRPr="00F72242">
        <w:rPr>
          <w:rFonts w:ascii="Times New Roman" w:eastAsia="Times New Roman" w:hAnsi="Times New Roman" w:cs="Times New Roman"/>
          <w:i/>
          <w:color w:val="000000"/>
          <w:lang w:val="lt-LT"/>
        </w:rPr>
        <w:t>Cockcroft</w:t>
      </w:r>
      <w:r w:rsidRPr="00F72242">
        <w:rPr>
          <w:rFonts w:ascii="Times New Roman" w:eastAsia="Times New Roman" w:hAnsi="Times New Roman" w:cs="Times New Roman"/>
          <w:color w:val="000000"/>
          <w:lang w:val="lt-LT"/>
        </w:rPr>
        <w:t>). Kreatinino koncentracija serume turėtų atspindėti stabilią inkstų funkcijos būseną:</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Vyrai. Kreatinino klirensas (ml/min) =</w:t>
      </w:r>
      <w:r w:rsidRPr="00F72242">
        <w:rPr>
          <w:rFonts w:ascii="Times New Roman" w:eastAsia="Times New Roman" w:hAnsi="Times New Roman" w:cs="Times New Roman"/>
          <w:color w:val="000000"/>
          <w:lang w:val="lt-LT"/>
        </w:rPr>
        <w:tab/>
      </w:r>
      <w:r w:rsidRPr="00F72242">
        <w:rPr>
          <w:rFonts w:ascii="Times New Roman" w:eastAsia="Times New Roman" w:hAnsi="Times New Roman" w:cs="Times New Roman"/>
          <w:color w:val="000000"/>
          <w:lang w:val="lt-LT"/>
        </w:rPr>
        <w:tab/>
      </w:r>
      <w:r w:rsidRPr="00F72242">
        <w:rPr>
          <w:rFonts w:ascii="Times New Roman" w:eastAsia="Times New Roman" w:hAnsi="Times New Roman" w:cs="Times New Roman"/>
          <w:color w:val="000000"/>
          <w:u w:val="single"/>
          <w:lang w:val="lt-LT"/>
        </w:rPr>
        <w:t>Svoris (kg) x (140 – amžius)</w:t>
      </w: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ab/>
      </w:r>
      <w:r w:rsidRPr="00F72242">
        <w:rPr>
          <w:rFonts w:ascii="Times New Roman" w:eastAsia="Times New Roman" w:hAnsi="Times New Roman" w:cs="Times New Roman"/>
          <w:color w:val="000000"/>
          <w:lang w:val="lt-LT"/>
        </w:rPr>
        <w:tab/>
      </w:r>
      <w:r w:rsidRPr="00F72242">
        <w:rPr>
          <w:rFonts w:ascii="Times New Roman" w:eastAsia="Times New Roman" w:hAnsi="Times New Roman" w:cs="Times New Roman"/>
          <w:color w:val="000000"/>
          <w:lang w:val="lt-LT"/>
        </w:rPr>
        <w:tab/>
      </w:r>
      <w:r w:rsidRPr="00F72242">
        <w:rPr>
          <w:rFonts w:ascii="Times New Roman" w:eastAsia="Times New Roman" w:hAnsi="Times New Roman" w:cs="Times New Roman"/>
          <w:color w:val="000000"/>
          <w:lang w:val="lt-LT"/>
        </w:rPr>
        <w:tab/>
      </w:r>
      <w:r w:rsidRPr="00F72242">
        <w:rPr>
          <w:rFonts w:ascii="Times New Roman" w:eastAsia="Times New Roman" w:hAnsi="Times New Roman" w:cs="Times New Roman"/>
          <w:color w:val="000000"/>
          <w:lang w:val="lt-LT"/>
        </w:rPr>
        <w:tab/>
      </w:r>
      <w:r w:rsidRPr="00F72242">
        <w:rPr>
          <w:rFonts w:ascii="Times New Roman" w:eastAsia="Times New Roman" w:hAnsi="Times New Roman" w:cs="Times New Roman"/>
          <w:color w:val="000000"/>
          <w:lang w:val="lt-LT"/>
        </w:rPr>
        <w:tab/>
      </w:r>
      <w:r w:rsidRPr="00F72242">
        <w:rPr>
          <w:rFonts w:ascii="Times New Roman" w:eastAsia="Times New Roman" w:hAnsi="Times New Roman" w:cs="Times New Roman"/>
          <w:color w:val="000000"/>
          <w:lang w:val="lt-LT"/>
        </w:rPr>
        <w:tab/>
        <w:t>72 x kreatinino koncentracija serume (mg/dl)</w:t>
      </w: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Moterys. 0,85 x apskaičiuota vertė, naudojama formulėje vyrams</w:t>
      </w: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8"/>
        <w:gridCol w:w="1916"/>
      </w:tblGrid>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Kreatinino klirensas</w:t>
            </w:r>
          </w:p>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(ml/min)</w:t>
            </w:r>
          </w:p>
        </w:tc>
        <w:tc>
          <w:tcPr>
            <w:tcW w:w="7664" w:type="dxa"/>
            <w:gridSpan w:val="4"/>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bCs/>
                <w:color w:val="000000"/>
                <w:lang w:val="lt-LT"/>
              </w:rPr>
              <w:t>Rekomenduojama palaikomoji dozė</w:t>
            </w:r>
          </w:p>
        </w:tc>
      </w:tr>
      <w:tr w:rsidR="00D51F17" w:rsidRPr="00820FC3" w:rsidTr="00CA1CC6">
        <w:trPr>
          <w:trHeight w:val="438"/>
        </w:trPr>
        <w:tc>
          <w:tcPr>
            <w:tcW w:w="1915" w:type="dxa"/>
            <w:vMerge w:val="restart"/>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&gt; 50</w:t>
            </w:r>
          </w:p>
        </w:tc>
        <w:tc>
          <w:tcPr>
            <w:tcW w:w="7664" w:type="dxa"/>
            <w:gridSpan w:val="4"/>
            <w:tcBorders>
              <w:bottom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Įprastinė dozė. Dozės koreguoti nebūtina</w:t>
            </w:r>
          </w:p>
        </w:tc>
      </w:tr>
      <w:tr w:rsidR="00D51F17" w:rsidRPr="00F72242" w:rsidTr="00CA1CC6">
        <w:trPr>
          <w:trHeight w:val="338"/>
        </w:trPr>
        <w:tc>
          <w:tcPr>
            <w:tcW w:w="1915" w:type="dxa"/>
            <w:vMerge/>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p>
        </w:tc>
        <w:tc>
          <w:tcPr>
            <w:tcW w:w="1915" w:type="dxa"/>
            <w:tcBorders>
              <w:top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mg, 3</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us per parą</w:t>
            </w:r>
          </w:p>
        </w:tc>
        <w:tc>
          <w:tcPr>
            <w:tcW w:w="1915" w:type="dxa"/>
            <w:tcBorders>
              <w:top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 2</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us per parą</w:t>
            </w:r>
          </w:p>
        </w:tc>
        <w:tc>
          <w:tcPr>
            <w:tcW w:w="1918" w:type="dxa"/>
            <w:tcBorders>
              <w:top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 g, 2</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us per parą</w:t>
            </w:r>
          </w:p>
        </w:tc>
        <w:tc>
          <w:tcPr>
            <w:tcW w:w="1916" w:type="dxa"/>
            <w:tcBorders>
              <w:top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2</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us per parą</w:t>
            </w:r>
          </w:p>
        </w:tc>
      </w:tr>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30</w:t>
            </w:r>
            <w:r w:rsidRPr="00F72242">
              <w:rPr>
                <w:rFonts w:ascii="Times New Roman" w:eastAsia="Times New Roman" w:hAnsi="Times New Roman" w:cs="Times New Roman"/>
                <w:color w:val="000000"/>
                <w:lang w:val="lt-LT"/>
              </w:rPr>
              <w:noBreakHyphen/>
              <w:t>50</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 2</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us per parą</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 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6"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r>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11</w:t>
            </w:r>
            <w:r w:rsidRPr="00F72242">
              <w:rPr>
                <w:rFonts w:ascii="Times New Roman" w:eastAsia="Times New Roman" w:hAnsi="Times New Roman" w:cs="Times New Roman"/>
                <w:color w:val="000000"/>
                <w:lang w:val="lt-LT"/>
              </w:rPr>
              <w:noBreakHyphen/>
              <w:t>29</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 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6"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r>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&lt; 10</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 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250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6"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250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r>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Hemodializės*</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c>
          <w:tcPr>
            <w:tcW w:w="1916"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1</w:t>
            </w:r>
            <w:r w:rsidR="00F72242">
              <w:rPr>
                <w:rFonts w:ascii="Times New Roman" w:eastAsia="Times New Roman" w:hAnsi="Times New Roman" w:cs="Times New Roman"/>
                <w:color w:val="000000"/>
                <w:lang w:val="lt-LT"/>
              </w:rPr>
              <w:t> kart</w:t>
            </w:r>
            <w:r w:rsidRPr="00F72242">
              <w:rPr>
                <w:rFonts w:ascii="Times New Roman" w:eastAsia="Times New Roman" w:hAnsi="Times New Roman" w:cs="Times New Roman"/>
                <w:color w:val="000000"/>
                <w:lang w:val="lt-LT"/>
              </w:rPr>
              <w:t>ą per parą</w:t>
            </w:r>
          </w:p>
        </w:tc>
      </w:tr>
      <w:tr w:rsidR="00D51F17" w:rsidRPr="00820FC3" w:rsidTr="00CA1CC6">
        <w:tc>
          <w:tcPr>
            <w:tcW w:w="9579" w:type="dxa"/>
            <w:gridSpan w:val="5"/>
          </w:tcPr>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 Farmakokinetikos tyrimų duomenų modeliavimas rodo, kad šiems pacientams dozę reikia mažinti. Pacientams, kuriems taikoma hemodializė, pirmą gydymo parą skiriama </w:t>
            </w:r>
            <w:smartTag w:uri="urn:schemas-microsoft-com:office:smarttags" w:element="metricconverter">
              <w:smartTagPr>
                <w:attr w:name="ProductID" w:val="1ﾠg"/>
              </w:smartTagPr>
              <w:r w:rsidRPr="00F72242">
                <w:rPr>
                  <w:rFonts w:ascii="Times New Roman" w:eastAsia="Times New Roman" w:hAnsi="Times New Roman" w:cs="Times New Roman"/>
                  <w:color w:val="000000"/>
                  <w:lang w:val="lt-LT"/>
                </w:rPr>
                <w:t>1 g</w:t>
              </w:r>
            </w:smartTag>
            <w:r w:rsidRPr="00F72242">
              <w:rPr>
                <w:rFonts w:ascii="Times New Roman" w:eastAsia="Times New Roman" w:hAnsi="Times New Roman" w:cs="Times New Roman"/>
                <w:color w:val="000000"/>
                <w:lang w:val="lt-LT"/>
              </w:rPr>
              <w:t xml:space="preserve"> cefepimo įsotinimo dozė, kitas paras – 500 mg per parą (išskyrus febrilinę neutropeniją, kuriai gydyti ir kitas paras skiriama </w:t>
            </w:r>
            <w:smartTag w:uri="urn:schemas-microsoft-com:office:smarttags" w:element="metricconverter">
              <w:smartTagPr>
                <w:attr w:name="ProductID" w:val="1ﾠg"/>
              </w:smartTagPr>
              <w:r w:rsidRPr="00F72242">
                <w:rPr>
                  <w:rFonts w:ascii="Times New Roman" w:eastAsia="Times New Roman" w:hAnsi="Times New Roman" w:cs="Times New Roman"/>
                  <w:color w:val="000000"/>
                  <w:lang w:val="lt-LT"/>
                </w:rPr>
                <w:t>1 g</w:t>
              </w:r>
            </w:smartTag>
            <w:r w:rsidRPr="00F72242">
              <w:rPr>
                <w:rFonts w:ascii="Times New Roman" w:eastAsia="Times New Roman" w:hAnsi="Times New Roman" w:cs="Times New Roman"/>
                <w:color w:val="000000"/>
                <w:lang w:val="lt-LT"/>
              </w:rPr>
              <w:t xml:space="preserve"> per parą). Dializės dienomis cefepimo vartojama po dializės. Jeigu įmanoma, cefepimas vartojamas kasdien tuo pačiu laiku.</w:t>
            </w:r>
          </w:p>
        </w:tc>
      </w:tr>
    </w:tbl>
    <w:p w:rsidR="00D51F17" w:rsidRPr="00F72242" w:rsidRDefault="00D51F17" w:rsidP="00F72242">
      <w:pPr>
        <w:spacing w:after="0" w:line="240" w:lineRule="auto"/>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i/>
          <w:iCs/>
          <w:color w:val="000000"/>
          <w:lang w:val="lt-LT"/>
        </w:rPr>
      </w:pPr>
      <w:r w:rsidRPr="00F72242">
        <w:rPr>
          <w:rFonts w:ascii="Times New Roman" w:eastAsia="Times New Roman" w:hAnsi="Times New Roman" w:cs="Times New Roman"/>
          <w:i/>
          <w:iCs/>
          <w:color w:val="000000"/>
          <w:u w:val="single"/>
          <w:lang w:val="lt-LT"/>
        </w:rPr>
        <w:t>Dializuojamiems pacientams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Jei atliekama hemodializė, per 3 hemodializės valandas iš organizmo pašalinama maždaug 68</w:t>
      </w:r>
      <w:r w:rsidRPr="00F72242">
        <w:rPr>
          <w:rFonts w:ascii="Times New Roman" w:eastAsia="Times New Roman" w:hAnsi="Times New Roman" w:cs="Times New Roman"/>
          <w:color w:val="000000"/>
          <w:lang w:val="lt-LT"/>
        </w:rPr>
        <w:sym w:font="Symbol" w:char="F025"/>
      </w:r>
      <w:r w:rsidRPr="00F72242">
        <w:rPr>
          <w:rFonts w:ascii="Times New Roman" w:eastAsia="Times New Roman" w:hAnsi="Times New Roman" w:cs="Times New Roman"/>
          <w:color w:val="000000"/>
          <w:lang w:val="lt-LT"/>
        </w:rPr>
        <w:t xml:space="preserve"> iki jos organizme buvusio cefepimo.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Pacientams, kuriems atliekama nepertraukiama ambulatorinė pilvaplėvės dializė, dozė gali būti tokia pati kaip esant normaliai inkstų funkcijai (t. y. 500 mg, </w:t>
      </w:r>
      <w:smartTag w:uri="urn:schemas-microsoft-com:office:smarttags" w:element="metricconverter">
        <w:smartTagPr>
          <w:attr w:name="ProductID" w:val="1ﾠg"/>
        </w:smartTagPr>
        <w:r w:rsidRPr="00F72242">
          <w:rPr>
            <w:rFonts w:ascii="Times New Roman" w:eastAsia="Times New Roman" w:hAnsi="Times New Roman" w:cs="Times New Roman"/>
            <w:color w:val="000000"/>
            <w:lang w:val="lt-LT"/>
          </w:rPr>
          <w:t>1 g</w:t>
        </w:r>
      </w:smartTag>
      <w:r w:rsidRPr="00F72242">
        <w:rPr>
          <w:rFonts w:ascii="Times New Roman" w:eastAsia="Times New Roman" w:hAnsi="Times New Roman" w:cs="Times New Roman"/>
          <w:color w:val="000000"/>
          <w:lang w:val="lt-LT"/>
        </w:rPr>
        <w:t xml:space="preserve"> arba </w:t>
      </w:r>
      <w:smartTag w:uri="urn:schemas-microsoft-com:office:smarttags" w:element="metricconverter">
        <w:smartTagPr>
          <w:attr w:name="ProductID" w:val="2ﾠg"/>
        </w:smartTagPr>
        <w:r w:rsidRPr="00F72242">
          <w:rPr>
            <w:rFonts w:ascii="Times New Roman" w:eastAsia="Times New Roman" w:hAnsi="Times New Roman" w:cs="Times New Roman"/>
            <w:color w:val="000000"/>
            <w:lang w:val="lt-LT"/>
          </w:rPr>
          <w:t>2 g</w:t>
        </w:r>
      </w:smartTag>
      <w:r w:rsidRPr="00F72242">
        <w:rPr>
          <w:rFonts w:ascii="Times New Roman" w:eastAsia="Times New Roman" w:hAnsi="Times New Roman" w:cs="Times New Roman"/>
          <w:color w:val="000000"/>
          <w:lang w:val="lt-LT"/>
        </w:rPr>
        <w:t>, priklausomai nuo infekcinės ligos sunkumo), tačiau ji vartojama kas 48 val.</w:t>
      </w:r>
    </w:p>
    <w:p w:rsidR="00D51F17" w:rsidRPr="00F72242" w:rsidRDefault="00D51F17" w:rsidP="00F72242">
      <w:pPr>
        <w:spacing w:after="0" w:line="240" w:lineRule="auto"/>
        <w:rPr>
          <w:rFonts w:ascii="Times New Roman" w:eastAsia="Times New Roman" w:hAnsi="Times New Roman" w:cs="Times New Roman"/>
          <w:color w:val="000000"/>
          <w:u w:val="single"/>
          <w:lang w:val="lt-LT"/>
        </w:rPr>
      </w:pPr>
    </w:p>
    <w:p w:rsidR="00D51F17" w:rsidRPr="00F72242" w:rsidRDefault="00D51F17" w:rsidP="00F72242">
      <w:pPr>
        <w:spacing w:after="0" w:line="240" w:lineRule="auto"/>
        <w:rPr>
          <w:rFonts w:ascii="Times New Roman" w:eastAsia="Times New Roman" w:hAnsi="Times New Roman" w:cs="Times New Roman"/>
          <w:bCs/>
          <w:i/>
          <w:iCs/>
          <w:color w:val="000000"/>
          <w:lang w:val="lt-LT"/>
        </w:rPr>
      </w:pPr>
      <w:r w:rsidRPr="00F72242">
        <w:rPr>
          <w:rFonts w:ascii="Times New Roman" w:eastAsia="Times New Roman" w:hAnsi="Times New Roman" w:cs="Times New Roman"/>
          <w:bCs/>
          <w:i/>
          <w:iCs/>
          <w:color w:val="000000"/>
          <w:lang w:val="lt-LT"/>
        </w:rPr>
        <w:t>Vaikams, kurių inkstų funkcija normali</w:t>
      </w:r>
    </w:p>
    <w:p w:rsidR="00D51F17" w:rsidRPr="00F72242" w:rsidRDefault="00D51F17" w:rsidP="00F72242">
      <w:pPr>
        <w:spacing w:after="0" w:line="240" w:lineRule="auto"/>
        <w:rPr>
          <w:rFonts w:ascii="Times New Roman" w:eastAsia="Times New Roman" w:hAnsi="Times New Roman" w:cs="Times New Roman"/>
          <w:bCs/>
          <w:iCs/>
          <w:color w:val="000000"/>
          <w:lang w:val="lt-LT"/>
        </w:rPr>
      </w:pPr>
    </w:p>
    <w:p w:rsidR="00D51F17" w:rsidRPr="00F72242" w:rsidRDefault="00D51F17" w:rsidP="00F72242">
      <w:pPr>
        <w:spacing w:after="0" w:line="240" w:lineRule="auto"/>
        <w:rPr>
          <w:rFonts w:ascii="Times New Roman" w:eastAsia="Times New Roman" w:hAnsi="Times New Roman" w:cs="Times New Roman"/>
          <w:bCs/>
          <w:iCs/>
          <w:color w:val="000000"/>
          <w:lang w:val="lt-LT"/>
        </w:rPr>
      </w:pPr>
      <w:r w:rsidRPr="00F72242">
        <w:rPr>
          <w:rFonts w:ascii="Times New Roman" w:eastAsia="Times New Roman" w:hAnsi="Times New Roman" w:cs="Times New Roman"/>
          <w:bCs/>
          <w:iCs/>
          <w:color w:val="000000"/>
          <w:lang w:val="lt-LT"/>
        </w:rPr>
        <w:t>Rekomenduojama įprastinė paros dozė vaikams:</w:t>
      </w:r>
    </w:p>
    <w:p w:rsidR="00D51F17" w:rsidRPr="00F72242" w:rsidRDefault="00D51F17" w:rsidP="00F72242">
      <w:pPr>
        <w:spacing w:after="0" w:line="240" w:lineRule="auto"/>
        <w:rPr>
          <w:rFonts w:ascii="Times New Roman" w:eastAsia="Times New Roman" w:hAnsi="Times New Roman" w:cs="Times New Roman"/>
          <w:bCs/>
          <w:iCs/>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1942"/>
        <w:gridCol w:w="2406"/>
        <w:gridCol w:w="2397"/>
      </w:tblGrid>
      <w:tr w:rsidR="00D51F17" w:rsidRPr="00F72242" w:rsidTr="00CA1CC6">
        <w:tc>
          <w:tcPr>
            <w:tcW w:w="2943" w:type="dxa"/>
          </w:tcPr>
          <w:p w:rsidR="00D51F17" w:rsidRPr="00F72242" w:rsidRDefault="00D51F17" w:rsidP="00F72242">
            <w:pPr>
              <w:spacing w:after="0" w:line="240" w:lineRule="auto"/>
              <w:rPr>
                <w:rFonts w:ascii="Times New Roman" w:eastAsia="Times New Roman" w:hAnsi="Times New Roman" w:cs="Times New Roman"/>
                <w:bCs/>
                <w:iCs/>
                <w:color w:val="000000"/>
                <w:lang w:val="lt-LT"/>
              </w:rPr>
            </w:pPr>
          </w:p>
        </w:tc>
        <w:tc>
          <w:tcPr>
            <w:tcW w:w="6912" w:type="dxa"/>
            <w:gridSpan w:val="3"/>
          </w:tcPr>
          <w:p w:rsidR="00D51F17" w:rsidRPr="00F72242" w:rsidRDefault="00D51F17" w:rsidP="00F72242">
            <w:pPr>
              <w:spacing w:after="0" w:line="240" w:lineRule="auto"/>
              <w:jc w:val="center"/>
              <w:rPr>
                <w:rFonts w:ascii="Times New Roman" w:eastAsia="Times New Roman" w:hAnsi="Times New Roman" w:cs="Times New Roman"/>
                <w:bCs/>
                <w:iCs/>
                <w:color w:val="000000"/>
                <w:lang w:val="lt-LT"/>
              </w:rPr>
            </w:pPr>
            <w:r w:rsidRPr="00F72242">
              <w:rPr>
                <w:rFonts w:ascii="Times New Roman" w:eastAsia="Times New Roman" w:hAnsi="Times New Roman" w:cs="Times New Roman"/>
                <w:color w:val="000000"/>
                <w:lang w:val="lt-LT"/>
              </w:rPr>
              <w:t>Vaikams nuo 2</w:t>
            </w:r>
            <w:r w:rsidR="00F72242">
              <w:rPr>
                <w:rFonts w:ascii="Times New Roman" w:eastAsia="Times New Roman" w:hAnsi="Times New Roman" w:cs="Times New Roman"/>
                <w:color w:val="000000"/>
                <w:lang w:val="lt-LT"/>
              </w:rPr>
              <w:t> mėnes</w:t>
            </w:r>
            <w:r w:rsidRPr="00F72242">
              <w:rPr>
                <w:rFonts w:ascii="Times New Roman" w:eastAsia="Times New Roman" w:hAnsi="Times New Roman" w:cs="Times New Roman"/>
                <w:color w:val="000000"/>
                <w:lang w:val="lt-LT"/>
              </w:rPr>
              <w:t>ių ir sveriantiems mažiau nei 40 kg</w:t>
            </w:r>
          </w:p>
        </w:tc>
      </w:tr>
      <w:tr w:rsidR="00D51F17" w:rsidRPr="00F72242" w:rsidTr="00CA1CC6">
        <w:tc>
          <w:tcPr>
            <w:tcW w:w="2943" w:type="dxa"/>
          </w:tcPr>
          <w:p w:rsidR="00D51F17" w:rsidRPr="00F72242" w:rsidRDefault="00D51F17" w:rsidP="00F72242">
            <w:pPr>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Infekcijos tipas</w:t>
            </w:r>
          </w:p>
        </w:tc>
        <w:tc>
          <w:tcPr>
            <w:tcW w:w="1984" w:type="dxa"/>
          </w:tcPr>
          <w:p w:rsidR="00D51F17" w:rsidRPr="00F72242" w:rsidRDefault="00D51F17" w:rsidP="00F72242">
            <w:pPr>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Dozė</w:t>
            </w:r>
          </w:p>
        </w:tc>
        <w:tc>
          <w:tcPr>
            <w:tcW w:w="2464" w:type="dxa"/>
          </w:tcPr>
          <w:p w:rsidR="00D51F17" w:rsidRPr="00F72242" w:rsidRDefault="00D51F17" w:rsidP="00F72242">
            <w:pPr>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Vartojimo intervalas</w:t>
            </w:r>
          </w:p>
        </w:tc>
        <w:tc>
          <w:tcPr>
            <w:tcW w:w="2464" w:type="dxa"/>
          </w:tcPr>
          <w:p w:rsidR="00D51F17" w:rsidRPr="00F72242" w:rsidRDefault="00D51F17" w:rsidP="00F72242">
            <w:pPr>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Trukmė</w:t>
            </w:r>
          </w:p>
        </w:tc>
      </w:tr>
      <w:tr w:rsidR="00D51F17" w:rsidRPr="00F72242" w:rsidTr="00CA1CC6">
        <w:tc>
          <w:tcPr>
            <w:tcW w:w="2943" w:type="dxa"/>
          </w:tcPr>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Pneumonija, šlapimo takų infekcija, odos ir odos struktūrų infekcija</w:t>
            </w:r>
          </w:p>
        </w:tc>
        <w:tc>
          <w:tcPr>
            <w:tcW w:w="1984" w:type="dxa"/>
            <w:vAlign w:val="center"/>
          </w:tcPr>
          <w:p w:rsidR="00D51F17" w:rsidRPr="00F72242" w:rsidRDefault="00D51F17" w:rsidP="00F72242">
            <w:pPr>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 mg/kg</w:t>
            </w:r>
          </w:p>
        </w:tc>
        <w:tc>
          <w:tcPr>
            <w:tcW w:w="2464" w:type="dxa"/>
            <w:vAlign w:val="center"/>
          </w:tcPr>
          <w:p w:rsidR="00D51F17" w:rsidRPr="00F72242" w:rsidRDefault="00D51F17" w:rsidP="00F72242">
            <w:pPr>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12 val.</w:t>
            </w:r>
          </w:p>
          <w:p w:rsidR="00D51F17" w:rsidRPr="00F72242" w:rsidRDefault="00D51F17" w:rsidP="00F72242">
            <w:pPr>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Sunkios infekcijos atveju:</w:t>
            </w:r>
          </w:p>
          <w:p w:rsidR="00D51F17" w:rsidRPr="00F72242" w:rsidRDefault="00D51F17" w:rsidP="00F72242">
            <w:pPr>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 val.</w:t>
            </w:r>
          </w:p>
        </w:tc>
        <w:tc>
          <w:tcPr>
            <w:tcW w:w="2464" w:type="dxa"/>
            <w:vAlign w:val="center"/>
          </w:tcPr>
          <w:p w:rsidR="00D51F17" w:rsidRPr="00F72242" w:rsidRDefault="00D51F17" w:rsidP="00F72242">
            <w:pPr>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10</w:t>
            </w:r>
            <w:r w:rsidR="00F72242">
              <w:rPr>
                <w:rFonts w:ascii="Times New Roman" w:eastAsia="Times New Roman" w:hAnsi="Times New Roman" w:cs="Times New Roman"/>
                <w:color w:val="000000"/>
                <w:lang w:val="lt-LT"/>
              </w:rPr>
              <w:t> dienų</w:t>
            </w:r>
          </w:p>
        </w:tc>
      </w:tr>
      <w:tr w:rsidR="00D51F17" w:rsidRPr="00F72242" w:rsidTr="00CA1CC6">
        <w:tc>
          <w:tcPr>
            <w:tcW w:w="2943" w:type="dxa"/>
          </w:tcPr>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Bakterijų sukeltas meningitas ir karščiavimu pasireiškiantis neutropenijos empirinis gydymas, ir gydymas pacientų, sergančių bakteriemija, kuri atsiranda kartu su arba įtariama, jog susijusi su bet kuria iš pirmiau išvardytų infekcijų.</w:t>
            </w:r>
          </w:p>
        </w:tc>
        <w:tc>
          <w:tcPr>
            <w:tcW w:w="1984" w:type="dxa"/>
            <w:vAlign w:val="center"/>
          </w:tcPr>
          <w:p w:rsidR="00D51F17" w:rsidRPr="00F72242" w:rsidRDefault="00D51F17" w:rsidP="00F72242">
            <w:pPr>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 mg/kg</w:t>
            </w:r>
          </w:p>
        </w:tc>
        <w:tc>
          <w:tcPr>
            <w:tcW w:w="2464" w:type="dxa"/>
            <w:vAlign w:val="center"/>
          </w:tcPr>
          <w:p w:rsidR="00D51F17" w:rsidRPr="00F72242" w:rsidRDefault="00D51F17" w:rsidP="00F72242">
            <w:pPr>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 val.</w:t>
            </w:r>
          </w:p>
        </w:tc>
        <w:tc>
          <w:tcPr>
            <w:tcW w:w="2464" w:type="dxa"/>
            <w:vAlign w:val="center"/>
          </w:tcPr>
          <w:p w:rsidR="00D51F17" w:rsidRPr="00F72242" w:rsidRDefault="00D51F17" w:rsidP="00F72242">
            <w:pPr>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7-10</w:t>
            </w:r>
            <w:r w:rsidR="00F72242">
              <w:rPr>
                <w:rFonts w:ascii="Times New Roman" w:eastAsia="Times New Roman" w:hAnsi="Times New Roman" w:cs="Times New Roman"/>
                <w:color w:val="000000"/>
                <w:lang w:val="lt-LT"/>
              </w:rPr>
              <w:t> dienų</w:t>
            </w:r>
          </w:p>
        </w:tc>
      </w:tr>
    </w:tbl>
    <w:p w:rsidR="00D51F17" w:rsidRPr="00F72242" w:rsidRDefault="00D51F17" w:rsidP="00F72242">
      <w:pPr>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Nėra daug patirties su vaikais iki 2</w:t>
      </w:r>
      <w:r w:rsidR="00F72242">
        <w:rPr>
          <w:rFonts w:ascii="Times New Roman" w:eastAsia="Times New Roman" w:hAnsi="Times New Roman" w:cs="Times New Roman"/>
          <w:color w:val="000000"/>
          <w:lang w:val="lt-LT"/>
        </w:rPr>
        <w:t> mėnes</w:t>
      </w:r>
      <w:r w:rsidRPr="00F72242">
        <w:rPr>
          <w:rFonts w:ascii="Times New Roman" w:eastAsia="Times New Roman" w:hAnsi="Times New Roman" w:cs="Times New Roman"/>
          <w:color w:val="000000"/>
          <w:lang w:val="lt-LT"/>
        </w:rPr>
        <w:t>ių amžiaus. Remiantis duomenimis, gautais amžiaus grupėje &gt; 2</w:t>
      </w:r>
      <w:r w:rsidR="00F72242">
        <w:rPr>
          <w:rFonts w:ascii="Times New Roman" w:eastAsia="Times New Roman" w:hAnsi="Times New Roman" w:cs="Times New Roman"/>
          <w:color w:val="000000"/>
          <w:lang w:val="lt-LT"/>
        </w:rPr>
        <w:t> mėnes</w:t>
      </w:r>
      <w:r w:rsidRPr="00F72242">
        <w:rPr>
          <w:rFonts w:ascii="Times New Roman" w:eastAsia="Times New Roman" w:hAnsi="Times New Roman" w:cs="Times New Roman"/>
          <w:color w:val="000000"/>
          <w:lang w:val="lt-LT"/>
        </w:rPr>
        <w:t>ių, rekomenduojama, remiantis farmakokinetikos modeliu, kad vaikams tarp 1 ir 2</w:t>
      </w:r>
      <w:r w:rsidR="00F72242">
        <w:rPr>
          <w:rFonts w:ascii="Times New Roman" w:eastAsia="Times New Roman" w:hAnsi="Times New Roman" w:cs="Times New Roman"/>
          <w:color w:val="000000"/>
          <w:lang w:val="lt-LT"/>
        </w:rPr>
        <w:t> mėnes</w:t>
      </w:r>
      <w:r w:rsidRPr="00F72242">
        <w:rPr>
          <w:rFonts w:ascii="Times New Roman" w:eastAsia="Times New Roman" w:hAnsi="Times New Roman" w:cs="Times New Roman"/>
          <w:color w:val="000000"/>
          <w:lang w:val="lt-LT"/>
        </w:rPr>
        <w:t>ių amžiaus reikia švirkšti po 30 mg/kg kūno svorio kas 12 valandų arba kas 8 valandas. Cefepimo</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imas šiems pacientams turi būti atidžiai stebimas.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Vaikams, sveriantiems &gt; 40 kg, taikomos tokios pačios dozės, kaip ir suaugusiems. Dozė, skiriama vaikams, neturėtų viršyti maksimalios paros dozės, skiriamos suaugusiems (2 g kas 8 val.). Patirtis su injekcijomis į raumenis vaikams yra ribota.</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lastRenderedPageBreak/>
        <w:t>Vaikams, pagrindinis cefepimo eliminacijos būdas yra išsiskyrimas per inkstus ir šlapimą, dozė turi būti koreguojama vaikams, kurių inkstų funkcija yra sutrikusi.</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 mg/kg kūno svorio dozė (pacientų nuo 2</w:t>
      </w:r>
      <w:r w:rsidR="00F72242">
        <w:rPr>
          <w:rFonts w:ascii="Times New Roman" w:eastAsia="Times New Roman" w:hAnsi="Times New Roman" w:cs="Times New Roman"/>
          <w:color w:val="000000"/>
          <w:lang w:val="lt-LT"/>
        </w:rPr>
        <w:t> mėnes</w:t>
      </w:r>
      <w:r w:rsidRPr="00F72242">
        <w:rPr>
          <w:rFonts w:ascii="Times New Roman" w:eastAsia="Times New Roman" w:hAnsi="Times New Roman" w:cs="Times New Roman"/>
          <w:color w:val="000000"/>
          <w:lang w:val="lt-LT"/>
        </w:rPr>
        <w:t>ių iki 12</w:t>
      </w:r>
      <w:r w:rsidR="00F72242">
        <w:rPr>
          <w:rFonts w:ascii="Times New Roman" w:eastAsia="Times New Roman" w:hAnsi="Times New Roman" w:cs="Times New Roman"/>
          <w:color w:val="000000"/>
          <w:lang w:val="lt-LT"/>
        </w:rPr>
        <w:t> metų</w:t>
      </w:r>
      <w:r w:rsidRPr="00F72242">
        <w:rPr>
          <w:rFonts w:ascii="Times New Roman" w:eastAsia="Times New Roman" w:hAnsi="Times New Roman" w:cs="Times New Roman"/>
          <w:color w:val="000000"/>
          <w:lang w:val="lt-LT"/>
        </w:rPr>
        <w:t xml:space="preserve"> amžiaus) ir 30 mg/kg kūno svorio dozė (pacientų, tarp 1</w:t>
      </w:r>
      <w:r w:rsidRPr="00F72242">
        <w:rPr>
          <w:rFonts w:ascii="Times New Roman" w:eastAsia="Times New Roman" w:hAnsi="Times New Roman" w:cs="Times New Roman"/>
          <w:color w:val="000000"/>
          <w:lang w:val="lt-LT"/>
        </w:rPr>
        <w:noBreakHyphen/>
        <w:t>2</w:t>
      </w:r>
      <w:r w:rsidR="00F72242">
        <w:rPr>
          <w:rFonts w:ascii="Times New Roman" w:eastAsia="Times New Roman" w:hAnsi="Times New Roman" w:cs="Times New Roman"/>
          <w:color w:val="000000"/>
          <w:lang w:val="lt-LT"/>
        </w:rPr>
        <w:t> mėnes</w:t>
      </w:r>
      <w:r w:rsidRPr="00F72242">
        <w:rPr>
          <w:rFonts w:ascii="Times New Roman" w:eastAsia="Times New Roman" w:hAnsi="Times New Roman" w:cs="Times New Roman"/>
          <w:color w:val="000000"/>
          <w:lang w:val="lt-LT"/>
        </w:rPr>
        <w:t>ių) yra sulyginamos su 2 g dozėmis suaugusiems.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Rekomenduojamas tas pats vartojimo intervalas arba tas pats dozės sumažinimas, kuris yra nurodomas suaugusiems su sutrikusia inkstų funkcija.</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Pacientams, kurių kepenų funkcija sutrikusi</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Pacientams, kurių kepenų funkcija yra sutrikusi, dozės koreguoti nereikia.</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u w:val="single"/>
          <w:lang w:val="lt-LT"/>
        </w:rPr>
        <w:t xml:space="preserve">Vartojimo metodas </w:t>
      </w:r>
    </w:p>
    <w:p w:rsidR="00D51F17" w:rsidRPr="00F72242" w:rsidRDefault="00D51F17" w:rsidP="00F72242">
      <w:pPr>
        <w:spacing w:after="0" w:line="240" w:lineRule="auto"/>
        <w:rPr>
          <w:rFonts w:ascii="Times New Roman" w:eastAsia="Times New Roman" w:hAnsi="Times New Roman" w:cs="Times New Roman"/>
          <w:b/>
          <w:color w:val="000000"/>
          <w:lang w:val="lt-LT"/>
        </w:rPr>
      </w:pP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Vaistinio preparato ruošimo prieš vartojant instrukcija pateikia 6.6</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iuje.</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4.3</w:t>
      </w:r>
      <w:r w:rsidRPr="00F72242">
        <w:rPr>
          <w:rFonts w:ascii="Times New Roman" w:eastAsia="Times New Roman" w:hAnsi="Times New Roman" w:cs="Times New Roman"/>
          <w:b/>
          <w:color w:val="000000"/>
          <w:lang w:val="lt-LT"/>
        </w:rPr>
        <w:tab/>
        <w:t>Kontraindikacijos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Padidėjęs jautrumas cefepimui ar bet kuriai 6.1</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iuje nurodytai pagalbinei medžiagai.</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4.4</w:t>
      </w:r>
      <w:r w:rsidRPr="00F72242">
        <w:rPr>
          <w:rFonts w:ascii="Times New Roman" w:eastAsia="Times New Roman" w:hAnsi="Times New Roman" w:cs="Times New Roman"/>
          <w:b/>
          <w:color w:val="000000"/>
          <w:lang w:val="lt-LT"/>
        </w:rPr>
        <w:tab/>
        <w:t>Specialūs įspėjimai ir atsargumo priemonės</w:t>
      </w: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Jei inkstų funkcija yra sutrikusi, pvz., dėl inkstų funkcijos sutrikimo (kreatinino klirensas ≤ 50 ml/min.) yra sumažėjęs šlapimo kiekis arba yra kitokia būklė dėl kurios gali sutrikti inkstų funkcija Cefepime Hospira dozę reikia koreguoti, kad būtų kompensuotas eliminacijos per inkstus sulėtėjimas. Skiriant įprastines dozes, ligonių, kurių inkstų funkcija sutrikusi ar kuriems yra kitokia būklė, dėl kurios gali sutrikti inkstų funkcija, serume gali atsirasti ir ilgai išlikti didelė antibiotiko koncentracija, todėl tokiems pacientams reikia skirti mažesnę palaikomąją cefepimo dozę. Kitas dozes reikia koreguoti atsižvelgiant į inkstų funkcijos sutrikimo laipsnį, infekcinės ligos sunkumą ir sukėlėjo jautrumą (žr. 4.2 ir 5.2</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ius). Kadangi cefepimas daugiausia išskiriamas per inkstus, toksinio poveikio rizika yra didesnė tiems pacientams, kurių inkstų funkcija yra sutrikusi. Kadangi sutrikusios inkstų funkcijos tikimybė yra didesnė senyviems pacientams, parenkant dozę šiems pacientams reikia būti atsargiems ir stebėti inkstų funkciją (žr. 5.2</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ių). Senyviems ligoniams, kurių inkstų funkcija buvo sutrikusi ir kuriems cefepimo dozė nebuvo koreguota, buvo sunkių nepageidaujamų reakcijų, įskaitant laikiną encefalopatiją (sąmonės sutrikimą su sumišimu, haliucinacijomis, stuporu ir koma), miokloniją, traukulius (įskaitant epilepsinę būklę be traukulių) ir (arba) inkstų nepakankamumą, atvejų (žr. 4.8</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ių).</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Po preparato pasirodymo rinkoje gauta pranešimų apie šias sunkias nepageidaujamas reakcijas: laikiną encefalopatiją (sąmonės sutrikimą su sumišimu, haliucinacijomis, stuporu ir koma), miokloniją, traukulius (įskaitant epilepsinę būklę be traukulių) ir/arba inkstų nepakankamumą (žr. 4.8</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ių). Dažniausiai tokių sutrikimų atsirado pacientams, kurių inkstų funkcija buvo sutrikusi ir kurie vartojo didesnes cefepimo dozes nei rekomenduojama. Paprastai neurotoksinio poveikio simptomai išnykdavo nutraukus cefepimo vartojimą ir (arba) atlikus hemodializę, tačiau buvo ir mirties atvejų.</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iCs/>
          <w:color w:val="000000"/>
          <w:lang w:val="lt-LT"/>
        </w:rPr>
        <w:t xml:space="preserve">Vartojant beveik visų antibakterinių preparatų, įskaitant cefepimą, </w:t>
      </w:r>
      <w:r w:rsidRPr="00F72242">
        <w:rPr>
          <w:rFonts w:ascii="Times New Roman" w:eastAsia="SimSun" w:hAnsi="Times New Roman" w:cs="Times New Roman"/>
          <w:color w:val="000000"/>
          <w:lang w:val="lt-LT" w:eastAsia="lt-LT"/>
        </w:rPr>
        <w:t xml:space="preserve">buvo su </w:t>
      </w:r>
      <w:r w:rsidRPr="00F72242">
        <w:rPr>
          <w:rFonts w:ascii="Times New Roman" w:eastAsia="SimSun" w:hAnsi="Times New Roman" w:cs="Times New Roman"/>
          <w:i/>
          <w:color w:val="000000"/>
          <w:lang w:val="lt-LT" w:eastAsia="lt-LT"/>
        </w:rPr>
        <w:t>Clostridium difficile</w:t>
      </w:r>
      <w:r w:rsidRPr="00F72242">
        <w:rPr>
          <w:rFonts w:ascii="Times New Roman" w:eastAsia="SimSun" w:hAnsi="Times New Roman" w:cs="Times New Roman"/>
          <w:color w:val="000000"/>
          <w:lang w:val="lt-LT" w:eastAsia="lt-LT"/>
        </w:rPr>
        <w:t xml:space="preserve"> susijusio viduriavimo (SCDSV) atvejų. </w:t>
      </w:r>
      <w:r w:rsidRPr="00F72242">
        <w:rPr>
          <w:rFonts w:ascii="Times New Roman" w:eastAsia="Times New Roman" w:hAnsi="Times New Roman" w:cs="Times New Roman"/>
          <w:iCs/>
          <w:color w:val="000000"/>
          <w:lang w:val="lt-LT"/>
        </w:rPr>
        <w:t>Šis sutrikimas gali būti įvairaus sunkumo: nuo lengvo viduriavimo iki gyvybei pavojingo pseudomembraninio kolito</w:t>
      </w:r>
      <w:r w:rsidRPr="00F72242">
        <w:rPr>
          <w:rFonts w:ascii="Times New Roman" w:eastAsia="Times New Roman" w:hAnsi="Times New Roman" w:cs="Times New Roman"/>
          <w:i/>
          <w:iCs/>
          <w:color w:val="000000"/>
          <w:lang w:val="lt-LT"/>
        </w:rPr>
        <w:t>.</w:t>
      </w:r>
      <w:r w:rsidRPr="00F72242">
        <w:rPr>
          <w:rFonts w:ascii="Times New Roman" w:eastAsia="Times New Roman" w:hAnsi="Times New Roman" w:cs="Times New Roman"/>
          <w:color w:val="000000"/>
          <w:lang w:val="lt-LT"/>
        </w:rPr>
        <w:t xml:space="preserve"> Gydymas antibakteriniais preparatais pakeičia normalią mikroflorą storojoje žarnoje, tai daro įtaką </w:t>
      </w:r>
      <w:r w:rsidRPr="00F72242">
        <w:rPr>
          <w:rFonts w:ascii="Times New Roman" w:eastAsia="Times New Roman" w:hAnsi="Times New Roman" w:cs="Times New Roman"/>
          <w:i/>
          <w:iCs/>
          <w:color w:val="000000"/>
          <w:lang w:val="lt-LT"/>
        </w:rPr>
        <w:t>C. difficile</w:t>
      </w:r>
      <w:r w:rsidRPr="00F72242">
        <w:rPr>
          <w:rFonts w:ascii="Times New Roman" w:eastAsia="Times New Roman" w:hAnsi="Times New Roman" w:cs="Times New Roman"/>
          <w:color w:val="000000"/>
          <w:lang w:val="lt-LT"/>
        </w:rPr>
        <w:t xml:space="preserve"> augimui. Reikia atidžiai įvertinti medicininę istoriją, kadangi buvo atvejų, kai SKDSV atsirasdavo laikotarpiu iki 2 mėn. po antibakterinių preparatų vartojimo. Jei įtariamas arba patvirtinamas SCDSV, būtina nedelsiant nutraukti tolesnį antibiotikų, neskirtų </w:t>
      </w:r>
      <w:r w:rsidRPr="00F72242">
        <w:rPr>
          <w:rFonts w:ascii="Times New Roman" w:eastAsia="Times New Roman" w:hAnsi="Times New Roman" w:cs="Times New Roman"/>
          <w:i/>
          <w:color w:val="000000"/>
          <w:lang w:val="lt-LT"/>
        </w:rPr>
        <w:t>C. difficile</w:t>
      </w:r>
      <w:r w:rsidRPr="00F72242">
        <w:rPr>
          <w:rFonts w:ascii="Times New Roman" w:eastAsia="Times New Roman" w:hAnsi="Times New Roman" w:cs="Times New Roman"/>
          <w:color w:val="000000"/>
          <w:lang w:val="lt-LT"/>
        </w:rPr>
        <w:t xml:space="preserve"> infekcijai šalinti, vartojimą. Šiuo atvejų anti-peristaltinių vaistų vartojimas yra draudžiamas.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lastRenderedPageBreak/>
        <w:t xml:space="preserve">Antibiotikai būtina skirti atsargiai visiems pacientams, kuriems pasireiškė tam tikra alergijos forma, ypač vaistams. Jei pasireiškė alerginė reakcija į cefepimą, gydymą būtina nutraukti ir skirti tinkamą gydymą.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Vartojant Cefepime Hospira, kaip ir kitų antibiotikų, organizme gali padaugėti nejautrių mikroorganizmų. Jeigu gydymo metu pasireiškia superinfekcija, būtina imtis atitinkamų priemonių.</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4.5</w:t>
      </w:r>
      <w:r w:rsidRPr="00F72242">
        <w:rPr>
          <w:rFonts w:ascii="Times New Roman" w:eastAsia="Times New Roman" w:hAnsi="Times New Roman" w:cs="Times New Roman"/>
          <w:b/>
          <w:color w:val="000000"/>
          <w:lang w:val="lt-LT"/>
        </w:rPr>
        <w:tab/>
        <w:t>Sąveika su kitais vaistiniais preparatais ir kitokia sąveika</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Rekomenduojama stebėti inkstų funkciją, gydant Cefepime Hospira kartu su kitais vaistais, turinčiais nefrotoksinį potencialą (t.y. aminoglikozidais ir stipriais diuretikais).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245"/>
        </w:tabs>
        <w:autoSpaceDE w:val="0"/>
        <w:autoSpaceDN w:val="0"/>
        <w:adjustRightInd w:val="0"/>
        <w:spacing w:after="0" w:line="240" w:lineRule="auto"/>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Geriamieji antikoaguliantai</w:t>
      </w:r>
    </w:p>
    <w:p w:rsidR="00D51F17" w:rsidRPr="00F72242" w:rsidRDefault="00D51F17" w:rsidP="00F72242">
      <w:pPr>
        <w:tabs>
          <w:tab w:val="left" w:pos="567"/>
        </w:tabs>
        <w:spacing w:after="0" w:line="240" w:lineRule="auto"/>
        <w:rPr>
          <w:rFonts w:ascii="Times New Roman" w:eastAsia="Times New Roman" w:hAnsi="Times New Roman" w:cs="Times New Roman"/>
          <w:iCs/>
          <w:color w:val="000000"/>
          <w:lang w:val="lt-LT"/>
        </w:rPr>
      </w:pPr>
      <w:r w:rsidRPr="00F72242">
        <w:rPr>
          <w:rFonts w:ascii="Times New Roman" w:eastAsia="Times New Roman" w:hAnsi="Times New Roman" w:cs="Times New Roman"/>
          <w:iCs/>
          <w:color w:val="000000"/>
          <w:lang w:val="lt-LT"/>
        </w:rPr>
        <w:t>Antibiotikų ir varfarino vartojimas vienu metu gali padidinti antikoaguliantinį poveikį.</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Buvo gauta daug pranešimų apie padidėjusią antikoaguliantų veiklą burnoje pacientams, kurie gaudavo antibakterinių medžiagų, įskaitant cefalosporinus. Rizika gali skirtis priklausomai nuo infekcinės ligos, amžiaus ir bendros paciento būklės, todėl cefalosporinų TNS (tarptautinio normalizuoto santykio) poveikio padidėjimą sunku įvertinti. Rekomenduojama dažnai matuoti TNS ir netrukus po to, kai cefepimas vartojamas kartu su geriamuoju antikoaguliantu.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Retais atvejais gydymo cefepimu metu Kumbso testo rezultatas gali būti tariamai teigiamas.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Cefepimas gali sukelti klaidingai teigiamą galaktozemiją. Nefermentiniai metodai, skirti gliukozės kiekiui šlapime nustatyti, taip pat gali duoti klaidingus teigiamus rezultatus. Dėl šios priežasties gliukozės kiekiui šlapime nustatyti turi būti naudojamas fermentinis metodas.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4.6</w:t>
      </w:r>
      <w:r w:rsidRPr="00F72242">
        <w:rPr>
          <w:rFonts w:ascii="Times New Roman" w:eastAsia="Times New Roman" w:hAnsi="Times New Roman" w:cs="Times New Roman"/>
          <w:b/>
          <w:color w:val="000000"/>
          <w:lang w:val="lt-LT"/>
        </w:rPr>
        <w:tab/>
        <w:t>Vaisingumas, nėštumo ir žindymo laikotarpis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u w:val="single"/>
          <w:lang w:val="lt-LT"/>
        </w:rPr>
        <w:t>Vaisingumas</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color w:val="000000"/>
          <w:lang w:val="lt-LT"/>
        </w:rPr>
        <w:t>Duomenų apie cefepimo poveikį žmonių vaisingumui nėra. Vartojant cefepimą žiurkėms nepasireiškė joks poravimosi ar vaisingumo poveikis (žr. 5.3</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ių).</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u w:val="single"/>
          <w:lang w:val="lt-LT"/>
        </w:rPr>
        <w:t>Nėštumas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Adekvačių ar tinkamai kontroliuojamų tyrimų, atliktų su nėščiomis moterimis, vartojančiomis cefepimą, nėra.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Tyrimai su gyvūnais neparodė jokio tiesioginio ar netiesioginio poveikio nėštumo eigai, embriono ir (arba) vaisiaus vystymuisi, gimdymui ar postnataliniam vystymuisi (žr. 5.3</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ių).</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Šį vaistinį preparatą nėščioms moterims reikia skirti itin atsargiai.</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u w:val="single"/>
          <w:lang w:val="lt-LT"/>
        </w:rPr>
        <w:t>Žindymas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Cefepimas išsiskiria į motinos pieną labai nedideliais kiekiais, tačiau žindyvėms jį rekomenduojama skirti atsargiai.</w:t>
      </w: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4.7</w:t>
      </w:r>
      <w:r w:rsidRPr="00F72242">
        <w:rPr>
          <w:rFonts w:ascii="Times New Roman" w:eastAsia="Times New Roman" w:hAnsi="Times New Roman" w:cs="Times New Roman"/>
          <w:b/>
          <w:color w:val="000000"/>
          <w:lang w:val="lt-LT"/>
        </w:rPr>
        <w:tab/>
        <w:t>Poveikis gebėjimui vairuoti ir valdyti mechanizmus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Poveikio gebėjimui vairuoti ir valdyti mechanizmus tyrimų neatlikta.</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1"/>
          <w:numId w:val="3"/>
        </w:numPr>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Nepageidaujamas poveikis</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Cefepime paprastai yra gerai toleruojamas. Klinikinių tyrimų metu (N=5598) dažniausi nepageidaujami poveikiai buvo virškinimo trakto sistemos ir padidėjusio jautrumo reakcijos. Nepageidaujamas poveikis laikomas tikrai, tikriausiai arba galbūt susijusęs su:</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lastRenderedPageBreak/>
        <w:t>Nepageidaujamų reakcijų dažnis apie kurį pranešta klinikinių tyrimų ar vaistui patekus į rinką, apibūdinamas taip:</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Labai dažnas (≥ 1/10), dažnas (nuo ≥ 1/100 iki &lt; 1/10), nedažnas (nuo ≥ 1/1000 iki &lt; 1/100), reti (nuo ≥ 1/10000 iki &lt; 1/1000), labai retas (&lt; 1/10000), dažnis nežinomas (negali būti apskaičiuotas pagal turimus duomenis). Kiekvienoje dažnio grupėje nepageidaujamas poveikis pateikiamas mažėjančio sunkumo tvarka.</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1"/>
        <w:gridCol w:w="1650"/>
        <w:gridCol w:w="4815"/>
      </w:tblGrid>
      <w:tr w:rsidR="00D51F17" w:rsidRPr="00F72242" w:rsidTr="00CA1CC6">
        <w:trPr>
          <w:tblHeader/>
        </w:trPr>
        <w:tc>
          <w:tcPr>
            <w:tcW w:w="3111" w:type="dxa"/>
          </w:tcPr>
          <w:p w:rsidR="00D51F17" w:rsidRPr="00F72242" w:rsidRDefault="00D51F17" w:rsidP="00F72242">
            <w:pPr>
              <w:tabs>
                <w:tab w:val="left" w:pos="567"/>
              </w:tabs>
              <w:spacing w:after="0" w:line="240" w:lineRule="auto"/>
              <w:rPr>
                <w:rFonts w:ascii="Times New Roman" w:eastAsia="SimSun" w:hAnsi="Times New Roman" w:cs="Times New Roman"/>
                <w:b/>
                <w:color w:val="000000"/>
                <w:lang w:val="lt-LT"/>
              </w:rPr>
            </w:pPr>
            <w:r w:rsidRPr="00F72242">
              <w:rPr>
                <w:rFonts w:ascii="Times New Roman" w:eastAsia="SimSun" w:hAnsi="Times New Roman" w:cs="Times New Roman"/>
                <w:b/>
                <w:color w:val="000000"/>
                <w:lang w:val="lt-LT"/>
              </w:rPr>
              <w:t>Organų sistemų klasė</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b/>
                <w:color w:val="000000"/>
                <w:lang w:val="lt-LT"/>
              </w:rPr>
            </w:pPr>
            <w:r w:rsidRPr="00F72242">
              <w:rPr>
                <w:rFonts w:ascii="Times New Roman" w:eastAsia="SimSun" w:hAnsi="Times New Roman" w:cs="Times New Roman"/>
                <w:b/>
                <w:color w:val="000000"/>
                <w:lang w:val="lt-LT"/>
              </w:rPr>
              <w:t>Dažnis</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b/>
                <w:color w:val="000000"/>
                <w:lang w:val="lt-LT"/>
              </w:rPr>
            </w:pPr>
            <w:r w:rsidRPr="00F72242">
              <w:rPr>
                <w:rFonts w:ascii="Times New Roman" w:eastAsia="SimSun" w:hAnsi="Times New Roman" w:cs="Times New Roman"/>
                <w:b/>
                <w:color w:val="000000"/>
                <w:lang w:val="lt-LT"/>
              </w:rPr>
              <w:t>MedDRA terminas</w:t>
            </w:r>
          </w:p>
        </w:tc>
      </w:tr>
      <w:tr w:rsidR="00D51F17" w:rsidRPr="00F72242" w:rsidTr="00CA1CC6">
        <w:tc>
          <w:tcPr>
            <w:tcW w:w="3111" w:type="dxa"/>
            <w:vMerge w:val="restart"/>
          </w:tcPr>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Infekcijos ir infestacijos</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Nedažni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Burnos kandidozė, makšties infekcija</w:t>
            </w:r>
          </w:p>
        </w:tc>
      </w:tr>
      <w:tr w:rsidR="00D51F17" w:rsidRPr="00F72242" w:rsidTr="00CA1CC6">
        <w:tc>
          <w:tcPr>
            <w:tcW w:w="3111" w:type="dxa"/>
            <w:vMerge/>
          </w:tcPr>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Reti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Kandidozė</w:t>
            </w:r>
          </w:p>
        </w:tc>
      </w:tr>
      <w:tr w:rsidR="00D51F17" w:rsidRPr="00F72242" w:rsidTr="00CA1CC6">
        <w:tc>
          <w:tcPr>
            <w:tcW w:w="3111" w:type="dxa"/>
            <w:vMerge w:val="restart"/>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Kraujo ir limfinės sistemos sutrikimai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Labai 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Teigiamas Kumbso testo rezultatas</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Pailgėjęs protrombino laikas, pailgėjęs dalinis tromboplastino laikas, anemija, eozinofilija</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Nedažni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Trombocitopenija, leukopenija, neutropenija</w:t>
            </w:r>
          </w:p>
        </w:tc>
      </w:tr>
      <w:tr w:rsidR="00D51F17" w:rsidRPr="00820FC3"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Dažnis nežinomas</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Aplazinė anemija, hemolizinė anemija, agranulocitozė</w:t>
            </w:r>
          </w:p>
        </w:tc>
      </w:tr>
      <w:tr w:rsidR="00D51F17" w:rsidRPr="00F72242" w:rsidTr="00CA1CC6">
        <w:trPr>
          <w:trHeight w:val="132"/>
        </w:trPr>
        <w:tc>
          <w:tcPr>
            <w:tcW w:w="3111" w:type="dxa"/>
            <w:vMerge w:val="restart"/>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Imuninės sistemos sutrikimai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Reti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Anafilaksinė reakcija</w:t>
            </w:r>
          </w:p>
        </w:tc>
      </w:tr>
      <w:tr w:rsidR="00D51F17" w:rsidRPr="00F72242" w:rsidTr="00CA1CC6">
        <w:trPr>
          <w:trHeight w:val="132"/>
        </w:trPr>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Dažnis nežinomas</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Anafilaksinis šokas</w:t>
            </w:r>
          </w:p>
        </w:tc>
      </w:tr>
      <w:tr w:rsidR="00D51F17" w:rsidRPr="00F72242" w:rsidTr="00CA1CC6">
        <w:tc>
          <w:tcPr>
            <w:tcW w:w="3111"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Metabolizmo ir mitybos sutrikimai</w:t>
            </w: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Dažnis nežinomas</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Tariamai teigiamas testo gliukozei šlapime nustatyti rezultatas</w:t>
            </w:r>
          </w:p>
        </w:tc>
      </w:tr>
      <w:tr w:rsidR="00D51F17" w:rsidRPr="00F72242" w:rsidTr="00CA1CC6">
        <w:tc>
          <w:tcPr>
            <w:tcW w:w="3111"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Psichikos sutrikimai</w:t>
            </w:r>
          </w:p>
        </w:tc>
        <w:tc>
          <w:tcPr>
            <w:tcW w:w="1650" w:type="dxa"/>
          </w:tcPr>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Dažnis nežinomas</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Sumišimas, haliucinacijos</w:t>
            </w:r>
          </w:p>
        </w:tc>
      </w:tr>
      <w:tr w:rsidR="00D51F17" w:rsidRPr="00F72242" w:rsidTr="00CA1CC6">
        <w:tc>
          <w:tcPr>
            <w:tcW w:w="3111" w:type="dxa"/>
            <w:vMerge w:val="restart"/>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Nervų sistemos sutrikimai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Nedažni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Galvos skausmas</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Reti</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Traukuliai, parestezija, disgeuzija, svaigulys</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Dažnis nežinomas</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Koma, stuporas, encefalopatija, sąmonės prislopimas, mioklonija</w:t>
            </w:r>
          </w:p>
        </w:tc>
      </w:tr>
      <w:tr w:rsidR="00D51F17" w:rsidRPr="00F72242" w:rsidTr="00CA1CC6">
        <w:tc>
          <w:tcPr>
            <w:tcW w:w="3111" w:type="dxa"/>
            <w:vMerge w:val="restart"/>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Kraujagyslių sutrikimai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Flebitas ar tromboflebitas injekcijos vietoje</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Reti</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Kraujagyslių išsiplėtimas</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Dažnis nežinomas</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Kraujavimas*</w:t>
            </w:r>
          </w:p>
        </w:tc>
      </w:tr>
      <w:tr w:rsidR="00D51F17" w:rsidRPr="00F72242" w:rsidTr="00CA1CC6">
        <w:tc>
          <w:tcPr>
            <w:tcW w:w="3111"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Kvėpavimo sistemos, krūtinės ląstos ir tarpusienio sutrikimai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Reti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Dusulys</w:t>
            </w:r>
          </w:p>
        </w:tc>
      </w:tr>
      <w:tr w:rsidR="00D51F17" w:rsidRPr="00F72242" w:rsidTr="00CA1CC6">
        <w:tc>
          <w:tcPr>
            <w:tcW w:w="3111" w:type="dxa"/>
            <w:vMerge w:val="restart"/>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iCs/>
                <w:color w:val="000000"/>
                <w:lang w:val="lt-LT"/>
              </w:rPr>
              <w:t>Virškinimo trakto sutrikimai</w:t>
            </w:r>
            <w:r w:rsidRPr="00F72242">
              <w:rPr>
                <w:rFonts w:ascii="Times New Roman" w:eastAsia="Times New Roman" w:hAnsi="Times New Roman" w:cs="Times New Roman"/>
                <w:color w:val="000000"/>
                <w:lang w:val="lt-LT"/>
              </w:rPr>
              <w:t xml:space="preserve"> </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Viduriavimas</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Nedažni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Kolitas (įskaitant pseudomembraninį kolitą), pykinimas, vėmimas</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iCs/>
                <w:color w:val="000000"/>
                <w:lang w:val="lt-LT"/>
              </w:rPr>
            </w:pP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Reti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Pilvo skausmas, vidurių užkietėjimas</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Dažnis nežinomas</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Virškinimo trakto sutrikimas</w:t>
            </w:r>
          </w:p>
        </w:tc>
      </w:tr>
      <w:tr w:rsidR="00D51F17" w:rsidRPr="00820FC3" w:rsidTr="00CA1CC6">
        <w:tc>
          <w:tcPr>
            <w:tcW w:w="3111"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Kepenų, tulžies pūslės ir latakų sutrikimai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Padidėjęs alanino aminotransferazės (ALT) aktyvumas, padidėjęs aspartato aminotransferazės (AST) aktyvumas, padidėjusi bendroji bilirubino koncentracija kraujyje</w:t>
            </w:r>
          </w:p>
        </w:tc>
      </w:tr>
      <w:tr w:rsidR="00D51F17" w:rsidRPr="00F72242" w:rsidTr="00CA1CC6">
        <w:tc>
          <w:tcPr>
            <w:tcW w:w="3111" w:type="dxa"/>
            <w:vMerge w:val="restart"/>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Odos ir poodinio audinio sutrikimai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 xml:space="preserve">Išbėrimas </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Nedažni</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Eritema, dilgėlinė, niežėjimas</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Dažnis nežinomas</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Toksinė epidermio nekrolizė*, Stivenso-Džonsono (</w:t>
            </w:r>
            <w:r w:rsidRPr="00F72242">
              <w:rPr>
                <w:rFonts w:ascii="Times New Roman" w:eastAsia="Times New Roman" w:hAnsi="Times New Roman" w:cs="Times New Roman"/>
                <w:i/>
                <w:color w:val="000000"/>
                <w:lang w:val="lt-LT"/>
              </w:rPr>
              <w:t>Stevens-Johnson</w:t>
            </w:r>
            <w:r w:rsidRPr="00F72242">
              <w:rPr>
                <w:rFonts w:ascii="Times New Roman" w:eastAsia="Times New Roman" w:hAnsi="Times New Roman" w:cs="Times New Roman"/>
                <w:color w:val="000000"/>
                <w:lang w:val="lt-LT"/>
              </w:rPr>
              <w:t>) sindromas*, daugiaformė eritema*</w:t>
            </w:r>
          </w:p>
        </w:tc>
      </w:tr>
      <w:tr w:rsidR="00D51F17" w:rsidRPr="00820FC3" w:rsidTr="00CA1CC6">
        <w:tc>
          <w:tcPr>
            <w:tcW w:w="3111" w:type="dxa"/>
            <w:vMerge w:val="restart"/>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iCs/>
                <w:color w:val="000000"/>
                <w:lang w:val="lt-LT"/>
              </w:rPr>
              <w:t>Inkstų ir šlapimo takų sutrikimai</w:t>
            </w:r>
            <w:r w:rsidRPr="00F72242">
              <w:rPr>
                <w:rFonts w:ascii="Times New Roman" w:eastAsia="Times New Roman" w:hAnsi="Times New Roman" w:cs="Times New Roman"/>
                <w:color w:val="000000"/>
                <w:lang w:val="lt-LT"/>
              </w:rPr>
              <w:t xml:space="preserve"> </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Nedažni</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Padidėjusi šlapalo koncentracija kraujyje, padidėjusi kreatinino koncentracija kraujyje</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iCs/>
                <w:color w:val="000000"/>
                <w:lang w:val="lt-LT"/>
              </w:rPr>
            </w:pP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Dažnis nežinomas</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Inkstų nepakankamumas, toksinė nefropatija*</w:t>
            </w:r>
          </w:p>
        </w:tc>
      </w:tr>
      <w:tr w:rsidR="00D51F17" w:rsidRPr="00F72242" w:rsidTr="00CA1CC6">
        <w:tc>
          <w:tcPr>
            <w:tcW w:w="3111"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lastRenderedPageBreak/>
              <w:t>Lytinės sistemos ir krūties sutrikimai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Reti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Lytinių organų niežėjimas</w:t>
            </w:r>
          </w:p>
        </w:tc>
      </w:tr>
      <w:tr w:rsidR="00D51F17" w:rsidRPr="00F72242" w:rsidTr="00CA1CC6">
        <w:tc>
          <w:tcPr>
            <w:tcW w:w="3111" w:type="dxa"/>
            <w:vMerge w:val="restart"/>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Bendrieji sutrikimai ir vartojimo vietos pažeidimai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Reakcija infuzijos vietoje, skausmas ir uždegimas injekcijos vietoje</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iCs/>
                <w:color w:val="000000"/>
                <w:lang w:val="lt-LT"/>
              </w:rPr>
            </w:pP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Nedažni</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Karščiavimas</w:t>
            </w:r>
          </w:p>
        </w:tc>
      </w:tr>
      <w:tr w:rsidR="00D51F17" w:rsidRPr="00F72242" w:rsidTr="00CA1CC6">
        <w:tc>
          <w:tcPr>
            <w:tcW w:w="3111" w:type="dxa"/>
            <w:vMerge/>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tc>
        <w:tc>
          <w:tcPr>
            <w:tcW w:w="1650"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Reti</w:t>
            </w:r>
          </w:p>
        </w:tc>
        <w:tc>
          <w:tcPr>
            <w:tcW w:w="4815" w:type="dxa"/>
          </w:tcPr>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Drebulys</w:t>
            </w:r>
          </w:p>
        </w:tc>
      </w:tr>
      <w:tr w:rsidR="00D51F17" w:rsidRPr="00F72242" w:rsidTr="00CA1CC6">
        <w:tc>
          <w:tcPr>
            <w:tcW w:w="3111"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Tyrimai</w:t>
            </w:r>
          </w:p>
        </w:tc>
        <w:tc>
          <w:tcPr>
            <w:tcW w:w="1650"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Dažni</w:t>
            </w:r>
          </w:p>
        </w:tc>
        <w:tc>
          <w:tcPr>
            <w:tcW w:w="4815" w:type="dxa"/>
          </w:tcPr>
          <w:p w:rsidR="00D51F17" w:rsidRPr="00F72242" w:rsidRDefault="00D51F17" w:rsidP="00F72242">
            <w:pPr>
              <w:tabs>
                <w:tab w:val="left" w:pos="567"/>
              </w:tabs>
              <w:spacing w:after="0" w:line="240" w:lineRule="auto"/>
              <w:rPr>
                <w:rFonts w:ascii="Times New Roman" w:eastAsia="SimSun" w:hAnsi="Times New Roman" w:cs="Times New Roman"/>
                <w:color w:val="000000"/>
                <w:lang w:val="lt-LT"/>
              </w:rPr>
            </w:pPr>
            <w:r w:rsidRPr="00F72242">
              <w:rPr>
                <w:rFonts w:ascii="Times New Roman" w:eastAsia="SimSun" w:hAnsi="Times New Roman" w:cs="Times New Roman"/>
                <w:color w:val="000000"/>
                <w:lang w:val="lt-LT"/>
              </w:rPr>
              <w:t>Padidėjęs šarminės fosfatazės aktyvumas</w:t>
            </w:r>
          </w:p>
        </w:tc>
      </w:tr>
    </w:tbl>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Šios nepageidaujamos reakcijos paprastai laikomos būdingomis vaistinių preparatų klasei.</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Cefepime Hospira saugumo savybės naujagimiams, kūdikiams ir vaikams yra panašios į suaugusių žmonių duomenis. Klinikinių tyrimų metu dažniausiai pastebėta nepageidaujama reakcija, turėjusi bet kokį ryšį su cefepimo vartojimu, buvo išbėrimas.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Vartojant ir kitus cefalosporinų klasės vaistus, buvo pranešama apie laikiną encefalopatiją (sąmonės sutrikimą, įskaitant sumišimą, haliucinacijas, stuporą ir komą), traukulius (įskaitant nekonvulsines epilepsijos būsenas) mioklonusą ir (arba) inkstų funkcijos sutrikimus. Dauguma atvejų pasireiškė pacientams su sutrikusia inkstų funkcija, kurie viršijo rekomenduojamas cefepimo dozes (žr. 4.4</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ių).</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Kaip ir vartojant kitus cefalosporinus, buvo pranešimų apie anafilaksiją, įskaitant anafilaksinį šoką, laikiną leukopeniją ir neutropeniją, agranulocitozę ir trombocitopeniją.</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Klinikinių tyrimų metu, buvo pastebėti laikini pokyčiai laboratoriniuose tyrimuose, atliktuose pacientams su normaliomis pagrindinėmis vertėmis. Tokie pokyčiai, kurie vyko 1 % ir 2 % dažniu, buvo: alanino aminotransferazės (3,6 %), aspartato aminotransferazės (2,5 %), šarminės fosfatazės aktyvumo, bilirubino kiekio padidėjimas, anemija, eozinofilija, padidėjęs protrombino laikas ir tromboplastino laikas (2,8 %), ir teigiamas Kumbso testas be hemolizės (18,7 %). 0,5</w:t>
      </w:r>
      <w:r w:rsidRPr="00F72242">
        <w:rPr>
          <w:rFonts w:ascii="Times New Roman" w:eastAsia="Times New Roman" w:hAnsi="Times New Roman" w:cs="Times New Roman"/>
          <w:color w:val="000000"/>
          <w:lang w:val="lt-LT"/>
        </w:rPr>
        <w:noBreakHyphen/>
        <w:t>1 % pacientų buvo pastebėtas trumpalaikis uremijos, kreatinino kiekio serume ir trombocitopenijos padidėjimas. Taip pat buvo pastebėta laikina leukopenija ir neutropenija (&lt; 0,5 %).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snapToGrid w:val="0"/>
          <w:color w:val="000000"/>
          <w:u w:val="single"/>
          <w:lang w:val="lt-LT"/>
        </w:rPr>
      </w:pPr>
      <w:r w:rsidRPr="00F72242">
        <w:rPr>
          <w:rFonts w:ascii="Times New Roman" w:eastAsia="Times New Roman" w:hAnsi="Times New Roman" w:cs="Times New Roman"/>
          <w:snapToGrid w:val="0"/>
          <w:color w:val="000000"/>
          <w:u w:val="single"/>
          <w:lang w:val="lt-LT"/>
        </w:rPr>
        <w:t>Pranešimas apie įtariamas nepageidaujamas reakcijas</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snapToGrid w:val="0"/>
          <w:color w:val="000000"/>
          <w:lang w:val="lt-LT"/>
        </w:rPr>
        <w:t xml:space="preserve">Svarbu pranešti apie įtariamas nepageidaujamas reakcijas, pastebėtas po vaistinio preparato </w:t>
      </w:r>
      <w:r w:rsidR="00403BFF" w:rsidRPr="00F72242">
        <w:rPr>
          <w:rFonts w:ascii="Times New Roman" w:eastAsia="Times New Roman" w:hAnsi="Times New Roman" w:cs="Times New Roman"/>
          <w:snapToGrid w:val="0"/>
          <w:color w:val="000000"/>
          <w:lang w:val="lt-LT"/>
        </w:rPr>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4.9</w:t>
      </w:r>
      <w:r w:rsidRPr="00F72242">
        <w:rPr>
          <w:rFonts w:ascii="Times New Roman" w:eastAsia="Times New Roman" w:hAnsi="Times New Roman" w:cs="Times New Roman"/>
          <w:b/>
          <w:color w:val="000000"/>
          <w:lang w:val="lt-LT"/>
        </w:rPr>
        <w:tab/>
        <w:t>Perdozavimas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Jeigu perdozavimas sunkus, ypač jei paciento inkstų funkcija yra sutrikusi, cefepimo eliminaciją galima pagreitinti atliekant hemodializę. Peritoninė dializė nėra veiksminga. Didele doze gydomiems žmonėms, kurių inkstų funkcija sutrikusi, buvo atsitiktinio perdozavimo atvejų (žr. 4.2 ir 4.4</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ius).</w:t>
      </w:r>
    </w:p>
    <w:p w:rsidR="00D51F17" w:rsidRPr="00F72242" w:rsidRDefault="00D51F17" w:rsidP="00F72242">
      <w:pPr>
        <w:spacing w:after="0" w:line="240" w:lineRule="auto"/>
        <w:rPr>
          <w:rFonts w:ascii="Times New Roman" w:eastAsia="Times New Roman" w:hAnsi="Times New Roman" w:cs="Times New Roman"/>
          <w:i/>
          <w:noProof/>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5.</w:t>
      </w:r>
      <w:r w:rsidRPr="00F72242">
        <w:rPr>
          <w:rFonts w:ascii="Times New Roman" w:eastAsia="Times New Roman" w:hAnsi="Times New Roman" w:cs="Times New Roman"/>
          <w:b/>
          <w:color w:val="000000"/>
          <w:lang w:val="lt-LT"/>
        </w:rPr>
        <w:tab/>
        <w:t>FARMAKOLOGINĖS SAVYBĖS</w:t>
      </w:r>
    </w:p>
    <w:p w:rsidR="00D51F17" w:rsidRPr="00F72242" w:rsidRDefault="00D51F17" w:rsidP="00F72242">
      <w:pPr>
        <w:tabs>
          <w:tab w:val="left" w:pos="567"/>
        </w:tabs>
        <w:spacing w:after="0" w:line="240" w:lineRule="auto"/>
        <w:rPr>
          <w:rFonts w:ascii="Times New Roman" w:eastAsia="Times New Roman" w:hAnsi="Times New Roman" w:cs="Times New Roman"/>
          <w:b/>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 xml:space="preserve">5.1 </w:t>
      </w:r>
      <w:r w:rsidRPr="00F72242">
        <w:rPr>
          <w:rFonts w:ascii="Times New Roman" w:eastAsia="Times New Roman" w:hAnsi="Times New Roman" w:cs="Times New Roman"/>
          <w:b/>
          <w:color w:val="000000"/>
          <w:lang w:val="lt-LT"/>
        </w:rPr>
        <w:tab/>
        <w:t>Farmakodinaminės savybės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rPr>
        <w:t>Farmakoterapinė grupė</w:t>
      </w:r>
      <w:r w:rsidRPr="0008350D">
        <w:rPr>
          <w:rFonts w:ascii="Times New Roman" w:eastAsia="Times New Roman" w:hAnsi="Times New Roman" w:cs="Times New Roman"/>
          <w:color w:val="000000"/>
          <w:lang w:val="lt-LT" w:eastAsia="en-GB"/>
        </w:rPr>
        <w:t xml:space="preserve"> –</w:t>
      </w:r>
      <w:r w:rsidRPr="00F72242">
        <w:rPr>
          <w:rFonts w:ascii="Times New Roman" w:eastAsia="Times New Roman" w:hAnsi="Times New Roman" w:cs="Times New Roman"/>
          <w:color w:val="000000"/>
          <w:lang w:val="lt-LT" w:eastAsia="en-GB"/>
        </w:rPr>
        <w:t xml:space="preserve"> sistemiškai veikiantys antibakteriniai vaistai. Kiti beta laktaminiai antibiotikai. </w:t>
      </w:r>
      <w:r w:rsidRPr="00F72242">
        <w:rPr>
          <w:rFonts w:ascii="Times New Roman" w:eastAsia="SimSun" w:hAnsi="Times New Roman" w:cs="Times New Roman"/>
          <w:color w:val="000000"/>
          <w:lang w:val="lt-LT" w:eastAsia="lt-LT"/>
        </w:rPr>
        <w:t>4 kartos cefalosporinai, ATC kodas</w:t>
      </w:r>
      <w:r w:rsidRPr="00F72242">
        <w:rPr>
          <w:rFonts w:ascii="Times New Roman" w:eastAsia="Times New Roman" w:hAnsi="Times New Roman" w:cs="Times New Roman"/>
          <w:color w:val="000000"/>
          <w:lang w:val="lt-LT" w:eastAsia="en-GB"/>
        </w:rPr>
        <w:t xml:space="preserve"> – J01DE01.</w:t>
      </w: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eastAsia="en-GB"/>
        </w:rPr>
      </w:pPr>
    </w:p>
    <w:p w:rsidR="00D51F17" w:rsidRPr="00F72242" w:rsidRDefault="00D51F17" w:rsidP="00F72242">
      <w:pPr>
        <w:tabs>
          <w:tab w:val="left" w:pos="567"/>
        </w:tabs>
        <w:spacing w:after="0" w:line="240" w:lineRule="auto"/>
        <w:ind w:right="10"/>
        <w:jc w:val="both"/>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u w:val="single"/>
          <w:lang w:val="lt-LT"/>
        </w:rPr>
        <w:t>Veikimo mechanizmas</w:t>
      </w:r>
      <w:r w:rsidRPr="00F72242">
        <w:rPr>
          <w:rFonts w:ascii="Times New Roman" w:eastAsia="Times New Roman" w:hAnsi="Times New Roman" w:cs="Times New Roman"/>
          <w:color w:val="000000"/>
          <w:lang w:val="lt-LT" w:eastAsia="en-GB"/>
        </w:rPr>
        <w:t xml:space="preserve">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eastAsia="en-GB"/>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Cefepimas yra plataus veikimo spektro baktericidinė antibakterinė medžiaga, aktyvi prieš daugelį gramteigiamų ir gramneigiamų bakterijų, įskaitant kelias atmainas, atsparias</w:t>
      </w:r>
      <w:r w:rsidRPr="00F72242">
        <w:rPr>
          <w:rFonts w:ascii="Times New Roman" w:eastAsia="Times New Roman" w:hAnsi="Times New Roman" w:cs="Times New Roman"/>
          <w:color w:val="000000"/>
          <w:lang w:val="lt-LT"/>
        </w:rPr>
        <w:t xml:space="preserve"> </w:t>
      </w:r>
      <w:r w:rsidRPr="00F72242">
        <w:rPr>
          <w:rFonts w:ascii="Times New Roman" w:eastAsia="Times New Roman" w:hAnsi="Times New Roman" w:cs="Times New Roman"/>
          <w:color w:val="000000"/>
          <w:lang w:val="lt-LT" w:eastAsia="en-GB"/>
        </w:rPr>
        <w:t>aminoglikozidams ir 3</w:t>
      </w:r>
      <w:r w:rsidR="00F72242">
        <w:rPr>
          <w:rFonts w:ascii="Times New Roman" w:eastAsia="Times New Roman" w:hAnsi="Times New Roman" w:cs="Times New Roman"/>
          <w:color w:val="000000"/>
          <w:lang w:val="lt-LT" w:eastAsia="en-GB"/>
        </w:rPr>
        <w:t> kart</w:t>
      </w:r>
      <w:r w:rsidRPr="00F72242">
        <w:rPr>
          <w:rFonts w:ascii="Times New Roman" w:eastAsia="Times New Roman" w:hAnsi="Times New Roman" w:cs="Times New Roman"/>
          <w:color w:val="000000"/>
          <w:lang w:val="lt-LT" w:eastAsia="en-GB"/>
        </w:rPr>
        <w:t xml:space="preserve">os cefalosporinams.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eastAsia="en-GB"/>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rPr>
        <w:t xml:space="preserve">Cefepimas yra atsparus hidrolizei daugelio beta laktamazių. Jis turi mažą afinitetą. chromosomose koduotas beta laktamazių ir greitai skverbiasi į </w:t>
      </w:r>
      <w:r w:rsidRPr="00F72242">
        <w:rPr>
          <w:rFonts w:ascii="Times New Roman" w:eastAsia="Times New Roman" w:hAnsi="Times New Roman" w:cs="Times New Roman"/>
          <w:color w:val="000000"/>
          <w:lang w:val="lt-LT" w:eastAsia="en-GB"/>
        </w:rPr>
        <w:t>gramneigiamų bakterijų ląsteles.</w:t>
      </w: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eastAsia="en-GB"/>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u w:val="single"/>
          <w:lang w:val="lt-LT" w:eastAsia="en-GB"/>
        </w:rPr>
      </w:pPr>
      <w:r w:rsidRPr="00F72242">
        <w:rPr>
          <w:rFonts w:ascii="Times New Roman" w:eastAsia="Times New Roman" w:hAnsi="Times New Roman" w:cs="Times New Roman"/>
          <w:color w:val="000000"/>
          <w:u w:val="single"/>
          <w:lang w:val="lt-LT" w:eastAsia="en-GB"/>
        </w:rPr>
        <w:t>Atsparumo mechanizmai</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eastAsia="en-GB"/>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eastAsia="en-GB"/>
        </w:rPr>
        <w:t>Bakterijų atsparumas cefepimui gali pasireikšti toliau išvardytais mechanizmais</w:t>
      </w:r>
      <w:r w:rsidRPr="00F72242">
        <w:rPr>
          <w:rFonts w:ascii="Times New Roman" w:eastAsia="Times New Roman" w:hAnsi="Times New Roman" w:cs="Times New Roman"/>
          <w:color w:val="000000"/>
          <w:lang w:val="lt-LT"/>
        </w:rPr>
        <w:t>:</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F72242" w:rsidP="00F72242">
      <w:pPr>
        <w:numPr>
          <w:ilvl w:val="0"/>
          <w:numId w:val="9"/>
        </w:numPr>
        <w:tabs>
          <w:tab w:val="left" w:pos="567"/>
        </w:tabs>
        <w:spacing w:after="0" w:line="240" w:lineRule="auto"/>
        <w:ind w:left="567" w:hanging="567"/>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rPr>
        <w:t>i</w:t>
      </w:r>
      <w:r w:rsidR="00D51F17" w:rsidRPr="00F72242">
        <w:rPr>
          <w:rFonts w:ascii="Times New Roman" w:eastAsia="Times New Roman" w:hAnsi="Times New Roman" w:cs="Times New Roman"/>
          <w:color w:val="000000"/>
          <w:lang w:val="lt-LT"/>
        </w:rPr>
        <w:t xml:space="preserve">naktyvacija veikiant beta laktamazėms. </w:t>
      </w:r>
      <w:r w:rsidR="00D51F17" w:rsidRPr="00F72242">
        <w:rPr>
          <w:rFonts w:ascii="Times New Roman" w:eastAsia="Times New Roman" w:hAnsi="Times New Roman" w:cs="Times New Roman"/>
          <w:color w:val="000000"/>
          <w:lang w:val="lt-LT" w:eastAsia="en-GB"/>
        </w:rPr>
        <w:t xml:space="preserve">Tam tikros beta laktamazės (ypač platesnio poveikio spektro beta laktamazės (ang. </w:t>
      </w:r>
      <w:r w:rsidR="00D51F17" w:rsidRPr="00F72242">
        <w:rPr>
          <w:rFonts w:ascii="Times New Roman" w:eastAsia="Times New Roman" w:hAnsi="Times New Roman" w:cs="Times New Roman"/>
          <w:i/>
          <w:color w:val="000000"/>
          <w:lang w:val="lt-LT" w:eastAsia="en-GB"/>
        </w:rPr>
        <w:t>Extended-spectrum beta-lactamases</w:t>
      </w:r>
      <w:r w:rsidR="00D51F17" w:rsidRPr="00F72242">
        <w:rPr>
          <w:rFonts w:ascii="Times New Roman" w:eastAsia="Times New Roman" w:hAnsi="Times New Roman" w:cs="Times New Roman"/>
          <w:color w:val="000000"/>
          <w:lang w:val="lt-LT" w:eastAsia="en-GB"/>
        </w:rPr>
        <w:t xml:space="preserve">, ESBL), kurias gamina, pvz., </w:t>
      </w:r>
      <w:r w:rsidR="00D51F17" w:rsidRPr="00F72242">
        <w:rPr>
          <w:rFonts w:ascii="Times New Roman" w:eastAsia="Times New Roman" w:hAnsi="Times New Roman" w:cs="Times New Roman"/>
          <w:i/>
          <w:color w:val="000000"/>
          <w:lang w:val="lt-LT" w:eastAsia="en-GB"/>
        </w:rPr>
        <w:t>Escherichia coli</w:t>
      </w:r>
      <w:r w:rsidR="00D51F17" w:rsidRPr="00F72242">
        <w:rPr>
          <w:rFonts w:ascii="Times New Roman" w:eastAsia="Times New Roman" w:hAnsi="Times New Roman" w:cs="Times New Roman"/>
          <w:color w:val="000000"/>
          <w:lang w:val="lt-LT" w:eastAsia="en-GB"/>
        </w:rPr>
        <w:t xml:space="preserve"> ir </w:t>
      </w:r>
      <w:r w:rsidR="00D51F17" w:rsidRPr="00F72242">
        <w:rPr>
          <w:rFonts w:ascii="Times New Roman" w:eastAsia="Times New Roman" w:hAnsi="Times New Roman" w:cs="Times New Roman"/>
          <w:i/>
          <w:color w:val="000000"/>
          <w:lang w:val="lt-LT" w:eastAsia="en-GB"/>
        </w:rPr>
        <w:t>Klebsiella pneumoniae</w:t>
      </w:r>
      <w:r w:rsidR="00D51F17" w:rsidRPr="00F72242">
        <w:rPr>
          <w:rFonts w:ascii="Times New Roman" w:eastAsia="Times New Roman" w:hAnsi="Times New Roman" w:cs="Times New Roman"/>
          <w:color w:val="000000"/>
          <w:lang w:val="lt-LT" w:eastAsia="en-GB"/>
        </w:rPr>
        <w:t xml:space="preserve"> padermės) gali sukelti cefepimo hidrolizę.</w:t>
      </w:r>
    </w:p>
    <w:p w:rsidR="00D51F17" w:rsidRPr="00F72242" w:rsidRDefault="00D51F17" w:rsidP="00F72242">
      <w:pPr>
        <w:numPr>
          <w:ilvl w:val="0"/>
          <w:numId w:val="9"/>
        </w:numPr>
        <w:tabs>
          <w:tab w:val="left" w:pos="567"/>
        </w:tabs>
        <w:spacing w:after="0" w:line="240" w:lineRule="auto"/>
        <w:ind w:left="567" w:hanging="567"/>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 xml:space="preserve">Sumažėjęs PBP (ang. </w:t>
      </w:r>
      <w:r w:rsidRPr="00F72242">
        <w:rPr>
          <w:rFonts w:ascii="Times New Roman" w:eastAsia="Times New Roman" w:hAnsi="Times New Roman" w:cs="Times New Roman"/>
          <w:i/>
          <w:color w:val="000000"/>
          <w:lang w:val="lt-LT" w:eastAsia="en-GB"/>
        </w:rPr>
        <w:t>Penicillin-binding proteins</w:t>
      </w:r>
      <w:r w:rsidRPr="00F72242">
        <w:rPr>
          <w:rFonts w:ascii="Times New Roman" w:eastAsia="Times New Roman" w:hAnsi="Times New Roman" w:cs="Times New Roman"/>
          <w:color w:val="000000"/>
          <w:lang w:val="lt-LT" w:eastAsia="en-GB"/>
        </w:rPr>
        <w:t>) afinitetas cefepimui. Įgytą pneumokokų ir kitų streptokokų atsparumą lemia mutacijų sukelti PBP pokyčiai. Meticilinui (oksacilinui) atsparių stafilokokų atsparumą lemia papildomų PBP, kurių afinitetas cefepimui mažesnis, susidarymas.</w:t>
      </w:r>
      <w:r w:rsidRPr="00F72242">
        <w:rPr>
          <w:rFonts w:ascii="Times New Roman" w:eastAsia="Times New Roman" w:hAnsi="Times New Roman" w:cs="Times New Roman"/>
          <w:color w:val="000000"/>
          <w:lang w:val="lt-LT"/>
        </w:rPr>
        <w:t xml:space="preserve"> </w:t>
      </w:r>
    </w:p>
    <w:p w:rsidR="00D51F17" w:rsidRPr="00F72242" w:rsidRDefault="00D51F17" w:rsidP="00F72242">
      <w:pPr>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Nepeireinamumas per išorinę membraną.</w:t>
      </w:r>
    </w:p>
    <w:p w:rsidR="00D51F17" w:rsidRPr="00F72242" w:rsidRDefault="00D51F17" w:rsidP="00F72242">
      <w:pPr>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Vaisto ištekėjimo siurbliai.</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Daugiau nei vienas iš šių atsparumo mechanizmų gali veikti kartu vienoje bakterijų ląstelėje. Priklausomai nuo mechanizmo(-ų), bakterijos gali pasireikšti kryžminiams arba kitiems ar visiems kitiems beta-laktaminiams antibiotikams ir/ar kitų klasių antibakteriniams vaistams.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Gydymo metu gali išsivystyti atsparumas šioms rūšims</w:t>
      </w:r>
      <w:r w:rsidRPr="00F72242">
        <w:rPr>
          <w:rFonts w:ascii="Times New Roman" w:eastAsia="Times New Roman" w:hAnsi="Times New Roman" w:cs="Times New Roman"/>
          <w:i/>
          <w:color w:val="000000"/>
          <w:lang w:val="lt-LT"/>
        </w:rPr>
        <w:t>: Citrobacter, Pseudomonas</w:t>
      </w:r>
      <w:r w:rsidRPr="00F72242">
        <w:rPr>
          <w:rFonts w:ascii="Times New Roman" w:eastAsia="Times New Roman" w:hAnsi="Times New Roman" w:cs="Times New Roman"/>
          <w:color w:val="000000"/>
          <w:lang w:val="lt-LT"/>
        </w:rPr>
        <w:t xml:space="preserve"> (ypač </w:t>
      </w:r>
      <w:r w:rsidRPr="00F72242">
        <w:rPr>
          <w:rFonts w:ascii="Times New Roman" w:eastAsia="Times New Roman" w:hAnsi="Times New Roman" w:cs="Times New Roman"/>
          <w:i/>
          <w:color w:val="000000"/>
          <w:lang w:val="lt-LT"/>
        </w:rPr>
        <w:t>aeruginosa</w:t>
      </w:r>
      <w:r w:rsidRPr="00F72242">
        <w:rPr>
          <w:rFonts w:ascii="Times New Roman" w:eastAsia="Times New Roman" w:hAnsi="Times New Roman" w:cs="Times New Roman"/>
          <w:color w:val="000000"/>
          <w:lang w:val="lt-LT"/>
        </w:rPr>
        <w:t xml:space="preserve">), </w:t>
      </w:r>
      <w:r w:rsidRPr="00F72242">
        <w:rPr>
          <w:rFonts w:ascii="Times New Roman" w:eastAsia="Times New Roman" w:hAnsi="Times New Roman" w:cs="Times New Roman"/>
          <w:i/>
          <w:color w:val="000000"/>
          <w:lang w:val="lt-LT"/>
        </w:rPr>
        <w:t>Morganella</w:t>
      </w:r>
      <w:r w:rsidRPr="00F72242">
        <w:rPr>
          <w:rFonts w:ascii="Times New Roman" w:eastAsia="Times New Roman" w:hAnsi="Times New Roman" w:cs="Times New Roman"/>
          <w:color w:val="000000"/>
          <w:lang w:val="lt-LT"/>
        </w:rPr>
        <w:t xml:space="preserve"> ir </w:t>
      </w:r>
      <w:r w:rsidRPr="00F72242">
        <w:rPr>
          <w:rFonts w:ascii="Times New Roman" w:eastAsia="Times New Roman" w:hAnsi="Times New Roman" w:cs="Times New Roman"/>
          <w:i/>
          <w:color w:val="000000"/>
          <w:lang w:val="lt-LT"/>
        </w:rPr>
        <w:t>Serratia</w:t>
      </w:r>
      <w:r w:rsidRPr="00F72242">
        <w:rPr>
          <w:rFonts w:ascii="Times New Roman" w:eastAsia="Times New Roman" w:hAnsi="Times New Roman" w:cs="Times New Roman"/>
          <w:color w:val="000000"/>
          <w:lang w:val="lt-LT"/>
        </w:rPr>
        <w:t>.</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u w:val="single"/>
          <w:lang w:val="lt-LT"/>
        </w:rPr>
        <w:t>Kritinės koncentracijos vertės (atskaitos taškas)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Šios minimalios slopinamosios koncentracijos (MSK) buvo nustatytos jautriems (S) ir atspariems (R) patogenams pagal Europos jautrumo antimikrobiniams vaistams tyrimų komitetą (ang. </w:t>
      </w:r>
      <w:r w:rsidRPr="00F72242">
        <w:rPr>
          <w:rFonts w:ascii="Times New Roman" w:eastAsia="Times New Roman" w:hAnsi="Times New Roman" w:cs="Times New Roman"/>
          <w:i/>
          <w:color w:val="000000"/>
          <w:lang w:val="lt-LT"/>
        </w:rPr>
        <w:t xml:space="preserve">European Committee on Antimicrobial Susceptibility Testing, </w:t>
      </w:r>
      <w:r w:rsidRPr="00F72242">
        <w:rPr>
          <w:rFonts w:ascii="Times New Roman" w:eastAsia="Times New Roman" w:hAnsi="Times New Roman" w:cs="Times New Roman"/>
          <w:color w:val="000000"/>
          <w:lang w:val="lt-LT"/>
        </w:rPr>
        <w:t xml:space="preserve">EUCAST) (2013.02.11): </w:t>
      </w: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4"/>
        <w:gridCol w:w="1252"/>
        <w:gridCol w:w="1559"/>
      </w:tblGrid>
      <w:tr w:rsidR="00D51F17" w:rsidRPr="00F72242" w:rsidTr="00CA1CC6">
        <w:tc>
          <w:tcPr>
            <w:tcW w:w="3534" w:type="dxa"/>
            <w:vMerge w:val="restart"/>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Organizmas</w:t>
            </w:r>
          </w:p>
        </w:tc>
        <w:tc>
          <w:tcPr>
            <w:tcW w:w="2811" w:type="dxa"/>
            <w:gridSpan w:val="2"/>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MSK ribinės reikšmės (mg/L)</w:t>
            </w:r>
          </w:p>
        </w:tc>
      </w:tr>
      <w:tr w:rsidR="00D51F17" w:rsidRPr="00F72242" w:rsidTr="00CA1CC6">
        <w:tc>
          <w:tcPr>
            <w:tcW w:w="3534" w:type="dxa"/>
            <w:vMerge/>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b/>
                <w:bCs/>
                <w:color w:val="000000"/>
                <w:lang w:val="lt-LT"/>
              </w:rPr>
              <w:t>Jautrūs</w:t>
            </w:r>
            <w:r w:rsidRPr="00F72242">
              <w:rPr>
                <w:rFonts w:ascii="Times New Roman" w:eastAsia="Times New Roman" w:hAnsi="Times New Roman" w:cs="Times New Roman"/>
                <w:b/>
                <w:color w:val="000000"/>
                <w:lang w:val="lt-LT"/>
              </w:rPr>
              <w:t xml:space="preserve"> ≤</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b/>
                <w:bCs/>
                <w:color w:val="000000"/>
                <w:lang w:val="lt-LT"/>
              </w:rPr>
              <w:t>Atsparūs</w:t>
            </w:r>
            <w:r w:rsidRPr="00F72242">
              <w:rPr>
                <w:rFonts w:ascii="Times New Roman" w:eastAsia="Times New Roman" w:hAnsi="Times New Roman" w:cs="Times New Roman"/>
                <w:b/>
                <w:color w:val="000000"/>
                <w:lang w:val="lt-LT"/>
              </w:rPr>
              <w:t xml:space="preserve"> &gt;</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bookmarkStart w:id="0" w:name="_Toc331699270"/>
            <w:bookmarkStart w:id="1" w:name="_Toc331700276"/>
            <w:bookmarkStart w:id="2" w:name="_Toc331757963"/>
            <w:bookmarkStart w:id="3" w:name="_Toc331758854"/>
            <w:bookmarkStart w:id="4" w:name="_Toc332366223"/>
            <w:bookmarkStart w:id="5" w:name="_Toc332366275"/>
            <w:bookmarkStart w:id="6" w:name="_Toc332366343"/>
            <w:bookmarkStart w:id="7" w:name="_Toc333820339"/>
            <w:bookmarkStart w:id="8" w:name="_Toc333931450"/>
            <w:bookmarkStart w:id="9" w:name="_Toc333933938"/>
            <w:r w:rsidRPr="00F72242">
              <w:rPr>
                <w:rFonts w:ascii="Times New Roman" w:eastAsia="Times New Roman" w:hAnsi="Times New Roman" w:cs="Times New Roman"/>
                <w:color w:val="000000"/>
                <w:lang w:val="lt-LT"/>
              </w:rPr>
              <w:t>Enterobacteriaceae</w:t>
            </w:r>
            <w:bookmarkEnd w:id="0"/>
            <w:bookmarkEnd w:id="1"/>
            <w:bookmarkEnd w:id="2"/>
            <w:bookmarkEnd w:id="3"/>
            <w:bookmarkEnd w:id="4"/>
            <w:bookmarkEnd w:id="5"/>
            <w:bookmarkEnd w:id="6"/>
            <w:bookmarkEnd w:id="7"/>
            <w:bookmarkEnd w:id="8"/>
            <w:bookmarkEnd w:id="9"/>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bookmarkStart w:id="10" w:name="_Toc331699271"/>
            <w:bookmarkStart w:id="11" w:name="_Toc331700277"/>
            <w:bookmarkStart w:id="12" w:name="_Toc331757964"/>
            <w:bookmarkStart w:id="13" w:name="_Toc331758855"/>
            <w:bookmarkStart w:id="14" w:name="_Toc332366224"/>
            <w:bookmarkStart w:id="15" w:name="_Toc332366276"/>
            <w:bookmarkStart w:id="16" w:name="_Toc332366344"/>
            <w:bookmarkStart w:id="17" w:name="_Toc333820340"/>
            <w:bookmarkStart w:id="18" w:name="_Toc333931451"/>
            <w:bookmarkStart w:id="19" w:name="_Toc333933939"/>
            <w:r w:rsidRPr="00F72242">
              <w:rPr>
                <w:rFonts w:ascii="Times New Roman" w:eastAsia="Times New Roman" w:hAnsi="Times New Roman" w:cs="Times New Roman"/>
                <w:i/>
                <w:color w:val="000000"/>
                <w:lang w:val="lt-LT"/>
              </w:rPr>
              <w:t>Pseudomonas</w:t>
            </w:r>
            <w:r w:rsidRPr="00F72242">
              <w:rPr>
                <w:rFonts w:ascii="Times New Roman" w:eastAsia="Times New Roman" w:hAnsi="Times New Roman" w:cs="Times New Roman"/>
                <w:color w:val="000000"/>
                <w:lang w:val="lt-LT"/>
              </w:rPr>
              <w:t xml:space="preserve"> </w:t>
            </w:r>
            <w:r w:rsidRPr="00F72242">
              <w:rPr>
                <w:rFonts w:ascii="Times New Roman" w:eastAsia="Times New Roman" w:hAnsi="Times New Roman" w:cs="Times New Roman"/>
                <w:i/>
                <w:color w:val="000000"/>
                <w:lang w:val="lt-LT"/>
              </w:rPr>
              <w:t>spp.</w:t>
            </w:r>
            <w:bookmarkEnd w:id="10"/>
            <w:bookmarkEnd w:id="11"/>
            <w:bookmarkEnd w:id="12"/>
            <w:bookmarkEnd w:id="13"/>
            <w:bookmarkEnd w:id="14"/>
            <w:bookmarkEnd w:id="15"/>
            <w:bookmarkEnd w:id="16"/>
            <w:bookmarkEnd w:id="17"/>
            <w:bookmarkEnd w:id="18"/>
            <w:bookmarkEnd w:id="19"/>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w:t>
            </w:r>
            <w:r w:rsidRPr="00F72242">
              <w:rPr>
                <w:rFonts w:ascii="Times New Roman" w:eastAsia="Times New Roman" w:hAnsi="Times New Roman" w:cs="Times New Roman"/>
                <w:color w:val="000000"/>
                <w:vertAlign w:val="superscript"/>
                <w:lang w:val="lt-LT"/>
              </w:rPr>
              <w:t>1</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bookmarkStart w:id="20" w:name="_Toc331699272"/>
            <w:bookmarkStart w:id="21" w:name="_Toc331700278"/>
            <w:bookmarkStart w:id="22" w:name="_Toc331757965"/>
            <w:bookmarkStart w:id="23" w:name="_Toc331758856"/>
            <w:bookmarkStart w:id="24" w:name="_Toc332366225"/>
            <w:bookmarkStart w:id="25" w:name="_Toc332366277"/>
            <w:bookmarkStart w:id="26" w:name="_Toc332366345"/>
            <w:bookmarkStart w:id="27" w:name="_Toc333820341"/>
            <w:bookmarkStart w:id="28" w:name="_Toc333931452"/>
            <w:bookmarkStart w:id="29" w:name="_Toc333933940"/>
            <w:r w:rsidRPr="00F72242">
              <w:rPr>
                <w:rFonts w:ascii="Times New Roman" w:eastAsia="Times New Roman" w:hAnsi="Times New Roman" w:cs="Times New Roman"/>
                <w:i/>
                <w:color w:val="000000"/>
                <w:lang w:val="lt-LT"/>
              </w:rPr>
              <w:t>Acinetobacter spp.</w:t>
            </w:r>
            <w:bookmarkEnd w:id="20"/>
            <w:bookmarkEnd w:id="21"/>
            <w:bookmarkEnd w:id="22"/>
            <w:bookmarkEnd w:id="23"/>
            <w:bookmarkEnd w:id="24"/>
            <w:bookmarkEnd w:id="25"/>
            <w:bookmarkEnd w:id="26"/>
            <w:bookmarkEnd w:id="27"/>
            <w:bookmarkEnd w:id="28"/>
            <w:bookmarkEnd w:id="29"/>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i/>
                <w:color w:val="000000"/>
                <w:lang w:val="lt-LT"/>
              </w:rPr>
              <w:t>Staphylococcus spp.</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Pastaba</w:t>
            </w:r>
            <w:r w:rsidRPr="00F72242">
              <w:rPr>
                <w:rFonts w:ascii="Times New Roman" w:eastAsia="Times New Roman" w:hAnsi="Times New Roman" w:cs="Times New Roman"/>
                <w:color w:val="000000"/>
                <w:vertAlign w:val="superscript"/>
                <w:lang w:val="lt-LT"/>
              </w:rPr>
              <w:t>2</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Pastaba</w:t>
            </w:r>
            <w:r w:rsidRPr="00F72242">
              <w:rPr>
                <w:rFonts w:ascii="Times New Roman" w:eastAsia="Times New Roman" w:hAnsi="Times New Roman" w:cs="Times New Roman"/>
                <w:color w:val="000000"/>
                <w:vertAlign w:val="superscript"/>
                <w:lang w:val="lt-LT"/>
              </w:rPr>
              <w:t>2</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i/>
                <w:color w:val="000000"/>
                <w:lang w:val="lt-LT"/>
              </w:rPr>
              <w:t>Enterococcus spp.</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i/>
                <w:color w:val="000000"/>
                <w:lang w:val="lt-LT"/>
              </w:rPr>
              <w:t xml:space="preserve">Streptococcus </w:t>
            </w:r>
            <w:r w:rsidRPr="00F72242">
              <w:rPr>
                <w:rFonts w:ascii="Times New Roman" w:eastAsia="Times New Roman" w:hAnsi="Times New Roman" w:cs="Times New Roman"/>
                <w:color w:val="000000"/>
                <w:lang w:val="lt-LT"/>
              </w:rPr>
              <w:t>A, B, C, G</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Pastaba</w:t>
            </w:r>
            <w:r w:rsidRPr="00F72242">
              <w:rPr>
                <w:rFonts w:ascii="Times New Roman" w:eastAsia="Times New Roman" w:hAnsi="Times New Roman" w:cs="Times New Roman"/>
                <w:color w:val="000000"/>
                <w:vertAlign w:val="superscript"/>
                <w:lang w:val="lt-LT"/>
              </w:rPr>
              <w:t>3</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Pastaba</w:t>
            </w:r>
            <w:r w:rsidRPr="00F72242">
              <w:rPr>
                <w:rFonts w:ascii="Times New Roman" w:eastAsia="Times New Roman" w:hAnsi="Times New Roman" w:cs="Times New Roman"/>
                <w:color w:val="000000"/>
                <w:vertAlign w:val="superscript"/>
                <w:lang w:val="lt-LT"/>
              </w:rPr>
              <w:t>3</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Streptococcus pneumoniae</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w:t>
            </w:r>
            <w:r w:rsidRPr="00F72242">
              <w:rPr>
                <w:rFonts w:ascii="Times New Roman" w:eastAsia="Times New Roman" w:hAnsi="Times New Roman" w:cs="Times New Roman"/>
                <w:color w:val="000000"/>
                <w:vertAlign w:val="superscript"/>
                <w:lang w:val="lt-LT"/>
              </w:rPr>
              <w:t>4</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sidDel="007D65C3">
              <w:rPr>
                <w:rFonts w:ascii="Times New Roman" w:eastAsia="Times New Roman" w:hAnsi="Times New Roman" w:cs="Times New Roman"/>
                <w:i/>
                <w:color w:val="000000"/>
                <w:lang w:val="lt-LT"/>
              </w:rPr>
              <w:t xml:space="preserve"> </w:t>
            </w:r>
            <w:r w:rsidRPr="00F72242">
              <w:rPr>
                <w:rFonts w:ascii="Times New Roman" w:eastAsia="Times New Roman" w:hAnsi="Times New Roman" w:cs="Times New Roman"/>
                <w:i/>
                <w:color w:val="000000"/>
                <w:lang w:val="lt-LT"/>
              </w:rPr>
              <w:t xml:space="preserve">Viridans grupės </w:t>
            </w:r>
            <w:r w:rsidRPr="00F72242">
              <w:rPr>
                <w:rFonts w:ascii="Times New Roman" w:eastAsia="Times New Roman" w:hAnsi="Times New Roman" w:cs="Times New Roman"/>
                <w:color w:val="000000"/>
                <w:lang w:val="lt-LT"/>
              </w:rPr>
              <w:t>streptokokai</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0,5</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0,5</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Haemophilus influenzae</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0,25</w:t>
            </w:r>
            <w:r w:rsidRPr="00F72242">
              <w:rPr>
                <w:rFonts w:ascii="Times New Roman" w:eastAsia="Times New Roman" w:hAnsi="Times New Roman" w:cs="Times New Roman"/>
                <w:color w:val="000000"/>
                <w:vertAlign w:val="superscript"/>
                <w:lang w:val="lt-LT"/>
              </w:rPr>
              <w:t>4</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0,25</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Moraxella catarrhalis</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Neisseria gonorrhoeae</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Neisseria meningitidis</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color w:val="000000"/>
                <w:lang w:val="lt-LT"/>
              </w:rPr>
              <w:t xml:space="preserve">Gramteigiami anaerobai, išskyrus </w:t>
            </w:r>
            <w:r w:rsidRPr="00F72242">
              <w:rPr>
                <w:rFonts w:ascii="Times New Roman" w:eastAsia="Times New Roman" w:hAnsi="Times New Roman" w:cs="Times New Roman"/>
                <w:i/>
                <w:color w:val="000000"/>
                <w:lang w:val="lt-LT"/>
              </w:rPr>
              <w:t>Clostridium difficile</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color w:val="000000"/>
                <w:lang w:val="lt-LT"/>
              </w:rPr>
              <w:lastRenderedPageBreak/>
              <w:t xml:space="preserve">Gramneigiami anaerobai </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w:t>
            </w:r>
          </w:p>
        </w:tc>
      </w:tr>
      <w:tr w:rsidR="00D51F17" w:rsidRPr="00F72242" w:rsidTr="00CA1CC6">
        <w:tc>
          <w:tcPr>
            <w:tcW w:w="3534"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iCs/>
                <w:color w:val="000000"/>
                <w:lang w:val="lt-LT"/>
              </w:rPr>
              <w:t>Rūšims nespecifinės ribos</w:t>
            </w:r>
            <w:r w:rsidRPr="00F72242">
              <w:rPr>
                <w:rFonts w:ascii="Times New Roman" w:eastAsia="Times New Roman" w:hAnsi="Times New Roman" w:cs="Times New Roman"/>
                <w:color w:val="000000"/>
                <w:vertAlign w:val="superscript"/>
                <w:lang w:val="lt-LT"/>
              </w:rPr>
              <w:t>5</w:t>
            </w:r>
          </w:p>
        </w:tc>
        <w:tc>
          <w:tcPr>
            <w:tcW w:w="1252"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w:t>
            </w:r>
          </w:p>
        </w:tc>
        <w:tc>
          <w:tcPr>
            <w:tcW w:w="1559"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w:t>
            </w:r>
          </w:p>
        </w:tc>
      </w:tr>
    </w:tbl>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vertAlign w:val="superscript"/>
          <w:lang w:val="lt-LT"/>
        </w:rPr>
        <w:t>1</w:t>
      </w:r>
      <w:r w:rsidRPr="00F72242">
        <w:rPr>
          <w:rFonts w:ascii="Times New Roman" w:eastAsia="Times New Roman" w:hAnsi="Times New Roman" w:cs="Times New Roman"/>
          <w:color w:val="000000"/>
          <w:lang w:val="lt-LT"/>
        </w:rPr>
        <w:t xml:space="preserve">Ribinės reikšmės, susijusios su didele gydymo doze (2 g x 3).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vertAlign w:val="superscript"/>
          <w:lang w:val="lt-LT"/>
        </w:rPr>
        <w:t>2</w:t>
      </w:r>
      <w:r w:rsidRPr="00F72242">
        <w:rPr>
          <w:rFonts w:ascii="Times New Roman" w:eastAsia="Times New Roman" w:hAnsi="Times New Roman" w:cs="Times New Roman"/>
          <w:color w:val="000000"/>
          <w:lang w:val="lt-LT"/>
        </w:rPr>
        <w:t>Stafilakokų jautrumas cefalosporinams yra nustatomas pagal jautrumą cefalosporinams, kuris neturi ribinės vertės ir neturi būti naudojamas stafilokokų sukeltos infekcijos gydymui.</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vertAlign w:val="superscript"/>
          <w:lang w:val="lt-LT"/>
        </w:rPr>
      </w:pPr>
      <w:r w:rsidRPr="00F72242">
        <w:rPr>
          <w:rFonts w:ascii="Times New Roman" w:eastAsia="Times New Roman" w:hAnsi="Times New Roman" w:cs="Times New Roman"/>
          <w:color w:val="000000"/>
          <w:vertAlign w:val="superscript"/>
          <w:lang w:val="lt-LT"/>
        </w:rPr>
        <w:t xml:space="preserve">3 </w:t>
      </w:r>
      <w:r w:rsidRPr="00F72242">
        <w:rPr>
          <w:rFonts w:ascii="Times New Roman" w:eastAsia="Times New Roman" w:hAnsi="Times New Roman" w:cs="Times New Roman"/>
          <w:color w:val="000000"/>
          <w:lang w:val="lt-LT"/>
        </w:rPr>
        <w:t>A, B, C ir G grupių beta hemolizinių streptokokų jautrumas beta laktaminiams antibiotikams nustatomas pagal jautrumą penicilinui.</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vertAlign w:val="superscript"/>
          <w:lang w:val="lt-LT"/>
        </w:rPr>
      </w:pPr>
      <w:r w:rsidRPr="00F72242">
        <w:rPr>
          <w:rFonts w:ascii="Times New Roman" w:eastAsia="Times New Roman" w:hAnsi="Times New Roman" w:cs="Times New Roman"/>
          <w:color w:val="000000"/>
          <w:vertAlign w:val="superscript"/>
          <w:lang w:val="lt-LT"/>
        </w:rPr>
        <w:t>4</w:t>
      </w:r>
      <w:r w:rsidRPr="00F72242">
        <w:rPr>
          <w:rFonts w:ascii="Times New Roman" w:eastAsia="Times New Roman" w:hAnsi="Times New Roman" w:cs="Times New Roman"/>
          <w:color w:val="000000"/>
          <w:lang w:val="lt-LT"/>
        </w:rPr>
        <w:t>Izoliatai, kurių MSK reikšmės viršija ribinę vertę arba yra labai reti ar dar nėra apie juos pranešta. Turi būti atliktas pakartotinas identifikavimo ir antimikrobinių vaistų tyrimas, jei rezultatas yra išsiųstas į etaloninę laboratoriją. Kol nėra įrodymų apie klinikinį atsaką dėl patvirtintų izoliatų, kurių MSK reikšmės yra didesnės nei dabartinės kritinės ribos, apie jas turi būti pranešta kaip apie atsparias.</w:t>
      </w:r>
      <w:r w:rsidRPr="00F72242">
        <w:rPr>
          <w:rFonts w:ascii="Times New Roman" w:eastAsia="Times New Roman" w:hAnsi="Times New Roman" w:cs="Times New Roman"/>
          <w:color w:val="000000"/>
          <w:vertAlign w:val="superscript"/>
          <w:lang w:val="lt-LT"/>
        </w:rPr>
        <w:t xml:space="preserve">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vertAlign w:val="superscript"/>
          <w:lang w:val="lt-LT"/>
        </w:rPr>
        <w:t>5</w:t>
      </w:r>
      <w:r w:rsidRPr="00F72242">
        <w:rPr>
          <w:rFonts w:ascii="Times New Roman" w:eastAsia="Times New Roman" w:hAnsi="Times New Roman" w:cs="Times New Roman"/>
          <w:color w:val="000000"/>
          <w:lang w:val="lt-LT"/>
        </w:rPr>
        <w:t xml:space="preserve"> PK/PD ribinės vertės.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“--“parodo, jog jautrumo tyrimai nerekomenduojami su rūšimis, nes jos nėra tinkamos pasiekti vaisto vartojimo tikslui.</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Įgyto atskirų rūšių atsparumo paplitimas gali būti skirtingas įvairiose geografinėse srityse ir skirtingu laiku, todėl būtina turėti vietinės informacijos apie atsparumą, ypač siekiant tinkamai gydyti sunkią infekcinę ligą. Jeigu vietinis atsparumo paplitimas yra toks, kad cefepimo veiksmingumas kelia abejonių, būtina pasitarti su ekspertu. Būtina nustatyti sukėlėją ir jo jautrumą cefepimui, ypač jei infekcinė liga yra sunki arba gydymas yra nesėkmingas. </w:t>
      </w:r>
    </w:p>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2"/>
        <w:gridCol w:w="6448"/>
      </w:tblGrid>
      <w:tr w:rsidR="00D51F17" w:rsidRPr="00F72242" w:rsidTr="00CA1CC6">
        <w:tc>
          <w:tcPr>
            <w:tcW w:w="9855" w:type="dxa"/>
            <w:gridSpan w:val="2"/>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Paprastai jautrios rūšys</w:t>
            </w:r>
          </w:p>
        </w:tc>
      </w:tr>
      <w:tr w:rsidR="00D51F17" w:rsidRPr="00F72242" w:rsidTr="00CA1CC6">
        <w:tc>
          <w:tcPr>
            <w:tcW w:w="3227" w:type="dxa"/>
          </w:tcPr>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b/>
                <w:bCs/>
                <w:i/>
                <w:iCs/>
                <w:color w:val="000000"/>
                <w:lang w:val="lt-LT"/>
              </w:rPr>
              <w:t>Aerobiniai gramteigiami mikroorganizmai</w:t>
            </w:r>
          </w:p>
        </w:tc>
        <w:tc>
          <w:tcPr>
            <w:tcW w:w="6628" w:type="dxa"/>
          </w:tcPr>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i/>
                <w:color w:val="000000"/>
                <w:lang w:val="lt-LT"/>
              </w:rPr>
              <w:t>Staphylococcus aureus</w:t>
            </w:r>
            <w:r w:rsidRPr="00F72242">
              <w:rPr>
                <w:rFonts w:ascii="Times New Roman" w:eastAsia="Times New Roman" w:hAnsi="Times New Roman" w:cs="Times New Roman"/>
                <w:color w:val="000000"/>
                <w:lang w:val="lt-LT"/>
              </w:rPr>
              <w:t xml:space="preserve"> ir koagulazei neigiami stafilokokai, įskaitant padermes, gaminančias beta laktamazę. </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Streptococcus pneumoniae </w:t>
            </w:r>
          </w:p>
        </w:tc>
      </w:tr>
      <w:tr w:rsidR="00D51F17" w:rsidRPr="00F72242" w:rsidTr="00CA1CC6">
        <w:tc>
          <w:tcPr>
            <w:tcW w:w="3227" w:type="dxa"/>
          </w:tcPr>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b/>
                <w:bCs/>
                <w:i/>
                <w:iCs/>
                <w:color w:val="000000"/>
                <w:lang w:val="lt-LT"/>
              </w:rPr>
              <w:t>Aerobiniai gramneigiami mikroorganizmai</w:t>
            </w:r>
          </w:p>
        </w:tc>
        <w:tc>
          <w:tcPr>
            <w:tcW w:w="6628"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Acinetobacteria spp</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i/>
                <w:color w:val="000000"/>
                <w:lang w:val="lt-LT"/>
              </w:rPr>
              <w:t>Aeromonas</w:t>
            </w:r>
            <w:r w:rsidRPr="00F72242">
              <w:rPr>
                <w:rFonts w:ascii="Times New Roman" w:eastAsia="Times New Roman" w:hAnsi="Times New Roman" w:cs="Times New Roman"/>
                <w:color w:val="000000"/>
                <w:lang w:val="lt-LT"/>
              </w:rPr>
              <w:t xml:space="preserve"> </w:t>
            </w:r>
            <w:r w:rsidRPr="00F72242">
              <w:rPr>
                <w:rFonts w:ascii="Times New Roman" w:eastAsia="Times New Roman" w:hAnsi="Times New Roman" w:cs="Times New Roman"/>
                <w:i/>
                <w:color w:val="000000"/>
                <w:lang w:val="lt-LT"/>
              </w:rPr>
              <w:t xml:space="preserve">spp </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Citrobacter spp</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Enterobacteria spp</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Escherichia coli</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i/>
                <w:color w:val="000000"/>
                <w:lang w:val="lt-LT"/>
              </w:rPr>
              <w:t>Haemophilus influenzae</w:t>
            </w:r>
            <w:r w:rsidRPr="00F72242">
              <w:rPr>
                <w:rFonts w:ascii="Times New Roman" w:eastAsia="Times New Roman" w:hAnsi="Times New Roman" w:cs="Times New Roman"/>
                <w:color w:val="000000"/>
                <w:lang w:val="lt-LT"/>
              </w:rPr>
              <w:t>, įskaitant padermes, gaminančias beta laktamazę</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Klebsiella spp</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i/>
                <w:color w:val="000000"/>
                <w:lang w:val="lt-LT"/>
              </w:rPr>
              <w:t>Moraxella catarrhalis</w:t>
            </w:r>
            <w:r w:rsidRPr="00F72242">
              <w:rPr>
                <w:rFonts w:ascii="Times New Roman" w:eastAsia="Times New Roman" w:hAnsi="Times New Roman" w:cs="Times New Roman"/>
                <w:color w:val="000000"/>
                <w:lang w:val="lt-LT"/>
              </w:rPr>
              <w:t>, įskaitant padermes, gaminančias beta laktamazę</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Morganella morganii</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Proteus spp</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Providencia spp</w:t>
            </w:r>
          </w:p>
          <w:p w:rsidR="00D51F17" w:rsidRPr="00F72242" w:rsidRDefault="00D51F17" w:rsidP="00F72242">
            <w:pPr>
              <w:tabs>
                <w:tab w:val="left" w:pos="567"/>
              </w:tabs>
              <w:spacing w:after="0" w:line="240" w:lineRule="auto"/>
              <w:ind w:right="-46"/>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Pseudomonas spp</w:t>
            </w: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Serratia spp</w:t>
            </w:r>
          </w:p>
        </w:tc>
      </w:tr>
      <w:tr w:rsidR="00D51F17" w:rsidRPr="00F72242" w:rsidTr="00CA1CC6">
        <w:tc>
          <w:tcPr>
            <w:tcW w:w="3227" w:type="dxa"/>
            <w:tcBorders>
              <w:left w:val="nil"/>
              <w:right w:val="nil"/>
            </w:tcBorders>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tc>
        <w:tc>
          <w:tcPr>
            <w:tcW w:w="6628" w:type="dxa"/>
            <w:tcBorders>
              <w:left w:val="nil"/>
              <w:right w:val="nil"/>
            </w:tcBorders>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tc>
      </w:tr>
      <w:tr w:rsidR="00D51F17" w:rsidRPr="00F72242" w:rsidTr="00CA1CC6">
        <w:tc>
          <w:tcPr>
            <w:tcW w:w="9855" w:type="dxa"/>
            <w:gridSpan w:val="2"/>
          </w:tcPr>
          <w:p w:rsidR="00D51F17" w:rsidRPr="00F72242" w:rsidRDefault="00D51F17" w:rsidP="00F72242">
            <w:pPr>
              <w:tabs>
                <w:tab w:val="left" w:pos="567"/>
              </w:tabs>
              <w:spacing w:after="0" w:line="240" w:lineRule="auto"/>
              <w:jc w:val="both"/>
              <w:rPr>
                <w:rFonts w:ascii="Times New Roman" w:eastAsia="Times New Roman" w:hAnsi="Times New Roman" w:cs="Times New Roman"/>
                <w:b/>
                <w:color w:val="000000"/>
                <w:lang w:val="lt-LT"/>
              </w:rPr>
            </w:pPr>
            <w:r w:rsidRPr="00F72242">
              <w:rPr>
                <w:rFonts w:ascii="Times New Roman" w:eastAsia="Times New Roman" w:hAnsi="Times New Roman" w:cs="Times New Roman"/>
                <w:b/>
                <w:bCs/>
                <w:color w:val="000000"/>
                <w:lang w:val="lt-LT"/>
              </w:rPr>
              <w:t>Natūraliai atsparios rūšys</w:t>
            </w:r>
          </w:p>
        </w:tc>
      </w:tr>
      <w:tr w:rsidR="00D51F17" w:rsidRPr="00F72242" w:rsidTr="00CA1CC6">
        <w:tc>
          <w:tcPr>
            <w:tcW w:w="3227" w:type="dxa"/>
          </w:tcPr>
          <w:p w:rsidR="00D51F17" w:rsidRPr="00F72242" w:rsidRDefault="00D51F17" w:rsidP="00F72242">
            <w:pPr>
              <w:tabs>
                <w:tab w:val="left" w:pos="567"/>
              </w:tabs>
              <w:spacing w:after="0" w:line="240" w:lineRule="auto"/>
              <w:rPr>
                <w:rFonts w:ascii="Times New Roman" w:eastAsia="Times New Roman" w:hAnsi="Times New Roman" w:cs="Times New Roman"/>
                <w:b/>
                <w:i/>
                <w:color w:val="000000"/>
                <w:lang w:val="lt-LT"/>
              </w:rPr>
            </w:pPr>
            <w:r w:rsidRPr="00F72242">
              <w:rPr>
                <w:rFonts w:ascii="Times New Roman" w:eastAsia="Times New Roman" w:hAnsi="Times New Roman" w:cs="Times New Roman"/>
                <w:b/>
                <w:bCs/>
                <w:i/>
                <w:iCs/>
                <w:color w:val="000000"/>
                <w:lang w:val="lt-LT"/>
              </w:rPr>
              <w:t xml:space="preserve">Aerobiniai gramteigiami mikroorganizmai </w:t>
            </w:r>
          </w:p>
        </w:tc>
        <w:tc>
          <w:tcPr>
            <w:tcW w:w="6628" w:type="dxa"/>
          </w:tcPr>
          <w:p w:rsidR="00D51F17" w:rsidRPr="00F72242" w:rsidRDefault="00D51F17" w:rsidP="00F72242">
            <w:pPr>
              <w:tabs>
                <w:tab w:val="left" w:pos="567"/>
              </w:tabs>
              <w:spacing w:after="0" w:line="240" w:lineRule="auto"/>
              <w:ind w:left="34" w:right="461"/>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Enterococcus spp </w:t>
            </w:r>
          </w:p>
          <w:p w:rsidR="00D51F17" w:rsidRPr="00F72242" w:rsidRDefault="00D51F17" w:rsidP="00F72242">
            <w:pPr>
              <w:tabs>
                <w:tab w:val="left" w:pos="567"/>
              </w:tabs>
              <w:spacing w:after="0" w:line="240" w:lineRule="auto"/>
              <w:ind w:left="34" w:right="461"/>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i/>
                <w:color w:val="000000"/>
                <w:lang w:val="lt-LT"/>
              </w:rPr>
              <w:t>Listeria spp</w:t>
            </w:r>
          </w:p>
        </w:tc>
      </w:tr>
      <w:tr w:rsidR="00D51F17" w:rsidRPr="00F72242" w:rsidTr="00CA1CC6">
        <w:tc>
          <w:tcPr>
            <w:tcW w:w="3227" w:type="dxa"/>
          </w:tcPr>
          <w:p w:rsidR="00D51F17" w:rsidRPr="00F72242" w:rsidRDefault="00D51F17" w:rsidP="00F72242">
            <w:pPr>
              <w:tabs>
                <w:tab w:val="left" w:pos="567"/>
              </w:tabs>
              <w:spacing w:after="0" w:line="240" w:lineRule="auto"/>
              <w:rPr>
                <w:rFonts w:ascii="Times New Roman" w:eastAsia="Times New Roman" w:hAnsi="Times New Roman" w:cs="Times New Roman"/>
                <w:b/>
                <w:i/>
                <w:color w:val="000000"/>
                <w:lang w:val="lt-LT"/>
              </w:rPr>
            </w:pPr>
            <w:r w:rsidRPr="00F72242">
              <w:rPr>
                <w:rFonts w:ascii="Times New Roman" w:eastAsia="Times New Roman" w:hAnsi="Times New Roman" w:cs="Times New Roman"/>
                <w:b/>
                <w:bCs/>
                <w:i/>
                <w:iCs/>
                <w:color w:val="000000"/>
                <w:lang w:val="lt-LT"/>
              </w:rPr>
              <w:t>Aerobiniai gramneigiami mikroorganizmai</w:t>
            </w:r>
          </w:p>
        </w:tc>
        <w:tc>
          <w:tcPr>
            <w:tcW w:w="6628"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Burkholderia cepacia</w:t>
            </w: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Legionella spp</w:t>
            </w: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Stenotrophomonas maltophilia</w:t>
            </w:r>
          </w:p>
        </w:tc>
      </w:tr>
      <w:tr w:rsidR="00D51F17" w:rsidRPr="00F72242" w:rsidTr="00CA1CC6">
        <w:tc>
          <w:tcPr>
            <w:tcW w:w="3227" w:type="dxa"/>
          </w:tcPr>
          <w:p w:rsidR="00D51F17" w:rsidRPr="00F72242" w:rsidRDefault="00D51F17" w:rsidP="00F72242">
            <w:pPr>
              <w:tabs>
                <w:tab w:val="left" w:pos="567"/>
              </w:tabs>
              <w:spacing w:after="0" w:line="240" w:lineRule="auto"/>
              <w:rPr>
                <w:rFonts w:ascii="Times New Roman" w:eastAsia="Times New Roman" w:hAnsi="Times New Roman" w:cs="Times New Roman"/>
                <w:b/>
                <w:i/>
                <w:color w:val="000000"/>
                <w:lang w:val="lt-LT"/>
              </w:rPr>
            </w:pPr>
            <w:r w:rsidRPr="00F72242">
              <w:rPr>
                <w:rFonts w:ascii="Times New Roman" w:eastAsia="Times New Roman" w:hAnsi="Times New Roman" w:cs="Times New Roman"/>
                <w:b/>
                <w:bCs/>
                <w:i/>
                <w:iCs/>
                <w:color w:val="000000"/>
                <w:lang w:val="lt-LT" w:eastAsia="en-GB"/>
              </w:rPr>
              <w:t>Anaerobiniai mikroorganizmai</w:t>
            </w:r>
          </w:p>
        </w:tc>
        <w:tc>
          <w:tcPr>
            <w:tcW w:w="6628"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Anaerobinės bakterijos, įskaitant </w:t>
            </w:r>
            <w:r w:rsidRPr="00F72242">
              <w:rPr>
                <w:rFonts w:ascii="Times New Roman" w:eastAsia="Times New Roman" w:hAnsi="Times New Roman" w:cs="Times New Roman"/>
                <w:i/>
                <w:color w:val="000000"/>
                <w:lang w:val="lt-LT"/>
              </w:rPr>
              <w:t>Bacteroides</w:t>
            </w:r>
            <w:r w:rsidRPr="00F72242">
              <w:rPr>
                <w:rFonts w:ascii="Times New Roman" w:eastAsia="Times New Roman" w:hAnsi="Times New Roman" w:cs="Times New Roman"/>
                <w:color w:val="000000"/>
                <w:lang w:val="lt-LT"/>
              </w:rPr>
              <w:t xml:space="preserve"> ir </w:t>
            </w:r>
            <w:r w:rsidRPr="00F72242">
              <w:rPr>
                <w:rFonts w:ascii="Times New Roman" w:eastAsia="Times New Roman" w:hAnsi="Times New Roman" w:cs="Times New Roman"/>
                <w:i/>
                <w:color w:val="000000"/>
                <w:lang w:val="lt-LT"/>
              </w:rPr>
              <w:t>Clostridium difficile</w:t>
            </w:r>
          </w:p>
        </w:tc>
      </w:tr>
      <w:tr w:rsidR="00D51F17" w:rsidRPr="00F72242" w:rsidTr="00CA1CC6">
        <w:tc>
          <w:tcPr>
            <w:tcW w:w="3227" w:type="dxa"/>
          </w:tcPr>
          <w:p w:rsidR="00D51F17" w:rsidRPr="00F72242" w:rsidRDefault="00D51F17" w:rsidP="00F72242">
            <w:pPr>
              <w:tabs>
                <w:tab w:val="left" w:pos="567"/>
              </w:tabs>
              <w:spacing w:after="0" w:line="240" w:lineRule="auto"/>
              <w:rPr>
                <w:rFonts w:ascii="Times New Roman" w:eastAsia="Times New Roman" w:hAnsi="Times New Roman" w:cs="Times New Roman"/>
                <w:b/>
                <w:i/>
                <w:color w:val="000000"/>
                <w:lang w:val="lt-LT"/>
              </w:rPr>
            </w:pPr>
            <w:r w:rsidRPr="00F72242">
              <w:rPr>
                <w:rFonts w:ascii="Times New Roman" w:eastAsia="Times New Roman" w:hAnsi="Times New Roman" w:cs="Times New Roman"/>
                <w:b/>
                <w:i/>
                <w:color w:val="000000"/>
                <w:lang w:val="lt-LT"/>
              </w:rPr>
              <w:t>Kitos bakterijos</w:t>
            </w:r>
          </w:p>
        </w:tc>
        <w:tc>
          <w:tcPr>
            <w:tcW w:w="6628" w:type="dxa"/>
          </w:tcPr>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Chlamydia spp</w:t>
            </w: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Mycoplasma spp</w:t>
            </w:r>
          </w:p>
        </w:tc>
      </w:tr>
    </w:tbl>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5.2</w:t>
      </w:r>
      <w:r w:rsidRPr="00F72242">
        <w:rPr>
          <w:rFonts w:ascii="Times New Roman" w:eastAsia="Times New Roman" w:hAnsi="Times New Roman" w:cs="Times New Roman"/>
          <w:b/>
          <w:color w:val="000000"/>
          <w:lang w:val="lt-LT"/>
        </w:rPr>
        <w:tab/>
        <w:t>Farmakokinetinės savybės</w:t>
      </w: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right="5530"/>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u w:val="single"/>
          <w:lang w:val="lt-LT" w:eastAsia="en-GB"/>
        </w:rPr>
        <w:lastRenderedPageBreak/>
        <w:t>Absorbcija</w:t>
      </w:r>
      <w:r w:rsidRPr="00F72242">
        <w:rPr>
          <w:rFonts w:ascii="Times New Roman" w:eastAsia="Times New Roman" w:hAnsi="Times New Roman" w:cs="Times New Roman"/>
          <w:i/>
          <w:color w:val="000000"/>
          <w:lang w:val="lt-LT"/>
        </w:rPr>
        <w:t>:</w:t>
      </w:r>
    </w:p>
    <w:p w:rsidR="00D51F17" w:rsidRPr="00F72242" w:rsidRDefault="00D51F17" w:rsidP="00F72242">
      <w:pPr>
        <w:tabs>
          <w:tab w:val="left" w:pos="567"/>
        </w:tabs>
        <w:spacing w:after="0" w:line="240" w:lineRule="auto"/>
        <w:ind w:right="2304"/>
        <w:jc w:val="both"/>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right="2304"/>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eastAsia="en-GB"/>
        </w:rPr>
        <w:t>Dažniausiai absorbuojama visa į raumenis sušvirkšta cefepimo dozė</w:t>
      </w:r>
      <w:r w:rsidRPr="00F72242">
        <w:rPr>
          <w:rFonts w:ascii="Times New Roman" w:eastAsia="Times New Roman" w:hAnsi="Times New Roman" w:cs="Times New Roman"/>
          <w:color w:val="000000"/>
          <w:lang w:val="lt-LT"/>
        </w:rPr>
        <w:t xml:space="preserve">. </w:t>
      </w:r>
    </w:p>
    <w:p w:rsidR="00D51F17" w:rsidRPr="00F72242" w:rsidRDefault="00D51F17" w:rsidP="00F72242">
      <w:pPr>
        <w:tabs>
          <w:tab w:val="left" w:pos="567"/>
        </w:tabs>
        <w:spacing w:after="0" w:line="240" w:lineRule="auto"/>
        <w:ind w:right="2304"/>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ind w:right="2304"/>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u w:val="single"/>
          <w:lang w:val="lt-LT" w:eastAsia="en-GB"/>
        </w:rPr>
        <w:t>Pasiskirstymas</w:t>
      </w:r>
      <w:r w:rsidRPr="00F72242">
        <w:rPr>
          <w:rFonts w:ascii="Times New Roman" w:eastAsia="Times New Roman" w:hAnsi="Times New Roman" w:cs="Times New Roman"/>
          <w:i/>
          <w:color w:val="000000"/>
          <w:lang w:val="lt-LT"/>
        </w:rPr>
        <w:t>:</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Suaugusieji: Vidutinė cefepimo koncentracija suaugusių vyrų kraujo plazmoje, po infuzijos į veną (30 minučių) arba po 500 mg, 1 g ar 2 g injekcijos į veną, apibendrinama 1 lentelėje. Vidutinė koncentracija audiniuose ir biologiniuose skysčiuose yra pateikiama 2 lentelėje. Sušvirkštus į raumenis, cefepimas visiškai absorbuojamas.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 lentelė: Vidutinė cefepimo koncentracija kraujo plazmoje (mikrogramai/ml)</w:t>
      </w:r>
    </w:p>
    <w:tbl>
      <w:tblPr>
        <w:tblW w:w="0" w:type="auto"/>
        <w:tblInd w:w="40" w:type="dxa"/>
        <w:tblLayout w:type="fixed"/>
        <w:tblCellMar>
          <w:left w:w="40" w:type="dxa"/>
          <w:right w:w="40" w:type="dxa"/>
        </w:tblCellMar>
        <w:tblLook w:val="0000" w:firstRow="0" w:lastRow="0" w:firstColumn="0" w:lastColumn="0" w:noHBand="0" w:noVBand="0"/>
      </w:tblPr>
      <w:tblGrid>
        <w:gridCol w:w="1296"/>
        <w:gridCol w:w="1291"/>
        <w:gridCol w:w="1286"/>
        <w:gridCol w:w="1286"/>
        <w:gridCol w:w="1291"/>
        <w:gridCol w:w="1286"/>
        <w:gridCol w:w="1296"/>
      </w:tblGrid>
      <w:tr w:rsidR="00D51F17" w:rsidRPr="00F72242" w:rsidTr="00CA1CC6">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Cefepimo dozė</w:t>
            </w:r>
          </w:p>
        </w:tc>
        <w:tc>
          <w:tcPr>
            <w:tcW w:w="1291"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0,5 val.</w:t>
            </w:r>
          </w:p>
        </w:tc>
        <w:tc>
          <w:tcPr>
            <w:tcW w:w="128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1 val.</w:t>
            </w:r>
          </w:p>
        </w:tc>
        <w:tc>
          <w:tcPr>
            <w:tcW w:w="128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2 val.</w:t>
            </w:r>
          </w:p>
        </w:tc>
        <w:tc>
          <w:tcPr>
            <w:tcW w:w="1291"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4 val.</w:t>
            </w:r>
          </w:p>
        </w:tc>
        <w:tc>
          <w:tcPr>
            <w:tcW w:w="128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8 val.</w:t>
            </w:r>
          </w:p>
        </w:tc>
        <w:tc>
          <w:tcPr>
            <w:tcW w:w="129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12 val.</w:t>
            </w:r>
          </w:p>
        </w:tc>
      </w:tr>
      <w:tr w:rsidR="00D51F17" w:rsidRPr="00F72242" w:rsidTr="00CA1CC6">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į veną</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38,2</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21,6</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11,6</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1,4</w:t>
            </w:r>
          </w:p>
        </w:tc>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0,2</w:t>
            </w:r>
          </w:p>
        </w:tc>
      </w:tr>
      <w:tr w:rsidR="00D51F17" w:rsidRPr="00F72242" w:rsidTr="00CA1CC6">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 g į veną</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78,7</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44,5</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24,3</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10,5</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2,4</w:t>
            </w:r>
          </w:p>
        </w:tc>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0,6</w:t>
            </w:r>
          </w:p>
        </w:tc>
      </w:tr>
      <w:tr w:rsidR="00D51F17" w:rsidRPr="00F72242" w:rsidTr="00CA1CC6">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 į veną</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163,1</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85,8</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44,8</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19,2</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3,9</w:t>
            </w:r>
          </w:p>
        </w:tc>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1,1</w:t>
            </w:r>
          </w:p>
        </w:tc>
      </w:tr>
      <w:tr w:rsidR="00D51F17" w:rsidRPr="00F72242" w:rsidTr="00CA1CC6">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 į raumenis</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8,2</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12,5</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12,0</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6,9</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1,9</w:t>
            </w:r>
          </w:p>
        </w:tc>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0,7</w:t>
            </w:r>
          </w:p>
        </w:tc>
      </w:tr>
      <w:tr w:rsidR="00D51F17" w:rsidRPr="00F72242" w:rsidTr="00CA1CC6">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 g į raumenis</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14,8</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25,9</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26,3</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16,0</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4,5</w:t>
            </w:r>
          </w:p>
        </w:tc>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1,4</w:t>
            </w:r>
          </w:p>
        </w:tc>
      </w:tr>
      <w:tr w:rsidR="00D51F17" w:rsidRPr="00F72242" w:rsidTr="00CA1CC6">
        <w:trPr>
          <w:trHeight w:val="37"/>
        </w:trPr>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 į raumenis</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36,1</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49,9</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51,3</w:t>
            </w:r>
          </w:p>
        </w:tc>
        <w:tc>
          <w:tcPr>
            <w:tcW w:w="1291"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31,5</w:t>
            </w:r>
          </w:p>
        </w:tc>
        <w:tc>
          <w:tcPr>
            <w:tcW w:w="128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8,7</w:t>
            </w:r>
          </w:p>
        </w:tc>
        <w:tc>
          <w:tcPr>
            <w:tcW w:w="1296" w:type="dxa"/>
            <w:tcBorders>
              <w:top w:val="single" w:sz="6" w:space="0" w:color="auto"/>
              <w:left w:val="single" w:sz="6" w:space="0" w:color="auto"/>
              <w:bottom w:val="single" w:sz="6" w:space="0" w:color="auto"/>
              <w:right w:val="single" w:sz="6" w:space="0" w:color="auto"/>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2,3</w:t>
            </w:r>
          </w:p>
        </w:tc>
      </w:tr>
    </w:tbl>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Cepefimo koncentracija specifiniuose audiniuose ir biologiniuose skysčiuose yra pateikiama 2 lentelėje.</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Prie serumo audinių jungiasi vidutiniškai 16.4</w:t>
      </w:r>
      <w:r w:rsidRPr="00F72242">
        <w:rPr>
          <w:rFonts w:ascii="Times New Roman" w:eastAsia="Times New Roman" w:hAnsi="Times New Roman" w:cs="Times New Roman"/>
          <w:color w:val="000000"/>
          <w:lang w:val="lt-LT" w:eastAsia="en-GB"/>
        </w:rPr>
        <w:t> </w:t>
      </w:r>
      <w:r w:rsidRPr="00F72242">
        <w:rPr>
          <w:rFonts w:ascii="Times New Roman" w:eastAsia="Times New Roman" w:hAnsi="Times New Roman" w:cs="Times New Roman"/>
          <w:color w:val="000000"/>
          <w:lang w:val="lt-LT"/>
        </w:rPr>
        <w:t>% cefepimo, ir jungimasis nuo koncentracijos serume nepriklauso.</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lentelė: Vidutinės cefepimo koncentracijos įvairiuose audiniuose (mikrogramai/g) ir biologiniuose skysčiuose (mikrogramai/g)</w:t>
      </w:r>
    </w:p>
    <w:tbl>
      <w:tblPr>
        <w:tblW w:w="0" w:type="auto"/>
        <w:tblCellMar>
          <w:left w:w="0" w:type="dxa"/>
          <w:right w:w="0" w:type="dxa"/>
        </w:tblCellMar>
        <w:tblLook w:val="00A0" w:firstRow="1" w:lastRow="0" w:firstColumn="1" w:lastColumn="0" w:noHBand="0" w:noVBand="0"/>
      </w:tblPr>
      <w:tblGrid>
        <w:gridCol w:w="2266"/>
        <w:gridCol w:w="2256"/>
        <w:gridCol w:w="2256"/>
        <w:gridCol w:w="2266"/>
      </w:tblGrid>
      <w:tr w:rsidR="00D51F17" w:rsidRPr="00F72242" w:rsidTr="00CA1CC6">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Audinys arba skystis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Dozė (į veną)</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ind w:left="14" w:hanging="14"/>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Laikas po surinkimo (h)</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ind w:left="10" w:hanging="10"/>
              <w:jc w:val="center"/>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Vidutinė koncentracija</w:t>
            </w:r>
          </w:p>
        </w:tc>
      </w:tr>
      <w:tr w:rsidR="00D51F17" w:rsidRPr="00F72242" w:rsidTr="00CA1CC6">
        <w:tc>
          <w:tcPr>
            <w:tcW w:w="2266"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Šlapimas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500 mg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w:t>
            </w:r>
            <w:r w:rsidRPr="00F72242">
              <w:rPr>
                <w:rFonts w:ascii="Times New Roman" w:eastAsia="Times New Roman" w:hAnsi="Times New Roman" w:cs="Times New Roman"/>
                <w:color w:val="000000"/>
                <w:lang w:val="lt-LT"/>
              </w:rPr>
              <w:noBreakHyphen/>
              <w:t>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292</w:t>
            </w:r>
          </w:p>
        </w:tc>
      </w:tr>
      <w:tr w:rsidR="00D51F17" w:rsidRPr="00F72242" w:rsidTr="00CA1CC6">
        <w:tc>
          <w:tcPr>
            <w:tcW w:w="0" w:type="auto"/>
            <w:vMerge/>
            <w:tcBorders>
              <w:top w:val="single" w:sz="6" w:space="0" w:color="000000"/>
              <w:left w:val="single" w:sz="6" w:space="0" w:color="000000"/>
              <w:bottom w:val="single" w:sz="6" w:space="0" w:color="000000"/>
              <w:right w:val="single" w:sz="6" w:space="0" w:color="000000"/>
            </w:tcBorders>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w:t>
            </w:r>
            <w:r w:rsidRPr="00F72242">
              <w:rPr>
                <w:rFonts w:ascii="Times New Roman" w:eastAsia="Times New Roman" w:hAnsi="Times New Roman" w:cs="Times New Roman"/>
                <w:color w:val="000000"/>
                <w:lang w:val="lt-LT"/>
              </w:rPr>
              <w:noBreakHyphen/>
              <w:t>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926</w:t>
            </w:r>
          </w:p>
        </w:tc>
      </w:tr>
      <w:tr w:rsidR="00D51F17" w:rsidRPr="00F72242" w:rsidTr="00CA1CC6">
        <w:tc>
          <w:tcPr>
            <w:tcW w:w="0" w:type="auto"/>
            <w:vMerge/>
            <w:tcBorders>
              <w:top w:val="single" w:sz="6" w:space="0" w:color="000000"/>
              <w:left w:val="single" w:sz="6" w:space="0" w:color="000000"/>
              <w:bottom w:val="single" w:sz="6" w:space="0" w:color="000000"/>
              <w:right w:val="single" w:sz="6" w:space="0" w:color="000000"/>
            </w:tcBorders>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0</w:t>
            </w:r>
            <w:r w:rsidRPr="00F72242">
              <w:rPr>
                <w:rFonts w:ascii="Times New Roman" w:eastAsia="Times New Roman" w:hAnsi="Times New Roman" w:cs="Times New Roman"/>
                <w:color w:val="000000"/>
                <w:lang w:val="lt-LT"/>
              </w:rPr>
              <w:noBreakHyphen/>
              <w:t>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3120</w:t>
            </w:r>
          </w:p>
        </w:tc>
      </w:tr>
      <w:tr w:rsidR="00D51F17" w:rsidRPr="00F72242" w:rsidTr="00CA1CC6">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Tulžis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9,4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17,8</w:t>
            </w:r>
          </w:p>
        </w:tc>
      </w:tr>
      <w:tr w:rsidR="00D51F17" w:rsidRPr="00F72242" w:rsidTr="00CA1CC6">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Pilvaplėvės skystis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18,3</w:t>
            </w:r>
          </w:p>
        </w:tc>
      </w:tr>
      <w:tr w:rsidR="00D51F17" w:rsidRPr="00F72242" w:rsidTr="00CA1CC6">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Lizdinės plokštelės skystis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1,5</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81,4</w:t>
            </w:r>
          </w:p>
        </w:tc>
      </w:tr>
      <w:tr w:rsidR="00D51F17" w:rsidRPr="00F72242" w:rsidTr="00CA1CC6">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Bronchų gleivinė</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4,8</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24,1</w:t>
            </w:r>
          </w:p>
        </w:tc>
      </w:tr>
      <w:tr w:rsidR="00D51F17" w:rsidRPr="00F72242" w:rsidTr="00CA1CC6">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Seilės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4,0</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7,4</w:t>
            </w:r>
          </w:p>
        </w:tc>
      </w:tr>
      <w:tr w:rsidR="00D51F17" w:rsidRPr="00F72242" w:rsidTr="00CA1CC6">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Prostata</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1,0</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31,5</w:t>
            </w:r>
          </w:p>
        </w:tc>
      </w:tr>
      <w:tr w:rsidR="00D51F17" w:rsidRPr="00F72242" w:rsidTr="00CA1CC6">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Apendiksas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5,7</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5,2</w:t>
            </w:r>
          </w:p>
        </w:tc>
      </w:tr>
      <w:tr w:rsidR="00D51F17" w:rsidRPr="00F72242" w:rsidTr="00CA1CC6">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Tulžies pūslė</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8,9</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51F17" w:rsidRPr="00F72242" w:rsidRDefault="00D51F17" w:rsidP="00F72242">
            <w:pPr>
              <w:tabs>
                <w:tab w:val="left" w:pos="567"/>
              </w:tabs>
              <w:spacing w:after="0" w:line="240" w:lineRule="auto"/>
              <w:jc w:val="center"/>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119</w:t>
            </w:r>
          </w:p>
        </w:tc>
      </w:tr>
    </w:tbl>
    <w:p w:rsidR="00D51F17" w:rsidRPr="00F72242" w:rsidRDefault="00D51F17" w:rsidP="00F72242">
      <w:pPr>
        <w:tabs>
          <w:tab w:val="left" w:pos="567"/>
        </w:tabs>
        <w:spacing w:after="0" w:line="240" w:lineRule="auto"/>
        <w:jc w:val="both"/>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Biotransformacija:</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Cefepimas metabolizuojamas į N-metilpirolidiną, yra greitai paverčiamas į N-oksidą. Apie 85 % suvartotos dozės išsiskiria nepakitusi su šlapimu, todėl šlapime išlieka didelės koncentracijos. Mažiau kaip </w:t>
      </w:r>
      <w:r w:rsidRPr="00F72242">
        <w:rPr>
          <w:rFonts w:ascii="Times New Roman" w:eastAsia="Times New Roman" w:hAnsi="Times New Roman" w:cs="Times New Roman"/>
          <w:color w:val="000000"/>
          <w:lang w:val="lt-LT"/>
        </w:rPr>
        <w:lastRenderedPageBreak/>
        <w:t>1 % suvartotos dozės išsiskiria su N-metilpyrolidinu, 6,8 % kaip N-oksidas ir 2,5 % kaip cefepimo epimeras.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eastAsia="en-GB"/>
        </w:rPr>
        <w:t>Eliminacija</w:t>
      </w:r>
      <w:r w:rsidRPr="00F72242">
        <w:rPr>
          <w:rFonts w:ascii="Times New Roman" w:eastAsia="Times New Roman" w:hAnsi="Times New Roman" w:cs="Times New Roman"/>
          <w:i/>
          <w:color w:val="000000"/>
          <w:lang w:val="lt-LT"/>
        </w:rPr>
        <w:t>:</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Vidutinis pusinės cefepimo eliminacijos laikas yra apie 2 valandas, ir jis nepriklauso nuo dozių 250 mg</w:t>
      </w:r>
      <w:r w:rsidRPr="00F72242">
        <w:rPr>
          <w:rFonts w:ascii="Times New Roman" w:eastAsia="Times New Roman" w:hAnsi="Times New Roman" w:cs="Times New Roman"/>
          <w:color w:val="000000"/>
          <w:lang w:val="lt-LT"/>
        </w:rPr>
        <w:noBreakHyphen/>
        <w:t>2 g. Po atliktų tyrimų su sveikais savanoriais, nėra kaupimosi įrodymo, gaunant dozes iki 2 g į veną kas 8 valandas per 9 dienas. Bendras organizmo klirensas yra120 ml/min. Vidutinis cefepimo klirensas inkstuose yra 110 ml/min, kas parodo, jog jis šalinamas išimtinai pro inkstus, ypač glomerulų filtracijos būdu.</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Specialios pacientų grupės:</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Inkstų funkcijos sutrikimas: Pusinės eliminacijos periodas yra ilgesnis pacientams, sergantiems įvairaus laipsnio inkstų funkcijos sutrikimu, todėl dozės koreguoti nerekomenduojama.</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Kepenų funkcijos sutrikimas: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Cefepimo farmakokinetika nepakito pacientams, sergantiems kepenų nepakankamumu, kurie gaudavo 1 g dozę. Nėra būtina keisti Cefepime Hospira dozės šioje pacientų grupėje.</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Senyvi pacientai: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65</w:t>
      </w:r>
      <w:r w:rsidR="00F72242">
        <w:rPr>
          <w:rFonts w:ascii="Times New Roman" w:eastAsia="Times New Roman" w:hAnsi="Times New Roman" w:cs="Times New Roman"/>
          <w:color w:val="000000"/>
          <w:lang w:val="lt-LT"/>
        </w:rPr>
        <w:t> metų</w:t>
      </w:r>
      <w:r w:rsidRPr="00F72242">
        <w:rPr>
          <w:rFonts w:ascii="Times New Roman" w:eastAsia="Times New Roman" w:hAnsi="Times New Roman" w:cs="Times New Roman"/>
          <w:color w:val="000000"/>
          <w:lang w:val="lt-LT"/>
        </w:rPr>
        <w:t xml:space="preserve"> amžiaus sveiki savanoriai, kurie gaudavo vienkartinę 1 g cefepimo dozę į veną, turėjo aukštesnes AUC vertes ir mažesnes inkstų klirenso vertes, palyginti su jaunesniais suaugusiaisiais. Dozę reikia koreguoti tuomet, kai yra inkstų funkcijos sutrikimas (žr. 4.2 ir 4.4</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ius).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Iš daugiau kaip 6400 suaugusiųjų, gydytų cefepimu atliekant klinikinius tyrimus, 35 % buvo 65</w:t>
      </w:r>
      <w:r w:rsidR="00F72242">
        <w:rPr>
          <w:rFonts w:ascii="Times New Roman" w:eastAsia="Times New Roman" w:hAnsi="Times New Roman" w:cs="Times New Roman"/>
          <w:color w:val="000000"/>
          <w:lang w:val="lt-LT"/>
        </w:rPr>
        <w:t> metų</w:t>
      </w:r>
      <w:r w:rsidRPr="00F72242">
        <w:rPr>
          <w:rFonts w:ascii="Times New Roman" w:eastAsia="Times New Roman" w:hAnsi="Times New Roman" w:cs="Times New Roman"/>
          <w:color w:val="000000"/>
          <w:lang w:val="lt-LT"/>
        </w:rPr>
        <w:t xml:space="preserve"> amžiaus arba daugiau ir 16 % buvo 75</w:t>
      </w:r>
      <w:r w:rsidR="00F72242">
        <w:rPr>
          <w:rFonts w:ascii="Times New Roman" w:eastAsia="Times New Roman" w:hAnsi="Times New Roman" w:cs="Times New Roman"/>
          <w:color w:val="000000"/>
          <w:lang w:val="lt-LT"/>
        </w:rPr>
        <w:t> metų</w:t>
      </w:r>
      <w:r w:rsidRPr="00F72242">
        <w:rPr>
          <w:rFonts w:ascii="Times New Roman" w:eastAsia="Times New Roman" w:hAnsi="Times New Roman" w:cs="Times New Roman"/>
          <w:color w:val="000000"/>
          <w:lang w:val="lt-LT"/>
        </w:rPr>
        <w:t xml:space="preserve"> amžiaus ar daugiau. Klinikinių tyrimų metu, kai vyresnio amžiaus pacientas gaudavo rekomenduojamas suaugusiųjų pacientų dozes, veiksmingumas ir klinikinis saugumas buvo panašus į veiksmingumą ir klinikinį saugumą, stebimą ne vyresnio amžiaus suaugusių pacientų, nebent pacientas turėjo inkstų funkcijos sutrikimą. Buvo pastebimas vidutiniškai didesnis pusinės eliminacijos periodas ir mažesnis inkstų klirensas, palyginti su jaunesniais tiriamaisiais. Rekomenduojama koreguoti dozę, jei yra sutrikusi inkstų funkcija (žr. 4.2</w:t>
      </w:r>
      <w:r w:rsidR="00F72242">
        <w:rPr>
          <w:rFonts w:ascii="Times New Roman" w:eastAsia="Times New Roman" w:hAnsi="Times New Roman" w:cs="Times New Roman"/>
          <w:color w:val="000000"/>
          <w:lang w:val="lt-LT"/>
        </w:rPr>
        <w:t> skyr</w:t>
      </w:r>
      <w:r w:rsidRPr="00F72242">
        <w:rPr>
          <w:rFonts w:ascii="Times New Roman" w:eastAsia="Times New Roman" w:hAnsi="Times New Roman" w:cs="Times New Roman"/>
          <w:color w:val="000000"/>
          <w:lang w:val="lt-LT"/>
        </w:rPr>
        <w:t>ių).</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Vaikai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Cefepimo farmakokinetika, vartojant vienkartinę ir kartotines dozes, buvo vertinama tarp vaikų, kurių amžius buvo tarp 2,1 menesių ir 11,2</w:t>
      </w:r>
      <w:r w:rsidR="00F72242">
        <w:rPr>
          <w:rFonts w:ascii="Times New Roman" w:eastAsia="Times New Roman" w:hAnsi="Times New Roman" w:cs="Times New Roman"/>
          <w:color w:val="000000"/>
          <w:lang w:val="lt-LT"/>
        </w:rPr>
        <w:t> metų</w:t>
      </w:r>
      <w:r w:rsidRPr="00F72242">
        <w:rPr>
          <w:rFonts w:ascii="Times New Roman" w:eastAsia="Times New Roman" w:hAnsi="Times New Roman" w:cs="Times New Roman"/>
          <w:color w:val="000000"/>
          <w:lang w:val="lt-LT"/>
        </w:rPr>
        <w:t>, kurių metu pacientai gaudavo 50 mg/kg dozes į veną ar į raumenis; kartotinės dozės buvo švirkščiamos kas 8 ar 12 valandų per mažiausiai 48 valandas.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Po vieno vartojimo į veną, bendras klirensas buvo 3,3 ml/min/kg, su pasiskirstymo tūriu 0,3 l/kg. Pusinės eliminacijos laikas buvo 1,7 valandos, su nepakitusiu cefepimo kiekiu šlapime 60,4 % dozės, pagrindinis šalinimo būdas buvo per inkstus (2,0 ml/min/kg).</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Cefepimo pusiausvyrinės koncentracijos vidurkis plazmoje po kartotino dozių vartojimo į veną buvo panašus į tą, kuris buvo pastebėtas po 1-osios dozes, tik su šiek tiek sankaupų po pakartotinių dozių.</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Esant pusiausvyrinei koncentracijai po suleidimo į raumenis, buvo pasiekta vidutinė didžiausia koncentracija plazmoje </w:t>
      </w:r>
      <w:r w:rsidR="00F72242">
        <w:rPr>
          <w:rFonts w:ascii="Times New Roman" w:eastAsia="Times New Roman" w:hAnsi="Times New Roman" w:cs="Times New Roman"/>
          <w:color w:val="000000"/>
          <w:lang w:val="lt-LT"/>
        </w:rPr>
        <w:t>–</w:t>
      </w:r>
      <w:r w:rsidRPr="00F72242">
        <w:rPr>
          <w:rFonts w:ascii="Times New Roman" w:eastAsia="Times New Roman" w:hAnsi="Times New Roman" w:cs="Times New Roman"/>
          <w:color w:val="000000"/>
          <w:lang w:val="lt-LT"/>
        </w:rPr>
        <w:t xml:space="preserve"> 68 mikrogramų/ml, vidutiniškai po 0,75 valandos. Vidutiniškai po injekcijos į raumenis, biologinis prieinamumas buvo 82 %.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lastRenderedPageBreak/>
        <w:t xml:space="preserve">Cefepimo koncentracija smegenų skystyje (ang. </w:t>
      </w:r>
      <w:r w:rsidRPr="00F72242">
        <w:rPr>
          <w:rFonts w:ascii="Times New Roman" w:eastAsia="Times New Roman" w:hAnsi="Times New Roman" w:cs="Times New Roman"/>
          <w:i/>
          <w:color w:val="000000"/>
          <w:lang w:val="lt-LT"/>
        </w:rPr>
        <w:t>Cefepime in the cerebrospinal fluid</w:t>
      </w:r>
      <w:r w:rsidRPr="00F72242">
        <w:rPr>
          <w:rFonts w:ascii="Times New Roman" w:eastAsia="Times New Roman" w:hAnsi="Times New Roman" w:cs="Times New Roman"/>
          <w:color w:val="000000"/>
          <w:lang w:val="lt-LT"/>
        </w:rPr>
        <w:t>, CSF), susijusi su plazma yra:</w:t>
      </w:r>
    </w:p>
    <w:p w:rsidR="00D51F17" w:rsidRPr="00F72242" w:rsidRDefault="00D51F17" w:rsidP="00F72242">
      <w:pPr>
        <w:autoSpaceDE w:val="0"/>
        <w:autoSpaceDN w:val="0"/>
        <w:adjustRightInd w:val="0"/>
        <w:spacing w:after="0" w:line="240" w:lineRule="auto"/>
        <w:jc w:val="both"/>
        <w:rPr>
          <w:rFonts w:ascii="Times New Roman" w:eastAsia="Times New Roman" w:hAnsi="Times New Roman" w:cs="Times New Roman"/>
          <w:color w:val="000000"/>
          <w:lang w:val="lt-LT" w:eastAsia="en-GB"/>
        </w:rPr>
      </w:pPr>
    </w:p>
    <w:p w:rsidR="00D51F17" w:rsidRPr="00F72242" w:rsidRDefault="00D51F17" w:rsidP="00F72242">
      <w:pPr>
        <w:autoSpaceDE w:val="0"/>
        <w:autoSpaceDN w:val="0"/>
        <w:adjustRightInd w:val="0"/>
        <w:spacing w:after="0" w:line="240" w:lineRule="auto"/>
        <w:jc w:val="both"/>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3 lentelė. Vidutinė koncentracija plazmoje ir CSF vaikams*</w:t>
      </w:r>
    </w:p>
    <w:tbl>
      <w:tblPr>
        <w:tblW w:w="0" w:type="auto"/>
        <w:jc w:val="center"/>
        <w:tblLayout w:type="fixed"/>
        <w:tblCellMar>
          <w:left w:w="40" w:type="dxa"/>
          <w:right w:w="40" w:type="dxa"/>
        </w:tblCellMar>
        <w:tblLook w:val="0000" w:firstRow="0" w:lastRow="0" w:firstColumn="0" w:lastColumn="0" w:noHBand="0" w:noVBand="0"/>
      </w:tblPr>
      <w:tblGrid>
        <w:gridCol w:w="1459"/>
        <w:gridCol w:w="730"/>
        <w:gridCol w:w="2616"/>
        <w:gridCol w:w="2266"/>
        <w:gridCol w:w="1968"/>
      </w:tblGrid>
      <w:tr w:rsidR="00D51F17" w:rsidRPr="00F72242" w:rsidTr="00CA1CC6">
        <w:trPr>
          <w:jc w:val="center"/>
        </w:trPr>
        <w:tc>
          <w:tcPr>
            <w:tcW w:w="1459"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Mėginio paėmimas (val.)</w:t>
            </w:r>
          </w:p>
        </w:tc>
        <w:tc>
          <w:tcPr>
            <w:tcW w:w="730"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N</w:t>
            </w:r>
          </w:p>
        </w:tc>
        <w:tc>
          <w:tcPr>
            <w:tcW w:w="261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Koncentracija kraujo plazmoje (mikrogramai/ml)</w:t>
            </w:r>
          </w:p>
        </w:tc>
        <w:tc>
          <w:tcPr>
            <w:tcW w:w="226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CSF koncentracija (mikrogramai/ml)</w:t>
            </w:r>
          </w:p>
        </w:tc>
        <w:tc>
          <w:tcPr>
            <w:tcW w:w="1968"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CSF/plazmos santykis</w:t>
            </w:r>
          </w:p>
        </w:tc>
      </w:tr>
      <w:tr w:rsidR="00D51F17" w:rsidRPr="00F72242" w:rsidTr="00CA1CC6">
        <w:trPr>
          <w:jc w:val="center"/>
        </w:trPr>
        <w:tc>
          <w:tcPr>
            <w:tcW w:w="1459"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0.5</w:t>
            </w:r>
          </w:p>
        </w:tc>
        <w:tc>
          <w:tcPr>
            <w:tcW w:w="730"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7</w:t>
            </w:r>
          </w:p>
        </w:tc>
        <w:tc>
          <w:tcPr>
            <w:tcW w:w="261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67,1 (51,2)</w:t>
            </w:r>
          </w:p>
        </w:tc>
        <w:tc>
          <w:tcPr>
            <w:tcW w:w="226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5,7 (7,3)</w:t>
            </w:r>
          </w:p>
        </w:tc>
        <w:tc>
          <w:tcPr>
            <w:tcW w:w="1968"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0,12 (0,14)</w:t>
            </w:r>
          </w:p>
        </w:tc>
      </w:tr>
      <w:tr w:rsidR="00D51F17" w:rsidRPr="00F72242" w:rsidTr="00CA1CC6">
        <w:trPr>
          <w:jc w:val="center"/>
        </w:trPr>
        <w:tc>
          <w:tcPr>
            <w:tcW w:w="1459"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1</w:t>
            </w:r>
          </w:p>
        </w:tc>
        <w:tc>
          <w:tcPr>
            <w:tcW w:w="730"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4</w:t>
            </w:r>
          </w:p>
        </w:tc>
        <w:tc>
          <w:tcPr>
            <w:tcW w:w="261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44,1 (7,8)</w:t>
            </w:r>
          </w:p>
        </w:tc>
        <w:tc>
          <w:tcPr>
            <w:tcW w:w="226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4,3 (1,5)</w:t>
            </w:r>
          </w:p>
        </w:tc>
        <w:tc>
          <w:tcPr>
            <w:tcW w:w="1968"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0,10 (0,04)</w:t>
            </w:r>
          </w:p>
        </w:tc>
      </w:tr>
      <w:tr w:rsidR="00D51F17" w:rsidRPr="00F72242" w:rsidTr="00CA1CC6">
        <w:trPr>
          <w:jc w:val="center"/>
        </w:trPr>
        <w:tc>
          <w:tcPr>
            <w:tcW w:w="1459"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2</w:t>
            </w:r>
          </w:p>
        </w:tc>
        <w:tc>
          <w:tcPr>
            <w:tcW w:w="730"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5</w:t>
            </w:r>
          </w:p>
        </w:tc>
        <w:tc>
          <w:tcPr>
            <w:tcW w:w="261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23,9 (12,9)</w:t>
            </w:r>
          </w:p>
        </w:tc>
        <w:tc>
          <w:tcPr>
            <w:tcW w:w="226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3,6 (2,0)</w:t>
            </w:r>
          </w:p>
        </w:tc>
        <w:tc>
          <w:tcPr>
            <w:tcW w:w="1968"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0,17 (0,09)</w:t>
            </w:r>
          </w:p>
        </w:tc>
      </w:tr>
      <w:tr w:rsidR="00D51F17" w:rsidRPr="00F72242" w:rsidTr="00CA1CC6">
        <w:trPr>
          <w:jc w:val="center"/>
        </w:trPr>
        <w:tc>
          <w:tcPr>
            <w:tcW w:w="1459"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4</w:t>
            </w:r>
          </w:p>
        </w:tc>
        <w:tc>
          <w:tcPr>
            <w:tcW w:w="730"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5</w:t>
            </w:r>
          </w:p>
        </w:tc>
        <w:tc>
          <w:tcPr>
            <w:tcW w:w="261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11,7 (15,7)</w:t>
            </w:r>
          </w:p>
        </w:tc>
        <w:tc>
          <w:tcPr>
            <w:tcW w:w="226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4,2 (1,1)</w:t>
            </w:r>
          </w:p>
        </w:tc>
        <w:tc>
          <w:tcPr>
            <w:tcW w:w="1968"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0,87 (0,56)</w:t>
            </w:r>
          </w:p>
        </w:tc>
      </w:tr>
      <w:tr w:rsidR="00D51F17" w:rsidRPr="00F72242" w:rsidTr="00CA1CC6">
        <w:trPr>
          <w:jc w:val="center"/>
        </w:trPr>
        <w:tc>
          <w:tcPr>
            <w:tcW w:w="1459"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8</w:t>
            </w:r>
          </w:p>
        </w:tc>
        <w:tc>
          <w:tcPr>
            <w:tcW w:w="730"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5</w:t>
            </w:r>
          </w:p>
        </w:tc>
        <w:tc>
          <w:tcPr>
            <w:tcW w:w="261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4,9 (5,9)</w:t>
            </w:r>
          </w:p>
        </w:tc>
        <w:tc>
          <w:tcPr>
            <w:tcW w:w="2266"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3,3 (2,8)</w:t>
            </w:r>
          </w:p>
        </w:tc>
        <w:tc>
          <w:tcPr>
            <w:tcW w:w="1968" w:type="dxa"/>
            <w:tcBorders>
              <w:top w:val="single" w:sz="6" w:space="0" w:color="auto"/>
              <w:left w:val="single" w:sz="6" w:space="0" w:color="auto"/>
              <w:bottom w:val="single" w:sz="6" w:space="0" w:color="auto"/>
              <w:right w:val="single" w:sz="6" w:space="0" w:color="auto"/>
            </w:tcBorders>
            <w:vAlign w:val="center"/>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color w:val="000000"/>
                <w:lang w:val="lt-LT" w:eastAsia="en-GB"/>
              </w:rPr>
            </w:pPr>
            <w:r w:rsidRPr="00F72242">
              <w:rPr>
                <w:rFonts w:ascii="Times New Roman" w:eastAsia="Times New Roman" w:hAnsi="Times New Roman" w:cs="Times New Roman"/>
                <w:color w:val="000000"/>
                <w:lang w:val="lt-LT" w:eastAsia="en-GB"/>
              </w:rPr>
              <w:t>1,02 (0,64)</w:t>
            </w:r>
          </w:p>
        </w:tc>
      </w:tr>
    </w:tbl>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Pacientų amžius svyravo nuo 3</w:t>
      </w:r>
      <w:r w:rsidR="00F72242">
        <w:rPr>
          <w:rFonts w:ascii="Times New Roman" w:eastAsia="Times New Roman" w:hAnsi="Times New Roman" w:cs="Times New Roman"/>
          <w:color w:val="000000"/>
          <w:lang w:val="lt-LT"/>
        </w:rPr>
        <w:t> mėnes</w:t>
      </w:r>
      <w:r w:rsidRPr="00F72242">
        <w:rPr>
          <w:rFonts w:ascii="Times New Roman" w:eastAsia="Times New Roman" w:hAnsi="Times New Roman" w:cs="Times New Roman"/>
          <w:color w:val="000000"/>
          <w:lang w:val="lt-LT"/>
        </w:rPr>
        <w:t>ių iki 12</w:t>
      </w:r>
      <w:r w:rsidR="00F72242">
        <w:rPr>
          <w:rFonts w:ascii="Times New Roman" w:eastAsia="Times New Roman" w:hAnsi="Times New Roman" w:cs="Times New Roman"/>
          <w:color w:val="000000"/>
          <w:lang w:val="lt-LT"/>
        </w:rPr>
        <w:t> metų</w:t>
      </w:r>
      <w:r w:rsidRPr="00F72242">
        <w:rPr>
          <w:rFonts w:ascii="Times New Roman" w:eastAsia="Times New Roman" w:hAnsi="Times New Roman" w:cs="Times New Roman"/>
          <w:color w:val="000000"/>
          <w:lang w:val="lt-LT"/>
        </w:rPr>
        <w:t>. Pacientai, kuriems buvo įtariama CNS infekcinė liga, gaudavo 50 mg/kg kas 8 valandas, infuzijos būdu per 5</w:t>
      </w:r>
      <w:r w:rsidRPr="00F72242">
        <w:rPr>
          <w:rFonts w:ascii="Times New Roman" w:eastAsia="Times New Roman" w:hAnsi="Times New Roman" w:cs="Times New Roman"/>
          <w:color w:val="000000"/>
          <w:lang w:val="lt-LT"/>
        </w:rPr>
        <w:noBreakHyphen/>
        <w:t>20 minučių. Plazmos ir CSF mėginiai buvo renkami tam tikru metu, susijusiu su 2 ar 3 gydymo infuzijos pabaigos būdu.</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Kiti: </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Klinikinis pagerėjimas buvo stebimas pacientams, sergantiems cistine fibroze, kai buvo gydomas ūminis plaučių paūmėjimas. Cefepimo farmakokinetika nepakito pacientams su kepenų funkcijos sutrikimu, kurie gaudavo 1 g dozę, sirgdami cistine fibroze. Nėra būtina keisti Cefepime Hospira dozes šioje pacientų grupėje.</w:t>
      </w:r>
    </w:p>
    <w:p w:rsidR="00D51F17" w:rsidRPr="00F72242" w:rsidRDefault="00D51F17" w:rsidP="00F72242">
      <w:pPr>
        <w:tabs>
          <w:tab w:val="left" w:pos="567"/>
        </w:tabs>
        <w:spacing w:after="0" w:line="240" w:lineRule="auto"/>
        <w:rPr>
          <w:rFonts w:ascii="Times New Roman" w:eastAsia="Times New Roman" w:hAnsi="Times New Roman" w:cs="Times New Roman"/>
          <w:b/>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u w:val="single"/>
          <w:lang w:val="lt-LT"/>
        </w:rPr>
        <w:t>Farmakokinetikos ir (arba) farmakodinamikos (FK/FD) santykis: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Antibakterinis aktyvumas priklauso nuo laiko, per kurį vaisto koncentracija viršija MSK laisvame serume/šlapime. </w:t>
      </w:r>
    </w:p>
    <w:p w:rsidR="00D51F17" w:rsidRPr="00F72242" w:rsidRDefault="00D51F17" w:rsidP="00F72242">
      <w:pPr>
        <w:tabs>
          <w:tab w:val="left" w:pos="567"/>
        </w:tabs>
        <w:spacing w:after="0" w:line="240" w:lineRule="auto"/>
        <w:rPr>
          <w:rFonts w:ascii="Times New Roman" w:eastAsia="Times New Roman" w:hAnsi="Times New Roman" w:cs="Times New Roman"/>
          <w:b/>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5.3</w:t>
      </w:r>
      <w:r w:rsidRPr="00F72242">
        <w:rPr>
          <w:rFonts w:ascii="Times New Roman" w:eastAsia="Times New Roman" w:hAnsi="Times New Roman" w:cs="Times New Roman"/>
          <w:b/>
          <w:color w:val="000000"/>
          <w:lang w:val="lt-LT"/>
        </w:rPr>
        <w:tab/>
        <w:t>Ikiklinikinių saugumo tyrimų duomenys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Nors nebuvo atlikta ilgalaikių tyrimų su gyvūnais, siekiant įvertinti kancerogeninį potencialą, </w:t>
      </w:r>
      <w:r w:rsidRPr="00F72242">
        <w:rPr>
          <w:rFonts w:ascii="Times New Roman" w:eastAsia="Times New Roman" w:hAnsi="Times New Roman" w:cs="Times New Roman"/>
          <w:i/>
          <w:color w:val="000000"/>
          <w:lang w:val="lt-LT"/>
        </w:rPr>
        <w:t xml:space="preserve">in vivo </w:t>
      </w:r>
      <w:r w:rsidRPr="00F72242">
        <w:rPr>
          <w:rFonts w:ascii="Times New Roman" w:eastAsia="Times New Roman" w:hAnsi="Times New Roman" w:cs="Times New Roman"/>
          <w:color w:val="000000"/>
          <w:lang w:val="lt-LT"/>
        </w:rPr>
        <w:t xml:space="preserve">ir </w:t>
      </w:r>
      <w:r w:rsidRPr="00F72242">
        <w:rPr>
          <w:rFonts w:ascii="Times New Roman" w:eastAsia="Times New Roman" w:hAnsi="Times New Roman" w:cs="Times New Roman"/>
          <w:i/>
          <w:color w:val="000000"/>
          <w:lang w:val="lt-LT"/>
        </w:rPr>
        <w:t xml:space="preserve">in vitro </w:t>
      </w:r>
      <w:r w:rsidRPr="00F72242">
        <w:rPr>
          <w:rFonts w:ascii="Times New Roman" w:eastAsia="Times New Roman" w:hAnsi="Times New Roman" w:cs="Times New Roman"/>
          <w:color w:val="000000"/>
          <w:lang w:val="lt-LT"/>
        </w:rPr>
        <w:t>tyrimai parodė, kad cefepimas nėra genotoksiškas.</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Atliekant tyrimus su žiurkėmis, nebuvo pastebėta jokio vaisingumo sumažėjimo.</w:t>
      </w:r>
    </w:p>
    <w:p w:rsidR="00D51F17" w:rsidRPr="00F72242" w:rsidRDefault="00D51F17" w:rsidP="00F72242">
      <w:pPr>
        <w:tabs>
          <w:tab w:val="left" w:pos="567"/>
        </w:tabs>
        <w:spacing w:after="0" w:line="240" w:lineRule="auto"/>
        <w:rPr>
          <w:rFonts w:ascii="Times New Roman" w:eastAsia="Times New Roman" w:hAnsi="Times New Roman" w:cs="Times New Roman"/>
          <w:b/>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b/>
          <w:color w:val="00000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lang w:val="lt-LT"/>
        </w:rPr>
      </w:pPr>
      <w:r w:rsidRPr="00F72242">
        <w:rPr>
          <w:rFonts w:ascii="Times New Roman" w:eastAsia="Times New Roman" w:hAnsi="Times New Roman" w:cs="Times New Roman"/>
          <w:b/>
          <w:lang w:val="lt-LT"/>
        </w:rPr>
        <w:t>6.</w:t>
      </w:r>
      <w:r w:rsidRPr="00F72242">
        <w:rPr>
          <w:rFonts w:ascii="Times New Roman" w:eastAsia="Times New Roman" w:hAnsi="Times New Roman" w:cs="Times New Roman"/>
          <w:b/>
          <w:lang w:val="lt-LT"/>
        </w:rPr>
        <w:tab/>
        <w:t>FARMACINĖ INFORMACIJA</w:t>
      </w:r>
    </w:p>
    <w:p w:rsidR="00D51F17" w:rsidRPr="00F72242" w:rsidRDefault="00D51F17" w:rsidP="00F72242">
      <w:pPr>
        <w:tabs>
          <w:tab w:val="left" w:pos="567"/>
        </w:tabs>
        <w:spacing w:after="0" w:line="240" w:lineRule="auto"/>
        <w:rPr>
          <w:rFonts w:ascii="Times New Roman" w:eastAsia="Times New Roman" w:hAnsi="Times New Roman" w:cs="Times New Roman"/>
          <w:b/>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lang w:val="lt-LT"/>
        </w:rPr>
      </w:pPr>
      <w:r w:rsidRPr="00F72242">
        <w:rPr>
          <w:rFonts w:ascii="Times New Roman" w:eastAsia="Times New Roman" w:hAnsi="Times New Roman" w:cs="Times New Roman"/>
          <w:b/>
          <w:lang w:val="lt-LT"/>
        </w:rPr>
        <w:t>6.1</w:t>
      </w:r>
      <w:r w:rsidRPr="00F72242">
        <w:rPr>
          <w:rFonts w:ascii="Times New Roman" w:eastAsia="Times New Roman" w:hAnsi="Times New Roman" w:cs="Times New Roman"/>
          <w:b/>
          <w:lang w:val="lt-LT"/>
        </w:rPr>
        <w:tab/>
        <w:t>Pagalbinių medžiagų sąrašas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Argininas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lang w:val="lt-LT"/>
        </w:rPr>
      </w:pPr>
      <w:r w:rsidRPr="00F72242">
        <w:rPr>
          <w:rFonts w:ascii="Times New Roman" w:eastAsia="Times New Roman" w:hAnsi="Times New Roman" w:cs="Times New Roman"/>
          <w:b/>
          <w:lang w:val="lt-LT"/>
        </w:rPr>
        <w:t>6.2</w:t>
      </w:r>
      <w:r w:rsidRPr="00F72242">
        <w:rPr>
          <w:rFonts w:ascii="Times New Roman" w:eastAsia="Times New Roman" w:hAnsi="Times New Roman" w:cs="Times New Roman"/>
          <w:b/>
          <w:lang w:val="lt-LT"/>
        </w:rPr>
        <w:tab/>
        <w:t>Nesuderinamumas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Cefepime Hospira </w:t>
      </w:r>
      <w:r w:rsidRPr="00F72242">
        <w:rPr>
          <w:rFonts w:ascii="Times New Roman" w:eastAsia="SimSun" w:hAnsi="Times New Roman" w:cs="Times New Roman"/>
          <w:b/>
          <w:lang w:val="lt-LT" w:eastAsia="lt-LT"/>
        </w:rPr>
        <w:t>negalima</w:t>
      </w:r>
      <w:r w:rsidRPr="00F72242">
        <w:rPr>
          <w:rFonts w:ascii="Times New Roman" w:eastAsia="SimSun" w:hAnsi="Times New Roman" w:cs="Times New Roman"/>
          <w:lang w:val="lt-LT" w:eastAsia="lt-LT"/>
        </w:rPr>
        <w:t xml:space="preserve"> maišyti su šiais antibiotikais</w:t>
      </w:r>
      <w:r w:rsidRPr="00F72242">
        <w:rPr>
          <w:rFonts w:ascii="Times New Roman" w:eastAsia="Times New Roman" w:hAnsi="Times New Roman" w:cs="Times New Roman"/>
          <w:lang w:val="lt-LT"/>
        </w:rPr>
        <w:t>: metronidazolu, vankomicinu, gentamicinu, tobramicinu ir netilmicinu, nes gali kilti fizinis ar cheminis nesuderinamumas. Jei kombinuotasis gydymas būtinas, tokius preparatus reikia leisti atskirai.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Šio vaistinio preparato negalima maišyti su kitais, išskyrus nurodytus 6.6</w:t>
      </w:r>
      <w:r w:rsidR="00F72242">
        <w:rPr>
          <w:rFonts w:ascii="Times New Roman" w:eastAsia="Times New Roman" w:hAnsi="Times New Roman" w:cs="Times New Roman"/>
          <w:lang w:val="lt-LT"/>
        </w:rPr>
        <w:t> skyr</w:t>
      </w:r>
      <w:r w:rsidRPr="00F72242">
        <w:rPr>
          <w:rFonts w:ascii="Times New Roman" w:eastAsia="Times New Roman" w:hAnsi="Times New Roman" w:cs="Times New Roman"/>
          <w:lang w:val="lt-LT"/>
        </w:rPr>
        <w:t>iuje.</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lang w:val="lt-LT"/>
        </w:rPr>
      </w:pPr>
      <w:r w:rsidRPr="00F72242">
        <w:rPr>
          <w:rFonts w:ascii="Times New Roman" w:eastAsia="Times New Roman" w:hAnsi="Times New Roman" w:cs="Times New Roman"/>
          <w:b/>
          <w:lang w:val="lt-LT"/>
        </w:rPr>
        <w:t>6.3</w:t>
      </w:r>
      <w:r w:rsidRPr="00F72242">
        <w:rPr>
          <w:rFonts w:ascii="Times New Roman" w:eastAsia="Times New Roman" w:hAnsi="Times New Roman" w:cs="Times New Roman"/>
          <w:b/>
          <w:lang w:val="lt-LT"/>
        </w:rPr>
        <w:tab/>
        <w:t>Tinkamumo laikas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lang w:val="lt-LT"/>
        </w:rPr>
      </w:pPr>
      <w:r w:rsidRPr="00F72242">
        <w:rPr>
          <w:rFonts w:ascii="Times New Roman" w:eastAsia="Times New Roman" w:hAnsi="Times New Roman" w:cs="Times New Roman"/>
          <w:i/>
          <w:lang w:val="lt-LT"/>
        </w:rPr>
        <w:t>Neatidarytas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lastRenderedPageBreak/>
        <w:t>2 metai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lang w:val="lt-LT"/>
        </w:rPr>
      </w:pPr>
      <w:r w:rsidRPr="00F72242">
        <w:rPr>
          <w:rFonts w:ascii="Times New Roman" w:eastAsia="Times New Roman" w:hAnsi="Times New Roman" w:cs="Times New Roman"/>
          <w:i/>
          <w:lang w:val="lt-LT"/>
        </w:rPr>
        <w:t>Po atidarymo</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Atidarius, preparatas turi būti vartojamas nedelsiant.</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Paruoštas preparatas: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u w:val="single"/>
          <w:lang w:val="lt-LT"/>
        </w:rPr>
      </w:pPr>
      <w:r w:rsidRPr="00F72242">
        <w:rPr>
          <w:rFonts w:ascii="Times New Roman" w:eastAsia="Times New Roman" w:hAnsi="Times New Roman" w:cs="Times New Roman"/>
          <w:color w:val="000000"/>
          <w:u w:val="single"/>
          <w:lang w:val="lt-LT"/>
        </w:rPr>
        <w:t>Kai vartojamas į raumenis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Injekcinis vanduo:</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Cheminiu ir fizikiniu požiūriu preparatas išlieka stabilus 12 valandų, jei jis laikomas 15°C </w:t>
      </w:r>
      <w:r w:rsidRPr="00F72242">
        <w:rPr>
          <w:rFonts w:ascii="Times New Roman" w:eastAsia="Times New Roman" w:hAnsi="Times New Roman" w:cs="Times New Roman"/>
          <w:color w:val="000000"/>
          <w:lang w:val="lt-LT"/>
        </w:rPr>
        <w:noBreakHyphen/>
        <w:t xml:space="preserve">25 °C temperatūroje ar 7 dienas ne aukštesnėje kaip 2°C-8 °C temperatūroje.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5 mg/ml (0,5 %) ar 10 mg/ml (1 %) lidokaino hidrochlorido tirpalas: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Cheminiu ir fizikiniu požiūriu preparatas išlieka stabilus 24 valandas, jei jis laikomas 15°C </w:t>
      </w:r>
      <w:r w:rsidRPr="00F72242">
        <w:rPr>
          <w:rFonts w:ascii="Times New Roman" w:eastAsia="Times New Roman" w:hAnsi="Times New Roman" w:cs="Times New Roman"/>
          <w:color w:val="000000"/>
          <w:lang w:val="lt-LT"/>
        </w:rPr>
        <w:noBreakHyphen/>
        <w:t xml:space="preserve">25 °C temperatūroje ar 7 dienas ne aukštesnėje kaip 2°C </w:t>
      </w:r>
      <w:r w:rsidRPr="00F72242">
        <w:rPr>
          <w:rFonts w:ascii="Times New Roman" w:eastAsia="Times New Roman" w:hAnsi="Times New Roman" w:cs="Times New Roman"/>
          <w:color w:val="000000"/>
          <w:lang w:val="lt-LT"/>
        </w:rPr>
        <w:noBreakHyphen/>
        <w:t>8 °C temperatūroje.</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u w:val="single"/>
          <w:lang w:val="lt-LT"/>
        </w:rPr>
      </w:pPr>
      <w:r w:rsidRPr="00F72242">
        <w:rPr>
          <w:rFonts w:ascii="Times New Roman" w:eastAsia="Times New Roman" w:hAnsi="Times New Roman" w:cs="Times New Roman"/>
          <w:u w:val="single"/>
          <w:lang w:val="lt-LT"/>
        </w:rPr>
        <w:t>Kai vartojamas į veną</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Injekcinis vanduo, 9 mg/ml (0,9 %) natrio chlorido injekcinis tirpalas (su ar be 50 mg/ml (5 %) gliukozės), 50 mg/ml (5 %) ar 100 mg/ml (10 %) gliukozės injekcinis tirpalas, Ringerio laktato injekcinis tirpalas (su ar be 50 mg/ml (5 %) gliukozės), 18,7 mg/ml (M/6) natrio laktato injekcinis tirpalas</w:t>
      </w:r>
      <w:r w:rsidRPr="00F72242">
        <w:rPr>
          <w:rFonts w:ascii="Times New Roman" w:eastAsia="Times New Roman" w:hAnsi="Times New Roman" w:cs="Times New Roman"/>
          <w:color w:val="000000"/>
          <w:lang w:val="lt-LT"/>
        </w:rPr>
        <w:t>.</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Cheminiu ir fizikiniu požiūriu preparatas išlieka stabilus 24 valandas, jei jis laikomas 15°C </w:t>
      </w:r>
      <w:r w:rsidRPr="00F72242">
        <w:rPr>
          <w:rFonts w:ascii="Times New Roman" w:eastAsia="Times New Roman" w:hAnsi="Times New Roman" w:cs="Times New Roman"/>
          <w:color w:val="000000"/>
          <w:lang w:val="lt-LT"/>
        </w:rPr>
        <w:noBreakHyphen/>
        <w:t xml:space="preserve">25 °C temperatūroje ar 7 dienas ne aukštesnėje kaip 2 °C </w:t>
      </w:r>
      <w:r w:rsidRPr="00F72242">
        <w:rPr>
          <w:rFonts w:ascii="Times New Roman" w:eastAsia="Times New Roman" w:hAnsi="Times New Roman" w:cs="Times New Roman"/>
          <w:color w:val="000000"/>
          <w:lang w:val="lt-LT"/>
        </w:rPr>
        <w:noBreakHyphen/>
        <w:t>8 °C temperatūroje</w:t>
      </w:r>
      <w:r w:rsidRPr="00F72242" w:rsidDel="00DD3FE8">
        <w:rPr>
          <w:rFonts w:ascii="Times New Roman" w:eastAsia="Times New Roman" w:hAnsi="Times New Roman" w:cs="Times New Roman"/>
          <w:color w:val="000000"/>
          <w:lang w:val="lt-LT"/>
        </w:rPr>
        <w:t xml:space="preserve">. </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color w:val="000000"/>
          <w:lang w:val="lt-LT"/>
        </w:rPr>
        <w:t xml:space="preserve">Mikrobiologiniu požiūriu preparatą būtina vartoti nedelsiant. Jei jis nepavartojamas nedelsiant, tai už laikymo trukmę ir sąlygas prieš vartojimą atsako vartotojas, ir paprastai laikymo trukmė neturėtų viršyti 24 valandų esant 2°C </w:t>
      </w:r>
      <w:r w:rsidRPr="00F72242">
        <w:rPr>
          <w:rFonts w:ascii="Times New Roman" w:eastAsia="Times New Roman" w:hAnsi="Times New Roman" w:cs="Times New Roman"/>
          <w:color w:val="000000"/>
          <w:lang w:val="lt-LT"/>
        </w:rPr>
        <w:noBreakHyphen/>
        <w:t>8 °C temperatūrai, nebent ištirpinimas buvo atliktas esant kontroliuojamoms ir patvirtintoms aseptinėms sąlygoms.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lang w:val="lt-LT"/>
        </w:rPr>
      </w:pPr>
      <w:r w:rsidRPr="00F72242">
        <w:rPr>
          <w:rFonts w:ascii="Times New Roman" w:eastAsia="Times New Roman" w:hAnsi="Times New Roman" w:cs="Times New Roman"/>
          <w:b/>
          <w:lang w:val="lt-LT"/>
        </w:rPr>
        <w:t>6.4</w:t>
      </w:r>
      <w:r w:rsidRPr="00F72242">
        <w:rPr>
          <w:rFonts w:ascii="Times New Roman" w:eastAsia="Times New Roman" w:hAnsi="Times New Roman" w:cs="Times New Roman"/>
          <w:b/>
          <w:lang w:val="lt-LT"/>
        </w:rPr>
        <w:tab/>
        <w:t>Specialios laikymo sąlygos</w:t>
      </w:r>
    </w:p>
    <w:p w:rsidR="00D51F17" w:rsidRPr="00F72242" w:rsidRDefault="00D51F17" w:rsidP="00F72242">
      <w:pPr>
        <w:tabs>
          <w:tab w:val="left" w:pos="567"/>
        </w:tabs>
        <w:spacing w:after="0" w:line="240" w:lineRule="auto"/>
        <w:rPr>
          <w:rFonts w:ascii="Times New Roman" w:eastAsia="Times New Roman" w:hAnsi="Times New Roman" w:cs="Times New Roman"/>
          <w:i/>
          <w:color w:val="008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Šio vaistinio preparato laikymui specialių temperatūros sąlygų nereikalaujama.</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Flakonus laikyti išorinėje dėžutėje, kad preparatas būtų apsaugotas nuo šviesos. </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noProof/>
          <w:lang w:val="lt-LT"/>
        </w:rPr>
        <w:t>Paruošto vaistinio preparato laikymo sąlygos pateikiamos 6.3</w:t>
      </w:r>
      <w:r w:rsidR="00F72242">
        <w:rPr>
          <w:rFonts w:ascii="Times New Roman" w:eastAsia="Times New Roman" w:hAnsi="Times New Roman" w:cs="Times New Roman"/>
          <w:noProof/>
          <w:lang w:val="lt-LT"/>
        </w:rPr>
        <w:t> skyr</w:t>
      </w:r>
      <w:r w:rsidRPr="00F72242">
        <w:rPr>
          <w:rFonts w:ascii="Times New Roman" w:eastAsia="Times New Roman" w:hAnsi="Times New Roman" w:cs="Times New Roman"/>
          <w:noProof/>
          <w:lang w:val="lt-LT"/>
        </w:rPr>
        <w:t>iuje.</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numPr>
          <w:ilvl w:val="1"/>
          <w:numId w:val="4"/>
        </w:numPr>
        <w:spacing w:after="0" w:line="240" w:lineRule="auto"/>
        <w:rPr>
          <w:rFonts w:ascii="Times New Roman" w:eastAsia="Times New Roman" w:hAnsi="Times New Roman" w:cs="Times New Roman"/>
          <w:b/>
          <w:lang w:val="lt-LT"/>
        </w:rPr>
      </w:pPr>
      <w:r w:rsidRPr="00F72242">
        <w:rPr>
          <w:rFonts w:ascii="Times New Roman" w:eastAsia="Times New Roman" w:hAnsi="Times New Roman" w:cs="Times New Roman"/>
          <w:b/>
          <w:lang w:val="lt-LT"/>
        </w:rPr>
        <w:t>Talpyklės pobūdis ir jos turinys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I tipo 20 ml skaidrus stiklo flakonas, užkimštas bromobutilo gumos kamščiu ir aliuminio dangteliu.</w:t>
      </w:r>
    </w:p>
    <w:p w:rsidR="00D51F17" w:rsidRPr="00F72242" w:rsidRDefault="00D51F17" w:rsidP="00F72242">
      <w:pPr>
        <w:tabs>
          <w:tab w:val="left" w:pos="567"/>
        </w:tabs>
        <w:spacing w:after="0" w:line="240" w:lineRule="auto"/>
        <w:rPr>
          <w:rFonts w:ascii="Times New Roman" w:eastAsia="Times New Roman" w:hAnsi="Times New Roman" w:cs="Times New Roman"/>
          <w:highlight w:val="yellow"/>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Pakuotės dydžiai: 1, 5 arba 10 flakonų dėžutėje. </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Gali būti tiekiamos ne visų dydžių pakuotės. </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outlineLvl w:val="0"/>
        <w:rPr>
          <w:rFonts w:ascii="Times New Roman" w:eastAsia="Times New Roman" w:hAnsi="Times New Roman" w:cs="Times New Roman"/>
          <w:lang w:val="lt-LT"/>
        </w:rPr>
      </w:pPr>
      <w:r w:rsidRPr="00F72242">
        <w:rPr>
          <w:rFonts w:ascii="Times New Roman" w:eastAsia="Times New Roman" w:hAnsi="Times New Roman" w:cs="Times New Roman"/>
          <w:b/>
          <w:lang w:val="lt-LT"/>
        </w:rPr>
        <w:t>6.6</w:t>
      </w:r>
      <w:r w:rsidRPr="00F72242">
        <w:rPr>
          <w:rFonts w:ascii="Times New Roman" w:eastAsia="Times New Roman" w:hAnsi="Times New Roman" w:cs="Times New Roman"/>
          <w:b/>
          <w:lang w:val="lt-LT"/>
        </w:rPr>
        <w:tab/>
        <w:t>Specialūs reikalavimai atliekoms tvarkyti ir vaistiniam preparatui ruošti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right="2880"/>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Paruoštas tirpalas yra nuo šviesiai geltonos iki gintarinės spalvos.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Vartojimas į veną:</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color w:val="000000"/>
          <w:lang w:val="lt-LT"/>
        </w:rPr>
        <w:t xml:space="preserve">Jei </w:t>
      </w:r>
      <w:r w:rsidRPr="00F72242">
        <w:rPr>
          <w:rFonts w:ascii="Times New Roman" w:eastAsia="Times New Roman" w:hAnsi="Times New Roman" w:cs="Times New Roman"/>
          <w:lang w:val="lt-LT"/>
        </w:rPr>
        <w:t>Cefepime Hospira</w:t>
      </w:r>
      <w:r w:rsidRPr="00F72242">
        <w:rPr>
          <w:rFonts w:ascii="Times New Roman" w:eastAsia="Times New Roman" w:hAnsi="Times New Roman" w:cs="Times New Roman"/>
          <w:color w:val="000000"/>
          <w:lang w:val="lt-LT"/>
        </w:rPr>
        <w:t xml:space="preserve"> leidžiama į veną</w:t>
      </w:r>
      <w:r w:rsidRPr="00F72242">
        <w:rPr>
          <w:rFonts w:ascii="Times New Roman" w:eastAsia="Times New Roman" w:hAnsi="Times New Roman" w:cs="Times New Roman"/>
          <w:color w:val="000000"/>
          <w:lang w:val="lt-LT" w:eastAsia="en-GB"/>
        </w:rPr>
        <w:t xml:space="preserve">, flakono turinys turi būti ištirpinamas </w:t>
      </w:r>
      <w:r w:rsidRPr="00F72242">
        <w:rPr>
          <w:rFonts w:ascii="Times New Roman" w:eastAsia="Times New Roman" w:hAnsi="Times New Roman" w:cs="Times New Roman"/>
          <w:color w:val="000000"/>
          <w:lang w:val="lt-LT"/>
        </w:rPr>
        <w:t>10 ml injekcinio vandens, 50 mg/ml (</w:t>
      </w:r>
      <w:r w:rsidRPr="00F72242">
        <w:rPr>
          <w:rFonts w:ascii="Times New Roman" w:eastAsia="Times New Roman" w:hAnsi="Times New Roman" w:cs="Times New Roman"/>
          <w:lang w:val="lt-LT"/>
        </w:rPr>
        <w:t xml:space="preserve">5 %) arba 100 mg/ml (10 %) </w:t>
      </w:r>
      <w:r w:rsidRPr="00F72242">
        <w:rPr>
          <w:rFonts w:ascii="Times New Roman" w:eastAsia="Times New Roman" w:hAnsi="Times New Roman" w:cs="Times New Roman"/>
          <w:color w:val="000000"/>
          <w:lang w:val="lt-LT"/>
        </w:rPr>
        <w:t>gliukozės injekcinio tirpalo</w:t>
      </w:r>
      <w:r w:rsidRPr="00F72242">
        <w:rPr>
          <w:rFonts w:ascii="Times New Roman" w:eastAsia="Times New Roman" w:hAnsi="Times New Roman" w:cs="Times New Roman"/>
          <w:lang w:val="lt-LT"/>
        </w:rPr>
        <w:t>, 9 mg/ml (0,9 %) natrio chlorido injekcinio tirpalo, 9 mg/ml (0,9 %) natrio chlorido injekcinio tirpalo kartu su 50 mg/ml (5 %) gliukozės injekciniu tirpalu, Ringerio laktato injekcinio tirpalo, Ringerio laktato injekcinio tirpalo su 50 mg/ml (5 %) gliukozės ar 18,7 mg/ml (M/6) natrio laktato injekciniu tirpalu</w:t>
      </w:r>
      <w:r w:rsidRPr="00F72242">
        <w:rPr>
          <w:rFonts w:ascii="Times New Roman" w:eastAsia="Times New Roman" w:hAnsi="Times New Roman" w:cs="Times New Roman"/>
          <w:color w:val="000000"/>
          <w:lang w:val="lt-LT"/>
        </w:rPr>
        <w:t xml:space="preserve">. </w:t>
      </w:r>
      <w:r w:rsidRPr="00F72242">
        <w:rPr>
          <w:rFonts w:ascii="Times New Roman" w:eastAsia="Times New Roman" w:hAnsi="Times New Roman" w:cs="Times New Roman"/>
          <w:lang w:val="lt-LT"/>
        </w:rPr>
        <w:t>Paruoštas tirpalas lėtai per 3</w:t>
      </w:r>
      <w:r w:rsidRPr="00F72242">
        <w:rPr>
          <w:rFonts w:ascii="Times New Roman" w:eastAsia="Times New Roman" w:hAnsi="Times New Roman" w:cs="Times New Roman"/>
          <w:lang w:val="lt-LT"/>
        </w:rPr>
        <w:noBreakHyphen/>
        <w:t xml:space="preserve">5 min. </w:t>
      </w:r>
      <w:r w:rsidRPr="00F72242">
        <w:rPr>
          <w:rFonts w:ascii="Times New Roman" w:eastAsia="Times New Roman" w:hAnsi="Times New Roman" w:cs="Times New Roman"/>
          <w:lang w:val="lt-LT"/>
        </w:rPr>
        <w:lastRenderedPageBreak/>
        <w:t xml:space="preserve">suleidžiamas tiesiai į veną arba į infuzijos sistemos, kuria infuzuojamas suderinamas intraveninis tirpalas, kaniulę. </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lang w:val="lt-LT"/>
        </w:rPr>
        <w:t>Jei preparato infuzuojama į veną, milteliai ištirpinami taip, kaip ruošiant preparatą tiesioginei injekcijai į veną. Reikiamas kiekis paruošto tirpalo suleidžiamas į intraveninės infuzijos talpyklę, kurioje yra suderinamo intraveninio tirpalo. Tirpalas turi būti suleidžiamas per maždaug 30 minučių</w:t>
      </w:r>
      <w:r w:rsidRPr="00F72242">
        <w:rPr>
          <w:rFonts w:ascii="Times New Roman" w:eastAsia="Times New Roman" w:hAnsi="Times New Roman" w:cs="Times New Roman"/>
          <w:color w:val="000000"/>
          <w:lang w:val="lt-LT"/>
        </w:rPr>
        <w:t>.</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Vartojimas į raumenis: </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Paruoškite 1 g Cefepime Hospira tirpalą vartojimui į raumenis, ištirpindami 3 ml injekcinio vandens arba 5 mg/ml (0,5 %) ar 10 mg/ml (1 %) lidokaino hidrochlorido tirpalo.</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highlight w:val="yellow"/>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Cefepime Hospira yra suderinamas su šiais infuziniais tirpalais: steriliu injekciniu vandeniu, 9 mg/ml (0,9 %) natrio chlorido injekciniu tirpalu (su ar be 50 mg/ml (5 %) gliukozės), 50 mg/ml (5 %) ar 100 mg/ml (10 %) gliukozės injekciniu tirpalu, Ringerio laktato injekciniu tirpalu (su ar be 50 mg/ml (5 %)gliukozės), 18,7 mg/ml (M/6) natrio laktato injekciniu tirpalu. </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Šioje lentelėje pateikti nurodymai dėl ištirpinimo:</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2410"/>
        <w:gridCol w:w="2835"/>
      </w:tblGrid>
      <w:tr w:rsidR="00D51F17" w:rsidRPr="00F72242" w:rsidTr="00CA1CC6">
        <w:tc>
          <w:tcPr>
            <w:tcW w:w="2093"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Stiprumas</w:t>
            </w:r>
          </w:p>
        </w:tc>
        <w:tc>
          <w:tcPr>
            <w:tcW w:w="2410"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Tirpiklio kiekis (ml)</w:t>
            </w:r>
          </w:p>
        </w:tc>
        <w:tc>
          <w:tcPr>
            <w:tcW w:w="2835"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Koncentracija (apytikslė, mg/ml) </w:t>
            </w:r>
          </w:p>
        </w:tc>
      </w:tr>
      <w:tr w:rsidR="00D51F17" w:rsidRPr="00F72242" w:rsidTr="00CA1CC6">
        <w:tc>
          <w:tcPr>
            <w:tcW w:w="2093"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1 g į veną </w:t>
            </w:r>
          </w:p>
        </w:tc>
        <w:tc>
          <w:tcPr>
            <w:tcW w:w="2410"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10,0 </w:t>
            </w:r>
          </w:p>
        </w:tc>
        <w:tc>
          <w:tcPr>
            <w:tcW w:w="2835"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90 </w:t>
            </w:r>
          </w:p>
        </w:tc>
      </w:tr>
      <w:tr w:rsidR="00D51F17" w:rsidRPr="00F72242" w:rsidTr="00CA1CC6">
        <w:tc>
          <w:tcPr>
            <w:tcW w:w="2093"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2 g į veną</w:t>
            </w:r>
          </w:p>
        </w:tc>
        <w:tc>
          <w:tcPr>
            <w:tcW w:w="2410"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10,0 </w:t>
            </w:r>
          </w:p>
        </w:tc>
        <w:tc>
          <w:tcPr>
            <w:tcW w:w="2835"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160 </w:t>
            </w:r>
          </w:p>
        </w:tc>
      </w:tr>
      <w:tr w:rsidR="00D51F17" w:rsidRPr="00F72242" w:rsidTr="00CA1CC6">
        <w:tc>
          <w:tcPr>
            <w:tcW w:w="2093"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1 g į raumenis</w:t>
            </w:r>
          </w:p>
        </w:tc>
        <w:tc>
          <w:tcPr>
            <w:tcW w:w="2410"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3,0 </w:t>
            </w:r>
          </w:p>
        </w:tc>
        <w:tc>
          <w:tcPr>
            <w:tcW w:w="2835"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230 </w:t>
            </w:r>
          </w:p>
        </w:tc>
      </w:tr>
    </w:tbl>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lang w:val="lt-LT"/>
        </w:rPr>
        <w:t xml:space="preserve">Cefepime Hospira gali būti vartojamas </w:t>
      </w:r>
      <w:r w:rsidRPr="00F72242">
        <w:rPr>
          <w:rFonts w:ascii="Times New Roman" w:eastAsia="Times New Roman" w:hAnsi="Times New Roman" w:cs="Times New Roman"/>
          <w:color w:val="000000"/>
          <w:lang w:val="lt-LT"/>
        </w:rPr>
        <w:t xml:space="preserve">kartu su kitais antibiotikais ar kitais vaistais, jei nėra naudojamas tas pats švirkštas, perfuzijai skirtas buteliukas ar ta pati injekcijai skirta vieta. </w:t>
      </w:r>
      <w:r w:rsidRPr="00F72242">
        <w:rPr>
          <w:rFonts w:ascii="Times New Roman" w:eastAsia="Times New Roman" w:hAnsi="Times New Roman" w:cs="Times New Roman"/>
          <w:lang w:val="lt-LT"/>
        </w:rPr>
        <w:t>Cefepime Hospira tirpalas yra suderinamas su amikacinu, ampicilinu, klindamicinu, heparinu, kalio chloridu, teofilinu</w:t>
      </w:r>
      <w:r w:rsidRPr="00F72242">
        <w:rPr>
          <w:rFonts w:ascii="Times New Roman" w:eastAsia="Times New Roman" w:hAnsi="Times New Roman" w:cs="Times New Roman"/>
          <w:color w:val="000000"/>
          <w:lang w:val="lt-LT"/>
        </w:rPr>
        <w:t>.</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color w:val="000000"/>
          <w:lang w:val="lt-LT"/>
        </w:rPr>
        <w:t>Po ištirpinimo, kaip ir kiti cefalosporinai, tirpalas gali tapti gelsvas, tačiau tai nesumažina preparato veiksmingumo. Tirpalas gali būti vartojamas tik tada, kai jis yra skaidrus ir jame nėra dalelių.</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Nesuvartotą vaistinį preparatą ar atliekas reikia tvarkyti laikantis vietinių reikalavimų.</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lang w:val="lt-LT"/>
        </w:rPr>
      </w:pPr>
      <w:r w:rsidRPr="00F72242">
        <w:rPr>
          <w:rFonts w:ascii="Times New Roman" w:eastAsia="Times New Roman" w:hAnsi="Times New Roman" w:cs="Times New Roman"/>
          <w:b/>
          <w:lang w:val="lt-LT"/>
        </w:rPr>
        <w:t>7.</w:t>
      </w:r>
      <w:r w:rsidRPr="00F72242">
        <w:rPr>
          <w:rFonts w:ascii="Times New Roman" w:eastAsia="Times New Roman" w:hAnsi="Times New Roman" w:cs="Times New Roman"/>
          <w:b/>
          <w:lang w:val="lt-LT"/>
        </w:rPr>
        <w:tab/>
      </w:r>
      <w:r w:rsidR="00403BFF" w:rsidRPr="00F72242">
        <w:rPr>
          <w:rFonts w:ascii="Times New Roman" w:eastAsia="Times New Roman" w:hAnsi="Times New Roman" w:cs="Times New Roman"/>
          <w:b/>
          <w:lang w:val="lt-LT"/>
        </w:rPr>
        <w:t>REGISTRUOTOJAS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Hospira UK Limited</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Queensway</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Royal Leamington Spa</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Warwickshire</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CV31 3RW</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Jungtinė Karalystė</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lang w:val="lt-LT"/>
        </w:rPr>
      </w:pPr>
      <w:r w:rsidRPr="00F72242">
        <w:rPr>
          <w:rFonts w:ascii="Times New Roman" w:eastAsia="Times New Roman" w:hAnsi="Times New Roman" w:cs="Times New Roman"/>
          <w:b/>
          <w:lang w:val="lt-LT"/>
        </w:rPr>
        <w:t>8.</w:t>
      </w:r>
      <w:r w:rsidRPr="00F72242">
        <w:rPr>
          <w:rFonts w:ascii="Times New Roman" w:eastAsia="Times New Roman" w:hAnsi="Times New Roman" w:cs="Times New Roman"/>
          <w:b/>
          <w:lang w:val="lt-LT"/>
        </w:rPr>
        <w:tab/>
      </w:r>
      <w:r w:rsidR="00403BFF" w:rsidRPr="00F72242">
        <w:rPr>
          <w:rFonts w:ascii="Times New Roman" w:eastAsia="Times New Roman" w:hAnsi="Times New Roman" w:cs="Times New Roman"/>
          <w:b/>
          <w:lang w:val="lt-LT"/>
        </w:rPr>
        <w:t>REGISTRACIJOS</w:t>
      </w:r>
      <w:r w:rsidRPr="00F72242">
        <w:rPr>
          <w:rFonts w:ascii="Times New Roman" w:eastAsia="Times New Roman" w:hAnsi="Times New Roman" w:cs="Times New Roman"/>
          <w:b/>
          <w:lang w:val="lt-LT"/>
        </w:rPr>
        <w:t xml:space="preserve"> PAŽYMĖJIMO NUMERIS (-IAI) </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Cefepime Hospira 1 g</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N1 – LT/1/14/3559/001</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N5 – LT/1/14/3559/002</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N10 – LT/1/14/3559/003</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lastRenderedPageBreak/>
        <w:t>Cefepime Hospira 2 g</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N1 – LT/1/14/3559/004</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N5 – LT/1/14/3559/005</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N10 – LT/1/14/3559/006</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lang w:val="lt-LT"/>
        </w:rPr>
      </w:pPr>
      <w:r w:rsidRPr="00F72242">
        <w:rPr>
          <w:rFonts w:ascii="Times New Roman" w:eastAsia="Times New Roman" w:hAnsi="Times New Roman" w:cs="Times New Roman"/>
          <w:b/>
          <w:lang w:val="lt-LT"/>
        </w:rPr>
        <w:t>9.</w:t>
      </w:r>
      <w:r w:rsidRPr="00F72242">
        <w:rPr>
          <w:rFonts w:ascii="Times New Roman" w:eastAsia="Times New Roman" w:hAnsi="Times New Roman" w:cs="Times New Roman"/>
          <w:b/>
          <w:lang w:val="lt-LT"/>
        </w:rPr>
        <w:tab/>
      </w:r>
      <w:r w:rsidR="00403BFF" w:rsidRPr="00F72242">
        <w:rPr>
          <w:rFonts w:ascii="Times New Roman" w:eastAsia="Times New Roman" w:hAnsi="Times New Roman" w:cs="Times New Roman"/>
          <w:b/>
          <w:lang w:val="lt-LT"/>
        </w:rPr>
        <w:t>REGISTRAVIMO / PERREGISTRAVIMO DATA</w:t>
      </w:r>
    </w:p>
    <w:p w:rsidR="00D51F17" w:rsidRPr="00F72242" w:rsidRDefault="00D51F17" w:rsidP="00F72242">
      <w:pPr>
        <w:tabs>
          <w:tab w:val="left" w:pos="567"/>
        </w:tabs>
        <w:spacing w:after="0" w:line="240" w:lineRule="auto"/>
        <w:rPr>
          <w:rFonts w:ascii="Times New Roman" w:eastAsia="Times New Roman" w:hAnsi="Times New Roman" w:cs="Times New Roman"/>
          <w:i/>
          <w:lang w:val="lt-LT"/>
        </w:rPr>
      </w:pPr>
    </w:p>
    <w:p w:rsidR="00D51F17" w:rsidRPr="00F72242" w:rsidRDefault="00403BFF" w:rsidP="00F72242">
      <w:pPr>
        <w:spacing w:after="0" w:line="240" w:lineRule="auto"/>
        <w:rPr>
          <w:rFonts w:ascii="Times New Roman" w:eastAsia="Times New Roman" w:hAnsi="Times New Roman" w:cs="Times New Roman"/>
          <w:snapToGrid w:val="0"/>
          <w:lang w:val="lt-LT"/>
        </w:rPr>
      </w:pPr>
      <w:r w:rsidRPr="00F72242">
        <w:rPr>
          <w:rFonts w:ascii="Times New Roman" w:eastAsia="Times New Roman" w:hAnsi="Times New Roman" w:cs="Times New Roman"/>
          <w:noProof/>
          <w:snapToGrid w:val="0"/>
          <w:lang w:val="lt-LT"/>
        </w:rPr>
        <w:t xml:space="preserve">Registravimo data </w:t>
      </w:r>
      <w:r w:rsidR="00D51F17" w:rsidRPr="00F72242">
        <w:rPr>
          <w:rFonts w:ascii="Times New Roman" w:eastAsia="Times New Roman" w:hAnsi="Times New Roman" w:cs="Times New Roman"/>
          <w:noProof/>
          <w:snapToGrid w:val="0"/>
          <w:lang w:val="lt-LT"/>
        </w:rPr>
        <w:t>2014</w:t>
      </w:r>
      <w:r w:rsidR="00F72242" w:rsidRPr="00F72242">
        <w:rPr>
          <w:rFonts w:ascii="Times New Roman" w:eastAsia="Times New Roman" w:hAnsi="Times New Roman" w:cs="Times New Roman"/>
          <w:noProof/>
          <w:snapToGrid w:val="0"/>
          <w:lang w:val="lt-LT"/>
        </w:rPr>
        <w:t> </w:t>
      </w:r>
      <w:r w:rsidR="00D51F17" w:rsidRPr="00F72242">
        <w:rPr>
          <w:rFonts w:ascii="Times New Roman" w:eastAsia="Times New Roman" w:hAnsi="Times New Roman" w:cs="Times New Roman"/>
          <w:noProof/>
          <w:snapToGrid w:val="0"/>
          <w:lang w:val="lt-LT"/>
        </w:rPr>
        <w:t>m. gegužės</w:t>
      </w:r>
      <w:r w:rsidR="00F72242" w:rsidRPr="00F72242">
        <w:rPr>
          <w:rFonts w:ascii="Times New Roman" w:eastAsia="Times New Roman" w:hAnsi="Times New Roman" w:cs="Times New Roman"/>
          <w:noProof/>
          <w:snapToGrid w:val="0"/>
          <w:lang w:val="lt-LT"/>
        </w:rPr>
        <w:t> </w:t>
      </w:r>
      <w:r w:rsidR="00D51F17" w:rsidRPr="00F72242">
        <w:rPr>
          <w:rFonts w:ascii="Times New Roman" w:eastAsia="Times New Roman" w:hAnsi="Times New Roman" w:cs="Times New Roman"/>
          <w:noProof/>
          <w:snapToGrid w:val="0"/>
          <w:lang w:val="lt-LT"/>
        </w:rPr>
        <w:t>mėn. 14</w:t>
      </w:r>
      <w:r w:rsidR="00F72242" w:rsidRPr="00F72242">
        <w:rPr>
          <w:rFonts w:ascii="Times New Roman" w:eastAsia="Times New Roman" w:hAnsi="Times New Roman" w:cs="Times New Roman"/>
          <w:noProof/>
          <w:snapToGrid w:val="0"/>
          <w:lang w:val="lt-LT"/>
        </w:rPr>
        <w:t> </w:t>
      </w:r>
      <w:r w:rsidR="00D51F17" w:rsidRPr="00F72242">
        <w:rPr>
          <w:rFonts w:ascii="Times New Roman" w:eastAsia="Times New Roman" w:hAnsi="Times New Roman" w:cs="Times New Roman"/>
          <w:noProof/>
          <w:snapToGrid w:val="0"/>
          <w:lang w:val="lt-LT"/>
        </w:rPr>
        <w:t>d.</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lang w:val="lt-LT"/>
        </w:rPr>
      </w:pPr>
      <w:r w:rsidRPr="00F72242">
        <w:rPr>
          <w:rFonts w:ascii="Times New Roman" w:eastAsia="Times New Roman" w:hAnsi="Times New Roman" w:cs="Times New Roman"/>
          <w:b/>
          <w:lang w:val="lt-LT"/>
        </w:rPr>
        <w:t>10.</w:t>
      </w:r>
      <w:r w:rsidRPr="00F72242">
        <w:rPr>
          <w:rFonts w:ascii="Times New Roman" w:eastAsia="Times New Roman" w:hAnsi="Times New Roman" w:cs="Times New Roman"/>
          <w:b/>
          <w:lang w:val="lt-LT"/>
        </w:rPr>
        <w:tab/>
        <w:t>TEKSTO PERŽIŪROS DATA</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6C46BC" w:rsidP="00F72242">
      <w:pPr>
        <w:numPr>
          <w:ilvl w:val="12"/>
          <w:numId w:val="0"/>
        </w:numPr>
        <w:tabs>
          <w:tab w:val="left" w:pos="567"/>
        </w:tabs>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2015 m. spalio 15 d.</w:t>
      </w:r>
    </w:p>
    <w:p w:rsidR="00D51F17" w:rsidRPr="00F72242" w:rsidRDefault="00D51F17" w:rsidP="00F72242">
      <w:pPr>
        <w:numPr>
          <w:ilvl w:val="12"/>
          <w:numId w:val="0"/>
        </w:numPr>
        <w:tabs>
          <w:tab w:val="left" w:pos="567"/>
        </w:tabs>
        <w:spacing w:after="0" w:line="240" w:lineRule="auto"/>
        <w:ind w:right="-2"/>
        <w:rPr>
          <w:rFonts w:ascii="Times New Roman" w:eastAsia="Times New Roman" w:hAnsi="Times New Roman" w:cs="Times New Roman"/>
          <w:lang w:val="lt-LT"/>
        </w:rPr>
      </w:pPr>
    </w:p>
    <w:p w:rsidR="00D51F17" w:rsidRPr="00F72242" w:rsidRDefault="00D51F17" w:rsidP="00F72242">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F72242">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F72242">
        <w:rPr>
          <w:rFonts w:ascii="Times New Roman" w:eastAsia="SimSun" w:hAnsi="Times New Roman" w:cs="Times New Roman"/>
          <w:i/>
          <w:noProof/>
          <w:lang w:val="lt-LT"/>
        </w:rPr>
        <w:t xml:space="preserve"> </w:t>
      </w:r>
      <w:hyperlink r:id="rId9" w:history="1">
        <w:r w:rsidRPr="00F72242">
          <w:rPr>
            <w:rFonts w:ascii="Times New Roman" w:eastAsia="SimSun" w:hAnsi="Times New Roman" w:cs="Times New Roman"/>
            <w:noProof/>
            <w:color w:val="0000FF"/>
            <w:u w:val="single"/>
            <w:lang w:val="lt-LT"/>
          </w:rPr>
          <w:t>http://www.</w:t>
        </w:r>
        <w:proofErr w:type="spellStart"/>
        <w:r w:rsidRPr="00F72242">
          <w:rPr>
            <w:rFonts w:ascii="Times New Roman" w:eastAsia="SimSun" w:hAnsi="Times New Roman" w:cs="Times New Roman"/>
            <w:color w:val="0000FF"/>
            <w:u w:val="single"/>
            <w:lang w:val="lt-LT"/>
          </w:rPr>
          <w:t>vvkt.lt</w:t>
        </w:r>
        <w:proofErr w:type="spellEnd"/>
      </w:hyperlink>
    </w:p>
    <w:p w:rsidR="00D51F17" w:rsidRPr="00F72242" w:rsidRDefault="00D51F17" w:rsidP="00F72242">
      <w:pPr>
        <w:spacing w:after="0" w:line="240" w:lineRule="auto"/>
        <w:rPr>
          <w:rFonts w:ascii="Times New Roman" w:eastAsia="Times New Roman" w:hAnsi="Times New Roman" w:cs="Times New Roman"/>
          <w:noProof/>
          <w:snapToGrid w:val="0"/>
          <w:lang w:val="lt-LT"/>
        </w:rPr>
      </w:pPr>
      <w:r w:rsidRPr="00F72242">
        <w:rPr>
          <w:rFonts w:ascii="Times New Roman" w:eastAsia="Times New Roman" w:hAnsi="Times New Roman" w:cs="Times New Roman"/>
          <w:noProof/>
          <w:snapToGrid w:val="0"/>
          <w:lang w:val="lt-LT"/>
        </w:rPr>
        <w:br w:type="page"/>
      </w: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snapToGrid w:val="0"/>
          <w:lang w:val="lt-LT"/>
        </w:rPr>
      </w:pPr>
      <w:r w:rsidRPr="00F72242">
        <w:rPr>
          <w:rFonts w:ascii="Times New Roman" w:eastAsia="Times New Roman" w:hAnsi="Times New Roman" w:cs="Times New Roman"/>
          <w:b/>
          <w:snapToGrid w:val="0"/>
          <w:lang w:val="lt-LT"/>
        </w:rPr>
        <w:t>II PRIEDAS</w:t>
      </w:r>
    </w:p>
    <w:p w:rsidR="00D51F17" w:rsidRPr="00F72242" w:rsidRDefault="00D51F17" w:rsidP="00F72242">
      <w:pPr>
        <w:tabs>
          <w:tab w:val="left" w:pos="567"/>
        </w:tabs>
        <w:spacing w:after="0" w:line="240" w:lineRule="auto"/>
        <w:ind w:left="1701" w:right="1416" w:hanging="567"/>
        <w:rPr>
          <w:rFonts w:ascii="Times New Roman" w:eastAsia="Times New Roman" w:hAnsi="Times New Roman" w:cs="Times New Roman"/>
          <w:snapToGrid w:val="0"/>
          <w:lang w:val="lt-LT"/>
        </w:rPr>
      </w:pPr>
    </w:p>
    <w:p w:rsidR="00D51F17" w:rsidRPr="00F72242" w:rsidRDefault="00403BFF" w:rsidP="00F72242">
      <w:pPr>
        <w:tabs>
          <w:tab w:val="left" w:pos="567"/>
        </w:tabs>
        <w:spacing w:after="0" w:line="240" w:lineRule="auto"/>
        <w:jc w:val="center"/>
        <w:rPr>
          <w:rFonts w:ascii="Times New Roman" w:eastAsia="Times New Roman" w:hAnsi="Times New Roman" w:cs="Times New Roman"/>
          <w:i/>
          <w:snapToGrid w:val="0"/>
          <w:lang w:val="lt-LT"/>
        </w:rPr>
      </w:pPr>
      <w:r w:rsidRPr="00F72242">
        <w:rPr>
          <w:rFonts w:ascii="Times New Roman" w:eastAsia="Times New Roman" w:hAnsi="Times New Roman" w:cs="Times New Roman"/>
          <w:b/>
          <w:snapToGrid w:val="0"/>
          <w:lang w:val="lt-LT"/>
        </w:rPr>
        <w:t>REGISTRACIJOS</w:t>
      </w:r>
      <w:r w:rsidR="00D51F17" w:rsidRPr="00F72242">
        <w:rPr>
          <w:rFonts w:ascii="Times New Roman" w:eastAsia="Times New Roman" w:hAnsi="Times New Roman" w:cs="Times New Roman"/>
          <w:b/>
          <w:snapToGrid w:val="0"/>
          <w:lang w:val="lt-LT"/>
        </w:rPr>
        <w:t xml:space="preserve"> SĄLYGOS</w:t>
      </w: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1701"/>
        </w:tabs>
        <w:spacing w:after="0" w:line="240" w:lineRule="auto"/>
        <w:ind w:left="1701" w:right="567" w:hanging="567"/>
        <w:rPr>
          <w:rFonts w:ascii="Times New Roman" w:eastAsia="Times New Roman" w:hAnsi="Times New Roman" w:cs="Times New Roman"/>
          <w:b/>
          <w:noProof/>
          <w:snapToGrid w:val="0"/>
          <w:lang w:val="lt-LT"/>
        </w:rPr>
      </w:pPr>
      <w:r w:rsidRPr="00F72242">
        <w:rPr>
          <w:rFonts w:ascii="Times New Roman" w:eastAsia="Times New Roman" w:hAnsi="Times New Roman" w:cs="Times New Roman"/>
          <w:b/>
          <w:noProof/>
          <w:snapToGrid w:val="0"/>
          <w:lang w:val="lt-LT"/>
        </w:rPr>
        <w:t>A.</w:t>
      </w:r>
      <w:r w:rsidRPr="00F72242">
        <w:rPr>
          <w:rFonts w:ascii="Times New Roman" w:eastAsia="Times New Roman" w:hAnsi="Times New Roman" w:cs="Times New Roman"/>
          <w:b/>
          <w:noProof/>
          <w:snapToGrid w:val="0"/>
          <w:lang w:val="lt-LT"/>
        </w:rPr>
        <w:tab/>
        <w:t>GAMINTOJAS (-AI), ATSAKINGAS (-I) UŽ SERIJŲ IŠLEIDIMĄ</w:t>
      </w:r>
    </w:p>
    <w:p w:rsidR="00D51F17" w:rsidRPr="00F72242" w:rsidRDefault="00D51F17" w:rsidP="00F72242">
      <w:pPr>
        <w:tabs>
          <w:tab w:val="left" w:pos="1701"/>
        </w:tabs>
        <w:spacing w:after="0" w:line="240" w:lineRule="auto"/>
        <w:ind w:left="567" w:right="567" w:hanging="567"/>
        <w:rPr>
          <w:rFonts w:ascii="Times New Roman" w:eastAsia="Times New Roman" w:hAnsi="Times New Roman" w:cs="Times New Roman"/>
          <w:noProof/>
          <w:snapToGrid w:val="0"/>
          <w:lang w:val="lt-LT"/>
        </w:rPr>
      </w:pPr>
    </w:p>
    <w:p w:rsidR="00D51F17" w:rsidRPr="00F72242" w:rsidRDefault="00D51F17" w:rsidP="00F72242">
      <w:pPr>
        <w:tabs>
          <w:tab w:val="left" w:pos="1701"/>
        </w:tabs>
        <w:spacing w:after="0" w:line="240" w:lineRule="auto"/>
        <w:ind w:left="1701" w:right="567" w:hanging="567"/>
        <w:rPr>
          <w:rFonts w:ascii="Times New Roman" w:eastAsia="Times New Roman" w:hAnsi="Times New Roman" w:cs="Times New Roman"/>
          <w:b/>
          <w:snapToGrid w:val="0"/>
          <w:lang w:val="lt-LT"/>
        </w:rPr>
      </w:pPr>
      <w:r w:rsidRPr="00F72242">
        <w:rPr>
          <w:rFonts w:ascii="Times New Roman" w:eastAsia="Times New Roman" w:hAnsi="Times New Roman" w:cs="Times New Roman"/>
          <w:b/>
          <w:snapToGrid w:val="0"/>
          <w:lang w:val="lt-LT"/>
        </w:rPr>
        <w:t>B.</w:t>
      </w:r>
      <w:r w:rsidRPr="00F72242">
        <w:rPr>
          <w:rFonts w:ascii="Times New Roman" w:eastAsia="Times New Roman" w:hAnsi="Times New Roman" w:cs="Times New Roman"/>
          <w:b/>
          <w:snapToGrid w:val="0"/>
          <w:lang w:val="lt-LT"/>
        </w:rPr>
        <w:tab/>
        <w:t>TIEKIMO IR VARTOJIMO SĄLYGOS AR APRIBOJIMAI</w:t>
      </w:r>
    </w:p>
    <w:p w:rsidR="00D51F17" w:rsidRPr="00F72242" w:rsidRDefault="00D51F17" w:rsidP="00F72242">
      <w:pPr>
        <w:tabs>
          <w:tab w:val="left" w:pos="1701"/>
        </w:tabs>
        <w:spacing w:after="0" w:line="240" w:lineRule="auto"/>
        <w:ind w:left="567" w:right="567" w:hanging="567"/>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snapToGrid w:val="0"/>
          <w:lang w:val="lt-LT"/>
        </w:rPr>
      </w:pPr>
      <w:r w:rsidRPr="00F72242">
        <w:rPr>
          <w:rFonts w:ascii="Times New Roman" w:eastAsia="Times New Roman" w:hAnsi="Times New Roman" w:cs="Times New Roman"/>
          <w:snapToGrid w:val="0"/>
          <w:lang w:val="lt-LT"/>
        </w:rPr>
        <w:br w:type="page"/>
      </w:r>
      <w:r w:rsidRPr="00F72242">
        <w:rPr>
          <w:rFonts w:ascii="Times New Roman" w:eastAsia="Times New Roman" w:hAnsi="Times New Roman" w:cs="Times New Roman"/>
          <w:b/>
          <w:snapToGrid w:val="0"/>
          <w:lang w:val="lt-LT"/>
        </w:rPr>
        <w:lastRenderedPageBreak/>
        <w:t>A.</w:t>
      </w:r>
      <w:r w:rsidRPr="00F72242">
        <w:rPr>
          <w:rFonts w:ascii="Times New Roman" w:eastAsia="Times New Roman" w:hAnsi="Times New Roman" w:cs="Times New Roman"/>
          <w:b/>
          <w:snapToGrid w:val="0"/>
          <w:lang w:val="lt-LT"/>
        </w:rPr>
        <w:tab/>
        <w:t>GAMINTOJAS (-AI), ATSAKINGAS (-I) UŽ SERIJŲ IŠLEIDIMĄ</w:t>
      </w: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snapToGrid w:val="0"/>
          <w:lang w:val="lt-LT"/>
        </w:rPr>
      </w:pPr>
      <w:r w:rsidRPr="00F72242">
        <w:rPr>
          <w:rFonts w:ascii="Times New Roman" w:eastAsia="Times New Roman" w:hAnsi="Times New Roman" w:cs="Times New Roman"/>
          <w:noProof/>
          <w:snapToGrid w:val="0"/>
          <w:u w:val="single"/>
          <w:lang w:val="lt-LT"/>
        </w:rPr>
        <w:t>Gamintojo (-ų), atsakingo (-ų) už serijų išleidimą, pavadinimas (-ai) ir adresas (-ai)</w:t>
      </w: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Hospira UK Limited</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Queensway</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Royal Leamington Spa</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Warwickshire</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CV31 3RW</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Jungtinė Karalystė</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arba</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Hospira Enterprises B.V.</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Randstad 22-11</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1316 BN, Almere </w:t>
      </w:r>
    </w:p>
    <w:p w:rsidR="00D51F17" w:rsidRPr="00F72242" w:rsidRDefault="00D51F17" w:rsidP="00F72242">
      <w:pPr>
        <w:numPr>
          <w:ilvl w:val="12"/>
          <w:numId w:val="0"/>
        </w:numPr>
        <w:tabs>
          <w:tab w:val="left" w:pos="567"/>
        </w:tabs>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Nyderlandai</w:t>
      </w: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snapToGrid w:val="0"/>
          <w:lang w:val="lt-LT"/>
        </w:rPr>
      </w:pPr>
      <w:r w:rsidRPr="00F72242">
        <w:rPr>
          <w:rFonts w:ascii="Times New Roman" w:eastAsia="Times New Roman" w:hAnsi="Times New Roman" w:cs="Times New Roman"/>
          <w:noProof/>
          <w:snapToGrid w:val="0"/>
          <w:lang w:val="lt-LT"/>
        </w:rPr>
        <w:t>Su pakuote pateikiamame lapelyje nurodomas gamintojo, atsakingo už konkrečios serijos išleidimą, pavadinimas ir adresas.</w:t>
      </w: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snapToGrid w:val="0"/>
          <w:lang w:val="lt-LT"/>
        </w:rPr>
      </w:pPr>
      <w:r w:rsidRPr="00F72242">
        <w:rPr>
          <w:rFonts w:ascii="Times New Roman" w:eastAsia="Times New Roman" w:hAnsi="Times New Roman" w:cs="Times New Roman"/>
          <w:b/>
          <w:noProof/>
          <w:snapToGrid w:val="0"/>
          <w:lang w:val="lt-LT"/>
        </w:rPr>
        <w:t>B.</w:t>
      </w:r>
      <w:r w:rsidRPr="00F72242">
        <w:rPr>
          <w:rFonts w:ascii="Times New Roman" w:eastAsia="Times New Roman" w:hAnsi="Times New Roman" w:cs="Times New Roman"/>
          <w:b/>
          <w:snapToGrid w:val="0"/>
          <w:lang w:val="lt-LT"/>
        </w:rPr>
        <w:tab/>
      </w:r>
      <w:r w:rsidRPr="00F72242">
        <w:rPr>
          <w:rFonts w:ascii="Times New Roman" w:eastAsia="Times New Roman" w:hAnsi="Times New Roman" w:cs="Times New Roman"/>
          <w:b/>
          <w:noProof/>
          <w:snapToGrid w:val="0"/>
          <w:lang w:val="lt-LT"/>
        </w:rPr>
        <w:t>TIEKIMO IR VARTOJIMO SĄLYGOS AR APRIBOJIMAI</w:t>
      </w: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r w:rsidRPr="00F72242">
        <w:rPr>
          <w:rFonts w:ascii="Times New Roman" w:eastAsia="Times New Roman" w:hAnsi="Times New Roman" w:cs="Times New Roman"/>
          <w:snapToGrid w:val="0"/>
          <w:lang w:val="lt-LT"/>
        </w:rPr>
        <w:t>Receptinis vaistinis preparatas.</w:t>
      </w:r>
    </w:p>
    <w:p w:rsidR="00D51F17" w:rsidRPr="00F72242" w:rsidRDefault="00D51F17" w:rsidP="00F72242">
      <w:pPr>
        <w:tabs>
          <w:tab w:val="left" w:pos="1701"/>
        </w:tabs>
        <w:spacing w:after="0" w:line="240" w:lineRule="auto"/>
        <w:ind w:left="567" w:right="567" w:hanging="567"/>
        <w:rPr>
          <w:rFonts w:ascii="Times New Roman" w:eastAsia="Times New Roman" w:hAnsi="Times New Roman" w:cs="Times New Roman"/>
          <w:snapToGrid w:val="0"/>
          <w:lang w:val="lt-LT"/>
        </w:rPr>
      </w:pPr>
      <w:r w:rsidRPr="00F72242">
        <w:rPr>
          <w:rFonts w:ascii="Times New Roman" w:eastAsia="Times New Roman" w:hAnsi="Times New Roman" w:cs="Times New Roman"/>
          <w:snapToGrid w:val="0"/>
          <w:lang w:val="lt-LT"/>
        </w:rPr>
        <w:br w:type="page"/>
      </w:r>
    </w:p>
    <w:p w:rsidR="00D51F17" w:rsidRPr="00F72242" w:rsidRDefault="00D51F17" w:rsidP="00F72242">
      <w:pPr>
        <w:tabs>
          <w:tab w:val="left" w:pos="1701"/>
        </w:tabs>
        <w:spacing w:after="0" w:line="240" w:lineRule="auto"/>
        <w:ind w:left="567" w:right="567" w:hanging="567"/>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ind w:right="566"/>
        <w:rPr>
          <w:rFonts w:ascii="Times New Roman" w:eastAsia="Times New Roman" w:hAnsi="Times New Roman" w:cs="Times New Roman"/>
          <w:noProof/>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b/>
          <w:snapToGrid w:val="0"/>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b/>
          <w:snapToGrid w:val="0"/>
          <w:lang w:val="lt-LT"/>
        </w:rPr>
      </w:pPr>
    </w:p>
    <w:p w:rsidR="00D51F17" w:rsidRPr="00F72242" w:rsidRDefault="00D51F17" w:rsidP="00F72242">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F72242">
        <w:rPr>
          <w:rFonts w:ascii="Times New Roman" w:eastAsia="Times New Roman" w:hAnsi="Times New Roman" w:cs="Times New Roman"/>
          <w:b/>
          <w:bCs/>
          <w:iCs/>
          <w:snapToGrid w:val="0"/>
          <w:lang w:val="lt-LT"/>
        </w:rPr>
        <w:t>III PRIEDAS</w:t>
      </w: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F72242">
        <w:rPr>
          <w:rFonts w:ascii="Times New Roman" w:eastAsia="Times New Roman" w:hAnsi="Times New Roman" w:cs="Times New Roman"/>
          <w:b/>
          <w:bCs/>
          <w:iCs/>
          <w:snapToGrid w:val="0"/>
          <w:lang w:val="lt-LT"/>
        </w:rPr>
        <w:t>ŽENKLINIMAS IR PAKUOTĖS LAPELIS</w:t>
      </w:r>
    </w:p>
    <w:p w:rsidR="00D51F17" w:rsidRPr="00F72242" w:rsidRDefault="00D51F17" w:rsidP="00F72242">
      <w:pPr>
        <w:numPr>
          <w:ilvl w:val="12"/>
          <w:numId w:val="0"/>
        </w:numPr>
        <w:tabs>
          <w:tab w:val="left" w:pos="567"/>
        </w:tabs>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snapToGrid w:val="0"/>
          <w:lang w:val="lt-LT"/>
        </w:rPr>
        <w:br w:type="page"/>
      </w: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p>
    <w:p w:rsidR="00D51F17" w:rsidRPr="00F72242" w:rsidRDefault="00D51F17" w:rsidP="00F72242">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F72242">
        <w:rPr>
          <w:rFonts w:ascii="Times New Roman" w:eastAsia="Times New Roman" w:hAnsi="Times New Roman" w:cs="Times New Roman"/>
          <w:b/>
          <w:bCs/>
          <w:iCs/>
          <w:snapToGrid w:val="0"/>
          <w:lang w:val="lt-LT"/>
        </w:rPr>
        <w:t>A. ŽENKLINIMAS</w:t>
      </w:r>
    </w:p>
    <w:p w:rsidR="00D51F17" w:rsidRPr="00F72242" w:rsidRDefault="00D51F17" w:rsidP="00F72242">
      <w:pPr>
        <w:shd w:val="clear" w:color="auto" w:fill="FFFFFF"/>
        <w:spacing w:after="0" w:line="240" w:lineRule="auto"/>
        <w:rPr>
          <w:rFonts w:ascii="Times New Roman" w:eastAsia="Times New Roman" w:hAnsi="Times New Roman" w:cs="Times New Roman"/>
          <w:noProof/>
          <w:lang w:val="lt-LT"/>
        </w:rPr>
      </w:pPr>
      <w:r w:rsidRPr="00F72242">
        <w:rPr>
          <w:rFonts w:ascii="Times New Roman" w:eastAsia="Times New Roman" w:hAnsi="Times New Roman" w:cs="Times New Roman"/>
          <w:snapToGrid w:val="0"/>
          <w:lang w:val="lt-LT"/>
        </w:rPr>
        <w:br w:type="page"/>
      </w: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rPr>
      </w:pPr>
      <w:r w:rsidRPr="00F72242">
        <w:rPr>
          <w:rFonts w:ascii="Times New Roman" w:eastAsia="Times New Roman" w:hAnsi="Times New Roman" w:cs="Times New Roman"/>
          <w:b/>
          <w:noProof/>
          <w:lang w:val="lt-LT"/>
        </w:rPr>
        <w:lastRenderedPageBreak/>
        <w:t>INFORMACIJA ANT IŠORINĖS IR VIDINĖS PAKUOTĖS</w:t>
      </w: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rPr>
      </w:pPr>
      <w:r w:rsidRPr="00F72242">
        <w:rPr>
          <w:rFonts w:ascii="Times New Roman" w:eastAsia="Times New Roman" w:hAnsi="Times New Roman" w:cs="Times New Roman"/>
          <w:b/>
          <w:noProof/>
          <w:lang w:val="lt-LT"/>
        </w:rPr>
        <w:t>KARTONO DĖŽUTĖ (1 g ir 2 g flakonams)</w:t>
      </w: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lang w:val="lt-LT"/>
        </w:rPr>
      </w:pPr>
      <w:r w:rsidRPr="00F72242">
        <w:rPr>
          <w:rFonts w:ascii="Times New Roman" w:eastAsia="Times New Roman" w:hAnsi="Times New Roman" w:cs="Times New Roman"/>
          <w:b/>
          <w:bCs/>
          <w:noProof/>
          <w:lang w:val="lt-LT"/>
        </w:rPr>
        <w:t xml:space="preserve">FLAKONAS </w:t>
      </w: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rPr>
      </w:pPr>
      <w:r w:rsidRPr="00F72242">
        <w:rPr>
          <w:rFonts w:ascii="Times New Roman" w:eastAsia="Times New Roman" w:hAnsi="Times New Roman" w:cs="Times New Roman"/>
          <w:b/>
          <w:noProof/>
          <w:lang w:val="lt-LT"/>
        </w:rPr>
        <w:t>1.</w:t>
      </w:r>
      <w:r w:rsidRPr="00F72242">
        <w:rPr>
          <w:rFonts w:ascii="Times New Roman" w:eastAsia="Times New Roman" w:hAnsi="Times New Roman" w:cs="Times New Roman"/>
          <w:b/>
          <w:noProof/>
          <w:lang w:val="lt-LT"/>
        </w:rPr>
        <w:tab/>
        <w:t>VAISTINIO PREPARATO PAVADINIMAS</w:t>
      </w: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noProof/>
          <w:lang w:val="lt-LT"/>
        </w:rPr>
      </w:pPr>
      <w:r w:rsidRPr="00F72242">
        <w:rPr>
          <w:rFonts w:ascii="Times New Roman" w:eastAsia="Times New Roman" w:hAnsi="Times New Roman" w:cs="Times New Roman"/>
          <w:lang w:val="lt-LT"/>
        </w:rPr>
        <w:t xml:space="preserve">Cefepime Hospira </w:t>
      </w:r>
      <w:r w:rsidRPr="00F72242">
        <w:rPr>
          <w:rFonts w:ascii="Times New Roman" w:eastAsia="Times New Roman" w:hAnsi="Times New Roman" w:cs="Times New Roman"/>
          <w:noProof/>
          <w:lang w:val="lt-LT"/>
        </w:rPr>
        <w:t>1 g milteliai injekciniam ar infuziniam tirpalui</w:t>
      </w:r>
    </w:p>
    <w:p w:rsidR="00D51F17" w:rsidRPr="00F72242" w:rsidRDefault="00D51F17" w:rsidP="00F72242">
      <w:pPr>
        <w:tabs>
          <w:tab w:val="left" w:pos="567"/>
        </w:tabs>
        <w:spacing w:after="0" w:line="240" w:lineRule="auto"/>
        <w:rPr>
          <w:rFonts w:ascii="Times New Roman" w:eastAsia="Times New Roman" w:hAnsi="Times New Roman" w:cs="Times New Roman"/>
          <w:noProof/>
          <w:lang w:val="lt-LT"/>
        </w:rPr>
      </w:pPr>
      <w:r w:rsidRPr="00F72242">
        <w:rPr>
          <w:rFonts w:ascii="Times New Roman" w:eastAsia="Times New Roman" w:hAnsi="Times New Roman" w:cs="Times New Roman"/>
          <w:highlight w:val="lightGray"/>
          <w:lang w:val="lt-LT"/>
        </w:rPr>
        <w:t xml:space="preserve">Cefepime Hospira </w:t>
      </w:r>
      <w:r w:rsidRPr="00F72242">
        <w:rPr>
          <w:rFonts w:ascii="Times New Roman" w:eastAsia="Times New Roman" w:hAnsi="Times New Roman" w:cs="Times New Roman"/>
          <w:noProof/>
          <w:highlight w:val="lightGray"/>
          <w:lang w:val="lt-LT"/>
        </w:rPr>
        <w:t>2 g milteliai injekciniam ar infuziniam tirpalui</w:t>
      </w: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Cefepimas</w:t>
      </w: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rPr>
      </w:pPr>
      <w:r w:rsidRPr="00F72242">
        <w:rPr>
          <w:rFonts w:ascii="Times New Roman" w:eastAsia="Times New Roman" w:hAnsi="Times New Roman" w:cs="Times New Roman"/>
          <w:b/>
          <w:noProof/>
          <w:lang w:val="lt-LT"/>
        </w:rPr>
        <w:t>2.</w:t>
      </w:r>
      <w:r w:rsidRPr="00F72242">
        <w:rPr>
          <w:rFonts w:ascii="Times New Roman" w:eastAsia="Times New Roman" w:hAnsi="Times New Roman" w:cs="Times New Roman"/>
          <w:b/>
          <w:noProof/>
          <w:lang w:val="lt-LT"/>
        </w:rPr>
        <w:tab/>
        <w:t>VEIKLIOJI (-IOS) MEDŽIAGA (-OS) IR JOS (-Ų) KIEKIS (-IAI)</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Kiekviename flakone yra 1 g cefepimo (cefepimo dihidrochlorido monohidrato pavidalu). </w:t>
      </w:r>
    </w:p>
    <w:p w:rsidR="00D51F17" w:rsidRPr="00F72242" w:rsidRDefault="00D51F17" w:rsidP="00F72242">
      <w:pPr>
        <w:autoSpaceDE w:val="0"/>
        <w:autoSpaceDN w:val="0"/>
        <w:adjustRightInd w:val="0"/>
        <w:spacing w:after="0" w:line="240" w:lineRule="auto"/>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highlight w:val="lightGray"/>
          <w:lang w:val="lt-LT"/>
        </w:rPr>
        <w:t>Kiekviename flakone yra 2 g cefepimo (cefepimo dihidrochlorido monohidrato pavidalu)</w:t>
      </w:r>
      <w:r w:rsidRPr="00F72242">
        <w:rPr>
          <w:rFonts w:ascii="Times New Roman" w:eastAsia="Times New Roman" w:hAnsi="Times New Roman" w:cs="Times New Roman"/>
          <w:color w:val="000000"/>
          <w:lang w:val="lt-LT"/>
        </w:rPr>
        <w:t xml:space="preserve">. </w:t>
      </w: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rPr>
      </w:pPr>
      <w:r w:rsidRPr="00F72242">
        <w:rPr>
          <w:rFonts w:ascii="Times New Roman" w:eastAsia="Times New Roman" w:hAnsi="Times New Roman" w:cs="Times New Roman"/>
          <w:b/>
          <w:noProof/>
          <w:lang w:val="lt-LT"/>
        </w:rPr>
        <w:t>3.</w:t>
      </w:r>
      <w:r w:rsidRPr="00F72242">
        <w:rPr>
          <w:rFonts w:ascii="Times New Roman" w:eastAsia="Times New Roman" w:hAnsi="Times New Roman" w:cs="Times New Roman"/>
          <w:b/>
          <w:noProof/>
          <w:lang w:val="lt-LT"/>
        </w:rPr>
        <w:tab/>
        <w:t>PAGALBINIŲ MEDŽIAGŲ SĄRAŠAS</w:t>
      </w: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spacing w:after="0" w:line="240" w:lineRule="auto"/>
        <w:rPr>
          <w:rFonts w:ascii="Times New Roman" w:eastAsia="Times New Roman" w:hAnsi="Times New Roman" w:cs="Times New Roman"/>
          <w:noProof/>
          <w:lang w:val="lt-LT"/>
        </w:rPr>
      </w:pPr>
      <w:r w:rsidRPr="00F72242">
        <w:rPr>
          <w:rFonts w:ascii="Times New Roman" w:eastAsia="Times New Roman" w:hAnsi="Times New Roman" w:cs="Times New Roman"/>
          <w:noProof/>
          <w:lang w:val="lt-LT"/>
        </w:rPr>
        <w:t>Taip pat yra arginino.</w:t>
      </w: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rPr>
      </w:pPr>
      <w:r w:rsidRPr="00F72242">
        <w:rPr>
          <w:rFonts w:ascii="Times New Roman" w:eastAsia="Times New Roman" w:hAnsi="Times New Roman" w:cs="Times New Roman"/>
          <w:b/>
          <w:noProof/>
          <w:lang w:val="lt-LT"/>
        </w:rPr>
        <w:t>4.</w:t>
      </w:r>
      <w:r w:rsidRPr="00F72242">
        <w:rPr>
          <w:rFonts w:ascii="Times New Roman" w:eastAsia="Times New Roman" w:hAnsi="Times New Roman" w:cs="Times New Roman"/>
          <w:b/>
          <w:noProof/>
          <w:lang w:val="lt-LT"/>
        </w:rPr>
        <w:tab/>
        <w:t>FARMACINĖ FORMA IR KIEKIS PAKUOTĖJE</w:t>
      </w:r>
    </w:p>
    <w:p w:rsidR="00D51F17" w:rsidRPr="00F72242" w:rsidRDefault="00D51F17" w:rsidP="00F72242">
      <w:pPr>
        <w:spacing w:after="0" w:line="240" w:lineRule="auto"/>
        <w:rPr>
          <w:rFonts w:ascii="Times New Roman" w:eastAsia="Times New Roman" w:hAnsi="Times New Roman" w:cs="Times New Roman"/>
          <w:noProof/>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Milteliai injekciniam ar infuziniam tirpalui</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1 g</w:t>
      </w: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highlight w:val="lightGray"/>
          <w:lang w:val="lt-LT"/>
        </w:rPr>
        <w:t>2 g</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i/>
          <w:lang w:val="lt-LT"/>
        </w:rPr>
      </w:pPr>
      <w:r w:rsidRPr="00F72242">
        <w:rPr>
          <w:rFonts w:ascii="Times New Roman" w:eastAsia="Times New Roman" w:hAnsi="Times New Roman" w:cs="Times New Roman"/>
          <w:i/>
          <w:lang w:val="lt-LT"/>
        </w:rPr>
        <w:t>Tik dėžutėms</w:t>
      </w:r>
    </w:p>
    <w:p w:rsidR="00D51F17" w:rsidRPr="00F72242" w:rsidRDefault="00D51F17" w:rsidP="00F72242">
      <w:pPr>
        <w:spacing w:after="0" w:line="240" w:lineRule="auto"/>
        <w:rPr>
          <w:rFonts w:ascii="Times New Roman" w:eastAsia="Times New Roman" w:hAnsi="Times New Roman" w:cs="Times New Roman"/>
          <w:color w:val="0070C0"/>
          <w:lang w:val="lt-LT"/>
        </w:rPr>
      </w:pPr>
      <w:r w:rsidRPr="00F72242">
        <w:rPr>
          <w:rFonts w:ascii="Times New Roman" w:eastAsia="Times New Roman" w:hAnsi="Times New Roman" w:cs="Times New Roman"/>
          <w:lang w:val="lt-LT"/>
        </w:rPr>
        <w:t xml:space="preserve">1 flakonas </w:t>
      </w:r>
    </w:p>
    <w:p w:rsidR="00D51F17" w:rsidRPr="00F72242" w:rsidRDefault="00D51F17" w:rsidP="00F72242">
      <w:pPr>
        <w:spacing w:after="0" w:line="240" w:lineRule="auto"/>
        <w:rPr>
          <w:rFonts w:ascii="Times New Roman" w:eastAsia="Times New Roman" w:hAnsi="Times New Roman" w:cs="Times New Roman"/>
          <w:color w:val="0070C0"/>
          <w:highlight w:val="lightGray"/>
          <w:lang w:val="lt-LT"/>
        </w:rPr>
      </w:pPr>
      <w:r w:rsidRPr="00F72242">
        <w:rPr>
          <w:rFonts w:ascii="Times New Roman" w:eastAsia="Times New Roman" w:hAnsi="Times New Roman" w:cs="Times New Roman"/>
          <w:highlight w:val="lightGray"/>
          <w:lang w:val="lt-LT"/>
        </w:rPr>
        <w:t xml:space="preserve">5 flakonai </w:t>
      </w:r>
    </w:p>
    <w:p w:rsidR="00D51F17" w:rsidRPr="00F72242" w:rsidRDefault="00D51F17" w:rsidP="00F72242">
      <w:pPr>
        <w:spacing w:after="0" w:line="240" w:lineRule="auto"/>
        <w:rPr>
          <w:rFonts w:ascii="Times New Roman" w:eastAsia="Times New Roman" w:hAnsi="Times New Roman" w:cs="Times New Roman"/>
          <w:highlight w:val="lightGray"/>
          <w:lang w:val="lt-LT"/>
        </w:rPr>
      </w:pPr>
      <w:r w:rsidRPr="00F72242">
        <w:rPr>
          <w:rFonts w:ascii="Times New Roman" w:eastAsia="Times New Roman" w:hAnsi="Times New Roman" w:cs="Times New Roman"/>
          <w:highlight w:val="lightGray"/>
          <w:lang w:val="lt-LT"/>
        </w:rPr>
        <w:t>10 flakonų</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sidRPr="00F72242">
        <w:rPr>
          <w:rFonts w:ascii="Times New Roman" w:eastAsia="Times New Roman" w:hAnsi="Times New Roman" w:cs="Times New Roman"/>
          <w:b/>
          <w:lang w:val="lt-LT"/>
        </w:rPr>
        <w:t>5.</w:t>
      </w:r>
      <w:r w:rsidRPr="00F72242">
        <w:rPr>
          <w:rFonts w:ascii="Times New Roman" w:eastAsia="Times New Roman" w:hAnsi="Times New Roman" w:cs="Times New Roman"/>
          <w:b/>
          <w:lang w:val="lt-LT"/>
        </w:rPr>
        <w:tab/>
        <w:t>VARTOJIMO METODAS IR BŪDAS (-AI)</w:t>
      </w:r>
    </w:p>
    <w:p w:rsidR="00D51F17" w:rsidRPr="00F72242" w:rsidRDefault="00D51F17" w:rsidP="00F72242">
      <w:pPr>
        <w:spacing w:after="0" w:line="240" w:lineRule="auto"/>
        <w:rPr>
          <w:rFonts w:ascii="Times New Roman" w:eastAsia="Times New Roman" w:hAnsi="Times New Roman" w:cs="Times New Roman"/>
          <w:i/>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Leisti į raumenis arba į veną </w:t>
      </w:r>
      <w:r w:rsidRPr="00F72242">
        <w:rPr>
          <w:rFonts w:ascii="Times New Roman" w:eastAsia="Times New Roman" w:hAnsi="Times New Roman" w:cs="Times New Roman"/>
          <w:highlight w:val="lightGray"/>
          <w:lang w:val="lt-LT"/>
        </w:rPr>
        <w:t>(1 g).</w:t>
      </w: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highlight w:val="lightGray"/>
          <w:lang w:val="lt-LT"/>
        </w:rPr>
        <w:t>Leisti į veną (2 g).</w:t>
      </w:r>
      <w:r w:rsidRPr="00F72242">
        <w:rPr>
          <w:rFonts w:ascii="Times New Roman" w:eastAsia="Times New Roman" w:hAnsi="Times New Roman" w:cs="Times New Roman"/>
          <w:lang w:val="lt-LT"/>
        </w:rPr>
        <w:t xml:space="preserve"> </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Prieš vartojimą perskaitykite pakuotės lapelį.</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F72242">
        <w:rPr>
          <w:rFonts w:ascii="Times New Roman" w:eastAsia="Times New Roman" w:hAnsi="Times New Roman" w:cs="Times New Roman"/>
          <w:b/>
          <w:lang w:val="lt-LT"/>
        </w:rPr>
        <w:t>6.</w:t>
      </w:r>
      <w:r w:rsidRPr="00F72242">
        <w:rPr>
          <w:rFonts w:ascii="Times New Roman" w:eastAsia="Times New Roman" w:hAnsi="Times New Roman" w:cs="Times New Roman"/>
          <w:b/>
          <w:lang w:val="lt-LT"/>
        </w:rPr>
        <w:tab/>
        <w:t>SPECIALUS ĮSPĖJIMAS, KAD VAISTINĮ PREPARATĄ BŪTINA LAIKYTI VAIKAMS NEPASTEBIMOJE IR NEPASIEKIAMOJE VIETOJE</w:t>
      </w:r>
    </w:p>
    <w:p w:rsidR="00D51F17" w:rsidRPr="00F72242" w:rsidRDefault="00D51F17" w:rsidP="00F72242">
      <w:pPr>
        <w:spacing w:after="0" w:line="240" w:lineRule="auto"/>
        <w:outlineLvl w:val="0"/>
        <w:rPr>
          <w:rFonts w:ascii="Times New Roman" w:eastAsia="Times New Roman" w:hAnsi="Times New Roman" w:cs="Times New Roman"/>
          <w:lang w:val="lt-LT"/>
        </w:rPr>
      </w:pPr>
    </w:p>
    <w:p w:rsidR="00D51F17" w:rsidRPr="00F72242" w:rsidRDefault="00D51F17" w:rsidP="00F72242">
      <w:pPr>
        <w:spacing w:after="0" w:line="240" w:lineRule="auto"/>
        <w:outlineLvl w:val="0"/>
        <w:rPr>
          <w:rFonts w:ascii="Times New Roman" w:eastAsia="Times New Roman" w:hAnsi="Times New Roman" w:cs="Times New Roman"/>
          <w:lang w:val="lt-LT"/>
        </w:rPr>
      </w:pPr>
      <w:r w:rsidRPr="00F72242">
        <w:rPr>
          <w:rFonts w:ascii="Times New Roman" w:eastAsia="Times New Roman" w:hAnsi="Times New Roman" w:cs="Times New Roman"/>
          <w:lang w:val="lt-LT"/>
        </w:rPr>
        <w:t>Laikyti vaikams nepastebimoje ir nepasiekiamoje vietoje.</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sidRPr="00F72242">
        <w:rPr>
          <w:rFonts w:ascii="Times New Roman" w:eastAsia="Times New Roman" w:hAnsi="Times New Roman" w:cs="Times New Roman"/>
          <w:b/>
          <w:lang w:val="lt-LT"/>
        </w:rPr>
        <w:t>7.</w:t>
      </w:r>
      <w:r w:rsidRPr="00F72242">
        <w:rPr>
          <w:rFonts w:ascii="Times New Roman" w:eastAsia="Times New Roman" w:hAnsi="Times New Roman" w:cs="Times New Roman"/>
          <w:b/>
          <w:lang w:val="lt-LT"/>
        </w:rPr>
        <w:tab/>
        <w:t>KITAS (-I) SPECIALUS (-ŪS) ĮSPĖJIMAS (-AI) (JEI REIKIA)</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Tik vienkartiniam vartojimui.</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rPr>
      </w:pPr>
      <w:r w:rsidRPr="00F72242">
        <w:rPr>
          <w:rFonts w:ascii="Times New Roman" w:eastAsia="Times New Roman" w:hAnsi="Times New Roman" w:cs="Times New Roman"/>
          <w:b/>
          <w:lang w:val="lt-LT"/>
        </w:rPr>
        <w:t>8.</w:t>
      </w:r>
      <w:r w:rsidRPr="00F72242">
        <w:rPr>
          <w:rFonts w:ascii="Times New Roman" w:eastAsia="Times New Roman" w:hAnsi="Times New Roman" w:cs="Times New Roman"/>
          <w:b/>
          <w:lang w:val="lt-LT"/>
        </w:rPr>
        <w:tab/>
        <w:t>TINKAMUMO LAIKAS</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Tinka iki: {</w:t>
      </w:r>
      <w:r w:rsidRPr="00F72242">
        <w:rPr>
          <w:rFonts w:ascii="Times New Roman" w:eastAsia="Times New Roman" w:hAnsi="Times New Roman" w:cs="Times New Roman"/>
          <w:iCs/>
          <w:lang w:val="lt-LT"/>
        </w:rPr>
        <w:t>mm MMMM}</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Atidarius, vartoti nedelsiant.</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Perskaitykite pakuotės lapelyje apie pagaminto vaistinio preparato tinkamumo laiką.</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F72242">
        <w:rPr>
          <w:rFonts w:ascii="Times New Roman" w:eastAsia="Times New Roman" w:hAnsi="Times New Roman" w:cs="Times New Roman"/>
          <w:b/>
          <w:lang w:val="lt-LT"/>
        </w:rPr>
        <w:t>9.</w:t>
      </w:r>
      <w:r w:rsidRPr="00F72242">
        <w:rPr>
          <w:rFonts w:ascii="Times New Roman" w:eastAsia="Times New Roman" w:hAnsi="Times New Roman" w:cs="Times New Roman"/>
          <w:b/>
          <w:lang w:val="lt-LT"/>
        </w:rPr>
        <w:tab/>
        <w:t>SPECIALIOS LAIKYMO SĄLYGOS</w:t>
      </w:r>
    </w:p>
    <w:p w:rsidR="00D51F17" w:rsidRPr="00F72242" w:rsidRDefault="00D51F17" w:rsidP="00F72242">
      <w:pPr>
        <w:spacing w:after="0" w:line="240" w:lineRule="auto"/>
        <w:ind w:left="567" w:hanging="567"/>
        <w:rPr>
          <w:rFonts w:ascii="Times New Roman" w:eastAsia="Times New Roman" w:hAnsi="Times New Roman" w:cs="Times New Roman"/>
          <w:lang w:val="lt-LT"/>
        </w:rPr>
      </w:pPr>
    </w:p>
    <w:p w:rsidR="00D51F17" w:rsidRPr="00F72242" w:rsidRDefault="00D51F17" w:rsidP="00F72242">
      <w:pPr>
        <w:spacing w:after="0" w:line="240" w:lineRule="auto"/>
        <w:ind w:left="567" w:hanging="567"/>
        <w:rPr>
          <w:rFonts w:ascii="Times New Roman" w:eastAsia="Times New Roman" w:hAnsi="Times New Roman" w:cs="Times New Roman"/>
          <w:lang w:val="lt-LT"/>
        </w:rPr>
      </w:pPr>
      <w:r w:rsidRPr="00F72242">
        <w:rPr>
          <w:rFonts w:ascii="Times New Roman" w:eastAsia="Times New Roman" w:hAnsi="Times New Roman" w:cs="Times New Roman"/>
          <w:lang w:val="lt-LT"/>
        </w:rPr>
        <w:t>Flakoną</w:t>
      </w:r>
      <w:r w:rsidRPr="00F72242">
        <w:rPr>
          <w:rFonts w:ascii="Times New Roman" w:eastAsia="Times New Roman" w:hAnsi="Times New Roman" w:cs="Times New Roman"/>
          <w:highlight w:val="lightGray"/>
          <w:lang w:val="lt-LT"/>
        </w:rPr>
        <w:t>(-us)</w:t>
      </w:r>
      <w:r w:rsidRPr="00F72242">
        <w:rPr>
          <w:rFonts w:ascii="Times New Roman" w:eastAsia="Times New Roman" w:hAnsi="Times New Roman" w:cs="Times New Roman"/>
          <w:lang w:val="lt-LT"/>
        </w:rPr>
        <w:t xml:space="preserve"> laikyti </w:t>
      </w:r>
      <w:r w:rsidRPr="00F72242">
        <w:rPr>
          <w:rFonts w:ascii="Times New Roman" w:eastAsia="Times New Roman" w:hAnsi="Times New Roman" w:cs="Times New Roman"/>
          <w:noProof/>
          <w:lang w:val="lt-LT"/>
        </w:rPr>
        <w:t>išorinėje dėžutėje, kad preparatas būtų apsaugotas nuo šviesos</w:t>
      </w:r>
      <w:r w:rsidRPr="00F72242">
        <w:rPr>
          <w:rFonts w:ascii="Times New Roman" w:eastAsia="Times New Roman" w:hAnsi="Times New Roman" w:cs="Times New Roman"/>
          <w:lang w:val="lt-LT"/>
        </w:rPr>
        <w:t>.</w:t>
      </w:r>
    </w:p>
    <w:p w:rsidR="00D51F17" w:rsidRPr="00F72242" w:rsidRDefault="00D51F17" w:rsidP="00F72242">
      <w:pPr>
        <w:spacing w:after="0" w:line="240" w:lineRule="auto"/>
        <w:ind w:left="567" w:hanging="567"/>
        <w:rPr>
          <w:rFonts w:ascii="Times New Roman" w:eastAsia="Times New Roman" w:hAnsi="Times New Roman" w:cs="Times New Roman"/>
          <w:lang w:val="lt-LT"/>
        </w:rPr>
      </w:pPr>
    </w:p>
    <w:p w:rsidR="00D51F17" w:rsidRPr="00F72242" w:rsidRDefault="00D51F17" w:rsidP="00F72242">
      <w:pPr>
        <w:spacing w:after="0" w:line="240" w:lineRule="auto"/>
        <w:ind w:left="567" w:hanging="567"/>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F72242">
        <w:rPr>
          <w:rFonts w:ascii="Times New Roman" w:eastAsia="Times New Roman" w:hAnsi="Times New Roman" w:cs="Times New Roman"/>
          <w:b/>
          <w:lang w:val="lt-LT"/>
        </w:rPr>
        <w:t>10.</w:t>
      </w:r>
      <w:r w:rsidRPr="00F72242">
        <w:rPr>
          <w:rFonts w:ascii="Times New Roman" w:eastAsia="Times New Roman" w:hAnsi="Times New Roman" w:cs="Times New Roman"/>
          <w:b/>
          <w:lang w:val="lt-LT"/>
        </w:rPr>
        <w:tab/>
        <w:t>SPECIALIOS ATSARGUMO PRIEMONĖS DĖL NESUVARTOTO VAISTINIO PREPARATO AR JO ATLIEKŲ TVARKYMO (JEI REIKIA)</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Sunaikinti nesuvartotą turinį.</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F72242">
        <w:rPr>
          <w:rFonts w:ascii="Times New Roman" w:eastAsia="Times New Roman" w:hAnsi="Times New Roman" w:cs="Times New Roman"/>
          <w:b/>
          <w:lang w:val="lt-LT"/>
        </w:rPr>
        <w:t>11.</w:t>
      </w:r>
      <w:r w:rsidRPr="00F72242">
        <w:rPr>
          <w:rFonts w:ascii="Times New Roman" w:eastAsia="Times New Roman" w:hAnsi="Times New Roman" w:cs="Times New Roman"/>
          <w:b/>
          <w:lang w:val="lt-LT"/>
        </w:rPr>
        <w:tab/>
      </w:r>
      <w:r w:rsidR="00403BFF" w:rsidRPr="00F72242">
        <w:rPr>
          <w:rFonts w:ascii="Times New Roman" w:eastAsia="Times New Roman" w:hAnsi="Times New Roman" w:cs="Times New Roman"/>
          <w:b/>
          <w:lang w:val="lt-LT"/>
        </w:rPr>
        <w:t>REGISTRUOTOJO</w:t>
      </w:r>
      <w:r w:rsidR="00403BFF" w:rsidRPr="00F72242" w:rsidDel="00403BFF">
        <w:rPr>
          <w:rFonts w:ascii="Times New Roman" w:eastAsia="Times New Roman" w:hAnsi="Times New Roman" w:cs="Times New Roman"/>
          <w:b/>
          <w:lang w:val="lt-LT"/>
        </w:rPr>
        <w:t xml:space="preserve"> </w:t>
      </w:r>
      <w:r w:rsidRPr="00F72242">
        <w:rPr>
          <w:rFonts w:ascii="Times New Roman" w:eastAsia="Times New Roman" w:hAnsi="Times New Roman" w:cs="Times New Roman"/>
          <w:b/>
          <w:lang w:val="lt-LT"/>
        </w:rPr>
        <w:t>PAVADINIMAS IR ADRESAS</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Hospira UK Limited</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Queensway</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Royal Leamington Spa</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Warwickshire</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CV31 3RW</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Jungtinė Karalystė</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rPr>
      </w:pPr>
      <w:r w:rsidRPr="00F72242">
        <w:rPr>
          <w:rFonts w:ascii="Times New Roman" w:eastAsia="Times New Roman" w:hAnsi="Times New Roman" w:cs="Times New Roman"/>
          <w:b/>
          <w:lang w:val="lt-LT"/>
        </w:rPr>
        <w:t>12.</w:t>
      </w:r>
      <w:r w:rsidRPr="00F72242">
        <w:rPr>
          <w:rFonts w:ascii="Times New Roman" w:eastAsia="Times New Roman" w:hAnsi="Times New Roman" w:cs="Times New Roman"/>
          <w:b/>
          <w:lang w:val="lt-LT"/>
        </w:rPr>
        <w:tab/>
      </w:r>
      <w:r w:rsidR="00403BFF" w:rsidRPr="00F72242">
        <w:rPr>
          <w:rFonts w:ascii="Times New Roman" w:eastAsia="Times New Roman" w:hAnsi="Times New Roman" w:cs="Times New Roman"/>
          <w:b/>
          <w:noProof/>
          <w:lang w:val="lt-LT"/>
        </w:rPr>
        <w:t>REGISTRACIJOS</w:t>
      </w:r>
      <w:r w:rsidRPr="00F72242">
        <w:rPr>
          <w:rFonts w:ascii="Times New Roman" w:eastAsia="Times New Roman" w:hAnsi="Times New Roman" w:cs="Times New Roman"/>
          <w:b/>
          <w:noProof/>
          <w:lang w:val="lt-LT"/>
        </w:rPr>
        <w:t xml:space="preserve"> PAŽYMĖJIMO NUMERIS (-IAI)</w:t>
      </w:r>
      <w:r w:rsidRPr="00F72242">
        <w:rPr>
          <w:rFonts w:ascii="Times New Roman" w:eastAsia="Times New Roman" w:hAnsi="Times New Roman" w:cs="Times New Roman"/>
          <w:b/>
          <w:lang w:val="lt-LT"/>
        </w:rPr>
        <w:t xml:space="preserve"> </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Cefepime Hospira 1 g</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N1 – LT/1/14/3559/001</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N5 – LT/1/14/3559/002</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N10 – LT/1/14/3559/003</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Cefepime Hospira 2 g</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N1 – LT/1/14/3559/004</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N5 – LT/1/14/3559/005</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N10 – LT/1/14/3559/006</w:t>
      </w:r>
    </w:p>
    <w:p w:rsidR="00D51F17" w:rsidRPr="00F72242" w:rsidRDefault="00D51F17" w:rsidP="00F72242">
      <w:pPr>
        <w:spacing w:after="0" w:line="240" w:lineRule="auto"/>
        <w:outlineLvl w:val="0"/>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rPr>
      </w:pPr>
      <w:r w:rsidRPr="00F72242">
        <w:rPr>
          <w:rFonts w:ascii="Times New Roman" w:eastAsia="Times New Roman" w:hAnsi="Times New Roman" w:cs="Times New Roman"/>
          <w:b/>
          <w:lang w:val="lt-LT"/>
        </w:rPr>
        <w:t>13.</w:t>
      </w:r>
      <w:r w:rsidRPr="00F72242">
        <w:rPr>
          <w:rFonts w:ascii="Times New Roman" w:eastAsia="Times New Roman" w:hAnsi="Times New Roman" w:cs="Times New Roman"/>
          <w:b/>
          <w:lang w:val="lt-LT"/>
        </w:rPr>
        <w:tab/>
      </w:r>
      <w:r w:rsidRPr="00F72242">
        <w:rPr>
          <w:rFonts w:ascii="Times New Roman" w:eastAsia="Times New Roman" w:hAnsi="Times New Roman" w:cs="Times New Roman"/>
          <w:b/>
          <w:noProof/>
          <w:lang w:val="lt-LT"/>
        </w:rPr>
        <w:t>SERIJOS NUMERIS</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lastRenderedPageBreak/>
        <w:t>Serija</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F72242">
        <w:rPr>
          <w:rFonts w:ascii="Times New Roman" w:eastAsia="Times New Roman" w:hAnsi="Times New Roman" w:cs="Times New Roman"/>
          <w:b/>
          <w:lang w:val="lt-LT"/>
        </w:rPr>
        <w:t>14.</w:t>
      </w:r>
      <w:r w:rsidRPr="00F72242">
        <w:rPr>
          <w:rFonts w:ascii="Times New Roman" w:eastAsia="Times New Roman" w:hAnsi="Times New Roman" w:cs="Times New Roman"/>
          <w:b/>
          <w:lang w:val="lt-LT"/>
        </w:rPr>
        <w:tab/>
      </w:r>
      <w:r w:rsidRPr="00F72242">
        <w:rPr>
          <w:rFonts w:ascii="Times New Roman" w:eastAsia="Times New Roman" w:hAnsi="Times New Roman" w:cs="Times New Roman"/>
          <w:b/>
          <w:noProof/>
          <w:lang w:val="lt-LT"/>
        </w:rPr>
        <w:t>PARDAVIMO (IŠDAVIMO) TVARKA</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r w:rsidRPr="00F72242">
        <w:rPr>
          <w:rFonts w:ascii="Times New Roman" w:eastAsia="Times New Roman" w:hAnsi="Times New Roman" w:cs="Times New Roman"/>
          <w:snapToGrid w:val="0"/>
          <w:lang w:val="lt-LT"/>
        </w:rPr>
        <w:t>Receptinis vaistinis preparatas.</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F72242">
        <w:rPr>
          <w:rFonts w:ascii="Times New Roman" w:eastAsia="Times New Roman" w:hAnsi="Times New Roman" w:cs="Times New Roman"/>
          <w:b/>
          <w:lang w:val="lt-LT"/>
        </w:rPr>
        <w:t>15.</w:t>
      </w:r>
      <w:r w:rsidRPr="00F72242">
        <w:rPr>
          <w:rFonts w:ascii="Times New Roman" w:eastAsia="Times New Roman" w:hAnsi="Times New Roman" w:cs="Times New Roman"/>
          <w:b/>
          <w:lang w:val="lt-LT"/>
        </w:rPr>
        <w:tab/>
      </w:r>
      <w:r w:rsidRPr="00F72242">
        <w:rPr>
          <w:rFonts w:ascii="Times New Roman" w:eastAsia="Times New Roman" w:hAnsi="Times New Roman" w:cs="Times New Roman"/>
          <w:b/>
          <w:noProof/>
          <w:lang w:val="lt-LT"/>
        </w:rPr>
        <w:t>VARTOJIMO INSTRUKCIJA</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F72242">
        <w:rPr>
          <w:rFonts w:ascii="Times New Roman" w:eastAsia="Times New Roman" w:hAnsi="Times New Roman" w:cs="Times New Roman"/>
          <w:b/>
          <w:lang w:val="lt-LT"/>
        </w:rPr>
        <w:t>16.</w:t>
      </w:r>
      <w:r w:rsidRPr="00F72242">
        <w:rPr>
          <w:rFonts w:ascii="Times New Roman" w:eastAsia="Times New Roman" w:hAnsi="Times New Roman" w:cs="Times New Roman"/>
          <w:b/>
          <w:lang w:val="lt-LT"/>
        </w:rPr>
        <w:tab/>
      </w:r>
      <w:r w:rsidRPr="00F72242">
        <w:rPr>
          <w:rFonts w:ascii="Times New Roman" w:eastAsia="Times New Roman" w:hAnsi="Times New Roman" w:cs="Times New Roman"/>
          <w:b/>
          <w:noProof/>
          <w:lang w:val="lt-LT"/>
        </w:rPr>
        <w:t>INFORMACIJA BRAILIO RAŠTU</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highlight w:val="lightGray"/>
          <w:lang w:val="lt-LT"/>
        </w:rPr>
        <w:t>Priimtas pagrindimas informacijos Brailio raštu nepateikti.</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br w:type="page"/>
      </w: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outlineLvl w:val="0"/>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jc w:val="center"/>
        <w:outlineLvl w:val="0"/>
        <w:rPr>
          <w:rFonts w:ascii="Times New Roman" w:eastAsia="Times New Roman" w:hAnsi="Times New Roman" w:cs="Times New Roman"/>
          <w:b/>
          <w:lang w:val="lt-LT"/>
        </w:rPr>
      </w:pPr>
      <w:r w:rsidRPr="00F72242">
        <w:rPr>
          <w:rFonts w:ascii="Times New Roman" w:eastAsia="Times New Roman" w:hAnsi="Times New Roman" w:cs="Times New Roman"/>
          <w:b/>
          <w:lang w:val="lt-LT"/>
        </w:rPr>
        <w:t>B. PAKUOTĖS LAPELIS</w:t>
      </w: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i/>
          <w:lang w:val="lt-LT"/>
        </w:rPr>
        <w:br w:type="page"/>
      </w:r>
    </w:p>
    <w:p w:rsidR="00D51F17" w:rsidRPr="00F72242" w:rsidRDefault="00D51F17" w:rsidP="00F72242">
      <w:pPr>
        <w:spacing w:after="0" w:line="240" w:lineRule="auto"/>
        <w:jc w:val="center"/>
        <w:outlineLvl w:val="0"/>
        <w:rPr>
          <w:rFonts w:ascii="Times New Roman" w:eastAsia="Times New Roman" w:hAnsi="Times New Roman" w:cs="Times New Roman"/>
          <w:lang w:val="lt-LT"/>
        </w:rPr>
      </w:pPr>
      <w:r w:rsidRPr="00F72242">
        <w:rPr>
          <w:rFonts w:ascii="Times New Roman" w:eastAsia="Times New Roman" w:hAnsi="Times New Roman" w:cs="Times New Roman"/>
          <w:b/>
          <w:lang w:val="lt-LT"/>
        </w:rPr>
        <w:lastRenderedPageBreak/>
        <w:t>P</w:t>
      </w:r>
      <w:r w:rsidRPr="00F72242">
        <w:rPr>
          <w:rFonts w:ascii="Times New Roman" w:eastAsia="Times New Roman" w:hAnsi="Times New Roman" w:cs="Times New Roman"/>
          <w:b/>
          <w:noProof/>
          <w:lang w:val="lt-LT"/>
        </w:rPr>
        <w:t>akuotės lapelis</w:t>
      </w:r>
      <w:r w:rsidRPr="00F72242">
        <w:rPr>
          <w:rFonts w:ascii="Times New Roman" w:eastAsia="Times New Roman" w:hAnsi="Times New Roman" w:cs="Times New Roman"/>
          <w:b/>
          <w:lang w:val="lt-LT"/>
        </w:rPr>
        <w:t>: informacija pacientui</w:t>
      </w:r>
    </w:p>
    <w:p w:rsidR="00D51F17" w:rsidRPr="00F72242" w:rsidRDefault="00D51F17" w:rsidP="00F72242">
      <w:pPr>
        <w:spacing w:after="0" w:line="240" w:lineRule="auto"/>
        <w:jc w:val="center"/>
        <w:outlineLvl w:val="0"/>
        <w:rPr>
          <w:rFonts w:ascii="Times New Roman" w:eastAsia="Times New Roman" w:hAnsi="Times New Roman" w:cs="Times New Roman"/>
          <w:b/>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lang w:val="lt-LT"/>
        </w:rPr>
        <w:t>Cefepime Hospira 1 g milteliai injekciniam ar infuziniam tirpalui</w:t>
      </w:r>
    </w:p>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b/>
          <w:highlight w:val="lightGray"/>
          <w:lang w:val="lt-LT"/>
        </w:rPr>
        <w:t xml:space="preserve">Cefepime Hospira 2 g </w:t>
      </w:r>
      <w:r w:rsidRPr="00F72242">
        <w:rPr>
          <w:rFonts w:ascii="Times New Roman" w:eastAsia="Times New Roman" w:hAnsi="Times New Roman" w:cs="Times New Roman"/>
          <w:b/>
          <w:noProof/>
          <w:highlight w:val="lightGray"/>
          <w:lang w:val="lt-LT"/>
        </w:rPr>
        <w:t>milteliai injekciniam ar infuziniam tirpalui</w:t>
      </w:r>
    </w:p>
    <w:p w:rsidR="00D51F17" w:rsidRPr="00F72242" w:rsidRDefault="00D51F17" w:rsidP="00F72242">
      <w:pPr>
        <w:numPr>
          <w:ilvl w:val="12"/>
          <w:numId w:val="0"/>
        </w:num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Cefepimas </w:t>
      </w:r>
    </w:p>
    <w:p w:rsidR="00D51F17" w:rsidRPr="00F72242" w:rsidRDefault="00D51F17" w:rsidP="00F72242">
      <w:pPr>
        <w:spacing w:after="0" w:line="240" w:lineRule="auto"/>
        <w:jc w:val="center"/>
        <w:rPr>
          <w:rFonts w:ascii="Times New Roman" w:eastAsia="Times New Roman" w:hAnsi="Times New Roman" w:cs="Times New Roman"/>
          <w:lang w:val="lt-LT"/>
        </w:rPr>
      </w:pPr>
    </w:p>
    <w:p w:rsidR="00D51F17" w:rsidRPr="00F72242" w:rsidRDefault="00D51F17" w:rsidP="00F72242">
      <w:pPr>
        <w:spacing w:after="0" w:line="240" w:lineRule="auto"/>
        <w:jc w:val="center"/>
        <w:rPr>
          <w:rFonts w:ascii="Times New Roman" w:eastAsia="Times New Roman" w:hAnsi="Times New Roman" w:cs="Times New Roman"/>
          <w:lang w:val="lt-LT"/>
        </w:rPr>
      </w:pPr>
    </w:p>
    <w:p w:rsidR="00D51F17" w:rsidRPr="00F72242" w:rsidRDefault="00D51F17" w:rsidP="00F72242">
      <w:pPr>
        <w:suppressAutoHyphen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b/>
          <w:lang w:val="lt-LT"/>
        </w:rPr>
        <w:t>Atidžiai perskaitykite visą šį lapelį, prieš pradėdami vartoti vaistą, nes jame pateikiama Jums svarbi informacija.</w:t>
      </w:r>
    </w:p>
    <w:p w:rsidR="00D51F17" w:rsidRPr="00F72242" w:rsidRDefault="00D51F17" w:rsidP="00F72242">
      <w:pPr>
        <w:numPr>
          <w:ilvl w:val="0"/>
          <w:numId w:val="1"/>
        </w:numPr>
        <w:tabs>
          <w:tab w:val="left" w:pos="567"/>
        </w:tabs>
        <w:spacing w:after="0" w:line="240" w:lineRule="auto"/>
        <w:ind w:left="567" w:right="-2" w:hanging="567"/>
        <w:rPr>
          <w:rFonts w:ascii="Times New Roman" w:eastAsia="Times New Roman" w:hAnsi="Times New Roman" w:cs="Times New Roman"/>
          <w:lang w:val="lt-LT"/>
        </w:rPr>
      </w:pPr>
      <w:r w:rsidRPr="00F72242">
        <w:rPr>
          <w:rFonts w:ascii="Times New Roman" w:eastAsia="Times New Roman" w:hAnsi="Times New Roman" w:cs="Times New Roman"/>
          <w:noProof/>
          <w:lang w:val="lt-LT"/>
        </w:rPr>
        <w:t>Neišmeskite šio lapelio, nes vėl gali prireikti jį perskaityti</w:t>
      </w:r>
      <w:r w:rsidRPr="00F72242">
        <w:rPr>
          <w:rFonts w:ascii="Times New Roman" w:eastAsia="Times New Roman" w:hAnsi="Times New Roman" w:cs="Times New Roman"/>
          <w:lang w:val="lt-LT"/>
        </w:rPr>
        <w:t>.</w:t>
      </w:r>
    </w:p>
    <w:p w:rsidR="00D51F17" w:rsidRPr="00F72242" w:rsidRDefault="00D51F17" w:rsidP="00F72242">
      <w:pPr>
        <w:numPr>
          <w:ilvl w:val="0"/>
          <w:numId w:val="1"/>
        </w:numPr>
        <w:tabs>
          <w:tab w:val="left" w:pos="567"/>
        </w:tabs>
        <w:spacing w:after="0" w:line="240" w:lineRule="auto"/>
        <w:ind w:left="567" w:right="-2" w:hanging="567"/>
        <w:rPr>
          <w:rFonts w:ascii="Times New Roman" w:eastAsia="Times New Roman" w:hAnsi="Times New Roman" w:cs="Times New Roman"/>
          <w:lang w:val="lt-LT"/>
        </w:rPr>
      </w:pPr>
      <w:r w:rsidRPr="00F72242">
        <w:rPr>
          <w:rFonts w:ascii="Times New Roman" w:eastAsia="Times New Roman" w:hAnsi="Times New Roman" w:cs="Times New Roman"/>
          <w:noProof/>
          <w:lang w:val="lt-LT"/>
        </w:rPr>
        <w:t>Jeigu kiltų daugiau klausimų, kreipkitės į gydytoją, vaistininką</w:t>
      </w:r>
      <w:r w:rsidRPr="00F72242">
        <w:rPr>
          <w:rFonts w:ascii="Times New Roman" w:eastAsia="Times New Roman" w:hAnsi="Times New Roman" w:cs="Times New Roman"/>
          <w:lang w:val="lt-LT"/>
        </w:rPr>
        <w:t xml:space="preserve"> arba slaugytoją.</w:t>
      </w:r>
    </w:p>
    <w:p w:rsidR="00D51F17" w:rsidRPr="00F72242" w:rsidRDefault="00D51F17" w:rsidP="00F72242">
      <w:pPr>
        <w:numPr>
          <w:ilvl w:val="0"/>
          <w:numId w:val="1"/>
        </w:numPr>
        <w:tabs>
          <w:tab w:val="left" w:pos="567"/>
        </w:tabs>
        <w:spacing w:after="0" w:line="240" w:lineRule="auto"/>
        <w:ind w:left="567" w:right="-2" w:hanging="567"/>
        <w:contextualSpacing/>
        <w:rPr>
          <w:rFonts w:ascii="Times New Roman" w:eastAsia="Times New Roman" w:hAnsi="Times New Roman" w:cs="Times New Roman"/>
          <w:lang w:val="lt-LT"/>
        </w:rPr>
      </w:pPr>
      <w:r w:rsidRPr="00F72242">
        <w:rPr>
          <w:rFonts w:ascii="Times New Roman" w:eastAsia="Times New Roman" w:hAnsi="Times New Roman" w:cs="Times New Roman"/>
          <w:noProof/>
          <w:lang w:val="lt-LT"/>
        </w:rPr>
        <w:t>Jeigu pasireiškė šalutinis poveikis (net jeigu jis šiame lapelyje nenurodytas), kreipkitės į gydytoją arba vaistininką arba slaugytoją. Žr. 4</w:t>
      </w:r>
      <w:r w:rsidR="00F72242">
        <w:rPr>
          <w:rFonts w:ascii="Times New Roman" w:eastAsia="Times New Roman" w:hAnsi="Times New Roman" w:cs="Times New Roman"/>
          <w:noProof/>
          <w:lang w:val="lt-LT"/>
        </w:rPr>
        <w:t> skyr</w:t>
      </w:r>
      <w:r w:rsidRPr="00F72242">
        <w:rPr>
          <w:rFonts w:ascii="Times New Roman" w:eastAsia="Times New Roman" w:hAnsi="Times New Roman" w:cs="Times New Roman"/>
          <w:noProof/>
          <w:lang w:val="lt-LT"/>
        </w:rPr>
        <w:t>ių</w:t>
      </w:r>
    </w:p>
    <w:p w:rsidR="00D51F17" w:rsidRPr="00F72242" w:rsidRDefault="00D51F17" w:rsidP="00F72242">
      <w:pPr>
        <w:numPr>
          <w:ilvl w:val="12"/>
          <w:numId w:val="0"/>
        </w:numPr>
        <w:spacing w:after="0" w:line="240" w:lineRule="auto"/>
        <w:ind w:right="-2"/>
        <w:outlineLvl w:val="0"/>
        <w:rPr>
          <w:rFonts w:ascii="Times New Roman" w:eastAsia="Times New Roman" w:hAnsi="Times New Roman" w:cs="Times New Roman"/>
          <w:b/>
          <w:lang w:val="lt-LT"/>
        </w:rPr>
      </w:pPr>
    </w:p>
    <w:p w:rsidR="00D51F17" w:rsidRPr="00F72242" w:rsidRDefault="00D51F17" w:rsidP="00F72242">
      <w:pPr>
        <w:numPr>
          <w:ilvl w:val="12"/>
          <w:numId w:val="0"/>
        </w:numPr>
        <w:spacing w:after="0" w:line="240" w:lineRule="auto"/>
        <w:ind w:right="-2"/>
        <w:outlineLvl w:val="0"/>
        <w:rPr>
          <w:rFonts w:ascii="Times New Roman" w:eastAsia="Times New Roman" w:hAnsi="Times New Roman" w:cs="Times New Roman"/>
          <w:b/>
          <w:lang w:val="lt-LT"/>
        </w:rPr>
      </w:pPr>
      <w:r w:rsidRPr="00F72242">
        <w:rPr>
          <w:rFonts w:ascii="Times New Roman" w:eastAsia="Times New Roman" w:hAnsi="Times New Roman" w:cs="Times New Roman"/>
          <w:b/>
          <w:lang w:val="lt-LT"/>
        </w:rPr>
        <w:t>Apie ką rašoma šiame lapelyje?</w:t>
      </w:r>
    </w:p>
    <w:p w:rsidR="00D51F17" w:rsidRPr="00F72242" w:rsidRDefault="00D51F17" w:rsidP="00F72242">
      <w:pPr>
        <w:numPr>
          <w:ilvl w:val="12"/>
          <w:numId w:val="0"/>
        </w:numPr>
        <w:spacing w:after="0" w:line="240" w:lineRule="auto"/>
        <w:ind w:right="-2"/>
        <w:outlineLvl w:val="0"/>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9"/>
        <w:rPr>
          <w:rFonts w:ascii="Times New Roman" w:eastAsia="Times New Roman" w:hAnsi="Times New Roman" w:cs="Times New Roman"/>
          <w:lang w:val="lt-LT"/>
        </w:rPr>
      </w:pPr>
      <w:r w:rsidRPr="00F72242">
        <w:rPr>
          <w:rFonts w:ascii="Times New Roman" w:eastAsia="Times New Roman" w:hAnsi="Times New Roman" w:cs="Times New Roman"/>
          <w:lang w:val="lt-LT"/>
        </w:rPr>
        <w:t>1.</w:t>
      </w:r>
      <w:r w:rsidRPr="00F72242">
        <w:rPr>
          <w:rFonts w:ascii="Times New Roman" w:eastAsia="Times New Roman" w:hAnsi="Times New Roman" w:cs="Times New Roman"/>
          <w:lang w:val="lt-LT"/>
        </w:rPr>
        <w:tab/>
      </w:r>
      <w:r w:rsidRPr="00F72242">
        <w:rPr>
          <w:rFonts w:ascii="Times New Roman" w:eastAsia="Times New Roman" w:hAnsi="Times New Roman" w:cs="Times New Roman"/>
          <w:noProof/>
          <w:lang w:val="lt-LT"/>
        </w:rPr>
        <w:t>Kas yra</w:t>
      </w:r>
      <w:r w:rsidRPr="00F72242">
        <w:rPr>
          <w:rFonts w:ascii="Times New Roman" w:eastAsia="Times New Roman" w:hAnsi="Times New Roman" w:cs="Times New Roman"/>
          <w:lang w:val="lt-LT"/>
        </w:rPr>
        <w:t xml:space="preserve"> Cefepime Hospira </w:t>
      </w:r>
      <w:r w:rsidRPr="00F72242">
        <w:rPr>
          <w:rFonts w:ascii="Times New Roman" w:eastAsia="Times New Roman" w:hAnsi="Times New Roman" w:cs="Times New Roman"/>
          <w:noProof/>
          <w:lang w:val="lt-LT"/>
        </w:rPr>
        <w:t>ir kam jis vartojamas</w:t>
      </w:r>
    </w:p>
    <w:p w:rsidR="00D51F17" w:rsidRPr="00F72242" w:rsidRDefault="00D51F17" w:rsidP="00F72242">
      <w:pPr>
        <w:numPr>
          <w:ilvl w:val="12"/>
          <w:numId w:val="0"/>
        </w:numPr>
        <w:spacing w:after="0" w:line="240" w:lineRule="auto"/>
        <w:ind w:right="-29"/>
        <w:rPr>
          <w:rFonts w:ascii="Times New Roman" w:eastAsia="Times New Roman" w:hAnsi="Times New Roman" w:cs="Times New Roman"/>
          <w:lang w:val="lt-LT"/>
        </w:rPr>
      </w:pPr>
      <w:r w:rsidRPr="00F72242">
        <w:rPr>
          <w:rFonts w:ascii="Times New Roman" w:eastAsia="Times New Roman" w:hAnsi="Times New Roman" w:cs="Times New Roman"/>
          <w:lang w:val="lt-LT"/>
        </w:rPr>
        <w:t>2.</w:t>
      </w:r>
      <w:r w:rsidRPr="00F72242">
        <w:rPr>
          <w:rFonts w:ascii="Times New Roman" w:eastAsia="Times New Roman" w:hAnsi="Times New Roman" w:cs="Times New Roman"/>
          <w:lang w:val="lt-LT"/>
        </w:rPr>
        <w:tab/>
      </w:r>
      <w:r w:rsidRPr="00F72242">
        <w:rPr>
          <w:rFonts w:ascii="Times New Roman" w:eastAsia="Times New Roman" w:hAnsi="Times New Roman" w:cs="Times New Roman"/>
          <w:noProof/>
          <w:lang w:val="lt-LT"/>
        </w:rPr>
        <w:t>Kas žinotina prieš vartojant</w:t>
      </w:r>
      <w:r w:rsidRPr="00F72242">
        <w:rPr>
          <w:rFonts w:ascii="Times New Roman" w:eastAsia="Times New Roman" w:hAnsi="Times New Roman" w:cs="Times New Roman"/>
          <w:lang w:val="lt-LT"/>
        </w:rPr>
        <w:t xml:space="preserve"> Cefepime Hospira</w:t>
      </w:r>
    </w:p>
    <w:p w:rsidR="00D51F17" w:rsidRPr="00F72242" w:rsidRDefault="00D51F17" w:rsidP="00F72242">
      <w:pPr>
        <w:numPr>
          <w:ilvl w:val="12"/>
          <w:numId w:val="0"/>
        </w:numPr>
        <w:spacing w:after="0" w:line="240" w:lineRule="auto"/>
        <w:ind w:right="-29"/>
        <w:rPr>
          <w:rFonts w:ascii="Times New Roman" w:eastAsia="Times New Roman" w:hAnsi="Times New Roman" w:cs="Times New Roman"/>
          <w:lang w:val="lt-LT"/>
        </w:rPr>
      </w:pPr>
      <w:r w:rsidRPr="00F72242">
        <w:rPr>
          <w:rFonts w:ascii="Times New Roman" w:eastAsia="Times New Roman" w:hAnsi="Times New Roman" w:cs="Times New Roman"/>
          <w:lang w:val="lt-LT"/>
        </w:rPr>
        <w:t>3.</w:t>
      </w:r>
      <w:r w:rsidRPr="00F72242">
        <w:rPr>
          <w:rFonts w:ascii="Times New Roman" w:eastAsia="Times New Roman" w:hAnsi="Times New Roman" w:cs="Times New Roman"/>
          <w:lang w:val="lt-LT"/>
        </w:rPr>
        <w:tab/>
      </w:r>
      <w:r w:rsidRPr="00F72242">
        <w:rPr>
          <w:rFonts w:ascii="Times New Roman" w:eastAsia="Times New Roman" w:hAnsi="Times New Roman" w:cs="Times New Roman"/>
          <w:noProof/>
          <w:lang w:val="lt-LT"/>
        </w:rPr>
        <w:t>Kaip vartoti</w:t>
      </w:r>
      <w:r w:rsidRPr="00F72242">
        <w:rPr>
          <w:rFonts w:ascii="Times New Roman" w:eastAsia="Times New Roman" w:hAnsi="Times New Roman" w:cs="Times New Roman"/>
          <w:lang w:val="lt-LT"/>
        </w:rPr>
        <w:t xml:space="preserve"> Cefepime Hospira</w:t>
      </w:r>
    </w:p>
    <w:p w:rsidR="00D51F17" w:rsidRPr="00F72242" w:rsidRDefault="00D51F17" w:rsidP="00F72242">
      <w:pPr>
        <w:numPr>
          <w:ilvl w:val="12"/>
          <w:numId w:val="0"/>
        </w:numPr>
        <w:spacing w:after="0" w:line="240" w:lineRule="auto"/>
        <w:ind w:right="-29"/>
        <w:rPr>
          <w:rFonts w:ascii="Times New Roman" w:eastAsia="Times New Roman" w:hAnsi="Times New Roman" w:cs="Times New Roman"/>
          <w:lang w:val="lt-LT"/>
        </w:rPr>
      </w:pPr>
      <w:r w:rsidRPr="00F72242">
        <w:rPr>
          <w:rFonts w:ascii="Times New Roman" w:eastAsia="Times New Roman" w:hAnsi="Times New Roman" w:cs="Times New Roman"/>
          <w:lang w:val="lt-LT"/>
        </w:rPr>
        <w:t>4.</w:t>
      </w:r>
      <w:r w:rsidRPr="00F72242">
        <w:rPr>
          <w:rFonts w:ascii="Times New Roman" w:eastAsia="Times New Roman" w:hAnsi="Times New Roman" w:cs="Times New Roman"/>
          <w:lang w:val="lt-LT"/>
        </w:rPr>
        <w:tab/>
      </w:r>
      <w:r w:rsidRPr="00F72242">
        <w:rPr>
          <w:rFonts w:ascii="Times New Roman" w:eastAsia="Times New Roman" w:hAnsi="Times New Roman" w:cs="Times New Roman"/>
          <w:noProof/>
          <w:lang w:val="lt-LT"/>
        </w:rPr>
        <w:t>Galimas šalutinis poveikis</w:t>
      </w:r>
    </w:p>
    <w:p w:rsidR="00D51F17" w:rsidRPr="00F72242" w:rsidRDefault="00D51F17" w:rsidP="00F72242">
      <w:pPr>
        <w:numPr>
          <w:ilvl w:val="0"/>
          <w:numId w:val="2"/>
        </w:numPr>
        <w:spacing w:after="0" w:line="240" w:lineRule="auto"/>
        <w:ind w:right="-29"/>
        <w:rPr>
          <w:rFonts w:ascii="Times New Roman" w:eastAsia="Times New Roman" w:hAnsi="Times New Roman" w:cs="Times New Roman"/>
          <w:lang w:val="lt-LT"/>
        </w:rPr>
      </w:pPr>
      <w:r w:rsidRPr="00F72242">
        <w:rPr>
          <w:rFonts w:ascii="Times New Roman" w:eastAsia="Times New Roman" w:hAnsi="Times New Roman" w:cs="Times New Roman"/>
          <w:noProof/>
          <w:lang w:val="lt-LT"/>
        </w:rPr>
        <w:t>Kaip laikyti</w:t>
      </w:r>
      <w:r w:rsidRPr="00F72242">
        <w:rPr>
          <w:rFonts w:ascii="Times New Roman" w:eastAsia="Times New Roman" w:hAnsi="Times New Roman" w:cs="Times New Roman"/>
          <w:lang w:val="lt-LT"/>
        </w:rPr>
        <w:t xml:space="preserve"> Cefepime Hospira</w:t>
      </w:r>
    </w:p>
    <w:p w:rsidR="00D51F17" w:rsidRPr="00F72242" w:rsidRDefault="00D51F17" w:rsidP="00F72242">
      <w:pPr>
        <w:spacing w:after="0" w:line="240" w:lineRule="auto"/>
        <w:ind w:right="-29"/>
        <w:rPr>
          <w:rFonts w:ascii="Times New Roman" w:eastAsia="Times New Roman" w:hAnsi="Times New Roman" w:cs="Times New Roman"/>
          <w:lang w:val="lt-LT"/>
        </w:rPr>
      </w:pPr>
      <w:r w:rsidRPr="00F72242">
        <w:rPr>
          <w:rFonts w:ascii="Times New Roman" w:eastAsia="Times New Roman" w:hAnsi="Times New Roman" w:cs="Times New Roman"/>
          <w:lang w:val="lt-LT"/>
        </w:rPr>
        <w:t>6.</w:t>
      </w:r>
      <w:r w:rsidRPr="00F72242">
        <w:rPr>
          <w:rFonts w:ascii="Times New Roman" w:eastAsia="Times New Roman" w:hAnsi="Times New Roman" w:cs="Times New Roman"/>
          <w:lang w:val="lt-LT"/>
        </w:rPr>
        <w:tab/>
      </w:r>
      <w:r w:rsidRPr="00F72242">
        <w:rPr>
          <w:rFonts w:ascii="Times New Roman" w:eastAsia="Times New Roman" w:hAnsi="Times New Roman" w:cs="Times New Roman"/>
          <w:noProof/>
          <w:lang w:val="lt-LT"/>
        </w:rPr>
        <w:t>Pakuotės turinys ir kita informacija</w:t>
      </w:r>
    </w:p>
    <w:p w:rsidR="00D51F17" w:rsidRPr="00F72242" w:rsidRDefault="00D51F17" w:rsidP="00F72242">
      <w:pPr>
        <w:numPr>
          <w:ilvl w:val="12"/>
          <w:numId w:val="0"/>
        </w:numPr>
        <w:spacing w:after="0" w:line="240" w:lineRule="auto"/>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0"/>
          <w:numId w:val="6"/>
        </w:numPr>
        <w:spacing w:after="0" w:line="240" w:lineRule="auto"/>
        <w:ind w:right="-2"/>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Kas yra Cefepime Hospira ir kam jis vartojamas</w:t>
      </w: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p>
    <w:p w:rsidR="00D51F17" w:rsidRPr="00F72242" w:rsidRDefault="00D51F17" w:rsidP="00F72242">
      <w:pPr>
        <w:spacing w:after="0" w:line="240" w:lineRule="auto"/>
        <w:ind w:right="-2"/>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Cefepime Hospira sudėtyje yra veikliosios medžiagos cefepimo (</w:t>
      </w:r>
      <w:r w:rsidRPr="00F72242">
        <w:rPr>
          <w:rFonts w:ascii="Times New Roman" w:eastAsia="Times New Roman" w:hAnsi="Times New Roman" w:cs="Times New Roman"/>
          <w:noProof/>
          <w:color w:val="000000"/>
          <w:lang w:val="lt-LT"/>
        </w:rPr>
        <w:t>cefepimo dihidrochlorido monohidrato pavidalu</w:t>
      </w:r>
      <w:r w:rsidRPr="00F72242">
        <w:rPr>
          <w:rFonts w:ascii="Times New Roman" w:eastAsia="Times New Roman" w:hAnsi="Times New Roman" w:cs="Times New Roman"/>
          <w:color w:val="000000"/>
          <w:lang w:val="lt-LT"/>
        </w:rPr>
        <w:t xml:space="preserve">). Cefepimas priklauso antibiotikų, vadinamų cefalosporinais, grupei, kurie veikia sunaikindami bakterijas. </w:t>
      </w:r>
    </w:p>
    <w:p w:rsidR="00D51F17" w:rsidRPr="00F72242" w:rsidRDefault="00D51F17" w:rsidP="00F72242">
      <w:p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spacing w:after="0" w:line="240" w:lineRule="auto"/>
        <w:ind w:right="-2"/>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Cefepimas yra vartojamas, kai žinoma ar tikimasi, kad infekcija yra sukelta bakterijų, kurios yra jautrios cefepimui. Jis yra vartojamas šių infekcijų gydymui: </w:t>
      </w:r>
    </w:p>
    <w:p w:rsidR="00D51F17" w:rsidRPr="00F72242" w:rsidRDefault="00D51F17" w:rsidP="00F72242">
      <w:p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krūtinės ląstos infekcinėms ligoms, tokioms kaip pneumonija;</w:t>
      </w:r>
    </w:p>
    <w:p w:rsidR="00D51F17" w:rsidRPr="00F72242" w:rsidRDefault="00D51F17" w:rsidP="00F72242">
      <w:pPr>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lytinių organų, šlapimo takų ir inkstų infekcinėms ligoms;</w:t>
      </w:r>
    </w:p>
    <w:p w:rsidR="00D51F17" w:rsidRPr="00F72242" w:rsidRDefault="00D51F17" w:rsidP="00F72242">
      <w:pPr>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odos infekcinėms ligoms;</w:t>
      </w:r>
    </w:p>
    <w:p w:rsidR="00D51F17" w:rsidRPr="00F72242" w:rsidRDefault="00D51F17" w:rsidP="00F72242">
      <w:pPr>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pilvo ertmės infekcinėms ligoms;</w:t>
      </w:r>
    </w:p>
    <w:p w:rsidR="00D51F17" w:rsidRPr="00F72242" w:rsidRDefault="00D51F17" w:rsidP="00F72242">
      <w:pPr>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kraujotakos infekcinėms ligoms, sukeltoms bakterijų (bakteremijai);</w:t>
      </w:r>
    </w:p>
    <w:p w:rsidR="00D51F17" w:rsidRPr="00F72242" w:rsidRDefault="00D51F17" w:rsidP="00F72242">
      <w:pPr>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vaikų galvos ir stuburo smegenų infekcinėms ligoms (meningitui);</w:t>
      </w:r>
    </w:p>
    <w:p w:rsidR="00D51F17" w:rsidRPr="00F72242" w:rsidRDefault="00D51F17" w:rsidP="00F72242">
      <w:pPr>
        <w:numPr>
          <w:ilvl w:val="0"/>
          <w:numId w:val="10"/>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infekcinėms ligoms, susijusioms su sumažėjusiu baltųjų kraujo kūnelių kiekiu (neutropenija) gydyti.</w:t>
      </w: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0"/>
          <w:numId w:val="5"/>
        </w:numPr>
        <w:spacing w:after="0" w:line="240" w:lineRule="auto"/>
        <w:ind w:right="-2"/>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Kas žinotina prieš vartojant Cefepime Hospira</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outlineLvl w:val="0"/>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Cefepime Hospira</w:t>
      </w:r>
      <w:r w:rsidRPr="00F72242">
        <w:rPr>
          <w:rFonts w:ascii="Times New Roman" w:eastAsia="Times New Roman" w:hAnsi="Times New Roman" w:cs="Times New Roman"/>
          <w:color w:val="000000"/>
          <w:lang w:val="lt-LT"/>
        </w:rPr>
        <w:t xml:space="preserve"> </w:t>
      </w:r>
      <w:r w:rsidRPr="00F72242">
        <w:rPr>
          <w:rFonts w:ascii="Times New Roman" w:eastAsia="Times New Roman" w:hAnsi="Times New Roman" w:cs="Times New Roman"/>
          <w:b/>
          <w:color w:val="000000"/>
          <w:lang w:val="lt-LT"/>
        </w:rPr>
        <w:t>vartoti negalima:</w:t>
      </w:r>
    </w:p>
    <w:p w:rsidR="00D51F17" w:rsidRPr="00F72242" w:rsidRDefault="00D51F17" w:rsidP="00F72242">
      <w:pPr>
        <w:numPr>
          <w:ilvl w:val="12"/>
          <w:numId w:val="0"/>
        </w:numPr>
        <w:spacing w:after="0" w:line="240" w:lineRule="auto"/>
        <w:outlineLvl w:val="0"/>
        <w:rPr>
          <w:rFonts w:ascii="Times New Roman" w:eastAsia="Times New Roman" w:hAnsi="Times New Roman" w:cs="Times New Roman"/>
          <w:color w:val="000000"/>
          <w:lang w:val="lt-LT"/>
        </w:rPr>
      </w:pPr>
    </w:p>
    <w:p w:rsidR="00D51F17" w:rsidRPr="00F72242" w:rsidRDefault="00D51F17" w:rsidP="00F72242">
      <w:pPr>
        <w:numPr>
          <w:ilvl w:val="0"/>
          <w:numId w:val="11"/>
        </w:num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noProof/>
          <w:color w:val="000000"/>
          <w:lang w:val="lt-LT"/>
        </w:rPr>
        <w:t>jeigu yra alergija cefepimui arba bet kuriai pagalbinei šio vaisto medžiagai (jos išvardytos 6</w:t>
      </w:r>
      <w:r w:rsidR="00F72242" w:rsidRPr="00F72242">
        <w:rPr>
          <w:rFonts w:ascii="Times New Roman" w:eastAsia="Times New Roman" w:hAnsi="Times New Roman" w:cs="Times New Roman"/>
          <w:noProof/>
          <w:color w:val="000000"/>
          <w:lang w:val="lt-LT"/>
        </w:rPr>
        <w:t> </w:t>
      </w:r>
      <w:r w:rsidRPr="00F72242">
        <w:rPr>
          <w:rFonts w:ascii="Times New Roman" w:eastAsia="Times New Roman" w:hAnsi="Times New Roman" w:cs="Times New Roman"/>
          <w:noProof/>
          <w:color w:val="000000"/>
          <w:lang w:val="lt-LT"/>
        </w:rPr>
        <w:t>skyriuje</w:t>
      </w:r>
      <w:r w:rsidRPr="00F72242">
        <w:rPr>
          <w:rFonts w:ascii="Times New Roman" w:eastAsia="Times New Roman" w:hAnsi="Times New Roman" w:cs="Times New Roman"/>
          <w:color w:val="000000"/>
          <w:lang w:val="lt-LT"/>
        </w:rPr>
        <w:t>).</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right="-2"/>
        <w:outlineLvl w:val="0"/>
        <w:rPr>
          <w:rFonts w:ascii="Times New Roman" w:eastAsia="Times New Roman" w:hAnsi="Times New Roman" w:cs="Times New Roman"/>
          <w:b/>
          <w:color w:val="000000"/>
          <w:lang w:val="lt-LT"/>
        </w:rPr>
      </w:pPr>
      <w:r w:rsidRPr="00F72242">
        <w:rPr>
          <w:rFonts w:ascii="Times New Roman" w:eastAsia="Times New Roman" w:hAnsi="Times New Roman" w:cs="Times New Roman"/>
          <w:b/>
          <w:noProof/>
          <w:color w:val="000000"/>
          <w:lang w:val="lt-LT"/>
        </w:rPr>
        <w:t>Įspėjimai ir atsargumo priemonės</w:t>
      </w: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Pasakykite gydytojui, vaistininkui ar slaugei prieš pradėdami vartoti Cefepime Hospira:</w:t>
      </w:r>
    </w:p>
    <w:p w:rsidR="00D51F17" w:rsidRPr="00F72242" w:rsidRDefault="00D51F17" w:rsidP="00F72242">
      <w:pPr>
        <w:numPr>
          <w:ilvl w:val="0"/>
          <w:numId w:val="12"/>
        </w:num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jeigu turite problemų su inkstais;</w:t>
      </w:r>
    </w:p>
    <w:p w:rsidR="00D51F17" w:rsidRPr="00F72242" w:rsidRDefault="00D51F17" w:rsidP="00F72242">
      <w:pPr>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jeigu yra alergija kam nors, kas nėra išvardyta šiame pakuotės lapelyje;</w:t>
      </w:r>
    </w:p>
    <w:p w:rsidR="00D51F17" w:rsidRPr="00F72242" w:rsidRDefault="00D51F17" w:rsidP="00F72242">
      <w:pPr>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lastRenderedPageBreak/>
        <w:t>jeigu kada nors turėjote problemų su žarnynu, ypač kolitu (žarnyno uždegimas);</w:t>
      </w:r>
    </w:p>
    <w:p w:rsidR="00D51F17" w:rsidRPr="00F72242" w:rsidRDefault="00D51F17" w:rsidP="00F72242">
      <w:pPr>
        <w:numPr>
          <w:ilvl w:val="0"/>
          <w:numId w:val="12"/>
        </w:numPr>
        <w:tabs>
          <w:tab w:val="left" w:pos="567"/>
        </w:tabs>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jeigu esate senyvo amžiaus.</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Kiti vaistai ir Cefepime Hospira</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Pasakykite savo gydytojui ar slaugytojui, jeigu vartojate, neseniai vartojote ar ketinate vartoti kitus vaistus, įskaitant vaistus, įsigytus be recepto ir vaistažolių preparatus. Tai yra svarbu todėl, kad Cefepime Hospira gali turėti įtakos kai kurių kitų vaistų veikimui. Taip pat kai kurie vaistai gali turėti įtakos Cefepime Hospira veikimui.</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Ypač svarbu pasakyti gydytojui arba slaugytojui, jeigu vartojate kurį nors iš šių vaistų:</w:t>
      </w:r>
    </w:p>
    <w:p w:rsidR="00D51F17" w:rsidRPr="00F72242" w:rsidRDefault="00D51F17" w:rsidP="00F72242">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p>
    <w:p w:rsidR="00D51F17" w:rsidRPr="00F72242" w:rsidRDefault="00D51F17" w:rsidP="00F72242">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aminoglikozidus ar kitus antibiotikus (vartojamus infekcijoms gydyti);</w:t>
      </w:r>
    </w:p>
    <w:p w:rsidR="00D51F17" w:rsidRPr="00F72242" w:rsidRDefault="00D51F17" w:rsidP="00F72242">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antikoaguliantus (vaistus, vartojamus kraujui skystinti).</w:t>
      </w:r>
    </w:p>
    <w:p w:rsidR="00D51F17" w:rsidRPr="00F72242" w:rsidRDefault="00D51F17" w:rsidP="00F72242">
      <w:pPr>
        <w:autoSpaceDE w:val="0"/>
        <w:autoSpaceDN w:val="0"/>
        <w:adjustRightInd w:val="0"/>
        <w:spacing w:after="0" w:line="240" w:lineRule="auto"/>
        <w:ind w:left="720"/>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Taip pat turite pasakyti gydytojui arba slaugytojui, jeigu darėte šlapimo tyrimus dėl gliukozės ar kraujo tyrimus. </w:t>
      </w:r>
    </w:p>
    <w:p w:rsidR="00D51F17" w:rsidRPr="00F72242" w:rsidRDefault="00D51F17" w:rsidP="00F72242">
      <w:pPr>
        <w:numPr>
          <w:ilvl w:val="12"/>
          <w:numId w:val="0"/>
        </w:numPr>
        <w:tabs>
          <w:tab w:val="left" w:pos="1290"/>
        </w:tabs>
        <w:spacing w:after="0" w:line="240" w:lineRule="auto"/>
        <w:ind w:right="-2"/>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right="-2"/>
        <w:outlineLvl w:val="0"/>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 xml:space="preserve">Nėštumas ir žindymo laikotarpis </w:t>
      </w: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noProof/>
          <w:color w:val="000000"/>
          <w:lang w:val="lt-LT"/>
        </w:rPr>
        <w:t>Jeigu este nėščia</w:t>
      </w:r>
      <w:r w:rsidRPr="00F72242">
        <w:rPr>
          <w:rFonts w:ascii="Times New Roman" w:eastAsia="Times New Roman" w:hAnsi="Times New Roman" w:cs="Times New Roman"/>
          <w:color w:val="000000"/>
          <w:lang w:val="lt-LT"/>
        </w:rPr>
        <w:t xml:space="preserve"> ar maitinate krūtimi, </w:t>
      </w:r>
      <w:r w:rsidRPr="00F72242">
        <w:rPr>
          <w:rFonts w:ascii="Times New Roman" w:eastAsia="Times New Roman" w:hAnsi="Times New Roman" w:cs="Times New Roman"/>
          <w:noProof/>
          <w:color w:val="000000"/>
          <w:lang w:val="lt-LT"/>
        </w:rPr>
        <w:t>manote, kad galbūt esate nėščia arba planuojate pastoti, tai prieš vartodama šį vaistą pasitarkite su gydytoju ar vaistininku prieš pradėdami vartoti šį vaistą</w:t>
      </w:r>
      <w:r w:rsidRPr="00F72242">
        <w:rPr>
          <w:rFonts w:ascii="Times New Roman" w:eastAsia="Times New Roman" w:hAnsi="Times New Roman" w:cs="Times New Roman"/>
          <w:color w:val="000000"/>
          <w:lang w:val="lt-LT"/>
        </w:rPr>
        <w:t>.</w:t>
      </w:r>
    </w:p>
    <w:p w:rsidR="00D51F17" w:rsidRPr="00F72242" w:rsidRDefault="00D51F17" w:rsidP="00F72242">
      <w:pPr>
        <w:numPr>
          <w:ilvl w:val="12"/>
          <w:numId w:val="0"/>
        </w:numPr>
        <w:spacing w:after="0" w:line="240" w:lineRule="auto"/>
        <w:ind w:right="-2"/>
        <w:outlineLvl w:val="0"/>
        <w:rPr>
          <w:rFonts w:ascii="Times New Roman" w:eastAsia="Times New Roman" w:hAnsi="Times New Roman" w:cs="Times New Roman"/>
          <w:b/>
          <w:color w:val="000000"/>
          <w:lang w:val="lt-LT"/>
        </w:rPr>
      </w:pPr>
    </w:p>
    <w:p w:rsidR="00D51F17" w:rsidRPr="00F72242" w:rsidRDefault="00D51F17" w:rsidP="00F72242">
      <w:pPr>
        <w:numPr>
          <w:ilvl w:val="12"/>
          <w:numId w:val="0"/>
        </w:numPr>
        <w:spacing w:after="0" w:line="240" w:lineRule="auto"/>
        <w:ind w:right="-2"/>
        <w:outlineLvl w:val="0"/>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Vairavimas ir mechanizmų valdymas</w:t>
      </w: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Poveikio gebėjimui vairuoti ir valdyti mechanizmus tyrimų neatlikta.</w:t>
      </w:r>
      <w:r w:rsidRPr="00F72242" w:rsidDel="00E05E39">
        <w:rPr>
          <w:rFonts w:ascii="Times New Roman" w:eastAsia="Times New Roman" w:hAnsi="Times New Roman" w:cs="Times New Roman"/>
          <w:color w:val="000000"/>
          <w:lang w:val="lt-LT"/>
        </w:rPr>
        <w:t xml:space="preserve"> </w:t>
      </w: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numPr>
          <w:ilvl w:val="0"/>
          <w:numId w:val="5"/>
        </w:numPr>
        <w:spacing w:after="0" w:line="240" w:lineRule="auto"/>
        <w:ind w:right="-2"/>
        <w:rPr>
          <w:rFonts w:ascii="Times New Roman" w:eastAsia="Times New Roman" w:hAnsi="Times New Roman" w:cs="Times New Roman"/>
          <w:b/>
          <w:color w:val="000000"/>
          <w:lang w:val="lt-LT"/>
        </w:rPr>
      </w:pPr>
      <w:r w:rsidRPr="00F72242">
        <w:rPr>
          <w:rFonts w:ascii="Times New Roman" w:eastAsia="Times New Roman" w:hAnsi="Times New Roman" w:cs="Times New Roman"/>
          <w:b/>
          <w:noProof/>
          <w:color w:val="000000"/>
          <w:lang w:val="lt-LT"/>
        </w:rPr>
        <w:t>Kaip vartoti</w:t>
      </w:r>
      <w:r w:rsidRPr="00F72242">
        <w:rPr>
          <w:rFonts w:ascii="Times New Roman" w:eastAsia="Times New Roman" w:hAnsi="Times New Roman" w:cs="Times New Roman"/>
          <w:b/>
          <w:color w:val="000000"/>
          <w:lang w:val="lt-LT"/>
        </w:rPr>
        <w:t xml:space="preserve"> Cefepime Hospira</w:t>
      </w:r>
    </w:p>
    <w:p w:rsidR="00D51F17" w:rsidRPr="00F72242" w:rsidRDefault="00D51F17" w:rsidP="00F72242">
      <w:p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Cefepime Hospira jums bus suleidžiamas gydytojo arba slaugytojo. Jis bus suleidžiamas jums vienu iš šių būdų:</w:t>
      </w:r>
    </w:p>
    <w:p w:rsidR="00D51F17" w:rsidRPr="00F72242" w:rsidRDefault="00D51F17" w:rsidP="00F72242">
      <w:pPr>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kaip injekcija į raumenis (pavyzdžiui, į jūsų rankos raumenį);</w:t>
      </w:r>
    </w:p>
    <w:p w:rsidR="00D51F17" w:rsidRPr="00F72242" w:rsidRDefault="00D51F17" w:rsidP="00F72242">
      <w:pPr>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lėtai švirkščiama į vieną iš Jūsų venų. Tai gali užtrukti 3</w:t>
      </w:r>
      <w:r w:rsidRPr="00F72242">
        <w:rPr>
          <w:rFonts w:ascii="Times New Roman" w:eastAsia="Times New Roman" w:hAnsi="Times New Roman" w:cs="Times New Roman"/>
          <w:color w:val="000000"/>
          <w:lang w:val="lt-LT"/>
        </w:rPr>
        <w:noBreakHyphen/>
        <w:t>5</w:t>
      </w:r>
      <w:r w:rsidR="00F72242" w:rsidRPr="00F72242">
        <w:rPr>
          <w:rFonts w:ascii="Times New Roman" w:eastAsia="Times New Roman" w:hAnsi="Times New Roman" w:cs="Times New Roman"/>
          <w:color w:val="000000"/>
          <w:lang w:val="lt-LT"/>
        </w:rPr>
        <w:t> </w:t>
      </w:r>
      <w:r w:rsidRPr="00F72242">
        <w:rPr>
          <w:rFonts w:ascii="Times New Roman" w:eastAsia="Times New Roman" w:hAnsi="Times New Roman" w:cs="Times New Roman"/>
          <w:color w:val="000000"/>
          <w:lang w:val="lt-LT"/>
        </w:rPr>
        <w:t>minutes;</w:t>
      </w:r>
    </w:p>
    <w:p w:rsidR="00D51F17" w:rsidRPr="00F72242" w:rsidRDefault="00D51F17" w:rsidP="00F72242">
      <w:pPr>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per mažą vamzdelį į vieną iš jūsų venų. Tai vadinama „intravenine infuzija”. Paprastai ji trunka mažiausiai 30</w:t>
      </w:r>
      <w:r w:rsidR="00F72242" w:rsidRPr="00F72242">
        <w:rPr>
          <w:rFonts w:ascii="Times New Roman" w:eastAsia="Times New Roman" w:hAnsi="Times New Roman" w:cs="Times New Roman"/>
          <w:color w:val="000000"/>
          <w:lang w:val="lt-LT"/>
        </w:rPr>
        <w:t> </w:t>
      </w:r>
      <w:r w:rsidRPr="00F72242">
        <w:rPr>
          <w:rFonts w:ascii="Times New Roman" w:eastAsia="Times New Roman" w:hAnsi="Times New Roman" w:cs="Times New Roman"/>
          <w:color w:val="000000"/>
          <w:lang w:val="lt-LT"/>
        </w:rPr>
        <w:t>minučių.</w:t>
      </w:r>
    </w:p>
    <w:p w:rsidR="00D51F17" w:rsidRPr="00F72242" w:rsidRDefault="00D51F17" w:rsidP="00F72242">
      <w:pPr>
        <w:autoSpaceDE w:val="0"/>
        <w:autoSpaceDN w:val="0"/>
        <w:adjustRightInd w:val="0"/>
        <w:spacing w:after="0" w:line="240" w:lineRule="auto"/>
        <w:ind w:left="567"/>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Paprastai Cefepime Hospira jums bus leidžiamas 7</w:t>
      </w:r>
      <w:r w:rsidRPr="00F72242">
        <w:rPr>
          <w:rFonts w:ascii="Times New Roman" w:eastAsia="Times New Roman" w:hAnsi="Times New Roman" w:cs="Times New Roman"/>
          <w:color w:val="000000"/>
          <w:lang w:val="lt-LT"/>
        </w:rPr>
        <w:noBreakHyphen/>
        <w:t>10</w:t>
      </w:r>
      <w:r w:rsidR="00F72242">
        <w:rPr>
          <w:rFonts w:ascii="Times New Roman" w:eastAsia="Times New Roman" w:hAnsi="Times New Roman" w:cs="Times New Roman"/>
          <w:color w:val="000000"/>
          <w:lang w:val="lt-LT"/>
        </w:rPr>
        <w:t> dienų</w:t>
      </w:r>
      <w:r w:rsidRPr="00F72242">
        <w:rPr>
          <w:rFonts w:ascii="Times New Roman" w:eastAsia="Times New Roman" w:hAnsi="Times New Roman" w:cs="Times New Roman"/>
          <w:color w:val="000000"/>
          <w:lang w:val="lt-LT"/>
        </w:rPr>
        <w:t xml:space="preserve">, priklausomai nuo jūsų infekcinės ligos.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Suaugusiems ir senyviems pacientams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Įprasta dozė yra 500 mg (miligramų) iki 1 g (gramo) kas 12 valandų. Jei sergate sunkia infekcine liga, jūsų gydytojas gali skirti didesnę dozę iki 2 g kas 8 valandas.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Vaikams ir paaugliams</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Dozę nustatys gydytojas, priklausomai nuo jūsų kūno svorio.</w:t>
      </w:r>
    </w:p>
    <w:p w:rsidR="00D51F17" w:rsidRPr="00F72242" w:rsidRDefault="00D51F17" w:rsidP="00F72242">
      <w:pPr>
        <w:numPr>
          <w:ilvl w:val="0"/>
          <w:numId w:val="2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Vaikams nuo 2</w:t>
      </w:r>
      <w:r w:rsidR="00F72242" w:rsidRPr="00F72242">
        <w:rPr>
          <w:rFonts w:ascii="Times New Roman" w:eastAsia="Times New Roman" w:hAnsi="Times New Roman" w:cs="Times New Roman"/>
          <w:color w:val="000000"/>
          <w:lang w:val="lt-LT"/>
        </w:rPr>
        <w:t> </w:t>
      </w:r>
      <w:r w:rsidRPr="00F72242">
        <w:rPr>
          <w:rFonts w:ascii="Times New Roman" w:eastAsia="Times New Roman" w:hAnsi="Times New Roman" w:cs="Times New Roman"/>
          <w:color w:val="000000"/>
          <w:lang w:val="lt-LT"/>
        </w:rPr>
        <w:t>mėnesių ir sveriantiems mažiau nei 40 kg, įprastinė dozė yra 50 mg kilogramui kūno svorio kas 12 valandų. Priklausomai nuo infekcijos tipo ir sunkumo, dozė gali būti skiriama kas 8 valandas.</w:t>
      </w:r>
    </w:p>
    <w:p w:rsidR="00D51F17" w:rsidRPr="00F72242" w:rsidRDefault="00D51F17" w:rsidP="00F72242">
      <w:pPr>
        <w:numPr>
          <w:ilvl w:val="0"/>
          <w:numId w:val="20"/>
        </w:numPr>
        <w:tabs>
          <w:tab w:val="left" w:pos="567"/>
        </w:tabs>
        <w:autoSpaceDE w:val="0"/>
        <w:autoSpaceDN w:val="0"/>
        <w:adjustRightInd w:val="0"/>
        <w:spacing w:after="0" w:line="240" w:lineRule="auto"/>
        <w:ind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Vaikams iki 2</w:t>
      </w:r>
      <w:r w:rsidR="00F72242" w:rsidRPr="00F72242">
        <w:rPr>
          <w:rFonts w:ascii="Times New Roman" w:eastAsia="Times New Roman" w:hAnsi="Times New Roman" w:cs="Times New Roman"/>
          <w:color w:val="000000"/>
          <w:lang w:val="lt-LT"/>
        </w:rPr>
        <w:t> </w:t>
      </w:r>
      <w:r w:rsidRPr="00F72242">
        <w:rPr>
          <w:rFonts w:ascii="Times New Roman" w:eastAsia="Times New Roman" w:hAnsi="Times New Roman" w:cs="Times New Roman"/>
          <w:color w:val="000000"/>
          <w:lang w:val="lt-LT"/>
        </w:rPr>
        <w:t xml:space="preserve">mėnesių gali būti skiriama 30 mg kilogramui kūno svorio kas 12 valandų. </w:t>
      </w:r>
    </w:p>
    <w:p w:rsidR="00D51F17" w:rsidRPr="00F72242" w:rsidRDefault="00D51F17" w:rsidP="00F72242">
      <w:pPr>
        <w:numPr>
          <w:ilvl w:val="0"/>
          <w:numId w:val="20"/>
        </w:numPr>
        <w:tabs>
          <w:tab w:val="left" w:pos="567"/>
        </w:tabs>
        <w:autoSpaceDE w:val="0"/>
        <w:autoSpaceDN w:val="0"/>
        <w:adjustRightInd w:val="0"/>
        <w:spacing w:after="0" w:line="240" w:lineRule="auto"/>
        <w:ind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Vaikams, sveriantiems daugiau nei 40 kg, gali būti skiriama suaugusiųjų dozė. </w:t>
      </w:r>
    </w:p>
    <w:p w:rsidR="00D51F17" w:rsidRPr="00F72242" w:rsidRDefault="00D51F17" w:rsidP="00F72242">
      <w:pPr>
        <w:numPr>
          <w:ilvl w:val="0"/>
          <w:numId w:val="20"/>
        </w:numPr>
        <w:tabs>
          <w:tab w:val="left" w:pos="567"/>
        </w:tabs>
        <w:autoSpaceDE w:val="0"/>
        <w:autoSpaceDN w:val="0"/>
        <w:adjustRightInd w:val="0"/>
        <w:spacing w:after="0" w:line="240" w:lineRule="auto"/>
        <w:ind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Maksimali dozė vaikams neturi viršyti 2 g kas 8 valandas.</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Pacientams, turintiems problemų su inkstais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Jeigu jūs turite problemų su inkstais, jums gali būti skirta mažesnė dozė. Jums gali reikėti atlikti kraujo tyrimus, siekiant patikrinti, ar gaunate jums tinkamą dozę.</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right="-2"/>
        <w:outlineLvl w:val="0"/>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 xml:space="preserve">Jeigu jums buvo suleista per didelė Cefepime Hospira dozė </w:t>
      </w:r>
    </w:p>
    <w:p w:rsidR="00D51F17" w:rsidRPr="00F72242" w:rsidRDefault="00D51F17" w:rsidP="00F72242">
      <w:p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Pasakykite savo gydytojui ar slaugytojui, jei manote, kad jums buvo suleista per didelė Cefepime Hospira dozė.</w:t>
      </w: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Jeigu kiltų daugiau klausimų dėl šio vaisto vartojimo, kreipkitės į gydytoją ar slaugytoją.</w:t>
      </w: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left="567" w:right="-2" w:hanging="567"/>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4.</w:t>
      </w:r>
      <w:r w:rsidRPr="00F72242">
        <w:rPr>
          <w:rFonts w:ascii="Times New Roman" w:eastAsia="Times New Roman" w:hAnsi="Times New Roman" w:cs="Times New Roman"/>
          <w:b/>
          <w:color w:val="000000"/>
          <w:lang w:val="lt-LT"/>
        </w:rPr>
        <w:tab/>
      </w:r>
      <w:r w:rsidRPr="00F72242">
        <w:rPr>
          <w:rFonts w:ascii="Times New Roman" w:eastAsia="Times New Roman" w:hAnsi="Times New Roman" w:cs="Times New Roman"/>
          <w:b/>
          <w:noProof/>
          <w:color w:val="000000"/>
          <w:lang w:val="lt-LT"/>
        </w:rPr>
        <w:t>Galimi šalutiniai poveikiai</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right="-29"/>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Šis vaistas, kaip ir visi kiti, gali sukelti šalutinius poveikius, nors jie pasireiškia ne visiems žmonėms.</w:t>
      </w:r>
    </w:p>
    <w:p w:rsidR="00D51F17" w:rsidRPr="00F72242" w:rsidRDefault="00D51F17" w:rsidP="00F72242">
      <w:pPr>
        <w:numPr>
          <w:ilvl w:val="12"/>
          <w:numId w:val="0"/>
        </w:numPr>
        <w:spacing w:after="0" w:line="240" w:lineRule="auto"/>
        <w:ind w:right="-29"/>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 xml:space="preserve">Sunkios alerginės reakcijos </w:t>
      </w:r>
      <w:r w:rsidRPr="00F72242">
        <w:rPr>
          <w:rFonts w:ascii="Times New Roman" w:eastAsia="Times New Roman" w:hAnsi="Times New Roman" w:cs="Times New Roman"/>
          <w:color w:val="000000"/>
          <w:lang w:val="lt-LT"/>
        </w:rPr>
        <w:t>(</w:t>
      </w:r>
      <w:r w:rsidRPr="00F72242">
        <w:rPr>
          <w:rFonts w:ascii="Times New Roman" w:eastAsia="Times New Roman" w:hAnsi="Times New Roman" w:cs="Times New Roman"/>
          <w:bCs/>
          <w:color w:val="000000"/>
          <w:lang w:val="lt-LT"/>
        </w:rPr>
        <w:t>retos</w:t>
      </w:r>
      <w:r w:rsidRPr="00F72242">
        <w:rPr>
          <w:rFonts w:ascii="Times New Roman" w:eastAsia="Times New Roman" w:hAnsi="Times New Roman" w:cs="Times New Roman"/>
          <w:color w:val="000000"/>
          <w:lang w:val="lt-LT"/>
        </w:rPr>
        <w:t>, gali pasireikšti mažiau kaip 1 iš 1000 žmonių)</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Jeigu jums pasireiškė sunki alerginė reakcija, </w:t>
      </w:r>
      <w:r w:rsidRPr="00F72242">
        <w:rPr>
          <w:rFonts w:ascii="Times New Roman" w:eastAsia="Times New Roman" w:hAnsi="Times New Roman" w:cs="Times New Roman"/>
          <w:b/>
          <w:color w:val="000000"/>
          <w:lang w:val="lt-LT"/>
        </w:rPr>
        <w:t>nedelsdami pasakykite gydytojui</w:t>
      </w:r>
      <w:r w:rsidRPr="00F72242">
        <w:rPr>
          <w:rFonts w:ascii="Times New Roman" w:eastAsia="Times New Roman" w:hAnsi="Times New Roman" w:cs="Times New Roman"/>
          <w:color w:val="000000"/>
          <w:lang w:val="lt-LT"/>
        </w:rPr>
        <w:t>.</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Požymiai gali būti:</w:t>
      </w:r>
    </w:p>
    <w:p w:rsidR="00D51F17" w:rsidRPr="00F72242" w:rsidRDefault="00D51F17" w:rsidP="00F72242">
      <w:pPr>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staigus veido, gerklės, lūpų ar burnos patinimas. Dėl to gali būti sunku kvėpuoti arba nuryti;</w:t>
      </w:r>
    </w:p>
    <w:p w:rsidR="00D51F17" w:rsidRPr="00F72242" w:rsidRDefault="00D51F17" w:rsidP="00F72242">
      <w:pPr>
        <w:numPr>
          <w:ilvl w:val="0"/>
          <w:numId w:val="1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staigus rankų, kojų ir kulkšnių patinimas.</w:t>
      </w:r>
    </w:p>
    <w:p w:rsidR="00D51F17" w:rsidRPr="00F72242" w:rsidRDefault="00D51F17" w:rsidP="00F72242">
      <w:pPr>
        <w:numPr>
          <w:ilvl w:val="12"/>
          <w:numId w:val="0"/>
        </w:numPr>
        <w:spacing w:after="0" w:line="240" w:lineRule="auto"/>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Kiti galimi šalutiniai poveikiai:</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Labai dažnas (</w:t>
      </w:r>
      <w:r w:rsidRPr="00F72242">
        <w:rPr>
          <w:rFonts w:ascii="Times New Roman" w:eastAsia="Times New Roman" w:hAnsi="Times New Roman" w:cs="Times New Roman"/>
          <w:color w:val="000000"/>
          <w:lang w:val="lt-LT"/>
        </w:rPr>
        <w:t>gali pasireikšti daugiau kaip 1 žmogui iš 10):</w:t>
      </w:r>
    </w:p>
    <w:p w:rsidR="00D51F17" w:rsidRPr="00F72242" w:rsidRDefault="00D51F17" w:rsidP="00F72242">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lang w:val="lt-LT"/>
        </w:rPr>
        <w:t xml:space="preserve">teigiami </w:t>
      </w:r>
      <w:r w:rsidRPr="00F72242">
        <w:rPr>
          <w:rFonts w:ascii="Times New Roman" w:eastAsia="Times New Roman" w:hAnsi="Times New Roman" w:cs="Times New Roman"/>
          <w:color w:val="000000"/>
          <w:lang w:val="lt-LT"/>
        </w:rPr>
        <w:t>Kumbso testo rezultatai (testas, skirtas nustatyti kai kurias su krauju susijusias problemas).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Dažnas</w:t>
      </w:r>
      <w:r w:rsidRPr="00F72242">
        <w:rPr>
          <w:rFonts w:ascii="Times New Roman" w:eastAsia="Times New Roman" w:hAnsi="Times New Roman" w:cs="Times New Roman"/>
          <w:color w:val="000000"/>
          <w:lang w:val="lt-LT"/>
        </w:rPr>
        <w:t xml:space="preserve"> (gali pasireikšti ne daugiau kaip 1 žmogui iš 10</w:t>
      </w:r>
      <w:r w:rsidRPr="00F72242">
        <w:rPr>
          <w:rFonts w:ascii="Times New Roman" w:eastAsia="Times New Roman" w:hAnsi="Times New Roman" w:cs="Times New Roman"/>
          <w:bCs/>
          <w:color w:val="000000"/>
          <w:lang w:val="lt-LT"/>
        </w:rPr>
        <w:t>):</w:t>
      </w:r>
    </w:p>
    <w:p w:rsidR="00D51F17" w:rsidRPr="00F72242" w:rsidRDefault="00D51F17" w:rsidP="00F72242">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problemos dėl kraujo krešulių susidarymo. Požymiai – nedidelių mėlynių atsiradimas; </w:t>
      </w:r>
    </w:p>
    <w:p w:rsidR="00D51F17" w:rsidRPr="00F72242" w:rsidRDefault="00D51F17" w:rsidP="00F72242">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anemija, dėl kurios jūs gali pasidaryti išbalęs, jaustis pavargęs ar kiltų dusulys; </w:t>
      </w:r>
    </w:p>
    <w:p w:rsidR="00D51F17" w:rsidRPr="00F72242" w:rsidRDefault="00D51F17" w:rsidP="00F72242">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venos uždegimas, skausmas arba deginimas suleidimo vietoje;</w:t>
      </w:r>
    </w:p>
    <w:p w:rsidR="00D51F17" w:rsidRPr="00F72242" w:rsidRDefault="00D51F17" w:rsidP="00F72242">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viduriavimas;</w:t>
      </w:r>
    </w:p>
    <w:p w:rsidR="00D51F17" w:rsidRPr="00F72242" w:rsidRDefault="00D51F17" w:rsidP="00F72242">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kepenų funkcijos sutrikimai, pavyzdžiui, gelta ir kepenų fermentų aktyvumo pokyčiai kraujyje; </w:t>
      </w:r>
    </w:p>
    <w:p w:rsidR="00D51F17" w:rsidRPr="00F72242" w:rsidRDefault="00D51F17" w:rsidP="00F72242">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išbėrimas.</w:t>
      </w:r>
    </w:p>
    <w:p w:rsidR="00D51F17" w:rsidRPr="00F72242" w:rsidRDefault="00D51F17" w:rsidP="00F72242">
      <w:pPr>
        <w:autoSpaceDE w:val="0"/>
        <w:autoSpaceDN w:val="0"/>
        <w:adjustRightInd w:val="0"/>
        <w:spacing w:after="0" w:line="240" w:lineRule="auto"/>
        <w:ind w:left="567"/>
        <w:rPr>
          <w:rFonts w:ascii="Times New Roman" w:eastAsia="Times New Roman" w:hAnsi="Times New Roman" w:cs="Times New Roman"/>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b/>
          <w:color w:val="000000"/>
          <w:lang w:val="lt-LT"/>
        </w:rPr>
        <w:t>Nedažnas</w:t>
      </w:r>
      <w:r w:rsidRPr="00F72242">
        <w:rPr>
          <w:rFonts w:ascii="Times New Roman" w:eastAsia="Times New Roman" w:hAnsi="Times New Roman" w:cs="Times New Roman"/>
          <w:color w:val="000000"/>
          <w:lang w:val="lt-LT"/>
        </w:rPr>
        <w:t xml:space="preserve"> (gali pasireikšti ne daugiau kaip 1 žmogui iš 100</w:t>
      </w:r>
      <w:r w:rsidRPr="00F72242">
        <w:rPr>
          <w:rFonts w:ascii="Times New Roman" w:eastAsia="Times New Roman" w:hAnsi="Times New Roman" w:cs="Times New Roman"/>
          <w:bCs/>
          <w:color w:val="000000"/>
          <w:lang w:val="lt-LT"/>
        </w:rPr>
        <w:t>):</w:t>
      </w:r>
    </w:p>
    <w:p w:rsidR="00D51F17" w:rsidRPr="00F72242" w:rsidRDefault="00D51F17" w:rsidP="00F72242">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burnos pienligė;</w:t>
      </w:r>
    </w:p>
    <w:p w:rsidR="00D51F17" w:rsidRPr="00F72242" w:rsidRDefault="00D51F17" w:rsidP="00F72242">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makšties infekcijos; </w:t>
      </w:r>
    </w:p>
    <w:p w:rsidR="00D51F17" w:rsidRPr="00F72242" w:rsidRDefault="00D51F17" w:rsidP="00F72242">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baltųjų kraujo kūnelių kiekio pokytis kraujyje. Požymiais gali būti staiga pakilusi temperatūra (karščiavimas), drebulys, gerklės skausmas; </w:t>
      </w:r>
    </w:p>
    <w:p w:rsidR="00D51F17" w:rsidRPr="00F72242" w:rsidRDefault="00D51F17" w:rsidP="00F72242">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galvos skausmas;</w:t>
      </w:r>
    </w:p>
    <w:p w:rsidR="00D51F17" w:rsidRPr="00F72242" w:rsidRDefault="00D51F17" w:rsidP="00F72242">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storosios žarnos uždegimas (gaubtinės). Požymiais gali būti viduriavimas, paprastai su krauju ir gleivėmis, pilvo skausmas ir karščiavimas; </w:t>
      </w:r>
    </w:p>
    <w:p w:rsidR="00D51F17" w:rsidRPr="00F72242" w:rsidRDefault="00D51F17" w:rsidP="00F72242">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pykinimas ir vėmimas;</w:t>
      </w:r>
    </w:p>
    <w:p w:rsidR="00D51F17" w:rsidRPr="00F72242" w:rsidRDefault="00D51F17" w:rsidP="00F72242">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dilgėlinė, niežėjimas ir odos paraudimas;</w:t>
      </w:r>
    </w:p>
    <w:p w:rsidR="00D51F17" w:rsidRPr="00F72242" w:rsidRDefault="00D51F17" w:rsidP="00F72242">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inkstų veiklos sutrikimai (nustatomi kraujo tyrimu); </w:t>
      </w:r>
    </w:p>
    <w:p w:rsidR="00D51F17" w:rsidRPr="00F72242" w:rsidRDefault="00D51F17" w:rsidP="00F72242">
      <w:pPr>
        <w:numPr>
          <w:ilvl w:val="0"/>
          <w:numId w:val="16"/>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karščiavimas.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bCs/>
          <w:color w:val="000000"/>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Retas</w:t>
      </w:r>
      <w:r w:rsidRPr="00F72242">
        <w:rPr>
          <w:rFonts w:ascii="Times New Roman" w:eastAsia="Times New Roman" w:hAnsi="Times New Roman" w:cs="Times New Roman"/>
          <w:color w:val="000000"/>
          <w:lang w:val="lt-LT"/>
        </w:rPr>
        <w:t xml:space="preserve"> (gali pasireikšti ne daugiau kaip 1 žmogui iš 1000</w:t>
      </w:r>
      <w:r w:rsidRPr="00F72242">
        <w:rPr>
          <w:rFonts w:ascii="Times New Roman" w:eastAsia="Times New Roman" w:hAnsi="Times New Roman" w:cs="Times New Roman"/>
          <w:bCs/>
          <w:color w:val="000000"/>
          <w:lang w:val="lt-LT"/>
        </w:rPr>
        <w:t>):</w:t>
      </w:r>
    </w:p>
    <w:p w:rsidR="00D51F17" w:rsidRPr="00F72242" w:rsidRDefault="00D51F17" w:rsidP="00F72242">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pienligė;</w:t>
      </w:r>
    </w:p>
    <w:p w:rsidR="00D51F17" w:rsidRPr="00F72242" w:rsidRDefault="00D51F17" w:rsidP="00F72242">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dūrimo ir dilgčiojimo pojūtis kūne;</w:t>
      </w:r>
    </w:p>
    <w:p w:rsidR="00D51F17" w:rsidRPr="00F72242" w:rsidRDefault="00D51F17" w:rsidP="00F72242">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galvos svaigimas, su priepuoliais (traukuliais)</w:t>
      </w:r>
    </w:p>
    <w:p w:rsidR="00D51F17" w:rsidRPr="00F72242" w:rsidRDefault="00D51F17" w:rsidP="00F72242">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dusulys;</w:t>
      </w:r>
    </w:p>
    <w:p w:rsidR="00D51F17" w:rsidRPr="00F72242" w:rsidRDefault="00D51F17" w:rsidP="00F72242">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pilvo skausmas, vidurių užkietėjimas;</w:t>
      </w:r>
    </w:p>
    <w:p w:rsidR="00D51F17" w:rsidRPr="00F72242" w:rsidRDefault="00D51F17" w:rsidP="00F72242">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šalčio pojūtis ir drebulys;</w:t>
      </w:r>
    </w:p>
    <w:p w:rsidR="00D51F17" w:rsidRPr="00F72242" w:rsidRDefault="00D51F17" w:rsidP="00F72242">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lytinių organų niežėjimas.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Dažnis nežinomas</w:t>
      </w:r>
      <w:r w:rsidRPr="00F72242">
        <w:rPr>
          <w:rFonts w:ascii="Times New Roman" w:eastAsia="Times New Roman" w:hAnsi="Times New Roman" w:cs="Times New Roman"/>
          <w:color w:val="000000"/>
          <w:lang w:val="lt-LT"/>
        </w:rPr>
        <w:t xml:space="preserve"> (negali būti apskaičiuotas pagal turimus duomenis):</w:t>
      </w:r>
    </w:p>
    <w:p w:rsidR="00D51F17" w:rsidRPr="00F72242" w:rsidRDefault="00D51F17" w:rsidP="00F72242">
      <w:pPr>
        <w:numPr>
          <w:ilvl w:val="0"/>
          <w:numId w:val="19"/>
        </w:numPr>
        <w:tabs>
          <w:tab w:val="left" w:pos="567"/>
        </w:tabs>
        <w:spacing w:after="0" w:line="240" w:lineRule="auto"/>
        <w:ind w:left="567" w:right="-2"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kai kurie specifiniai anemijos tipai (hemolizinė anemija ar aplazinė anemija);</w:t>
      </w:r>
    </w:p>
    <w:p w:rsidR="00D51F17" w:rsidRPr="00F72242" w:rsidRDefault="00D51F17" w:rsidP="00F72242">
      <w:pPr>
        <w:numPr>
          <w:ilvl w:val="0"/>
          <w:numId w:val="19"/>
        </w:numPr>
        <w:tabs>
          <w:tab w:val="left" w:pos="567"/>
        </w:tabs>
        <w:spacing w:after="0" w:line="240" w:lineRule="auto"/>
        <w:ind w:left="567" w:right="-2"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klaidingai teigiami šlapimo tyrimų rezultatai gliukozės kiekiui nustatyti;</w:t>
      </w:r>
    </w:p>
    <w:p w:rsidR="00D51F17" w:rsidRPr="00F72242" w:rsidRDefault="00D51F17" w:rsidP="00F72242">
      <w:pPr>
        <w:numPr>
          <w:ilvl w:val="0"/>
          <w:numId w:val="19"/>
        </w:numPr>
        <w:tabs>
          <w:tab w:val="left" w:pos="567"/>
        </w:tabs>
        <w:spacing w:after="0" w:line="240" w:lineRule="auto"/>
        <w:ind w:left="567" w:right="-2"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sumišimas, haliucinacijos;</w:t>
      </w:r>
    </w:p>
    <w:p w:rsidR="00D51F17" w:rsidRPr="00F72242" w:rsidRDefault="00D51F17" w:rsidP="00F72242">
      <w:pPr>
        <w:numPr>
          <w:ilvl w:val="0"/>
          <w:numId w:val="19"/>
        </w:numPr>
        <w:tabs>
          <w:tab w:val="left" w:pos="567"/>
        </w:tabs>
        <w:spacing w:after="0" w:line="240" w:lineRule="auto"/>
        <w:ind w:left="567" w:right="-2"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sąmonės netekimas, smegenų sutrikimai;</w:t>
      </w:r>
    </w:p>
    <w:p w:rsidR="00D51F17" w:rsidRPr="00F72242" w:rsidRDefault="00D51F17" w:rsidP="00F72242">
      <w:pPr>
        <w:numPr>
          <w:ilvl w:val="0"/>
          <w:numId w:val="19"/>
        </w:numPr>
        <w:tabs>
          <w:tab w:val="left" w:pos="567"/>
        </w:tabs>
        <w:spacing w:after="0" w:line="240" w:lineRule="auto"/>
        <w:ind w:left="567" w:right="-2"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inkstų veiklos sutrikimai;</w:t>
      </w:r>
    </w:p>
    <w:p w:rsidR="00D51F17" w:rsidRPr="00F72242" w:rsidRDefault="00D51F17" w:rsidP="00F72242">
      <w:pPr>
        <w:numPr>
          <w:ilvl w:val="0"/>
          <w:numId w:val="19"/>
        </w:numPr>
        <w:tabs>
          <w:tab w:val="left" w:pos="567"/>
        </w:tabs>
        <w:spacing w:after="0" w:line="240" w:lineRule="auto"/>
        <w:ind w:left="567" w:right="-2"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sunkus odos bėrimas, burnos opos, žaizdos burnoje ir akių skausmas.</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b/>
          <w:color w:val="000000"/>
          <w:lang w:val="lt-LT"/>
        </w:rPr>
      </w:pPr>
      <w:r w:rsidRPr="00F72242">
        <w:rPr>
          <w:rFonts w:ascii="Times New Roman" w:eastAsia="Times New Roman" w:hAnsi="Times New Roman" w:cs="Times New Roman"/>
          <w:b/>
          <w:color w:val="000000"/>
          <w:lang w:val="lt-LT"/>
        </w:rPr>
        <w:t>Pranešimas apie šalutinį poveikį</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Jeigu pasireiškė šalutinis poveikis, įskaitant šiame lapelyje nenurodytą, pasakykite gydytojui, vaistininkui arba slaugytojui. </w:t>
      </w:r>
      <w:r w:rsidR="00403BFF" w:rsidRPr="00F72242">
        <w:rPr>
          <w:rFonts w:ascii="Times New Roman" w:eastAsia="Times New Roman" w:hAnsi="Times New Roman" w:cs="Times New Roman"/>
          <w:color w:val="000000"/>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51F17" w:rsidRDefault="00D51F17" w:rsidP="00F72242">
      <w:pPr>
        <w:numPr>
          <w:ilvl w:val="12"/>
          <w:numId w:val="0"/>
        </w:numPr>
        <w:spacing w:after="0" w:line="240" w:lineRule="auto"/>
        <w:ind w:right="-2"/>
        <w:rPr>
          <w:rFonts w:ascii="Times New Roman" w:eastAsia="Times New Roman" w:hAnsi="Times New Roman" w:cs="Times New Roman"/>
          <w:noProof/>
          <w:lang w:val="lt-LT"/>
        </w:rPr>
      </w:pPr>
    </w:p>
    <w:p w:rsidR="00F72242" w:rsidRPr="00F72242" w:rsidRDefault="00F72242" w:rsidP="00F72242">
      <w:pPr>
        <w:numPr>
          <w:ilvl w:val="12"/>
          <w:numId w:val="0"/>
        </w:numPr>
        <w:spacing w:after="0" w:line="240" w:lineRule="auto"/>
        <w:ind w:right="-2"/>
        <w:rPr>
          <w:rFonts w:ascii="Times New Roman" w:eastAsia="Times New Roman" w:hAnsi="Times New Roman" w:cs="Times New Roman"/>
          <w:noProof/>
          <w:lang w:val="lt-LT"/>
        </w:rPr>
      </w:pPr>
    </w:p>
    <w:p w:rsidR="00D51F17" w:rsidRPr="00F72242" w:rsidRDefault="00D51F17" w:rsidP="00F72242">
      <w:pPr>
        <w:numPr>
          <w:ilvl w:val="12"/>
          <w:numId w:val="0"/>
        </w:numPr>
        <w:spacing w:after="0" w:line="240" w:lineRule="auto"/>
        <w:ind w:left="567" w:right="-2" w:hanging="567"/>
        <w:rPr>
          <w:rFonts w:ascii="Times New Roman" w:eastAsia="Times New Roman" w:hAnsi="Times New Roman" w:cs="Times New Roman"/>
          <w:noProof/>
          <w:lang w:val="lt-LT"/>
        </w:rPr>
      </w:pPr>
      <w:r w:rsidRPr="00F72242">
        <w:rPr>
          <w:rFonts w:ascii="Times New Roman" w:eastAsia="Times New Roman" w:hAnsi="Times New Roman" w:cs="Times New Roman"/>
          <w:b/>
          <w:noProof/>
          <w:lang w:val="lt-LT"/>
        </w:rPr>
        <w:t>5.</w:t>
      </w:r>
      <w:r w:rsidRPr="00F72242">
        <w:rPr>
          <w:rFonts w:ascii="Times New Roman" w:eastAsia="Times New Roman" w:hAnsi="Times New Roman" w:cs="Times New Roman"/>
          <w:b/>
          <w:noProof/>
          <w:lang w:val="lt-LT"/>
        </w:rPr>
        <w:tab/>
        <w:t xml:space="preserve">Kaip laikyti </w:t>
      </w:r>
      <w:r w:rsidRPr="00F72242">
        <w:rPr>
          <w:rFonts w:ascii="Times New Roman" w:eastAsia="Times New Roman" w:hAnsi="Times New Roman" w:cs="Times New Roman"/>
          <w:b/>
          <w:lang w:val="lt-LT"/>
        </w:rPr>
        <w:t>Cefepime Hospira</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noProof/>
          <w:lang w:val="lt-LT"/>
        </w:rPr>
      </w:pPr>
    </w:p>
    <w:p w:rsidR="00D51F17" w:rsidRPr="00F72242" w:rsidRDefault="00D51F17" w:rsidP="00F72242">
      <w:pPr>
        <w:spacing w:after="0" w:line="240" w:lineRule="auto"/>
        <w:ind w:right="-2"/>
        <w:rPr>
          <w:rFonts w:ascii="Times New Roman" w:eastAsia="Times New Roman" w:hAnsi="Times New Roman" w:cs="Times New Roman"/>
          <w:noProof/>
          <w:lang w:val="lt-LT"/>
        </w:rPr>
      </w:pPr>
      <w:r w:rsidRPr="00F72242">
        <w:rPr>
          <w:rFonts w:ascii="Times New Roman" w:eastAsia="Times New Roman" w:hAnsi="Times New Roman" w:cs="Times New Roman"/>
          <w:noProof/>
          <w:lang w:val="lt-LT"/>
        </w:rPr>
        <w:t>Už šio vaisto laikymą yra atsakingas jūsų gydytojas arba vaistininkas.</w:t>
      </w:r>
    </w:p>
    <w:p w:rsidR="00D51F17" w:rsidRPr="00F72242" w:rsidRDefault="00D51F17" w:rsidP="00F72242">
      <w:pPr>
        <w:spacing w:after="0" w:line="240" w:lineRule="auto"/>
        <w:ind w:right="-2"/>
        <w:rPr>
          <w:rFonts w:ascii="Times New Roman" w:eastAsia="Times New Roman" w:hAnsi="Times New Roman" w:cs="Times New Roman"/>
          <w:noProof/>
          <w:lang w:val="lt-LT"/>
        </w:rPr>
      </w:pPr>
    </w:p>
    <w:p w:rsidR="00D51F17" w:rsidRPr="00F72242" w:rsidRDefault="00D51F17" w:rsidP="00F72242">
      <w:pPr>
        <w:spacing w:after="0" w:line="240" w:lineRule="auto"/>
        <w:rPr>
          <w:rFonts w:ascii="Times New Roman" w:eastAsia="Times New Roman" w:hAnsi="Times New Roman" w:cs="Times New Roman"/>
          <w:snapToGrid w:val="0"/>
          <w:color w:val="0D0D0D"/>
          <w:lang w:val="lt-LT"/>
        </w:rPr>
      </w:pPr>
      <w:r w:rsidRPr="00F72242">
        <w:rPr>
          <w:rFonts w:ascii="Times New Roman" w:eastAsia="Times New Roman" w:hAnsi="Times New Roman" w:cs="Times New Roman"/>
          <w:lang w:val="lt-LT"/>
        </w:rPr>
        <w:t xml:space="preserve">Šio vaistinio preparato laikymui specialių temperatūros sąlygų nereikalaujama. </w:t>
      </w:r>
      <w:r w:rsidRPr="00F72242">
        <w:rPr>
          <w:rFonts w:ascii="Times New Roman" w:eastAsia="Times New Roman" w:hAnsi="Times New Roman" w:cs="Times New Roman"/>
          <w:snapToGrid w:val="0"/>
          <w:color w:val="0D0D0D"/>
          <w:lang w:val="lt-LT"/>
        </w:rPr>
        <w:t>Flakonus laikyti išorinėje dėžutėje, kad preparatas būtų apsaugotas nuo šviesos.</w:t>
      </w:r>
    </w:p>
    <w:p w:rsidR="00D51F17" w:rsidRPr="00F72242" w:rsidRDefault="00D51F17" w:rsidP="00F72242">
      <w:pPr>
        <w:spacing w:after="0" w:line="240" w:lineRule="auto"/>
        <w:ind w:right="-2"/>
        <w:rPr>
          <w:rFonts w:ascii="Times New Roman" w:eastAsia="Times New Roman" w:hAnsi="Times New Roman" w:cs="Times New Roman"/>
          <w:lang w:val="lt-LT"/>
        </w:rPr>
      </w:pPr>
    </w:p>
    <w:p w:rsidR="00D51F17" w:rsidRPr="00F72242" w:rsidRDefault="00D51F17" w:rsidP="00F72242">
      <w:pPr>
        <w:spacing w:after="0" w:line="240" w:lineRule="auto"/>
        <w:ind w:right="-2"/>
        <w:rPr>
          <w:rFonts w:ascii="Times New Roman" w:eastAsia="Times New Roman" w:hAnsi="Times New Roman" w:cs="Times New Roman"/>
          <w:noProof/>
          <w:lang w:val="lt-LT"/>
        </w:rPr>
      </w:pPr>
      <w:r w:rsidRPr="00F72242">
        <w:rPr>
          <w:rFonts w:ascii="Times New Roman" w:eastAsia="Times New Roman" w:hAnsi="Times New Roman" w:cs="Times New Roman"/>
          <w:noProof/>
          <w:lang w:val="lt-LT"/>
        </w:rPr>
        <w:t>Šį vaistą laikykite vaikams nepastebimoje ir nepasiekiamoje vietoje.</w:t>
      </w:r>
    </w:p>
    <w:p w:rsidR="00D51F17" w:rsidRPr="00F72242" w:rsidRDefault="00D51F17" w:rsidP="00F72242">
      <w:pPr>
        <w:spacing w:after="0" w:line="240" w:lineRule="auto"/>
        <w:ind w:right="-2"/>
        <w:rPr>
          <w:rFonts w:ascii="Times New Roman" w:eastAsia="Times New Roman" w:hAnsi="Times New Roman" w:cs="Times New Roman"/>
          <w:noProof/>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noProof/>
          <w:lang w:val="lt-LT"/>
        </w:rPr>
      </w:pPr>
      <w:r w:rsidRPr="00F72242">
        <w:rPr>
          <w:rFonts w:ascii="Times New Roman" w:eastAsia="Times New Roman" w:hAnsi="Times New Roman" w:cs="Times New Roman"/>
          <w:noProof/>
          <w:lang w:val="lt-LT"/>
        </w:rPr>
        <w:t>Ant dėžutės po „Tinka iki“ nurodytam tinkamumo laikui pasibaigus, šio vaisto vartoti negalima.</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noProof/>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noProof/>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lang w:val="lt-LT"/>
        </w:rPr>
      </w:pPr>
      <w:r w:rsidRPr="00F72242">
        <w:rPr>
          <w:rFonts w:ascii="Times New Roman" w:eastAsia="Times New Roman" w:hAnsi="Times New Roman" w:cs="Times New Roman"/>
          <w:b/>
          <w:lang w:val="lt-LT"/>
        </w:rPr>
        <w:t>6.</w:t>
      </w:r>
      <w:r w:rsidRPr="00F72242">
        <w:rPr>
          <w:rFonts w:ascii="Times New Roman" w:eastAsia="Times New Roman" w:hAnsi="Times New Roman" w:cs="Times New Roman"/>
          <w:b/>
          <w:lang w:val="lt-LT"/>
        </w:rPr>
        <w:tab/>
      </w:r>
      <w:r w:rsidRPr="00F72242">
        <w:rPr>
          <w:rFonts w:ascii="Times New Roman" w:eastAsia="Times New Roman" w:hAnsi="Times New Roman" w:cs="Times New Roman"/>
          <w:b/>
          <w:noProof/>
          <w:lang w:val="lt-LT"/>
        </w:rPr>
        <w:t>Pakuotės turinys ir kita informacija</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lang w:val="lt-LT"/>
        </w:rPr>
      </w:pPr>
      <w:r w:rsidRPr="00F72242">
        <w:rPr>
          <w:rFonts w:ascii="Times New Roman" w:eastAsia="Times New Roman" w:hAnsi="Times New Roman" w:cs="Times New Roman"/>
          <w:b/>
          <w:lang w:val="lt-LT"/>
        </w:rPr>
        <w:t>Cefepime Hospira sudėtis</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u w:val="single"/>
          <w:lang w:val="lt-LT"/>
        </w:rPr>
      </w:pPr>
    </w:p>
    <w:p w:rsidR="00D51F17" w:rsidRPr="00F72242" w:rsidRDefault="00D51F17" w:rsidP="00F72242">
      <w:pPr>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noProof/>
          <w:lang w:val="lt-LT"/>
        </w:rPr>
        <w:t>Veiklioji medžiaga yra cefepimas</w:t>
      </w:r>
      <w:r w:rsidRPr="00F72242">
        <w:rPr>
          <w:rFonts w:ascii="Times New Roman" w:eastAsia="Times New Roman" w:hAnsi="Times New Roman" w:cs="Times New Roman"/>
          <w:lang w:val="lt-LT"/>
        </w:rPr>
        <w:t xml:space="preserve"> (</w:t>
      </w:r>
      <w:r w:rsidRPr="00F72242">
        <w:rPr>
          <w:rFonts w:ascii="Times New Roman" w:eastAsia="Times New Roman" w:hAnsi="Times New Roman" w:cs="Times New Roman"/>
          <w:noProof/>
          <w:lang w:val="lt-LT"/>
        </w:rPr>
        <w:t>cefepimo dihidrochlorido monohidrato pavidalu</w:t>
      </w:r>
      <w:r w:rsidRPr="00F72242">
        <w:rPr>
          <w:rFonts w:ascii="Times New Roman" w:eastAsia="Times New Roman" w:hAnsi="Times New Roman" w:cs="Times New Roman"/>
          <w:lang w:val="lt-LT"/>
        </w:rPr>
        <w:t xml:space="preserve">). </w:t>
      </w:r>
    </w:p>
    <w:p w:rsidR="00D51F17" w:rsidRPr="00F72242" w:rsidRDefault="00D51F17" w:rsidP="00F72242">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Kiekviename flakone yra 1 g cefepimo (cefepimo dihidrochlorido monohidrato pavidalu).</w:t>
      </w:r>
    </w:p>
    <w:p w:rsidR="00D51F17" w:rsidRPr="00F72242" w:rsidRDefault="00D51F17" w:rsidP="00F72242">
      <w:p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highlight w:val="lightGray"/>
          <w:lang w:val="lt-LT"/>
        </w:rPr>
        <w:t>Kiekviename flakone yra 2 g cefepimo (cefepimo dihidrochlorido monohidrato pavidalu).</w:t>
      </w:r>
    </w:p>
    <w:p w:rsidR="00D51F17" w:rsidRPr="00F72242" w:rsidRDefault="00D51F17" w:rsidP="00F72242">
      <w:pPr>
        <w:numPr>
          <w:ilvl w:val="0"/>
          <w:numId w:val="1"/>
        </w:numPr>
        <w:tabs>
          <w:tab w:val="left" w:pos="567"/>
        </w:tabs>
        <w:spacing w:after="0" w:line="240" w:lineRule="auto"/>
        <w:ind w:left="567" w:right="-2" w:hanging="567"/>
        <w:rPr>
          <w:rFonts w:ascii="Times New Roman" w:eastAsia="Times New Roman" w:hAnsi="Times New Roman" w:cs="Times New Roman"/>
          <w:lang w:val="lt-LT"/>
        </w:rPr>
      </w:pPr>
      <w:r w:rsidRPr="00F72242">
        <w:rPr>
          <w:rFonts w:ascii="Times New Roman" w:eastAsia="Times New Roman" w:hAnsi="Times New Roman" w:cs="Times New Roman"/>
          <w:noProof/>
          <w:lang w:val="lt-LT"/>
        </w:rPr>
        <w:t xml:space="preserve">Pagalbinė medžiaga yra </w:t>
      </w:r>
      <w:r w:rsidRPr="00F72242">
        <w:rPr>
          <w:rFonts w:ascii="Times New Roman" w:eastAsia="Times New Roman" w:hAnsi="Times New Roman" w:cs="Times New Roman"/>
          <w:lang w:val="lt-LT"/>
        </w:rPr>
        <w:t>argininas.</w:t>
      </w:r>
    </w:p>
    <w:p w:rsidR="00D51F17" w:rsidRPr="00F72242" w:rsidRDefault="00D51F17" w:rsidP="00F72242">
      <w:p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lang w:val="lt-LT"/>
        </w:rPr>
      </w:pPr>
      <w:r w:rsidRPr="00F72242">
        <w:rPr>
          <w:rFonts w:ascii="Times New Roman" w:eastAsia="Times New Roman" w:hAnsi="Times New Roman" w:cs="Times New Roman"/>
          <w:b/>
          <w:lang w:val="lt-LT"/>
        </w:rPr>
        <w:t>Cefepime Hospira išvaizda ir kiekis pakuotėje</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Cefepime Hospira yra yra balti ar šviesiai geltoni milteliai, tiekiami stiklo flakonuose.</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Prieš tai, kai Cefepime Hospira yra skiriamas pacientui, jis paverčiamas į tirpalą, pridedant sterilaus skysčio į flakoną.</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Tuomet iš flakono paimama tinkama dozė. Jis gali būti suleistas pacientui kaip injekcija arba pridedamas į infuzinio tirpalo maišelį, iš kurio jis bus suleidžiamas per mažą vamzdelį į vieną iš jūsų venų.</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Cefepime Hospira tiekiamas pakuotėse, kuriose yra 1, 5 ar 10 flakonų. Gali būti tiekiamos ne visų dydžių pakuotės. </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u w:val="single"/>
          <w:lang w:val="lt-LT"/>
        </w:rPr>
      </w:pPr>
    </w:p>
    <w:p w:rsidR="00D51F17" w:rsidRPr="00F72242" w:rsidRDefault="00403BFF" w:rsidP="00F72242">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F72242">
        <w:rPr>
          <w:rFonts w:ascii="Times New Roman" w:eastAsia="Times New Roman" w:hAnsi="Times New Roman" w:cs="Times New Roman"/>
          <w:b/>
          <w:bCs/>
          <w:snapToGrid w:val="0"/>
          <w:lang w:val="lt-LT"/>
        </w:rPr>
        <w:t>Registruotojas</w:t>
      </w:r>
      <w:r w:rsidRPr="00F72242" w:rsidDel="00403BFF">
        <w:rPr>
          <w:rFonts w:ascii="Times New Roman" w:eastAsia="Times New Roman" w:hAnsi="Times New Roman" w:cs="Times New Roman"/>
          <w:b/>
          <w:bCs/>
          <w:snapToGrid w:val="0"/>
          <w:lang w:val="lt-LT"/>
        </w:rPr>
        <w:t xml:space="preserve"> </w:t>
      </w:r>
      <w:r w:rsidR="00D51F17" w:rsidRPr="00F72242">
        <w:rPr>
          <w:rFonts w:ascii="Times New Roman" w:eastAsia="Times New Roman" w:hAnsi="Times New Roman" w:cs="Times New Roman"/>
          <w:b/>
          <w:bCs/>
          <w:snapToGrid w:val="0"/>
          <w:lang w:val="lt-LT"/>
        </w:rPr>
        <w:t>ir gamintojas</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u w:val="single"/>
          <w:lang w:val="lt-LT"/>
        </w:rPr>
      </w:pPr>
    </w:p>
    <w:p w:rsidR="00820FC3" w:rsidRDefault="00403BFF" w:rsidP="00F72242">
      <w:pPr>
        <w:tabs>
          <w:tab w:val="left" w:pos="567"/>
        </w:tabs>
        <w:autoSpaceDE w:val="0"/>
        <w:autoSpaceDN w:val="0"/>
        <w:adjustRightInd w:val="0"/>
        <w:spacing w:after="0" w:line="240" w:lineRule="auto"/>
        <w:rPr>
          <w:rFonts w:ascii="Times New Roman" w:eastAsia="Times New Roman" w:hAnsi="Times New Roman" w:cs="Times New Roman"/>
          <w:bCs/>
          <w:noProof/>
          <w:u w:val="single"/>
          <w:lang w:val="lt-LT"/>
        </w:rPr>
      </w:pPr>
      <w:r w:rsidRPr="00F72242">
        <w:rPr>
          <w:rFonts w:ascii="Times New Roman" w:eastAsia="Times New Roman" w:hAnsi="Times New Roman" w:cs="Times New Roman"/>
          <w:bCs/>
          <w:noProof/>
          <w:u w:val="single"/>
          <w:lang w:val="lt-LT"/>
        </w:rPr>
        <w:t>Registruotojas</w:t>
      </w:r>
      <w:r w:rsidRPr="00F72242" w:rsidDel="00403BFF">
        <w:rPr>
          <w:rFonts w:ascii="Times New Roman" w:eastAsia="Times New Roman" w:hAnsi="Times New Roman" w:cs="Times New Roman"/>
          <w:bCs/>
          <w:noProof/>
          <w:u w:val="single"/>
          <w:lang w:val="lt-LT"/>
        </w:rPr>
        <w:t xml:space="preserve"> </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proofErr w:type="spellStart"/>
      <w:r w:rsidRPr="00F72242">
        <w:rPr>
          <w:rFonts w:ascii="Times New Roman" w:eastAsia="Times New Roman" w:hAnsi="Times New Roman" w:cs="Times New Roman"/>
          <w:lang w:val="lt-LT"/>
        </w:rPr>
        <w:t>Hospira</w:t>
      </w:r>
      <w:proofErr w:type="spellEnd"/>
      <w:r w:rsidRPr="00F72242">
        <w:rPr>
          <w:rFonts w:ascii="Times New Roman" w:eastAsia="Times New Roman" w:hAnsi="Times New Roman" w:cs="Times New Roman"/>
          <w:lang w:val="lt-LT"/>
        </w:rPr>
        <w:t xml:space="preserve"> UK </w:t>
      </w:r>
      <w:proofErr w:type="spellStart"/>
      <w:r w:rsidRPr="00F72242">
        <w:rPr>
          <w:rFonts w:ascii="Times New Roman" w:eastAsia="Times New Roman" w:hAnsi="Times New Roman" w:cs="Times New Roman"/>
          <w:lang w:val="lt-LT"/>
        </w:rPr>
        <w:t>Limited</w:t>
      </w:r>
      <w:proofErr w:type="spellEnd"/>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Queensway</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Royal Leamington Spa</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Warwickshire</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CV31 3RW</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Jungtinė Karalystė</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u w:val="single"/>
          <w:lang w:val="lt-LT"/>
        </w:rPr>
      </w:pPr>
      <w:r w:rsidRPr="00F72242">
        <w:rPr>
          <w:rFonts w:ascii="Times New Roman" w:eastAsia="Times New Roman" w:hAnsi="Times New Roman" w:cs="Times New Roman"/>
          <w:u w:val="single"/>
          <w:lang w:val="lt-LT"/>
        </w:rPr>
        <w:t>Gamintojas</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Hospira UK Limited</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Queensway</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Royal Leamington Spa</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Warwickshire</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CV31 3RW</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Jungtinė Karalystė</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arba</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Hospira Enterprises B.V.</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Randstad 22-11</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1316 BN, Almere </w:t>
      </w:r>
    </w:p>
    <w:p w:rsidR="00D51F17" w:rsidRPr="00F72242" w:rsidRDefault="00D51F17" w:rsidP="00F72242">
      <w:pPr>
        <w:numPr>
          <w:ilvl w:val="12"/>
          <w:numId w:val="0"/>
        </w:numPr>
        <w:tabs>
          <w:tab w:val="left" w:pos="567"/>
        </w:tabs>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Nyderlandai</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noProof/>
          <w:snapToGrid w:val="0"/>
          <w:lang w:val="lt-LT"/>
        </w:rPr>
      </w:pPr>
      <w:r w:rsidRPr="00F72242">
        <w:rPr>
          <w:rFonts w:ascii="Times New Roman" w:eastAsia="Times New Roman" w:hAnsi="Times New Roman" w:cs="Times New Roman"/>
          <w:noProof/>
          <w:snapToGrid w:val="0"/>
          <w:lang w:val="lt-LT"/>
        </w:rPr>
        <w:t xml:space="preserve">Jeigu apie šį vaistą norite sužinoti daugiau, kreipkitės į vietinį </w:t>
      </w:r>
      <w:r w:rsidR="00403BFF" w:rsidRPr="00F72242">
        <w:rPr>
          <w:rFonts w:ascii="Times New Roman" w:eastAsia="Times New Roman" w:hAnsi="Times New Roman" w:cs="Times New Roman"/>
          <w:noProof/>
          <w:snapToGrid w:val="0"/>
          <w:lang w:val="lt-LT"/>
        </w:rPr>
        <w:t>registruotojo</w:t>
      </w:r>
      <w:r w:rsidR="00403BFF" w:rsidRPr="00F72242" w:rsidDel="00403BFF">
        <w:rPr>
          <w:rFonts w:ascii="Times New Roman" w:eastAsia="Times New Roman" w:hAnsi="Times New Roman" w:cs="Times New Roman"/>
          <w:noProof/>
          <w:snapToGrid w:val="0"/>
          <w:lang w:val="lt-LT"/>
        </w:rPr>
        <w:t xml:space="preserve"> </w:t>
      </w:r>
      <w:r w:rsidRPr="00F72242">
        <w:rPr>
          <w:rFonts w:ascii="Times New Roman" w:eastAsia="Times New Roman" w:hAnsi="Times New Roman" w:cs="Times New Roman"/>
          <w:noProof/>
          <w:snapToGrid w:val="0"/>
          <w:lang w:val="lt-LT"/>
        </w:rPr>
        <w:t>atstovą:</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D51F17" w:rsidRPr="00F72242" w:rsidTr="00CA1CC6">
        <w:tc>
          <w:tcPr>
            <w:tcW w:w="4678" w:type="dxa"/>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KBM Pharma Ltd.</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Tähtvere 4, 51007 Tartu</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Estija</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Tel. +372 733 8080</w:t>
            </w:r>
          </w:p>
        </w:tc>
      </w:tr>
    </w:tbl>
    <w:p w:rsidR="00D51F17" w:rsidRPr="00F72242" w:rsidRDefault="00D51F17" w:rsidP="00F72242">
      <w:pPr>
        <w:numPr>
          <w:ilvl w:val="12"/>
          <w:numId w:val="0"/>
        </w:numPr>
        <w:spacing w:after="0" w:line="240" w:lineRule="auto"/>
        <w:ind w:right="-2"/>
        <w:rPr>
          <w:rFonts w:ascii="Times New Roman" w:eastAsia="Times New Roman" w:hAnsi="Times New Roman" w:cs="Times New Roman"/>
          <w:noProof/>
          <w:lang w:val="lt-LT"/>
        </w:rPr>
      </w:pPr>
    </w:p>
    <w:p w:rsidR="00D51F17" w:rsidRPr="00F72242" w:rsidRDefault="00403BFF" w:rsidP="00F72242">
      <w:pPr>
        <w:tabs>
          <w:tab w:val="left" w:pos="567"/>
        </w:tabs>
        <w:spacing w:after="0" w:line="240" w:lineRule="auto"/>
        <w:rPr>
          <w:rFonts w:ascii="Times New Roman" w:eastAsia="Times New Roman" w:hAnsi="Times New Roman" w:cs="Times New Roman"/>
          <w:b/>
          <w:bCs/>
          <w:lang w:val="lt-LT"/>
        </w:rPr>
      </w:pPr>
      <w:r w:rsidRPr="00F72242">
        <w:rPr>
          <w:rFonts w:ascii="Times New Roman" w:eastAsia="Times New Roman" w:hAnsi="Times New Roman" w:cs="Times New Roman"/>
          <w:b/>
          <w:bCs/>
          <w:lang w:val="lt-LT"/>
        </w:rPr>
        <w:t>Šis</w:t>
      </w:r>
      <w:r w:rsidR="00D51F17" w:rsidRPr="00F72242">
        <w:rPr>
          <w:rFonts w:ascii="Times New Roman" w:eastAsia="Times New Roman" w:hAnsi="Times New Roman" w:cs="Times New Roman"/>
          <w:b/>
          <w:bCs/>
          <w:lang w:val="lt-LT"/>
        </w:rPr>
        <w:t xml:space="preserve"> </w:t>
      </w:r>
      <w:r w:rsidRPr="00F72242">
        <w:rPr>
          <w:rFonts w:ascii="Times New Roman" w:eastAsia="Times New Roman" w:hAnsi="Times New Roman" w:cs="Times New Roman"/>
          <w:b/>
          <w:bCs/>
          <w:lang w:val="lt-LT"/>
        </w:rPr>
        <w:t>vaistas</w:t>
      </w:r>
      <w:r w:rsidR="00D51F17" w:rsidRPr="00F72242">
        <w:rPr>
          <w:rFonts w:ascii="Times New Roman" w:eastAsia="Times New Roman" w:hAnsi="Times New Roman" w:cs="Times New Roman"/>
          <w:b/>
          <w:bCs/>
          <w:lang w:val="lt-LT"/>
        </w:rPr>
        <w:t xml:space="preserve"> EEE valstybėse narėse </w:t>
      </w:r>
      <w:r w:rsidRPr="00F72242">
        <w:rPr>
          <w:rFonts w:ascii="Times New Roman" w:eastAsia="Times New Roman" w:hAnsi="Times New Roman" w:cs="Times New Roman"/>
          <w:b/>
          <w:bCs/>
          <w:lang w:val="lt-LT"/>
        </w:rPr>
        <w:t>registruotas</w:t>
      </w:r>
      <w:r w:rsidR="00D51F17" w:rsidRPr="00F72242">
        <w:rPr>
          <w:rFonts w:ascii="Times New Roman" w:eastAsia="Times New Roman" w:hAnsi="Times New Roman" w:cs="Times New Roman"/>
          <w:b/>
          <w:bCs/>
          <w:lang w:val="lt-LT"/>
        </w:rPr>
        <w:t xml:space="preserve"> tokiais pavadinimais:</w:t>
      </w:r>
    </w:p>
    <w:p w:rsidR="00D51F17" w:rsidRPr="00F72242" w:rsidRDefault="00D51F17" w:rsidP="00F72242">
      <w:pPr>
        <w:tabs>
          <w:tab w:val="left" w:pos="567"/>
        </w:tabs>
        <w:spacing w:after="0" w:line="240" w:lineRule="auto"/>
        <w:rPr>
          <w:rFonts w:ascii="Times New Roman" w:eastAsia="Times New Roman" w:hAnsi="Times New Roman" w:cs="Times New Roman"/>
          <w:b/>
          <w:bCs/>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Belgija: Cefepim Hospira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xml:space="preserve"> poeder voor oplossing voor injectie of infusie</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Bulgarija: Цефепим Хоспира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xml:space="preserve"> прах за инжекционен/инфузионен разтвор</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Estija: Cefepime Hospira</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Vengrija: Cefepime Hospira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xml:space="preserve"> por oldatos injekcióhoz vagy infúzióhoz</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Italija: Cefepima Hospira</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Latvija: Cefepime Hospira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xml:space="preserve"> pulveris injekciju vai infūziju šķīduma pagatavošanai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Lietuva: Cefepime Hospira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xml:space="preserve"> milteliai injekciniam ar infuziniam tirpalui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Lenkija: Cefepime Hospira</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Portugalija: Cefepima Hospira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Pó para Solução Injectável ou Perfusão</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Rumunija: Cefepime Hospira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pulbere pentru soluţie injectabilă sau perfuzabilă</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Slovėnija: Cefepim Hospira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xml:space="preserve"> – prašek za raztopino za injiciranje ali infundiranje</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Slovakija: Cefepime Hospira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xml:space="preserve"> prášok na injekčný alebo infúzny roztok</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Ispanija: Cefepima Hospira 1 g </w:t>
      </w:r>
      <w:r w:rsidRPr="00F72242">
        <w:rPr>
          <w:rFonts w:ascii="Times New Roman" w:eastAsia="Times New Roman" w:hAnsi="Times New Roman" w:cs="Times New Roman"/>
          <w:highlight w:val="lightGray"/>
          <w:lang w:val="lt-LT"/>
        </w:rPr>
        <w:t>2 g</w:t>
      </w:r>
      <w:r w:rsidRPr="00F72242">
        <w:rPr>
          <w:rFonts w:ascii="Times New Roman" w:eastAsia="Times New Roman" w:hAnsi="Times New Roman" w:cs="Times New Roman"/>
          <w:lang w:val="lt-LT"/>
        </w:rPr>
        <w:t xml:space="preserve"> polvo para solución inyectable y para perfusión</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snapToGrid w:val="0"/>
          <w:lang w:val="lt-LT"/>
        </w:rPr>
      </w:pPr>
      <w:r w:rsidRPr="00F72242">
        <w:rPr>
          <w:rFonts w:ascii="Times New Roman" w:eastAsia="Times New Roman" w:hAnsi="Times New Roman" w:cs="Times New Roman"/>
          <w:b/>
          <w:snapToGrid w:val="0"/>
          <w:lang w:val="lt-LT"/>
        </w:rPr>
        <w:t xml:space="preserve">Šis pakuotės lapelis paskutinį kartą peržiūrėtas </w:t>
      </w:r>
      <w:r w:rsidR="006C46BC">
        <w:rPr>
          <w:rFonts w:ascii="Times New Roman" w:eastAsia="Times New Roman" w:hAnsi="Times New Roman" w:cs="Times New Roman"/>
          <w:b/>
          <w:snapToGrid w:val="0"/>
          <w:lang w:val="lt-LT"/>
        </w:rPr>
        <w:t>2015-10-15.</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F72242">
        <w:rPr>
          <w:rFonts w:ascii="Times New Roman" w:eastAsia="Times New Roman" w:hAnsi="Times New Roman" w:cs="Times New Roman"/>
          <w:snapToGrid w:val="0"/>
          <w:lang w:val="lt-LT"/>
        </w:rPr>
        <w:lastRenderedPageBreak/>
        <w:t>Išsami informacija apie šį vaistą pateikiama Valstybinės vaistų kontrolės tarnybos prie Lietuvos Respublikos sveikatos apsaugos ministerijos tinklalapyje</w:t>
      </w:r>
      <w:r w:rsidRPr="00F72242">
        <w:rPr>
          <w:rFonts w:ascii="Times New Roman" w:eastAsia="Times New Roman" w:hAnsi="Times New Roman" w:cs="Times New Roman"/>
          <w:i/>
          <w:snapToGrid w:val="0"/>
          <w:lang w:val="lt-LT"/>
        </w:rPr>
        <w:t xml:space="preserve"> </w:t>
      </w:r>
      <w:hyperlink r:id="rId10" w:history="1">
        <w:r w:rsidRPr="00F72242">
          <w:rPr>
            <w:rFonts w:ascii="Times New Roman" w:eastAsia="SimSun" w:hAnsi="Times New Roman" w:cs="Times New Roman"/>
            <w:snapToGrid w:val="0"/>
            <w:color w:val="0000FF"/>
            <w:u w:val="single"/>
            <w:lang w:val="lt-LT"/>
          </w:rPr>
          <w:t>http://www.vvkt.lt/</w:t>
        </w:r>
      </w:hyperlink>
      <w:r w:rsidRPr="00F72242">
        <w:rPr>
          <w:rFonts w:ascii="Times New Roman" w:eastAsia="Times New Roman" w:hAnsi="Times New Roman" w:cs="Times New Roman"/>
          <w:snapToGrid w:val="0"/>
          <w:lang w:val="lt-LT"/>
        </w:rPr>
        <w:t>.</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lang w:val="lt-LT"/>
        </w:rPr>
        <w:t>-----------------------------------------------------------------------------------------------------------------------------</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noProof/>
          <w:lang w:val="lt-LT"/>
        </w:rPr>
        <w:t>Toliau pateikta informacija skirta tik sveikatos priežiūros specialistams</w:t>
      </w:r>
      <w:r w:rsidRPr="00F72242">
        <w:rPr>
          <w:rFonts w:ascii="Times New Roman" w:eastAsia="Times New Roman" w:hAnsi="Times New Roman" w:cs="Times New Roman"/>
          <w:lang w:val="lt-LT"/>
        </w:rPr>
        <w:t>:</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lang w:val="lt-LT"/>
        </w:rPr>
        <w:t>Cefepime Hospira 1 g milteliai injekciniam ar infuziniam tirpalui</w:t>
      </w:r>
    </w:p>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highlight w:val="lightGray"/>
          <w:lang w:val="lt-LT"/>
        </w:rPr>
        <w:t>Cefepime Hospira 2 g milteliai injekciniam ar infuziniam tirpalui</w:t>
      </w:r>
    </w:p>
    <w:p w:rsidR="00D51F17" w:rsidRPr="00F72242" w:rsidRDefault="00D51F17" w:rsidP="00F72242">
      <w:pPr>
        <w:numPr>
          <w:ilvl w:val="12"/>
          <w:numId w:val="0"/>
        </w:numPr>
        <w:spacing w:after="0" w:line="240" w:lineRule="auto"/>
        <w:jc w:val="center"/>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Cefepimas </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Visą informaciją apie paskyrimą rasite Preparato charakteristikų santraukoje.</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u w:val="single"/>
          <w:lang w:val="lt-LT"/>
        </w:rPr>
      </w:pPr>
      <w:r w:rsidRPr="00F72242">
        <w:rPr>
          <w:rFonts w:ascii="Times New Roman" w:eastAsia="Times New Roman" w:hAnsi="Times New Roman" w:cs="Times New Roman"/>
          <w:b/>
          <w:bCs/>
          <w:snapToGrid w:val="0"/>
          <w:u w:val="single"/>
          <w:lang w:val="lt-LT"/>
        </w:rPr>
        <w:t>Pakuotės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1 g ir 2 g flakonai: 20 ml I tipo skaidraus stiklo flakonas, užkimštas bromobutilo gumos kamščiu ir aliuminio dangteliu.</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snapToGrid w:val="0"/>
          <w:lang w:val="lt-LT"/>
        </w:rPr>
      </w:pPr>
      <w:r w:rsidRPr="00F72242">
        <w:rPr>
          <w:rFonts w:ascii="Times New Roman" w:eastAsia="Times New Roman" w:hAnsi="Times New Roman" w:cs="Times New Roman"/>
          <w:snapToGrid w:val="0"/>
          <w:lang w:val="lt-LT"/>
        </w:rPr>
        <w:t>Flakonuose yra sterilių, baltų arba gelsvų, kristalinių miltelių</w:t>
      </w:r>
      <w:r w:rsidRPr="00F72242">
        <w:rPr>
          <w:rFonts w:ascii="Times New Roman" w:eastAsia="Times New Roman" w:hAnsi="Times New Roman" w:cs="Times New Roman"/>
          <w:lang w:val="lt-LT"/>
        </w:rPr>
        <w:t xml:space="preserve">. Juose taip pat yra arginino. </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r w:rsidRPr="00F72242">
        <w:rPr>
          <w:rFonts w:ascii="Times New Roman" w:eastAsia="Times New Roman" w:hAnsi="Times New Roman" w:cs="Times New Roman"/>
          <w:snapToGrid w:val="0"/>
          <w:lang w:val="lt-LT"/>
        </w:rPr>
        <w:t xml:space="preserve">Vaistinis preparatas tiekiamas dėžutėmis po </w:t>
      </w:r>
      <w:r w:rsidRPr="00F72242">
        <w:rPr>
          <w:rFonts w:ascii="Times New Roman" w:eastAsia="Times New Roman" w:hAnsi="Times New Roman" w:cs="Times New Roman"/>
          <w:lang w:val="lt-LT"/>
        </w:rPr>
        <w:t xml:space="preserve">1, 5 ar 10 flakonų. Gali būti tiekiamos ne visų dydžių pakuotės. </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b/>
          <w:u w:val="single"/>
          <w:lang w:val="lt-LT"/>
        </w:rPr>
      </w:pPr>
      <w:r w:rsidRPr="00F72242">
        <w:rPr>
          <w:rFonts w:ascii="Times New Roman" w:eastAsia="Times New Roman" w:hAnsi="Times New Roman" w:cs="Times New Roman"/>
          <w:b/>
          <w:u w:val="single"/>
          <w:lang w:val="lt-LT"/>
        </w:rPr>
        <w:t>Dozavimas ir vartojimo būdas</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Cefepime Hospira gali būti leidžiamas į veną arba į raumenis. </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Paruoštas tirpalas yra nuo šviesiai geltonos iki gintarinės spalvos.</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Cefepimo dozavimas ir vartojimo būdas priklauso nuo infekcijos pobūdžio ir sunkumo, patogenų jautrumo, inkstų funkcijos ir paciento bendrosios būklės.</w:t>
      </w:r>
    </w:p>
    <w:p w:rsidR="00D51F17" w:rsidRPr="00F72242" w:rsidRDefault="00D51F17" w:rsidP="00F72242">
      <w:pPr>
        <w:spacing w:after="0" w:line="240" w:lineRule="auto"/>
        <w:rPr>
          <w:rFonts w:ascii="Times New Roman" w:eastAsia="Times New Roman" w:hAnsi="Times New Roman" w:cs="Times New Roman"/>
          <w:u w:val="single"/>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Leisti į veną labiau tinka, jeigu pacientas serga sunkia arba gyvybei pavojinga infekcine liga, ypač jei gali pasireikšti šokas.</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lang w:val="lt-LT"/>
        </w:rPr>
      </w:pPr>
      <w:r w:rsidRPr="00F72242">
        <w:rPr>
          <w:rFonts w:ascii="Times New Roman" w:eastAsia="Times New Roman" w:hAnsi="Times New Roman" w:cs="Times New Roman"/>
          <w:i/>
          <w:lang w:val="lt-LT"/>
        </w:rPr>
        <w:t>Suaugusieji, kurių inkstų funkcija yra normali</w:t>
      </w:r>
    </w:p>
    <w:p w:rsidR="00D51F17" w:rsidRPr="00F72242" w:rsidRDefault="00D51F17" w:rsidP="00F72242">
      <w:pPr>
        <w:tabs>
          <w:tab w:val="left" w:pos="567"/>
        </w:tabs>
        <w:spacing w:after="0" w:line="240" w:lineRule="auto"/>
        <w:rPr>
          <w:rFonts w:ascii="Times New Roman" w:eastAsia="Times New Roman" w:hAnsi="Times New Roman" w:cs="Times New Roman"/>
          <w:i/>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Vadovaujantis šia lentele:</w:t>
      </w:r>
    </w:p>
    <w:p w:rsidR="00D51F17" w:rsidRPr="00F72242" w:rsidRDefault="00D51F17" w:rsidP="00F72242">
      <w:pPr>
        <w:spacing w:after="0" w:line="240" w:lineRule="auto"/>
        <w:rPr>
          <w:rFonts w:ascii="Times New Roman" w:eastAsia="Times New Roman" w:hAnsi="Times New Roman" w:cs="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3045"/>
        <w:gridCol w:w="2195"/>
      </w:tblGrid>
      <w:tr w:rsidR="00D51F17" w:rsidRPr="00F72242" w:rsidTr="00CA1CC6">
        <w:tc>
          <w:tcPr>
            <w:tcW w:w="4503" w:type="dxa"/>
          </w:tcPr>
          <w:p w:rsidR="00D51F17" w:rsidRPr="00F72242" w:rsidRDefault="00D51F17" w:rsidP="00F72242">
            <w:pPr>
              <w:tabs>
                <w:tab w:val="left" w:pos="567"/>
                <w:tab w:val="left" w:pos="2362"/>
              </w:tabs>
              <w:spacing w:after="0" w:line="240" w:lineRule="auto"/>
              <w:jc w:val="center"/>
              <w:rPr>
                <w:rFonts w:ascii="Times New Roman" w:eastAsia="Times New Roman" w:hAnsi="Times New Roman" w:cs="Times New Roman"/>
                <w:b/>
                <w:u w:val="single"/>
                <w:lang w:val="lt-LT"/>
              </w:rPr>
            </w:pPr>
            <w:r w:rsidRPr="00F72242">
              <w:rPr>
                <w:rFonts w:ascii="Times New Roman" w:eastAsia="Times New Roman" w:hAnsi="Times New Roman" w:cs="Times New Roman"/>
                <w:b/>
                <w:lang w:val="lt-LT"/>
              </w:rPr>
              <w:t>Infekcijos sunkumas</w:t>
            </w:r>
          </w:p>
        </w:tc>
        <w:tc>
          <w:tcPr>
            <w:tcW w:w="31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b/>
                <w:bCs/>
                <w:lang w:val="lt-LT"/>
              </w:rPr>
            </w:pPr>
            <w:r w:rsidRPr="00F72242">
              <w:rPr>
                <w:rFonts w:ascii="Times New Roman" w:eastAsia="Times New Roman" w:hAnsi="Times New Roman" w:cs="Times New Roman"/>
                <w:b/>
                <w:bCs/>
                <w:lang w:val="lt-LT"/>
              </w:rPr>
              <w:t>Dozė ir vartojimo būdas</w:t>
            </w:r>
          </w:p>
          <w:p w:rsidR="00D51F17" w:rsidRPr="00F72242" w:rsidRDefault="00D51F17" w:rsidP="00F72242">
            <w:pPr>
              <w:tabs>
                <w:tab w:val="left" w:pos="567"/>
              </w:tabs>
              <w:spacing w:after="0" w:line="240" w:lineRule="auto"/>
              <w:jc w:val="center"/>
              <w:rPr>
                <w:rFonts w:ascii="Times New Roman" w:eastAsia="Times New Roman" w:hAnsi="Times New Roman" w:cs="Times New Roman"/>
                <w:b/>
                <w:u w:val="single"/>
                <w:lang w:val="lt-LT"/>
              </w:rPr>
            </w:pPr>
          </w:p>
        </w:tc>
        <w:tc>
          <w:tcPr>
            <w:tcW w:w="2234"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lang w:val="lt-LT"/>
              </w:rPr>
              <w:t>Vartojimo intervalas</w:t>
            </w:r>
          </w:p>
        </w:tc>
      </w:tr>
      <w:tr w:rsidR="00D51F17" w:rsidRPr="00F72242" w:rsidTr="00CA1CC6">
        <w:tc>
          <w:tcPr>
            <w:tcW w:w="4503"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Lengvo ir vidutinio sunkumo šlapimo takų infekcinės ligos</w:t>
            </w:r>
          </w:p>
          <w:p w:rsidR="00D51F17" w:rsidRPr="00F72242" w:rsidRDefault="00D51F17" w:rsidP="00F72242">
            <w:pPr>
              <w:tabs>
                <w:tab w:val="left" w:pos="567"/>
              </w:tabs>
              <w:spacing w:after="0" w:line="240" w:lineRule="auto"/>
              <w:jc w:val="center"/>
              <w:rPr>
                <w:rFonts w:ascii="Times New Roman" w:eastAsia="Times New Roman" w:hAnsi="Times New Roman" w:cs="Times New Roman"/>
                <w:u w:val="single"/>
                <w:lang w:val="lt-LT"/>
              </w:rPr>
            </w:pPr>
          </w:p>
        </w:tc>
        <w:tc>
          <w:tcPr>
            <w:tcW w:w="31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u w:val="single"/>
                <w:lang w:val="lt-LT"/>
              </w:rPr>
            </w:pPr>
            <w:r w:rsidRPr="00F72242">
              <w:rPr>
                <w:rFonts w:ascii="Times New Roman" w:eastAsia="Times New Roman" w:hAnsi="Times New Roman" w:cs="Times New Roman"/>
                <w:lang w:val="lt-LT"/>
              </w:rPr>
              <w:t>nuo 500 mg iki 1 g į veną ar raumenis</w:t>
            </w:r>
          </w:p>
        </w:tc>
        <w:tc>
          <w:tcPr>
            <w:tcW w:w="2234"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u w:val="single"/>
                <w:lang w:val="lt-LT"/>
              </w:rPr>
            </w:pPr>
            <w:r w:rsidRPr="00F72242">
              <w:rPr>
                <w:rFonts w:ascii="Times New Roman" w:eastAsia="Times New Roman" w:hAnsi="Times New Roman" w:cs="Times New Roman"/>
                <w:lang w:val="lt-LT"/>
              </w:rPr>
              <w:t>12 val.</w:t>
            </w:r>
          </w:p>
        </w:tc>
      </w:tr>
      <w:tr w:rsidR="00D51F17" w:rsidRPr="00F72242" w:rsidTr="00CA1CC6">
        <w:tc>
          <w:tcPr>
            <w:tcW w:w="4503"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Lengvo ar vidutinio sunkumo kitos (ne šlapimo takų) infekcinės ligos</w:t>
            </w:r>
          </w:p>
        </w:tc>
        <w:tc>
          <w:tcPr>
            <w:tcW w:w="31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 g į veną ar raumenis</w:t>
            </w:r>
          </w:p>
        </w:tc>
        <w:tc>
          <w:tcPr>
            <w:tcW w:w="2234"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u w:val="single"/>
                <w:lang w:val="lt-LT"/>
              </w:rPr>
            </w:pPr>
            <w:r w:rsidRPr="00F72242">
              <w:rPr>
                <w:rFonts w:ascii="Times New Roman" w:eastAsia="Times New Roman" w:hAnsi="Times New Roman" w:cs="Times New Roman"/>
                <w:lang w:val="lt-LT"/>
              </w:rPr>
              <w:t>12 val.</w:t>
            </w:r>
          </w:p>
        </w:tc>
      </w:tr>
      <w:tr w:rsidR="00D51F17" w:rsidRPr="00F72242" w:rsidTr="00CA1CC6">
        <w:tc>
          <w:tcPr>
            <w:tcW w:w="4503"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u w:val="single"/>
                <w:lang w:val="lt-LT"/>
              </w:rPr>
            </w:pPr>
            <w:r w:rsidRPr="00F72242">
              <w:rPr>
                <w:rFonts w:ascii="Times New Roman" w:eastAsia="Times New Roman" w:hAnsi="Times New Roman" w:cs="Times New Roman"/>
                <w:lang w:val="lt-LT"/>
              </w:rPr>
              <w:t>Sunkios infekcinės ligos</w:t>
            </w:r>
          </w:p>
        </w:tc>
        <w:tc>
          <w:tcPr>
            <w:tcW w:w="31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u w:val="single"/>
                <w:lang w:val="lt-LT"/>
              </w:rPr>
            </w:pPr>
            <w:r w:rsidRPr="00F72242">
              <w:rPr>
                <w:rFonts w:ascii="Times New Roman" w:eastAsia="Times New Roman" w:hAnsi="Times New Roman" w:cs="Times New Roman"/>
                <w:lang w:val="lt-LT"/>
              </w:rPr>
              <w:t>2 g į veną</w:t>
            </w:r>
          </w:p>
        </w:tc>
        <w:tc>
          <w:tcPr>
            <w:tcW w:w="2234"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u w:val="single"/>
                <w:lang w:val="lt-LT"/>
              </w:rPr>
            </w:pPr>
            <w:r w:rsidRPr="00F72242">
              <w:rPr>
                <w:rFonts w:ascii="Times New Roman" w:eastAsia="Times New Roman" w:hAnsi="Times New Roman" w:cs="Times New Roman"/>
                <w:lang w:val="lt-LT"/>
              </w:rPr>
              <w:t>12 val.</w:t>
            </w:r>
          </w:p>
        </w:tc>
      </w:tr>
      <w:tr w:rsidR="00D51F17" w:rsidRPr="00F72242" w:rsidTr="00CA1CC6">
        <w:tc>
          <w:tcPr>
            <w:tcW w:w="4503" w:type="dxa"/>
          </w:tcPr>
          <w:p w:rsidR="00D51F17" w:rsidRPr="00F72242" w:rsidRDefault="00D51F17" w:rsidP="00F72242">
            <w:pPr>
              <w:autoSpaceDE w:val="0"/>
              <w:autoSpaceDN w:val="0"/>
              <w:adjustRightInd w:val="0"/>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Labai sunkios arba pavojingos gyvybei infekcinės ligos</w:t>
            </w:r>
          </w:p>
        </w:tc>
        <w:tc>
          <w:tcPr>
            <w:tcW w:w="31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u w:val="single"/>
                <w:lang w:val="lt-LT"/>
              </w:rPr>
            </w:pPr>
            <w:r w:rsidRPr="00F72242">
              <w:rPr>
                <w:rFonts w:ascii="Times New Roman" w:eastAsia="Times New Roman" w:hAnsi="Times New Roman" w:cs="Times New Roman"/>
                <w:lang w:val="lt-LT"/>
              </w:rPr>
              <w:t>2 g į veną</w:t>
            </w:r>
          </w:p>
        </w:tc>
        <w:tc>
          <w:tcPr>
            <w:tcW w:w="2234"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u w:val="single"/>
                <w:lang w:val="lt-LT"/>
              </w:rPr>
            </w:pPr>
            <w:r w:rsidRPr="00F72242">
              <w:rPr>
                <w:rFonts w:ascii="Times New Roman" w:eastAsia="Times New Roman" w:hAnsi="Times New Roman" w:cs="Times New Roman"/>
                <w:lang w:val="lt-LT"/>
              </w:rPr>
              <w:t>8 val.</w:t>
            </w:r>
          </w:p>
        </w:tc>
      </w:tr>
    </w:tbl>
    <w:p w:rsidR="00D51F17" w:rsidRPr="00F72242" w:rsidRDefault="00D51F17" w:rsidP="00F72242">
      <w:pPr>
        <w:spacing w:after="0" w:line="240" w:lineRule="auto"/>
        <w:rPr>
          <w:rFonts w:ascii="Times New Roman" w:eastAsia="Times New Roman" w:hAnsi="Times New Roman" w:cs="Times New Roman"/>
          <w:u w:val="single"/>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Įprastinė gydymo trukmė yra 7 – 10 parų. Sunkesnę infekcinę ligą gali prireikti gydyti ilgiau. Empirinio febrilinės neutropenijos gydymo atveju gydymas paprastai trunka 7 paras arba tol, kol išnyksta neutropenijos simptomai. </w:t>
      </w:r>
    </w:p>
    <w:p w:rsidR="00D51F17" w:rsidRPr="00F72242" w:rsidRDefault="00D51F17" w:rsidP="00F72242">
      <w:pPr>
        <w:tabs>
          <w:tab w:val="left" w:pos="567"/>
        </w:tabs>
        <w:spacing w:after="0" w:line="240" w:lineRule="auto"/>
        <w:jc w:val="both"/>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lang w:val="lt-LT"/>
        </w:rPr>
      </w:pPr>
      <w:r w:rsidRPr="00F72242">
        <w:rPr>
          <w:rFonts w:ascii="Times New Roman" w:eastAsia="Times New Roman" w:hAnsi="Times New Roman" w:cs="Times New Roman"/>
          <w:lang w:val="lt-LT"/>
        </w:rPr>
        <w:t>Pacientams, sveriantiems &lt; 40 kg, rekomenduojamas dozavimas kaip ir vaikams.</w:t>
      </w:r>
    </w:p>
    <w:p w:rsidR="00D51F17" w:rsidRPr="00F72242" w:rsidRDefault="00D51F17" w:rsidP="00F72242">
      <w:pPr>
        <w:tabs>
          <w:tab w:val="left" w:pos="567"/>
        </w:tabs>
        <w:spacing w:after="0" w:line="240" w:lineRule="auto"/>
        <w:jc w:val="both"/>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i/>
          <w:lang w:val="lt-LT"/>
        </w:rPr>
      </w:pPr>
      <w:r w:rsidRPr="00F72242">
        <w:rPr>
          <w:rFonts w:ascii="Times New Roman" w:eastAsia="Times New Roman" w:hAnsi="Times New Roman" w:cs="Times New Roman"/>
          <w:i/>
          <w:lang w:val="lt-LT"/>
        </w:rPr>
        <w:t>Senyvi pacientai</w:t>
      </w:r>
    </w:p>
    <w:p w:rsidR="00D51F17" w:rsidRPr="00F72242" w:rsidRDefault="00D51F17" w:rsidP="00F72242">
      <w:pPr>
        <w:tabs>
          <w:tab w:val="left" w:pos="567"/>
        </w:tabs>
        <w:spacing w:after="0" w:line="240" w:lineRule="auto"/>
        <w:jc w:val="both"/>
        <w:rPr>
          <w:rFonts w:ascii="Times New Roman" w:eastAsia="Times New Roman" w:hAnsi="Times New Roman" w:cs="Times New Roman"/>
          <w:i/>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Nėra būtina koreguoti dozės pacientams, kurių inkstų funkcija yra normali. Tačiau, rekomenduojama koreguoti dozę pacientams su sutrikusia inkstų funkcija (žr. 4.4</w:t>
      </w:r>
      <w:r w:rsidR="00F72242">
        <w:rPr>
          <w:rFonts w:ascii="Times New Roman" w:eastAsia="Times New Roman" w:hAnsi="Times New Roman" w:cs="Times New Roman"/>
          <w:lang w:val="lt-LT"/>
        </w:rPr>
        <w:t> skyr</w:t>
      </w:r>
      <w:r w:rsidRPr="00F72242">
        <w:rPr>
          <w:rFonts w:ascii="Times New Roman" w:eastAsia="Times New Roman" w:hAnsi="Times New Roman" w:cs="Times New Roman"/>
          <w:lang w:val="lt-LT"/>
        </w:rPr>
        <w:t>ių).</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lang w:val="lt-LT"/>
        </w:rPr>
      </w:pPr>
      <w:r w:rsidRPr="00F72242">
        <w:rPr>
          <w:rFonts w:ascii="Times New Roman" w:eastAsia="Times New Roman" w:hAnsi="Times New Roman" w:cs="Times New Roman"/>
          <w:i/>
          <w:iCs/>
          <w:lang w:val="lt-LT"/>
        </w:rPr>
        <w:t>Suaugę žmonės, kurių inkstų funkcija yra sutrikusi</w:t>
      </w:r>
    </w:p>
    <w:p w:rsidR="00D51F17" w:rsidRPr="00F72242" w:rsidRDefault="00D51F17" w:rsidP="00F72242">
      <w:pPr>
        <w:tabs>
          <w:tab w:val="left" w:pos="567"/>
        </w:tabs>
        <w:spacing w:after="0" w:line="240" w:lineRule="auto"/>
        <w:rPr>
          <w:rFonts w:ascii="Times New Roman" w:eastAsia="Times New Roman" w:hAnsi="Times New Roman" w:cs="Times New Roman"/>
          <w:i/>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Jeigu inkstų funkcija sutrikusi, cefepimo dozė koreguojama siekiant kompensuoti lėtesnę eliminaciją per inkstus. Rekomenduojama pradinė dozė lengvo ar vidutinio laipsnio inkstų nepakankamumu sergantiems pacientams yra tokia pati kaip tiems, kurių inkstų funkcija normali. Rekomenduojamos palaikomosios cefepimo dozės suaugusiesiems, sergantiems inkstų nepakankamumu, pateikiamos toliau esančioje lentelėje.</w:t>
      </w:r>
      <w:r w:rsidRPr="00F72242">
        <w:rPr>
          <w:rFonts w:ascii="Times New Roman" w:eastAsia="Times New Roman" w:hAnsi="Times New Roman" w:cs="Times New Roman"/>
          <w:lang w:val="lt-LT"/>
        </w:rPr>
        <w:br/>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Kai tik bus aiški kreatinino koncentracija serume, gali būti naudojama žemiau esanti formulė (Gault ir Cockcroft), siekiant įvertinti kreatinino klirensą. Kreatinino koncentracija serume turėtų atspindėti stabilią inkstų funkcijos būseną:</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lang w:val="lt-LT"/>
        </w:rPr>
      </w:pPr>
      <w:r w:rsidRPr="00F72242">
        <w:rPr>
          <w:rFonts w:ascii="Times New Roman" w:eastAsia="Times New Roman" w:hAnsi="Times New Roman" w:cs="Times New Roman"/>
          <w:lang w:val="lt-LT"/>
        </w:rPr>
        <w:t>Vyrai: Kreatinino klirensas (ml/min) =</w:t>
      </w:r>
      <w:r w:rsidRPr="00F72242">
        <w:rPr>
          <w:rFonts w:ascii="Times New Roman" w:eastAsia="Times New Roman" w:hAnsi="Times New Roman" w:cs="Times New Roman"/>
          <w:lang w:val="lt-LT"/>
        </w:rPr>
        <w:tab/>
      </w:r>
      <w:r w:rsidRPr="00F72242">
        <w:rPr>
          <w:rFonts w:ascii="Times New Roman" w:eastAsia="Times New Roman" w:hAnsi="Times New Roman" w:cs="Times New Roman"/>
          <w:lang w:val="lt-LT"/>
        </w:rPr>
        <w:tab/>
      </w:r>
      <w:r w:rsidRPr="00F72242">
        <w:rPr>
          <w:rFonts w:ascii="Times New Roman" w:eastAsia="Times New Roman" w:hAnsi="Times New Roman" w:cs="Times New Roman"/>
          <w:u w:val="single"/>
          <w:lang w:val="lt-LT"/>
        </w:rPr>
        <w:t>Svoris (kg) x (140 – amžius)</w:t>
      </w:r>
    </w:p>
    <w:p w:rsidR="00D51F17" w:rsidRPr="00F72242" w:rsidRDefault="00D51F17" w:rsidP="00F72242">
      <w:pPr>
        <w:tabs>
          <w:tab w:val="left" w:pos="567"/>
        </w:tabs>
        <w:spacing w:after="0" w:line="240" w:lineRule="auto"/>
        <w:jc w:val="both"/>
        <w:rPr>
          <w:rFonts w:ascii="Times New Roman" w:eastAsia="Times New Roman" w:hAnsi="Times New Roman" w:cs="Times New Roman"/>
          <w:lang w:val="lt-LT"/>
        </w:rPr>
      </w:pPr>
      <w:r w:rsidRPr="00F72242">
        <w:rPr>
          <w:rFonts w:ascii="Times New Roman" w:eastAsia="Times New Roman" w:hAnsi="Times New Roman" w:cs="Times New Roman"/>
          <w:lang w:val="lt-LT"/>
        </w:rPr>
        <w:tab/>
      </w:r>
      <w:r w:rsidRPr="00F72242">
        <w:rPr>
          <w:rFonts w:ascii="Times New Roman" w:eastAsia="Times New Roman" w:hAnsi="Times New Roman" w:cs="Times New Roman"/>
          <w:lang w:val="lt-LT"/>
        </w:rPr>
        <w:tab/>
      </w:r>
      <w:r w:rsidRPr="00F72242">
        <w:rPr>
          <w:rFonts w:ascii="Times New Roman" w:eastAsia="Times New Roman" w:hAnsi="Times New Roman" w:cs="Times New Roman"/>
          <w:lang w:val="lt-LT"/>
        </w:rPr>
        <w:tab/>
      </w:r>
      <w:r w:rsidRPr="00F72242">
        <w:rPr>
          <w:rFonts w:ascii="Times New Roman" w:eastAsia="Times New Roman" w:hAnsi="Times New Roman" w:cs="Times New Roman"/>
          <w:lang w:val="lt-LT"/>
        </w:rPr>
        <w:tab/>
      </w:r>
      <w:r w:rsidRPr="00F72242">
        <w:rPr>
          <w:rFonts w:ascii="Times New Roman" w:eastAsia="Times New Roman" w:hAnsi="Times New Roman" w:cs="Times New Roman"/>
          <w:lang w:val="lt-LT"/>
        </w:rPr>
        <w:tab/>
      </w:r>
      <w:r w:rsidRPr="00F72242">
        <w:rPr>
          <w:rFonts w:ascii="Times New Roman" w:eastAsia="Times New Roman" w:hAnsi="Times New Roman" w:cs="Times New Roman"/>
          <w:lang w:val="lt-LT"/>
        </w:rPr>
        <w:tab/>
      </w:r>
      <w:r w:rsidRPr="00F72242">
        <w:rPr>
          <w:rFonts w:ascii="Times New Roman" w:eastAsia="Times New Roman" w:hAnsi="Times New Roman" w:cs="Times New Roman"/>
          <w:lang w:val="lt-LT"/>
        </w:rPr>
        <w:tab/>
      </w:r>
      <w:r w:rsidRPr="00F72242">
        <w:rPr>
          <w:rFonts w:ascii="Times New Roman" w:eastAsia="Times New Roman" w:hAnsi="Times New Roman" w:cs="Times New Roman"/>
          <w:lang w:val="lt-LT"/>
        </w:rPr>
        <w:tab/>
        <w:t>72 x kreatinino koncentracija serume (mg/dl)</w:t>
      </w:r>
    </w:p>
    <w:p w:rsidR="00D51F17" w:rsidRPr="00F72242" w:rsidRDefault="00D51F17" w:rsidP="00F72242">
      <w:pPr>
        <w:tabs>
          <w:tab w:val="left" w:pos="567"/>
        </w:tabs>
        <w:spacing w:after="0" w:line="240" w:lineRule="auto"/>
        <w:jc w:val="both"/>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lang w:val="lt-LT"/>
        </w:rPr>
      </w:pPr>
      <w:r w:rsidRPr="00F72242">
        <w:rPr>
          <w:rFonts w:ascii="Times New Roman" w:eastAsia="Times New Roman" w:hAnsi="Times New Roman" w:cs="Times New Roman"/>
          <w:lang w:val="lt-LT"/>
        </w:rPr>
        <w:t>Moterys: 0.85 x apskaičiuota vertė, naudojama formulėje vyrams</w:t>
      </w:r>
    </w:p>
    <w:p w:rsidR="00D51F17" w:rsidRPr="00F72242" w:rsidRDefault="00D51F17" w:rsidP="00F72242">
      <w:pPr>
        <w:tabs>
          <w:tab w:val="left" w:pos="567"/>
        </w:tabs>
        <w:spacing w:after="0" w:line="240" w:lineRule="auto"/>
        <w:jc w:val="both"/>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8"/>
        <w:gridCol w:w="1916"/>
      </w:tblGrid>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lang w:val="lt-LT"/>
              </w:rPr>
              <w:t>Kreatinino klirensas</w:t>
            </w:r>
          </w:p>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lang w:val="lt-LT"/>
              </w:rPr>
              <w:t>(ml/min)</w:t>
            </w:r>
          </w:p>
        </w:tc>
        <w:tc>
          <w:tcPr>
            <w:tcW w:w="7664" w:type="dxa"/>
            <w:gridSpan w:val="4"/>
          </w:tcPr>
          <w:p w:rsidR="00D51F17" w:rsidRPr="00F72242" w:rsidRDefault="00D51F17" w:rsidP="00F72242">
            <w:pPr>
              <w:tabs>
                <w:tab w:val="left" w:pos="567"/>
              </w:tabs>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bCs/>
                <w:lang w:val="lt-LT"/>
              </w:rPr>
              <w:t>Rekomenduojama palaikomoji dozė</w:t>
            </w:r>
          </w:p>
        </w:tc>
      </w:tr>
      <w:tr w:rsidR="00D51F17" w:rsidRPr="00820FC3" w:rsidTr="00CA1CC6">
        <w:trPr>
          <w:trHeight w:val="438"/>
        </w:trPr>
        <w:tc>
          <w:tcPr>
            <w:tcW w:w="1915" w:type="dxa"/>
            <w:vMerge w:val="restart"/>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&gt; 50</w:t>
            </w:r>
          </w:p>
        </w:tc>
        <w:tc>
          <w:tcPr>
            <w:tcW w:w="7664" w:type="dxa"/>
            <w:gridSpan w:val="4"/>
            <w:tcBorders>
              <w:bottom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Įprastinė dozė. Dozės koregavimas nebūtinas</w:t>
            </w:r>
          </w:p>
        </w:tc>
      </w:tr>
      <w:tr w:rsidR="00D51F17" w:rsidRPr="00F72242" w:rsidTr="00CA1CC6">
        <w:trPr>
          <w:trHeight w:val="338"/>
        </w:trPr>
        <w:tc>
          <w:tcPr>
            <w:tcW w:w="1915" w:type="dxa"/>
            <w:vMerge/>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p>
        </w:tc>
        <w:tc>
          <w:tcPr>
            <w:tcW w:w="1915" w:type="dxa"/>
            <w:tcBorders>
              <w:top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2 g, 3</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us per parą</w:t>
            </w:r>
          </w:p>
        </w:tc>
        <w:tc>
          <w:tcPr>
            <w:tcW w:w="1915" w:type="dxa"/>
            <w:tcBorders>
              <w:top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2 g, 2</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us per parą</w:t>
            </w:r>
          </w:p>
        </w:tc>
        <w:tc>
          <w:tcPr>
            <w:tcW w:w="1918" w:type="dxa"/>
            <w:tcBorders>
              <w:top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 g, 2</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us per parą</w:t>
            </w:r>
          </w:p>
        </w:tc>
        <w:tc>
          <w:tcPr>
            <w:tcW w:w="1916" w:type="dxa"/>
            <w:tcBorders>
              <w:top w:val="single" w:sz="4" w:space="0" w:color="FFFFFF"/>
            </w:tcBorders>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500 mg, 2</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us per parą</w:t>
            </w:r>
          </w:p>
        </w:tc>
      </w:tr>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30</w:t>
            </w:r>
            <w:r w:rsidRPr="00F72242">
              <w:rPr>
                <w:rFonts w:ascii="Times New Roman" w:eastAsia="Times New Roman" w:hAnsi="Times New Roman" w:cs="Times New Roman"/>
                <w:lang w:val="lt-LT"/>
              </w:rPr>
              <w:noBreakHyphen/>
              <w:t>50</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2 g, 2</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us per parą</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2 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 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6"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r>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11</w:t>
            </w:r>
            <w:r w:rsidRPr="00F72242">
              <w:rPr>
                <w:rFonts w:ascii="Times New Roman" w:eastAsia="Times New Roman" w:hAnsi="Times New Roman" w:cs="Times New Roman"/>
                <w:lang w:val="lt-LT"/>
              </w:rPr>
              <w:noBreakHyphen/>
              <w:t>29</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2 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 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6"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r>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&lt; 10</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 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250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6"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250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r>
      <w:tr w:rsidR="00D51F17" w:rsidRPr="00F72242" w:rsidTr="00CA1CC6">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Hemodializės*</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8"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c>
          <w:tcPr>
            <w:tcW w:w="1916"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500 mg, 1</w:t>
            </w:r>
            <w:r w:rsidR="00F72242">
              <w:rPr>
                <w:rFonts w:ascii="Times New Roman" w:eastAsia="Times New Roman" w:hAnsi="Times New Roman" w:cs="Times New Roman"/>
                <w:lang w:val="lt-LT"/>
              </w:rPr>
              <w:t> kart</w:t>
            </w:r>
            <w:r w:rsidRPr="00F72242">
              <w:rPr>
                <w:rFonts w:ascii="Times New Roman" w:eastAsia="Times New Roman" w:hAnsi="Times New Roman" w:cs="Times New Roman"/>
                <w:lang w:val="lt-LT"/>
              </w:rPr>
              <w:t>ą per parą</w:t>
            </w:r>
          </w:p>
        </w:tc>
      </w:tr>
      <w:tr w:rsidR="00D51F17" w:rsidRPr="00820FC3" w:rsidTr="00CA1CC6">
        <w:tc>
          <w:tcPr>
            <w:tcW w:w="9579" w:type="dxa"/>
            <w:gridSpan w:val="5"/>
          </w:tcPr>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 Farmakokinetika rodo, kad reikia mažinti dozę ir dializuojamiems pacientams. </w:t>
            </w:r>
            <w:r w:rsidRPr="00F72242">
              <w:rPr>
                <w:rFonts w:ascii="Times New Roman" w:eastAsia="Times New Roman" w:hAnsi="Times New Roman" w:cs="Times New Roman"/>
                <w:color w:val="333333"/>
                <w:lang w:val="lt-LT"/>
              </w:rPr>
              <w:t xml:space="preserve">Šiems pacientams, </w:t>
            </w:r>
            <w:r w:rsidRPr="00F72242">
              <w:rPr>
                <w:rFonts w:ascii="Times New Roman" w:eastAsia="Times New Roman" w:hAnsi="Times New Roman" w:cs="Times New Roman"/>
                <w:lang w:val="lt-LT"/>
              </w:rPr>
              <w:t>cefepimas turėtų būti dozuojamas taip: 1 gramas cefepimo 1 dieną kaip pradinė doze, po to 500 mg/parą, gydant visas infekcines ligas, išskyrus febrilinę neutropeniją, kuriai skirta dozė yra 1 g/parą. Dializės dienomis cefepimo vartojama po hemodializės. Jeigu įmanoma, cefepimo vartojama kasdien tuo pačiu laiku.</w:t>
            </w:r>
          </w:p>
        </w:tc>
      </w:tr>
    </w:tbl>
    <w:p w:rsidR="00D51F17" w:rsidRPr="00F72242" w:rsidRDefault="00D51F17" w:rsidP="00F72242">
      <w:pPr>
        <w:spacing w:after="0" w:line="240" w:lineRule="auto"/>
        <w:rPr>
          <w:rFonts w:ascii="Times New Roman" w:eastAsia="Times New Roman" w:hAnsi="Times New Roman" w:cs="Times New Roman"/>
          <w:color w:val="000000"/>
          <w:lang w:val="lt-LT"/>
        </w:rPr>
      </w:pPr>
    </w:p>
    <w:p w:rsidR="00D51F17" w:rsidRPr="00F72242" w:rsidRDefault="00D51F17" w:rsidP="00F72242">
      <w:pPr>
        <w:spacing w:after="0" w:line="240" w:lineRule="auto"/>
        <w:rPr>
          <w:rFonts w:ascii="Times New Roman" w:eastAsia="Times New Roman" w:hAnsi="Times New Roman" w:cs="Times New Roman"/>
          <w:i/>
          <w:lang w:val="lt-LT"/>
        </w:rPr>
      </w:pPr>
      <w:r w:rsidRPr="00F72242">
        <w:rPr>
          <w:rFonts w:ascii="Times New Roman" w:eastAsia="Times New Roman" w:hAnsi="Times New Roman" w:cs="Times New Roman"/>
          <w:i/>
          <w:iCs/>
          <w:lang w:val="lt-LT"/>
        </w:rPr>
        <w:t>Dializuojamiems pacientams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Per 3 hemodializės valandas iš organizmo pašalinama maždaug 68 % iki jos organizme buvusio cefepimo.</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Pacientams, kuriems atliekama nepertraukiama ambulatorinė pilvaplėvės dializė, dozė gali būti tokia pati kaip esant normaliai inkstų funkcijai (t. y. 500 mg, 1 g arba 2 g, priklausomai nuo infekcinės ligos sunkumo), tačiau ji vartojama kas 48 val.</w:t>
      </w:r>
    </w:p>
    <w:p w:rsidR="00D51F17" w:rsidRPr="00F72242" w:rsidRDefault="00D51F17" w:rsidP="00F72242">
      <w:pPr>
        <w:spacing w:after="0" w:line="240" w:lineRule="auto"/>
        <w:rPr>
          <w:rFonts w:ascii="Times New Roman" w:eastAsia="Times New Roman" w:hAnsi="Times New Roman" w:cs="Times New Roman"/>
          <w:u w:val="single"/>
          <w:lang w:val="lt-LT"/>
        </w:rPr>
      </w:pPr>
    </w:p>
    <w:p w:rsidR="00D51F17" w:rsidRPr="00F72242" w:rsidRDefault="00D51F17" w:rsidP="00F72242">
      <w:pPr>
        <w:spacing w:after="0" w:line="240" w:lineRule="auto"/>
        <w:rPr>
          <w:rFonts w:ascii="Times New Roman" w:eastAsia="Times New Roman" w:hAnsi="Times New Roman" w:cs="Times New Roman"/>
          <w:i/>
          <w:lang w:val="lt-LT"/>
        </w:rPr>
      </w:pPr>
      <w:r w:rsidRPr="00F72242">
        <w:rPr>
          <w:rFonts w:ascii="Times New Roman" w:eastAsia="Times New Roman" w:hAnsi="Times New Roman" w:cs="Times New Roman"/>
          <w:i/>
          <w:lang w:val="lt-LT"/>
        </w:rPr>
        <w:lastRenderedPageBreak/>
        <w:t>Vaikai, kurių inkstų funkcija yra normali</w:t>
      </w:r>
    </w:p>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Rekomenduojama įprastinė doze vaikams yra:</w:t>
      </w:r>
    </w:p>
    <w:p w:rsidR="00D51F17" w:rsidRPr="00F72242" w:rsidRDefault="00D51F17" w:rsidP="00F72242">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3"/>
        <w:gridCol w:w="1940"/>
        <w:gridCol w:w="2404"/>
        <w:gridCol w:w="2403"/>
      </w:tblGrid>
      <w:tr w:rsidR="00D51F17" w:rsidRPr="00F72242" w:rsidTr="00CA1CC6">
        <w:tc>
          <w:tcPr>
            <w:tcW w:w="2943" w:type="dxa"/>
          </w:tcPr>
          <w:p w:rsidR="00D51F17" w:rsidRPr="00F72242" w:rsidRDefault="00D51F17" w:rsidP="00F72242">
            <w:pPr>
              <w:spacing w:after="0" w:line="240" w:lineRule="auto"/>
              <w:rPr>
                <w:rFonts w:ascii="Times New Roman" w:eastAsia="Times New Roman" w:hAnsi="Times New Roman" w:cs="Times New Roman"/>
                <w:lang w:val="lt-LT"/>
              </w:rPr>
            </w:pPr>
          </w:p>
        </w:tc>
        <w:tc>
          <w:tcPr>
            <w:tcW w:w="6912" w:type="dxa"/>
            <w:gridSpan w:val="3"/>
          </w:tcPr>
          <w:p w:rsidR="00D51F17" w:rsidRPr="00F72242" w:rsidRDefault="00D51F17" w:rsidP="00F72242">
            <w:p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Vaikams virš 2</w:t>
            </w:r>
            <w:r w:rsidR="00F72242">
              <w:rPr>
                <w:rFonts w:ascii="Times New Roman" w:eastAsia="Times New Roman" w:hAnsi="Times New Roman" w:cs="Times New Roman"/>
                <w:lang w:val="lt-LT"/>
              </w:rPr>
              <w:t> metų</w:t>
            </w:r>
            <w:r w:rsidRPr="00F72242">
              <w:rPr>
                <w:rFonts w:ascii="Times New Roman" w:eastAsia="Times New Roman" w:hAnsi="Times New Roman" w:cs="Times New Roman"/>
                <w:lang w:val="lt-LT"/>
              </w:rPr>
              <w:t xml:space="preserve"> ir sveriantiems mažiau 40</w:t>
            </w:r>
            <w:r w:rsidR="00F72242">
              <w:rPr>
                <w:rFonts w:ascii="Times New Roman" w:eastAsia="Times New Roman" w:hAnsi="Times New Roman" w:cs="Times New Roman"/>
                <w:lang w:val="lt-LT"/>
              </w:rPr>
              <w:t> </w:t>
            </w:r>
            <w:r w:rsidRPr="00F72242">
              <w:rPr>
                <w:rFonts w:ascii="Times New Roman" w:eastAsia="Times New Roman" w:hAnsi="Times New Roman" w:cs="Times New Roman"/>
                <w:lang w:val="lt-LT"/>
              </w:rPr>
              <w:t>kg</w:t>
            </w:r>
          </w:p>
        </w:tc>
      </w:tr>
      <w:tr w:rsidR="00D51F17" w:rsidRPr="00F72242" w:rsidTr="00CA1CC6">
        <w:tc>
          <w:tcPr>
            <w:tcW w:w="2943" w:type="dxa"/>
          </w:tcPr>
          <w:p w:rsidR="00D51F17" w:rsidRPr="00F72242" w:rsidRDefault="00D51F17" w:rsidP="00F72242">
            <w:pPr>
              <w:spacing w:after="0" w:line="240" w:lineRule="auto"/>
              <w:rPr>
                <w:rFonts w:ascii="Times New Roman" w:eastAsia="Times New Roman" w:hAnsi="Times New Roman" w:cs="Times New Roman"/>
                <w:b/>
                <w:lang w:val="lt-LT"/>
              </w:rPr>
            </w:pPr>
            <w:r w:rsidRPr="00F72242">
              <w:rPr>
                <w:rFonts w:ascii="Times New Roman" w:eastAsia="Times New Roman" w:hAnsi="Times New Roman" w:cs="Times New Roman"/>
                <w:b/>
                <w:lang w:val="lt-LT"/>
              </w:rPr>
              <w:t>Infekcijos tipas</w:t>
            </w:r>
          </w:p>
        </w:tc>
        <w:tc>
          <w:tcPr>
            <w:tcW w:w="1984" w:type="dxa"/>
          </w:tcPr>
          <w:p w:rsidR="00D51F17" w:rsidRPr="00F72242" w:rsidRDefault="00D51F17" w:rsidP="00F72242">
            <w:pPr>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lang w:val="lt-LT"/>
              </w:rPr>
              <w:t>Dozė</w:t>
            </w:r>
          </w:p>
        </w:tc>
        <w:tc>
          <w:tcPr>
            <w:tcW w:w="2464" w:type="dxa"/>
          </w:tcPr>
          <w:p w:rsidR="00D51F17" w:rsidRPr="00F72242" w:rsidRDefault="00D51F17" w:rsidP="00F72242">
            <w:pPr>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lang w:val="lt-LT"/>
              </w:rPr>
              <w:t>Vartojimo intervalas</w:t>
            </w:r>
          </w:p>
        </w:tc>
        <w:tc>
          <w:tcPr>
            <w:tcW w:w="2464" w:type="dxa"/>
          </w:tcPr>
          <w:p w:rsidR="00D51F17" w:rsidRPr="00F72242" w:rsidRDefault="00D51F17" w:rsidP="00F72242">
            <w:pPr>
              <w:spacing w:after="0" w:line="240" w:lineRule="auto"/>
              <w:jc w:val="center"/>
              <w:rPr>
                <w:rFonts w:ascii="Times New Roman" w:eastAsia="Times New Roman" w:hAnsi="Times New Roman" w:cs="Times New Roman"/>
                <w:b/>
                <w:lang w:val="lt-LT"/>
              </w:rPr>
            </w:pPr>
            <w:r w:rsidRPr="00F72242">
              <w:rPr>
                <w:rFonts w:ascii="Times New Roman" w:eastAsia="Times New Roman" w:hAnsi="Times New Roman" w:cs="Times New Roman"/>
                <w:b/>
                <w:lang w:val="lt-LT"/>
              </w:rPr>
              <w:t>Trukmė</w:t>
            </w:r>
          </w:p>
        </w:tc>
      </w:tr>
      <w:tr w:rsidR="00D51F17" w:rsidRPr="00F72242" w:rsidTr="00CA1CC6">
        <w:tc>
          <w:tcPr>
            <w:tcW w:w="2943" w:type="dxa"/>
          </w:tcPr>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Pneumonija, šlapimo takų infekcija, odos ir odos struktūrų infekcija</w:t>
            </w:r>
          </w:p>
        </w:tc>
        <w:tc>
          <w:tcPr>
            <w:tcW w:w="1984" w:type="dxa"/>
            <w:vAlign w:val="center"/>
          </w:tcPr>
          <w:p w:rsidR="00D51F17" w:rsidRPr="00F72242" w:rsidRDefault="00D51F17" w:rsidP="00F72242">
            <w:p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 mg/kg</w:t>
            </w:r>
          </w:p>
        </w:tc>
        <w:tc>
          <w:tcPr>
            <w:tcW w:w="2464" w:type="dxa"/>
            <w:vAlign w:val="center"/>
          </w:tcPr>
          <w:p w:rsidR="00D51F17" w:rsidRPr="00F72242" w:rsidRDefault="00D51F17" w:rsidP="00F72242">
            <w:p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12 valandų</w:t>
            </w:r>
          </w:p>
          <w:p w:rsidR="00D51F17" w:rsidRPr="00F72242" w:rsidRDefault="00D51F17" w:rsidP="00F72242">
            <w:p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Sunkios infekcijos:</w:t>
            </w:r>
          </w:p>
          <w:p w:rsidR="00D51F17" w:rsidRPr="00F72242" w:rsidRDefault="00D51F17" w:rsidP="00F72242">
            <w:p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8 valandos</w:t>
            </w:r>
          </w:p>
        </w:tc>
        <w:tc>
          <w:tcPr>
            <w:tcW w:w="2464" w:type="dxa"/>
            <w:vAlign w:val="center"/>
          </w:tcPr>
          <w:p w:rsidR="00D51F17" w:rsidRPr="00F72242" w:rsidRDefault="00D51F17" w:rsidP="00F72242">
            <w:p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10</w:t>
            </w:r>
            <w:r w:rsidR="00F72242">
              <w:rPr>
                <w:rFonts w:ascii="Times New Roman" w:eastAsia="Times New Roman" w:hAnsi="Times New Roman" w:cs="Times New Roman"/>
                <w:lang w:val="lt-LT"/>
              </w:rPr>
              <w:t> dienų</w:t>
            </w:r>
          </w:p>
        </w:tc>
      </w:tr>
      <w:tr w:rsidR="00D51F17" w:rsidRPr="00F72242" w:rsidTr="00CA1CC6">
        <w:tc>
          <w:tcPr>
            <w:tcW w:w="2943" w:type="dxa"/>
          </w:tcPr>
          <w:p w:rsidR="00D51F17" w:rsidRPr="00F72242" w:rsidRDefault="00D51F17" w:rsidP="00F72242">
            <w:pPr>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Bakterijų sukeltas meningitas ir karščiavimu pasireiškiantis neutropenijos empirinis gydymas, ir gydymas pacientų, sergančių bakteriemija, kuri atsiranda kartu su arba įtariama, jog susijusi su bet kuria iš pirmiau išvardytų infekcijų.</w:t>
            </w:r>
          </w:p>
        </w:tc>
        <w:tc>
          <w:tcPr>
            <w:tcW w:w="1984" w:type="dxa"/>
            <w:vAlign w:val="center"/>
          </w:tcPr>
          <w:p w:rsidR="00D51F17" w:rsidRPr="00F72242" w:rsidRDefault="00D51F17" w:rsidP="00F72242">
            <w:p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50 mg/kg</w:t>
            </w:r>
          </w:p>
        </w:tc>
        <w:tc>
          <w:tcPr>
            <w:tcW w:w="2464" w:type="dxa"/>
            <w:vAlign w:val="center"/>
          </w:tcPr>
          <w:p w:rsidR="00D51F17" w:rsidRPr="00F72242" w:rsidRDefault="00D51F17" w:rsidP="00F72242">
            <w:p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8 valandos</w:t>
            </w:r>
          </w:p>
        </w:tc>
        <w:tc>
          <w:tcPr>
            <w:tcW w:w="2464" w:type="dxa"/>
            <w:vAlign w:val="center"/>
          </w:tcPr>
          <w:p w:rsidR="00D51F17" w:rsidRPr="00F72242" w:rsidRDefault="00D51F17" w:rsidP="00F72242">
            <w:pPr>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7</w:t>
            </w:r>
            <w:r w:rsidR="00F72242">
              <w:rPr>
                <w:rFonts w:ascii="Times New Roman" w:eastAsia="Times New Roman" w:hAnsi="Times New Roman" w:cs="Times New Roman"/>
                <w:lang w:val="lt-LT"/>
              </w:rPr>
              <w:noBreakHyphen/>
            </w:r>
            <w:r w:rsidRPr="00F72242">
              <w:rPr>
                <w:rFonts w:ascii="Times New Roman" w:eastAsia="Times New Roman" w:hAnsi="Times New Roman" w:cs="Times New Roman"/>
                <w:lang w:val="lt-LT"/>
              </w:rPr>
              <w:t>10</w:t>
            </w:r>
            <w:r w:rsidR="00F72242">
              <w:rPr>
                <w:rFonts w:ascii="Times New Roman" w:eastAsia="Times New Roman" w:hAnsi="Times New Roman" w:cs="Times New Roman"/>
                <w:lang w:val="lt-LT"/>
              </w:rPr>
              <w:t> dienų</w:t>
            </w:r>
          </w:p>
        </w:tc>
      </w:tr>
    </w:tbl>
    <w:p w:rsidR="00D51F17" w:rsidRPr="00F72242" w:rsidRDefault="00D51F17" w:rsidP="00F72242">
      <w:pPr>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Nėra daug patirties su vaikais iki 2</w:t>
      </w:r>
      <w:r w:rsidR="00F72242">
        <w:rPr>
          <w:rFonts w:ascii="Times New Roman" w:eastAsia="Times New Roman" w:hAnsi="Times New Roman" w:cs="Times New Roman"/>
          <w:lang w:val="lt-LT"/>
        </w:rPr>
        <w:t> mėnes</w:t>
      </w:r>
      <w:r w:rsidRPr="00F72242">
        <w:rPr>
          <w:rFonts w:ascii="Times New Roman" w:eastAsia="Times New Roman" w:hAnsi="Times New Roman" w:cs="Times New Roman"/>
          <w:lang w:val="lt-LT"/>
        </w:rPr>
        <w:t>ių amžiaus. Remiantis duomenimis, gautais amžiaus grupėje &gt;2</w:t>
      </w:r>
      <w:r w:rsidR="00F72242">
        <w:rPr>
          <w:rFonts w:ascii="Times New Roman" w:eastAsia="Times New Roman" w:hAnsi="Times New Roman" w:cs="Times New Roman"/>
          <w:lang w:val="lt-LT"/>
        </w:rPr>
        <w:t> mėnes</w:t>
      </w:r>
      <w:r w:rsidRPr="00F72242">
        <w:rPr>
          <w:rFonts w:ascii="Times New Roman" w:eastAsia="Times New Roman" w:hAnsi="Times New Roman" w:cs="Times New Roman"/>
          <w:lang w:val="lt-LT"/>
        </w:rPr>
        <w:t>ių, rekomenduojama, remiantis farmakokinetikos modeliu, kad vaikams tarp 1 ir 2</w:t>
      </w:r>
      <w:r w:rsidR="00F72242">
        <w:rPr>
          <w:rFonts w:ascii="Times New Roman" w:eastAsia="Times New Roman" w:hAnsi="Times New Roman" w:cs="Times New Roman"/>
          <w:lang w:val="lt-LT"/>
        </w:rPr>
        <w:t> mėnes</w:t>
      </w:r>
      <w:r w:rsidRPr="00F72242">
        <w:rPr>
          <w:rFonts w:ascii="Times New Roman" w:eastAsia="Times New Roman" w:hAnsi="Times New Roman" w:cs="Times New Roman"/>
          <w:lang w:val="lt-LT"/>
        </w:rPr>
        <w:t>ių amžiaus reikia švirkšti 30 mg/kg kas 12 valandų arba kas 8 valandas. Cefepimo</w:t>
      </w:r>
      <w:r w:rsidR="00F72242">
        <w:rPr>
          <w:rFonts w:ascii="Times New Roman" w:eastAsia="Times New Roman" w:hAnsi="Times New Roman" w:cs="Times New Roman"/>
          <w:lang w:val="lt-LT"/>
        </w:rPr>
        <w:t> skyr</w:t>
      </w:r>
      <w:r w:rsidRPr="00F72242">
        <w:rPr>
          <w:rFonts w:ascii="Times New Roman" w:eastAsia="Times New Roman" w:hAnsi="Times New Roman" w:cs="Times New Roman"/>
          <w:lang w:val="lt-LT"/>
        </w:rPr>
        <w:t>imas šiems pacientams turi būti atidžiai stebimas.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br/>
        <w:t>Vaikams, sveriantiems &gt; 40 kg, taikomos tokios pačios dozės, kaip ir suaugusiems. Dozė, skiriama vaikams, neturėtų viršyti maksimalios paros dozės, skiriamos suaugusiems (2 g kas 8 valandas). Patirtis su injekcijomis į raumenis vaikams yra ribota.</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Vaikams, pagrindinis cefepimo eliminacijos būdas yra išsiskyrimas pro inkstus ir šlapimą, dozė turi būti koreguojama vaikams, kurių inkstų funkcija yra sutrikusi.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50 mg/kg dozė (pacientų nuo 2</w:t>
      </w:r>
      <w:r w:rsidR="00F72242">
        <w:rPr>
          <w:rFonts w:ascii="Times New Roman" w:eastAsia="Times New Roman" w:hAnsi="Times New Roman" w:cs="Times New Roman"/>
          <w:lang w:val="lt-LT"/>
        </w:rPr>
        <w:t> </w:t>
      </w:r>
      <w:r w:rsidRPr="00F72242">
        <w:rPr>
          <w:rFonts w:ascii="Times New Roman" w:eastAsia="Times New Roman" w:hAnsi="Times New Roman" w:cs="Times New Roman"/>
          <w:lang w:val="lt-LT"/>
        </w:rPr>
        <w:t>mėnesių iki 12</w:t>
      </w:r>
      <w:r w:rsidR="00F72242">
        <w:rPr>
          <w:rFonts w:ascii="Times New Roman" w:eastAsia="Times New Roman" w:hAnsi="Times New Roman" w:cs="Times New Roman"/>
          <w:lang w:val="lt-LT"/>
        </w:rPr>
        <w:t> </w:t>
      </w:r>
      <w:r w:rsidRPr="00F72242">
        <w:rPr>
          <w:rFonts w:ascii="Times New Roman" w:eastAsia="Times New Roman" w:hAnsi="Times New Roman" w:cs="Times New Roman"/>
          <w:lang w:val="lt-LT"/>
        </w:rPr>
        <w:t>metų amžiaus) ir 30 mg/kg dozė (pacientų, tarp 1</w:t>
      </w:r>
      <w:r w:rsidR="00F72242">
        <w:rPr>
          <w:rFonts w:ascii="Times New Roman" w:eastAsia="Times New Roman" w:hAnsi="Times New Roman" w:cs="Times New Roman"/>
          <w:lang w:val="lt-LT"/>
        </w:rPr>
        <w:t> </w:t>
      </w:r>
      <w:r w:rsidRPr="00F72242">
        <w:rPr>
          <w:rFonts w:ascii="Times New Roman" w:eastAsia="Times New Roman" w:hAnsi="Times New Roman" w:cs="Times New Roman"/>
          <w:lang w:val="lt-LT"/>
        </w:rPr>
        <w:t>ir 2</w:t>
      </w:r>
      <w:r w:rsidR="00F72242">
        <w:rPr>
          <w:rFonts w:ascii="Times New Roman" w:eastAsia="Times New Roman" w:hAnsi="Times New Roman" w:cs="Times New Roman"/>
          <w:lang w:val="lt-LT"/>
        </w:rPr>
        <w:t> </w:t>
      </w:r>
      <w:r w:rsidRPr="00F72242">
        <w:rPr>
          <w:rFonts w:ascii="Times New Roman" w:eastAsia="Times New Roman" w:hAnsi="Times New Roman" w:cs="Times New Roman"/>
          <w:lang w:val="lt-LT"/>
        </w:rPr>
        <w:t>mėnesių) yra panaši su 2 g doze suaugusiems.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br/>
        <w:t>Rekomenduojamas tas pats vartojimo intervalas, ar tas pats dozės sumažinimas, kuris yra nurodomas suaugusiems su sutrikusia inkstų funkcija.</w:t>
      </w:r>
    </w:p>
    <w:p w:rsidR="00D51F17" w:rsidRPr="00F72242" w:rsidRDefault="00D51F17" w:rsidP="00F72242">
      <w:pPr>
        <w:tabs>
          <w:tab w:val="left" w:pos="567"/>
        </w:tabs>
        <w:spacing w:after="0" w:line="240" w:lineRule="auto"/>
        <w:rPr>
          <w:rFonts w:ascii="Times New Roman" w:eastAsia="Times New Roman" w:hAnsi="Times New Roman" w:cs="Times New Roman"/>
          <w:i/>
          <w:lang w:val="lt-LT"/>
        </w:rPr>
      </w:pPr>
      <w:r w:rsidRPr="00F72242">
        <w:rPr>
          <w:rFonts w:ascii="Times New Roman" w:eastAsia="Times New Roman" w:hAnsi="Times New Roman" w:cs="Times New Roman"/>
          <w:lang w:val="lt-LT"/>
        </w:rPr>
        <w:br/>
      </w:r>
      <w:r w:rsidRPr="00F72242">
        <w:rPr>
          <w:rFonts w:ascii="Times New Roman" w:eastAsia="Times New Roman" w:hAnsi="Times New Roman" w:cs="Times New Roman"/>
          <w:i/>
          <w:lang w:val="lt-LT"/>
        </w:rPr>
        <w:t>Pacientai, kurių kepenų funkcija yra sutrikusi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Pacientams, kurių kepenų funkcija yra sutrikusi, dozės koreguoti nebūtina.</w:t>
      </w:r>
    </w:p>
    <w:p w:rsidR="00D51F17" w:rsidRPr="00F72242" w:rsidRDefault="00D51F17" w:rsidP="00F72242">
      <w:pPr>
        <w:tabs>
          <w:tab w:val="left" w:pos="567"/>
        </w:tabs>
        <w:spacing w:after="0" w:line="240" w:lineRule="auto"/>
        <w:rPr>
          <w:rFonts w:ascii="Times New Roman" w:eastAsia="Times New Roman" w:hAnsi="Times New Roman" w:cs="Times New Roman"/>
          <w:color w:val="888888"/>
          <w:lang w:val="lt-LT"/>
        </w:rPr>
      </w:pP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u w:val="single"/>
          <w:lang w:val="lt-LT"/>
        </w:rPr>
      </w:pPr>
      <w:r w:rsidRPr="00F72242">
        <w:rPr>
          <w:rFonts w:ascii="Times New Roman" w:eastAsia="Times New Roman" w:hAnsi="Times New Roman" w:cs="Times New Roman"/>
          <w:b/>
          <w:u w:val="single"/>
          <w:lang w:val="lt-LT"/>
        </w:rPr>
        <w:t>Vartojimo instrukcija</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b/>
          <w:lang w:val="lt-LT"/>
        </w:rPr>
      </w:pPr>
    </w:p>
    <w:p w:rsidR="00D51F17" w:rsidRPr="00F72242" w:rsidRDefault="00D51F17" w:rsidP="00F72242">
      <w:pPr>
        <w:tabs>
          <w:tab w:val="left" w:pos="567"/>
        </w:tabs>
        <w:spacing w:after="0" w:line="240" w:lineRule="auto"/>
        <w:ind w:right="2880"/>
        <w:jc w:val="both"/>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Paruoštas tirpalas yra nuo šviesiai geltonos iki gintarinės spalvos.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jc w:val="both"/>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Vartojimas į veną:</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color w:val="000000"/>
          <w:lang w:val="lt-LT"/>
        </w:rPr>
        <w:t xml:space="preserve">Jei </w:t>
      </w:r>
      <w:r w:rsidRPr="00F72242">
        <w:rPr>
          <w:rFonts w:ascii="Times New Roman" w:eastAsia="Times New Roman" w:hAnsi="Times New Roman" w:cs="Times New Roman"/>
          <w:lang w:val="lt-LT"/>
        </w:rPr>
        <w:t>Cefepime Hospira</w:t>
      </w:r>
      <w:r w:rsidRPr="00F72242">
        <w:rPr>
          <w:rFonts w:ascii="Times New Roman" w:eastAsia="Times New Roman" w:hAnsi="Times New Roman" w:cs="Times New Roman"/>
          <w:color w:val="000000"/>
          <w:lang w:val="lt-LT"/>
        </w:rPr>
        <w:t xml:space="preserve"> leidžiama į veną</w:t>
      </w:r>
      <w:r w:rsidRPr="00F72242">
        <w:rPr>
          <w:rFonts w:ascii="Times New Roman" w:eastAsia="Times New Roman" w:hAnsi="Times New Roman" w:cs="Times New Roman"/>
          <w:color w:val="000000"/>
          <w:lang w:val="lt-LT" w:eastAsia="en-GB"/>
        </w:rPr>
        <w:t xml:space="preserve">, flakono turinys turi būti ištirpinamas </w:t>
      </w:r>
      <w:r w:rsidRPr="00F72242">
        <w:rPr>
          <w:rFonts w:ascii="Times New Roman" w:eastAsia="Times New Roman" w:hAnsi="Times New Roman" w:cs="Times New Roman"/>
          <w:color w:val="000000"/>
          <w:lang w:val="lt-LT"/>
        </w:rPr>
        <w:t>10 ml injekcinio vandens, 50 mg/ml (</w:t>
      </w:r>
      <w:r w:rsidRPr="00F72242">
        <w:rPr>
          <w:rFonts w:ascii="Times New Roman" w:eastAsia="Times New Roman" w:hAnsi="Times New Roman" w:cs="Times New Roman"/>
          <w:lang w:val="lt-LT"/>
        </w:rPr>
        <w:t>5 %) arba 100 mg/ml (10 %) g</w:t>
      </w:r>
      <w:r w:rsidRPr="00F72242">
        <w:rPr>
          <w:rFonts w:ascii="Times New Roman" w:eastAsia="Times New Roman" w:hAnsi="Times New Roman" w:cs="Times New Roman"/>
          <w:color w:val="000000"/>
          <w:lang w:val="lt-LT"/>
        </w:rPr>
        <w:t>liukozės injekcinio tirpalo</w:t>
      </w:r>
      <w:r w:rsidRPr="00F72242">
        <w:rPr>
          <w:rFonts w:ascii="Times New Roman" w:eastAsia="Times New Roman" w:hAnsi="Times New Roman" w:cs="Times New Roman"/>
          <w:lang w:val="lt-LT"/>
        </w:rPr>
        <w:t>, 9 mg/ml (0,9 %) natrio chlorido injekcinio tirpalo, 9 mg/ml (0,9 %) natrio chlorido injekcinio tirpalo kartu su 50 mg/ml (5 %) gliukozės injekciniu tirpalu, Ringerio laktato injekcinio tirpalo, Ringerio laktato injekcinio tirpalo su 50 mg/ml (5 %) gliukozės ar 18,7 mg/ml (M/6) natrio laktato injekciniu tirpalu</w:t>
      </w:r>
      <w:r w:rsidRPr="00F72242">
        <w:rPr>
          <w:rFonts w:ascii="Times New Roman" w:eastAsia="Times New Roman" w:hAnsi="Times New Roman" w:cs="Times New Roman"/>
          <w:color w:val="000000"/>
          <w:lang w:val="lt-LT"/>
        </w:rPr>
        <w:t>. Paruoštas tirpalas lėtai per 3</w:t>
      </w:r>
      <w:r w:rsidRPr="00F72242">
        <w:rPr>
          <w:rFonts w:ascii="Times New Roman" w:eastAsia="Times New Roman" w:hAnsi="Times New Roman" w:cs="Times New Roman"/>
          <w:color w:val="000000"/>
          <w:lang w:val="lt-LT"/>
        </w:rPr>
        <w:noBreakHyphen/>
        <w:t xml:space="preserve">5 min. </w:t>
      </w:r>
      <w:r w:rsidRPr="00F72242">
        <w:rPr>
          <w:rFonts w:ascii="Times New Roman" w:eastAsia="Times New Roman" w:hAnsi="Times New Roman" w:cs="Times New Roman"/>
          <w:color w:val="000000"/>
          <w:lang w:val="lt-LT"/>
        </w:rPr>
        <w:lastRenderedPageBreak/>
        <w:t>suleidžiamas tiesiai į veną arba į infuzijos sistemos, kuria infuzuojamas suderinamas intraveninis tirpalas, kaniulę.</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lang w:val="lt-LT"/>
        </w:rPr>
        <w:t>Jei preparato infuzuojama į veną, milteliai ištirpinami taip, kaip ruošiant preparatą tiesioginei injekcijai į veną. Reikiamas kiekis paruošto tirpalo suleidžiamas į intraveninės infuzijos talpyklę, kurioje yra suderinamo intraveninio tirpalo. Tirpalas turi būti suleidžiamas per maždaug 30 minučių</w:t>
      </w:r>
      <w:r w:rsidRPr="00F72242">
        <w:rPr>
          <w:rFonts w:ascii="Times New Roman" w:eastAsia="Times New Roman" w:hAnsi="Times New Roman" w:cs="Times New Roman"/>
          <w:color w:val="000000"/>
          <w:lang w:val="lt-LT"/>
        </w:rPr>
        <w:t>.</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Vartojimas į raumenis: </w:t>
      </w:r>
    </w:p>
    <w:p w:rsidR="00D51F17" w:rsidRPr="00F72242" w:rsidRDefault="00D51F17" w:rsidP="00F72242">
      <w:pPr>
        <w:tabs>
          <w:tab w:val="left" w:pos="567"/>
        </w:tabs>
        <w:spacing w:after="0" w:line="240" w:lineRule="auto"/>
        <w:rPr>
          <w:rFonts w:ascii="Times New Roman" w:eastAsia="Times New Roman" w:hAnsi="Times New Roman" w:cs="Times New Roman"/>
          <w:i/>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Paruoškite 1 g Cefepime Hospira tirpalą vartojimui į raumenis, ištirpindami 3 ml </w:t>
      </w:r>
      <w:r w:rsidRPr="00F72242">
        <w:rPr>
          <w:rFonts w:ascii="Times New Roman" w:eastAsia="Times New Roman" w:hAnsi="Times New Roman" w:cs="Times New Roman"/>
          <w:lang w:val="lt-LT"/>
        </w:rPr>
        <w:t xml:space="preserve">injekcinio vandens arba 5 mg/ml </w:t>
      </w:r>
      <w:r w:rsidRPr="00F72242">
        <w:rPr>
          <w:rFonts w:ascii="Times New Roman" w:eastAsia="Times New Roman" w:hAnsi="Times New Roman" w:cs="Times New Roman"/>
          <w:color w:val="000000"/>
          <w:lang w:val="lt-LT"/>
        </w:rPr>
        <w:t>(0,5 %) ar 10 mg/ml (1 %) lidokaino hidrochlorido tirpalo.</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highlight w:val="yellow"/>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Cefepime Hospira yra suderinamas su šiais infuziniais tirpalais: steriliu injekciniu vandeniu, 9 mg/ml (0,9 %) natrio chlorido injekciniu tirpalu (su ar be 50 mg/ml (5 %) gliukozės), 50 mg/ml (5 %) ar 100 mg/ml (10 %) gliukozės injekciniu tirpalu, Ringerio laktato injekciniu tirpalu (su ar be 50 mg/ml (5 %)gliukozės), 18,7 mg/ml (M/6) natrio laktato injekciniu tirpalu. </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Šioje lentelėje pateikti nurodymai dėl ištirpinimo:</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8"/>
        <w:gridCol w:w="3194"/>
        <w:gridCol w:w="3228"/>
      </w:tblGrid>
      <w:tr w:rsidR="00D51F17" w:rsidRPr="00F72242" w:rsidTr="00CA1CC6">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Stiprumas</w:t>
            </w:r>
          </w:p>
        </w:tc>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Tirpiklio kiekis (ml)</w:t>
            </w:r>
          </w:p>
        </w:tc>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Koncentracija (apytikslė, mg/ml)</w:t>
            </w:r>
          </w:p>
        </w:tc>
      </w:tr>
      <w:tr w:rsidR="00D51F17" w:rsidRPr="00F72242" w:rsidTr="00CA1CC6">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 g į veną</w:t>
            </w:r>
          </w:p>
        </w:tc>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10,0</w:t>
            </w:r>
          </w:p>
        </w:tc>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90</w:t>
            </w:r>
          </w:p>
        </w:tc>
      </w:tr>
      <w:tr w:rsidR="00D51F17" w:rsidRPr="00F72242" w:rsidTr="00CA1CC6">
        <w:trPr>
          <w:trHeight w:val="128"/>
        </w:trPr>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2 g į veną</w:t>
            </w:r>
          </w:p>
        </w:tc>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10,0</w:t>
            </w:r>
          </w:p>
        </w:tc>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160</w:t>
            </w:r>
          </w:p>
        </w:tc>
      </w:tr>
      <w:tr w:rsidR="00D51F17" w:rsidRPr="00F72242" w:rsidTr="00CA1CC6">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1 g į raumenis</w:t>
            </w:r>
          </w:p>
        </w:tc>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3,0</w:t>
            </w:r>
          </w:p>
        </w:tc>
        <w:tc>
          <w:tcPr>
            <w:tcW w:w="3285" w:type="dxa"/>
          </w:tcPr>
          <w:p w:rsidR="00D51F17" w:rsidRPr="00F72242" w:rsidRDefault="00D51F17" w:rsidP="00F72242">
            <w:pPr>
              <w:tabs>
                <w:tab w:val="left" w:pos="567"/>
              </w:tabs>
              <w:spacing w:after="0" w:line="240" w:lineRule="auto"/>
              <w:jc w:val="center"/>
              <w:rPr>
                <w:rFonts w:ascii="Times New Roman" w:eastAsia="Times New Roman" w:hAnsi="Times New Roman" w:cs="Times New Roman"/>
                <w:lang w:val="lt-LT"/>
              </w:rPr>
            </w:pPr>
            <w:r w:rsidRPr="00F72242">
              <w:rPr>
                <w:rFonts w:ascii="Times New Roman" w:eastAsia="Times New Roman" w:hAnsi="Times New Roman" w:cs="Times New Roman"/>
                <w:lang w:val="lt-LT"/>
              </w:rPr>
              <w:t>230</w:t>
            </w:r>
          </w:p>
        </w:tc>
      </w:tr>
    </w:tbl>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lang w:val="lt-LT"/>
        </w:rPr>
        <w:t xml:space="preserve">Cefepime Hospira gali būti vartojamas </w:t>
      </w:r>
      <w:r w:rsidRPr="00F72242">
        <w:rPr>
          <w:rFonts w:ascii="Times New Roman" w:eastAsia="Times New Roman" w:hAnsi="Times New Roman" w:cs="Times New Roman"/>
          <w:color w:val="000000"/>
          <w:lang w:val="lt-LT"/>
        </w:rPr>
        <w:t xml:space="preserve">kartu su kitais antibiotikais ar kitais vaistais, jei nėra naudojamas tas pats švirkštas, perfuzijai skirtas buteliukas ar ta pati injekcijai skirta vieta. </w:t>
      </w:r>
      <w:r w:rsidRPr="00F72242">
        <w:rPr>
          <w:rFonts w:ascii="Times New Roman" w:eastAsia="Times New Roman" w:hAnsi="Times New Roman" w:cs="Times New Roman"/>
          <w:lang w:val="lt-LT"/>
        </w:rPr>
        <w:t>Cefepime Hospira tirpalas yra suderinamas su amikacinu, ampicilinu, klindamicinu, heparinu, kalio chloridu, teofilinu</w:t>
      </w:r>
      <w:r w:rsidRPr="00F72242">
        <w:rPr>
          <w:rFonts w:ascii="Times New Roman" w:eastAsia="Times New Roman" w:hAnsi="Times New Roman" w:cs="Times New Roman"/>
          <w:color w:val="000000"/>
          <w:lang w:val="lt-LT"/>
        </w:rPr>
        <w:t>.</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Po ištirpinimo,</w:t>
      </w:r>
      <w:r w:rsidRPr="00F72242">
        <w:rPr>
          <w:rFonts w:ascii="Times New Roman" w:eastAsia="Times New Roman" w:hAnsi="Times New Roman" w:cs="Times New Roman"/>
          <w:lang w:val="lt-LT"/>
        </w:rPr>
        <w:t xml:space="preserve"> </w:t>
      </w:r>
      <w:r w:rsidRPr="00F72242">
        <w:rPr>
          <w:rFonts w:ascii="Times New Roman" w:eastAsia="Times New Roman" w:hAnsi="Times New Roman" w:cs="Times New Roman"/>
          <w:color w:val="000000"/>
          <w:lang w:val="lt-LT"/>
        </w:rPr>
        <w:t xml:space="preserve">kaip ir kiti cefalosporinai, </w:t>
      </w:r>
      <w:r w:rsidRPr="00F72242">
        <w:rPr>
          <w:rFonts w:ascii="Times New Roman" w:eastAsia="Times New Roman" w:hAnsi="Times New Roman" w:cs="Times New Roman"/>
          <w:lang w:val="lt-LT"/>
        </w:rPr>
        <w:t>tirpalas gali tapti gelsvas, tačiau tai nesumažina preparato veiksmingumo.</w:t>
      </w:r>
      <w:r w:rsidRPr="00F72242">
        <w:rPr>
          <w:rFonts w:ascii="Times New Roman" w:eastAsia="Times New Roman" w:hAnsi="Times New Roman" w:cs="Times New Roman"/>
          <w:color w:val="000000"/>
          <w:lang w:val="lt-LT"/>
        </w:rPr>
        <w:t xml:space="preserve"> Tirpalas gali būti vartojamas tik tada, kai jis yra skaidrus ir jame nėra dalelių.</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Nesuvartotą vaistinį preparatą ar atliekas reikia tvarkyti laikantis vietinių reikalavimų.</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u w:val="single"/>
          <w:lang w:val="lt-LT"/>
        </w:rPr>
      </w:pPr>
      <w:r w:rsidRPr="00F72242">
        <w:rPr>
          <w:rFonts w:ascii="Times New Roman" w:eastAsia="Times New Roman" w:hAnsi="Times New Roman" w:cs="Times New Roman"/>
          <w:b/>
          <w:u w:val="single"/>
          <w:lang w:val="lt-LT"/>
        </w:rPr>
        <w:t>Nesuderinamumas</w:t>
      </w: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u w:val="single"/>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Dėl fizikinio arba cheminio nesuderinamumo Cefepime Hospira tirpalų </w:t>
      </w:r>
      <w:r w:rsidRPr="00F72242">
        <w:rPr>
          <w:rFonts w:ascii="Times New Roman" w:eastAsia="Times New Roman" w:hAnsi="Times New Roman" w:cs="Times New Roman"/>
          <w:b/>
          <w:lang w:val="lt-LT"/>
        </w:rPr>
        <w:t>negalima</w:t>
      </w:r>
      <w:r w:rsidRPr="00F72242">
        <w:rPr>
          <w:rFonts w:ascii="Times New Roman" w:eastAsia="Times New Roman" w:hAnsi="Times New Roman" w:cs="Times New Roman"/>
          <w:lang w:val="lt-LT"/>
        </w:rPr>
        <w:t xml:space="preserve"> maišyti su šiais antibiotikais:</w:t>
      </w:r>
      <w:r w:rsidRPr="00F72242">
        <w:rPr>
          <w:rFonts w:ascii="Times New Roman" w:eastAsia="SimSun" w:hAnsi="Times New Roman" w:cs="Times New Roman"/>
          <w:lang w:val="lt-LT" w:eastAsia="lt-LT"/>
        </w:rPr>
        <w:t xml:space="preserve"> </w:t>
      </w:r>
      <w:r w:rsidRPr="00F72242">
        <w:rPr>
          <w:rFonts w:ascii="Times New Roman" w:eastAsia="Times New Roman" w:hAnsi="Times New Roman" w:cs="Times New Roman"/>
          <w:lang w:val="lt-LT"/>
        </w:rPr>
        <w:t>metronidazolu, vankomicinu, gentamicinu, tobramicinu ir netilmicinu. Jei būtinas kombinuotasis gydymas, preparatus reikia leisti atskirai.</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b/>
          <w:u w:val="single"/>
          <w:lang w:val="lt-LT"/>
        </w:rPr>
      </w:pPr>
      <w:r w:rsidRPr="00F72242">
        <w:rPr>
          <w:rFonts w:ascii="Times New Roman" w:eastAsia="Times New Roman" w:hAnsi="Times New Roman" w:cs="Times New Roman"/>
          <w:b/>
          <w:u w:val="single"/>
          <w:lang w:val="lt-LT"/>
        </w:rPr>
        <w:t>Tinkamumo laikas</w:t>
      </w: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u w:val="single"/>
          <w:lang w:val="lt-LT"/>
        </w:rPr>
      </w:pP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i/>
          <w:lang w:val="lt-LT"/>
        </w:rPr>
      </w:pPr>
      <w:r w:rsidRPr="00F72242">
        <w:rPr>
          <w:rFonts w:ascii="Times New Roman" w:eastAsia="Times New Roman" w:hAnsi="Times New Roman" w:cs="Times New Roman"/>
          <w:i/>
          <w:lang w:val="lt-LT"/>
        </w:rPr>
        <w:t>Neatidarytas</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2 metai</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i/>
          <w:lang w:val="lt-LT"/>
        </w:rPr>
      </w:pPr>
      <w:r w:rsidRPr="00F72242">
        <w:rPr>
          <w:rFonts w:ascii="Times New Roman" w:eastAsia="Times New Roman" w:hAnsi="Times New Roman" w:cs="Times New Roman"/>
          <w:i/>
          <w:lang w:val="lt-LT"/>
        </w:rPr>
        <w:t>Po pirmojo atidarymo</w:t>
      </w:r>
    </w:p>
    <w:p w:rsidR="00D51F17" w:rsidRPr="00F72242" w:rsidRDefault="00D51F17" w:rsidP="00F72242">
      <w:pPr>
        <w:tabs>
          <w:tab w:val="left" w:pos="567"/>
        </w:tabs>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Atidarius, preparatas turi būti vartojamas nedelsiant.</w:t>
      </w:r>
    </w:p>
    <w:p w:rsidR="00D51F17" w:rsidRPr="00F72242" w:rsidRDefault="00D51F17" w:rsidP="00F72242">
      <w:pPr>
        <w:tabs>
          <w:tab w:val="left" w:pos="567"/>
        </w:tabs>
        <w:spacing w:after="0" w:line="240" w:lineRule="auto"/>
        <w:ind w:left="567" w:hanging="567"/>
        <w:rPr>
          <w:rFonts w:ascii="Times New Roman" w:eastAsia="Times New Roman" w:hAnsi="Times New Roman" w:cs="Times New Roman"/>
          <w:u w:val="single"/>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i/>
          <w:color w:val="000000"/>
          <w:lang w:val="lt-LT"/>
        </w:rPr>
      </w:pPr>
      <w:r w:rsidRPr="00F72242">
        <w:rPr>
          <w:rFonts w:ascii="Times New Roman" w:eastAsia="Times New Roman" w:hAnsi="Times New Roman" w:cs="Times New Roman"/>
          <w:i/>
          <w:color w:val="000000"/>
          <w:lang w:val="lt-LT"/>
        </w:rPr>
        <w:t xml:space="preserve">Paruoštas preparatas: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u w:val="single"/>
          <w:lang w:val="lt-LT"/>
        </w:rPr>
        <w:t>Kai vartojamas į raumenis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Injekcinis vanduo:</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Cheminiu ir fizikiniu požiūriu preparatas išlieka stabilus 12 valandų, jei jis laikomas 15°C </w:t>
      </w:r>
      <w:r w:rsidRPr="00F72242">
        <w:rPr>
          <w:rFonts w:ascii="Times New Roman" w:eastAsia="Times New Roman" w:hAnsi="Times New Roman" w:cs="Times New Roman"/>
          <w:color w:val="000000"/>
          <w:lang w:val="lt-LT"/>
        </w:rPr>
        <w:noBreakHyphen/>
        <w:t xml:space="preserve">25 °C temperatūroje ar 7 dienas ne aukštesnėje kaip 2°C </w:t>
      </w:r>
      <w:r w:rsidRPr="00F72242">
        <w:rPr>
          <w:rFonts w:ascii="Times New Roman" w:eastAsia="Times New Roman" w:hAnsi="Times New Roman" w:cs="Times New Roman"/>
          <w:color w:val="000000"/>
          <w:lang w:val="lt-LT"/>
        </w:rPr>
        <w:noBreakHyphen/>
        <w:t xml:space="preserve">8 °C temperatūroje.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autoSpaceDE w:val="0"/>
        <w:autoSpaceDN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lastRenderedPageBreak/>
        <w:t xml:space="preserve">5 mg/ml (0,5 %) ar 10 mg/ml (1 %) </w:t>
      </w:r>
      <w:r w:rsidRPr="00F72242">
        <w:rPr>
          <w:rFonts w:ascii="Times New Roman" w:eastAsia="Times New Roman" w:hAnsi="Times New Roman" w:cs="Times New Roman"/>
          <w:lang w:val="lt-LT"/>
        </w:rPr>
        <w:t>lidokaino hidrochlorido tirpalas</w:t>
      </w:r>
      <w:r w:rsidRPr="00F72242">
        <w:rPr>
          <w:rFonts w:ascii="Times New Roman" w:eastAsia="Times New Roman" w:hAnsi="Times New Roman" w:cs="Times New Roman"/>
          <w:color w:val="000000"/>
          <w:lang w:val="lt-LT"/>
        </w:rPr>
        <w:t>:</w:t>
      </w:r>
    </w:p>
    <w:p w:rsidR="00D51F17" w:rsidRPr="00F72242" w:rsidRDefault="00D51F17" w:rsidP="00F72242">
      <w:pPr>
        <w:tabs>
          <w:tab w:val="left" w:pos="567"/>
        </w:tabs>
        <w:autoSpaceDE w:val="0"/>
        <w:autoSpaceDN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Cheminiu ir fizikiniu požiūriu preparatas išlieka stabilus 24 valandas, jei jis laikomas 15°C </w:t>
      </w:r>
      <w:r w:rsidRPr="00F72242">
        <w:rPr>
          <w:rFonts w:ascii="Times New Roman" w:eastAsia="Times New Roman" w:hAnsi="Times New Roman" w:cs="Times New Roman"/>
          <w:color w:val="000000"/>
          <w:lang w:val="lt-LT"/>
        </w:rPr>
        <w:noBreakHyphen/>
        <w:t xml:space="preserve">25 °C temperatūroje ar 7 dienas ne aukštesnėje kaip 2°C </w:t>
      </w:r>
      <w:r w:rsidRPr="00F72242">
        <w:rPr>
          <w:rFonts w:ascii="Times New Roman" w:eastAsia="Times New Roman" w:hAnsi="Times New Roman" w:cs="Times New Roman"/>
          <w:color w:val="000000"/>
          <w:lang w:val="lt-LT"/>
        </w:rPr>
        <w:noBreakHyphen/>
        <w:t>8 °C temperatūroje.</w:t>
      </w: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u w:val="single"/>
          <w:lang w:val="lt-LT"/>
        </w:rPr>
      </w:pPr>
    </w:p>
    <w:p w:rsidR="00D51F17" w:rsidRPr="00F72242" w:rsidRDefault="00D51F17" w:rsidP="00F72242">
      <w:pPr>
        <w:tabs>
          <w:tab w:val="left" w:pos="567"/>
        </w:tabs>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u w:val="single"/>
          <w:lang w:val="lt-LT"/>
        </w:rPr>
        <w:t>Kai vartojamas į veną</w:t>
      </w: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Injekcinis vanduo, 9 mg/ml (0,9 %) natrio chlorido injekcinis tirpalas (su ar be 50 mg/ml (5 %) gliukozės), 50 mg/ml (5 %) ar 100 mg/ml (10 %) gliukozės injekcinis tirpalas, Ringerio laktato injekcinis tirpalas (su ar be 50 mg/ml (5 %) gliukozės), 18,7 mg/ml (M/6) natrio laktato injekcinis tirpalas. </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r w:rsidRPr="00F72242">
        <w:rPr>
          <w:rFonts w:ascii="Times New Roman" w:eastAsia="Times New Roman" w:hAnsi="Times New Roman" w:cs="Times New Roman"/>
          <w:color w:val="000000"/>
          <w:lang w:val="lt-LT"/>
        </w:rPr>
        <w:t xml:space="preserve">Cheminiu ir fizikiniu požiūriu preparatas išlieka stabilus 24 valandas, jei jis laikomas 15°C </w:t>
      </w:r>
      <w:r w:rsidRPr="00F72242">
        <w:rPr>
          <w:rFonts w:ascii="Times New Roman" w:eastAsia="Times New Roman" w:hAnsi="Times New Roman" w:cs="Times New Roman"/>
          <w:color w:val="000000"/>
          <w:lang w:val="lt-LT"/>
        </w:rPr>
        <w:noBreakHyphen/>
        <w:t xml:space="preserve">25 °C temperatūroje ar 7 dienas ne aukštesnėje kaip 2°C </w:t>
      </w:r>
      <w:r w:rsidRPr="00F72242">
        <w:rPr>
          <w:rFonts w:ascii="Times New Roman" w:eastAsia="Times New Roman" w:hAnsi="Times New Roman" w:cs="Times New Roman"/>
          <w:color w:val="000000"/>
          <w:lang w:val="lt-LT"/>
        </w:rPr>
        <w:noBreakHyphen/>
        <w:t>8°C temperatūroje.</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color w:val="000000"/>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color w:val="000000"/>
          <w:lang w:val="lt-LT"/>
        </w:rPr>
        <w:t xml:space="preserve">Mikrobiologiniu požiūriu preparatą būtina vartoti nedelsiant. Jei jis nepavartojamas nedelsiant, tai už laikymo trukmę ir sąlygas prieš vartojimą atsako vartotojas, ir paprastai laikymo trukmė neturėtų viršyti 24 valandų esant 2 °C </w:t>
      </w:r>
      <w:r w:rsidRPr="00F72242">
        <w:rPr>
          <w:rFonts w:ascii="Times New Roman" w:eastAsia="Times New Roman" w:hAnsi="Times New Roman" w:cs="Times New Roman"/>
          <w:color w:val="000000"/>
          <w:lang w:val="lt-LT"/>
        </w:rPr>
        <w:noBreakHyphen/>
        <w:t>8 °C temperatūrai, nebent ištirpinimas buvo atliktas esant kontroliuojamoms ir patvirtintoms aseptinėms sąlygoms.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lang w:val="lt-LT"/>
        </w:rPr>
      </w:pP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u w:val="single"/>
          <w:lang w:val="lt-LT"/>
        </w:rPr>
      </w:pPr>
      <w:r w:rsidRPr="00F72242">
        <w:rPr>
          <w:rFonts w:ascii="Times New Roman" w:eastAsia="Times New Roman" w:hAnsi="Times New Roman" w:cs="Times New Roman"/>
          <w:b/>
          <w:u w:val="single"/>
          <w:lang w:val="lt-LT"/>
        </w:rPr>
        <w:t>Specialios laikymo sąlygos</w:t>
      </w:r>
    </w:p>
    <w:p w:rsidR="00D51F17" w:rsidRPr="00F72242" w:rsidRDefault="00D51F17" w:rsidP="00F72242">
      <w:pPr>
        <w:autoSpaceDE w:val="0"/>
        <w:autoSpaceDN w:val="0"/>
        <w:adjustRightInd w:val="0"/>
        <w:spacing w:after="0" w:line="240" w:lineRule="auto"/>
        <w:rPr>
          <w:rFonts w:ascii="Times New Roman" w:eastAsia="Times New Roman" w:hAnsi="Times New Roman" w:cs="Times New Roman"/>
          <w:b/>
          <w:u w:val="single"/>
          <w:lang w:val="lt-LT"/>
        </w:rPr>
      </w:pPr>
    </w:p>
    <w:p w:rsidR="00D51F17" w:rsidRPr="00F72242" w:rsidRDefault="00D51F17" w:rsidP="00F72242">
      <w:pPr>
        <w:tabs>
          <w:tab w:val="left" w:pos="567"/>
        </w:tabs>
        <w:spacing w:after="0" w:line="240" w:lineRule="auto"/>
        <w:rPr>
          <w:rFonts w:ascii="Times New Roman" w:eastAsia="Times New Roman" w:hAnsi="Times New Roman" w:cs="Times New Roman"/>
          <w:lang w:val="lt-LT"/>
        </w:rPr>
      </w:pPr>
      <w:r w:rsidRPr="00F72242">
        <w:rPr>
          <w:rFonts w:ascii="Times New Roman" w:eastAsia="Times New Roman" w:hAnsi="Times New Roman" w:cs="Times New Roman"/>
          <w:lang w:val="lt-LT"/>
        </w:rPr>
        <w:t xml:space="preserve">Šio vaistinio preparato laikymui specialių temperatūros sąlygų nereikalaujama. Flakonus laikyti išorinėje dėžutėje, kad preparatas būtų apsaugotas nuo šviesos. </w:t>
      </w:r>
    </w:p>
    <w:p w:rsidR="00D51F17" w:rsidRPr="00F72242" w:rsidRDefault="00D51F17" w:rsidP="00F72242">
      <w:pPr>
        <w:numPr>
          <w:ilvl w:val="12"/>
          <w:numId w:val="0"/>
        </w:numPr>
        <w:spacing w:after="0" w:line="240" w:lineRule="auto"/>
        <w:ind w:right="-2"/>
        <w:rPr>
          <w:rFonts w:ascii="Times New Roman" w:eastAsia="Times New Roman" w:hAnsi="Times New Roman" w:cs="Times New Roman"/>
          <w:lang w:val="lt-LT"/>
        </w:rPr>
      </w:pPr>
    </w:p>
    <w:p w:rsidR="00D51F17" w:rsidRPr="00F72242" w:rsidRDefault="00D51F17" w:rsidP="00F72242">
      <w:pPr>
        <w:numPr>
          <w:ilvl w:val="12"/>
          <w:numId w:val="0"/>
        </w:numPr>
        <w:tabs>
          <w:tab w:val="left" w:pos="567"/>
        </w:tabs>
        <w:spacing w:after="0" w:line="240" w:lineRule="auto"/>
        <w:ind w:right="-2"/>
        <w:rPr>
          <w:rFonts w:ascii="Times New Roman" w:eastAsia="Times New Roman" w:hAnsi="Times New Roman" w:cs="Times New Roman"/>
          <w:lang w:val="lt-LT"/>
        </w:rPr>
      </w:pPr>
      <w:bookmarkStart w:id="30" w:name="_GoBack"/>
      <w:bookmarkEnd w:id="30"/>
      <w:permStart w:id="82069375" w:edGrp="everyone"/>
      <w:permEnd w:id="82069375"/>
    </w:p>
    <w:p w:rsidR="00D51F17" w:rsidRPr="00F72242" w:rsidRDefault="00D51F17" w:rsidP="00F72242">
      <w:pPr>
        <w:numPr>
          <w:ilvl w:val="12"/>
          <w:numId w:val="0"/>
        </w:numPr>
        <w:tabs>
          <w:tab w:val="left" w:pos="567"/>
        </w:tabs>
        <w:spacing w:after="0" w:line="240" w:lineRule="auto"/>
        <w:ind w:right="-2"/>
        <w:rPr>
          <w:rFonts w:ascii="Times New Roman" w:eastAsia="Times New Roman" w:hAnsi="Times New Roman" w:cs="Times New Roman"/>
          <w:lang w:val="lt-LT"/>
        </w:rPr>
      </w:pPr>
    </w:p>
    <w:p w:rsidR="009C4F4D" w:rsidRPr="0008350D" w:rsidRDefault="009C4F4D" w:rsidP="0008350D">
      <w:pPr>
        <w:spacing w:after="0"/>
        <w:rPr>
          <w:rFonts w:ascii="Times New Roman" w:hAnsi="Times New Roman" w:cs="Times New Roman"/>
          <w:lang w:val="lt-LT"/>
        </w:rPr>
      </w:pPr>
    </w:p>
    <w:sectPr w:rsidR="009C4F4D" w:rsidRPr="0008350D" w:rsidSect="00603394">
      <w:footerReference w:type="default" r:id="rId11"/>
      <w:footerReference w:type="first" r:id="rId12"/>
      <w:endnotePr>
        <w:numFmt w:val="decimal"/>
      </w:endnotePr>
      <w:pgSz w:w="12240" w:h="15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67E" w:rsidRDefault="006D267E">
      <w:pPr>
        <w:spacing w:after="0" w:line="240" w:lineRule="auto"/>
      </w:pPr>
      <w:r>
        <w:separator/>
      </w:r>
    </w:p>
  </w:endnote>
  <w:endnote w:type="continuationSeparator" w:id="0">
    <w:p w:rsidR="006D267E" w:rsidRDefault="006D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Reference Sans Serif">
    <w:panose1 w:val="020B0604030504040204"/>
    <w:charset w:val="BA"/>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1A" w:rsidRDefault="00D51F17">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820FC3">
      <w:rPr>
        <w:rStyle w:val="Puslapionumeris"/>
        <w:rFonts w:ascii="Arial" w:hAnsi="Arial" w:cs="Arial"/>
        <w:noProof/>
      </w:rPr>
      <w:t>34</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1A" w:rsidRDefault="00D51F17">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820FC3">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67E" w:rsidRDefault="006D267E">
      <w:pPr>
        <w:spacing w:after="0" w:line="240" w:lineRule="auto"/>
      </w:pPr>
      <w:r>
        <w:separator/>
      </w:r>
    </w:p>
  </w:footnote>
  <w:footnote w:type="continuationSeparator" w:id="0">
    <w:p w:rsidR="006D267E" w:rsidRDefault="006D2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DC01E15"/>
    <w:multiLevelType w:val="hybridMultilevel"/>
    <w:tmpl w:val="85F6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463AF"/>
    <w:multiLevelType w:val="hybridMultilevel"/>
    <w:tmpl w:val="F38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31947"/>
    <w:multiLevelType w:val="hybridMultilevel"/>
    <w:tmpl w:val="BDEA324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374B6850"/>
    <w:multiLevelType w:val="hybridMultilevel"/>
    <w:tmpl w:val="C1A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322F02"/>
    <w:multiLevelType w:val="hybridMultilevel"/>
    <w:tmpl w:val="D5FA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661964"/>
    <w:multiLevelType w:val="hybridMultilevel"/>
    <w:tmpl w:val="9EC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4754B3"/>
    <w:multiLevelType w:val="hybridMultilevel"/>
    <w:tmpl w:val="2D8A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C424C4"/>
    <w:multiLevelType w:val="hybridMultilevel"/>
    <w:tmpl w:val="B03A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DC2FC8"/>
    <w:multiLevelType w:val="hybridMultilevel"/>
    <w:tmpl w:val="57F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60F26ABD"/>
    <w:multiLevelType w:val="hybridMultilevel"/>
    <w:tmpl w:val="50286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2A94BB1"/>
    <w:multiLevelType w:val="hybridMultilevel"/>
    <w:tmpl w:val="381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0091C"/>
    <w:multiLevelType w:val="hybridMultilevel"/>
    <w:tmpl w:val="38BE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6D2579B4"/>
    <w:multiLevelType w:val="hybridMultilevel"/>
    <w:tmpl w:val="8E0E5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7"/>
  </w:num>
  <w:num w:numId="3">
    <w:abstractNumId w:val="18"/>
  </w:num>
  <w:num w:numId="4">
    <w:abstractNumId w:val="6"/>
  </w:num>
  <w:num w:numId="5">
    <w:abstractNumId w:val="13"/>
  </w:num>
  <w:num w:numId="6">
    <w:abstractNumId w:val="5"/>
  </w:num>
  <w:num w:numId="7">
    <w:abstractNumId w:val="4"/>
  </w:num>
  <w:num w:numId="8">
    <w:abstractNumId w:val="14"/>
  </w:num>
  <w:num w:numId="9">
    <w:abstractNumId w:val="16"/>
  </w:num>
  <w:num w:numId="10">
    <w:abstractNumId w:val="19"/>
  </w:num>
  <w:num w:numId="11">
    <w:abstractNumId w:val="3"/>
  </w:num>
  <w:num w:numId="12">
    <w:abstractNumId w:val="11"/>
  </w:num>
  <w:num w:numId="13">
    <w:abstractNumId w:val="2"/>
  </w:num>
  <w:num w:numId="14">
    <w:abstractNumId w:val="15"/>
  </w:num>
  <w:num w:numId="15">
    <w:abstractNumId w:val="12"/>
  </w:num>
  <w:num w:numId="16">
    <w:abstractNumId w:val="7"/>
  </w:num>
  <w:num w:numId="17">
    <w:abstractNumId w:val="9"/>
  </w:num>
  <w:num w:numId="18">
    <w:abstractNumId w:val="1"/>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ZuIqCcAnyQ16Ak1gZO+etlUD/4=" w:salt="ff4WSuZuAXAhwQjZGdLP1w=="/>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F17"/>
    <w:rsid w:val="000263DE"/>
    <w:rsid w:val="0004570A"/>
    <w:rsid w:val="0008350D"/>
    <w:rsid w:val="0029410A"/>
    <w:rsid w:val="00403BFF"/>
    <w:rsid w:val="0065015F"/>
    <w:rsid w:val="006C46BC"/>
    <w:rsid w:val="006D267E"/>
    <w:rsid w:val="00820FC3"/>
    <w:rsid w:val="009C4F4D"/>
    <w:rsid w:val="00A9001A"/>
    <w:rsid w:val="00B619BF"/>
    <w:rsid w:val="00B67AA8"/>
    <w:rsid w:val="00D51F17"/>
    <w:rsid w:val="00D547A7"/>
    <w:rsid w:val="00DD2915"/>
    <w:rsid w:val="00F72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D51F17"/>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lt-LT" w:eastAsia="lt-LT"/>
    </w:rPr>
  </w:style>
  <w:style w:type="paragraph" w:styleId="Antrat2">
    <w:name w:val="heading 2"/>
    <w:basedOn w:val="prastasis"/>
    <w:next w:val="prastasis"/>
    <w:link w:val="Antrat2Diagrama"/>
    <w:uiPriority w:val="99"/>
    <w:qFormat/>
    <w:rsid w:val="00D51F17"/>
    <w:pPr>
      <w:keepNext/>
      <w:tabs>
        <w:tab w:val="left" w:pos="567"/>
      </w:tabs>
      <w:spacing w:before="240" w:after="60" w:line="260" w:lineRule="exact"/>
      <w:outlineLvl w:val="1"/>
    </w:pPr>
    <w:rPr>
      <w:rFonts w:ascii="Helvetica" w:eastAsia="Times New Roman" w:hAnsi="Helvetica" w:cs="Times New Roman"/>
      <w:b/>
      <w:i/>
      <w:sz w:val="24"/>
      <w:szCs w:val="20"/>
    </w:rPr>
  </w:style>
  <w:style w:type="paragraph" w:styleId="Antrat3">
    <w:name w:val="heading 3"/>
    <w:basedOn w:val="prastasis"/>
    <w:next w:val="prastasis"/>
    <w:link w:val="Antrat3Diagrama"/>
    <w:uiPriority w:val="99"/>
    <w:qFormat/>
    <w:rsid w:val="00D51F17"/>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uiPriority w:val="99"/>
    <w:qFormat/>
    <w:rsid w:val="00D51F17"/>
    <w:pPr>
      <w:keepNext/>
      <w:tabs>
        <w:tab w:val="left" w:pos="567"/>
      </w:tabs>
      <w:spacing w:after="0" w:line="260" w:lineRule="exact"/>
      <w:jc w:val="both"/>
      <w:outlineLvl w:val="3"/>
    </w:pPr>
    <w:rPr>
      <w:rFonts w:ascii="Times New Roman" w:eastAsia="Times New Roman" w:hAnsi="Times New Roman" w:cs="Times New Roman"/>
      <w:b/>
      <w:noProof/>
      <w:szCs w:val="20"/>
    </w:rPr>
  </w:style>
  <w:style w:type="paragraph" w:styleId="Antrat5">
    <w:name w:val="heading 5"/>
    <w:basedOn w:val="prastasis"/>
    <w:next w:val="prastasis"/>
    <w:link w:val="Antrat5Diagrama"/>
    <w:uiPriority w:val="99"/>
    <w:qFormat/>
    <w:rsid w:val="00D51F17"/>
    <w:pPr>
      <w:keepNext/>
      <w:tabs>
        <w:tab w:val="left" w:pos="567"/>
      </w:tabs>
      <w:spacing w:after="0" w:line="260" w:lineRule="exact"/>
      <w:jc w:val="both"/>
      <w:outlineLvl w:val="4"/>
    </w:pPr>
    <w:rPr>
      <w:rFonts w:ascii="Times New Roman" w:eastAsia="Times New Roman" w:hAnsi="Times New Roman" w:cs="Times New Roman"/>
      <w:noProof/>
      <w:szCs w:val="20"/>
    </w:rPr>
  </w:style>
  <w:style w:type="paragraph" w:styleId="Antrat6">
    <w:name w:val="heading 6"/>
    <w:basedOn w:val="prastasis"/>
    <w:next w:val="prastasis"/>
    <w:link w:val="Antrat6Diagrama"/>
    <w:uiPriority w:val="99"/>
    <w:qFormat/>
    <w:rsid w:val="00D51F17"/>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rPr>
  </w:style>
  <w:style w:type="paragraph" w:styleId="Antrat7">
    <w:name w:val="heading 7"/>
    <w:basedOn w:val="prastasis"/>
    <w:next w:val="prastasis"/>
    <w:link w:val="Antrat7Diagrama"/>
    <w:uiPriority w:val="99"/>
    <w:qFormat/>
    <w:rsid w:val="00D51F17"/>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rPr>
  </w:style>
  <w:style w:type="paragraph" w:styleId="Antrat8">
    <w:name w:val="heading 8"/>
    <w:basedOn w:val="prastasis"/>
    <w:next w:val="prastasis"/>
    <w:link w:val="Antrat8Diagrama"/>
    <w:uiPriority w:val="99"/>
    <w:qFormat/>
    <w:rsid w:val="00D51F17"/>
    <w:pPr>
      <w:keepNext/>
      <w:tabs>
        <w:tab w:val="left" w:pos="567"/>
      </w:tabs>
      <w:spacing w:after="0" w:line="260" w:lineRule="exact"/>
      <w:ind w:left="567" w:hanging="567"/>
      <w:jc w:val="both"/>
      <w:outlineLvl w:val="7"/>
    </w:pPr>
    <w:rPr>
      <w:rFonts w:ascii="Times New Roman" w:eastAsia="Times New Roman" w:hAnsi="Times New Roman" w:cs="Times New Roman"/>
      <w:b/>
      <w:i/>
      <w:szCs w:val="20"/>
    </w:rPr>
  </w:style>
  <w:style w:type="paragraph" w:styleId="Antrat9">
    <w:name w:val="heading 9"/>
    <w:basedOn w:val="prastasis"/>
    <w:next w:val="prastasis"/>
    <w:link w:val="Antrat9Diagrama"/>
    <w:uiPriority w:val="99"/>
    <w:qFormat/>
    <w:rsid w:val="00D51F17"/>
    <w:pPr>
      <w:keepNext/>
      <w:tabs>
        <w:tab w:val="left" w:pos="567"/>
      </w:tabs>
      <w:spacing w:after="0" w:line="260" w:lineRule="exact"/>
      <w:jc w:val="both"/>
      <w:outlineLvl w:val="8"/>
    </w:pPr>
    <w:rPr>
      <w:rFonts w:ascii="Times New Roman" w:eastAsia="Times New Roman" w:hAnsi="Times New Roman" w:cs="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51F17"/>
    <w:rPr>
      <w:rFonts w:ascii="Times New Roman" w:eastAsia="Times New Roman" w:hAnsi="Times New Roman" w:cs="Times New Roman"/>
      <w:b/>
      <w:caps/>
      <w:sz w:val="26"/>
      <w:szCs w:val="20"/>
      <w:lang w:val="lt-LT" w:eastAsia="lt-LT"/>
    </w:rPr>
  </w:style>
  <w:style w:type="character" w:customStyle="1" w:styleId="Antrat2Diagrama">
    <w:name w:val="Antraštė 2 Diagrama"/>
    <w:basedOn w:val="Numatytasispastraiposriftas"/>
    <w:link w:val="Antrat2"/>
    <w:uiPriority w:val="99"/>
    <w:rsid w:val="00D51F17"/>
    <w:rPr>
      <w:rFonts w:ascii="Helvetica" w:eastAsia="Times New Roman" w:hAnsi="Helvetica" w:cs="Times New Roman"/>
      <w:b/>
      <w:i/>
      <w:sz w:val="24"/>
      <w:szCs w:val="20"/>
    </w:rPr>
  </w:style>
  <w:style w:type="character" w:customStyle="1" w:styleId="Antrat3Diagrama">
    <w:name w:val="Antraštė 3 Diagrama"/>
    <w:basedOn w:val="Numatytasispastraiposriftas"/>
    <w:link w:val="Antrat3"/>
    <w:uiPriority w:val="99"/>
    <w:rsid w:val="00D51F17"/>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D51F17"/>
    <w:rPr>
      <w:rFonts w:ascii="Times New Roman" w:eastAsia="Times New Roman" w:hAnsi="Times New Roman" w:cs="Times New Roman"/>
      <w:b/>
      <w:noProof/>
      <w:szCs w:val="20"/>
    </w:rPr>
  </w:style>
  <w:style w:type="character" w:customStyle="1" w:styleId="Antrat5Diagrama">
    <w:name w:val="Antraštė 5 Diagrama"/>
    <w:basedOn w:val="Numatytasispastraiposriftas"/>
    <w:link w:val="Antrat5"/>
    <w:uiPriority w:val="99"/>
    <w:rsid w:val="00D51F17"/>
    <w:rPr>
      <w:rFonts w:ascii="Times New Roman" w:eastAsia="Times New Roman" w:hAnsi="Times New Roman" w:cs="Times New Roman"/>
      <w:noProof/>
      <w:szCs w:val="20"/>
    </w:rPr>
  </w:style>
  <w:style w:type="character" w:customStyle="1" w:styleId="Antrat6Diagrama">
    <w:name w:val="Antraštė 6 Diagrama"/>
    <w:basedOn w:val="Numatytasispastraiposriftas"/>
    <w:link w:val="Antrat6"/>
    <w:uiPriority w:val="99"/>
    <w:rsid w:val="00D51F17"/>
    <w:rPr>
      <w:rFonts w:ascii="Times New Roman" w:eastAsia="Times New Roman" w:hAnsi="Times New Roman" w:cs="Times New Roman"/>
      <w:i/>
      <w:szCs w:val="20"/>
    </w:rPr>
  </w:style>
  <w:style w:type="character" w:customStyle="1" w:styleId="Antrat7Diagrama">
    <w:name w:val="Antraštė 7 Diagrama"/>
    <w:basedOn w:val="Numatytasispastraiposriftas"/>
    <w:link w:val="Antrat7"/>
    <w:uiPriority w:val="99"/>
    <w:rsid w:val="00D51F17"/>
    <w:rPr>
      <w:rFonts w:ascii="Times New Roman" w:eastAsia="Times New Roman" w:hAnsi="Times New Roman" w:cs="Times New Roman"/>
      <w:i/>
      <w:szCs w:val="20"/>
    </w:rPr>
  </w:style>
  <w:style w:type="character" w:customStyle="1" w:styleId="Antrat8Diagrama">
    <w:name w:val="Antraštė 8 Diagrama"/>
    <w:basedOn w:val="Numatytasispastraiposriftas"/>
    <w:link w:val="Antrat8"/>
    <w:uiPriority w:val="99"/>
    <w:rsid w:val="00D51F17"/>
    <w:rPr>
      <w:rFonts w:ascii="Times New Roman" w:eastAsia="Times New Roman" w:hAnsi="Times New Roman" w:cs="Times New Roman"/>
      <w:b/>
      <w:i/>
      <w:szCs w:val="20"/>
    </w:rPr>
  </w:style>
  <w:style w:type="character" w:customStyle="1" w:styleId="Antrat9Diagrama">
    <w:name w:val="Antraštė 9 Diagrama"/>
    <w:basedOn w:val="Numatytasispastraiposriftas"/>
    <w:link w:val="Antrat9"/>
    <w:uiPriority w:val="99"/>
    <w:rsid w:val="00D51F17"/>
    <w:rPr>
      <w:rFonts w:ascii="Times New Roman" w:eastAsia="Times New Roman" w:hAnsi="Times New Roman" w:cs="Times New Roman"/>
      <w:b/>
      <w:i/>
      <w:szCs w:val="20"/>
    </w:rPr>
  </w:style>
  <w:style w:type="numbering" w:customStyle="1" w:styleId="NoList1">
    <w:name w:val="No List1"/>
    <w:next w:val="Sraonra"/>
    <w:uiPriority w:val="99"/>
    <w:semiHidden/>
    <w:unhideWhenUsed/>
    <w:rsid w:val="00D51F17"/>
  </w:style>
  <w:style w:type="paragraph" w:styleId="Antrats">
    <w:name w:val="header"/>
    <w:basedOn w:val="prastasis"/>
    <w:link w:val="AntratsDiagrama"/>
    <w:uiPriority w:val="99"/>
    <w:rsid w:val="00D51F17"/>
    <w:pPr>
      <w:tabs>
        <w:tab w:val="left" w:pos="567"/>
        <w:tab w:val="center" w:pos="4153"/>
        <w:tab w:val="right" w:pos="8306"/>
      </w:tabs>
      <w:spacing w:after="0" w:line="240" w:lineRule="auto"/>
    </w:pPr>
    <w:rPr>
      <w:rFonts w:ascii="Helvetica" w:eastAsia="Times New Roman" w:hAnsi="Helvetica" w:cs="Times New Roman"/>
      <w:sz w:val="20"/>
      <w:szCs w:val="20"/>
      <w:lang w:eastAsia="lt-LT"/>
    </w:rPr>
  </w:style>
  <w:style w:type="character" w:customStyle="1" w:styleId="AntratsDiagrama">
    <w:name w:val="Antraštės Diagrama"/>
    <w:basedOn w:val="Numatytasispastraiposriftas"/>
    <w:link w:val="Antrats"/>
    <w:uiPriority w:val="99"/>
    <w:rsid w:val="00D51F17"/>
    <w:rPr>
      <w:rFonts w:ascii="Helvetica" w:eastAsia="Times New Roman" w:hAnsi="Helvetica" w:cs="Times New Roman"/>
      <w:sz w:val="20"/>
      <w:szCs w:val="20"/>
      <w:lang w:eastAsia="lt-LT"/>
    </w:rPr>
  </w:style>
  <w:style w:type="paragraph" w:styleId="Porat">
    <w:name w:val="footer"/>
    <w:basedOn w:val="prastasis"/>
    <w:link w:val="PoratDiagrama"/>
    <w:uiPriority w:val="99"/>
    <w:rsid w:val="00D51F17"/>
    <w:pPr>
      <w:tabs>
        <w:tab w:val="left" w:pos="567"/>
        <w:tab w:val="center" w:pos="4536"/>
        <w:tab w:val="center" w:pos="8930"/>
      </w:tabs>
      <w:spacing w:after="0" w:line="240" w:lineRule="auto"/>
    </w:pPr>
    <w:rPr>
      <w:rFonts w:ascii="Helvetica" w:eastAsia="Times New Roman" w:hAnsi="Helvetica" w:cs="Times New Roman"/>
      <w:sz w:val="16"/>
      <w:szCs w:val="20"/>
      <w:lang w:eastAsia="lt-LT"/>
    </w:rPr>
  </w:style>
  <w:style w:type="character" w:customStyle="1" w:styleId="PoratDiagrama">
    <w:name w:val="Poraštė Diagrama"/>
    <w:basedOn w:val="Numatytasispastraiposriftas"/>
    <w:link w:val="Porat"/>
    <w:uiPriority w:val="99"/>
    <w:rsid w:val="00D51F17"/>
    <w:rPr>
      <w:rFonts w:ascii="Helvetica" w:eastAsia="Times New Roman" w:hAnsi="Helvetica" w:cs="Times New Roman"/>
      <w:sz w:val="16"/>
      <w:szCs w:val="20"/>
      <w:lang w:eastAsia="lt-LT"/>
    </w:rPr>
  </w:style>
  <w:style w:type="character" w:styleId="Puslapionumeris">
    <w:name w:val="page number"/>
    <w:uiPriority w:val="99"/>
    <w:rsid w:val="00D51F17"/>
    <w:rPr>
      <w:rFonts w:cs="Times New Roman"/>
    </w:rPr>
  </w:style>
  <w:style w:type="paragraph" w:styleId="Pagrindiniotekstotrauka">
    <w:name w:val="Body Text Indent"/>
    <w:basedOn w:val="prastasis"/>
    <w:link w:val="PagrindiniotekstotraukaDiagrama"/>
    <w:uiPriority w:val="99"/>
    <w:rsid w:val="00D51F17"/>
    <w:pPr>
      <w:autoSpaceDE w:val="0"/>
      <w:autoSpaceDN w:val="0"/>
      <w:adjustRightInd w:val="0"/>
      <w:spacing w:after="0" w:line="240" w:lineRule="auto"/>
      <w:ind w:left="720"/>
      <w:jc w:val="both"/>
    </w:pPr>
    <w:rPr>
      <w:rFonts w:ascii="Times New Roman" w:eastAsia="Times New Roman" w:hAnsi="Times New Roman" w:cs="Times New Roman"/>
      <w:lang w:eastAsia="en-GB"/>
    </w:rPr>
  </w:style>
  <w:style w:type="character" w:customStyle="1" w:styleId="PagrindiniotekstotraukaDiagrama">
    <w:name w:val="Pagrindinio teksto įtrauka Diagrama"/>
    <w:basedOn w:val="Numatytasispastraiposriftas"/>
    <w:link w:val="Pagrindiniotekstotrauka"/>
    <w:uiPriority w:val="99"/>
    <w:rsid w:val="00D51F17"/>
    <w:rPr>
      <w:rFonts w:ascii="Times New Roman" w:eastAsia="Times New Roman" w:hAnsi="Times New Roman" w:cs="Times New Roman"/>
      <w:lang w:eastAsia="en-GB"/>
    </w:rPr>
  </w:style>
  <w:style w:type="paragraph" w:styleId="Pagrindinistekstas3">
    <w:name w:val="Body Text 3"/>
    <w:basedOn w:val="prastasis"/>
    <w:link w:val="Pagrindinistekstas3Diagrama"/>
    <w:uiPriority w:val="99"/>
    <w:rsid w:val="00D51F17"/>
    <w:pPr>
      <w:autoSpaceDE w:val="0"/>
      <w:autoSpaceDN w:val="0"/>
      <w:adjustRightInd w:val="0"/>
      <w:spacing w:after="0" w:line="240" w:lineRule="auto"/>
      <w:jc w:val="both"/>
    </w:pPr>
    <w:rPr>
      <w:rFonts w:ascii="Times New Roman" w:eastAsia="Times New Roman" w:hAnsi="Times New Roman" w:cs="Times New Roman"/>
      <w:color w:val="0000FF"/>
      <w:lang w:eastAsia="en-GB"/>
    </w:rPr>
  </w:style>
  <w:style w:type="character" w:customStyle="1" w:styleId="Pagrindinistekstas3Diagrama">
    <w:name w:val="Pagrindinis tekstas 3 Diagrama"/>
    <w:basedOn w:val="Numatytasispastraiposriftas"/>
    <w:link w:val="Pagrindinistekstas3"/>
    <w:uiPriority w:val="99"/>
    <w:rsid w:val="00D51F17"/>
    <w:rPr>
      <w:rFonts w:ascii="Times New Roman" w:eastAsia="Times New Roman" w:hAnsi="Times New Roman" w:cs="Times New Roman"/>
      <w:color w:val="0000FF"/>
      <w:lang w:eastAsia="en-GB"/>
    </w:rPr>
  </w:style>
  <w:style w:type="paragraph" w:styleId="Pagrindiniotekstotrauka2">
    <w:name w:val="Body Text Indent 2"/>
    <w:basedOn w:val="prastasis"/>
    <w:link w:val="Pagrindiniotekstotrauka2Diagrama"/>
    <w:uiPriority w:val="99"/>
    <w:rsid w:val="00D51F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rPr>
  </w:style>
  <w:style w:type="character" w:customStyle="1" w:styleId="Pagrindiniotekstotrauka2Diagrama">
    <w:name w:val="Pagrindinio teksto įtrauka 2 Diagrama"/>
    <w:basedOn w:val="Numatytasispastraiposriftas"/>
    <w:link w:val="Pagrindiniotekstotrauka2"/>
    <w:uiPriority w:val="99"/>
    <w:rsid w:val="00D51F17"/>
    <w:rPr>
      <w:rFonts w:ascii="Times New Roman" w:eastAsia="Times New Roman" w:hAnsi="Times New Roman" w:cs="Times New Roman"/>
      <w:b/>
      <w:bCs/>
      <w:color w:val="0000FF"/>
    </w:rPr>
  </w:style>
  <w:style w:type="paragraph" w:styleId="Pagrindinistekstas">
    <w:name w:val="Body Text"/>
    <w:basedOn w:val="prastasis"/>
    <w:link w:val="PagrindinistekstasDiagrama"/>
    <w:uiPriority w:val="99"/>
    <w:rsid w:val="00D51F17"/>
    <w:pPr>
      <w:spacing w:after="0" w:line="240" w:lineRule="auto"/>
    </w:pPr>
    <w:rPr>
      <w:rFonts w:ascii="Times New Roman" w:eastAsia="Times New Roman" w:hAnsi="Times New Roman" w:cs="Times New Roman"/>
      <w:i/>
      <w:color w:val="008000"/>
      <w:szCs w:val="20"/>
    </w:rPr>
  </w:style>
  <w:style w:type="character" w:customStyle="1" w:styleId="PagrindinistekstasDiagrama">
    <w:name w:val="Pagrindinis tekstas Diagrama"/>
    <w:basedOn w:val="Numatytasispastraiposriftas"/>
    <w:link w:val="Pagrindinistekstas"/>
    <w:uiPriority w:val="99"/>
    <w:rsid w:val="00D51F17"/>
    <w:rPr>
      <w:rFonts w:ascii="Times New Roman" w:eastAsia="Times New Roman" w:hAnsi="Times New Roman" w:cs="Times New Roman"/>
      <w:i/>
      <w:color w:val="008000"/>
      <w:szCs w:val="20"/>
    </w:rPr>
  </w:style>
  <w:style w:type="paragraph" w:styleId="Pagrindinistekstas2">
    <w:name w:val="Body Text 2"/>
    <w:basedOn w:val="prastasis"/>
    <w:link w:val="Pagrindinistekstas2Diagrama"/>
    <w:uiPriority w:val="99"/>
    <w:rsid w:val="00D51F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rPr>
  </w:style>
  <w:style w:type="character" w:customStyle="1" w:styleId="Pagrindinistekstas2Diagrama">
    <w:name w:val="Pagrindinis tekstas 2 Diagrama"/>
    <w:basedOn w:val="Numatytasispastraiposriftas"/>
    <w:link w:val="Pagrindinistekstas2"/>
    <w:uiPriority w:val="99"/>
    <w:rsid w:val="00D51F17"/>
    <w:rPr>
      <w:rFonts w:ascii="Times New Roman" w:eastAsia="Times New Roman" w:hAnsi="Times New Roman" w:cs="Times New Roman"/>
      <w:b/>
      <w:bCs/>
      <w:color w:val="0000FF"/>
      <w:u w:val="single"/>
    </w:rPr>
  </w:style>
  <w:style w:type="character" w:styleId="Komentaronuoroda">
    <w:name w:val="annotation reference"/>
    <w:uiPriority w:val="99"/>
    <w:semiHidden/>
    <w:rsid w:val="00D51F17"/>
    <w:rPr>
      <w:rFonts w:cs="Times New Roman"/>
      <w:sz w:val="16"/>
      <w:szCs w:val="16"/>
    </w:rPr>
  </w:style>
  <w:style w:type="paragraph" w:styleId="Komentarotekstas">
    <w:name w:val="annotation text"/>
    <w:basedOn w:val="prastasis"/>
    <w:link w:val="KomentarotekstasDiagrama"/>
    <w:uiPriority w:val="99"/>
    <w:semiHidden/>
    <w:rsid w:val="00D51F17"/>
    <w:pPr>
      <w:tabs>
        <w:tab w:val="left" w:pos="567"/>
      </w:tabs>
      <w:spacing w:after="0" w:line="260" w:lineRule="exact"/>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D51F17"/>
    <w:rPr>
      <w:rFonts w:ascii="Times New Roman" w:eastAsia="Times New Roman" w:hAnsi="Times New Roman" w:cs="Times New Roman"/>
      <w:sz w:val="20"/>
      <w:szCs w:val="20"/>
    </w:rPr>
  </w:style>
  <w:style w:type="paragraph" w:customStyle="1" w:styleId="EMEAEnBodyText">
    <w:name w:val="EMEA En Body Text"/>
    <w:basedOn w:val="prastasis"/>
    <w:uiPriority w:val="99"/>
    <w:rsid w:val="00D51F17"/>
    <w:pPr>
      <w:spacing w:before="120" w:after="120" w:line="240" w:lineRule="auto"/>
      <w:jc w:val="both"/>
    </w:pPr>
    <w:rPr>
      <w:rFonts w:ascii="Times New Roman" w:eastAsia="Times New Roman" w:hAnsi="Times New Roman" w:cs="Times New Roman"/>
      <w:szCs w:val="20"/>
      <w:lang w:val="en-US"/>
    </w:rPr>
  </w:style>
  <w:style w:type="paragraph" w:styleId="Dokumentostruktra">
    <w:name w:val="Document Map"/>
    <w:basedOn w:val="prastasis"/>
    <w:link w:val="DokumentostruktraDiagrama"/>
    <w:uiPriority w:val="99"/>
    <w:semiHidden/>
    <w:rsid w:val="00D51F17"/>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basedOn w:val="Numatytasispastraiposriftas"/>
    <w:link w:val="Dokumentostruktra"/>
    <w:uiPriority w:val="99"/>
    <w:semiHidden/>
    <w:rsid w:val="00D51F17"/>
    <w:rPr>
      <w:rFonts w:ascii="Tahoma" w:eastAsia="Times New Roman" w:hAnsi="Tahoma" w:cs="Tahoma"/>
      <w:szCs w:val="20"/>
      <w:shd w:val="clear" w:color="auto" w:fill="000080"/>
    </w:rPr>
  </w:style>
  <w:style w:type="character" w:styleId="Hipersaitas">
    <w:name w:val="Hyperlink"/>
    <w:uiPriority w:val="99"/>
    <w:rsid w:val="00D51F17"/>
    <w:rPr>
      <w:rFonts w:cs="Times New Roman"/>
      <w:color w:val="0000FF"/>
      <w:u w:val="single"/>
    </w:rPr>
  </w:style>
  <w:style w:type="paragraph" w:customStyle="1" w:styleId="AHeader1">
    <w:name w:val="AHeader 1"/>
    <w:basedOn w:val="prastasis"/>
    <w:uiPriority w:val="99"/>
    <w:rsid w:val="00D51F17"/>
    <w:pPr>
      <w:numPr>
        <w:numId w:val="7"/>
      </w:numPr>
      <w:spacing w:after="120" w:line="240" w:lineRule="auto"/>
    </w:pPr>
    <w:rPr>
      <w:rFonts w:ascii="Arial" w:eastAsia="Times New Roman" w:hAnsi="Arial" w:cs="Arial"/>
      <w:b/>
      <w:bCs/>
      <w:sz w:val="24"/>
      <w:szCs w:val="20"/>
    </w:rPr>
  </w:style>
  <w:style w:type="paragraph" w:customStyle="1" w:styleId="AHeader2">
    <w:name w:val="AHeader 2"/>
    <w:basedOn w:val="AHeader1"/>
    <w:uiPriority w:val="99"/>
    <w:rsid w:val="00D51F17"/>
    <w:pPr>
      <w:numPr>
        <w:ilvl w:val="1"/>
      </w:numPr>
    </w:pPr>
    <w:rPr>
      <w:sz w:val="22"/>
    </w:rPr>
  </w:style>
  <w:style w:type="paragraph" w:customStyle="1" w:styleId="AHeader3">
    <w:name w:val="AHeader 3"/>
    <w:basedOn w:val="AHeader2"/>
    <w:uiPriority w:val="99"/>
    <w:rsid w:val="00D51F17"/>
    <w:pPr>
      <w:numPr>
        <w:ilvl w:val="2"/>
      </w:numPr>
    </w:pPr>
  </w:style>
  <w:style w:type="paragraph" w:customStyle="1" w:styleId="AHeader2abc">
    <w:name w:val="AHeader 2 abc"/>
    <w:basedOn w:val="AHeader3"/>
    <w:uiPriority w:val="99"/>
    <w:rsid w:val="00D51F17"/>
    <w:pPr>
      <w:numPr>
        <w:ilvl w:val="3"/>
      </w:numPr>
      <w:jc w:val="both"/>
    </w:pPr>
    <w:rPr>
      <w:b w:val="0"/>
      <w:bCs w:val="0"/>
    </w:rPr>
  </w:style>
  <w:style w:type="paragraph" w:customStyle="1" w:styleId="AHeader3abc">
    <w:name w:val="AHeader 3 abc"/>
    <w:basedOn w:val="AHeader2abc"/>
    <w:uiPriority w:val="99"/>
    <w:rsid w:val="00D51F17"/>
    <w:pPr>
      <w:numPr>
        <w:ilvl w:val="4"/>
      </w:numPr>
    </w:pPr>
  </w:style>
  <w:style w:type="paragraph" w:styleId="Pagrindiniotekstotrauka3">
    <w:name w:val="Body Text Indent 3"/>
    <w:basedOn w:val="prastasis"/>
    <w:link w:val="Pagrindiniotekstotrauka3Diagrama"/>
    <w:uiPriority w:val="99"/>
    <w:rsid w:val="00D51F17"/>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rPr>
  </w:style>
  <w:style w:type="character" w:customStyle="1" w:styleId="Pagrindiniotekstotrauka3Diagrama">
    <w:name w:val="Pagrindinio teksto įtrauka 3 Diagrama"/>
    <w:basedOn w:val="Numatytasispastraiposriftas"/>
    <w:link w:val="Pagrindiniotekstotrauka3"/>
    <w:uiPriority w:val="99"/>
    <w:rsid w:val="00D51F17"/>
    <w:rPr>
      <w:rFonts w:ascii="Times New Roman" w:eastAsia="Times New Roman" w:hAnsi="Times New Roman" w:cs="Times New Roman"/>
      <w:szCs w:val="21"/>
    </w:rPr>
  </w:style>
  <w:style w:type="character" w:styleId="Perirtashipersaitas">
    <w:name w:val="FollowedHyperlink"/>
    <w:uiPriority w:val="99"/>
    <w:rsid w:val="00D51F17"/>
    <w:rPr>
      <w:rFonts w:cs="Times New Roman"/>
      <w:color w:val="800080"/>
      <w:u w:val="single"/>
    </w:rPr>
  </w:style>
  <w:style w:type="paragraph" w:customStyle="1" w:styleId="Default">
    <w:name w:val="Default"/>
    <w:uiPriority w:val="99"/>
    <w:rsid w:val="00D51F17"/>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rsid w:val="00D51F17"/>
    <w:pPr>
      <w:tabs>
        <w:tab w:val="left" w:pos="567"/>
      </w:tabs>
      <w:spacing w:after="0" w:line="260" w:lineRule="exact"/>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D51F17"/>
    <w:rPr>
      <w:rFonts w:ascii="Tahoma" w:eastAsia="Times New Roman" w:hAnsi="Tahoma" w:cs="Times New Roman"/>
      <w:sz w:val="16"/>
      <w:szCs w:val="16"/>
      <w:lang w:eastAsia="lt-LT"/>
    </w:rPr>
  </w:style>
  <w:style w:type="paragraph" w:styleId="Komentarotema">
    <w:name w:val="annotation subject"/>
    <w:basedOn w:val="Komentarotekstas"/>
    <w:next w:val="Komentarotekstas"/>
    <w:link w:val="KomentarotemaDiagrama"/>
    <w:uiPriority w:val="99"/>
    <w:semiHidden/>
    <w:rsid w:val="00D51F17"/>
    <w:rPr>
      <w:b/>
      <w:bCs/>
    </w:rPr>
  </w:style>
  <w:style w:type="character" w:customStyle="1" w:styleId="KomentarotemaDiagrama">
    <w:name w:val="Komentaro tema Diagrama"/>
    <w:basedOn w:val="KomentarotekstasDiagrama"/>
    <w:link w:val="Komentarotema"/>
    <w:uiPriority w:val="99"/>
    <w:semiHidden/>
    <w:rsid w:val="00D51F17"/>
    <w:rPr>
      <w:rFonts w:ascii="Times New Roman" w:eastAsia="Times New Roman" w:hAnsi="Times New Roman" w:cs="Times New Roman"/>
      <w:b/>
      <w:bCs/>
      <w:sz w:val="20"/>
      <w:szCs w:val="20"/>
    </w:rPr>
  </w:style>
  <w:style w:type="character" w:customStyle="1" w:styleId="hps">
    <w:name w:val="hps"/>
    <w:uiPriority w:val="99"/>
    <w:rsid w:val="00D51F17"/>
    <w:rPr>
      <w:rFonts w:cs="Times New Roman"/>
    </w:rPr>
  </w:style>
  <w:style w:type="paragraph" w:styleId="prastasistinklapis">
    <w:name w:val="Normal (Web)"/>
    <w:basedOn w:val="prastasis"/>
    <w:uiPriority w:val="99"/>
    <w:rsid w:val="00D51F17"/>
    <w:pPr>
      <w:spacing w:before="100" w:beforeAutospacing="1" w:after="63"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D51F1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D51F17"/>
  </w:style>
  <w:style w:type="paragraph" w:customStyle="1" w:styleId="Style6">
    <w:name w:val="Style6"/>
    <w:basedOn w:val="prastasis"/>
    <w:uiPriority w:val="99"/>
    <w:rsid w:val="00D51F17"/>
    <w:pPr>
      <w:widowControl w:val="0"/>
      <w:autoSpaceDE w:val="0"/>
      <w:autoSpaceDN w:val="0"/>
      <w:adjustRightInd w:val="0"/>
      <w:spacing w:after="0" w:line="240" w:lineRule="exact"/>
    </w:pPr>
    <w:rPr>
      <w:rFonts w:ascii="MS Reference Sans Serif" w:eastAsia="Times New Roman" w:hAnsi="MS Reference Sans Serif" w:cs="Times New Roman"/>
      <w:sz w:val="24"/>
      <w:szCs w:val="24"/>
      <w:lang w:eastAsia="en-GB"/>
    </w:rPr>
  </w:style>
  <w:style w:type="paragraph" w:customStyle="1" w:styleId="Style8">
    <w:name w:val="Style8"/>
    <w:basedOn w:val="prastasis"/>
    <w:uiPriority w:val="99"/>
    <w:rsid w:val="00D51F17"/>
    <w:pPr>
      <w:widowControl w:val="0"/>
      <w:autoSpaceDE w:val="0"/>
      <w:autoSpaceDN w:val="0"/>
      <w:adjustRightInd w:val="0"/>
      <w:spacing w:after="0" w:line="240" w:lineRule="exact"/>
      <w:jc w:val="both"/>
    </w:pPr>
    <w:rPr>
      <w:rFonts w:ascii="MS Reference Sans Serif" w:eastAsia="Times New Roman" w:hAnsi="MS Reference Sans Serif" w:cs="Times New Roman"/>
      <w:sz w:val="24"/>
      <w:szCs w:val="24"/>
      <w:lang w:eastAsia="en-GB"/>
    </w:rPr>
  </w:style>
  <w:style w:type="paragraph" w:customStyle="1" w:styleId="Style12">
    <w:name w:val="Style12"/>
    <w:basedOn w:val="prastasis"/>
    <w:uiPriority w:val="99"/>
    <w:rsid w:val="00D51F17"/>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en-GB"/>
    </w:rPr>
  </w:style>
  <w:style w:type="character" w:customStyle="1" w:styleId="FontStyle18">
    <w:name w:val="Font Style18"/>
    <w:uiPriority w:val="99"/>
    <w:rsid w:val="00D51F17"/>
    <w:rPr>
      <w:rFonts w:ascii="MS Reference Sans Serif" w:hAnsi="MS Reference Sans Serif"/>
      <w:sz w:val="18"/>
    </w:rPr>
  </w:style>
  <w:style w:type="paragraph" w:customStyle="1" w:styleId="Style2">
    <w:name w:val="Style2"/>
    <w:basedOn w:val="prastasis"/>
    <w:uiPriority w:val="99"/>
    <w:rsid w:val="00D51F17"/>
    <w:pPr>
      <w:widowControl w:val="0"/>
      <w:autoSpaceDE w:val="0"/>
      <w:autoSpaceDN w:val="0"/>
      <w:adjustRightInd w:val="0"/>
      <w:spacing w:after="0" w:line="245" w:lineRule="exact"/>
      <w:jc w:val="both"/>
    </w:pPr>
    <w:rPr>
      <w:rFonts w:ascii="MS Reference Sans Serif" w:eastAsia="Times New Roman" w:hAnsi="MS Reference Sans Serif" w:cs="Times New Roman"/>
      <w:sz w:val="24"/>
      <w:szCs w:val="24"/>
      <w:lang w:eastAsia="en-GB"/>
    </w:rPr>
  </w:style>
  <w:style w:type="paragraph" w:customStyle="1" w:styleId="Style4">
    <w:name w:val="Style4"/>
    <w:basedOn w:val="prastasis"/>
    <w:uiPriority w:val="99"/>
    <w:rsid w:val="00D51F17"/>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en-GB"/>
    </w:rPr>
  </w:style>
  <w:style w:type="paragraph" w:customStyle="1" w:styleId="Style1">
    <w:name w:val="Style1"/>
    <w:basedOn w:val="prastasis"/>
    <w:uiPriority w:val="99"/>
    <w:rsid w:val="00D51F17"/>
    <w:pPr>
      <w:widowControl w:val="0"/>
      <w:autoSpaceDE w:val="0"/>
      <w:autoSpaceDN w:val="0"/>
      <w:adjustRightInd w:val="0"/>
      <w:spacing w:after="0" w:line="252" w:lineRule="exact"/>
    </w:pPr>
    <w:rPr>
      <w:rFonts w:ascii="MS Reference Sans Serif" w:eastAsia="Times New Roman" w:hAnsi="MS Reference Sans Serif" w:cs="Times New Roman"/>
      <w:sz w:val="24"/>
      <w:szCs w:val="24"/>
      <w:lang w:eastAsia="en-GB"/>
    </w:rPr>
  </w:style>
  <w:style w:type="character" w:styleId="Grietas">
    <w:name w:val="Strong"/>
    <w:uiPriority w:val="99"/>
    <w:qFormat/>
    <w:rsid w:val="00D51F17"/>
    <w:rPr>
      <w:rFonts w:cs="Times New Roman"/>
      <w:b/>
      <w:bCs/>
    </w:rPr>
  </w:style>
  <w:style w:type="character" w:customStyle="1" w:styleId="BTEMEASMCAChar">
    <w:name w:val="BT EMEA_SMCA Char"/>
    <w:link w:val="BTEMEASMCA"/>
    <w:uiPriority w:val="99"/>
    <w:locked/>
    <w:rsid w:val="00D51F17"/>
    <w:rPr>
      <w:rFonts w:eastAsia="SimSun"/>
      <w:lang w:val="lt-LT"/>
    </w:rPr>
  </w:style>
  <w:style w:type="paragraph" w:customStyle="1" w:styleId="BTEMEASMCA">
    <w:name w:val="BT EMEA_SMCA"/>
    <w:basedOn w:val="prastasis"/>
    <w:link w:val="BTEMEASMCAChar"/>
    <w:autoRedefine/>
    <w:uiPriority w:val="99"/>
    <w:rsid w:val="00D51F17"/>
    <w:pPr>
      <w:tabs>
        <w:tab w:val="left" w:pos="567"/>
      </w:tabs>
      <w:spacing w:after="0" w:line="240" w:lineRule="auto"/>
    </w:pPr>
    <w:rPr>
      <w:rFonts w:eastAsia="SimSun"/>
      <w:lang w:val="lt-LT"/>
    </w:rPr>
  </w:style>
  <w:style w:type="paragraph" w:customStyle="1" w:styleId="PI-2EMEASMCA">
    <w:name w:val="PI-2 EMEA_SMCA"/>
    <w:basedOn w:val="Antrat3"/>
    <w:autoRedefine/>
    <w:uiPriority w:val="99"/>
    <w:rsid w:val="00D51F17"/>
    <w:pPr>
      <w:spacing w:before="0" w:after="0" w:line="240" w:lineRule="auto"/>
      <w:ind w:left="567" w:hanging="567"/>
    </w:pPr>
    <w:rPr>
      <w:rFonts w:eastAsia="SimSun"/>
      <w:sz w:val="22"/>
      <w:szCs w:val="22"/>
      <w:lang w:val="lt-LT"/>
    </w:rPr>
  </w:style>
  <w:style w:type="paragraph" w:styleId="Sraopastraipa">
    <w:name w:val="List Paragraph"/>
    <w:basedOn w:val="prastasis"/>
    <w:uiPriority w:val="99"/>
    <w:qFormat/>
    <w:rsid w:val="00D51F17"/>
    <w:pPr>
      <w:tabs>
        <w:tab w:val="left" w:pos="567"/>
      </w:tabs>
      <w:spacing w:after="0" w:line="260" w:lineRule="exact"/>
      <w:ind w:left="720"/>
      <w:contextualSpacing/>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D51F17"/>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lt-LT" w:eastAsia="lt-LT"/>
    </w:rPr>
  </w:style>
  <w:style w:type="paragraph" w:styleId="Antrat2">
    <w:name w:val="heading 2"/>
    <w:basedOn w:val="prastasis"/>
    <w:next w:val="prastasis"/>
    <w:link w:val="Antrat2Diagrama"/>
    <w:uiPriority w:val="99"/>
    <w:qFormat/>
    <w:rsid w:val="00D51F17"/>
    <w:pPr>
      <w:keepNext/>
      <w:tabs>
        <w:tab w:val="left" w:pos="567"/>
      </w:tabs>
      <w:spacing w:before="240" w:after="60" w:line="260" w:lineRule="exact"/>
      <w:outlineLvl w:val="1"/>
    </w:pPr>
    <w:rPr>
      <w:rFonts w:ascii="Helvetica" w:eastAsia="Times New Roman" w:hAnsi="Helvetica" w:cs="Times New Roman"/>
      <w:b/>
      <w:i/>
      <w:sz w:val="24"/>
      <w:szCs w:val="20"/>
    </w:rPr>
  </w:style>
  <w:style w:type="paragraph" w:styleId="Antrat3">
    <w:name w:val="heading 3"/>
    <w:basedOn w:val="prastasis"/>
    <w:next w:val="prastasis"/>
    <w:link w:val="Antrat3Diagrama"/>
    <w:uiPriority w:val="99"/>
    <w:qFormat/>
    <w:rsid w:val="00D51F17"/>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uiPriority w:val="99"/>
    <w:qFormat/>
    <w:rsid w:val="00D51F17"/>
    <w:pPr>
      <w:keepNext/>
      <w:tabs>
        <w:tab w:val="left" w:pos="567"/>
      </w:tabs>
      <w:spacing w:after="0" w:line="260" w:lineRule="exact"/>
      <w:jc w:val="both"/>
      <w:outlineLvl w:val="3"/>
    </w:pPr>
    <w:rPr>
      <w:rFonts w:ascii="Times New Roman" w:eastAsia="Times New Roman" w:hAnsi="Times New Roman" w:cs="Times New Roman"/>
      <w:b/>
      <w:noProof/>
      <w:szCs w:val="20"/>
    </w:rPr>
  </w:style>
  <w:style w:type="paragraph" w:styleId="Antrat5">
    <w:name w:val="heading 5"/>
    <w:basedOn w:val="prastasis"/>
    <w:next w:val="prastasis"/>
    <w:link w:val="Antrat5Diagrama"/>
    <w:uiPriority w:val="99"/>
    <w:qFormat/>
    <w:rsid w:val="00D51F17"/>
    <w:pPr>
      <w:keepNext/>
      <w:tabs>
        <w:tab w:val="left" w:pos="567"/>
      </w:tabs>
      <w:spacing w:after="0" w:line="260" w:lineRule="exact"/>
      <w:jc w:val="both"/>
      <w:outlineLvl w:val="4"/>
    </w:pPr>
    <w:rPr>
      <w:rFonts w:ascii="Times New Roman" w:eastAsia="Times New Roman" w:hAnsi="Times New Roman" w:cs="Times New Roman"/>
      <w:noProof/>
      <w:szCs w:val="20"/>
    </w:rPr>
  </w:style>
  <w:style w:type="paragraph" w:styleId="Antrat6">
    <w:name w:val="heading 6"/>
    <w:basedOn w:val="prastasis"/>
    <w:next w:val="prastasis"/>
    <w:link w:val="Antrat6Diagrama"/>
    <w:uiPriority w:val="99"/>
    <w:qFormat/>
    <w:rsid w:val="00D51F17"/>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rPr>
  </w:style>
  <w:style w:type="paragraph" w:styleId="Antrat7">
    <w:name w:val="heading 7"/>
    <w:basedOn w:val="prastasis"/>
    <w:next w:val="prastasis"/>
    <w:link w:val="Antrat7Diagrama"/>
    <w:uiPriority w:val="99"/>
    <w:qFormat/>
    <w:rsid w:val="00D51F17"/>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rPr>
  </w:style>
  <w:style w:type="paragraph" w:styleId="Antrat8">
    <w:name w:val="heading 8"/>
    <w:basedOn w:val="prastasis"/>
    <w:next w:val="prastasis"/>
    <w:link w:val="Antrat8Diagrama"/>
    <w:uiPriority w:val="99"/>
    <w:qFormat/>
    <w:rsid w:val="00D51F17"/>
    <w:pPr>
      <w:keepNext/>
      <w:tabs>
        <w:tab w:val="left" w:pos="567"/>
      </w:tabs>
      <w:spacing w:after="0" w:line="260" w:lineRule="exact"/>
      <w:ind w:left="567" w:hanging="567"/>
      <w:jc w:val="both"/>
      <w:outlineLvl w:val="7"/>
    </w:pPr>
    <w:rPr>
      <w:rFonts w:ascii="Times New Roman" w:eastAsia="Times New Roman" w:hAnsi="Times New Roman" w:cs="Times New Roman"/>
      <w:b/>
      <w:i/>
      <w:szCs w:val="20"/>
    </w:rPr>
  </w:style>
  <w:style w:type="paragraph" w:styleId="Antrat9">
    <w:name w:val="heading 9"/>
    <w:basedOn w:val="prastasis"/>
    <w:next w:val="prastasis"/>
    <w:link w:val="Antrat9Diagrama"/>
    <w:uiPriority w:val="99"/>
    <w:qFormat/>
    <w:rsid w:val="00D51F17"/>
    <w:pPr>
      <w:keepNext/>
      <w:tabs>
        <w:tab w:val="left" w:pos="567"/>
      </w:tabs>
      <w:spacing w:after="0" w:line="260" w:lineRule="exact"/>
      <w:jc w:val="both"/>
      <w:outlineLvl w:val="8"/>
    </w:pPr>
    <w:rPr>
      <w:rFonts w:ascii="Times New Roman" w:eastAsia="Times New Roman" w:hAnsi="Times New Roman" w:cs="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51F17"/>
    <w:rPr>
      <w:rFonts w:ascii="Times New Roman" w:eastAsia="Times New Roman" w:hAnsi="Times New Roman" w:cs="Times New Roman"/>
      <w:b/>
      <w:caps/>
      <w:sz w:val="26"/>
      <w:szCs w:val="20"/>
      <w:lang w:val="lt-LT" w:eastAsia="lt-LT"/>
    </w:rPr>
  </w:style>
  <w:style w:type="character" w:customStyle="1" w:styleId="Antrat2Diagrama">
    <w:name w:val="Antraštė 2 Diagrama"/>
    <w:basedOn w:val="Numatytasispastraiposriftas"/>
    <w:link w:val="Antrat2"/>
    <w:uiPriority w:val="99"/>
    <w:rsid w:val="00D51F17"/>
    <w:rPr>
      <w:rFonts w:ascii="Helvetica" w:eastAsia="Times New Roman" w:hAnsi="Helvetica" w:cs="Times New Roman"/>
      <w:b/>
      <w:i/>
      <w:sz w:val="24"/>
      <w:szCs w:val="20"/>
    </w:rPr>
  </w:style>
  <w:style w:type="character" w:customStyle="1" w:styleId="Antrat3Diagrama">
    <w:name w:val="Antraštė 3 Diagrama"/>
    <w:basedOn w:val="Numatytasispastraiposriftas"/>
    <w:link w:val="Antrat3"/>
    <w:uiPriority w:val="99"/>
    <w:rsid w:val="00D51F17"/>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D51F17"/>
    <w:rPr>
      <w:rFonts w:ascii="Times New Roman" w:eastAsia="Times New Roman" w:hAnsi="Times New Roman" w:cs="Times New Roman"/>
      <w:b/>
      <w:noProof/>
      <w:szCs w:val="20"/>
    </w:rPr>
  </w:style>
  <w:style w:type="character" w:customStyle="1" w:styleId="Antrat5Diagrama">
    <w:name w:val="Antraštė 5 Diagrama"/>
    <w:basedOn w:val="Numatytasispastraiposriftas"/>
    <w:link w:val="Antrat5"/>
    <w:uiPriority w:val="99"/>
    <w:rsid w:val="00D51F17"/>
    <w:rPr>
      <w:rFonts w:ascii="Times New Roman" w:eastAsia="Times New Roman" w:hAnsi="Times New Roman" w:cs="Times New Roman"/>
      <w:noProof/>
      <w:szCs w:val="20"/>
    </w:rPr>
  </w:style>
  <w:style w:type="character" w:customStyle="1" w:styleId="Antrat6Diagrama">
    <w:name w:val="Antraštė 6 Diagrama"/>
    <w:basedOn w:val="Numatytasispastraiposriftas"/>
    <w:link w:val="Antrat6"/>
    <w:uiPriority w:val="99"/>
    <w:rsid w:val="00D51F17"/>
    <w:rPr>
      <w:rFonts w:ascii="Times New Roman" w:eastAsia="Times New Roman" w:hAnsi="Times New Roman" w:cs="Times New Roman"/>
      <w:i/>
      <w:szCs w:val="20"/>
    </w:rPr>
  </w:style>
  <w:style w:type="character" w:customStyle="1" w:styleId="Antrat7Diagrama">
    <w:name w:val="Antraštė 7 Diagrama"/>
    <w:basedOn w:val="Numatytasispastraiposriftas"/>
    <w:link w:val="Antrat7"/>
    <w:uiPriority w:val="99"/>
    <w:rsid w:val="00D51F17"/>
    <w:rPr>
      <w:rFonts w:ascii="Times New Roman" w:eastAsia="Times New Roman" w:hAnsi="Times New Roman" w:cs="Times New Roman"/>
      <w:i/>
      <w:szCs w:val="20"/>
    </w:rPr>
  </w:style>
  <w:style w:type="character" w:customStyle="1" w:styleId="Antrat8Diagrama">
    <w:name w:val="Antraštė 8 Diagrama"/>
    <w:basedOn w:val="Numatytasispastraiposriftas"/>
    <w:link w:val="Antrat8"/>
    <w:uiPriority w:val="99"/>
    <w:rsid w:val="00D51F17"/>
    <w:rPr>
      <w:rFonts w:ascii="Times New Roman" w:eastAsia="Times New Roman" w:hAnsi="Times New Roman" w:cs="Times New Roman"/>
      <w:b/>
      <w:i/>
      <w:szCs w:val="20"/>
    </w:rPr>
  </w:style>
  <w:style w:type="character" w:customStyle="1" w:styleId="Antrat9Diagrama">
    <w:name w:val="Antraštė 9 Diagrama"/>
    <w:basedOn w:val="Numatytasispastraiposriftas"/>
    <w:link w:val="Antrat9"/>
    <w:uiPriority w:val="99"/>
    <w:rsid w:val="00D51F17"/>
    <w:rPr>
      <w:rFonts w:ascii="Times New Roman" w:eastAsia="Times New Roman" w:hAnsi="Times New Roman" w:cs="Times New Roman"/>
      <w:b/>
      <w:i/>
      <w:szCs w:val="20"/>
    </w:rPr>
  </w:style>
  <w:style w:type="numbering" w:customStyle="1" w:styleId="NoList1">
    <w:name w:val="No List1"/>
    <w:next w:val="Sraonra"/>
    <w:uiPriority w:val="99"/>
    <w:semiHidden/>
    <w:unhideWhenUsed/>
    <w:rsid w:val="00D51F17"/>
  </w:style>
  <w:style w:type="paragraph" w:styleId="Antrats">
    <w:name w:val="header"/>
    <w:basedOn w:val="prastasis"/>
    <w:link w:val="AntratsDiagrama"/>
    <w:uiPriority w:val="99"/>
    <w:rsid w:val="00D51F17"/>
    <w:pPr>
      <w:tabs>
        <w:tab w:val="left" w:pos="567"/>
        <w:tab w:val="center" w:pos="4153"/>
        <w:tab w:val="right" w:pos="8306"/>
      </w:tabs>
      <w:spacing w:after="0" w:line="240" w:lineRule="auto"/>
    </w:pPr>
    <w:rPr>
      <w:rFonts w:ascii="Helvetica" w:eastAsia="Times New Roman" w:hAnsi="Helvetica" w:cs="Times New Roman"/>
      <w:sz w:val="20"/>
      <w:szCs w:val="20"/>
      <w:lang w:eastAsia="lt-LT"/>
    </w:rPr>
  </w:style>
  <w:style w:type="character" w:customStyle="1" w:styleId="AntratsDiagrama">
    <w:name w:val="Antraštės Diagrama"/>
    <w:basedOn w:val="Numatytasispastraiposriftas"/>
    <w:link w:val="Antrats"/>
    <w:uiPriority w:val="99"/>
    <w:rsid w:val="00D51F17"/>
    <w:rPr>
      <w:rFonts w:ascii="Helvetica" w:eastAsia="Times New Roman" w:hAnsi="Helvetica" w:cs="Times New Roman"/>
      <w:sz w:val="20"/>
      <w:szCs w:val="20"/>
      <w:lang w:eastAsia="lt-LT"/>
    </w:rPr>
  </w:style>
  <w:style w:type="paragraph" w:styleId="Porat">
    <w:name w:val="footer"/>
    <w:basedOn w:val="prastasis"/>
    <w:link w:val="PoratDiagrama"/>
    <w:uiPriority w:val="99"/>
    <w:rsid w:val="00D51F17"/>
    <w:pPr>
      <w:tabs>
        <w:tab w:val="left" w:pos="567"/>
        <w:tab w:val="center" w:pos="4536"/>
        <w:tab w:val="center" w:pos="8930"/>
      </w:tabs>
      <w:spacing w:after="0" w:line="240" w:lineRule="auto"/>
    </w:pPr>
    <w:rPr>
      <w:rFonts w:ascii="Helvetica" w:eastAsia="Times New Roman" w:hAnsi="Helvetica" w:cs="Times New Roman"/>
      <w:sz w:val="16"/>
      <w:szCs w:val="20"/>
      <w:lang w:eastAsia="lt-LT"/>
    </w:rPr>
  </w:style>
  <w:style w:type="character" w:customStyle="1" w:styleId="PoratDiagrama">
    <w:name w:val="Poraštė Diagrama"/>
    <w:basedOn w:val="Numatytasispastraiposriftas"/>
    <w:link w:val="Porat"/>
    <w:uiPriority w:val="99"/>
    <w:rsid w:val="00D51F17"/>
    <w:rPr>
      <w:rFonts w:ascii="Helvetica" w:eastAsia="Times New Roman" w:hAnsi="Helvetica" w:cs="Times New Roman"/>
      <w:sz w:val="16"/>
      <w:szCs w:val="20"/>
      <w:lang w:eastAsia="lt-LT"/>
    </w:rPr>
  </w:style>
  <w:style w:type="character" w:styleId="Puslapionumeris">
    <w:name w:val="page number"/>
    <w:uiPriority w:val="99"/>
    <w:rsid w:val="00D51F17"/>
    <w:rPr>
      <w:rFonts w:cs="Times New Roman"/>
    </w:rPr>
  </w:style>
  <w:style w:type="paragraph" w:styleId="Pagrindiniotekstotrauka">
    <w:name w:val="Body Text Indent"/>
    <w:basedOn w:val="prastasis"/>
    <w:link w:val="PagrindiniotekstotraukaDiagrama"/>
    <w:uiPriority w:val="99"/>
    <w:rsid w:val="00D51F17"/>
    <w:pPr>
      <w:autoSpaceDE w:val="0"/>
      <w:autoSpaceDN w:val="0"/>
      <w:adjustRightInd w:val="0"/>
      <w:spacing w:after="0" w:line="240" w:lineRule="auto"/>
      <w:ind w:left="720"/>
      <w:jc w:val="both"/>
    </w:pPr>
    <w:rPr>
      <w:rFonts w:ascii="Times New Roman" w:eastAsia="Times New Roman" w:hAnsi="Times New Roman" w:cs="Times New Roman"/>
      <w:lang w:eastAsia="en-GB"/>
    </w:rPr>
  </w:style>
  <w:style w:type="character" w:customStyle="1" w:styleId="PagrindiniotekstotraukaDiagrama">
    <w:name w:val="Pagrindinio teksto įtrauka Diagrama"/>
    <w:basedOn w:val="Numatytasispastraiposriftas"/>
    <w:link w:val="Pagrindiniotekstotrauka"/>
    <w:uiPriority w:val="99"/>
    <w:rsid w:val="00D51F17"/>
    <w:rPr>
      <w:rFonts w:ascii="Times New Roman" w:eastAsia="Times New Roman" w:hAnsi="Times New Roman" w:cs="Times New Roman"/>
      <w:lang w:eastAsia="en-GB"/>
    </w:rPr>
  </w:style>
  <w:style w:type="paragraph" w:styleId="Pagrindinistekstas3">
    <w:name w:val="Body Text 3"/>
    <w:basedOn w:val="prastasis"/>
    <w:link w:val="Pagrindinistekstas3Diagrama"/>
    <w:uiPriority w:val="99"/>
    <w:rsid w:val="00D51F17"/>
    <w:pPr>
      <w:autoSpaceDE w:val="0"/>
      <w:autoSpaceDN w:val="0"/>
      <w:adjustRightInd w:val="0"/>
      <w:spacing w:after="0" w:line="240" w:lineRule="auto"/>
      <w:jc w:val="both"/>
    </w:pPr>
    <w:rPr>
      <w:rFonts w:ascii="Times New Roman" w:eastAsia="Times New Roman" w:hAnsi="Times New Roman" w:cs="Times New Roman"/>
      <w:color w:val="0000FF"/>
      <w:lang w:eastAsia="en-GB"/>
    </w:rPr>
  </w:style>
  <w:style w:type="character" w:customStyle="1" w:styleId="Pagrindinistekstas3Diagrama">
    <w:name w:val="Pagrindinis tekstas 3 Diagrama"/>
    <w:basedOn w:val="Numatytasispastraiposriftas"/>
    <w:link w:val="Pagrindinistekstas3"/>
    <w:uiPriority w:val="99"/>
    <w:rsid w:val="00D51F17"/>
    <w:rPr>
      <w:rFonts w:ascii="Times New Roman" w:eastAsia="Times New Roman" w:hAnsi="Times New Roman" w:cs="Times New Roman"/>
      <w:color w:val="0000FF"/>
      <w:lang w:eastAsia="en-GB"/>
    </w:rPr>
  </w:style>
  <w:style w:type="paragraph" w:styleId="Pagrindiniotekstotrauka2">
    <w:name w:val="Body Text Indent 2"/>
    <w:basedOn w:val="prastasis"/>
    <w:link w:val="Pagrindiniotekstotrauka2Diagrama"/>
    <w:uiPriority w:val="99"/>
    <w:rsid w:val="00D51F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rPr>
  </w:style>
  <w:style w:type="character" w:customStyle="1" w:styleId="Pagrindiniotekstotrauka2Diagrama">
    <w:name w:val="Pagrindinio teksto įtrauka 2 Diagrama"/>
    <w:basedOn w:val="Numatytasispastraiposriftas"/>
    <w:link w:val="Pagrindiniotekstotrauka2"/>
    <w:uiPriority w:val="99"/>
    <w:rsid w:val="00D51F17"/>
    <w:rPr>
      <w:rFonts w:ascii="Times New Roman" w:eastAsia="Times New Roman" w:hAnsi="Times New Roman" w:cs="Times New Roman"/>
      <w:b/>
      <w:bCs/>
      <w:color w:val="0000FF"/>
    </w:rPr>
  </w:style>
  <w:style w:type="paragraph" w:styleId="Pagrindinistekstas">
    <w:name w:val="Body Text"/>
    <w:basedOn w:val="prastasis"/>
    <w:link w:val="PagrindinistekstasDiagrama"/>
    <w:uiPriority w:val="99"/>
    <w:rsid w:val="00D51F17"/>
    <w:pPr>
      <w:spacing w:after="0" w:line="240" w:lineRule="auto"/>
    </w:pPr>
    <w:rPr>
      <w:rFonts w:ascii="Times New Roman" w:eastAsia="Times New Roman" w:hAnsi="Times New Roman" w:cs="Times New Roman"/>
      <w:i/>
      <w:color w:val="008000"/>
      <w:szCs w:val="20"/>
    </w:rPr>
  </w:style>
  <w:style w:type="character" w:customStyle="1" w:styleId="PagrindinistekstasDiagrama">
    <w:name w:val="Pagrindinis tekstas Diagrama"/>
    <w:basedOn w:val="Numatytasispastraiposriftas"/>
    <w:link w:val="Pagrindinistekstas"/>
    <w:uiPriority w:val="99"/>
    <w:rsid w:val="00D51F17"/>
    <w:rPr>
      <w:rFonts w:ascii="Times New Roman" w:eastAsia="Times New Roman" w:hAnsi="Times New Roman" w:cs="Times New Roman"/>
      <w:i/>
      <w:color w:val="008000"/>
      <w:szCs w:val="20"/>
    </w:rPr>
  </w:style>
  <w:style w:type="paragraph" w:styleId="Pagrindinistekstas2">
    <w:name w:val="Body Text 2"/>
    <w:basedOn w:val="prastasis"/>
    <w:link w:val="Pagrindinistekstas2Diagrama"/>
    <w:uiPriority w:val="99"/>
    <w:rsid w:val="00D51F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rPr>
  </w:style>
  <w:style w:type="character" w:customStyle="1" w:styleId="Pagrindinistekstas2Diagrama">
    <w:name w:val="Pagrindinis tekstas 2 Diagrama"/>
    <w:basedOn w:val="Numatytasispastraiposriftas"/>
    <w:link w:val="Pagrindinistekstas2"/>
    <w:uiPriority w:val="99"/>
    <w:rsid w:val="00D51F17"/>
    <w:rPr>
      <w:rFonts w:ascii="Times New Roman" w:eastAsia="Times New Roman" w:hAnsi="Times New Roman" w:cs="Times New Roman"/>
      <w:b/>
      <w:bCs/>
      <w:color w:val="0000FF"/>
      <w:u w:val="single"/>
    </w:rPr>
  </w:style>
  <w:style w:type="character" w:styleId="Komentaronuoroda">
    <w:name w:val="annotation reference"/>
    <w:uiPriority w:val="99"/>
    <w:semiHidden/>
    <w:rsid w:val="00D51F17"/>
    <w:rPr>
      <w:rFonts w:cs="Times New Roman"/>
      <w:sz w:val="16"/>
      <w:szCs w:val="16"/>
    </w:rPr>
  </w:style>
  <w:style w:type="paragraph" w:styleId="Komentarotekstas">
    <w:name w:val="annotation text"/>
    <w:basedOn w:val="prastasis"/>
    <w:link w:val="KomentarotekstasDiagrama"/>
    <w:uiPriority w:val="99"/>
    <w:semiHidden/>
    <w:rsid w:val="00D51F17"/>
    <w:pPr>
      <w:tabs>
        <w:tab w:val="left" w:pos="567"/>
      </w:tabs>
      <w:spacing w:after="0" w:line="260" w:lineRule="exact"/>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D51F17"/>
    <w:rPr>
      <w:rFonts w:ascii="Times New Roman" w:eastAsia="Times New Roman" w:hAnsi="Times New Roman" w:cs="Times New Roman"/>
      <w:sz w:val="20"/>
      <w:szCs w:val="20"/>
    </w:rPr>
  </w:style>
  <w:style w:type="paragraph" w:customStyle="1" w:styleId="EMEAEnBodyText">
    <w:name w:val="EMEA En Body Text"/>
    <w:basedOn w:val="prastasis"/>
    <w:uiPriority w:val="99"/>
    <w:rsid w:val="00D51F17"/>
    <w:pPr>
      <w:spacing w:before="120" w:after="120" w:line="240" w:lineRule="auto"/>
      <w:jc w:val="both"/>
    </w:pPr>
    <w:rPr>
      <w:rFonts w:ascii="Times New Roman" w:eastAsia="Times New Roman" w:hAnsi="Times New Roman" w:cs="Times New Roman"/>
      <w:szCs w:val="20"/>
      <w:lang w:val="en-US"/>
    </w:rPr>
  </w:style>
  <w:style w:type="paragraph" w:styleId="Dokumentostruktra">
    <w:name w:val="Document Map"/>
    <w:basedOn w:val="prastasis"/>
    <w:link w:val="DokumentostruktraDiagrama"/>
    <w:uiPriority w:val="99"/>
    <w:semiHidden/>
    <w:rsid w:val="00D51F17"/>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basedOn w:val="Numatytasispastraiposriftas"/>
    <w:link w:val="Dokumentostruktra"/>
    <w:uiPriority w:val="99"/>
    <w:semiHidden/>
    <w:rsid w:val="00D51F17"/>
    <w:rPr>
      <w:rFonts w:ascii="Tahoma" w:eastAsia="Times New Roman" w:hAnsi="Tahoma" w:cs="Tahoma"/>
      <w:szCs w:val="20"/>
      <w:shd w:val="clear" w:color="auto" w:fill="000080"/>
    </w:rPr>
  </w:style>
  <w:style w:type="character" w:styleId="Hipersaitas">
    <w:name w:val="Hyperlink"/>
    <w:uiPriority w:val="99"/>
    <w:rsid w:val="00D51F17"/>
    <w:rPr>
      <w:rFonts w:cs="Times New Roman"/>
      <w:color w:val="0000FF"/>
      <w:u w:val="single"/>
    </w:rPr>
  </w:style>
  <w:style w:type="paragraph" w:customStyle="1" w:styleId="AHeader1">
    <w:name w:val="AHeader 1"/>
    <w:basedOn w:val="prastasis"/>
    <w:uiPriority w:val="99"/>
    <w:rsid w:val="00D51F17"/>
    <w:pPr>
      <w:numPr>
        <w:numId w:val="7"/>
      </w:numPr>
      <w:spacing w:after="120" w:line="240" w:lineRule="auto"/>
    </w:pPr>
    <w:rPr>
      <w:rFonts w:ascii="Arial" w:eastAsia="Times New Roman" w:hAnsi="Arial" w:cs="Arial"/>
      <w:b/>
      <w:bCs/>
      <w:sz w:val="24"/>
      <w:szCs w:val="20"/>
    </w:rPr>
  </w:style>
  <w:style w:type="paragraph" w:customStyle="1" w:styleId="AHeader2">
    <w:name w:val="AHeader 2"/>
    <w:basedOn w:val="AHeader1"/>
    <w:uiPriority w:val="99"/>
    <w:rsid w:val="00D51F17"/>
    <w:pPr>
      <w:numPr>
        <w:ilvl w:val="1"/>
      </w:numPr>
    </w:pPr>
    <w:rPr>
      <w:sz w:val="22"/>
    </w:rPr>
  </w:style>
  <w:style w:type="paragraph" w:customStyle="1" w:styleId="AHeader3">
    <w:name w:val="AHeader 3"/>
    <w:basedOn w:val="AHeader2"/>
    <w:uiPriority w:val="99"/>
    <w:rsid w:val="00D51F17"/>
    <w:pPr>
      <w:numPr>
        <w:ilvl w:val="2"/>
      </w:numPr>
    </w:pPr>
  </w:style>
  <w:style w:type="paragraph" w:customStyle="1" w:styleId="AHeader2abc">
    <w:name w:val="AHeader 2 abc"/>
    <w:basedOn w:val="AHeader3"/>
    <w:uiPriority w:val="99"/>
    <w:rsid w:val="00D51F17"/>
    <w:pPr>
      <w:numPr>
        <w:ilvl w:val="3"/>
      </w:numPr>
      <w:jc w:val="both"/>
    </w:pPr>
    <w:rPr>
      <w:b w:val="0"/>
      <w:bCs w:val="0"/>
    </w:rPr>
  </w:style>
  <w:style w:type="paragraph" w:customStyle="1" w:styleId="AHeader3abc">
    <w:name w:val="AHeader 3 abc"/>
    <w:basedOn w:val="AHeader2abc"/>
    <w:uiPriority w:val="99"/>
    <w:rsid w:val="00D51F17"/>
    <w:pPr>
      <w:numPr>
        <w:ilvl w:val="4"/>
      </w:numPr>
    </w:pPr>
  </w:style>
  <w:style w:type="paragraph" w:styleId="Pagrindiniotekstotrauka3">
    <w:name w:val="Body Text Indent 3"/>
    <w:basedOn w:val="prastasis"/>
    <w:link w:val="Pagrindiniotekstotrauka3Diagrama"/>
    <w:uiPriority w:val="99"/>
    <w:rsid w:val="00D51F17"/>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rPr>
  </w:style>
  <w:style w:type="character" w:customStyle="1" w:styleId="Pagrindiniotekstotrauka3Diagrama">
    <w:name w:val="Pagrindinio teksto įtrauka 3 Diagrama"/>
    <w:basedOn w:val="Numatytasispastraiposriftas"/>
    <w:link w:val="Pagrindiniotekstotrauka3"/>
    <w:uiPriority w:val="99"/>
    <w:rsid w:val="00D51F17"/>
    <w:rPr>
      <w:rFonts w:ascii="Times New Roman" w:eastAsia="Times New Roman" w:hAnsi="Times New Roman" w:cs="Times New Roman"/>
      <w:szCs w:val="21"/>
    </w:rPr>
  </w:style>
  <w:style w:type="character" w:styleId="Perirtashipersaitas">
    <w:name w:val="FollowedHyperlink"/>
    <w:uiPriority w:val="99"/>
    <w:rsid w:val="00D51F17"/>
    <w:rPr>
      <w:rFonts w:cs="Times New Roman"/>
      <w:color w:val="800080"/>
      <w:u w:val="single"/>
    </w:rPr>
  </w:style>
  <w:style w:type="paragraph" w:customStyle="1" w:styleId="Default">
    <w:name w:val="Default"/>
    <w:uiPriority w:val="99"/>
    <w:rsid w:val="00D51F17"/>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rsid w:val="00D51F17"/>
    <w:pPr>
      <w:tabs>
        <w:tab w:val="left" w:pos="567"/>
      </w:tabs>
      <w:spacing w:after="0" w:line="260" w:lineRule="exact"/>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D51F17"/>
    <w:rPr>
      <w:rFonts w:ascii="Tahoma" w:eastAsia="Times New Roman" w:hAnsi="Tahoma" w:cs="Times New Roman"/>
      <w:sz w:val="16"/>
      <w:szCs w:val="16"/>
      <w:lang w:eastAsia="lt-LT"/>
    </w:rPr>
  </w:style>
  <w:style w:type="paragraph" w:styleId="Komentarotema">
    <w:name w:val="annotation subject"/>
    <w:basedOn w:val="Komentarotekstas"/>
    <w:next w:val="Komentarotekstas"/>
    <w:link w:val="KomentarotemaDiagrama"/>
    <w:uiPriority w:val="99"/>
    <w:semiHidden/>
    <w:rsid w:val="00D51F17"/>
    <w:rPr>
      <w:b/>
      <w:bCs/>
    </w:rPr>
  </w:style>
  <w:style w:type="character" w:customStyle="1" w:styleId="KomentarotemaDiagrama">
    <w:name w:val="Komentaro tema Diagrama"/>
    <w:basedOn w:val="KomentarotekstasDiagrama"/>
    <w:link w:val="Komentarotema"/>
    <w:uiPriority w:val="99"/>
    <w:semiHidden/>
    <w:rsid w:val="00D51F17"/>
    <w:rPr>
      <w:rFonts w:ascii="Times New Roman" w:eastAsia="Times New Roman" w:hAnsi="Times New Roman" w:cs="Times New Roman"/>
      <w:b/>
      <w:bCs/>
      <w:sz w:val="20"/>
      <w:szCs w:val="20"/>
    </w:rPr>
  </w:style>
  <w:style w:type="character" w:customStyle="1" w:styleId="hps">
    <w:name w:val="hps"/>
    <w:uiPriority w:val="99"/>
    <w:rsid w:val="00D51F17"/>
    <w:rPr>
      <w:rFonts w:cs="Times New Roman"/>
    </w:rPr>
  </w:style>
  <w:style w:type="paragraph" w:styleId="prastasistinklapis">
    <w:name w:val="Normal (Web)"/>
    <w:basedOn w:val="prastasis"/>
    <w:uiPriority w:val="99"/>
    <w:rsid w:val="00D51F17"/>
    <w:pPr>
      <w:spacing w:before="100" w:beforeAutospacing="1" w:after="63"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D51F1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D51F17"/>
  </w:style>
  <w:style w:type="paragraph" w:customStyle="1" w:styleId="Style6">
    <w:name w:val="Style6"/>
    <w:basedOn w:val="prastasis"/>
    <w:uiPriority w:val="99"/>
    <w:rsid w:val="00D51F17"/>
    <w:pPr>
      <w:widowControl w:val="0"/>
      <w:autoSpaceDE w:val="0"/>
      <w:autoSpaceDN w:val="0"/>
      <w:adjustRightInd w:val="0"/>
      <w:spacing w:after="0" w:line="240" w:lineRule="exact"/>
    </w:pPr>
    <w:rPr>
      <w:rFonts w:ascii="MS Reference Sans Serif" w:eastAsia="Times New Roman" w:hAnsi="MS Reference Sans Serif" w:cs="Times New Roman"/>
      <w:sz w:val="24"/>
      <w:szCs w:val="24"/>
      <w:lang w:eastAsia="en-GB"/>
    </w:rPr>
  </w:style>
  <w:style w:type="paragraph" w:customStyle="1" w:styleId="Style8">
    <w:name w:val="Style8"/>
    <w:basedOn w:val="prastasis"/>
    <w:uiPriority w:val="99"/>
    <w:rsid w:val="00D51F17"/>
    <w:pPr>
      <w:widowControl w:val="0"/>
      <w:autoSpaceDE w:val="0"/>
      <w:autoSpaceDN w:val="0"/>
      <w:adjustRightInd w:val="0"/>
      <w:spacing w:after="0" w:line="240" w:lineRule="exact"/>
      <w:jc w:val="both"/>
    </w:pPr>
    <w:rPr>
      <w:rFonts w:ascii="MS Reference Sans Serif" w:eastAsia="Times New Roman" w:hAnsi="MS Reference Sans Serif" w:cs="Times New Roman"/>
      <w:sz w:val="24"/>
      <w:szCs w:val="24"/>
      <w:lang w:eastAsia="en-GB"/>
    </w:rPr>
  </w:style>
  <w:style w:type="paragraph" w:customStyle="1" w:styleId="Style12">
    <w:name w:val="Style12"/>
    <w:basedOn w:val="prastasis"/>
    <w:uiPriority w:val="99"/>
    <w:rsid w:val="00D51F17"/>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en-GB"/>
    </w:rPr>
  </w:style>
  <w:style w:type="character" w:customStyle="1" w:styleId="FontStyle18">
    <w:name w:val="Font Style18"/>
    <w:uiPriority w:val="99"/>
    <w:rsid w:val="00D51F17"/>
    <w:rPr>
      <w:rFonts w:ascii="MS Reference Sans Serif" w:hAnsi="MS Reference Sans Serif"/>
      <w:sz w:val="18"/>
    </w:rPr>
  </w:style>
  <w:style w:type="paragraph" w:customStyle="1" w:styleId="Style2">
    <w:name w:val="Style2"/>
    <w:basedOn w:val="prastasis"/>
    <w:uiPriority w:val="99"/>
    <w:rsid w:val="00D51F17"/>
    <w:pPr>
      <w:widowControl w:val="0"/>
      <w:autoSpaceDE w:val="0"/>
      <w:autoSpaceDN w:val="0"/>
      <w:adjustRightInd w:val="0"/>
      <w:spacing w:after="0" w:line="245" w:lineRule="exact"/>
      <w:jc w:val="both"/>
    </w:pPr>
    <w:rPr>
      <w:rFonts w:ascii="MS Reference Sans Serif" w:eastAsia="Times New Roman" w:hAnsi="MS Reference Sans Serif" w:cs="Times New Roman"/>
      <w:sz w:val="24"/>
      <w:szCs w:val="24"/>
      <w:lang w:eastAsia="en-GB"/>
    </w:rPr>
  </w:style>
  <w:style w:type="paragraph" w:customStyle="1" w:styleId="Style4">
    <w:name w:val="Style4"/>
    <w:basedOn w:val="prastasis"/>
    <w:uiPriority w:val="99"/>
    <w:rsid w:val="00D51F17"/>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en-GB"/>
    </w:rPr>
  </w:style>
  <w:style w:type="paragraph" w:customStyle="1" w:styleId="Style1">
    <w:name w:val="Style1"/>
    <w:basedOn w:val="prastasis"/>
    <w:uiPriority w:val="99"/>
    <w:rsid w:val="00D51F17"/>
    <w:pPr>
      <w:widowControl w:val="0"/>
      <w:autoSpaceDE w:val="0"/>
      <w:autoSpaceDN w:val="0"/>
      <w:adjustRightInd w:val="0"/>
      <w:spacing w:after="0" w:line="252" w:lineRule="exact"/>
    </w:pPr>
    <w:rPr>
      <w:rFonts w:ascii="MS Reference Sans Serif" w:eastAsia="Times New Roman" w:hAnsi="MS Reference Sans Serif" w:cs="Times New Roman"/>
      <w:sz w:val="24"/>
      <w:szCs w:val="24"/>
      <w:lang w:eastAsia="en-GB"/>
    </w:rPr>
  </w:style>
  <w:style w:type="character" w:styleId="Grietas">
    <w:name w:val="Strong"/>
    <w:uiPriority w:val="99"/>
    <w:qFormat/>
    <w:rsid w:val="00D51F17"/>
    <w:rPr>
      <w:rFonts w:cs="Times New Roman"/>
      <w:b/>
      <w:bCs/>
    </w:rPr>
  </w:style>
  <w:style w:type="character" w:customStyle="1" w:styleId="BTEMEASMCAChar">
    <w:name w:val="BT EMEA_SMCA Char"/>
    <w:link w:val="BTEMEASMCA"/>
    <w:uiPriority w:val="99"/>
    <w:locked/>
    <w:rsid w:val="00D51F17"/>
    <w:rPr>
      <w:rFonts w:eastAsia="SimSun"/>
      <w:lang w:val="lt-LT"/>
    </w:rPr>
  </w:style>
  <w:style w:type="paragraph" w:customStyle="1" w:styleId="BTEMEASMCA">
    <w:name w:val="BT EMEA_SMCA"/>
    <w:basedOn w:val="prastasis"/>
    <w:link w:val="BTEMEASMCAChar"/>
    <w:autoRedefine/>
    <w:uiPriority w:val="99"/>
    <w:rsid w:val="00D51F17"/>
    <w:pPr>
      <w:tabs>
        <w:tab w:val="left" w:pos="567"/>
      </w:tabs>
      <w:spacing w:after="0" w:line="240" w:lineRule="auto"/>
    </w:pPr>
    <w:rPr>
      <w:rFonts w:eastAsia="SimSun"/>
      <w:lang w:val="lt-LT"/>
    </w:rPr>
  </w:style>
  <w:style w:type="paragraph" w:customStyle="1" w:styleId="PI-2EMEASMCA">
    <w:name w:val="PI-2 EMEA_SMCA"/>
    <w:basedOn w:val="Antrat3"/>
    <w:autoRedefine/>
    <w:uiPriority w:val="99"/>
    <w:rsid w:val="00D51F17"/>
    <w:pPr>
      <w:spacing w:before="0" w:after="0" w:line="240" w:lineRule="auto"/>
      <w:ind w:left="567" w:hanging="567"/>
    </w:pPr>
    <w:rPr>
      <w:rFonts w:eastAsia="SimSun"/>
      <w:sz w:val="22"/>
      <w:szCs w:val="22"/>
      <w:lang w:val="lt-LT"/>
    </w:rPr>
  </w:style>
  <w:style w:type="paragraph" w:styleId="Sraopastraipa">
    <w:name w:val="List Paragraph"/>
    <w:basedOn w:val="prastasis"/>
    <w:uiPriority w:val="99"/>
    <w:qFormat/>
    <w:rsid w:val="00D51F17"/>
    <w:pPr>
      <w:tabs>
        <w:tab w:val="left" w:pos="567"/>
      </w:tabs>
      <w:spacing w:after="0" w:line="260" w:lineRule="exact"/>
      <w:ind w:left="720"/>
      <w:contextualSpacing/>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ma.europa.eu" TargetMode="External"/><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698CF-35A6-4025-828B-06FFDD70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38136</Words>
  <Characters>21738</Characters>
  <Application>Microsoft Office Word</Application>
  <DocSecurity>8</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Hospira</Company>
  <LinksUpToDate>false</LinksUpToDate>
  <CharactersWithSpaces>59755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DE/H/0490/003/IB/034</dc:creator>
  <cp:lastModifiedBy>Albina Burkauskaitė</cp:lastModifiedBy>
  <cp:revision>4</cp:revision>
  <dcterms:created xsi:type="dcterms:W3CDTF">2015-10-19T08:32:00Z</dcterms:created>
  <dcterms:modified xsi:type="dcterms:W3CDTF">2015-10-19T11:23:00Z</dcterms:modified>
</cp:coreProperties>
</file>