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9F" w:rsidRPr="006B5E26" w:rsidRDefault="002D549F" w:rsidP="002D549F">
      <w:pPr>
        <w:tabs>
          <w:tab w:val="left" w:pos="567"/>
        </w:tabs>
        <w:spacing w:after="0" w:line="240" w:lineRule="auto"/>
        <w:jc w:val="center"/>
        <w:rPr>
          <w:rFonts w:ascii="Times New Roman" w:hAnsi="Times New Roman"/>
          <w:b/>
          <w:lang w:val="lt-LT"/>
        </w:rPr>
      </w:pPr>
      <w:bookmarkStart w:id="0" w:name="_GoBack"/>
      <w:bookmarkEnd w:id="0"/>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keepNext/>
        <w:tabs>
          <w:tab w:val="left" w:pos="567"/>
        </w:tabs>
        <w:spacing w:after="0" w:line="240" w:lineRule="auto"/>
        <w:jc w:val="center"/>
        <w:outlineLvl w:val="1"/>
        <w:rPr>
          <w:rFonts w:ascii="Times New Roman" w:eastAsia="Times New Roman" w:hAnsi="Times New Roman"/>
          <w:b/>
          <w:snapToGrid w:val="0"/>
          <w:lang w:val="lt-LT"/>
        </w:rPr>
      </w:pPr>
      <w:r w:rsidRPr="006B5E26">
        <w:rPr>
          <w:rFonts w:ascii="Times New Roman" w:hAnsi="Times New Roman"/>
          <w:b/>
          <w:lang w:val="lt-LT"/>
        </w:rPr>
        <w:t>I PRIEDAS</w:t>
      </w: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eastAsia="Times New Roman" w:hAnsi="Times New Roman"/>
          <w:b/>
          <w:snapToGrid w:val="0"/>
          <w:lang w:val="lt-LT"/>
        </w:rPr>
      </w:pPr>
      <w:r w:rsidRPr="006B5E26">
        <w:rPr>
          <w:rFonts w:ascii="Times New Roman" w:hAnsi="Times New Roman"/>
          <w:b/>
          <w:lang w:val="lt-LT"/>
        </w:rPr>
        <w:t>PREPARATO CHARAKTERISTIKŲ SANTRAUKA</w:t>
      </w:r>
    </w:p>
    <w:p w:rsidR="002D549F" w:rsidRPr="006B5E26" w:rsidRDefault="002D549F" w:rsidP="002D549F">
      <w:pPr>
        <w:tabs>
          <w:tab w:val="left" w:pos="567"/>
        </w:tabs>
        <w:spacing w:after="0" w:line="240" w:lineRule="auto"/>
        <w:ind w:left="567" w:hanging="567"/>
        <w:outlineLvl w:val="0"/>
        <w:rPr>
          <w:rFonts w:ascii="Times New Roman" w:hAnsi="Times New Roman"/>
        </w:rPr>
      </w:pPr>
      <w:r w:rsidRPr="006B5E26">
        <w:rPr>
          <w:rFonts w:ascii="Times New Roman" w:hAnsi="Times New Roman"/>
          <w:lang w:val="lt-LT"/>
        </w:rPr>
        <w:br w:type="page"/>
      </w:r>
    </w:p>
    <w:p w:rsidR="002D549F" w:rsidRPr="006B5E26" w:rsidRDefault="002D549F" w:rsidP="002D549F">
      <w:pPr>
        <w:tabs>
          <w:tab w:val="left" w:pos="567"/>
        </w:tabs>
        <w:spacing w:after="0" w:line="240" w:lineRule="auto"/>
        <w:ind w:left="567" w:hanging="567"/>
        <w:outlineLvl w:val="0"/>
        <w:rPr>
          <w:rFonts w:ascii="Times New Roman" w:hAnsi="Times New Roman"/>
        </w:rPr>
      </w:pPr>
      <w:r w:rsidRPr="006B5E26">
        <w:rPr>
          <w:rFonts w:ascii="Times New Roman" w:hAnsi="Times New Roman"/>
          <w:b/>
          <w:caps/>
          <w:lang w:val="lt-LT"/>
        </w:rPr>
        <w:lastRenderedPageBreak/>
        <w:t>1.</w:t>
      </w:r>
      <w:r w:rsidRPr="006B5E26">
        <w:rPr>
          <w:rFonts w:ascii="Times New Roman" w:hAnsi="Times New Roman"/>
          <w:b/>
          <w:caps/>
          <w:lang w:val="lt-LT"/>
        </w:rPr>
        <w:tab/>
        <w:t>VAISTINIO PREPARATO PAVADINIMAS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infuzinis tirpalas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2.</w:t>
      </w:r>
      <w:r w:rsidRPr="006B5E26">
        <w:rPr>
          <w:rFonts w:ascii="Times New Roman" w:hAnsi="Times New Roman"/>
          <w:b/>
          <w:caps/>
          <w:lang w:val="lt-LT"/>
        </w:rPr>
        <w:tab/>
        <w:t>KOKYBINĖ IR KIEKYBINĖ SUDĖTIS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tiekiamas dviejų kamerų maišelio sistemoje. Kiekviename maišelyje yra:</w:t>
      </w:r>
    </w:p>
    <w:p w:rsidR="002D549F" w:rsidRPr="006B5E26" w:rsidRDefault="002D549F" w:rsidP="002D549F">
      <w:pPr>
        <w:tabs>
          <w:tab w:val="left" w:pos="567"/>
        </w:tabs>
        <w:spacing w:after="0" w:line="240" w:lineRule="auto"/>
        <w:rPr>
          <w:rFonts w:ascii="Times New Roman" w:hAnsi="Times New Roman"/>
          <w:lang w:val="lt-LT"/>
        </w:rPr>
      </w:pPr>
    </w:p>
    <w:tbl>
      <w:tblPr>
        <w:tblW w:w="9075" w:type="dxa"/>
        <w:jc w:val="center"/>
        <w:tblLayout w:type="fixed"/>
        <w:tblCellMar>
          <w:left w:w="113" w:type="dxa"/>
          <w:right w:w="0" w:type="dxa"/>
        </w:tblCellMar>
        <w:tblLook w:val="04A0" w:firstRow="1" w:lastRow="0" w:firstColumn="1" w:lastColumn="0" w:noHBand="0" w:noVBand="1"/>
      </w:tblPr>
      <w:tblGrid>
        <w:gridCol w:w="3118"/>
        <w:gridCol w:w="1514"/>
        <w:gridCol w:w="1467"/>
        <w:gridCol w:w="1488"/>
        <w:gridCol w:w="1488"/>
      </w:tblGrid>
      <w:tr w:rsidR="002D549F" w:rsidRPr="007B2D4B" w:rsidTr="00133F58">
        <w:trPr>
          <w:jc w:val="center"/>
        </w:trPr>
        <w:tc>
          <w:tcPr>
            <w:tcW w:w="3118" w:type="dxa"/>
            <w:tcBorders>
              <w:top w:val="single" w:sz="6" w:space="0" w:color="auto"/>
              <w:left w:val="single" w:sz="6" w:space="0" w:color="auto"/>
              <w:bottom w:val="nil"/>
              <w:right w:val="single" w:sz="6" w:space="0" w:color="auto"/>
            </w:tcBorders>
            <w:vAlign w:val="center"/>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b/>
                <w:lang w:val="lt-LT"/>
              </w:rPr>
              <w:t>Veikliosios medžiagos</w:t>
            </w:r>
          </w:p>
        </w:tc>
        <w:tc>
          <w:tcPr>
            <w:tcW w:w="1513" w:type="dxa"/>
            <w:tcBorders>
              <w:top w:val="single" w:sz="6" w:space="0" w:color="auto"/>
              <w:left w:val="single" w:sz="6" w:space="0" w:color="auto"/>
              <w:bottom w:val="nil"/>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Aminorūgščių kamera</w:t>
            </w:r>
          </w:p>
        </w:tc>
        <w:tc>
          <w:tcPr>
            <w:tcW w:w="1466" w:type="dxa"/>
            <w:tcBorders>
              <w:top w:val="single" w:sz="6" w:space="0" w:color="auto"/>
              <w:left w:val="single" w:sz="6" w:space="0" w:color="auto"/>
              <w:bottom w:val="nil"/>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Gliukozės</w:t>
            </w:r>
          </w:p>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kamera</w:t>
            </w:r>
          </w:p>
        </w:tc>
        <w:tc>
          <w:tcPr>
            <w:tcW w:w="2974" w:type="dxa"/>
            <w:gridSpan w:val="2"/>
            <w:tcBorders>
              <w:top w:val="single" w:sz="6" w:space="0" w:color="auto"/>
              <w:left w:val="single" w:sz="6" w:space="0" w:color="auto"/>
              <w:bottom w:val="nil"/>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Vartoti paruoštas sumaišytas tirpalas</w:t>
            </w:r>
          </w:p>
        </w:tc>
      </w:tr>
      <w:tr w:rsidR="002D549F" w:rsidRPr="007B2D4B" w:rsidTr="00133F58">
        <w:trPr>
          <w:jc w:val="center"/>
        </w:trPr>
        <w:tc>
          <w:tcPr>
            <w:tcW w:w="3118" w:type="dxa"/>
            <w:tcBorders>
              <w:top w:val="nil"/>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rPr>
                <w:rFonts w:ascii="Times New Roman" w:hAnsi="Times New Roman"/>
                <w:b/>
                <w:lang w:val="lt-LT"/>
              </w:rPr>
            </w:pPr>
          </w:p>
        </w:tc>
        <w:tc>
          <w:tcPr>
            <w:tcW w:w="1513" w:type="dxa"/>
            <w:tcBorders>
              <w:top w:val="nil"/>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125 ml</w:t>
            </w:r>
          </w:p>
        </w:tc>
        <w:tc>
          <w:tcPr>
            <w:tcW w:w="1466" w:type="dxa"/>
            <w:tcBorders>
              <w:top w:val="nil"/>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125 ml</w:t>
            </w:r>
          </w:p>
        </w:tc>
        <w:tc>
          <w:tcPr>
            <w:tcW w:w="1487" w:type="dxa"/>
            <w:tcBorders>
              <w:top w:val="nil"/>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250 ml</w:t>
            </w:r>
          </w:p>
        </w:tc>
        <w:tc>
          <w:tcPr>
            <w:tcW w:w="1487" w:type="dxa"/>
            <w:tcBorders>
              <w:top w:val="nil"/>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1000 ml</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bookmarkStart w:id="1" w:name="_Hlk288562910"/>
            <w:r w:rsidRPr="007B2D4B">
              <w:rPr>
                <w:rFonts w:ascii="Times New Roman" w:hAnsi="Times New Roman"/>
                <w:lang w:val="lt-LT"/>
              </w:rPr>
              <w:t>Alaninas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0,41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0,41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1,64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Argininas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1,08 g</w:t>
            </w:r>
          </w:p>
        </w:tc>
      </w:tr>
      <w:tr w:rsidR="002D549F" w:rsidRPr="007B2D4B" w:rsidTr="00133F58">
        <w:trPr>
          <w:jc w:val="center"/>
        </w:trPr>
        <w:tc>
          <w:tcPr>
            <w:tcW w:w="3118" w:type="dxa"/>
            <w:tcBorders>
              <w:top w:val="single" w:sz="6" w:space="0" w:color="auto"/>
              <w:left w:val="single" w:sz="6" w:space="0" w:color="auto"/>
              <w:bottom w:val="single" w:sz="2"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Asparto rūgštis</w:t>
            </w:r>
          </w:p>
        </w:tc>
        <w:tc>
          <w:tcPr>
            <w:tcW w:w="1513"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66" w:type="dxa"/>
            <w:tcBorders>
              <w:top w:val="single" w:sz="6" w:space="0" w:color="auto"/>
              <w:left w:val="single" w:sz="6" w:space="0" w:color="auto"/>
              <w:bottom w:val="single" w:sz="2"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1,08 g</w:t>
            </w:r>
          </w:p>
        </w:tc>
      </w:tr>
      <w:tr w:rsidR="002D549F" w:rsidRPr="007B2D4B" w:rsidTr="00133F58">
        <w:trPr>
          <w:jc w:val="center"/>
        </w:trPr>
        <w:tc>
          <w:tcPr>
            <w:tcW w:w="3118"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Acetilcisteinas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(atitinkantis cisteiną) </w:t>
            </w:r>
          </w:p>
        </w:tc>
        <w:tc>
          <w:tcPr>
            <w:tcW w:w="1513"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0,094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0,07 g</w:t>
            </w:r>
          </w:p>
        </w:tc>
        <w:tc>
          <w:tcPr>
            <w:tcW w:w="1466"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0,094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0,07 g</w:t>
            </w:r>
          </w:p>
        </w:tc>
        <w:tc>
          <w:tcPr>
            <w:tcW w:w="1487"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0,38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0,28 g</w:t>
            </w:r>
          </w:p>
        </w:tc>
      </w:tr>
      <w:tr w:rsidR="002D549F" w:rsidRPr="007B2D4B" w:rsidTr="00133F58">
        <w:trPr>
          <w:jc w:val="center"/>
        </w:trPr>
        <w:tc>
          <w:tcPr>
            <w:tcW w:w="3118" w:type="dxa"/>
            <w:tcBorders>
              <w:top w:val="single" w:sz="2"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Glutamo rūgštis</w:t>
            </w:r>
          </w:p>
        </w:tc>
        <w:tc>
          <w:tcPr>
            <w:tcW w:w="1513" w:type="dxa"/>
            <w:tcBorders>
              <w:top w:val="single" w:sz="2"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66" w:type="dxa"/>
            <w:tcBorders>
              <w:top w:val="single" w:sz="2"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2"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87" w:type="dxa"/>
            <w:tcBorders>
              <w:top w:val="single" w:sz="2"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1,84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Glicinas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0,56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Histidinas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0,56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Izoleucinas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0,80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Leucinas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1,84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i/>
                <w:lang w:val="lt-LT"/>
              </w:rPr>
            </w:pPr>
            <w:r w:rsidRPr="007B2D4B">
              <w:rPr>
                <w:rFonts w:ascii="Times New Roman" w:hAnsi="Times New Roman"/>
                <w:lang w:val="lt-LT"/>
              </w:rPr>
              <w:t>Lizinas monohidratas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(atitinkantis bevandenį liziną) </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(1,44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Metioninas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0,32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Fenilalaninas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0,18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0,18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0,72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Prolinas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1,44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Serinas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0,25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0,25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1,00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Taurinas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Treoninas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0,92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Triptofanas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Tirozinas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0,12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Valinas</w:t>
            </w:r>
          </w:p>
        </w:tc>
        <w:tc>
          <w:tcPr>
            <w:tcW w:w="1513"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66"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0,92 g</w:t>
            </w:r>
          </w:p>
        </w:tc>
      </w:tr>
      <w:bookmarkEnd w:id="1"/>
      <w:tr w:rsidR="002D549F" w:rsidRPr="007B2D4B" w:rsidTr="00133F58">
        <w:trPr>
          <w:jc w:val="center"/>
        </w:trPr>
        <w:tc>
          <w:tcPr>
            <w:tcW w:w="3118" w:type="dxa"/>
            <w:tcBorders>
              <w:top w:val="single" w:sz="6" w:space="0" w:color="auto"/>
              <w:left w:val="single" w:sz="6" w:space="0" w:color="auto"/>
              <w:bottom w:val="single" w:sz="2"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Kalio-divandenilio fosfatas</w:t>
            </w:r>
          </w:p>
        </w:tc>
        <w:tc>
          <w:tcPr>
            <w:tcW w:w="1513"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0,31 g</w:t>
            </w:r>
          </w:p>
        </w:tc>
        <w:tc>
          <w:tcPr>
            <w:tcW w:w="1466" w:type="dxa"/>
            <w:tcBorders>
              <w:top w:val="single" w:sz="6" w:space="0" w:color="auto"/>
              <w:left w:val="single" w:sz="6" w:space="0" w:color="auto"/>
              <w:bottom w:val="single" w:sz="2"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0,31 g</w:t>
            </w: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1,24 g</w:t>
            </w:r>
          </w:p>
        </w:tc>
      </w:tr>
      <w:tr w:rsidR="002D549F" w:rsidRPr="007B2D4B" w:rsidTr="00133F58">
        <w:trPr>
          <w:jc w:val="center"/>
        </w:trPr>
        <w:tc>
          <w:tcPr>
            <w:tcW w:w="3118" w:type="dxa"/>
            <w:tcBorders>
              <w:top w:val="single" w:sz="6" w:space="0" w:color="auto"/>
              <w:left w:val="single" w:sz="6" w:space="0" w:color="auto"/>
              <w:bottom w:val="single" w:sz="2"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 xml:space="preserve"> Kalio hidroksidas</w:t>
            </w:r>
          </w:p>
        </w:tc>
        <w:tc>
          <w:tcPr>
            <w:tcW w:w="1513"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0,11 g</w:t>
            </w:r>
          </w:p>
        </w:tc>
        <w:tc>
          <w:tcPr>
            <w:tcW w:w="1466" w:type="dxa"/>
            <w:tcBorders>
              <w:top w:val="single" w:sz="6" w:space="0" w:color="auto"/>
              <w:left w:val="single" w:sz="6" w:space="0" w:color="auto"/>
              <w:bottom w:val="single" w:sz="2"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0,11 g</w:t>
            </w: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0,44 g</w:t>
            </w:r>
          </w:p>
        </w:tc>
      </w:tr>
      <w:tr w:rsidR="002D549F" w:rsidRPr="007B2D4B" w:rsidTr="00133F58">
        <w:trPr>
          <w:jc w:val="center"/>
        </w:trPr>
        <w:tc>
          <w:tcPr>
            <w:tcW w:w="3118" w:type="dxa"/>
            <w:tcBorders>
              <w:top w:val="single" w:sz="6" w:space="0" w:color="auto"/>
              <w:left w:val="single" w:sz="6" w:space="0" w:color="auto"/>
              <w:bottom w:val="single" w:sz="2"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Gliukozė monohidratas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(atitinka bevandenę gliukozę) </w:t>
            </w:r>
          </w:p>
        </w:tc>
        <w:tc>
          <w:tcPr>
            <w:tcW w:w="1513" w:type="dxa"/>
            <w:tcBorders>
              <w:top w:val="single" w:sz="6" w:space="0" w:color="auto"/>
              <w:left w:val="single" w:sz="6" w:space="0" w:color="auto"/>
              <w:bottom w:val="single" w:sz="2"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27,5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(25,0 g)</w:t>
            </w: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27,5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(25,0 g)</w:t>
            </w:r>
          </w:p>
        </w:tc>
        <w:tc>
          <w:tcPr>
            <w:tcW w:w="1487" w:type="dxa"/>
            <w:tcBorders>
              <w:top w:val="single" w:sz="6" w:space="0" w:color="auto"/>
              <w:left w:val="single" w:sz="6" w:space="0" w:color="auto"/>
              <w:bottom w:val="single" w:sz="2"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110,0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(100,0 g)</w:t>
            </w:r>
          </w:p>
        </w:tc>
      </w:tr>
      <w:tr w:rsidR="002D549F" w:rsidRPr="007B2D4B" w:rsidTr="00133F58">
        <w:trPr>
          <w:jc w:val="center"/>
        </w:trPr>
        <w:tc>
          <w:tcPr>
            <w:tcW w:w="3118" w:type="dxa"/>
            <w:tcBorders>
              <w:top w:val="single" w:sz="2"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Kalcio gliukonatas monohidratas</w:t>
            </w:r>
          </w:p>
        </w:tc>
        <w:tc>
          <w:tcPr>
            <w:tcW w:w="1513" w:type="dxa"/>
            <w:tcBorders>
              <w:top w:val="single" w:sz="2"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2"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0,86 g</w:t>
            </w:r>
          </w:p>
        </w:tc>
        <w:tc>
          <w:tcPr>
            <w:tcW w:w="1487" w:type="dxa"/>
            <w:tcBorders>
              <w:top w:val="single" w:sz="2"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0,86 g</w:t>
            </w:r>
          </w:p>
        </w:tc>
        <w:tc>
          <w:tcPr>
            <w:tcW w:w="1487" w:type="dxa"/>
            <w:tcBorders>
              <w:top w:val="single" w:sz="2"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3,44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Magnio laktatas dihidratas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0,098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0,098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0,39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Natrio chloridas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0,29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0,29 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1,16 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Cinko acetatas dihidratas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1,93 mg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1,93 mg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7,72 mg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Vario sulfatas pentahidratas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0,26 mg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0,26 mg</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1,04 mg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Natrio fluoridas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49,7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49,7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mg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Seleno dioksidas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7,4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7,4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mg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Mangano chloridas tetrahidratas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5,4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5,4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mg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Kalio jodidas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3,3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3,3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0,01 mg</w:t>
            </w:r>
          </w:p>
        </w:tc>
      </w:tr>
      <w:tr w:rsidR="002D549F" w:rsidRPr="007B2D4B" w:rsidTr="00133F58">
        <w:trPr>
          <w:jc w:val="center"/>
        </w:trPr>
        <w:tc>
          <w:tcPr>
            <w:tcW w:w="3118" w:type="dxa"/>
            <w:tcBorders>
              <w:top w:val="single" w:sz="6" w:space="0" w:color="auto"/>
              <w:left w:val="single" w:sz="6" w:space="0" w:color="auto"/>
              <w:bottom w:val="single" w:sz="6" w:space="0" w:color="auto"/>
              <w:right w:val="single" w:sz="6"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Chromo chloridas heksahidratas</w:t>
            </w:r>
          </w:p>
        </w:tc>
        <w:tc>
          <w:tcPr>
            <w:tcW w:w="1513" w:type="dxa"/>
            <w:tcBorders>
              <w:top w:val="single" w:sz="6" w:space="0" w:color="auto"/>
              <w:left w:val="single" w:sz="6" w:space="0" w:color="auto"/>
              <w:bottom w:val="single" w:sz="6" w:space="0" w:color="auto"/>
              <w:right w:val="single" w:sz="6"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466"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3,8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3,8 mikrogramų</w:t>
            </w:r>
          </w:p>
        </w:tc>
        <w:tc>
          <w:tcPr>
            <w:tcW w:w="1487" w:type="dxa"/>
            <w:tcBorders>
              <w:top w:val="single" w:sz="6" w:space="0" w:color="auto"/>
              <w:left w:val="single" w:sz="6" w:space="0" w:color="auto"/>
              <w:bottom w:val="single" w:sz="6" w:space="0" w:color="auto"/>
              <w:right w:val="single" w:sz="6"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mg</w:t>
            </w:r>
          </w:p>
        </w:tc>
      </w:tr>
    </w:tbl>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Visos pagalbinės medžiagos išvardytos 6.1 skyriuje.</w:t>
      </w:r>
    </w:p>
    <w:p w:rsidR="002D549F" w:rsidRPr="006B5E26" w:rsidRDefault="002D549F" w:rsidP="002D549F">
      <w:pPr>
        <w:tabs>
          <w:tab w:val="left" w:pos="567"/>
        </w:tabs>
        <w:spacing w:after="0" w:line="240" w:lineRule="auto"/>
        <w:rPr>
          <w:rFonts w:ascii="Times New Roman" w:hAnsi="Times New Roman"/>
          <w:lang w:val="lt-LT"/>
        </w:rPr>
      </w:pPr>
    </w:p>
    <w:tbl>
      <w:tblPr>
        <w:tblW w:w="4393" w:type="pct"/>
        <w:jc w:val="center"/>
        <w:tblCellMar>
          <w:left w:w="70" w:type="dxa"/>
          <w:right w:w="70" w:type="dxa"/>
        </w:tblCellMar>
        <w:tblLook w:val="04A0" w:firstRow="1" w:lastRow="0" w:firstColumn="1" w:lastColumn="0" w:noHBand="0" w:noVBand="1"/>
      </w:tblPr>
      <w:tblGrid>
        <w:gridCol w:w="3085"/>
        <w:gridCol w:w="2442"/>
        <w:gridCol w:w="2442"/>
      </w:tblGrid>
      <w:tr w:rsidR="002D549F" w:rsidRPr="007B2D4B" w:rsidTr="00133F58">
        <w:trPr>
          <w:trHeight w:val="286"/>
          <w:jc w:val="center"/>
        </w:trPr>
        <w:tc>
          <w:tcPr>
            <w:tcW w:w="1936" w:type="pct"/>
            <w:hideMark/>
          </w:tcPr>
          <w:p w:rsidR="002D549F" w:rsidRPr="007B2D4B" w:rsidRDefault="002D549F" w:rsidP="00133F58">
            <w:pPr>
              <w:tabs>
                <w:tab w:val="left" w:pos="567"/>
              </w:tabs>
              <w:spacing w:after="0" w:line="240" w:lineRule="auto"/>
              <w:rPr>
                <w:rFonts w:ascii="Times New Roman" w:hAnsi="Times New Roman"/>
                <w:b/>
                <w:lang w:val="lt-LT"/>
              </w:rPr>
            </w:pPr>
            <w:r w:rsidRPr="007B2D4B">
              <w:rPr>
                <w:rFonts w:ascii="Times New Roman" w:hAnsi="Times New Roman"/>
                <w:b/>
                <w:lang w:val="lt-LT"/>
              </w:rPr>
              <w:lastRenderedPageBreak/>
              <w:t>Maistinė vertė</w:t>
            </w:r>
          </w:p>
        </w:tc>
        <w:tc>
          <w:tcPr>
            <w:tcW w:w="1532" w:type="pct"/>
            <w:hideMark/>
          </w:tcPr>
          <w:p w:rsidR="002D549F" w:rsidRPr="006B5E26" w:rsidRDefault="002D549F" w:rsidP="00133F58">
            <w:pPr>
              <w:tabs>
                <w:tab w:val="left" w:pos="567"/>
              </w:tabs>
              <w:spacing w:after="0" w:line="240" w:lineRule="auto"/>
              <w:rPr>
                <w:rFonts w:ascii="Times New Roman" w:eastAsia="Times New Roman" w:hAnsi="Times New Roman"/>
                <w:b/>
                <w:snapToGrid w:val="0"/>
                <w:lang w:val="lt-LT"/>
              </w:rPr>
            </w:pPr>
            <w:r w:rsidRPr="007B2D4B">
              <w:rPr>
                <w:rFonts w:ascii="Times New Roman" w:hAnsi="Times New Roman"/>
                <w:b/>
                <w:lang w:val="lt-LT"/>
              </w:rPr>
              <w:t>250 ml</w:t>
            </w:r>
          </w:p>
        </w:tc>
        <w:tc>
          <w:tcPr>
            <w:tcW w:w="1532" w:type="pct"/>
            <w:hideMark/>
          </w:tcPr>
          <w:p w:rsidR="002D549F" w:rsidRPr="006B5E26" w:rsidRDefault="002D549F" w:rsidP="00133F58">
            <w:pPr>
              <w:tabs>
                <w:tab w:val="left" w:pos="567"/>
              </w:tabs>
              <w:spacing w:after="0" w:line="240" w:lineRule="auto"/>
              <w:rPr>
                <w:rFonts w:ascii="Times New Roman" w:eastAsia="Times New Roman" w:hAnsi="Times New Roman"/>
                <w:b/>
                <w:snapToGrid w:val="0"/>
                <w:lang w:val="lt-LT"/>
              </w:rPr>
            </w:pPr>
            <w:r w:rsidRPr="007B2D4B">
              <w:rPr>
                <w:rFonts w:ascii="Times New Roman" w:hAnsi="Times New Roman"/>
                <w:b/>
                <w:lang w:val="lt-LT"/>
              </w:rPr>
              <w:t>1000 ml</w:t>
            </w:r>
          </w:p>
        </w:tc>
      </w:tr>
      <w:tr w:rsidR="002D549F" w:rsidRPr="00DD25D6" w:rsidTr="00133F58">
        <w:trPr>
          <w:jc w:val="center"/>
        </w:trPr>
        <w:tc>
          <w:tcPr>
            <w:tcW w:w="1936" w:type="pct"/>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Gliukozė</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Aminorūgštys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Azotas (iš viso)</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Bendroji energinė vertė </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Nebaltyminė energinė vertė </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Natris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Kalis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Kalcis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Magnis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Chloridas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Fosforas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Chromas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Varis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Fluoras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Jodas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Manganas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Selenas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Cinkas</w:t>
            </w:r>
          </w:p>
        </w:tc>
        <w:tc>
          <w:tcPr>
            <w:tcW w:w="1532" w:type="pct"/>
            <w:hideMark/>
          </w:tcPr>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25,00 g</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4,25 g</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0,61 g</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118 kcal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100 kcal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5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4,25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1,9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0,4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6,5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2,3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0,75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65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22,5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2,5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1,5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5,25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575 mikrogramų</w:t>
            </w:r>
          </w:p>
        </w:tc>
        <w:tc>
          <w:tcPr>
            <w:tcW w:w="1532" w:type="pct"/>
            <w:hideMark/>
          </w:tcPr>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100 g</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17 g</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2,44 g</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470 kcal </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400 kcal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20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17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7,6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1,6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26 mmol</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9,1 mmol </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3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260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90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10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6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21 mikrogramų</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2300 mikrogramų</w:t>
            </w:r>
          </w:p>
        </w:tc>
      </w:tr>
    </w:tbl>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3.</w:t>
      </w:r>
      <w:r w:rsidRPr="006B5E26">
        <w:rPr>
          <w:rFonts w:ascii="Times New Roman" w:hAnsi="Times New Roman"/>
          <w:b/>
          <w:caps/>
          <w:lang w:val="lt-LT"/>
        </w:rPr>
        <w:tab/>
        <w:t>FARMACINĖ FORMA</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Infuzinis tirpalas.</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Gliukozės ir aminorūgščių tirpalai yra skaidrūs, bespalviai ar šiek tiek gelsvi, juose nėra dalelių.</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Po dviejų kamerų turinio sumaišymo gautas tirpalas yra skaidrus, bespalvis ar šiek tiek gelsvas, jame nėra dalelių.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Sumaišyto tirpalo osmoliariškumas yra maždaug 790 mosm/l.</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Sumaišyto tirpalo pH 4,8–5,5.</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4.</w:t>
      </w:r>
      <w:r w:rsidRPr="006B5E26">
        <w:rPr>
          <w:rFonts w:ascii="Times New Roman" w:hAnsi="Times New Roman"/>
          <w:b/>
          <w:caps/>
          <w:lang w:val="lt-LT"/>
        </w:rPr>
        <w:tab/>
        <w:t>KLINIKINĖ INFORMACIJA</w:t>
      </w: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4.1</w:t>
      </w:r>
      <w:r w:rsidRPr="006B5E26">
        <w:rPr>
          <w:rFonts w:ascii="Times New Roman" w:hAnsi="Times New Roman"/>
          <w:b/>
          <w:lang w:val="lt-LT"/>
        </w:rPr>
        <w:tab/>
        <w:t>Terapinės indikacijos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Parenterinis maitinimas tuo atveju, jei maitinimas per burną ar enterinis maitinimas yra neįmanomas, nepakankamas ar negalimas.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i/>
          <w:snapToGrid w:val="0"/>
          <w:color w:val="000000"/>
          <w:lang w:val="lt-LT"/>
        </w:rPr>
      </w:pPr>
      <w:r w:rsidRPr="006B5E26">
        <w:rPr>
          <w:rFonts w:ascii="Times New Roman" w:hAnsi="Times New Roman"/>
          <w:lang w:val="lt-LT"/>
        </w:rPr>
        <w:t>Pediaven NN2 skirtas užtikrinti azoto (L-aminorūgščių), gliukozės, elektrolitų, mikroelementų ir skysčių paros poreikį išnešiotiems bei neišnešiotiems naujagimiams nuo antrosios jų gyvenimo paros iki 1 mėnesio (amžius gali skirtis, jei naujagimis neišnešiotas).</w:t>
      </w:r>
      <w:r w:rsidRPr="006B5E26">
        <w:rPr>
          <w:rFonts w:ascii="Times New Roman" w:hAnsi="Times New Roman"/>
          <w:i/>
          <w:color w:val="000000"/>
          <w:lang w:val="lt-LT"/>
        </w:rPr>
        <w:t xml:space="preserve"> </w:t>
      </w: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4.2</w:t>
      </w:r>
      <w:r w:rsidRPr="006B5E26">
        <w:rPr>
          <w:rFonts w:ascii="Times New Roman" w:hAnsi="Times New Roman"/>
          <w:b/>
          <w:lang w:val="lt-LT"/>
        </w:rPr>
        <w:tab/>
        <w:t>Dozavimas ir vartojimo metodas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Pediaven NN2 gali būti vartojamas kaip dalis visiško ar papildomo parenterinio maitinimo.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Dozavimas</w:t>
      </w:r>
    </w:p>
    <w:p w:rsidR="002D549F" w:rsidRPr="006B5E26" w:rsidRDefault="002D549F" w:rsidP="002D549F">
      <w:pPr>
        <w:tabs>
          <w:tab w:val="left" w:pos="567"/>
          <w:tab w:val="center" w:pos="9072"/>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Dozavimo naujagimiams rekomendacijos naudojamos kaip bendrosios vidutiniais rodmenimis paremtos gairės. </w:t>
      </w:r>
    </w:p>
    <w:p w:rsidR="002D549F" w:rsidRPr="006B5E26" w:rsidRDefault="002D549F" w:rsidP="002D549F">
      <w:pPr>
        <w:tabs>
          <w:tab w:val="left" w:pos="567"/>
          <w:tab w:val="center" w:pos="9072"/>
        </w:tabs>
        <w:spacing w:after="0" w:line="240" w:lineRule="auto"/>
        <w:rPr>
          <w:rFonts w:ascii="Times New Roman" w:eastAsia="Times New Roman" w:hAnsi="Times New Roman"/>
          <w:snapToGrid w:val="0"/>
          <w:lang w:val="lt-LT"/>
        </w:rPr>
      </w:pPr>
      <w:r w:rsidRPr="006B5E26">
        <w:rPr>
          <w:rFonts w:ascii="Times New Roman" w:hAnsi="Times New Roman"/>
          <w:lang w:val="lt-LT"/>
        </w:rPr>
        <w:t>Dozė turi būti parinkta individualiai, atsižvelgiant į paciento amžių, kūno svorį, metabolinį ir energijos poreikį, klinikinę būklę, gebėjimą metabolizuoti maistines medžiagas ir vartoti maistą per burną ar enteriniu būdu.</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Gydytojas turi kiekvieną dieną iš naujo įvertinti paciento mitybinę būklę.</w:t>
      </w:r>
    </w:p>
    <w:p w:rsidR="002D549F" w:rsidRPr="00DD25D6" w:rsidRDefault="002D549F" w:rsidP="002D549F">
      <w:pPr>
        <w:tabs>
          <w:tab w:val="center" w:pos="9072"/>
        </w:tabs>
        <w:spacing w:after="0" w:line="240" w:lineRule="auto"/>
        <w:jc w:val="both"/>
        <w:rPr>
          <w:rFonts w:ascii="Times New Roman" w:hAnsi="Times New Roman"/>
          <w:lang w:val="lt-LT"/>
        </w:rPr>
      </w:pPr>
    </w:p>
    <w:p w:rsidR="002D549F" w:rsidRPr="00DD25D6" w:rsidRDefault="002D549F" w:rsidP="002D549F">
      <w:pPr>
        <w:tabs>
          <w:tab w:val="center" w:pos="9072"/>
        </w:tabs>
        <w:spacing w:after="0" w:line="240" w:lineRule="auto"/>
        <w:jc w:val="both"/>
        <w:rPr>
          <w:rFonts w:ascii="Times New Roman" w:hAnsi="Times New Roman"/>
          <w:lang w:val="lt-LT"/>
        </w:rPr>
      </w:pPr>
      <w:r w:rsidRPr="006B5E26">
        <w:rPr>
          <w:rFonts w:ascii="Times New Roman" w:hAnsi="Times New Roman"/>
          <w:lang w:val="lt-LT"/>
        </w:rPr>
        <w:lastRenderedPageBreak/>
        <w:t>Toliau nurodomos apytikslės vidutinių poreikių gairės naujagimiams pagal gestacinį amžių ir gimusių vaikų svorį.</w:t>
      </w:r>
    </w:p>
    <w:p w:rsidR="002D549F" w:rsidRPr="00DD25D6" w:rsidRDefault="002D549F" w:rsidP="002D549F">
      <w:pPr>
        <w:tabs>
          <w:tab w:val="center" w:pos="9072"/>
        </w:tabs>
        <w:spacing w:after="0" w:line="240" w:lineRule="auto"/>
        <w:jc w:val="both"/>
        <w:rPr>
          <w:rFonts w:ascii="Times New Roman" w:hAnsi="Times New Roman"/>
          <w:lang w:val="lt-LT"/>
        </w:rPr>
      </w:pPr>
    </w:p>
    <w:p w:rsidR="002D549F" w:rsidRPr="006B5E26" w:rsidRDefault="002D549F" w:rsidP="002D549F">
      <w:pPr>
        <w:keepNext/>
        <w:keepLines/>
        <w:tabs>
          <w:tab w:val="center" w:pos="9072"/>
        </w:tabs>
        <w:spacing w:after="0" w:line="240" w:lineRule="auto"/>
        <w:jc w:val="both"/>
        <w:rPr>
          <w:rFonts w:ascii="Times New Roman" w:hAnsi="Times New Roman"/>
          <w:b/>
        </w:rPr>
      </w:pPr>
      <w:r w:rsidRPr="006B5E26">
        <w:rPr>
          <w:rFonts w:ascii="Times New Roman" w:hAnsi="Times New Roman"/>
          <w:b/>
          <w:lang w:val="lt-LT"/>
        </w:rPr>
        <w:t xml:space="preserve">1/ Bendrosios maitinimo rekomendacijos* </w:t>
      </w:r>
      <w:r w:rsidRPr="006B5E26">
        <w:rPr>
          <w:rFonts w:ascii="Times New Roman" w:hAnsi="Times New Roman"/>
          <w:b/>
          <w:u w:val="single"/>
          <w:lang w:val="lt-LT"/>
        </w:rPr>
        <w:t>išnešiotiems</w:t>
      </w:r>
      <w:r w:rsidRPr="006B5E26">
        <w:rPr>
          <w:rFonts w:ascii="Times New Roman" w:hAnsi="Times New Roman"/>
          <w:b/>
          <w:lang w:val="lt-LT"/>
        </w:rPr>
        <w:t xml:space="preserve"> naujagimiams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2511"/>
        <w:gridCol w:w="2513"/>
        <w:gridCol w:w="2511"/>
      </w:tblGrid>
      <w:tr w:rsidR="002D549F" w:rsidRPr="007B2D4B" w:rsidTr="00133F58">
        <w:tc>
          <w:tcPr>
            <w:tcW w:w="871" w:type="pct"/>
            <w:tcBorders>
              <w:top w:val="nil"/>
              <w:left w:val="nil"/>
              <w:bottom w:val="single" w:sz="4" w:space="0" w:color="auto"/>
              <w:right w:val="single" w:sz="4" w:space="0" w:color="auto"/>
            </w:tcBorders>
            <w:tcMar>
              <w:top w:w="28" w:type="dxa"/>
              <w:left w:w="28" w:type="dxa"/>
              <w:bottom w:w="28" w:type="dxa"/>
              <w:right w:w="28" w:type="dxa"/>
            </w:tcMar>
          </w:tcPr>
          <w:p w:rsidR="002D549F" w:rsidRPr="007B2D4B" w:rsidRDefault="002D549F" w:rsidP="00133F58">
            <w:pPr>
              <w:keepNext/>
              <w:keepLines/>
              <w:tabs>
                <w:tab w:val="left" w:pos="567"/>
              </w:tabs>
              <w:spacing w:after="0" w:line="240" w:lineRule="auto"/>
              <w:rPr>
                <w:rFonts w:ascii="Times New Roman" w:hAnsi="Times New Roman"/>
                <w:lang w:val="lt-LT"/>
              </w:rPr>
            </w:pPr>
          </w:p>
        </w:tc>
        <w:tc>
          <w:tcPr>
            <w:tcW w:w="1376"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Parenterinio maitinimo pradžia</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 xml:space="preserve">1-oji gyvenimo savaitė </w:t>
            </w:r>
          </w:p>
        </w:tc>
        <w:tc>
          <w:tcPr>
            <w:tcW w:w="1377"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Tarpinė fazė</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Trukmė: 5</w:t>
            </w:r>
            <w:r w:rsidRPr="007B2D4B">
              <w:rPr>
                <w:rFonts w:ascii="Times New Roman" w:hAnsi="Times New Roman"/>
                <w:b/>
                <w:lang w:val="lt-LT"/>
              </w:rPr>
              <w:noBreakHyphen/>
              <w:t>15 parų</w:t>
            </w:r>
          </w:p>
        </w:tc>
        <w:tc>
          <w:tcPr>
            <w:tcW w:w="1376"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Stabilus parenterinis maitinimas</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Iki 1 mėnesio amžiaus</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Energija</w:t>
            </w:r>
          </w:p>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(kcal/kg kūno svorio per parą)</w:t>
            </w:r>
          </w:p>
        </w:tc>
        <w:tc>
          <w:tcPr>
            <w:tcW w:w="4129"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90 - 100</w:t>
            </w:r>
          </w:p>
        </w:tc>
      </w:tr>
      <w:tr w:rsidR="002D549F" w:rsidRPr="007B2D4B" w:rsidTr="00133F58">
        <w:trPr>
          <w:trHeight w:val="601"/>
        </w:trPr>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Vanduo</w:t>
            </w:r>
          </w:p>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valandą)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1-oji para</w:t>
            </w:r>
            <w:r w:rsidRPr="007B2D4B">
              <w:rPr>
                <w:rFonts w:ascii="Times New Roman" w:hAnsi="Times New Roman"/>
                <w:b/>
                <w:lang w:val="lt-LT"/>
              </w:rPr>
              <w:t xml:space="preserve"> </w:t>
            </w:r>
            <w:r w:rsidRPr="007B2D4B">
              <w:rPr>
                <w:rFonts w:ascii="Times New Roman" w:hAnsi="Times New Roman"/>
                <w:lang w:val="lt-LT"/>
              </w:rPr>
              <w:t>60–120</w:t>
            </w:r>
          </w:p>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6-oji para</w:t>
            </w:r>
            <w:r w:rsidRPr="007B2D4B">
              <w:rPr>
                <w:rFonts w:ascii="Times New Roman" w:hAnsi="Times New Roman"/>
                <w:b/>
                <w:lang w:val="lt-LT"/>
              </w:rPr>
              <w:t xml:space="preserve"> </w:t>
            </w:r>
            <w:r w:rsidRPr="007B2D4B">
              <w:rPr>
                <w:rFonts w:ascii="Times New Roman" w:hAnsi="Times New Roman"/>
                <w:lang w:val="lt-LT"/>
              </w:rPr>
              <w:t>140–180</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140–170</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140–160</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b/>
                <w:lang w:val="lt-LT"/>
              </w:rPr>
            </w:pPr>
            <w:r w:rsidRPr="007B2D4B">
              <w:rPr>
                <w:rFonts w:ascii="Times New Roman" w:hAnsi="Times New Roman"/>
                <w:b/>
                <w:lang w:val="lt-LT"/>
              </w:rPr>
              <w:t>Gliukozė</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valandą)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6–8</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didinti</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16–18</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lang w:val="lt-LT"/>
              </w:rPr>
            </w:pPr>
            <w:r w:rsidRPr="007B2D4B">
              <w:rPr>
                <w:rFonts w:ascii="Times New Roman" w:hAnsi="Times New Roman"/>
                <w:b/>
                <w:lang w:val="lt-LT"/>
              </w:rPr>
              <w:t xml:space="preserve">Aminorūgštys </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valandą)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1,0–1,5</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didinti</w:t>
            </w:r>
          </w:p>
        </w:tc>
        <w:tc>
          <w:tcPr>
            <w:tcW w:w="1376"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2,5–3,0</w:t>
            </w:r>
          </w:p>
        </w:tc>
      </w:tr>
      <w:tr w:rsidR="002D549F" w:rsidRPr="007B2D4B" w:rsidTr="00133F58">
        <w:trPr>
          <w:trHeight w:val="219"/>
        </w:trPr>
        <w:tc>
          <w:tcPr>
            <w:tcW w:w="871"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D549F" w:rsidRPr="007B2D4B" w:rsidRDefault="002D549F" w:rsidP="00133F58">
            <w:pPr>
              <w:keepNext/>
              <w:tabs>
                <w:tab w:val="left" w:pos="567"/>
              </w:tabs>
              <w:spacing w:after="0" w:line="240" w:lineRule="auto"/>
              <w:jc w:val="center"/>
              <w:rPr>
                <w:rFonts w:ascii="Times New Roman" w:hAnsi="Times New Roman"/>
                <w:lang w:val="lt-LT"/>
              </w:rPr>
            </w:pP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0–2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0–2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0–2</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0–3</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0–3</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0–3</w:t>
            </w:r>
          </w:p>
        </w:tc>
        <w:tc>
          <w:tcPr>
            <w:tcW w:w="1376"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1,5–3,0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2–3</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4–5</w:t>
            </w:r>
          </w:p>
        </w:tc>
      </w:tr>
      <w:tr w:rsidR="002D549F" w:rsidRPr="007B2D4B" w:rsidTr="00133F58">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spacing w:after="0" w:line="240" w:lineRule="auto"/>
              <w:rPr>
                <w:rFonts w:ascii="Times New Roman" w:hAnsi="Times New Roman"/>
                <w:lang w:val="lt-LT"/>
              </w:rPr>
            </w:pP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Kalcis 0,8–1,2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Fosforas: 0–1,0 Magnis 0–0,3</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koreguoti</w:t>
            </w:r>
          </w:p>
        </w:tc>
        <w:tc>
          <w:tcPr>
            <w:tcW w:w="1376"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Kalcis 0,8–1,2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Fosforas 0,5–1,2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Magnis 0,2–0,3</w:t>
            </w:r>
          </w:p>
        </w:tc>
      </w:tr>
    </w:tbl>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ESPEN-ASPEN gairėse rekomenduojami rodmenys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keepNext/>
        <w:keepLines/>
        <w:tabs>
          <w:tab w:val="center" w:pos="9072"/>
        </w:tabs>
        <w:spacing w:after="0" w:line="240" w:lineRule="auto"/>
        <w:jc w:val="both"/>
        <w:rPr>
          <w:rFonts w:ascii="Times New Roman" w:hAnsi="Times New Roman"/>
          <w:b/>
          <w:lang w:val="lt-LT"/>
        </w:rPr>
      </w:pPr>
      <w:r w:rsidRPr="006B5E26">
        <w:rPr>
          <w:rFonts w:ascii="Times New Roman" w:hAnsi="Times New Roman"/>
          <w:b/>
          <w:lang w:val="lt-LT"/>
        </w:rPr>
        <w:t xml:space="preserve">2/ Bendrosios maitinimo rekomendacijos * </w:t>
      </w:r>
      <w:r w:rsidRPr="006B5E26">
        <w:rPr>
          <w:rFonts w:ascii="Times New Roman" w:hAnsi="Times New Roman"/>
          <w:b/>
          <w:u w:val="single"/>
          <w:lang w:val="lt-LT"/>
        </w:rPr>
        <w:t xml:space="preserve">neišnešiotiems naujagimiams, sveriantiems </w:t>
      </w:r>
      <w:r w:rsidRPr="006B5E26">
        <w:rPr>
          <w:rFonts w:ascii="Times New Roman" w:hAnsi="Times New Roman"/>
          <w:u w:val="single"/>
          <w:lang w:val="lt-LT"/>
        </w:rPr>
        <w:t>≥</w:t>
      </w:r>
      <w:r w:rsidRPr="006B5E26">
        <w:rPr>
          <w:rFonts w:ascii="Times New Roman" w:hAnsi="Times New Roman"/>
          <w:b/>
          <w:u w:val="single"/>
          <w:lang w:val="lt-LT"/>
        </w:rPr>
        <w:t xml:space="preserve"> 1500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442"/>
        <w:gridCol w:w="69"/>
        <w:gridCol w:w="2375"/>
        <w:gridCol w:w="139"/>
        <w:gridCol w:w="2511"/>
      </w:tblGrid>
      <w:tr w:rsidR="002D549F" w:rsidRPr="007B2D4B" w:rsidTr="00133F58">
        <w:tc>
          <w:tcPr>
            <w:tcW w:w="871" w:type="pct"/>
            <w:tcBorders>
              <w:top w:val="nil"/>
              <w:left w:val="nil"/>
              <w:bottom w:val="single" w:sz="4" w:space="0" w:color="auto"/>
              <w:right w:val="single" w:sz="4" w:space="0" w:color="auto"/>
            </w:tcBorders>
            <w:tcMar>
              <w:top w:w="28" w:type="dxa"/>
              <w:left w:w="28" w:type="dxa"/>
              <w:bottom w:w="28" w:type="dxa"/>
              <w:right w:w="28" w:type="dxa"/>
            </w:tcMar>
          </w:tcPr>
          <w:p w:rsidR="002D549F" w:rsidRPr="007B2D4B" w:rsidRDefault="002D549F" w:rsidP="00133F58">
            <w:pPr>
              <w:keepNext/>
              <w:tabs>
                <w:tab w:val="left" w:pos="567"/>
              </w:tabs>
              <w:spacing w:after="0" w:line="240" w:lineRule="auto"/>
              <w:rPr>
                <w:rFonts w:ascii="Times New Roman" w:hAnsi="Times New Roman"/>
                <w:lang w:val="lt-LT"/>
              </w:rPr>
            </w:pPr>
          </w:p>
        </w:tc>
        <w:tc>
          <w:tcPr>
            <w:tcW w:w="1338"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Parenterinio maitinimo pradžia</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 xml:space="preserve">1-oji gyvenimo savaitė </w:t>
            </w:r>
          </w:p>
        </w:tc>
        <w:tc>
          <w:tcPr>
            <w:tcW w:w="1339" w:type="pct"/>
            <w:gridSpan w:val="2"/>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Tarpinė fazė</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Trukmė: 5</w:t>
            </w:r>
            <w:r w:rsidRPr="007B2D4B">
              <w:rPr>
                <w:rFonts w:ascii="Times New Roman" w:hAnsi="Times New Roman"/>
                <w:b/>
                <w:lang w:val="lt-LT"/>
              </w:rPr>
              <w:noBreakHyphen/>
              <w:t>15 parų</w:t>
            </w:r>
          </w:p>
        </w:tc>
        <w:tc>
          <w:tcPr>
            <w:tcW w:w="1452" w:type="pct"/>
            <w:gridSpan w:val="2"/>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Stabilus parenterinis maitinimas</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Iki 1 mėnesio amžiaus</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b/>
                <w:lang w:val="lt-LT"/>
              </w:rPr>
            </w:pPr>
            <w:r w:rsidRPr="007B2D4B">
              <w:rPr>
                <w:rFonts w:ascii="Times New Roman" w:hAnsi="Times New Roman"/>
                <w:b/>
                <w:lang w:val="lt-LT"/>
              </w:rPr>
              <w:t>Energija</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(kcal/kg kūno svorio per parą)</w:t>
            </w:r>
          </w:p>
        </w:tc>
        <w:tc>
          <w:tcPr>
            <w:tcW w:w="4129" w:type="pct"/>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110</w:t>
            </w:r>
            <w:r w:rsidRPr="007B2D4B">
              <w:rPr>
                <w:rFonts w:ascii="Times New Roman" w:hAnsi="Times New Roman"/>
                <w:lang w:val="lt-LT"/>
              </w:rPr>
              <w:noBreakHyphen/>
              <w:t>120</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b/>
                <w:lang w:val="lt-LT"/>
              </w:rPr>
            </w:pPr>
            <w:r w:rsidRPr="007B2D4B">
              <w:rPr>
                <w:rFonts w:ascii="Times New Roman" w:hAnsi="Times New Roman"/>
                <w:b/>
                <w:lang w:val="lt-LT"/>
              </w:rPr>
              <w:t>Vanduo</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parą)</w:t>
            </w:r>
          </w:p>
        </w:tc>
        <w:tc>
          <w:tcPr>
            <w:tcW w:w="1376"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1-oji para</w:t>
            </w:r>
            <w:r w:rsidRPr="007B2D4B">
              <w:rPr>
                <w:rFonts w:ascii="Times New Roman" w:hAnsi="Times New Roman"/>
                <w:b/>
                <w:lang w:val="lt-LT"/>
              </w:rPr>
              <w:t xml:space="preserve"> </w:t>
            </w:r>
            <w:r w:rsidRPr="007B2D4B">
              <w:rPr>
                <w:rFonts w:ascii="Times New Roman" w:hAnsi="Times New Roman"/>
                <w:lang w:val="lt-LT"/>
              </w:rPr>
              <w:t>60</w:t>
            </w:r>
            <w:r w:rsidRPr="007B2D4B">
              <w:rPr>
                <w:rFonts w:ascii="Times New Roman" w:hAnsi="Times New Roman"/>
                <w:lang w:val="lt-LT"/>
              </w:rPr>
              <w:noBreakHyphen/>
              <w:t>80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6-oji para</w:t>
            </w:r>
            <w:r w:rsidRPr="007B2D4B">
              <w:rPr>
                <w:rFonts w:ascii="Times New Roman" w:hAnsi="Times New Roman"/>
                <w:b/>
                <w:lang w:val="lt-LT"/>
              </w:rPr>
              <w:t xml:space="preserve"> </w:t>
            </w:r>
            <w:r w:rsidRPr="007B2D4B">
              <w:rPr>
                <w:rFonts w:ascii="Times New Roman" w:hAnsi="Times New Roman"/>
                <w:lang w:val="lt-LT"/>
              </w:rPr>
              <w:t>140–160</w:t>
            </w:r>
          </w:p>
        </w:tc>
        <w:tc>
          <w:tcPr>
            <w:tcW w:w="1377"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140–160</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140–160</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b/>
                <w:lang w:val="lt-LT"/>
              </w:rPr>
            </w:pPr>
            <w:r w:rsidRPr="007B2D4B">
              <w:rPr>
                <w:rFonts w:ascii="Times New Roman" w:hAnsi="Times New Roman"/>
                <w:b/>
                <w:lang w:val="lt-LT"/>
              </w:rPr>
              <w:t>Gliukozė</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(g/kg kūno svorio per parą)</w:t>
            </w:r>
          </w:p>
        </w:tc>
        <w:tc>
          <w:tcPr>
            <w:tcW w:w="1376"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lang w:val="lt-LT"/>
              </w:rPr>
            </w:pPr>
            <w:r w:rsidRPr="007B2D4B">
              <w:rPr>
                <w:rFonts w:ascii="Times New Roman" w:hAnsi="Times New Roman"/>
                <w:lang w:val="lt-LT"/>
              </w:rPr>
              <w:t>6</w:t>
            </w:r>
            <w:r w:rsidRPr="007B2D4B">
              <w:rPr>
                <w:rFonts w:ascii="Times New Roman" w:hAnsi="Times New Roman"/>
                <w:lang w:val="lt-LT"/>
              </w:rPr>
              <w:noBreakHyphen/>
              <w:t>8</w:t>
            </w:r>
          </w:p>
        </w:tc>
        <w:tc>
          <w:tcPr>
            <w:tcW w:w="1377"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didinti</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w:t>
            </w:r>
            <w:r w:rsidRPr="007B2D4B">
              <w:rPr>
                <w:rFonts w:ascii="Times New Roman" w:hAnsi="Times New Roman"/>
                <w:lang w:val="lt-LT"/>
              </w:rPr>
              <w:noBreakHyphen/>
              <w:t>16</w:t>
            </w:r>
          </w:p>
        </w:tc>
      </w:tr>
      <w:tr w:rsidR="002D549F" w:rsidRPr="007B2D4B" w:rsidTr="00133F58">
        <w:tc>
          <w:tcPr>
            <w:tcW w:w="8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lang w:val="lt-LT"/>
              </w:rPr>
            </w:pPr>
            <w:r w:rsidRPr="007B2D4B">
              <w:rPr>
                <w:rFonts w:ascii="Times New Roman" w:hAnsi="Times New Roman"/>
                <w:b/>
                <w:lang w:val="lt-LT"/>
              </w:rPr>
              <w:t xml:space="preserve">Aminorūgštys </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(g/kg kūno svorio per parą)</w:t>
            </w:r>
          </w:p>
        </w:tc>
        <w:tc>
          <w:tcPr>
            <w:tcW w:w="1376"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1,5</w:t>
            </w:r>
          </w:p>
        </w:tc>
        <w:tc>
          <w:tcPr>
            <w:tcW w:w="1377" w:type="pct"/>
            <w:gridSpan w:val="2"/>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didinti</w:t>
            </w:r>
          </w:p>
        </w:tc>
        <w:tc>
          <w:tcPr>
            <w:tcW w:w="1376"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3,5</w:t>
            </w:r>
            <w:r w:rsidRPr="007B2D4B">
              <w:rPr>
                <w:rFonts w:ascii="Times New Roman" w:hAnsi="Times New Roman"/>
                <w:lang w:val="lt-LT"/>
              </w:rPr>
              <w:noBreakHyphen/>
              <w:t>4,0</w:t>
            </w:r>
          </w:p>
        </w:tc>
      </w:tr>
      <w:tr w:rsidR="002D549F" w:rsidRPr="007B2D4B" w:rsidTr="00133F58">
        <w:trPr>
          <w:trHeight w:val="42"/>
        </w:trPr>
        <w:tc>
          <w:tcPr>
            <w:tcW w:w="871"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b/>
                <w:lang w:val="lt-LT"/>
              </w:rPr>
            </w:pPr>
            <w:r w:rsidRPr="007B2D4B">
              <w:rPr>
                <w:rFonts w:ascii="Times New Roman" w:hAnsi="Times New Roman"/>
                <w:b/>
                <w:lang w:val="lt-LT"/>
              </w:rPr>
              <w:t>Elektrolitai</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(mmol/kg kūno svorio per parą)</w:t>
            </w:r>
          </w:p>
        </w:tc>
        <w:tc>
          <w:tcPr>
            <w:tcW w:w="1376"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0–2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0–2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0–2</w:t>
            </w:r>
          </w:p>
        </w:tc>
        <w:tc>
          <w:tcPr>
            <w:tcW w:w="1377"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0–3</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0–3</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0–3</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2–5</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3–5</w:t>
            </w:r>
          </w:p>
          <w:p w:rsidR="002D549F" w:rsidRPr="006B5E26" w:rsidRDefault="002D549F" w:rsidP="00133F58">
            <w:pPr>
              <w:keepNext/>
              <w:tabs>
                <w:tab w:val="left" w:pos="567"/>
                <w:tab w:val="left" w:pos="1305"/>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4–5</w:t>
            </w:r>
          </w:p>
        </w:tc>
      </w:tr>
      <w:tr w:rsidR="002D549F" w:rsidRPr="007B2D4B" w:rsidTr="00133F58">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spacing w:after="0" w:line="240" w:lineRule="auto"/>
              <w:rPr>
                <w:rFonts w:ascii="Times New Roman" w:hAnsi="Times New Roman"/>
                <w:lang w:val="lt-LT"/>
              </w:rPr>
            </w:pPr>
          </w:p>
        </w:tc>
        <w:tc>
          <w:tcPr>
            <w:tcW w:w="1376"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Kalcis 0,8 - 1,2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Fosforas: 0</w:t>
            </w:r>
            <w:r w:rsidRPr="007B2D4B">
              <w:rPr>
                <w:rFonts w:ascii="Times New Roman" w:hAnsi="Times New Roman"/>
                <w:lang w:val="lt-LT"/>
              </w:rPr>
              <w:noBreakHyphen/>
              <w:t xml:space="preserve">1,0 </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Magnis: 0</w:t>
            </w:r>
            <w:r w:rsidRPr="007B2D4B">
              <w:rPr>
                <w:rFonts w:ascii="Times New Roman" w:hAnsi="Times New Roman"/>
                <w:lang w:val="lt-LT"/>
              </w:rPr>
              <w:noBreakHyphen/>
              <w:t>0,3</w:t>
            </w:r>
          </w:p>
        </w:tc>
        <w:tc>
          <w:tcPr>
            <w:tcW w:w="1377" w:type="pct"/>
            <w:gridSpan w:val="2"/>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koreguoti</w:t>
            </w:r>
          </w:p>
        </w:tc>
        <w:tc>
          <w:tcPr>
            <w:tcW w:w="1376"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Kalcis 1,3</w:t>
            </w:r>
            <w:r w:rsidRPr="007B2D4B">
              <w:rPr>
                <w:rFonts w:ascii="Times New Roman" w:hAnsi="Times New Roman"/>
                <w:lang w:val="lt-LT"/>
              </w:rPr>
              <w:noBreakHyphen/>
              <w:t>2,0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Fosforas: 1,3</w:t>
            </w:r>
            <w:r w:rsidRPr="007B2D4B">
              <w:rPr>
                <w:rFonts w:ascii="Times New Roman" w:hAnsi="Times New Roman"/>
                <w:lang w:val="lt-LT"/>
              </w:rPr>
              <w:noBreakHyphen/>
              <w:t>2,0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Magnis: 0,2–0,3</w:t>
            </w:r>
          </w:p>
        </w:tc>
      </w:tr>
    </w:tbl>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lastRenderedPageBreak/>
        <w:t>* ESPEN-ASPEN gairėse rekomenduojami rodmenys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keepNext/>
        <w:keepLines/>
        <w:tabs>
          <w:tab w:val="center" w:pos="9072"/>
        </w:tabs>
        <w:spacing w:after="0" w:line="240" w:lineRule="auto"/>
        <w:jc w:val="both"/>
        <w:rPr>
          <w:rFonts w:ascii="Times New Roman" w:hAnsi="Times New Roman"/>
          <w:b/>
          <w:lang w:val="lt-LT"/>
        </w:rPr>
      </w:pPr>
      <w:r w:rsidRPr="006B5E26">
        <w:rPr>
          <w:rFonts w:ascii="Times New Roman" w:hAnsi="Times New Roman"/>
          <w:b/>
          <w:lang w:val="lt-LT"/>
        </w:rPr>
        <w:t xml:space="preserve">3/ Bendrosios maitinimo rekomendacijos * </w:t>
      </w:r>
      <w:r w:rsidRPr="006B5E26">
        <w:rPr>
          <w:rFonts w:ascii="Times New Roman" w:hAnsi="Times New Roman"/>
          <w:b/>
          <w:u w:val="single"/>
          <w:lang w:val="lt-LT"/>
        </w:rPr>
        <w:t>neišnešiotiems naujagimiams, sveriantiems &lt; 1500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11"/>
        <w:gridCol w:w="2513"/>
        <w:gridCol w:w="2515"/>
      </w:tblGrid>
      <w:tr w:rsidR="002D549F" w:rsidRPr="007B2D4B" w:rsidTr="00133F58">
        <w:tc>
          <w:tcPr>
            <w:tcW w:w="869" w:type="pct"/>
            <w:tcBorders>
              <w:top w:val="nil"/>
              <w:left w:val="nil"/>
              <w:bottom w:val="single" w:sz="4" w:space="0" w:color="auto"/>
              <w:right w:val="single" w:sz="4" w:space="0" w:color="auto"/>
            </w:tcBorders>
            <w:tcMar>
              <w:top w:w="28" w:type="dxa"/>
              <w:left w:w="28" w:type="dxa"/>
              <w:bottom w:w="28" w:type="dxa"/>
              <w:right w:w="28" w:type="dxa"/>
            </w:tcMar>
          </w:tcPr>
          <w:p w:rsidR="002D549F" w:rsidRPr="007B2D4B" w:rsidRDefault="002D549F" w:rsidP="00133F58">
            <w:pPr>
              <w:keepNext/>
              <w:tabs>
                <w:tab w:val="left" w:pos="567"/>
              </w:tabs>
              <w:spacing w:after="0" w:line="240" w:lineRule="auto"/>
              <w:rPr>
                <w:rFonts w:ascii="Times New Roman" w:hAnsi="Times New Roman"/>
                <w:lang w:val="lt-LT"/>
              </w:rPr>
            </w:pPr>
          </w:p>
        </w:tc>
        <w:tc>
          <w:tcPr>
            <w:tcW w:w="1376"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Parenterinio maitinimo pradžia</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 xml:space="preserve">1-oji gyvenimo savaitė </w:t>
            </w:r>
          </w:p>
        </w:tc>
        <w:tc>
          <w:tcPr>
            <w:tcW w:w="1377"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Tarpinė fazė</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Trukmė: 5</w:t>
            </w:r>
            <w:r w:rsidRPr="007B2D4B">
              <w:rPr>
                <w:rFonts w:ascii="Times New Roman" w:hAnsi="Times New Roman"/>
                <w:b/>
                <w:lang w:val="lt-LT"/>
              </w:rPr>
              <w:noBreakHyphen/>
              <w:t>15 parų</w:t>
            </w:r>
          </w:p>
        </w:tc>
        <w:tc>
          <w:tcPr>
            <w:tcW w:w="1377" w:type="pct"/>
            <w:tcBorders>
              <w:top w:val="single" w:sz="4" w:space="0" w:color="auto"/>
              <w:left w:val="single" w:sz="4" w:space="0" w:color="auto"/>
              <w:bottom w:val="single" w:sz="4" w:space="0" w:color="auto"/>
              <w:right w:val="single" w:sz="4" w:space="0" w:color="auto"/>
            </w:tcBorders>
            <w:shd w:val="clear" w:color="auto" w:fill="FFFF99"/>
            <w:tcMar>
              <w:top w:w="28" w:type="dxa"/>
              <w:left w:w="28" w:type="dxa"/>
              <w:bottom w:w="28" w:type="dxa"/>
              <w:right w:w="28" w:type="dxa"/>
            </w:tcMar>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Stabilus parenterinis maitinimas</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Iki 1 mėnesio amžiaus</w:t>
            </w:r>
          </w:p>
        </w:tc>
      </w:tr>
      <w:tr w:rsidR="002D549F" w:rsidRPr="007B2D4B" w:rsidTr="00133F58">
        <w:tc>
          <w:tcPr>
            <w:tcW w:w="86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Energija</w:t>
            </w:r>
          </w:p>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(kcal/kg kūno svorio per parą)</w:t>
            </w:r>
          </w:p>
        </w:tc>
        <w:tc>
          <w:tcPr>
            <w:tcW w:w="4131"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110</w:t>
            </w:r>
            <w:r w:rsidRPr="007B2D4B">
              <w:rPr>
                <w:rFonts w:ascii="Times New Roman" w:hAnsi="Times New Roman"/>
                <w:lang w:val="lt-LT"/>
              </w:rPr>
              <w:noBreakHyphen/>
              <w:t>120</w:t>
            </w:r>
          </w:p>
        </w:tc>
      </w:tr>
      <w:tr w:rsidR="002D549F" w:rsidRPr="007B2D4B" w:rsidTr="00133F58">
        <w:tc>
          <w:tcPr>
            <w:tcW w:w="86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Vanduo</w:t>
            </w:r>
          </w:p>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valandą)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1-oji para</w:t>
            </w:r>
            <w:r w:rsidRPr="007B2D4B">
              <w:rPr>
                <w:rFonts w:ascii="Times New Roman" w:hAnsi="Times New Roman"/>
                <w:b/>
                <w:lang w:val="lt-LT"/>
              </w:rPr>
              <w:t xml:space="preserve"> </w:t>
            </w:r>
            <w:r w:rsidRPr="007B2D4B">
              <w:rPr>
                <w:rFonts w:ascii="Times New Roman" w:hAnsi="Times New Roman"/>
                <w:lang w:val="lt-LT"/>
              </w:rPr>
              <w:t>80</w:t>
            </w:r>
            <w:r w:rsidRPr="007B2D4B">
              <w:rPr>
                <w:rFonts w:ascii="Times New Roman" w:hAnsi="Times New Roman"/>
                <w:lang w:val="lt-LT"/>
              </w:rPr>
              <w:noBreakHyphen/>
              <w:t>90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6-oji para</w:t>
            </w:r>
            <w:r w:rsidRPr="007B2D4B">
              <w:rPr>
                <w:rFonts w:ascii="Times New Roman" w:hAnsi="Times New Roman"/>
                <w:b/>
                <w:lang w:val="lt-LT"/>
              </w:rPr>
              <w:t xml:space="preserve"> </w:t>
            </w:r>
            <w:r w:rsidRPr="007B2D4B">
              <w:rPr>
                <w:rFonts w:ascii="Times New Roman" w:hAnsi="Times New Roman"/>
                <w:lang w:val="lt-LT"/>
              </w:rPr>
              <w:t>160</w:t>
            </w:r>
            <w:r w:rsidRPr="007B2D4B">
              <w:rPr>
                <w:rFonts w:ascii="Times New Roman" w:hAnsi="Times New Roman"/>
                <w:lang w:val="lt-LT"/>
              </w:rPr>
              <w:noBreakHyphen/>
              <w:t>180*</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140</w:t>
            </w:r>
            <w:r w:rsidRPr="007B2D4B">
              <w:rPr>
                <w:rFonts w:ascii="Times New Roman" w:hAnsi="Times New Roman"/>
                <w:lang w:val="lt-LT"/>
              </w:rPr>
              <w:noBreakHyphen/>
              <w:t>180**</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140–160</w:t>
            </w:r>
          </w:p>
        </w:tc>
      </w:tr>
      <w:tr w:rsidR="002D549F" w:rsidRPr="007B2D4B" w:rsidTr="00133F58">
        <w:tc>
          <w:tcPr>
            <w:tcW w:w="86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b/>
                <w:lang w:val="lt-LT"/>
              </w:rPr>
            </w:pPr>
            <w:r w:rsidRPr="007B2D4B">
              <w:rPr>
                <w:rFonts w:ascii="Times New Roman" w:hAnsi="Times New Roman"/>
                <w:b/>
                <w:lang w:val="lt-LT"/>
              </w:rPr>
              <w:t>Gliukozė</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valandą)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lang w:val="lt-LT"/>
              </w:rPr>
            </w:pPr>
            <w:r w:rsidRPr="007B2D4B">
              <w:rPr>
                <w:rFonts w:ascii="Times New Roman" w:hAnsi="Times New Roman"/>
                <w:lang w:val="lt-LT"/>
              </w:rPr>
              <w:t>6</w:t>
            </w:r>
            <w:r w:rsidRPr="007B2D4B">
              <w:rPr>
                <w:rFonts w:ascii="Times New Roman" w:hAnsi="Times New Roman"/>
                <w:lang w:val="lt-LT"/>
              </w:rPr>
              <w:noBreakHyphen/>
              <w:t>8</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didinti</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w:t>
            </w:r>
            <w:r w:rsidRPr="007B2D4B">
              <w:rPr>
                <w:rFonts w:ascii="Times New Roman" w:hAnsi="Times New Roman"/>
                <w:lang w:val="lt-LT"/>
              </w:rPr>
              <w:noBreakHyphen/>
              <w:t>16</w:t>
            </w:r>
          </w:p>
        </w:tc>
      </w:tr>
      <w:tr w:rsidR="002D549F" w:rsidRPr="007B2D4B" w:rsidTr="00133F58">
        <w:tc>
          <w:tcPr>
            <w:tcW w:w="86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tabs>
                <w:tab w:val="left" w:pos="567"/>
              </w:tabs>
              <w:spacing w:after="0" w:line="240" w:lineRule="auto"/>
              <w:jc w:val="center"/>
              <w:rPr>
                <w:rFonts w:ascii="Times New Roman" w:hAnsi="Times New Roman"/>
                <w:lang w:val="lt-LT"/>
              </w:rPr>
            </w:pPr>
            <w:r w:rsidRPr="007B2D4B">
              <w:rPr>
                <w:rFonts w:ascii="Times New Roman" w:hAnsi="Times New Roman"/>
                <w:b/>
                <w:lang w:val="lt-LT"/>
              </w:rPr>
              <w:t xml:space="preserve">Aminorūgštys </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(ml/kg kūno svorio per valandą)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1,5</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didinti</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3,5</w:t>
            </w:r>
            <w:r w:rsidRPr="007B2D4B">
              <w:rPr>
                <w:rFonts w:ascii="Times New Roman" w:hAnsi="Times New Roman"/>
                <w:lang w:val="lt-LT"/>
              </w:rPr>
              <w:noBreakHyphen/>
              <w:t>4,0</w:t>
            </w:r>
          </w:p>
        </w:tc>
      </w:tr>
      <w:tr w:rsidR="002D549F" w:rsidRPr="007B2D4B" w:rsidTr="00133F58">
        <w:trPr>
          <w:trHeight w:val="42"/>
        </w:trPr>
        <w:tc>
          <w:tcPr>
            <w:tcW w:w="869"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7B2D4B" w:rsidRDefault="002D549F" w:rsidP="00133F58">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Energija</w:t>
            </w:r>
          </w:p>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(kcal/kg kūno svorio per parą)</w:t>
            </w: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 xml:space="preserve">Chloridas 0 </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0–2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0–3</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0–3</w:t>
            </w:r>
          </w:p>
        </w:tc>
        <w:tc>
          <w:tcPr>
            <w:tcW w:w="1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Kalis 2–5</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Natris 3</w:t>
            </w:r>
            <w:r w:rsidRPr="007B2D4B">
              <w:rPr>
                <w:rFonts w:ascii="Times New Roman" w:hAnsi="Times New Roman"/>
                <w:lang w:val="lt-LT"/>
              </w:rPr>
              <w:noBreakHyphen/>
              <w:t>7</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Chloridas 4–5</w:t>
            </w:r>
          </w:p>
        </w:tc>
      </w:tr>
      <w:tr w:rsidR="002D549F" w:rsidRPr="007B2D4B" w:rsidTr="00133F58">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spacing w:after="0" w:line="240" w:lineRule="auto"/>
              <w:rPr>
                <w:rFonts w:ascii="Times New Roman" w:hAnsi="Times New Roman"/>
                <w:lang w:val="lt-LT"/>
              </w:rPr>
            </w:pPr>
          </w:p>
        </w:tc>
        <w:tc>
          <w:tcPr>
            <w:tcW w:w="1376"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Kalcis 0,8</w:t>
            </w:r>
            <w:r w:rsidRPr="007B2D4B">
              <w:rPr>
                <w:rFonts w:ascii="Times New Roman" w:hAnsi="Times New Roman"/>
                <w:lang w:val="lt-LT"/>
              </w:rPr>
              <w:noBreakHyphen/>
              <w:t>1,2</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Fosforas: 0</w:t>
            </w:r>
            <w:r w:rsidRPr="007B2D4B">
              <w:rPr>
                <w:rFonts w:ascii="Times New Roman" w:hAnsi="Times New Roman"/>
                <w:lang w:val="lt-LT"/>
              </w:rPr>
              <w:noBreakHyphen/>
              <w:t>1,0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Magnis: 0–0,3</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Laipsniškai koreguoti</w:t>
            </w:r>
          </w:p>
        </w:tc>
        <w:tc>
          <w:tcPr>
            <w:tcW w:w="1377" w:type="pct"/>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Kalcis 1,3</w:t>
            </w:r>
            <w:r w:rsidRPr="007B2D4B">
              <w:rPr>
                <w:rFonts w:ascii="Times New Roman" w:hAnsi="Times New Roman"/>
                <w:lang w:val="lt-LT"/>
              </w:rPr>
              <w:noBreakHyphen/>
              <w:t>2,0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Fosforas: 1,3</w:t>
            </w:r>
            <w:r w:rsidRPr="007B2D4B">
              <w:rPr>
                <w:rFonts w:ascii="Times New Roman" w:hAnsi="Times New Roman"/>
                <w:lang w:val="lt-LT"/>
              </w:rPr>
              <w:noBreakHyphen/>
              <w:t>2,0</w:t>
            </w:r>
          </w:p>
          <w:p w:rsidR="002D549F" w:rsidRPr="006B5E26" w:rsidRDefault="002D549F" w:rsidP="00133F58">
            <w:pPr>
              <w:keepNext/>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Magnis: 0,2–0,3</w:t>
            </w:r>
          </w:p>
        </w:tc>
      </w:tr>
    </w:tbl>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ESPEN-ASPEN gairėse rekomenduojami rodmenys</w:t>
      </w:r>
    </w:p>
    <w:p w:rsidR="002D549F" w:rsidRPr="006B5E26" w:rsidRDefault="002D549F" w:rsidP="002D549F">
      <w:pPr>
        <w:keepNext/>
        <w:tabs>
          <w:tab w:val="left" w:pos="567"/>
          <w:tab w:val="center" w:pos="9072"/>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 </w:t>
      </w:r>
      <w:r w:rsidRPr="006B5E26">
        <w:rPr>
          <w:rFonts w:ascii="Times New Roman" w:hAnsi="Times New Roman"/>
          <w:u w:val="single"/>
          <w:lang w:val="lt-LT"/>
        </w:rPr>
        <w:t>Perspėjimas</w:t>
      </w:r>
      <w:r w:rsidRPr="006B5E26">
        <w:rPr>
          <w:rFonts w:ascii="Times New Roman" w:hAnsi="Times New Roman"/>
          <w:lang w:val="lt-LT"/>
        </w:rPr>
        <w:t>: maksimali Pediaven NN2 paros dozė neišnešiotiems naujagimiams yra 160 ml/kg kūno svorio (</w:t>
      </w:r>
      <w:r w:rsidRPr="006B5E26">
        <w:rPr>
          <w:rFonts w:ascii="Times New Roman" w:hAnsi="Times New Roman"/>
          <w:i/>
          <w:lang w:val="lt-LT"/>
        </w:rPr>
        <w:t>žr. aukščiau</w:t>
      </w:r>
      <w:r w:rsidRPr="006B5E26">
        <w:rPr>
          <w:rFonts w:ascii="Times New Roman" w:hAnsi="Times New Roman"/>
          <w:lang w:val="lt-LT"/>
        </w:rPr>
        <w:t xml:space="preserve">) </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720"/>
        </w:tabs>
        <w:autoSpaceDE w:val="0"/>
        <w:autoSpaceDN w:val="0"/>
        <w:adjustRightInd w:val="0"/>
        <w:spacing w:after="0" w:line="240" w:lineRule="auto"/>
        <w:jc w:val="both"/>
        <w:rPr>
          <w:rFonts w:ascii="Times New Roman" w:eastAsia="Times New Roman" w:hAnsi="Times New Roman"/>
          <w:snapToGrid w:val="0"/>
          <w:lang w:val="lt-LT"/>
        </w:rPr>
      </w:pPr>
      <w:r w:rsidRPr="006B5E26">
        <w:rPr>
          <w:rFonts w:ascii="Times New Roman" w:hAnsi="Times New Roman"/>
          <w:lang w:val="lt-LT"/>
        </w:rPr>
        <w:t xml:space="preserve">Dozavimas </w:t>
      </w:r>
    </w:p>
    <w:p w:rsidR="002D549F" w:rsidRPr="006B5E26" w:rsidRDefault="002D549F" w:rsidP="002D549F">
      <w:pPr>
        <w:numPr>
          <w:ilvl w:val="0"/>
          <w:numId w:val="3"/>
        </w:numPr>
        <w:tabs>
          <w:tab w:val="left" w:pos="567"/>
          <w:tab w:val="left" w:pos="720"/>
        </w:tabs>
        <w:autoSpaceDE w:val="0"/>
        <w:autoSpaceDN w:val="0"/>
        <w:adjustRightInd w:val="0"/>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Išnešiotiems naujagimiams 150</w:t>
      </w:r>
      <w:r w:rsidRPr="006B5E26">
        <w:rPr>
          <w:rFonts w:ascii="Times New Roman" w:hAnsi="Times New Roman"/>
          <w:lang w:val="lt-LT"/>
        </w:rPr>
        <w:noBreakHyphen/>
        <w:t xml:space="preserve">160 ml/kg kūno svorio Pediaven NN2 paros dozė (kad būtų išvengta hiperglikemijos ir hiperkalcemijos, maksimali paros dozė yra 180 ml/kg kūno) atitinka daugumos išnešiotų naujagimių poreikius laikotarpiu nuo 2-osios gyvenimo paros iki vieno mėnesio amžiaus. </w:t>
      </w:r>
    </w:p>
    <w:p w:rsidR="002D549F" w:rsidRPr="006B5E26" w:rsidRDefault="002D549F" w:rsidP="002D549F">
      <w:pPr>
        <w:numPr>
          <w:ilvl w:val="0"/>
          <w:numId w:val="3"/>
        </w:numPr>
        <w:tabs>
          <w:tab w:val="left" w:pos="567"/>
          <w:tab w:val="left" w:pos="720"/>
        </w:tabs>
        <w:autoSpaceDE w:val="0"/>
        <w:autoSpaceDN w:val="0"/>
        <w:adjustRightInd w:val="0"/>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Kad būtų išvengta hiperglikemijos ir hiperkalcemijos, maksimali paros dozė neišnešiotiems naujagimiams negali būti didesnė kaip 160 ml/kg kūno svorio. Būtina papildomai vartoti aminorūgščių, kad laipsniškai būtų pasiektas reikiamas suvartojimas, t. y. 3,5</w:t>
      </w:r>
      <w:r w:rsidRPr="006B5E26">
        <w:rPr>
          <w:rFonts w:ascii="Times New Roman" w:hAnsi="Times New Roman"/>
          <w:lang w:val="lt-LT"/>
        </w:rPr>
        <w:noBreakHyphen/>
        <w:t>4 g/kg kūno svorio per parą (žr. 6.6 skyrių).</w:t>
      </w:r>
    </w:p>
    <w:p w:rsidR="002D549F" w:rsidRPr="006B5E26" w:rsidRDefault="002D549F" w:rsidP="002D549F">
      <w:pPr>
        <w:tabs>
          <w:tab w:val="left" w:pos="720"/>
        </w:tabs>
        <w:autoSpaceDE w:val="0"/>
        <w:autoSpaceDN w:val="0"/>
        <w:adjustRightInd w:val="0"/>
        <w:spacing w:after="0" w:line="240" w:lineRule="auto"/>
        <w:ind w:left="567" w:hanging="567"/>
        <w:jc w:val="both"/>
        <w:rPr>
          <w:rFonts w:ascii="Times New Roman" w:hAnsi="Times New Roman"/>
          <w:lang w:val="lt-LT"/>
        </w:rPr>
      </w:pPr>
    </w:p>
    <w:p w:rsidR="002D549F" w:rsidRPr="006B5E26" w:rsidRDefault="002D549F" w:rsidP="002D549F">
      <w:pPr>
        <w:tabs>
          <w:tab w:val="left" w:pos="720"/>
        </w:tabs>
        <w:autoSpaceDE w:val="0"/>
        <w:autoSpaceDN w:val="0"/>
        <w:adjustRightInd w:val="0"/>
        <w:spacing w:after="0" w:line="240" w:lineRule="auto"/>
        <w:jc w:val="both"/>
        <w:rPr>
          <w:rFonts w:ascii="Times New Roman" w:eastAsia="Times New Roman" w:hAnsi="Times New Roman"/>
          <w:snapToGrid w:val="0"/>
          <w:lang w:val="lt-LT"/>
        </w:rPr>
      </w:pPr>
      <w:r w:rsidRPr="006B5E26">
        <w:rPr>
          <w:rFonts w:ascii="Times New Roman" w:hAnsi="Times New Roman"/>
          <w:lang w:val="lt-LT"/>
        </w:rPr>
        <w:t>Siekiant užtikrinti visišką parenterinį maitinimą, rekomenduojama kartu vartoti vandenyje ir riebaluose tirpių vitaminų bei lipidų (žr. 6.6 skyrių). Vis dėlto Pediaven NN2 sudėtyje jau yra mikroelementų.</w:t>
      </w:r>
    </w:p>
    <w:p w:rsidR="002D549F" w:rsidRPr="006B5E26" w:rsidRDefault="002D549F" w:rsidP="002D549F">
      <w:pPr>
        <w:tabs>
          <w:tab w:val="left" w:pos="720"/>
        </w:tabs>
        <w:autoSpaceDE w:val="0"/>
        <w:autoSpaceDN w:val="0"/>
        <w:adjustRightInd w:val="0"/>
        <w:spacing w:after="0" w:line="240" w:lineRule="auto"/>
        <w:jc w:val="both"/>
        <w:rPr>
          <w:rFonts w:ascii="Times New Roman" w:hAnsi="Times New Roman"/>
          <w:lang w:val="lt-LT"/>
        </w:rPr>
      </w:pPr>
    </w:p>
    <w:p w:rsidR="002D549F" w:rsidRPr="006B5E26" w:rsidRDefault="002D549F" w:rsidP="002D549F">
      <w:pPr>
        <w:tabs>
          <w:tab w:val="left" w:pos="720"/>
        </w:tabs>
        <w:autoSpaceDE w:val="0"/>
        <w:autoSpaceDN w:val="0"/>
        <w:adjustRightInd w:val="0"/>
        <w:spacing w:after="0" w:line="240" w:lineRule="auto"/>
        <w:jc w:val="both"/>
        <w:rPr>
          <w:rFonts w:ascii="Times New Roman" w:eastAsia="Times New Roman" w:hAnsi="Times New Roman"/>
          <w:snapToGrid w:val="0"/>
          <w:lang w:val="lt-LT"/>
        </w:rPr>
      </w:pPr>
      <w:r w:rsidRPr="006B5E26">
        <w:rPr>
          <w:rFonts w:ascii="Times New Roman" w:hAnsi="Times New Roman"/>
          <w:lang w:val="lt-LT"/>
        </w:rPr>
        <w:t>Pediaven NN2 sudėtyje yra kalio ir fosforo.</w:t>
      </w:r>
    </w:p>
    <w:p w:rsidR="002D549F" w:rsidRPr="006B5E26" w:rsidRDefault="002D549F" w:rsidP="002D549F">
      <w:pPr>
        <w:tabs>
          <w:tab w:val="left" w:pos="720"/>
        </w:tabs>
        <w:autoSpaceDE w:val="0"/>
        <w:autoSpaceDN w:val="0"/>
        <w:adjustRightInd w:val="0"/>
        <w:spacing w:after="0" w:line="240" w:lineRule="auto"/>
        <w:jc w:val="both"/>
        <w:rPr>
          <w:rFonts w:ascii="Times New Roman" w:hAnsi="Times New Roman"/>
          <w:lang w:val="lt-LT"/>
        </w:rPr>
      </w:pPr>
    </w:p>
    <w:p w:rsidR="002D549F" w:rsidRPr="006B5E26" w:rsidRDefault="002D549F" w:rsidP="002D549F">
      <w:pPr>
        <w:tabs>
          <w:tab w:val="left" w:pos="720"/>
        </w:tabs>
        <w:autoSpaceDE w:val="0"/>
        <w:autoSpaceDN w:val="0"/>
        <w:adjustRightInd w:val="0"/>
        <w:spacing w:after="0" w:line="240" w:lineRule="auto"/>
        <w:jc w:val="both"/>
        <w:rPr>
          <w:rFonts w:ascii="Times New Roman" w:eastAsia="Times New Roman" w:hAnsi="Times New Roman"/>
          <w:snapToGrid w:val="0"/>
          <w:lang w:val="lt-LT"/>
        </w:rPr>
      </w:pPr>
      <w:r w:rsidRPr="006B5E26">
        <w:rPr>
          <w:rFonts w:ascii="Times New Roman" w:hAnsi="Times New Roman"/>
          <w:lang w:val="lt-LT"/>
        </w:rPr>
        <w:t>Atsižvelgiant į klinikinę būklę ir toleravimą, Pediaven NN2 galima papildyti amino rūgštimis ir elektrolitais, tačiau maksimalus jų kiekis negali būti didesnis už nurodytą 6.6 skyriuje.</w:t>
      </w:r>
    </w:p>
    <w:p w:rsidR="002D549F" w:rsidRPr="006B5E26" w:rsidRDefault="002D549F" w:rsidP="002D549F">
      <w:pPr>
        <w:tabs>
          <w:tab w:val="left" w:pos="720"/>
        </w:tabs>
        <w:autoSpaceDE w:val="0"/>
        <w:autoSpaceDN w:val="0"/>
        <w:adjustRightInd w:val="0"/>
        <w:spacing w:after="0" w:line="240" w:lineRule="auto"/>
        <w:jc w:val="both"/>
        <w:rPr>
          <w:rFonts w:ascii="Times New Roman" w:hAnsi="Times New Roman"/>
          <w:b/>
          <w:i/>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 xml:space="preserve">Vartojimo metodas </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Infuzuoti į centrinę, bambos ar periferinę veną.</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Būtina taikyti nuolatinę 24 valandų trukmės infuziją.</w:t>
      </w:r>
    </w:p>
    <w:p w:rsidR="002D549F" w:rsidRDefault="00985B17" w:rsidP="002D549F">
      <w:pPr>
        <w:tabs>
          <w:tab w:val="left" w:pos="567"/>
        </w:tabs>
        <w:spacing w:after="0" w:line="240" w:lineRule="auto"/>
        <w:rPr>
          <w:rFonts w:ascii="Times New Roman" w:hAnsi="Times New Roman"/>
          <w:lang w:val="lt-LT"/>
        </w:rPr>
      </w:pPr>
      <w:r w:rsidRPr="009F6EA5">
        <w:rPr>
          <w:rFonts w:ascii="Times New Roman" w:hAnsi="Times New Roman"/>
          <w:lang w:val="lt-LT"/>
        </w:rPr>
        <w:lastRenderedPageBreak/>
        <w:t>Kai vaistinis preparatas lašinamas naujagimiams ir jaunesniems kaip 2</w:t>
      </w:r>
      <w:r w:rsidR="00E724E7">
        <w:rPr>
          <w:rFonts w:ascii="Times New Roman" w:hAnsi="Times New Roman"/>
          <w:lang w:val="lt-LT"/>
        </w:rPr>
        <w:t> </w:t>
      </w:r>
      <w:r w:rsidRPr="009F6EA5">
        <w:rPr>
          <w:rFonts w:ascii="Times New Roman" w:hAnsi="Times New Roman"/>
          <w:lang w:val="lt-LT"/>
        </w:rPr>
        <w:t>metų vaikams, tirpalas (maišeliuose ir infuzijos rinkiniuose) turi būti apsaugotas nuo šviesos, kol infuzija bus užbaigta (žr. 4.4, 6.3 ir 6.6</w:t>
      </w:r>
      <w:r w:rsidR="00E724E7">
        <w:rPr>
          <w:rFonts w:ascii="Times New Roman" w:hAnsi="Times New Roman"/>
          <w:lang w:val="lt-LT"/>
        </w:rPr>
        <w:t> </w:t>
      </w:r>
      <w:r w:rsidRPr="009F6EA5">
        <w:rPr>
          <w:rFonts w:ascii="Times New Roman" w:hAnsi="Times New Roman"/>
          <w:lang w:val="lt-LT"/>
        </w:rPr>
        <w:t>skyrius).</w:t>
      </w:r>
    </w:p>
    <w:p w:rsidR="00985B17" w:rsidRPr="006B5E26" w:rsidRDefault="00985B17"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4.3</w:t>
      </w:r>
      <w:r w:rsidRPr="006B5E26">
        <w:rPr>
          <w:rFonts w:ascii="Times New Roman" w:hAnsi="Times New Roman"/>
          <w:b/>
          <w:lang w:val="lt-LT"/>
        </w:rPr>
        <w:tab/>
        <w:t>Kontraindikacijos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Padidėjęs jautrumas veikliajai arba bet kuriai 6.1 skyriuje nurodytai pagalbinei medžiagai.</w:t>
      </w:r>
    </w:p>
    <w:p w:rsidR="002D549F" w:rsidRPr="006B5E26" w:rsidRDefault="002D549F" w:rsidP="002D549F">
      <w:pPr>
        <w:tabs>
          <w:tab w:val="left" w:pos="567"/>
        </w:tabs>
        <w:spacing w:after="0" w:line="240" w:lineRule="auto"/>
        <w:ind w:left="567" w:hanging="567"/>
        <w:rPr>
          <w:rFonts w:ascii="Times New Roman" w:hAnsi="Times New Roman"/>
          <w:lang w:val="lt-LT"/>
        </w:rPr>
      </w:pPr>
      <w:r w:rsidRPr="006B5E26">
        <w:rPr>
          <w:rFonts w:ascii="Times New Roman" w:hAnsi="Times New Roman"/>
          <w:lang w:val="lt-LT"/>
        </w:rPr>
        <w:t>•</w:t>
      </w:r>
      <w:r w:rsidRPr="006B5E26">
        <w:rPr>
          <w:rFonts w:ascii="Times New Roman" w:hAnsi="Times New Roman"/>
          <w:lang w:val="lt-LT"/>
        </w:rPr>
        <w:tab/>
        <w:t>Įgimtas aminorūgščių metabolizmo sutrikimas.</w:t>
      </w:r>
    </w:p>
    <w:p w:rsidR="002D549F" w:rsidRPr="006B5E26" w:rsidRDefault="002D549F" w:rsidP="002D549F">
      <w:pPr>
        <w:tabs>
          <w:tab w:val="left" w:pos="567"/>
        </w:tabs>
        <w:spacing w:after="0" w:line="240" w:lineRule="auto"/>
        <w:ind w:left="567" w:hanging="567"/>
        <w:rPr>
          <w:rFonts w:ascii="Times New Roman" w:hAnsi="Times New Roman"/>
          <w:lang w:val="lt-LT"/>
        </w:rPr>
      </w:pPr>
      <w:r w:rsidRPr="006B5E26">
        <w:rPr>
          <w:rFonts w:ascii="Times New Roman" w:hAnsi="Times New Roman"/>
          <w:lang w:val="lt-LT"/>
        </w:rPr>
        <w:t>•</w:t>
      </w:r>
      <w:r w:rsidRPr="006B5E26">
        <w:rPr>
          <w:rFonts w:ascii="Times New Roman" w:hAnsi="Times New Roman"/>
          <w:lang w:val="lt-LT"/>
        </w:rPr>
        <w:tab/>
        <w:t xml:space="preserve">Sunki, nekontroliuojama hiperglikemija. </w:t>
      </w:r>
    </w:p>
    <w:p w:rsidR="002D549F" w:rsidRPr="006B5E26" w:rsidRDefault="002D549F" w:rsidP="002D549F">
      <w:pPr>
        <w:tabs>
          <w:tab w:val="left" w:pos="567"/>
        </w:tabs>
        <w:spacing w:after="0" w:line="240" w:lineRule="auto"/>
        <w:ind w:left="567" w:hanging="567"/>
        <w:rPr>
          <w:rFonts w:ascii="Times New Roman" w:hAnsi="Times New Roman"/>
          <w:lang w:val="lt-LT"/>
        </w:rPr>
      </w:pPr>
      <w:r w:rsidRPr="006B5E26">
        <w:rPr>
          <w:rFonts w:ascii="Times New Roman" w:hAnsi="Times New Roman"/>
          <w:lang w:val="lt-LT"/>
        </w:rPr>
        <w:t>•</w:t>
      </w:r>
      <w:r w:rsidRPr="006B5E26">
        <w:rPr>
          <w:rFonts w:ascii="Times New Roman" w:hAnsi="Times New Roman"/>
          <w:lang w:val="lt-LT"/>
        </w:rPr>
        <w:tab/>
        <w:t>Padidėjusi, patologinė bet kurio vaistinio preparato sudėtyje esančio elektrolito koncentracija plazmoje.</w:t>
      </w:r>
    </w:p>
    <w:p w:rsidR="002D549F" w:rsidRPr="006B5E26" w:rsidRDefault="002D549F" w:rsidP="002D549F">
      <w:pPr>
        <w:tabs>
          <w:tab w:val="left" w:pos="567"/>
        </w:tabs>
        <w:spacing w:after="0" w:line="240" w:lineRule="auto"/>
        <w:ind w:left="567" w:hanging="567"/>
        <w:rPr>
          <w:rFonts w:ascii="Times New Roman" w:hAnsi="Times New Roman"/>
          <w:lang w:val="lt-LT"/>
        </w:rPr>
      </w:pPr>
      <w:r w:rsidRPr="006B5E26">
        <w:rPr>
          <w:rFonts w:ascii="Times New Roman" w:hAnsi="Times New Roman"/>
          <w:lang w:val="lt-LT"/>
        </w:rPr>
        <w:t>•</w:t>
      </w:r>
      <w:r w:rsidRPr="006B5E26">
        <w:rPr>
          <w:rFonts w:ascii="Times New Roman" w:hAnsi="Times New Roman"/>
          <w:lang w:val="lt-LT"/>
        </w:rPr>
        <w:tab/>
        <w:t>Nestabili būklė (pvz., sunki potrauminė būklė, dekompensuotas cukrinis diabetas, ūminė kraujotakos šoko fazė, sunki metabolinė acidozė, sunki septicemija, hiperosmoliarinė koma ir kt. būklės).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Be to, reikia atsižvelgti į bendrąsias infuzinės terapijos kontraindikacijas (ypač jei yra ūminė plaučių edema, hiperhidracija, nekontroliuojamas širdies nepakankamumas ar hipotoninė dehidracija).</w:t>
      </w: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4.4</w:t>
      </w:r>
      <w:r w:rsidRPr="006B5E26">
        <w:rPr>
          <w:rFonts w:ascii="Times New Roman" w:hAnsi="Times New Roman"/>
          <w:b/>
          <w:lang w:val="lt-LT"/>
        </w:rPr>
        <w:tab/>
        <w:t>Specialūs įspėjimai ir atsargumo priemonės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infuzinis tirpalas yra hipertoninis tirpalas. Atliekant injekciją į periferines venas rekomenduojama kas 48 valandas keisti injekcijos vietą, kad būtų sumažinta pažeidimų rizika.</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Intraveninių kateterių naudojimas yra susijęs su infekcijos rizika, todėl būtina tiksliai laikytis aseptikos reikalavimų, kad būtų išvengta bet kokio užteršimo įkišant kateterį ir atliekant veiksmus su juo.</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Jei atsiranda bet kokių anafilaksinės reakcijos požymių ar simptomų (ypač jei pasireiškia karščiavimas, drebulys, prakaitavimas, išbėrimas ar dispnėja), infuziją būtina nedelsiant sustabdyti.</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Siekiant išvengti bet kokios su hiperglikemija susijusios rizikos, būtina neviršyti maksimalaus gliukozės infuzijos per valandą greičio, atsižvelgiant į paciento amžių ir metabolinę būklę (žr. 4.2 skyrių „Dozavimas“).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color w:val="000000"/>
          <w:lang w:val="lt-LT"/>
        </w:rPr>
      </w:pPr>
      <w:r w:rsidRPr="006B5E26">
        <w:rPr>
          <w:rFonts w:ascii="Times New Roman" w:hAnsi="Times New Roman"/>
          <w:color w:val="000000"/>
          <w:lang w:val="lt-LT"/>
        </w:rPr>
        <w:t>Jei infuzuojama į periferinę veną, gali pasireikšti infuzijos vietos dirginimas ir tromboflebitas. Būtina kasdien įvertinti kateterio įkišimo vietą, ar nėra lokalių tromboflebito požymių.</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Siekiant išvengti su per greita infuzija susijusios rizikos, gyvybiškai svarbu infuziją atilikti pastoviu ir kontroliuojamu greičiu, naudojant elektroninį srovę reguliuojantį prietaisą (pompą, automatinį švirkštą).</w:t>
      </w:r>
    </w:p>
    <w:p w:rsidR="002D549F" w:rsidRPr="006B5E26" w:rsidRDefault="002D549F" w:rsidP="002D549F">
      <w:pPr>
        <w:spacing w:after="0" w:line="240" w:lineRule="auto"/>
        <w:rPr>
          <w:rFonts w:ascii="Times New Roman" w:hAnsi="Times New Roman"/>
          <w:u w:val="single"/>
          <w:lang w:val="lt-LT"/>
        </w:rPr>
      </w:pPr>
    </w:p>
    <w:p w:rsidR="002D549F" w:rsidRPr="006B5E26" w:rsidRDefault="002D549F" w:rsidP="002D549F">
      <w:pPr>
        <w:spacing w:after="0" w:line="240" w:lineRule="auto"/>
        <w:rPr>
          <w:rFonts w:ascii="Times New Roman" w:eastAsia="Times New Roman" w:hAnsi="Times New Roman"/>
          <w:snapToGrid w:val="0"/>
          <w:lang w:val="lt-LT" w:eastAsia="en-GB"/>
        </w:rPr>
      </w:pPr>
      <w:r w:rsidRPr="006B5E26">
        <w:rPr>
          <w:rFonts w:ascii="Times New Roman" w:eastAsia="Times New Roman" w:hAnsi="Times New Roman"/>
          <w:lang w:val="lt-LT" w:eastAsia="en-GB"/>
        </w:rPr>
        <w:t xml:space="preserve">Kaip ir vartojant bet kokio į veną leidžiamo vaistinio preparato, gali pasireikšti ekstravazacija (žr. 4.8 skyrių). </w:t>
      </w:r>
    </w:p>
    <w:p w:rsidR="002D549F" w:rsidRPr="006B5E26" w:rsidRDefault="002D549F" w:rsidP="002D549F">
      <w:pPr>
        <w:spacing w:after="0" w:line="240" w:lineRule="auto"/>
        <w:rPr>
          <w:rFonts w:ascii="Times New Roman" w:eastAsia="Times New Roman" w:hAnsi="Times New Roman"/>
          <w:lang w:val="lt-LT" w:eastAsia="en-GB"/>
        </w:rPr>
      </w:pPr>
      <w:r w:rsidRPr="006B5E26">
        <w:rPr>
          <w:rFonts w:ascii="Times New Roman" w:eastAsia="Times New Roman" w:hAnsi="Times New Roman"/>
          <w:lang w:val="lt-LT" w:eastAsia="en-GB"/>
        </w:rPr>
        <w:t>Reikia reguliariai vertinti kateterio įkišimo vietą, ar neatsiranda ekstravazacijos požymių.</w:t>
      </w:r>
    </w:p>
    <w:p w:rsidR="002D549F" w:rsidRPr="006B5E26" w:rsidRDefault="002D549F" w:rsidP="002D549F">
      <w:pPr>
        <w:spacing w:after="0" w:line="240" w:lineRule="auto"/>
        <w:rPr>
          <w:rFonts w:ascii="Times New Roman" w:eastAsia="Times New Roman" w:hAnsi="Times New Roman"/>
          <w:lang w:val="lt-LT" w:eastAsia="en-GB"/>
        </w:rPr>
      </w:pPr>
      <w:r w:rsidRPr="006B5E26">
        <w:rPr>
          <w:rFonts w:ascii="Times New Roman" w:eastAsia="Times New Roman" w:hAnsi="Times New Roman"/>
          <w:lang w:val="lt-LT" w:eastAsia="en-GB"/>
        </w:rPr>
        <w:t>Jei pasireiškia ekstravazacija, įprastinės rekomendacijos apima nedelsiamą infuzijos nutraukimą, įkišto kateterio ar kaniulės palikimą, kad būtų galima atlikti nedelsiamus paciento būklės kontrolei reikalingus veiksmus bei skysčio likučio aspiraciją prieš kateterio ar kaniulės ištraukimą bei susijusios galūnės pakėlimą (jei ekstravazacija įvyko galūnėje).</w:t>
      </w:r>
    </w:p>
    <w:p w:rsidR="002D549F" w:rsidRPr="006B5E26" w:rsidRDefault="002D549F" w:rsidP="002D549F">
      <w:pPr>
        <w:spacing w:after="0" w:line="240" w:lineRule="auto"/>
        <w:rPr>
          <w:rFonts w:ascii="Times New Roman" w:eastAsia="Times New Roman" w:hAnsi="Times New Roman"/>
          <w:lang w:val="lt-LT" w:eastAsia="en-GB"/>
        </w:rPr>
      </w:pPr>
      <w:r w:rsidRPr="006B5E26">
        <w:rPr>
          <w:rFonts w:ascii="Times New Roman" w:eastAsia="Times New Roman" w:hAnsi="Times New Roman"/>
          <w:lang w:val="lt-LT" w:eastAsia="en-GB"/>
        </w:rPr>
        <w:t>Galimos gydymo galimybės yra nefarmakologinės, farmakologinės priemonės ir (arba) chirurginė procedūra. Jei yra didelė ekstravazacija, būtina pasitarti su plastikos chirurgu.</w:t>
      </w:r>
    </w:p>
    <w:p w:rsidR="002D549F" w:rsidRPr="006B5E26" w:rsidRDefault="002D549F" w:rsidP="002D549F">
      <w:pPr>
        <w:spacing w:after="0" w:line="240" w:lineRule="auto"/>
        <w:rPr>
          <w:rFonts w:ascii="Times New Roman" w:eastAsia="Times New Roman" w:hAnsi="Times New Roman"/>
          <w:lang w:val="lt-LT" w:eastAsia="en-GB"/>
        </w:rPr>
      </w:pPr>
      <w:r w:rsidRPr="006B5E26">
        <w:rPr>
          <w:rFonts w:ascii="Times New Roman" w:eastAsia="Times New Roman" w:hAnsi="Times New Roman"/>
          <w:lang w:val="lt-LT" w:eastAsia="en-GB"/>
        </w:rPr>
        <w:t>Atnaujinti infuzijos į tą pačią periferinę ar centrinę veną negalima.</w:t>
      </w:r>
    </w:p>
    <w:p w:rsidR="00985B17" w:rsidRPr="009F6EA5" w:rsidRDefault="00985B17" w:rsidP="00985B17">
      <w:pPr>
        <w:spacing w:after="0" w:line="240" w:lineRule="auto"/>
        <w:rPr>
          <w:rFonts w:ascii="Times New Roman" w:eastAsia="Times New Roman" w:hAnsi="Times New Roman"/>
          <w:lang w:val="lt-LT" w:eastAsia="en-GB"/>
        </w:rPr>
      </w:pPr>
    </w:p>
    <w:p w:rsidR="00985B17" w:rsidRDefault="00985B17" w:rsidP="00985B17">
      <w:pPr>
        <w:spacing w:after="0" w:line="240" w:lineRule="auto"/>
        <w:rPr>
          <w:rFonts w:ascii="Times New Roman" w:eastAsia="Times New Roman" w:hAnsi="Times New Roman"/>
          <w:lang w:val="lt-LT" w:eastAsia="en-GB"/>
        </w:rPr>
      </w:pPr>
      <w:r w:rsidRPr="009F6EA5">
        <w:rPr>
          <w:rFonts w:ascii="Times New Roman" w:eastAsia="Times New Roman" w:hAnsi="Times New Roman"/>
          <w:lang w:val="lt-LT" w:eastAsia="en-GB"/>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sidR="00E724E7">
        <w:rPr>
          <w:rFonts w:ascii="Times New Roman" w:eastAsia="Times New Roman" w:hAnsi="Times New Roman"/>
          <w:lang w:val="lt-LT" w:eastAsia="en-GB"/>
        </w:rPr>
        <w:t> </w:t>
      </w:r>
      <w:r w:rsidRPr="009F6EA5">
        <w:rPr>
          <w:rFonts w:ascii="Times New Roman" w:eastAsia="Times New Roman" w:hAnsi="Times New Roman"/>
          <w:lang w:val="lt-LT" w:eastAsia="en-GB"/>
        </w:rPr>
        <w:t xml:space="preserve">metų vaikams, </w:t>
      </w:r>
      <w:r>
        <w:rPr>
          <w:rFonts w:ascii="Times New Roman" w:hAnsi="Times New Roman"/>
          <w:lang w:val="lt-LT"/>
        </w:rPr>
        <w:t xml:space="preserve">Pediaven NN2 </w:t>
      </w:r>
      <w:r w:rsidRPr="009F6EA5">
        <w:rPr>
          <w:rFonts w:ascii="Times New Roman" w:eastAsia="Times New Roman" w:hAnsi="Times New Roman"/>
          <w:lang w:val="lt-LT" w:eastAsia="en-GB"/>
        </w:rPr>
        <w:t>turi būti apsaugotas nuo aplinkos šviesos, kol infuzija bus užbaigta (žr. 4.2, 6.3 ir 6.6</w:t>
      </w:r>
      <w:r w:rsidR="00E724E7">
        <w:rPr>
          <w:rFonts w:ascii="Times New Roman" w:eastAsia="Times New Roman" w:hAnsi="Times New Roman"/>
          <w:lang w:val="lt-LT" w:eastAsia="en-GB"/>
        </w:rPr>
        <w:t> </w:t>
      </w:r>
      <w:r w:rsidRPr="009F6EA5">
        <w:rPr>
          <w:rFonts w:ascii="Times New Roman" w:eastAsia="Times New Roman" w:hAnsi="Times New Roman"/>
          <w:lang w:val="lt-LT" w:eastAsia="en-GB"/>
        </w:rPr>
        <w:t>skyrius).</w:t>
      </w:r>
    </w:p>
    <w:p w:rsidR="00985B17" w:rsidRPr="009F6EA5" w:rsidRDefault="00985B17" w:rsidP="00985B17">
      <w:pPr>
        <w:spacing w:after="0" w:line="240" w:lineRule="auto"/>
        <w:rPr>
          <w:rFonts w:ascii="Times New Roman" w:eastAsia="Times New Roman" w:hAnsi="Times New Roman"/>
          <w:lang w:val="lt-LT" w:eastAsia="en-GB"/>
        </w:rPr>
      </w:pPr>
    </w:p>
    <w:p w:rsidR="002D549F" w:rsidRPr="006B5E26" w:rsidRDefault="002D549F" w:rsidP="002D549F">
      <w:pPr>
        <w:tabs>
          <w:tab w:val="left" w:pos="720"/>
        </w:tabs>
        <w:spacing w:after="0" w:line="240" w:lineRule="auto"/>
        <w:rPr>
          <w:rFonts w:ascii="Times New Roman" w:eastAsia="Times New Roman" w:hAnsi="Times New Roman"/>
          <w:lang w:val="lt-LT" w:eastAsia="lt-LT"/>
        </w:rPr>
      </w:pPr>
    </w:p>
    <w:p w:rsidR="002D549F" w:rsidRPr="006B5E26" w:rsidRDefault="002D549F" w:rsidP="002D549F">
      <w:pPr>
        <w:tabs>
          <w:tab w:val="left" w:pos="567"/>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Hipermagnezemija</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Gauta pranešimų apie vartojant kitokių pediatrinių parenterinio maitinimo preparatų pasireiškusią hipermagnezemiją. Pranešimų apie su Pediaven NN2 vartojimu susijusią hipermagnezemiją negauta, tačiau, atsižvelgiant į magnio koncentraciją, jos atsiradimo galimybė išlieka, ypač jei vartojama didelė dozė (žr. 4.2 skyrių).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Hipermagnezemijos požymiai yra bendrasis silpnumas, hiporefleksija, pykinimas, vėmimas, hipokalcemija, kvėpavimo nepakankamumas, hipotenzija ir aritmija. </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Magnio kiekį rekomenduojama tirti vartojimo pradžioje ir atitinkamais intervalais vėliau, atsižvelgiant į įprastinę klinikinę praktiką ir kiekvieno paciento poreikį. Ypač svarbu magnio kiekį kraujyje tirti pacientams, kuriems yra padidėjusi hipermagnezemijos atsiradimo rizika, įskaitant pacientus, kurių inkstų funkcija sutrikusi, kurie vartoja kitokių hipermagnezemijos atsiradimo riziką didinančių vaistinių preparatų ar kitokių magnio preparatų.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Jei magnio kiekis serume yra padidėjęs (viršyta normos riba), būtina nutraukti infuziją ar sumažinti jos greitį, jei tai klinikiniu požiūriu yra tinkama ir saugu.</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Infuzijos metu, ypač jos pradžioje, riekia stebėti klinikinius ir laboratorinius parametrus. Reikia stebėti gliukozės kiekį kraujyje ir osmoliariškumą, skysčių ir elektrolitų pusiausvyrą, rūgščių ir šarmų pusiausvyrą bei kepenų funkcijos parametrus.</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Klinikinių ir laboratorinių parametrų stebėjimą reikia dažninti toliau išvardytais atvejais.</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Sunkus kepenų nepakankamumas. Yra su hiperamonemija susijusių neurologinių sutrikimų atsiradimo ar pasunkėjimo rizika.</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Sunkus inkstų nepakankamumas. Yra metabolinės acidozės ir hiperazotemijos atsiradimo ar pasunkėjimo rizika. Su fiziologiniu naujagimio nesubrendimu susijęs inkstų nepakankamumas nėra Pediaven NN2 vartojimo kontraindikacija. Jei yra kitokio tipo inkstų nepakankamumas, būtina koreguoti azoto suvartojimą pagal paciento inkstų funkciją ir ją atidžiai stebėti infuzijos metu.</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Metabolinė acidozė. Jei yra laktatinė acidozė, gliukozės į veną vartoti nerekomenduojama.</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Neišnešiotas naujagimis, kuriam yra cukrinis diabetas ar gliukozės netoleravimas. Būtina stebėti glikemiją, gliukozuriją, ketonuriją ir, jei reikia, koreguoti insulino dozę.</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infuzinio tirpalo būtina atsargiai vartoti tuo atveju, jei ribojamas skysčių suvartojimas, ypač jei pacientas serga tam tikromis širdies, plaučių ar inkstų ligomis.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Pacientams, kurių mityba nėra pakankama, per greitas arba per prastai prižiūrimas parenterinis maitinimas gali sukelti skysčių disbalansą, sukeliantį plaučių edemą ir kongestinį širdies nepakankamumą taip pat greitą kalio, fosforo, magnio ir vandenyje tirpių vitaminų sumažėjimą kraujo serume. Minėtų sutrikimų gali atsirasti 24</w:t>
      </w:r>
      <w:r w:rsidRPr="006B5E26">
        <w:rPr>
          <w:rFonts w:ascii="Times New Roman" w:hAnsi="Times New Roman"/>
          <w:lang w:val="lt-LT"/>
        </w:rPr>
        <w:noBreakHyphen/>
        <w:t>48 valandų laikotarpiu, todėl parenterinį maitinimą būtina pradėti lėtai ir atsargiai. Reikia atidžiai stebėti skysčių, elektrolitų, mikroelementų ir vitaminų vartojimą bei, jei reikia, jį koreguoti.</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 xml:space="preserve">Pacientams, kurių inkstų funkcija sutrikusi </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Šio vaistinio preparato būtina atsargiai vartoti pacientams, sergantiems inkstų nepakankamumu. Būtina stebėti tokių pacientų skysčių ir elektrolitų, įskaitant magnį (žr. poskyrį „Hipermagnezemija“), kiekį.</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rPr>
      </w:pPr>
      <w:r w:rsidRPr="006B5E26">
        <w:rPr>
          <w:rFonts w:ascii="Times New Roman" w:hAnsi="Times New Roman"/>
          <w:b/>
          <w:lang w:val="lt-LT"/>
        </w:rPr>
        <w:t>4.5</w:t>
      </w:r>
      <w:r w:rsidRPr="006B5E26">
        <w:rPr>
          <w:rFonts w:ascii="Times New Roman" w:hAnsi="Times New Roman"/>
          <w:b/>
          <w:lang w:val="lt-LT"/>
        </w:rPr>
        <w:tab/>
        <w:t>Sąveika su kitais vaistiniais preparatais ir kitokia sąveika</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Ypač atidus glikemijos stebėjimas būtinas tuo atveju, jei kartu vartojama gliukozės tirpalų ar gliukozės kiekį kraujyje didinančių vaistinių preparatų.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Ceftriaksono vartoti kartu su intraveniniais tirpalais (įskaitant Pediaven NN2), kurių sudėtyje yra kalcio, per tą pačią infuzinę sistemą (pvz., „Y“ jungtį) negalima, kadangi gali atsirasti ceftriaksono kalcio druskos nuosėdų.</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lastRenderedPageBreak/>
        <w:t>Jei ta pati infuzinė sistema naudojama vienas po kito infuzuojant kelis vaistinius preparatus, ją būtina atidžiai praplauti suderinamu tirpalu (pvz., fiziologiniu druskos tirpalu), kad nesusidarytų nuosėdų.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Tam tikrais atvejais, atsižvelgiant į paciento poreikius, į maišelį galima įšvirkšti farmakologinių ir maitinamųjų tirpalų, tačiau iš pradžių būtina patikrinti mišinio suderinamumą (žr. 6.6 skyrių „Specialūs reikalavimai atliekoms tvarkyti ir vaistiniam preparatui ruošti“).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Prieš tai nepatikrinus mišinio suderinamumo, kitų vaistinių preparatų įšvirkšti į Pediaven NN2 maišelį ar vartoti per tą patį vamzdelį negalima.</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Yra nuosėdų su kalcio druskomis atsiradimo rizika.</w:t>
      </w: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4.6</w:t>
      </w:r>
      <w:r w:rsidRPr="006B5E26">
        <w:rPr>
          <w:rFonts w:ascii="Times New Roman" w:hAnsi="Times New Roman"/>
          <w:b/>
          <w:lang w:val="lt-LT"/>
        </w:rPr>
        <w:tab/>
        <w:t>Vaisingumas, nėštumo ir žindymo laikotarpis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u w:val="single"/>
          <w:lang w:val="lt-LT"/>
        </w:rPr>
      </w:pPr>
      <w:r w:rsidRPr="006B5E26">
        <w:rPr>
          <w:rFonts w:ascii="Times New Roman" w:hAnsi="Times New Roman"/>
          <w:lang w:val="lt-LT"/>
        </w:rPr>
        <w:t>Duomenys neaktualūs.</w:t>
      </w:r>
    </w:p>
    <w:p w:rsidR="002D549F" w:rsidRPr="006B5E26" w:rsidRDefault="002D549F" w:rsidP="002D549F">
      <w:pPr>
        <w:tabs>
          <w:tab w:val="left" w:pos="567"/>
        </w:tabs>
        <w:spacing w:after="0" w:line="240" w:lineRule="auto"/>
        <w:ind w:left="567" w:hanging="567"/>
        <w:rPr>
          <w:rFonts w:ascii="Times New Roman" w:hAnsi="Times New Roman"/>
          <w:b/>
          <w:lang w:val="lt-LT"/>
        </w:rPr>
      </w:pPr>
    </w:p>
    <w:p w:rsidR="002D549F" w:rsidRPr="00DD25D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4.7</w:t>
      </w:r>
      <w:r w:rsidRPr="006B5E26">
        <w:rPr>
          <w:rFonts w:ascii="Times New Roman" w:hAnsi="Times New Roman"/>
          <w:b/>
          <w:lang w:val="lt-LT"/>
        </w:rPr>
        <w:tab/>
        <w:t>Poveikis gebėjimui vairuoti ir valdyti mechanizmus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Duomenys neaktualūs.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4.8</w:t>
      </w:r>
      <w:r w:rsidRPr="006B5E26">
        <w:rPr>
          <w:rFonts w:ascii="Times New Roman" w:hAnsi="Times New Roman"/>
          <w:b/>
          <w:lang w:val="lt-LT"/>
        </w:rPr>
        <w:tab/>
        <w:t xml:space="preserve"> Nepageidaujamas poveikis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Gali pasireikšti bendrasis su parenteriniu maitinimu susijęs nepageidaujamas poveikis, ypač gydymo pradžioje.</w:t>
      </w:r>
    </w:p>
    <w:p w:rsidR="002D549F" w:rsidRPr="006B5E26" w:rsidRDefault="002D549F" w:rsidP="002D549F">
      <w:pPr>
        <w:tabs>
          <w:tab w:val="left" w:pos="567"/>
        </w:tabs>
        <w:spacing w:after="0" w:line="240" w:lineRule="auto"/>
        <w:ind w:left="567" w:hanging="567"/>
        <w:rPr>
          <w:rFonts w:ascii="Times New Roman" w:hAnsi="Times New Roman"/>
          <w:u w:val="single"/>
          <w:lang w:val="lt-LT"/>
        </w:rPr>
      </w:pPr>
    </w:p>
    <w:tbl>
      <w:tblPr>
        <w:tblW w:w="0" w:type="auto"/>
        <w:tblLayout w:type="fixed"/>
        <w:tblLook w:val="00A0" w:firstRow="1" w:lastRow="0" w:firstColumn="1" w:lastColumn="0" w:noHBand="0" w:noVBand="0"/>
      </w:tblPr>
      <w:tblGrid>
        <w:gridCol w:w="4248"/>
        <w:gridCol w:w="4860"/>
      </w:tblGrid>
      <w:tr w:rsidR="002D549F" w:rsidRPr="007B2D4B" w:rsidTr="00133F58">
        <w:tc>
          <w:tcPr>
            <w:tcW w:w="4248" w:type="dxa"/>
            <w:tcBorders>
              <w:top w:val="single" w:sz="6" w:space="0" w:color="000000"/>
              <w:left w:val="single" w:sz="6" w:space="0" w:color="000000"/>
              <w:bottom w:val="single" w:sz="6" w:space="0" w:color="000000"/>
              <w:right w:val="single" w:sz="6" w:space="0" w:color="000000"/>
            </w:tcBorders>
            <w:hideMark/>
          </w:tcPr>
          <w:p w:rsidR="002D549F" w:rsidRPr="007B2D4B" w:rsidRDefault="002D549F" w:rsidP="00133F58">
            <w:pPr>
              <w:tabs>
                <w:tab w:val="left" w:pos="567"/>
              </w:tabs>
              <w:autoSpaceDE w:val="0"/>
              <w:autoSpaceDN w:val="0"/>
              <w:adjustRightInd w:val="0"/>
              <w:spacing w:after="0" w:line="240" w:lineRule="auto"/>
              <w:rPr>
                <w:rFonts w:ascii="Times New Roman" w:hAnsi="Times New Roman"/>
                <w:b/>
                <w:color w:val="000000"/>
                <w:lang w:val="lt-LT"/>
              </w:rPr>
            </w:pPr>
            <w:r w:rsidRPr="007B2D4B">
              <w:rPr>
                <w:rFonts w:ascii="Times New Roman" w:hAnsi="Times New Roman"/>
                <w:b/>
                <w:lang w:val="lt-LT"/>
              </w:rPr>
              <w:t>Organų sistemų klasė (OSK)</w:t>
            </w:r>
          </w:p>
        </w:tc>
        <w:tc>
          <w:tcPr>
            <w:tcW w:w="4860" w:type="dxa"/>
            <w:tcBorders>
              <w:top w:val="single" w:sz="6" w:space="0" w:color="000000"/>
              <w:left w:val="single" w:sz="6" w:space="0" w:color="000000"/>
              <w:bottom w:val="single" w:sz="6" w:space="0" w:color="000000"/>
              <w:right w:val="single" w:sz="6" w:space="0" w:color="000000"/>
            </w:tcBorders>
            <w:hideMark/>
          </w:tcPr>
          <w:p w:rsidR="002D549F" w:rsidRPr="006B5E26" w:rsidRDefault="002D549F" w:rsidP="00133F58">
            <w:pPr>
              <w:tabs>
                <w:tab w:val="left" w:pos="567"/>
              </w:tabs>
              <w:autoSpaceDE w:val="0"/>
              <w:autoSpaceDN w:val="0"/>
              <w:adjustRightInd w:val="0"/>
              <w:spacing w:after="0" w:line="240" w:lineRule="auto"/>
              <w:rPr>
                <w:rFonts w:ascii="Times New Roman" w:eastAsia="Times New Roman" w:hAnsi="Times New Roman"/>
                <w:b/>
                <w:snapToGrid w:val="0"/>
                <w:lang w:val="lt-LT"/>
              </w:rPr>
            </w:pPr>
            <w:r w:rsidRPr="007B2D4B">
              <w:rPr>
                <w:rFonts w:ascii="Times New Roman" w:hAnsi="Times New Roman"/>
                <w:b/>
                <w:lang w:val="lt-LT"/>
              </w:rPr>
              <w:t>Dažnis nežinomas (negali būti apskaičiuotas pagal turimus duomenis)</w:t>
            </w:r>
          </w:p>
        </w:tc>
      </w:tr>
      <w:tr w:rsidR="002D549F" w:rsidRPr="00DD25D6" w:rsidTr="00133F58">
        <w:tc>
          <w:tcPr>
            <w:tcW w:w="4248" w:type="dxa"/>
            <w:tcBorders>
              <w:top w:val="single" w:sz="6" w:space="0" w:color="000000"/>
              <w:left w:val="single" w:sz="6" w:space="0" w:color="000000"/>
              <w:bottom w:val="single" w:sz="6" w:space="0" w:color="000000"/>
              <w:right w:val="single" w:sz="6" w:space="0" w:color="000000"/>
            </w:tcBorders>
          </w:tcPr>
          <w:p w:rsidR="002D549F" w:rsidRPr="007B2D4B" w:rsidRDefault="002D549F" w:rsidP="00133F58">
            <w:pPr>
              <w:tabs>
                <w:tab w:val="left" w:pos="567"/>
              </w:tabs>
              <w:autoSpaceDE w:val="0"/>
              <w:autoSpaceDN w:val="0"/>
              <w:adjustRightInd w:val="0"/>
              <w:spacing w:after="0" w:line="240" w:lineRule="auto"/>
              <w:rPr>
                <w:rFonts w:ascii="Times New Roman" w:hAnsi="Times New Roman"/>
                <w:color w:val="000000"/>
                <w:lang w:val="lt-LT"/>
              </w:rPr>
            </w:pPr>
            <w:r w:rsidRPr="007B2D4B">
              <w:rPr>
                <w:rFonts w:ascii="Times New Roman" w:hAnsi="Times New Roman"/>
                <w:color w:val="000000"/>
                <w:lang w:val="lt-LT"/>
              </w:rPr>
              <w:t>Imuninės sistemos sutrikimai</w:t>
            </w:r>
          </w:p>
          <w:p w:rsidR="002D549F" w:rsidRPr="007B2D4B" w:rsidRDefault="002D549F" w:rsidP="00133F58">
            <w:pPr>
              <w:tabs>
                <w:tab w:val="left" w:pos="567"/>
              </w:tabs>
              <w:autoSpaceDE w:val="0"/>
              <w:autoSpaceDN w:val="0"/>
              <w:adjustRightInd w:val="0"/>
              <w:spacing w:after="0" w:line="240" w:lineRule="auto"/>
              <w:rPr>
                <w:rFonts w:ascii="Times New Roman" w:hAnsi="Times New Roman"/>
                <w:color w:val="000000"/>
                <w:lang w:val="lt-LT"/>
              </w:rPr>
            </w:pPr>
          </w:p>
        </w:tc>
        <w:tc>
          <w:tcPr>
            <w:tcW w:w="4860" w:type="dxa"/>
            <w:tcBorders>
              <w:top w:val="single" w:sz="6" w:space="0" w:color="000000"/>
              <w:left w:val="single" w:sz="6" w:space="0" w:color="000000"/>
              <w:bottom w:val="single" w:sz="6" w:space="0" w:color="000000"/>
              <w:right w:val="single" w:sz="6" w:space="0" w:color="000000"/>
            </w:tcBorders>
            <w:hideMark/>
          </w:tcPr>
          <w:p w:rsidR="002D549F" w:rsidRPr="006B5E26" w:rsidRDefault="002D549F" w:rsidP="00133F58">
            <w:pPr>
              <w:tabs>
                <w:tab w:val="left" w:pos="567"/>
              </w:tabs>
              <w:autoSpaceDE w:val="0"/>
              <w:autoSpaceDN w:val="0"/>
              <w:adjustRightInd w:val="0"/>
              <w:spacing w:after="0" w:line="240" w:lineRule="auto"/>
              <w:rPr>
                <w:rFonts w:ascii="Times New Roman" w:eastAsia="Times New Roman" w:hAnsi="Times New Roman"/>
                <w:snapToGrid w:val="0"/>
                <w:color w:val="000000"/>
                <w:lang w:val="lt-LT"/>
              </w:rPr>
            </w:pPr>
            <w:r w:rsidRPr="007B2D4B">
              <w:rPr>
                <w:rFonts w:ascii="Times New Roman" w:hAnsi="Times New Roman"/>
                <w:lang w:val="lt-LT"/>
              </w:rPr>
              <w:t>Padidėjusio jautrumo ar alerginės reakcijos į tam tikras aminorūgštis.</w:t>
            </w:r>
          </w:p>
        </w:tc>
      </w:tr>
      <w:tr w:rsidR="002D549F" w:rsidRPr="00DD25D6" w:rsidTr="00133F58">
        <w:tc>
          <w:tcPr>
            <w:tcW w:w="4248" w:type="dxa"/>
            <w:tcBorders>
              <w:top w:val="single" w:sz="6" w:space="0" w:color="000000"/>
              <w:left w:val="single" w:sz="6" w:space="0" w:color="000000"/>
              <w:bottom w:val="single" w:sz="6" w:space="0" w:color="000000"/>
              <w:right w:val="single" w:sz="6" w:space="0" w:color="000000"/>
            </w:tcBorders>
            <w:hideMark/>
          </w:tcPr>
          <w:p w:rsidR="002D549F" w:rsidRPr="007B2D4B" w:rsidRDefault="002D549F" w:rsidP="00133F58">
            <w:pPr>
              <w:tabs>
                <w:tab w:val="left" w:pos="567"/>
              </w:tabs>
              <w:autoSpaceDE w:val="0"/>
              <w:autoSpaceDN w:val="0"/>
              <w:adjustRightInd w:val="0"/>
              <w:spacing w:after="0" w:line="240" w:lineRule="auto"/>
              <w:rPr>
                <w:rFonts w:ascii="Times New Roman" w:hAnsi="Times New Roman"/>
                <w:color w:val="000000"/>
                <w:lang w:val="lt-LT"/>
              </w:rPr>
            </w:pPr>
            <w:r w:rsidRPr="007B2D4B">
              <w:rPr>
                <w:rFonts w:ascii="Times New Roman" w:hAnsi="Times New Roman"/>
                <w:color w:val="000000"/>
                <w:lang w:val="lt-LT"/>
              </w:rPr>
              <w:t>Metabolizmo ir mitybos sutrikimai</w:t>
            </w:r>
          </w:p>
        </w:tc>
        <w:tc>
          <w:tcPr>
            <w:tcW w:w="4860" w:type="dxa"/>
            <w:tcBorders>
              <w:top w:val="single" w:sz="6" w:space="0" w:color="000000"/>
              <w:left w:val="single" w:sz="6" w:space="0" w:color="000000"/>
              <w:bottom w:val="single" w:sz="6" w:space="0" w:color="000000"/>
              <w:right w:val="single" w:sz="6" w:space="0" w:color="000000"/>
            </w:tcBorders>
            <w:hideMark/>
          </w:tcPr>
          <w:p w:rsidR="002D549F" w:rsidRPr="006B5E26" w:rsidRDefault="002D549F" w:rsidP="00133F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B2D4B">
              <w:rPr>
                <w:rFonts w:ascii="Times New Roman" w:hAnsi="Times New Roman"/>
                <w:lang w:val="lt-LT"/>
              </w:rPr>
              <w:t>Hiperglikemija, metabolinė acidozė, hiperazotemija. Hiperkalcemija, hipervolemija.</w:t>
            </w:r>
          </w:p>
        </w:tc>
      </w:tr>
      <w:tr w:rsidR="002D549F" w:rsidRPr="007B2D4B" w:rsidTr="00133F58">
        <w:tc>
          <w:tcPr>
            <w:tcW w:w="4248" w:type="dxa"/>
            <w:tcBorders>
              <w:top w:val="single" w:sz="6" w:space="0" w:color="000000"/>
              <w:left w:val="single" w:sz="6" w:space="0" w:color="000000"/>
              <w:bottom w:val="single" w:sz="6" w:space="0" w:color="000000"/>
              <w:right w:val="single" w:sz="6" w:space="0" w:color="000000"/>
            </w:tcBorders>
            <w:hideMark/>
          </w:tcPr>
          <w:p w:rsidR="002D549F" w:rsidRPr="007B2D4B" w:rsidRDefault="002D549F" w:rsidP="00133F58">
            <w:pPr>
              <w:tabs>
                <w:tab w:val="left" w:pos="567"/>
              </w:tabs>
              <w:autoSpaceDE w:val="0"/>
              <w:autoSpaceDN w:val="0"/>
              <w:adjustRightInd w:val="0"/>
              <w:spacing w:after="0" w:line="240" w:lineRule="auto"/>
              <w:rPr>
                <w:rFonts w:ascii="Times New Roman" w:hAnsi="Times New Roman"/>
                <w:color w:val="000000"/>
                <w:lang w:val="lt-LT"/>
              </w:rPr>
            </w:pPr>
            <w:r w:rsidRPr="007B2D4B">
              <w:rPr>
                <w:rFonts w:ascii="Times New Roman" w:hAnsi="Times New Roman"/>
                <w:color w:val="000000"/>
                <w:lang w:val="lt-LT"/>
              </w:rPr>
              <w:t>Virškinimo trakto sutrikimai</w:t>
            </w:r>
          </w:p>
        </w:tc>
        <w:tc>
          <w:tcPr>
            <w:tcW w:w="4860" w:type="dxa"/>
            <w:tcBorders>
              <w:top w:val="single" w:sz="6" w:space="0" w:color="000000"/>
              <w:left w:val="single" w:sz="6" w:space="0" w:color="000000"/>
              <w:bottom w:val="single" w:sz="6" w:space="0" w:color="000000"/>
              <w:right w:val="single" w:sz="6" w:space="0" w:color="000000"/>
            </w:tcBorders>
            <w:hideMark/>
          </w:tcPr>
          <w:p w:rsidR="002D549F" w:rsidRPr="006B5E26" w:rsidRDefault="002D549F" w:rsidP="00133F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B2D4B">
              <w:rPr>
                <w:rFonts w:ascii="Times New Roman" w:hAnsi="Times New Roman"/>
                <w:lang w:val="lt-LT"/>
              </w:rPr>
              <w:t>Pykinimas, vėmimas.</w:t>
            </w:r>
          </w:p>
        </w:tc>
      </w:tr>
      <w:tr w:rsidR="002D549F" w:rsidRPr="007B2D4B" w:rsidTr="00133F58">
        <w:tc>
          <w:tcPr>
            <w:tcW w:w="4248" w:type="dxa"/>
            <w:tcBorders>
              <w:top w:val="single" w:sz="6" w:space="0" w:color="000000"/>
              <w:left w:val="single" w:sz="6" w:space="0" w:color="000000"/>
              <w:bottom w:val="single" w:sz="6" w:space="0" w:color="000000"/>
              <w:right w:val="single" w:sz="6" w:space="0" w:color="000000"/>
            </w:tcBorders>
            <w:hideMark/>
          </w:tcPr>
          <w:p w:rsidR="002D549F" w:rsidRPr="007B2D4B" w:rsidRDefault="002D549F" w:rsidP="00133F58">
            <w:pPr>
              <w:tabs>
                <w:tab w:val="left" w:pos="567"/>
              </w:tabs>
              <w:autoSpaceDE w:val="0"/>
              <w:autoSpaceDN w:val="0"/>
              <w:adjustRightInd w:val="0"/>
              <w:spacing w:after="0" w:line="240" w:lineRule="auto"/>
              <w:rPr>
                <w:rFonts w:ascii="Times New Roman" w:hAnsi="Times New Roman"/>
                <w:color w:val="000000"/>
                <w:lang w:val="lt-LT"/>
              </w:rPr>
            </w:pPr>
            <w:r w:rsidRPr="007B2D4B">
              <w:rPr>
                <w:rFonts w:ascii="Times New Roman" w:hAnsi="Times New Roman"/>
                <w:color w:val="000000"/>
                <w:lang w:val="lt-LT"/>
              </w:rPr>
              <w:t>Kepenų, tulžies pūslės ir latakų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2D549F" w:rsidRPr="006B5E26" w:rsidRDefault="002D549F" w:rsidP="00133F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B2D4B">
              <w:rPr>
                <w:rFonts w:ascii="Times New Roman" w:hAnsi="Times New Roman"/>
                <w:lang w:val="lt-LT"/>
              </w:rPr>
              <w:t>Laikinas kepenų funkcijos sutrikimas.</w:t>
            </w:r>
          </w:p>
        </w:tc>
      </w:tr>
      <w:tr w:rsidR="002D549F" w:rsidRPr="007B2D4B" w:rsidTr="00133F58">
        <w:tc>
          <w:tcPr>
            <w:tcW w:w="4248" w:type="dxa"/>
            <w:tcBorders>
              <w:top w:val="single" w:sz="6" w:space="0" w:color="000000"/>
              <w:left w:val="single" w:sz="6" w:space="0" w:color="000000"/>
              <w:bottom w:val="single" w:sz="6" w:space="0" w:color="000000"/>
              <w:right w:val="single" w:sz="6" w:space="0" w:color="000000"/>
            </w:tcBorders>
            <w:hideMark/>
          </w:tcPr>
          <w:p w:rsidR="002D549F" w:rsidRPr="007B2D4B" w:rsidRDefault="002D549F" w:rsidP="00133F58">
            <w:pPr>
              <w:tabs>
                <w:tab w:val="left" w:pos="567"/>
              </w:tabs>
              <w:autoSpaceDE w:val="0"/>
              <w:autoSpaceDN w:val="0"/>
              <w:adjustRightInd w:val="0"/>
              <w:spacing w:after="0" w:line="240" w:lineRule="auto"/>
              <w:rPr>
                <w:rFonts w:ascii="Times New Roman" w:hAnsi="Times New Roman"/>
                <w:color w:val="000000"/>
                <w:lang w:val="lt-LT"/>
              </w:rPr>
            </w:pPr>
            <w:r w:rsidRPr="007B2D4B">
              <w:rPr>
                <w:rFonts w:ascii="Times New Roman" w:hAnsi="Times New Roman"/>
                <w:color w:val="000000"/>
                <w:lang w:val="lt-LT"/>
              </w:rPr>
              <w:t>Kraujagyslių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2D549F" w:rsidRPr="006B5E26" w:rsidRDefault="002D549F" w:rsidP="00133F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B2D4B">
              <w:rPr>
                <w:rFonts w:ascii="Times New Roman" w:hAnsi="Times New Roman"/>
                <w:lang w:val="lt-LT"/>
              </w:rPr>
              <w:t>Tromboflebitas</w:t>
            </w:r>
          </w:p>
        </w:tc>
      </w:tr>
    </w:tbl>
    <w:p w:rsidR="002D549F" w:rsidRPr="006B5E26" w:rsidRDefault="002D549F" w:rsidP="002D549F">
      <w:pPr>
        <w:tabs>
          <w:tab w:val="left" w:pos="567"/>
        </w:tabs>
        <w:spacing w:after="0" w:line="240" w:lineRule="auto"/>
        <w:ind w:left="567" w:hanging="567"/>
        <w:rPr>
          <w:rFonts w:ascii="Times New Roman" w:hAnsi="Times New Roman"/>
          <w:u w:val="single"/>
          <w:lang w:val="lt-LT"/>
        </w:rPr>
      </w:pPr>
    </w:p>
    <w:p w:rsidR="002D549F" w:rsidRPr="006B5E26" w:rsidRDefault="002D549F" w:rsidP="002D549F">
      <w:pPr>
        <w:keepNext/>
        <w:keepLines/>
        <w:tabs>
          <w:tab w:val="left" w:pos="567"/>
        </w:tabs>
        <w:spacing w:after="0" w:line="240" w:lineRule="auto"/>
        <w:ind w:left="567" w:hanging="567"/>
        <w:rPr>
          <w:rFonts w:ascii="Times New Roman" w:eastAsia="Times New Roman" w:hAnsi="Times New Roman"/>
          <w:snapToGrid w:val="0"/>
          <w:u w:val="single"/>
          <w:lang w:val="lt-LT"/>
        </w:rPr>
      </w:pPr>
      <w:r w:rsidRPr="006B5E26">
        <w:rPr>
          <w:rFonts w:ascii="Times New Roman" w:hAnsi="Times New Roman"/>
          <w:u w:val="single"/>
          <w:lang w:val="lt-LT"/>
        </w:rPr>
        <w:t>Metabolizmo ir mitybos sutrikimai</w:t>
      </w:r>
    </w:p>
    <w:p w:rsidR="002D549F" w:rsidRPr="006B5E26" w:rsidRDefault="002D549F" w:rsidP="002D549F">
      <w:pPr>
        <w:keepNext/>
        <w:keepLines/>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Jei valandinis gliukozės infuzijos greitis yra toks, kad viršijamas paciento gebėjimas suvartoti gliukozę (jis būna įvairus ir priklauso nuo amžiaus, patologinės būklės ir kartu taikomo gydymo), gali pasireikšti hiperglikemija.</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Per didelio aminorūgščių kiekio vartojimas gali sukelti metabolinę acidozę, ypač jei yra inkstų ar kvėpavimo nepakankamumas.</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Hiperfenilalaninemija neišnešiotiems naujagimiams, kurių klinikinė būklė yra sunki.</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Skysčių ir elektrolitų pusiausvyros sutrikimas, jei skiriant vaistinio preparato neatsižvelgiama į paciento metabolinę būklę.</w:t>
      </w:r>
    </w:p>
    <w:p w:rsidR="002D549F" w:rsidRPr="006B5E26" w:rsidRDefault="002D549F" w:rsidP="002D549F">
      <w:pPr>
        <w:tabs>
          <w:tab w:val="left" w:pos="0"/>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Netinkamas vartojimas (per didelio kiekio ar paciento poreikių neatitinkantis vartojimas ar per didelis infuzijos greitis) gali sukelti hiperglikemijos, hiperkalcemijos ir hipervolemijos požymių atsiradimą.</w:t>
      </w:r>
    </w:p>
    <w:p w:rsidR="002D549F" w:rsidRPr="006B5E26" w:rsidRDefault="002D549F" w:rsidP="002D549F">
      <w:pPr>
        <w:tabs>
          <w:tab w:val="left" w:pos="567"/>
        </w:tabs>
        <w:spacing w:after="0" w:line="240" w:lineRule="auto"/>
        <w:ind w:left="567" w:hanging="567"/>
        <w:rPr>
          <w:rFonts w:ascii="Times New Roman" w:hAnsi="Times New Roman"/>
          <w:u w:val="single"/>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u w:val="single"/>
          <w:lang w:val="lt-LT"/>
        </w:rPr>
      </w:pPr>
      <w:r w:rsidRPr="006B5E26">
        <w:rPr>
          <w:rFonts w:ascii="Times New Roman" w:hAnsi="Times New Roman"/>
          <w:u w:val="single"/>
          <w:lang w:val="lt-LT"/>
        </w:rPr>
        <w:t>Inkstų ir šlapimo takų sutrikimai</w:t>
      </w:r>
    </w:p>
    <w:p w:rsidR="002D549F" w:rsidRPr="006B5E26" w:rsidRDefault="002D549F" w:rsidP="002D549F">
      <w:pPr>
        <w:tabs>
          <w:tab w:val="left" w:pos="851"/>
        </w:tabs>
        <w:spacing w:after="0" w:line="240" w:lineRule="auto"/>
        <w:rPr>
          <w:rFonts w:ascii="Times New Roman" w:eastAsia="Times New Roman" w:hAnsi="Times New Roman"/>
          <w:snapToGrid w:val="0"/>
          <w:lang w:val="lt-LT"/>
        </w:rPr>
      </w:pPr>
      <w:r w:rsidRPr="006B5E26">
        <w:rPr>
          <w:rFonts w:ascii="Times New Roman" w:hAnsi="Times New Roman"/>
          <w:lang w:val="lt-LT"/>
        </w:rPr>
        <w:t>Per didelio aminorūgščių kiekio vartojimas gali sukelti hiperazotemiją, ypač jei yra inkstų nepakankamumas.</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u w:val="single"/>
          <w:lang w:val="lt-LT"/>
        </w:rPr>
      </w:pPr>
      <w:r w:rsidRPr="006B5E26">
        <w:rPr>
          <w:rFonts w:ascii="Times New Roman" w:hAnsi="Times New Roman"/>
          <w:u w:val="single"/>
          <w:lang w:val="lt-LT"/>
        </w:rPr>
        <w:t>Imuninės sistemos sutrikimai</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Jei atsiranda neįprastų požymių ar alerginės reakcijos simptomų, pvz., prakaitavimas, karščiavimas, drebulys, galvos skausmas, išbėrimas ar kvėpavimo pasunkėjimas, infuzij1 reikia nedelsiant nutraukti.</w:t>
      </w:r>
    </w:p>
    <w:p w:rsidR="002D549F" w:rsidRPr="006B5E26" w:rsidRDefault="002D549F" w:rsidP="002D549F">
      <w:pPr>
        <w:tabs>
          <w:tab w:val="left" w:pos="567"/>
        </w:tabs>
        <w:spacing w:after="0" w:line="240" w:lineRule="auto"/>
        <w:ind w:left="567" w:hanging="567"/>
        <w:rPr>
          <w:rFonts w:ascii="Times New Roman" w:hAnsi="Times New Roman"/>
          <w:u w:val="single"/>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u w:val="single"/>
          <w:lang w:val="lt-LT"/>
        </w:rPr>
      </w:pPr>
      <w:r w:rsidRPr="006B5E26">
        <w:rPr>
          <w:rFonts w:ascii="Times New Roman" w:hAnsi="Times New Roman"/>
          <w:u w:val="single"/>
          <w:lang w:val="lt-LT"/>
        </w:rPr>
        <w:t>Bendrieji sutrikimai ir vartojimo vietos pažeidimai</w:t>
      </w: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Po ekstravazacijos buvo lokalaus uždegimo ar nekrozinės reakcijos atvejų.</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9A1568" w:rsidRPr="009A1568" w:rsidRDefault="009A1568" w:rsidP="009A1568">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9A1568">
        <w:rPr>
          <w:rFonts w:ascii="Times New Roman" w:eastAsia="Times New Roman" w:hAnsi="Times New Roman"/>
          <w:noProof/>
          <w:snapToGrid w:val="0"/>
          <w:szCs w:val="24"/>
          <w:u w:val="single"/>
          <w:lang w:val="lt-LT"/>
        </w:rPr>
        <w:lastRenderedPageBreak/>
        <w:t>Pranešimas apie įtariamas nepageidaujamas reakcijas</w:t>
      </w:r>
    </w:p>
    <w:p w:rsidR="009A1568" w:rsidRPr="009A1568" w:rsidRDefault="009A1568" w:rsidP="009A1568">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9A1568">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A1568">
        <w:rPr>
          <w:rFonts w:ascii="Times New Roman" w:eastAsia="Times New Roman" w:hAnsi="Times New Roman"/>
          <w:snapToGrid w:val="0"/>
          <w:szCs w:val="24"/>
          <w:lang w:val="lt-LT"/>
        </w:rPr>
        <w:t xml:space="preserve"> </w:t>
      </w:r>
      <w:r w:rsidRPr="009A1568">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5" w:history="1">
        <w:r w:rsidRPr="009A1568">
          <w:rPr>
            <w:rFonts w:ascii="Times New Roman" w:eastAsia="SimSun" w:hAnsi="Times New Roman"/>
            <w:noProof/>
            <w:snapToGrid w:val="0"/>
            <w:color w:val="0000FF"/>
            <w:szCs w:val="24"/>
            <w:u w:val="single"/>
            <w:lang w:val="lt-LT"/>
          </w:rPr>
          <w:t>www.vvkt.lt</w:t>
        </w:r>
      </w:hyperlink>
      <w:r w:rsidRPr="009A1568">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9A1568">
          <w:rPr>
            <w:rFonts w:ascii="Times New Roman" w:eastAsia="SimSun" w:hAnsi="Times New Roman"/>
            <w:noProof/>
            <w:snapToGrid w:val="0"/>
            <w:color w:val="0000FF"/>
            <w:szCs w:val="24"/>
            <w:u w:val="single"/>
            <w:lang w:val="lt-LT"/>
          </w:rPr>
          <w:t>NepageidaujamaR@vvkt.lt</w:t>
        </w:r>
      </w:hyperlink>
      <w:r w:rsidRPr="009A1568">
        <w:rPr>
          <w:rFonts w:ascii="Times New Roman" w:eastAsia="Times New Roman" w:hAnsi="Times New Roman"/>
          <w:noProof/>
          <w:snapToGrid w:val="0"/>
          <w:szCs w:val="24"/>
          <w:lang w:val="lt-LT"/>
        </w:rPr>
        <w:t>), per interneto svetainę (adresu http://www.vvkt.lt).</w:t>
      </w:r>
    </w:p>
    <w:p w:rsidR="002D549F" w:rsidRPr="006B5E26" w:rsidRDefault="002D549F" w:rsidP="002D549F">
      <w:pPr>
        <w:tabs>
          <w:tab w:val="left" w:pos="567"/>
        </w:tabs>
        <w:autoSpaceDE w:val="0"/>
        <w:autoSpaceDN w:val="0"/>
        <w:adjustRightInd w:val="0"/>
        <w:spacing w:after="0" w:line="240" w:lineRule="auto"/>
        <w:rPr>
          <w:rFonts w:ascii="Times New Roman" w:eastAsia="Times New Roman" w:hAnsi="Times New Roman"/>
          <w:snapToGrid w:val="0"/>
          <w:lang w:val="lt-LT"/>
        </w:rPr>
      </w:pPr>
      <w:r w:rsidRPr="006B5E26">
        <w:rPr>
          <w:rFonts w:ascii="Times New Roman" w:hAnsi="Times New Roman"/>
          <w:lang w:val="lt-LT"/>
        </w:rPr>
        <w:t>.</w:t>
      </w: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keepNext/>
        <w:keepLines/>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4.9</w:t>
      </w:r>
      <w:r w:rsidRPr="006B5E26">
        <w:rPr>
          <w:rFonts w:ascii="Times New Roman" w:hAnsi="Times New Roman"/>
          <w:b/>
          <w:lang w:val="lt-LT"/>
        </w:rPr>
        <w:tab/>
        <w:t>Perdozavimas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keepNext/>
        <w:keepLines/>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Per didelio kiekio ar paciento poreikių neatitinkantis vartojimas gali sukelti skysčių perteklių, skysčių ir elektrolitų pusiausvyros sutrikimą, hiperosmoliariškumą, hiperglikemiją ir hiperazotemiją.</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Specifinio gydymo per didelio kiekio suvartojimo atveju nėra; reikia taikyti įprastines skubios pagalbos procedūras ir ypač atidžiai stebėti kvėpavimo, inkstų ir kardiovaskulinę funkcijas. Būtina atidžiai stebėti biocheminius parametrus bei tinkamai koreguoti visus sutrikimus. </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Sunkiais atvejais retai gali prireikti dializės.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Jei pasireiškia hiperglikemija, ji turi būti gydoma atsižvelgiant į klinikinę būklę: turi būti suleista tinkama insulino dozė arba koreguotas infuzijos greitis.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5.</w:t>
      </w:r>
      <w:r w:rsidRPr="006B5E26">
        <w:rPr>
          <w:rFonts w:ascii="Times New Roman" w:hAnsi="Times New Roman"/>
          <w:b/>
          <w:caps/>
          <w:lang w:val="lt-LT"/>
        </w:rPr>
        <w:tab/>
        <w:t>FARMAKOLOGINĖS SAVYBĖS</w:t>
      </w: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5.1</w:t>
      </w:r>
      <w:r w:rsidRPr="006B5E26">
        <w:rPr>
          <w:rFonts w:ascii="Times New Roman" w:hAnsi="Times New Roman"/>
          <w:b/>
          <w:lang w:val="lt-LT"/>
        </w:rPr>
        <w:tab/>
        <w:t>Farmakodinaminės savybės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Farmakoterapinė grupė – parenterinio maitinimo tirpalai, ATC kodas – B05BA10.</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yra parenterinio maitinimo tirpalas – angliavandenių, aminorūgščių, elektrolitų ir mikroelementų derinys. Pediaven NN2 sudėtis yra gerai pritaikyta specifiniams ir išnešiotų, ir neišnešiotų naujagimių poreikiams.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mišinyje esančių aminorūgščių sudėtis yra panaši į būnančią motinos piene. Pediaven NN2 sudėtyje yra naujagimiams reikalingų nepakeičiamų ir iš dalies nepakeičiamų aminorūgščių, t. y. subalansuotas kiekis tirozino, cisteino (pirmtako acetilcisteino forma), histidino ir taurino, didesnis kiekis arginino ir alanino bei mažesnis kiekis fenilalanino, metionino, valino ir izoleucino.</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Gliukozė yra vienintelis angliavandenis, naudojamas kaip energijos substratas naujagimių parenterinio maitinimo metu, ji organizme gali būti suvartojama greitai ir tiesiogiai (be fermentinės konversijos).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keepNext/>
        <w:tabs>
          <w:tab w:val="left" w:pos="567"/>
        </w:tabs>
        <w:spacing w:after="0" w:line="240" w:lineRule="auto"/>
        <w:ind w:left="562" w:hanging="562"/>
        <w:outlineLvl w:val="1"/>
        <w:rPr>
          <w:rFonts w:ascii="Times New Roman" w:hAnsi="Times New Roman"/>
          <w:lang w:val="lt-LT"/>
        </w:rPr>
      </w:pPr>
      <w:r w:rsidRPr="006B5E26">
        <w:rPr>
          <w:rFonts w:ascii="Times New Roman" w:hAnsi="Times New Roman"/>
          <w:b/>
          <w:lang w:val="lt-LT"/>
        </w:rPr>
        <w:t>5.2</w:t>
      </w:r>
      <w:r w:rsidRPr="006B5E26">
        <w:rPr>
          <w:rFonts w:ascii="Times New Roman" w:hAnsi="Times New Roman"/>
          <w:b/>
          <w:lang w:val="lt-LT"/>
        </w:rPr>
        <w:tab/>
        <w:t>Farmakokinetinės savybės</w:t>
      </w:r>
    </w:p>
    <w:p w:rsidR="002D549F" w:rsidRPr="006B5E26" w:rsidRDefault="002D549F" w:rsidP="002D549F">
      <w:pPr>
        <w:spacing w:after="0" w:line="240" w:lineRule="auto"/>
        <w:jc w:val="both"/>
        <w:rPr>
          <w:rFonts w:ascii="Times New Roman" w:hAnsi="Times New Roman"/>
          <w:b/>
          <w:lang w:val="lt-LT"/>
        </w:rPr>
      </w:pPr>
      <w:r w:rsidRPr="006B5E26">
        <w:rPr>
          <w:rFonts w:ascii="Times New Roman" w:hAnsi="Times New Roman"/>
          <w:color w:val="000000"/>
          <w:lang w:val="lt-LT"/>
        </w:rPr>
        <w:t>Į veną pavartotų maistinių medžiagų metabolizmo ir eliminacijos ypatybių, palyginti su rodmenimis po enterinio pavartojimo, nenustatyta.</w:t>
      </w:r>
    </w:p>
    <w:p w:rsidR="002D549F" w:rsidRPr="006B5E26" w:rsidRDefault="002D549F" w:rsidP="002D549F">
      <w:pPr>
        <w:spacing w:after="0" w:line="240" w:lineRule="auto"/>
        <w:jc w:val="both"/>
        <w:rPr>
          <w:rFonts w:ascii="Times New Roman" w:hAnsi="Times New Roman"/>
          <w:b/>
          <w:lang w:val="lt-LT"/>
        </w:rPr>
      </w:pPr>
    </w:p>
    <w:p w:rsidR="002D549F" w:rsidRPr="00DD25D6" w:rsidRDefault="002D549F" w:rsidP="002D549F">
      <w:pPr>
        <w:spacing w:after="0" w:line="240" w:lineRule="auto"/>
        <w:jc w:val="both"/>
        <w:rPr>
          <w:rFonts w:ascii="Times New Roman" w:hAnsi="Times New Roman"/>
          <w:lang w:val="lt-LT"/>
        </w:rPr>
      </w:pPr>
      <w:r w:rsidRPr="006B5E26">
        <w:rPr>
          <w:rFonts w:ascii="Times New Roman" w:hAnsi="Times New Roman"/>
          <w:color w:val="000000"/>
          <w:lang w:val="lt-LT"/>
        </w:rPr>
        <w:t>Skirtingas mikroelementų metabolizmo stadijas galima suskirstyti į toliau išvardytas grupes.</w:t>
      </w:r>
    </w:p>
    <w:p w:rsidR="002D549F" w:rsidRPr="006B5E26" w:rsidRDefault="002D549F" w:rsidP="002D549F">
      <w:pPr>
        <w:numPr>
          <w:ilvl w:val="0"/>
          <w:numId w:val="4"/>
        </w:numPr>
        <w:tabs>
          <w:tab w:val="clear" w:pos="222"/>
          <w:tab w:val="num" w:pos="0"/>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Pernaša krauju, dalyvaujant pernešikliams baltymams: albuminas (Mn, Cu, Zn, Se), transferinas (Cr), ceruloplazminas (Cu), selenometioninas (Se), ar nebaltyminiams pernešikliams (F, I).</w:t>
      </w:r>
    </w:p>
    <w:p w:rsidR="002D549F" w:rsidRPr="006B5E26" w:rsidRDefault="002D549F" w:rsidP="002D549F">
      <w:pPr>
        <w:numPr>
          <w:ilvl w:val="0"/>
          <w:numId w:val="4"/>
        </w:numPr>
        <w:tabs>
          <w:tab w:val="clear" w:pos="222"/>
          <w:tab w:val="num" w:pos="0"/>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Laikymas, kuriame dalyvauja specifiniai baltymai: skydliaukės hormonai (I), selenoproteinai (Se), arba nespecifiniai baltymai: metalotioneinai (Cu, Zn, Mn) ar fluoroapatitas (F).</w:t>
      </w:r>
    </w:p>
    <w:p w:rsidR="002D549F" w:rsidRPr="006B5E26" w:rsidRDefault="002D549F" w:rsidP="002D549F">
      <w:pPr>
        <w:numPr>
          <w:ilvl w:val="0"/>
          <w:numId w:val="4"/>
        </w:numPr>
        <w:tabs>
          <w:tab w:val="clear" w:pos="222"/>
          <w:tab w:val="num" w:pos="0"/>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Eliminacija: katijoniniai mikroelementai (Cu, Mn, Zn) daugiausia šalinami su tulžimi. Anijoniniai mikroelementai (I, F) ir tam tikros oksigenuotos mineralų formos (pvz., Se, Cr) daugiausia šalinami su šlapimu.</w:t>
      </w: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5.3</w:t>
      </w:r>
      <w:r w:rsidRPr="006B5E26">
        <w:rPr>
          <w:rFonts w:ascii="Times New Roman" w:hAnsi="Times New Roman"/>
          <w:b/>
          <w:lang w:val="lt-LT"/>
        </w:rPr>
        <w:tab/>
        <w:t>Ikiklinikinių saugumo tyrimų duomenys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u w:val="single"/>
          <w:lang w:val="lt-LT"/>
        </w:rPr>
      </w:pPr>
      <w:r w:rsidRPr="006B5E26">
        <w:rPr>
          <w:rFonts w:ascii="Times New Roman" w:hAnsi="Times New Roman"/>
          <w:lang w:val="lt-LT"/>
        </w:rPr>
        <w:lastRenderedPageBreak/>
        <w:t>Ikiklinikinių Pediaven NN2 toksinio poveikio tyrimų neatlikta. Mokslinės literatūros duomenys specifinio įvairios sudėties ir koncentracijos aminorūgščių ir gliukozės pavojaus žmogui nerodo. Atsižvelgiant į tai, kad Pediaven NN2 infuzinio tirpalo sudėtyje esančios maistinės medžiagos pakaitinei terapijai naudojamos fiziologiniais kiekiais, laikoma, kad toksinio poveikio rizika normalaus klinikinio vartojimo atveju yra maža.</w:t>
      </w: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keepNext/>
        <w:keepLines/>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6.</w:t>
      </w:r>
      <w:r w:rsidRPr="006B5E26">
        <w:rPr>
          <w:rFonts w:ascii="Times New Roman" w:hAnsi="Times New Roman"/>
          <w:b/>
          <w:caps/>
          <w:lang w:val="lt-LT"/>
        </w:rPr>
        <w:tab/>
        <w:t>FARMACINĖ INFORMACIJA</w:t>
      </w:r>
    </w:p>
    <w:p w:rsidR="002D549F" w:rsidRPr="006B5E26" w:rsidRDefault="002D549F" w:rsidP="002D549F">
      <w:pPr>
        <w:keepNext/>
        <w:keepLines/>
        <w:tabs>
          <w:tab w:val="left" w:pos="567"/>
        </w:tabs>
        <w:spacing w:after="0" w:line="240" w:lineRule="auto"/>
        <w:rPr>
          <w:rFonts w:ascii="Times New Roman" w:hAnsi="Times New Roman"/>
          <w:b/>
          <w:lang w:val="lt-LT"/>
        </w:rPr>
      </w:pPr>
    </w:p>
    <w:p w:rsidR="002D549F" w:rsidRPr="006B5E26" w:rsidRDefault="002D549F" w:rsidP="002D549F">
      <w:pPr>
        <w:keepNext/>
        <w:keepLines/>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6.1</w:t>
      </w:r>
      <w:r w:rsidRPr="006B5E26">
        <w:rPr>
          <w:rFonts w:ascii="Times New Roman" w:hAnsi="Times New Roman"/>
          <w:b/>
          <w:lang w:val="lt-LT"/>
        </w:rPr>
        <w:tab/>
        <w:t>Pagalbinių medžiagų sąrašas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keepNext/>
        <w:keepLines/>
        <w:tabs>
          <w:tab w:val="left" w:pos="567"/>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 xml:space="preserve">Ledinė acto rūgštis (pH koreguoti) </w:t>
      </w: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 xml:space="preserve">Vandenilio chlorido rūgštis (pH koreguoti) </w:t>
      </w: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Injekcinis vanduo</w:t>
      </w:r>
    </w:p>
    <w:p w:rsidR="002D549F" w:rsidRPr="006B5E26" w:rsidRDefault="002D549F" w:rsidP="002D549F">
      <w:pPr>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6.2</w:t>
      </w:r>
      <w:r w:rsidRPr="006B5E26">
        <w:rPr>
          <w:rFonts w:ascii="Times New Roman" w:hAnsi="Times New Roman"/>
          <w:b/>
          <w:lang w:val="lt-LT"/>
        </w:rPr>
        <w:tab/>
        <w:t>Nesuderinamumas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Atsižvelgiant į didelį tirpalo sudėtyje esančių medžiagų kiekį, fizikocheminio nesuderinamumo rizika yra didelė.</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Prieš tai nepatikrinus mišinio suderinamumo ir stabilumo vaistinių preparatų maišyti su Pediaven NN2 ar vartoti per tą patį vamzdelį negalima. Duomenų apie skirtingų priedų (pvz., elektrolitų, mikroelementų, vitaminų) suderinamumą ir tokių mišinių tinkamumo laiką gamintojas gali pateikti pagal pareikalavimą (žr. 6.6 skyrių).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Ceftriaksono vartoti kartu su intraveniniais tirpalais (įskaitant Pediaven NN2), kurių sudėtyje yra kalcio, per tą pačią infuzinę sistemą (pvz., „Y“ jungtį) negalima, kadangi gali atsirasti ceftriaksono kalcio druskos nuosėdų (žr. 4.5 skyrių).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keepNext/>
        <w:tabs>
          <w:tab w:val="left" w:pos="567"/>
        </w:tabs>
        <w:spacing w:after="0" w:line="240" w:lineRule="auto"/>
        <w:ind w:left="567" w:hanging="567"/>
        <w:rPr>
          <w:rFonts w:ascii="Times New Roman" w:eastAsia="Times New Roman" w:hAnsi="Times New Roman"/>
          <w:b/>
          <w:snapToGrid w:val="0"/>
          <w:lang w:val="lt-LT"/>
        </w:rPr>
      </w:pPr>
      <w:r w:rsidRPr="006B5E26">
        <w:rPr>
          <w:rFonts w:ascii="Times New Roman" w:hAnsi="Times New Roman"/>
          <w:b/>
          <w:lang w:val="lt-LT"/>
        </w:rPr>
        <w:t>6.3</w:t>
      </w:r>
      <w:r w:rsidRPr="006B5E26">
        <w:rPr>
          <w:rFonts w:ascii="Times New Roman" w:hAnsi="Times New Roman"/>
          <w:b/>
          <w:lang w:val="lt-LT"/>
        </w:rPr>
        <w:tab/>
        <w:t>Tinkamumo laikas</w:t>
      </w:r>
    </w:p>
    <w:p w:rsidR="002D549F" w:rsidRPr="006B5E26" w:rsidRDefault="002D549F" w:rsidP="002D549F">
      <w:pPr>
        <w:keepNext/>
        <w:tabs>
          <w:tab w:val="left" w:pos="567"/>
        </w:tabs>
        <w:spacing w:after="0" w:line="240" w:lineRule="auto"/>
        <w:ind w:left="567" w:hanging="567"/>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Pardavimui skirtoje pakuotėje esančio vaistinio preparato tinkamumo laikas</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1 metai.</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outlineLvl w:val="2"/>
        <w:rPr>
          <w:rFonts w:ascii="Times New Roman" w:hAnsi="Times New Roman"/>
          <w:b/>
          <w:lang w:val="lt-LT"/>
        </w:rPr>
      </w:pPr>
      <w:r w:rsidRPr="006B5E26">
        <w:rPr>
          <w:rFonts w:ascii="Times New Roman" w:hAnsi="Times New Roman"/>
          <w:u w:val="single"/>
          <w:lang w:val="lt-LT"/>
        </w:rPr>
        <w:t>Tinkamumo laikas po sumaišymo</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Įrodyta, kad cheminiu ir fiziniu požiūriu tirpalas po dviejų kamerų turinio sumaišymo 25°C temperatūroje išlieka stabilus 24 valandas. Mikrobiologiniu požiūriu vaistinį preparatą būtina vartoti nedelsiant. </w:t>
      </w: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tabs>
          <w:tab w:val="left" w:pos="567"/>
        </w:tabs>
        <w:spacing w:after="0" w:line="240" w:lineRule="auto"/>
        <w:outlineLvl w:val="2"/>
        <w:rPr>
          <w:rFonts w:ascii="Times New Roman" w:hAnsi="Times New Roman"/>
          <w:lang w:val="lt-LT"/>
        </w:rPr>
      </w:pPr>
      <w:r w:rsidRPr="006B5E26">
        <w:rPr>
          <w:rFonts w:ascii="Times New Roman" w:hAnsi="Times New Roman"/>
          <w:u w:val="single"/>
          <w:lang w:val="lt-LT"/>
        </w:rPr>
        <w:t>Laikymas po mišinio papildymo kitomis medžiagomis</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Duomenų apie cheminį ir fizinį stabilumą po papildomų medžiagų įšvirkštimo pateikta 6.6 skyriuje. </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Mikrobiologiniu požiūriu mišinį po bet kokios papildomos medžiagos įšvirkštimo reikia vartoti nedelsiant.</w:t>
      </w:r>
    </w:p>
    <w:p w:rsidR="00985B17" w:rsidRPr="009F6EA5" w:rsidRDefault="00985B17" w:rsidP="00985B17">
      <w:pPr>
        <w:tabs>
          <w:tab w:val="left" w:pos="567"/>
        </w:tabs>
        <w:spacing w:after="0" w:line="240" w:lineRule="auto"/>
        <w:rPr>
          <w:rFonts w:ascii="Times New Roman" w:hAnsi="Times New Roman"/>
          <w:lang w:val="lt-LT"/>
        </w:rPr>
      </w:pPr>
    </w:p>
    <w:p w:rsidR="00985B17" w:rsidRPr="009F6EA5" w:rsidRDefault="00985B17" w:rsidP="00985B17">
      <w:pPr>
        <w:tabs>
          <w:tab w:val="left" w:pos="567"/>
        </w:tabs>
        <w:spacing w:after="0" w:line="240" w:lineRule="auto"/>
        <w:rPr>
          <w:rFonts w:ascii="Times New Roman" w:hAnsi="Times New Roman"/>
          <w:lang w:val="lt-LT"/>
        </w:rPr>
      </w:pPr>
      <w:r w:rsidRPr="009F6EA5">
        <w:rPr>
          <w:rFonts w:ascii="Times New Roman" w:hAnsi="Times New Roman"/>
          <w:lang w:val="lt-LT"/>
        </w:rPr>
        <w:t>Kai vaistinis preparatas lašinamas naujagimiams ir jaunesniems kaip 2</w:t>
      </w:r>
      <w:r w:rsidR="00E724E7">
        <w:rPr>
          <w:rFonts w:ascii="Times New Roman" w:hAnsi="Times New Roman"/>
          <w:lang w:val="lt-LT"/>
        </w:rPr>
        <w:t> </w:t>
      </w:r>
      <w:r w:rsidRPr="009F6EA5">
        <w:rPr>
          <w:rFonts w:ascii="Times New Roman" w:hAnsi="Times New Roman"/>
          <w:lang w:val="lt-LT"/>
        </w:rPr>
        <w:t>metų vaikams, tirpalas (maišeliuose ir infuzijos rinkiniuose) turi būti apsaugotas nuo šviesos, kol infuzija bus užbaigta (žr. 4.2, 4.4 ir 6.6</w:t>
      </w:r>
      <w:r w:rsidR="00E724E7">
        <w:rPr>
          <w:rFonts w:ascii="Times New Roman" w:hAnsi="Times New Roman"/>
          <w:lang w:val="lt-LT"/>
        </w:rPr>
        <w:t> </w:t>
      </w:r>
      <w:r w:rsidRPr="009F6EA5">
        <w:rPr>
          <w:rFonts w:ascii="Times New Roman" w:hAnsi="Times New Roman"/>
          <w:lang w:val="lt-LT"/>
        </w:rPr>
        <w:t>skyrius).</w:t>
      </w:r>
    </w:p>
    <w:p w:rsidR="002D549F" w:rsidRPr="006B5E26" w:rsidRDefault="002D549F" w:rsidP="002D549F">
      <w:pPr>
        <w:tabs>
          <w:tab w:val="left" w:pos="567"/>
        </w:tabs>
        <w:spacing w:after="0" w:line="240" w:lineRule="auto"/>
        <w:rPr>
          <w:rFonts w:ascii="Times New Roman" w:hAnsi="Times New Roman"/>
          <w:b/>
          <w:lang w:val="lt-LT"/>
        </w:rPr>
      </w:pPr>
    </w:p>
    <w:p w:rsidR="002D549F" w:rsidRPr="00DD25D6" w:rsidRDefault="002D549F" w:rsidP="002D549F">
      <w:pPr>
        <w:keepNext/>
        <w:tabs>
          <w:tab w:val="left" w:pos="567"/>
        </w:tabs>
        <w:spacing w:after="0" w:line="240" w:lineRule="auto"/>
        <w:ind w:left="562" w:hanging="562"/>
        <w:outlineLvl w:val="1"/>
        <w:rPr>
          <w:rFonts w:ascii="Times New Roman" w:hAnsi="Times New Roman"/>
          <w:lang w:val="lt-LT"/>
        </w:rPr>
      </w:pPr>
      <w:r w:rsidRPr="006B5E26">
        <w:rPr>
          <w:rFonts w:ascii="Times New Roman" w:hAnsi="Times New Roman"/>
          <w:b/>
          <w:lang w:val="lt-LT"/>
        </w:rPr>
        <w:t>6.4</w:t>
      </w:r>
      <w:r w:rsidRPr="006B5E26">
        <w:rPr>
          <w:rFonts w:ascii="Times New Roman" w:hAnsi="Times New Roman"/>
          <w:b/>
          <w:lang w:val="lt-LT"/>
        </w:rPr>
        <w:tab/>
        <w:t>Specialios laikymo sąlygos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Laikyti žemesnėje kaip 25 °C temperatūroje. Negalima užšaldyti. Laikyti išoriniame maišelyje. Išorinį maišelį atidaryti tik prieš pat vartojimą. Po dviejų kamerų turinio sumaišymo vartoti nedelsiant.</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lang w:val="lt-LT"/>
        </w:rPr>
      </w:pPr>
      <w:r w:rsidRPr="006B5E26">
        <w:rPr>
          <w:rFonts w:ascii="Times New Roman" w:hAnsi="Times New Roman"/>
          <w:b/>
          <w:lang w:val="lt-LT"/>
        </w:rPr>
        <w:t>6.5</w:t>
      </w:r>
      <w:r w:rsidRPr="006B5E26">
        <w:rPr>
          <w:rFonts w:ascii="Times New Roman" w:hAnsi="Times New Roman"/>
          <w:b/>
          <w:lang w:val="lt-LT"/>
        </w:rPr>
        <w:tab/>
        <w:t>Talpyklės pobūdis ir jos turinys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Pakuotę sudaro į apsauginį išorinį maišelį supakuotas dviejų kamerų vidinis maišelis su jungties sistema. Nuplėšiama tarpinė maišelį dalija į dvi kameras. Tarp vidinio ir išorinio maišelių yra deguonį absorbuojanti medžiaga.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Vidinis maišelis pagamintas iš daugiasluoksnio polimero (</w:t>
      </w:r>
      <w:r w:rsidRPr="006B5E26">
        <w:rPr>
          <w:rFonts w:ascii="Times New Roman" w:hAnsi="Times New Roman"/>
          <w:i/>
          <w:lang w:val="lt-LT"/>
        </w:rPr>
        <w:t>Biofine</w:t>
      </w:r>
      <w:r w:rsidRPr="006B5E26">
        <w:rPr>
          <w:rFonts w:ascii="Times New Roman" w:hAnsi="Times New Roman"/>
          <w:lang w:val="lt-LT"/>
        </w:rPr>
        <w:t xml:space="preserve">), kurio sudėtyje yra polipropileno ir termoplastinio elastomero. Dvi kameros yra uždarytos poliizopreno gumos kamščiu ir polipropileno dangteliu (sudėtyje nėra latekso). </w:t>
      </w:r>
    </w:p>
    <w:p w:rsidR="002D549F" w:rsidRPr="006B5E26" w:rsidRDefault="002D549F" w:rsidP="002D549F">
      <w:pPr>
        <w:tabs>
          <w:tab w:val="left" w:pos="567"/>
        </w:tabs>
        <w:spacing w:after="0" w:line="240" w:lineRule="auto"/>
        <w:rPr>
          <w:rFonts w:ascii="Times New Roman" w:hAnsi="Times New Roman"/>
          <w:u w:val="single"/>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u w:val="single"/>
          <w:lang w:val="lt-LT"/>
        </w:rPr>
        <w:t>Pakuočių dydžiai:</w:t>
      </w:r>
      <w:r w:rsidRPr="006B5E26">
        <w:rPr>
          <w:rFonts w:ascii="Times New Roman" w:hAnsi="Times New Roman"/>
          <w:lang w:val="lt-LT"/>
        </w:rPr>
        <w:t xml:space="preserve"> 10 x 250 ml maišelių.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outlineLvl w:val="1"/>
        <w:rPr>
          <w:rFonts w:ascii="Times New Roman" w:hAnsi="Times New Roman"/>
        </w:rPr>
      </w:pPr>
      <w:r w:rsidRPr="006B5E26">
        <w:rPr>
          <w:rFonts w:ascii="Times New Roman" w:hAnsi="Times New Roman"/>
          <w:b/>
          <w:lang w:val="lt-LT"/>
        </w:rPr>
        <w:t xml:space="preserve">6.6 </w:t>
      </w:r>
      <w:r w:rsidRPr="006B5E26">
        <w:rPr>
          <w:rFonts w:ascii="Times New Roman" w:hAnsi="Times New Roman"/>
          <w:b/>
          <w:lang w:val="lt-LT"/>
        </w:rPr>
        <w:tab/>
        <w:t>Specialūs reikalavimai atliekoms tvarkyti ir vaistiniam preparatui ruošti</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Jei pakuotė pažeista, jos naudoti negalima. Maišelius galima naudoti tik tuo atveju, jei gliukozės ir aminorūgščių tirpalai yra skaidrūs ir bespalviai ar šiek tiek gelsvi. Dviejų kamerų turinį būtina sumaišyti prieš vartojimą ir prieš bet kokios papildomos medžiagos įšvirkštimą per priedų jungtį.</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Tik vienkartiniam vartojimui.</w:t>
      </w:r>
    </w:p>
    <w:p w:rsidR="00985B17" w:rsidRDefault="00985B17" w:rsidP="00985B17">
      <w:pPr>
        <w:spacing w:after="0" w:line="240" w:lineRule="auto"/>
        <w:jc w:val="both"/>
        <w:rPr>
          <w:rFonts w:ascii="Times New Roman" w:hAnsi="Times New Roman"/>
          <w:lang w:val="lt-LT"/>
        </w:rPr>
      </w:pPr>
      <w:r w:rsidRPr="00C2600E">
        <w:rPr>
          <w:rFonts w:ascii="Times New Roman" w:hAnsi="Times New Roman"/>
          <w:lang w:val="lt-LT"/>
        </w:rPr>
        <w:t>Kai vaistinis preparatas lašinamas naujagimiams ir jaunesniems kaip 2</w:t>
      </w:r>
      <w:r w:rsidR="00E724E7">
        <w:rPr>
          <w:rFonts w:ascii="Times New Roman" w:hAnsi="Times New Roman"/>
          <w:lang w:val="lt-LT"/>
        </w:rPr>
        <w:t> </w:t>
      </w:r>
      <w:r w:rsidRPr="00C2600E">
        <w:rPr>
          <w:rFonts w:ascii="Times New Roman" w:hAnsi="Times New Roman"/>
          <w:lang w:val="lt-LT"/>
        </w:rPr>
        <w:t xml:space="preserve">metų vaikams, tirpalą reikia apsaugoti nuo šviesos, kol infuzija bus užbaigta. Dėl aplinkos šviesos poveikio </w:t>
      </w:r>
      <w:r>
        <w:rPr>
          <w:rFonts w:ascii="Times New Roman" w:hAnsi="Times New Roman"/>
          <w:lang w:val="lt-LT"/>
        </w:rPr>
        <w:t>Pediaven NN2</w:t>
      </w:r>
      <w:r w:rsidRPr="003748B2">
        <w:rPr>
          <w:rFonts w:ascii="Times New Roman" w:hAnsi="Times New Roman"/>
          <w:lang w:val="lt-LT"/>
        </w:rPr>
        <w:t>, ypač po to, kai į jį įmaišoma mikroelementų ir (arba) vitaminų, tirpale susidaro peroksidų ir kitų degradacijos produktų, kurių kiekį galima sumažinti tirpalą apsaugant nuo šviesos (žr. 4.2, 4.4 ir 6.3</w:t>
      </w:r>
      <w:r w:rsidR="00E724E7">
        <w:rPr>
          <w:rFonts w:ascii="Times New Roman" w:hAnsi="Times New Roman"/>
          <w:lang w:val="lt-LT"/>
        </w:rPr>
        <w:t> </w:t>
      </w:r>
      <w:r w:rsidRPr="003748B2">
        <w:rPr>
          <w:rFonts w:ascii="Times New Roman" w:hAnsi="Times New Roman"/>
          <w:lang w:val="lt-LT"/>
        </w:rPr>
        <w:t>skyrius).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spacing w:after="0" w:line="240" w:lineRule="auto"/>
        <w:jc w:val="both"/>
        <w:rPr>
          <w:rFonts w:ascii="Times New Roman" w:hAnsi="Times New Roman"/>
          <w:b/>
          <w:u w:val="single"/>
          <w:lang w:val="lt-LT"/>
        </w:rPr>
      </w:pPr>
      <w:r w:rsidRPr="006B5E26">
        <w:rPr>
          <w:rFonts w:ascii="Times New Roman" w:hAnsi="Times New Roman"/>
          <w:u w:val="single"/>
          <w:lang w:val="lt-LT"/>
        </w:rPr>
        <w:t>Dviejų kamerų turinio sumaišymas prieš vartojimą</w:t>
      </w:r>
    </w:p>
    <w:p w:rsidR="002D549F" w:rsidRPr="006B5E26" w:rsidRDefault="002D549F" w:rsidP="002D549F">
      <w:pPr>
        <w:numPr>
          <w:ilvl w:val="0"/>
          <w:numId w:val="6"/>
        </w:numPr>
        <w:tabs>
          <w:tab w:val="left" w:pos="567"/>
        </w:tabs>
        <w:spacing w:after="0" w:line="240" w:lineRule="auto"/>
        <w:jc w:val="both"/>
        <w:rPr>
          <w:rFonts w:ascii="Times New Roman" w:hAnsi="Times New Roman"/>
          <w:lang w:val="lt-LT"/>
        </w:rPr>
      </w:pPr>
      <w:r w:rsidRPr="006B5E26">
        <w:rPr>
          <w:rFonts w:ascii="Times New Roman" w:hAnsi="Times New Roman"/>
          <w:lang w:val="lt-LT"/>
        </w:rPr>
        <w:t>Nuimkite viršutinį maišelį ir vidinį maišelį padėkite ant kieto paviršiaus.</w:t>
      </w:r>
    </w:p>
    <w:p w:rsidR="002D549F" w:rsidRPr="006B5E26" w:rsidRDefault="002D549F" w:rsidP="002D549F">
      <w:pPr>
        <w:numPr>
          <w:ilvl w:val="0"/>
          <w:numId w:val="6"/>
        </w:numPr>
        <w:tabs>
          <w:tab w:val="left" w:pos="567"/>
        </w:tabs>
        <w:spacing w:after="0" w:line="240" w:lineRule="auto"/>
        <w:ind w:left="357" w:hanging="357"/>
        <w:jc w:val="both"/>
        <w:rPr>
          <w:rFonts w:ascii="Times New Roman" w:hAnsi="Times New Roman"/>
        </w:rPr>
      </w:pPr>
      <w:r w:rsidRPr="006B5E26">
        <w:rPr>
          <w:rFonts w:ascii="Times New Roman" w:hAnsi="Times New Roman"/>
          <w:lang w:val="lt-LT"/>
        </w:rPr>
        <w:t xml:space="preserve">Maišelį atsargiai vyniokite nuo rankenos ir paspauskite, kol vertikali pertvara suplyš. Maišelį kelis kartus apverskite, kad mišinys taptų homogeniškas.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outlineLvl w:val="2"/>
        <w:rPr>
          <w:rFonts w:ascii="Times New Roman" w:hAnsi="Times New Roman"/>
        </w:rPr>
      </w:pPr>
      <w:r w:rsidRPr="006B5E26">
        <w:rPr>
          <w:rFonts w:ascii="Times New Roman" w:hAnsi="Times New Roman"/>
          <w:u w:val="single"/>
          <w:lang w:val="lt-LT"/>
        </w:rPr>
        <w:t xml:space="preserve">Priedai ir suderinamumas </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Į maišelį galima įšvirkšti tik farmakologinius ir maitinamuosius tirpalus, kurių suderinamumas yra patvirtintas; mišinys turi būti infuzuojamas nedelsiant.</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Jei į tirpalą įšvirkščiama priedų, prieš mišinio infuzavimą į periferinę veną reikia įvertinti jo osmoliariškumą. Jei galutinis mišinys yra hipertoninis, gali pasireikšti venos dirginimas. Injekcijos vietos dirginimo bei tromboflebito dažnis didėja didinant infuzuojamo tirpalo osmoliariškumą.</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Jei reikalingas visiškas parenterinis maitinimas, po dviejų kamerų turinio sumaišymo priedus galima įšvirkšti per priedų jungtį. Kad būtų išvengta užteršimo, visus priedus būtina įšvirkšti aseptikos sąlygomis. Po bet kokio priedo įšvirkštimo mišinį reikia gerai sumaišyti. Ypač svarbu atkreipti dėmesį į suderinamumą.</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Lipidų emulsiją draudžiama švirkšti tiesiogiai į maišelį, nes yra rizika, kad lipidų emulsiją destabilizuos tirpale esantys dvivalenčiai katijonai. Vis dėlto lipidus galima infuzuoti per „Y“ jungtį.</w:t>
      </w:r>
    </w:p>
    <w:p w:rsidR="002D549F" w:rsidRPr="006B5E26" w:rsidRDefault="002D549F" w:rsidP="002D549F">
      <w:pPr>
        <w:tabs>
          <w:tab w:val="left" w:pos="567"/>
        </w:tabs>
        <w:spacing w:after="0" w:line="240" w:lineRule="auto"/>
        <w:rPr>
          <w:rFonts w:ascii="Times New Roman" w:hAnsi="Times New Roman"/>
          <w:u w:val="single"/>
          <w:lang w:val="lt-LT"/>
        </w:rPr>
      </w:pPr>
    </w:p>
    <w:p w:rsidR="002D549F" w:rsidRPr="006B5E26" w:rsidRDefault="002D549F" w:rsidP="002D549F">
      <w:pPr>
        <w:keepNext/>
        <w:tabs>
          <w:tab w:val="left" w:pos="567"/>
          <w:tab w:val="center" w:pos="9072"/>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Atliekų tvarkymas</w:t>
      </w:r>
    </w:p>
    <w:p w:rsidR="002D549F" w:rsidRPr="006B5E26" w:rsidRDefault="002D549F" w:rsidP="002D549F">
      <w:pPr>
        <w:keepNext/>
        <w:tabs>
          <w:tab w:val="left" w:pos="567"/>
        </w:tabs>
        <w:spacing w:after="0" w:line="240" w:lineRule="auto"/>
        <w:rPr>
          <w:rFonts w:ascii="Times New Roman" w:eastAsia="Times New Roman" w:hAnsi="Times New Roman"/>
          <w:snapToGrid w:val="0"/>
          <w:color w:val="000000"/>
          <w:lang w:val="lt-LT"/>
        </w:rPr>
      </w:pPr>
      <w:r w:rsidRPr="006B5E26">
        <w:rPr>
          <w:rFonts w:ascii="Times New Roman" w:hAnsi="Times New Roman"/>
          <w:color w:val="000000"/>
          <w:lang w:val="lt-LT"/>
        </w:rPr>
        <w:t>Bet kokį nesuvartotą mišinio likutį reikia sunaikinti.</w:t>
      </w:r>
    </w:p>
    <w:p w:rsidR="002D549F" w:rsidRPr="006B5E26" w:rsidRDefault="002D549F" w:rsidP="002D549F">
      <w:pPr>
        <w:tabs>
          <w:tab w:val="left" w:pos="567"/>
        </w:tabs>
        <w:spacing w:after="0" w:line="240" w:lineRule="auto"/>
        <w:rPr>
          <w:rFonts w:ascii="Times New Roman" w:eastAsia="Times New Roman" w:hAnsi="Times New Roman"/>
          <w:snapToGrid w:val="0"/>
          <w:color w:val="000000"/>
          <w:lang w:val="lt-LT"/>
        </w:rPr>
      </w:pPr>
      <w:r w:rsidRPr="006B5E26">
        <w:rPr>
          <w:rFonts w:ascii="Times New Roman" w:hAnsi="Times New Roman"/>
          <w:color w:val="000000"/>
          <w:lang w:val="lt-LT"/>
        </w:rPr>
        <w:t>Nesuvartotą vaistinį preparatą ar atliekas reikia tvarkyti laikantis vietinių reikalavimų.</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7.</w:t>
      </w:r>
      <w:r w:rsidRPr="006B5E26">
        <w:rPr>
          <w:rFonts w:ascii="Times New Roman" w:hAnsi="Times New Roman"/>
          <w:b/>
          <w:caps/>
          <w:lang w:val="lt-LT"/>
        </w:rPr>
        <w:tab/>
        <w:t>RINKODAROS TEISĖS TURĖTOJAS</w:t>
      </w:r>
    </w:p>
    <w:p w:rsidR="002D549F" w:rsidRPr="006B5E26" w:rsidRDefault="002D549F" w:rsidP="002D549F">
      <w:pPr>
        <w:tabs>
          <w:tab w:val="left" w:pos="567"/>
        </w:tabs>
        <w:spacing w:after="0" w:line="240" w:lineRule="auto"/>
        <w:rPr>
          <w:rFonts w:ascii="Times New Roman" w:hAnsi="Times New Roman"/>
          <w:lang w:val="lt-LT"/>
        </w:rPr>
      </w:pPr>
    </w:p>
    <w:p w:rsidR="002D549F" w:rsidRPr="00D463E0" w:rsidRDefault="002D549F" w:rsidP="002D549F">
      <w:pPr>
        <w:tabs>
          <w:tab w:val="left" w:pos="567"/>
        </w:tabs>
        <w:spacing w:after="0" w:line="240" w:lineRule="auto"/>
        <w:rPr>
          <w:rFonts w:ascii="Times New Roman" w:hAnsi="Times New Roman"/>
          <w:lang w:val="lt-LT"/>
        </w:rPr>
      </w:pPr>
      <w:r w:rsidRPr="00D463E0">
        <w:rPr>
          <w:rFonts w:ascii="Times New Roman" w:hAnsi="Times New Roman"/>
          <w:lang w:val="lt-LT"/>
        </w:rPr>
        <w:t>Fresenius Kabi Polska Sp. z o.o.</w:t>
      </w:r>
    </w:p>
    <w:p w:rsidR="002D549F" w:rsidRPr="00D463E0" w:rsidRDefault="002D549F" w:rsidP="002D549F">
      <w:pPr>
        <w:tabs>
          <w:tab w:val="left" w:pos="567"/>
        </w:tabs>
        <w:spacing w:after="0" w:line="240" w:lineRule="auto"/>
        <w:rPr>
          <w:rFonts w:ascii="Times New Roman" w:hAnsi="Times New Roman"/>
          <w:lang w:val="lt-LT"/>
        </w:rPr>
      </w:pPr>
      <w:r w:rsidRPr="00D463E0">
        <w:rPr>
          <w:rFonts w:ascii="Times New Roman" w:hAnsi="Times New Roman"/>
          <w:lang w:val="lt-LT"/>
        </w:rPr>
        <w:t>Al. Jerozolimskie 134</w:t>
      </w:r>
    </w:p>
    <w:p w:rsidR="002D549F" w:rsidRPr="00D463E0" w:rsidRDefault="002D549F" w:rsidP="002D549F">
      <w:pPr>
        <w:tabs>
          <w:tab w:val="left" w:pos="567"/>
        </w:tabs>
        <w:spacing w:after="0" w:line="240" w:lineRule="auto"/>
        <w:rPr>
          <w:rFonts w:ascii="Times New Roman" w:hAnsi="Times New Roman"/>
          <w:lang w:val="lt-LT"/>
        </w:rPr>
      </w:pPr>
      <w:r w:rsidRPr="00D463E0">
        <w:rPr>
          <w:rFonts w:ascii="Times New Roman" w:hAnsi="Times New Roman"/>
          <w:lang w:val="lt-LT"/>
        </w:rPr>
        <w:t>02-305 Warszawa</w:t>
      </w:r>
    </w:p>
    <w:p w:rsidR="002D549F" w:rsidRDefault="002D549F" w:rsidP="002D549F">
      <w:pPr>
        <w:tabs>
          <w:tab w:val="left" w:pos="567"/>
        </w:tabs>
        <w:spacing w:after="0" w:line="240" w:lineRule="auto"/>
        <w:rPr>
          <w:rFonts w:ascii="Times New Roman" w:hAnsi="Times New Roman"/>
          <w:lang w:val="lt-LT"/>
        </w:rPr>
      </w:pPr>
      <w:r w:rsidRPr="00D463E0">
        <w:rPr>
          <w:rFonts w:ascii="Times New Roman" w:hAnsi="Times New Roman"/>
          <w:lang w:val="lt-LT"/>
        </w:rPr>
        <w:t>Lenkija</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tabs>
          <w:tab w:val="left" w:pos="567"/>
        </w:tabs>
        <w:spacing w:after="0" w:line="240" w:lineRule="auto"/>
        <w:ind w:left="567" w:hanging="567"/>
        <w:outlineLvl w:val="0"/>
        <w:rPr>
          <w:rFonts w:ascii="Times New Roman" w:hAnsi="Times New Roman"/>
          <w:lang w:val="lt-LT"/>
        </w:rPr>
      </w:pPr>
      <w:r w:rsidRPr="006B5E26">
        <w:rPr>
          <w:rFonts w:ascii="Times New Roman" w:hAnsi="Times New Roman"/>
          <w:b/>
          <w:caps/>
          <w:lang w:val="lt-LT"/>
        </w:rPr>
        <w:t>8.</w:t>
      </w:r>
      <w:r w:rsidRPr="006B5E26">
        <w:rPr>
          <w:rFonts w:ascii="Times New Roman" w:hAnsi="Times New Roman"/>
          <w:b/>
          <w:caps/>
          <w:lang w:val="lt-LT"/>
        </w:rPr>
        <w:tab/>
        <w:t xml:space="preserve">RINKODAROS PAŽYMĖJIMO NUMERIS (-IAI) </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LT/1/14/3632/001</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DD25D6" w:rsidRDefault="002D549F" w:rsidP="002D549F">
      <w:pPr>
        <w:keepNext/>
        <w:tabs>
          <w:tab w:val="left" w:pos="567"/>
        </w:tabs>
        <w:spacing w:after="0" w:line="240" w:lineRule="auto"/>
        <w:ind w:left="562" w:hanging="562"/>
        <w:outlineLvl w:val="0"/>
        <w:rPr>
          <w:rFonts w:ascii="Times New Roman" w:hAnsi="Times New Roman"/>
          <w:lang w:val="lt-LT"/>
        </w:rPr>
      </w:pPr>
      <w:r w:rsidRPr="006B5E26">
        <w:rPr>
          <w:rFonts w:ascii="Times New Roman" w:hAnsi="Times New Roman"/>
          <w:b/>
          <w:caps/>
          <w:lang w:val="lt-LT"/>
        </w:rPr>
        <w:lastRenderedPageBreak/>
        <w:t>9.</w:t>
      </w:r>
      <w:r w:rsidRPr="006B5E26">
        <w:rPr>
          <w:rFonts w:ascii="Times New Roman" w:hAnsi="Times New Roman"/>
          <w:b/>
          <w:caps/>
          <w:lang w:val="lt-LT"/>
        </w:rPr>
        <w:tab/>
        <w:t>RINKODAROS TEISĖS SUTEIKIMO / ATNAUJINIMO DATA</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1296"/>
        </w:tabs>
        <w:snapToGrid w:val="0"/>
        <w:spacing w:after="0" w:line="240" w:lineRule="auto"/>
        <w:rPr>
          <w:rFonts w:ascii="Times New Roman" w:eastAsia="Times New Roman" w:hAnsi="Times New Roman"/>
          <w:snapToGrid w:val="0"/>
          <w:lang w:val="lt-LT"/>
        </w:rPr>
      </w:pPr>
      <w:r w:rsidRPr="006B5E26">
        <w:rPr>
          <w:rFonts w:ascii="Times New Roman" w:hAnsi="Times New Roman"/>
          <w:lang w:val="lt-LT"/>
        </w:rPr>
        <w:t>Rinkodaros teisė pirmą kartą suteikta 2014 m. spalio mėn. 10 d.</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b/>
          <w:snapToGrid w:val="0"/>
          <w:lang w:val="lt-LT"/>
        </w:rPr>
      </w:pPr>
      <w:r w:rsidRPr="006B5E26">
        <w:rPr>
          <w:rFonts w:ascii="Times New Roman" w:hAnsi="Times New Roman"/>
          <w:b/>
          <w:lang w:val="lt-LT"/>
        </w:rPr>
        <w:t>10.</w:t>
      </w:r>
      <w:r w:rsidRPr="006B5E26">
        <w:rPr>
          <w:rFonts w:ascii="Times New Roman" w:hAnsi="Times New Roman"/>
          <w:b/>
          <w:lang w:val="lt-LT"/>
        </w:rPr>
        <w:tab/>
        <w:t>TEKSTO PERŽIŪROS DATA</w:t>
      </w:r>
    </w:p>
    <w:p w:rsidR="002D549F" w:rsidRPr="006B5E26" w:rsidRDefault="002D549F" w:rsidP="002D549F">
      <w:pPr>
        <w:tabs>
          <w:tab w:val="left" w:pos="567"/>
        </w:tabs>
        <w:spacing w:after="0" w:line="240" w:lineRule="auto"/>
        <w:ind w:left="567" w:hanging="567"/>
        <w:rPr>
          <w:rFonts w:ascii="Times New Roman" w:hAnsi="Times New Roman"/>
          <w:b/>
          <w:lang w:val="lt-LT"/>
        </w:rPr>
      </w:pPr>
    </w:p>
    <w:p w:rsidR="00DD25D6" w:rsidRDefault="00DD25D6" w:rsidP="002D549F">
      <w:pPr>
        <w:tabs>
          <w:tab w:val="left" w:pos="567"/>
        </w:tabs>
        <w:spacing w:after="0" w:line="240" w:lineRule="auto"/>
        <w:rPr>
          <w:rFonts w:ascii="Times New Roman" w:hAnsi="Times New Roman"/>
          <w:lang w:val="lt-LT"/>
        </w:rPr>
      </w:pPr>
      <w:r>
        <w:rPr>
          <w:rFonts w:ascii="Times New Roman" w:hAnsi="Times New Roman"/>
          <w:lang w:val="lt-LT"/>
        </w:rPr>
        <w:t>2020 m. kovo 19 d.</w:t>
      </w:r>
    </w:p>
    <w:p w:rsidR="002D549F" w:rsidRPr="006B5E26" w:rsidRDefault="002D549F" w:rsidP="002D549F">
      <w:pPr>
        <w:tabs>
          <w:tab w:val="left" w:pos="567"/>
        </w:tabs>
        <w:spacing w:after="0" w:line="240" w:lineRule="auto"/>
        <w:rPr>
          <w:rFonts w:ascii="Times New Roman" w:hAnsi="Times New Roman"/>
          <w:b/>
          <w:lang w:val="lt-LT"/>
        </w:rPr>
      </w:pPr>
    </w:p>
    <w:p w:rsidR="002D549F" w:rsidRPr="006B5E26" w:rsidRDefault="002D549F" w:rsidP="002D549F">
      <w:pPr>
        <w:tabs>
          <w:tab w:val="left" w:pos="5954"/>
          <w:tab w:val="left" w:pos="6237"/>
          <w:tab w:val="left" w:pos="6663"/>
          <w:tab w:val="left" w:pos="6946"/>
        </w:tabs>
        <w:spacing w:after="0" w:line="240" w:lineRule="auto"/>
        <w:rPr>
          <w:rFonts w:ascii="Times New Roman" w:hAnsi="Times New Roman"/>
          <w:snapToGrid w:val="0"/>
          <w:lang w:val="lt-LT"/>
        </w:rPr>
      </w:pPr>
      <w:r w:rsidRPr="006B5E26">
        <w:rPr>
          <w:rFonts w:ascii="Times New Roman" w:hAnsi="Times New Roman"/>
          <w:lang w:val="lt-LT"/>
        </w:rPr>
        <w:t>Išsami informacija apie šį vaistinį preparatą pateikiama Valstybinės vaistų kontrolės tarnybos prie Lietuvos Respublikos sveikatos apsaugos ministerijos tinklalapyje</w:t>
      </w:r>
      <w:r w:rsidRPr="006B5E26">
        <w:rPr>
          <w:rFonts w:ascii="Times New Roman" w:hAnsi="Times New Roman"/>
          <w:i/>
          <w:lang w:val="lt-LT"/>
        </w:rPr>
        <w:t xml:space="preserve"> </w:t>
      </w:r>
      <w:hyperlink r:id="rId7" w:history="1">
        <w:r w:rsidRPr="006B5E26">
          <w:rPr>
            <w:rFonts w:ascii="Times New Roman" w:hAnsi="Times New Roman"/>
            <w:color w:val="0000FF"/>
            <w:u w:val="single"/>
            <w:lang w:val="lt-LT"/>
          </w:rPr>
          <w:t>http://www.vvkt.lt</w:t>
        </w:r>
      </w:hyperlink>
    </w:p>
    <w:p w:rsidR="002D549F" w:rsidRPr="006B5E26" w:rsidRDefault="002D549F" w:rsidP="002D549F">
      <w:pPr>
        <w:tabs>
          <w:tab w:val="left" w:pos="5954"/>
          <w:tab w:val="left" w:pos="6237"/>
          <w:tab w:val="left" w:pos="6663"/>
          <w:tab w:val="left" w:pos="6946"/>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r w:rsidRPr="006B5E26">
        <w:rPr>
          <w:rFonts w:ascii="Times New Roman" w:hAnsi="Times New Roman"/>
          <w:lang w:val="lt-LT"/>
        </w:rPr>
        <w:br w:type="page"/>
      </w: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hAnsi="Times New Roman"/>
          <w:b/>
          <w:lang w:val="lt-LT"/>
        </w:rPr>
      </w:pPr>
    </w:p>
    <w:p w:rsidR="002D549F" w:rsidRDefault="002D549F" w:rsidP="002D549F">
      <w:pPr>
        <w:tabs>
          <w:tab w:val="left" w:pos="567"/>
        </w:tabs>
        <w:spacing w:after="0" w:line="240" w:lineRule="auto"/>
        <w:jc w:val="center"/>
        <w:rPr>
          <w:rFonts w:ascii="Times New Roman" w:hAnsi="Times New Roman"/>
          <w:b/>
          <w:lang w:val="lt-LT"/>
        </w:rPr>
      </w:pPr>
    </w:p>
    <w:p w:rsidR="002D549F" w:rsidRPr="006B5E26" w:rsidRDefault="002D549F" w:rsidP="002D549F">
      <w:pPr>
        <w:tabs>
          <w:tab w:val="left" w:pos="567"/>
        </w:tabs>
        <w:spacing w:after="0" w:line="240" w:lineRule="auto"/>
        <w:jc w:val="center"/>
        <w:rPr>
          <w:rFonts w:ascii="Times New Roman" w:eastAsia="Times New Roman" w:hAnsi="Times New Roman"/>
          <w:b/>
          <w:snapToGrid w:val="0"/>
          <w:lang w:val="lt-LT"/>
        </w:rPr>
      </w:pPr>
      <w:r w:rsidRPr="006B5E26">
        <w:rPr>
          <w:rFonts w:ascii="Times New Roman" w:hAnsi="Times New Roman"/>
          <w:b/>
          <w:lang w:val="lt-LT"/>
        </w:rPr>
        <w:t>II PRIEDAS</w:t>
      </w:r>
    </w:p>
    <w:p w:rsidR="002D549F" w:rsidRPr="006B5E26" w:rsidRDefault="002D549F" w:rsidP="002D549F">
      <w:pPr>
        <w:tabs>
          <w:tab w:val="left" w:pos="567"/>
        </w:tabs>
        <w:spacing w:after="0" w:line="240" w:lineRule="auto"/>
        <w:ind w:left="1701" w:right="1416" w:hanging="567"/>
        <w:rPr>
          <w:rFonts w:ascii="Times New Roman" w:hAnsi="Times New Roman"/>
          <w:lang w:val="lt-LT"/>
        </w:rPr>
      </w:pPr>
    </w:p>
    <w:p w:rsidR="002D549F" w:rsidRPr="006B5E26" w:rsidRDefault="002D549F" w:rsidP="002D549F">
      <w:pPr>
        <w:tabs>
          <w:tab w:val="left" w:pos="567"/>
        </w:tabs>
        <w:spacing w:after="0" w:line="240" w:lineRule="auto"/>
        <w:jc w:val="center"/>
        <w:rPr>
          <w:rFonts w:ascii="Times New Roman" w:eastAsia="Times New Roman" w:hAnsi="Times New Roman"/>
          <w:i/>
          <w:snapToGrid w:val="0"/>
          <w:lang w:val="lt-LT"/>
        </w:rPr>
      </w:pPr>
      <w:r w:rsidRPr="006B5E26">
        <w:rPr>
          <w:rFonts w:ascii="Times New Roman" w:hAnsi="Times New Roman"/>
          <w:b/>
          <w:lang w:val="lt-LT"/>
        </w:rPr>
        <w:t>RINKODAROS SĄLYGOS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1701"/>
        </w:tabs>
        <w:spacing w:after="0" w:line="240" w:lineRule="auto"/>
        <w:ind w:left="1701" w:right="567" w:hanging="567"/>
        <w:rPr>
          <w:rFonts w:ascii="Times New Roman" w:eastAsia="Times New Roman" w:hAnsi="Times New Roman"/>
          <w:b/>
          <w:snapToGrid w:val="0"/>
          <w:lang w:val="lt-LT"/>
        </w:rPr>
      </w:pPr>
      <w:r w:rsidRPr="006B5E26">
        <w:rPr>
          <w:rFonts w:ascii="Times New Roman" w:hAnsi="Times New Roman"/>
          <w:b/>
          <w:lang w:val="lt-LT"/>
        </w:rPr>
        <w:t>A.</w:t>
      </w:r>
      <w:r w:rsidRPr="006B5E26">
        <w:rPr>
          <w:rFonts w:ascii="Times New Roman" w:hAnsi="Times New Roman"/>
          <w:b/>
          <w:lang w:val="lt-LT"/>
        </w:rPr>
        <w:tab/>
        <w:t>GAMINTOJAS (-AI), ATSAKINGAS (-I) UŽ SERIJŲ IŠLEIDIMĄ&gt;</w:t>
      </w:r>
    </w:p>
    <w:p w:rsidR="002D549F" w:rsidRPr="006B5E26" w:rsidRDefault="002D549F" w:rsidP="002D549F">
      <w:pPr>
        <w:tabs>
          <w:tab w:val="left" w:pos="1701"/>
        </w:tabs>
        <w:spacing w:after="0" w:line="240" w:lineRule="auto"/>
        <w:ind w:left="567" w:right="567" w:hanging="567"/>
        <w:rPr>
          <w:rFonts w:ascii="Times New Roman" w:hAnsi="Times New Roman"/>
          <w:lang w:val="lt-LT"/>
        </w:rPr>
      </w:pPr>
    </w:p>
    <w:p w:rsidR="002D549F" w:rsidRPr="006B5E26" w:rsidRDefault="002D549F" w:rsidP="002D549F">
      <w:pPr>
        <w:tabs>
          <w:tab w:val="left" w:pos="1701"/>
        </w:tabs>
        <w:spacing w:after="0" w:line="240" w:lineRule="auto"/>
        <w:ind w:left="1701" w:right="567" w:hanging="567"/>
        <w:rPr>
          <w:rFonts w:ascii="Times New Roman" w:eastAsia="Times New Roman" w:hAnsi="Times New Roman"/>
          <w:b/>
          <w:snapToGrid w:val="0"/>
          <w:lang w:val="lt-LT"/>
        </w:rPr>
      </w:pPr>
      <w:r w:rsidRPr="006B5E26">
        <w:rPr>
          <w:rFonts w:ascii="Times New Roman" w:hAnsi="Times New Roman"/>
          <w:b/>
          <w:lang w:val="lt-LT"/>
        </w:rPr>
        <w:t>B.</w:t>
      </w:r>
      <w:r w:rsidRPr="006B5E26">
        <w:rPr>
          <w:rFonts w:ascii="Times New Roman" w:hAnsi="Times New Roman"/>
          <w:b/>
          <w:lang w:val="lt-LT"/>
        </w:rPr>
        <w:tab/>
        <w:t>TIEKIMO IR VARTOJIMO SĄLYGOS AR APRIBOJIMAI</w:t>
      </w:r>
    </w:p>
    <w:p w:rsidR="002D549F" w:rsidRPr="006B5E26" w:rsidRDefault="002D549F" w:rsidP="002D549F">
      <w:pPr>
        <w:tabs>
          <w:tab w:val="left" w:pos="1701"/>
        </w:tabs>
        <w:spacing w:after="0" w:line="240" w:lineRule="auto"/>
        <w:ind w:left="1701" w:right="567" w:hanging="567"/>
        <w:rPr>
          <w:rFonts w:ascii="Times New Roman" w:hAnsi="Times New Roman"/>
          <w:b/>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b/>
          <w:snapToGrid w:val="0"/>
          <w:lang w:val="lt-LT"/>
        </w:rPr>
      </w:pPr>
      <w:r w:rsidRPr="006B5E26">
        <w:rPr>
          <w:rFonts w:ascii="Times New Roman" w:hAnsi="Times New Roman"/>
          <w:b/>
          <w:lang w:val="lt-LT"/>
        </w:rPr>
        <w:br w:type="page"/>
      </w:r>
      <w:r w:rsidRPr="006B5E26">
        <w:rPr>
          <w:rFonts w:ascii="Times New Roman" w:hAnsi="Times New Roman"/>
          <w:b/>
          <w:lang w:val="lt-LT"/>
        </w:rPr>
        <w:lastRenderedPageBreak/>
        <w:t>A.</w:t>
      </w:r>
      <w:r w:rsidRPr="006B5E26">
        <w:rPr>
          <w:rFonts w:ascii="Times New Roman" w:hAnsi="Times New Roman"/>
          <w:b/>
          <w:lang w:val="lt-LT"/>
        </w:rPr>
        <w:tab/>
        <w:t>GAMINTOJAS (-AI), ATSAKINGAS (-I) UŽ SERIJŲ IŠLEIDIMĄ</w:t>
      </w:r>
    </w:p>
    <w:p w:rsidR="002D549F" w:rsidRPr="006B5E26" w:rsidRDefault="002D549F" w:rsidP="002D549F">
      <w:pPr>
        <w:tabs>
          <w:tab w:val="left" w:pos="567"/>
        </w:tabs>
        <w:spacing w:after="0" w:line="240" w:lineRule="auto"/>
        <w:rPr>
          <w:rFonts w:ascii="Times New Roman" w:hAnsi="Times New Roman"/>
          <w:u w:val="single"/>
          <w:lang w:val="lt-LT"/>
        </w:rPr>
      </w:pPr>
    </w:p>
    <w:p w:rsidR="002D549F" w:rsidRPr="006B5E26" w:rsidRDefault="002D549F" w:rsidP="002D549F">
      <w:pPr>
        <w:tabs>
          <w:tab w:val="left" w:pos="567"/>
        </w:tabs>
        <w:spacing w:after="0" w:line="240" w:lineRule="auto"/>
        <w:jc w:val="both"/>
        <w:rPr>
          <w:rFonts w:ascii="Times New Roman" w:eastAsia="Times New Roman" w:hAnsi="Times New Roman"/>
          <w:snapToGrid w:val="0"/>
          <w:lang w:val="lt-LT"/>
        </w:rPr>
      </w:pPr>
      <w:r w:rsidRPr="006B5E26">
        <w:rPr>
          <w:rFonts w:ascii="Times New Roman" w:hAnsi="Times New Roman"/>
          <w:u w:val="single"/>
          <w:lang w:val="lt-LT"/>
        </w:rPr>
        <w:t>Gamintojo (-ų), atsakingo (-ų) už serijų išleidimą, pavadinimas (-ai) ir adresas (-ai)</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720"/>
        </w:tabs>
        <w:autoSpaceDE w:val="0"/>
        <w:autoSpaceDN w:val="0"/>
        <w:adjustRightInd w:val="0"/>
        <w:spacing w:after="0" w:line="240" w:lineRule="auto"/>
        <w:rPr>
          <w:rFonts w:ascii="Times New Roman" w:eastAsia="Times New Roman" w:hAnsi="Times New Roman"/>
          <w:snapToGrid w:val="0"/>
          <w:lang w:val="lt-LT"/>
        </w:rPr>
      </w:pPr>
      <w:r w:rsidRPr="006B5E26">
        <w:rPr>
          <w:rFonts w:ascii="Times New Roman" w:hAnsi="Times New Roman"/>
          <w:lang w:val="lt-LT"/>
        </w:rPr>
        <w:t>Fresenius Kabi Austria GmbH</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Hafnerstrasse 36</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8055 Graz</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Austrija</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ind w:left="567" w:hanging="567"/>
        <w:rPr>
          <w:rFonts w:ascii="Times New Roman" w:eastAsia="Times New Roman" w:hAnsi="Times New Roman"/>
          <w:snapToGrid w:val="0"/>
          <w:lang w:val="lt-LT"/>
        </w:rPr>
      </w:pPr>
      <w:r w:rsidRPr="006B5E26">
        <w:rPr>
          <w:rFonts w:ascii="Times New Roman" w:hAnsi="Times New Roman"/>
          <w:b/>
          <w:lang w:val="lt-LT"/>
        </w:rPr>
        <w:t>B.</w:t>
      </w:r>
      <w:r w:rsidRPr="006B5E26">
        <w:rPr>
          <w:rFonts w:ascii="Times New Roman" w:hAnsi="Times New Roman"/>
          <w:b/>
          <w:lang w:val="lt-LT"/>
        </w:rPr>
        <w:tab/>
        <w:t>TIEKIMO IR VARTOJIMO SĄLYGOS AR APRIBOJIMAI</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Receptinis vaistinis preparatas.</w:t>
      </w:r>
    </w:p>
    <w:p w:rsidR="002D549F" w:rsidRPr="006B5E26" w:rsidRDefault="002D549F" w:rsidP="002D549F">
      <w:pPr>
        <w:tabs>
          <w:tab w:val="left" w:pos="1701"/>
        </w:tabs>
        <w:spacing w:after="0" w:line="240" w:lineRule="auto"/>
        <w:ind w:left="1701" w:right="567" w:hanging="567"/>
        <w:rPr>
          <w:rFonts w:ascii="Times New Roman" w:hAnsi="Times New Roman"/>
          <w:b/>
          <w:lang w:val="lt-LT"/>
        </w:rPr>
      </w:pPr>
    </w:p>
    <w:p w:rsidR="002D549F" w:rsidRPr="006B5E26" w:rsidRDefault="002D549F" w:rsidP="002D549F">
      <w:pPr>
        <w:tabs>
          <w:tab w:val="left" w:pos="1701"/>
        </w:tabs>
        <w:spacing w:after="0" w:line="240" w:lineRule="auto"/>
        <w:ind w:left="567" w:right="567" w:hanging="567"/>
        <w:rPr>
          <w:rFonts w:ascii="Times New Roman" w:hAnsi="Times New Roman"/>
          <w:lang w:val="lt-LT"/>
        </w:rPr>
      </w:pPr>
    </w:p>
    <w:p w:rsidR="002D549F" w:rsidRPr="006B5E26" w:rsidRDefault="002D549F" w:rsidP="002D549F">
      <w:pPr>
        <w:tabs>
          <w:tab w:val="left" w:pos="5954"/>
          <w:tab w:val="left" w:pos="6237"/>
          <w:tab w:val="left" w:pos="6663"/>
          <w:tab w:val="left" w:pos="6946"/>
        </w:tabs>
        <w:spacing w:after="0" w:line="240" w:lineRule="auto"/>
        <w:rPr>
          <w:rFonts w:ascii="Times New Roman" w:hAnsi="Times New Roman"/>
          <w:lang w:val="lt-LT"/>
        </w:rPr>
      </w:pPr>
    </w:p>
    <w:p w:rsidR="002D549F" w:rsidRPr="006B5E26" w:rsidRDefault="002D549F" w:rsidP="002D549F">
      <w:pPr>
        <w:numPr>
          <w:ilvl w:val="12"/>
          <w:numId w:val="0"/>
        </w:numPr>
        <w:tabs>
          <w:tab w:val="left" w:pos="567"/>
        </w:tabs>
        <w:spacing w:after="0" w:line="240" w:lineRule="auto"/>
        <w:ind w:right="-2"/>
        <w:rPr>
          <w:rFonts w:ascii="Times New Roman" w:hAnsi="Times New Roman"/>
          <w:lang w:val="lt-LT"/>
        </w:rPr>
      </w:pPr>
    </w:p>
    <w:p w:rsidR="002D549F" w:rsidRPr="006B5E26" w:rsidRDefault="002D549F" w:rsidP="002D549F">
      <w:pPr>
        <w:tabs>
          <w:tab w:val="left" w:pos="567"/>
        </w:tabs>
        <w:spacing w:after="0" w:line="240" w:lineRule="auto"/>
        <w:ind w:right="566"/>
        <w:rPr>
          <w:rFonts w:ascii="Times New Roman" w:hAnsi="Times New Roman"/>
          <w:lang w:val="lt-LT"/>
        </w:rPr>
      </w:pPr>
      <w:r w:rsidRPr="006B5E26">
        <w:rPr>
          <w:rFonts w:ascii="Times New Roman" w:hAnsi="Times New Roman"/>
          <w:lang w:val="lt-LT"/>
        </w:rPr>
        <w:br w:type="page"/>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b/>
          <w:lang w:val="lt-LT"/>
        </w:rPr>
      </w:pPr>
    </w:p>
    <w:p w:rsidR="002D549F" w:rsidRPr="006B5E26" w:rsidRDefault="002D549F" w:rsidP="002D549F">
      <w:pPr>
        <w:tabs>
          <w:tab w:val="left" w:pos="567"/>
        </w:tabs>
        <w:spacing w:after="0" w:line="240" w:lineRule="auto"/>
        <w:outlineLvl w:val="0"/>
        <w:rPr>
          <w:rFonts w:ascii="Times New Roman" w:hAnsi="Times New Roman"/>
          <w:b/>
          <w:lang w:val="lt-LT"/>
        </w:rPr>
      </w:pPr>
    </w:p>
    <w:p w:rsidR="002D549F" w:rsidRPr="006B5E26" w:rsidRDefault="002D549F" w:rsidP="002D549F">
      <w:pPr>
        <w:tabs>
          <w:tab w:val="left" w:pos="567"/>
        </w:tabs>
        <w:spacing w:after="0" w:line="240" w:lineRule="auto"/>
        <w:outlineLvl w:val="0"/>
        <w:rPr>
          <w:rFonts w:ascii="Times New Roman" w:hAnsi="Times New Roman"/>
          <w:b/>
          <w:lang w:val="lt-LT"/>
        </w:rPr>
      </w:pPr>
    </w:p>
    <w:p w:rsidR="002D549F" w:rsidRPr="006B5E26" w:rsidRDefault="002D549F" w:rsidP="002D549F">
      <w:pPr>
        <w:tabs>
          <w:tab w:val="left" w:pos="567"/>
        </w:tabs>
        <w:spacing w:after="0" w:line="240" w:lineRule="auto"/>
        <w:outlineLvl w:val="0"/>
        <w:rPr>
          <w:rFonts w:ascii="Times New Roman" w:hAnsi="Times New Roman"/>
          <w:b/>
          <w:lang w:val="lt-LT"/>
        </w:rPr>
      </w:pPr>
    </w:p>
    <w:p w:rsidR="002D549F" w:rsidRPr="006B5E26" w:rsidRDefault="002D549F" w:rsidP="002D549F">
      <w:pPr>
        <w:tabs>
          <w:tab w:val="left" w:pos="567"/>
        </w:tabs>
        <w:spacing w:after="0" w:line="240" w:lineRule="auto"/>
        <w:outlineLvl w:val="0"/>
        <w:rPr>
          <w:rFonts w:ascii="Times New Roman" w:hAnsi="Times New Roman"/>
          <w:b/>
          <w:lang w:val="lt-LT"/>
        </w:rPr>
      </w:pPr>
    </w:p>
    <w:p w:rsidR="002D549F" w:rsidRPr="006B5E26" w:rsidRDefault="002D549F" w:rsidP="002D549F">
      <w:pPr>
        <w:tabs>
          <w:tab w:val="left" w:pos="567"/>
        </w:tabs>
        <w:spacing w:after="0" w:line="240" w:lineRule="auto"/>
        <w:outlineLvl w:val="0"/>
        <w:rPr>
          <w:rFonts w:ascii="Times New Roman" w:hAnsi="Times New Roman"/>
          <w:b/>
          <w:lang w:val="lt-LT"/>
        </w:rPr>
      </w:pPr>
    </w:p>
    <w:p w:rsidR="002D549F" w:rsidRDefault="002D549F" w:rsidP="002D549F">
      <w:pPr>
        <w:keepNext/>
        <w:tabs>
          <w:tab w:val="left" w:pos="567"/>
        </w:tabs>
        <w:spacing w:after="0" w:line="240" w:lineRule="auto"/>
        <w:jc w:val="center"/>
        <w:outlineLvl w:val="1"/>
        <w:rPr>
          <w:rFonts w:ascii="Times New Roman" w:hAnsi="Times New Roman"/>
          <w:b/>
          <w:lang w:val="lt-LT"/>
        </w:rPr>
      </w:pPr>
    </w:p>
    <w:p w:rsidR="002D549F" w:rsidRPr="006B5E26" w:rsidRDefault="002D549F" w:rsidP="002D549F">
      <w:pPr>
        <w:keepNext/>
        <w:tabs>
          <w:tab w:val="left" w:pos="567"/>
        </w:tabs>
        <w:spacing w:after="0" w:line="240" w:lineRule="auto"/>
        <w:jc w:val="center"/>
        <w:outlineLvl w:val="1"/>
        <w:rPr>
          <w:rFonts w:ascii="Times New Roman" w:eastAsia="Times New Roman" w:hAnsi="Times New Roman"/>
          <w:b/>
          <w:snapToGrid w:val="0"/>
          <w:lang w:val="lt-LT"/>
        </w:rPr>
      </w:pPr>
      <w:r w:rsidRPr="006B5E26">
        <w:rPr>
          <w:rFonts w:ascii="Times New Roman" w:hAnsi="Times New Roman"/>
          <w:b/>
          <w:lang w:val="lt-LT"/>
        </w:rPr>
        <w:t>III PRIEDAS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keepNext/>
        <w:tabs>
          <w:tab w:val="left" w:pos="567"/>
        </w:tabs>
        <w:spacing w:after="0" w:line="240" w:lineRule="auto"/>
        <w:jc w:val="center"/>
        <w:outlineLvl w:val="1"/>
        <w:rPr>
          <w:rFonts w:ascii="Times New Roman" w:eastAsia="Times New Roman" w:hAnsi="Times New Roman"/>
          <w:b/>
          <w:snapToGrid w:val="0"/>
          <w:lang w:val="lt-LT"/>
        </w:rPr>
      </w:pPr>
      <w:r w:rsidRPr="006B5E26">
        <w:rPr>
          <w:rFonts w:ascii="Times New Roman" w:hAnsi="Times New Roman"/>
          <w:b/>
          <w:lang w:val="lt-LT"/>
        </w:rPr>
        <w:t>ŽENKLINIMAS IR PAKUOTĖS LAPELIS</w:t>
      </w:r>
    </w:p>
    <w:p w:rsidR="002D549F" w:rsidRPr="006B5E26" w:rsidRDefault="002D549F" w:rsidP="002D549F">
      <w:pPr>
        <w:tabs>
          <w:tab w:val="left" w:pos="567"/>
        </w:tabs>
        <w:spacing w:after="0" w:line="240" w:lineRule="auto"/>
        <w:rPr>
          <w:rFonts w:ascii="Times New Roman" w:hAnsi="Times New Roman"/>
          <w:lang w:val="lt-LT"/>
        </w:rPr>
      </w:pPr>
      <w:r w:rsidRPr="006B5E26">
        <w:rPr>
          <w:rFonts w:ascii="Times New Roman" w:hAnsi="Times New Roman"/>
          <w:lang w:val="lt-LT"/>
        </w:rPr>
        <w:br w:type="page"/>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p>
    <w:p w:rsidR="002D549F" w:rsidRDefault="002D549F" w:rsidP="002D549F">
      <w:pPr>
        <w:keepNext/>
        <w:tabs>
          <w:tab w:val="left" w:pos="567"/>
        </w:tabs>
        <w:spacing w:after="0" w:line="240" w:lineRule="auto"/>
        <w:jc w:val="center"/>
        <w:outlineLvl w:val="1"/>
        <w:rPr>
          <w:rFonts w:ascii="Times New Roman" w:hAnsi="Times New Roman"/>
          <w:b/>
          <w:lang w:val="lt-LT"/>
        </w:rPr>
      </w:pPr>
    </w:p>
    <w:p w:rsidR="002D549F" w:rsidRPr="006B5E26" w:rsidRDefault="002D549F" w:rsidP="002D549F">
      <w:pPr>
        <w:keepNext/>
        <w:tabs>
          <w:tab w:val="left" w:pos="567"/>
        </w:tabs>
        <w:spacing w:after="0" w:line="240" w:lineRule="auto"/>
        <w:jc w:val="center"/>
        <w:outlineLvl w:val="1"/>
        <w:rPr>
          <w:rFonts w:ascii="Times New Roman" w:eastAsia="Times New Roman" w:hAnsi="Times New Roman"/>
          <w:b/>
          <w:snapToGrid w:val="0"/>
          <w:lang w:val="lt-LT"/>
        </w:rPr>
      </w:pPr>
      <w:r w:rsidRPr="006B5E26">
        <w:rPr>
          <w:rFonts w:ascii="Times New Roman" w:hAnsi="Times New Roman"/>
          <w:b/>
          <w:lang w:val="lt-LT"/>
        </w:rPr>
        <w:t>A. ŽENKLINIMAS</w:t>
      </w: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lang w:val="lt-LT"/>
        </w:rPr>
      </w:pPr>
      <w:r w:rsidRPr="006B5E26">
        <w:rPr>
          <w:rFonts w:ascii="Times New Roman" w:hAnsi="Times New Roman"/>
          <w:lang w:val="lt-LT"/>
        </w:rPr>
        <w:br w:type="page"/>
      </w:r>
      <w:r w:rsidRPr="006B5E26">
        <w:rPr>
          <w:rFonts w:ascii="Times New Roman" w:hAnsi="Times New Roman"/>
          <w:b/>
          <w:lang w:val="lt-LT"/>
        </w:rPr>
        <w:lastRenderedPageBreak/>
        <w:t>INFORMACIJA ANT IŠORINĖS IR VIDINĖS PAKUOTĖS</w:t>
      </w: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snapToGrid w:val="0"/>
          <w:lang w:val="lt-LT"/>
        </w:rPr>
      </w:pPr>
      <w:r w:rsidRPr="006B5E26">
        <w:rPr>
          <w:rFonts w:ascii="Times New Roman" w:hAnsi="Times New Roman"/>
          <w:b/>
          <w:lang w:val="lt-LT"/>
        </w:rPr>
        <w:t>MAIŠELIO IR DĖŽUTĖS ETIKETĖ</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lt-LT"/>
        </w:rPr>
      </w:pPr>
      <w:r w:rsidRPr="006B5E26">
        <w:rPr>
          <w:rFonts w:ascii="Times New Roman" w:hAnsi="Times New Roman"/>
          <w:b/>
          <w:lang w:val="lt-LT"/>
        </w:rPr>
        <w:t>1.</w:t>
      </w:r>
      <w:r w:rsidRPr="006B5E26">
        <w:rPr>
          <w:rFonts w:ascii="Times New Roman" w:hAnsi="Times New Roman"/>
          <w:b/>
          <w:lang w:val="lt-LT"/>
        </w:rPr>
        <w:tab/>
        <w:t>VAISTINIO PREPARATO PAVADINIMAS</w:t>
      </w:r>
    </w:p>
    <w:p w:rsidR="002D549F" w:rsidRPr="006B5E26" w:rsidRDefault="002D549F" w:rsidP="002D549F">
      <w:pPr>
        <w:tabs>
          <w:tab w:val="left" w:pos="720"/>
        </w:tabs>
        <w:spacing w:after="0" w:line="240" w:lineRule="auto"/>
        <w:rPr>
          <w:rFonts w:ascii="Times New Roman" w:hAnsi="Times New Roman"/>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infuzinis tirpalas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b/>
          <w:snapToGrid w:val="0"/>
          <w:lang w:val="lt-LT"/>
        </w:rPr>
      </w:pPr>
      <w:r w:rsidRPr="006B5E26">
        <w:rPr>
          <w:rFonts w:ascii="Times New Roman" w:hAnsi="Times New Roman"/>
          <w:b/>
          <w:lang w:val="lt-LT"/>
        </w:rPr>
        <w:t>2.</w:t>
      </w:r>
      <w:r w:rsidRPr="006B5E26">
        <w:rPr>
          <w:rFonts w:ascii="Times New Roman" w:hAnsi="Times New Roman"/>
          <w:b/>
          <w:lang w:val="lt-LT"/>
        </w:rPr>
        <w:tab/>
        <w:t>VEIKLIOJI (-IOS) MEDŽIAGA (-OS) IR JOS (-Ų) KIEKIS (-IAI)</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Vartoti paruoštas sumaišytas tirpalas (250 ml)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Alaninas 0,41 g, argininas 0,27 g, asparto rūgštis 0,27 g, acetilcisteinas (atitinkantis 0,07 g cisteino) 0.094 g, glutamo rūgštis 0,46 g, glicinas 0,14 g, histidinas 0,14 g, izoleucinas 0,20 g, leucinas 0,46 g, lizino monohidratas (atitinkantis 0,36 g lizino) 0,40 g, metioninas 0,08 g, fenilalaninas 0,18 g, prolinas 0,36 g, serinas 0,25 g, taurinas 0,02 g, treoninas 0,23 g, triptofanas 0,09 g, tirozinas 0,03 g, valinas 0,23 g, kalio-divandenilio fosfatas 0,31 g, kalio hidroksidas 0,31 g, gliukozė monohidratas (atitinka 25,0 g bevandenės gliukozės) 27,5 g, kalcio gliukonatas monohidratas 0,86 g, magnio laktatas dihidratas 0,098 g, natrio chloridas 0,12 g, cinko acetatas dihidratas 1,70 g, vario sulfatas pentahidratas 0,26 mg, natrio fluoridas 49,7 mikrogramai, seleno dioksidas 7,4 mikrogramai, mangano chloridas tetrahidratas 5,4 mikrogramai, kalio jodidas 3,3 mikrogramai, chromo chloridas heksahidratas 3,8 mikrogramai.</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Maistinė vertė:</w:t>
      </w:r>
      <w:r w:rsidRPr="006B5E26">
        <w:rPr>
          <w:rFonts w:ascii="Times New Roman" w:hAnsi="Times New Roman"/>
          <w:b/>
          <w:lang w:val="lt-LT"/>
        </w:rPr>
        <w:tab/>
      </w:r>
      <w:r w:rsidRPr="006B5E26">
        <w:rPr>
          <w:rFonts w:ascii="Times New Roman" w:hAnsi="Times New Roman"/>
          <w:b/>
          <w:lang w:val="lt-LT"/>
        </w:rPr>
        <w:tab/>
        <w:t xml:space="preserve"> </w:t>
      </w:r>
      <w:r w:rsidRPr="006B5E26">
        <w:rPr>
          <w:rFonts w:ascii="Times New Roman" w:hAnsi="Times New Roman"/>
          <w:b/>
          <w:lang w:val="lt-LT"/>
        </w:rPr>
        <w:tab/>
        <w:t xml:space="preserve">250 ml </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Gliukozė</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25,00 g</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Aminorūgštys</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4,25 g</w:t>
      </w:r>
      <w:r w:rsidRPr="006B5E26">
        <w:rPr>
          <w:rFonts w:ascii="Times New Roman" w:hAnsi="Times New Roman"/>
          <w:lang w:val="lt-LT"/>
        </w:rPr>
        <w:tab/>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Azotas (iš viso) </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0,61 g</w:t>
      </w:r>
      <w:r w:rsidRPr="006B5E26">
        <w:rPr>
          <w:rFonts w:ascii="Times New Roman" w:hAnsi="Times New Roman"/>
          <w:lang w:val="lt-LT"/>
        </w:rPr>
        <w:tab/>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Bendroji energinė vertė</w:t>
      </w:r>
      <w:r w:rsidRPr="006B5E26">
        <w:rPr>
          <w:rFonts w:ascii="Times New Roman" w:hAnsi="Times New Roman"/>
          <w:lang w:val="lt-LT"/>
        </w:rPr>
        <w:tab/>
      </w:r>
      <w:r w:rsidRPr="006B5E26">
        <w:rPr>
          <w:rFonts w:ascii="Times New Roman" w:hAnsi="Times New Roman"/>
          <w:lang w:val="lt-LT"/>
        </w:rPr>
        <w:tab/>
        <w:t>118 kcal</w:t>
      </w:r>
    </w:p>
    <w:p w:rsidR="002D549F" w:rsidRPr="006B5E26" w:rsidRDefault="002D549F" w:rsidP="002D549F">
      <w:p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lang w:val="lt-LT"/>
        </w:rPr>
        <w:t>Nebaltyminė energinė vertė</w:t>
      </w:r>
      <w:r w:rsidRPr="006B5E26">
        <w:rPr>
          <w:rFonts w:ascii="Times New Roman" w:hAnsi="Times New Roman"/>
          <w:lang w:val="lt-LT"/>
        </w:rPr>
        <w:tab/>
        <w:t>100 kcal</w:t>
      </w:r>
      <w:r w:rsidRPr="006B5E26">
        <w:rPr>
          <w:rFonts w:ascii="Times New Roman" w:hAnsi="Times New Roman"/>
          <w:b/>
          <w:lang w:val="lt-LT"/>
        </w:rPr>
        <w:tab/>
      </w:r>
    </w:p>
    <w:p w:rsidR="002D549F" w:rsidRPr="006B5E26" w:rsidRDefault="002D549F" w:rsidP="002D549F">
      <w:pPr>
        <w:tabs>
          <w:tab w:val="left" w:pos="720"/>
        </w:tabs>
        <w:spacing w:after="0" w:line="240" w:lineRule="auto"/>
        <w:rPr>
          <w:rFonts w:ascii="Times New Roman" w:hAnsi="Times New Roman"/>
          <w:b/>
          <w:lang w:val="lt-LT"/>
        </w:rPr>
      </w:pPr>
    </w:p>
    <w:p w:rsidR="002D549F" w:rsidRPr="006B5E26" w:rsidRDefault="002D549F" w:rsidP="002D549F">
      <w:p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 xml:space="preserve">Elektrolitai: </w:t>
      </w:r>
      <w:r w:rsidRPr="006B5E26">
        <w:rPr>
          <w:rFonts w:ascii="Times New Roman" w:hAnsi="Times New Roman"/>
          <w:b/>
          <w:lang w:val="lt-LT"/>
        </w:rPr>
        <w:tab/>
        <w:t xml:space="preserve"> </w:t>
      </w:r>
      <w:r w:rsidRPr="006B5E26">
        <w:rPr>
          <w:rFonts w:ascii="Times New Roman" w:hAnsi="Times New Roman"/>
          <w:b/>
          <w:lang w:val="lt-LT"/>
        </w:rPr>
        <w:tab/>
      </w:r>
      <w:r w:rsidRPr="006B5E26">
        <w:rPr>
          <w:rFonts w:ascii="Times New Roman" w:hAnsi="Times New Roman"/>
          <w:b/>
          <w:lang w:val="lt-LT"/>
        </w:rPr>
        <w:tab/>
        <w:t>250 ml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Natris</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5 mmol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Kalis</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4,25 mmol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Kalcis </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1,9 mmol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Magnis</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0,4 mmol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Chloridas</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6,5 mmol</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Fosforas </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2,3 mmol</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Osmoliariškumas</w:t>
      </w:r>
      <w:r w:rsidRPr="006B5E26">
        <w:rPr>
          <w:rFonts w:ascii="Times New Roman" w:hAnsi="Times New Roman"/>
          <w:lang w:val="lt-LT"/>
        </w:rPr>
        <w:tab/>
      </w:r>
      <w:r w:rsidRPr="006B5E26">
        <w:rPr>
          <w:rFonts w:ascii="Times New Roman" w:hAnsi="Times New Roman"/>
          <w:lang w:val="lt-LT"/>
        </w:rPr>
        <w:tab/>
        <w:t xml:space="preserve">790 mosm/l </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pH</w:t>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r>
      <w:r w:rsidRPr="006B5E26">
        <w:rPr>
          <w:rFonts w:ascii="Times New Roman" w:hAnsi="Times New Roman"/>
          <w:lang w:val="lt-LT"/>
        </w:rPr>
        <w:tab/>
        <w:t>4,8-5,5</w:t>
      </w:r>
    </w:p>
    <w:p w:rsidR="002D549F" w:rsidRPr="006B5E26" w:rsidRDefault="002D549F" w:rsidP="002D549F">
      <w:pPr>
        <w:tabs>
          <w:tab w:val="left" w:pos="720"/>
        </w:tabs>
        <w:spacing w:after="0" w:line="240" w:lineRule="auto"/>
        <w:rPr>
          <w:rFonts w:ascii="Times New Roman" w:hAnsi="Times New Roman"/>
          <w:b/>
          <w:lang w:val="lt-LT"/>
        </w:rPr>
      </w:pPr>
    </w:p>
    <w:p w:rsidR="002D549F" w:rsidRPr="006B5E26" w:rsidRDefault="002D549F" w:rsidP="002D549F">
      <w:pPr>
        <w:tabs>
          <w:tab w:val="left" w:pos="720"/>
        </w:tabs>
        <w:spacing w:after="0" w:line="240" w:lineRule="auto"/>
        <w:rPr>
          <w:rFonts w:ascii="Times New Roman" w:hAnsi="Times New Roman"/>
          <w:b/>
          <w:lang w:val="lt-LT"/>
        </w:rPr>
      </w:pPr>
    </w:p>
    <w:p w:rsidR="002D549F" w:rsidRPr="007B2D4B"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highlight w:val="lightGray"/>
          <w:lang w:val="lt-LT"/>
        </w:rPr>
      </w:pPr>
      <w:r w:rsidRPr="006B5E26">
        <w:rPr>
          <w:rFonts w:ascii="Times New Roman" w:hAnsi="Times New Roman"/>
          <w:b/>
          <w:lang w:val="lt-LT"/>
        </w:rPr>
        <w:t>3.</w:t>
      </w:r>
      <w:r w:rsidRPr="006B5E26">
        <w:rPr>
          <w:rFonts w:ascii="Times New Roman" w:hAnsi="Times New Roman"/>
          <w:b/>
          <w:lang w:val="lt-LT"/>
        </w:rPr>
        <w:tab/>
        <w:t>PAGALBINIŲ MEDŽIAGŲ SĄRAŠAS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Ledinė acto rūgštis (pH koreguoti), vandenilio chlorido rūgštis (pH koreguoti), injekcinis vanduo.</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lt-LT"/>
        </w:rPr>
      </w:pPr>
      <w:r w:rsidRPr="006B5E26">
        <w:rPr>
          <w:rFonts w:ascii="Times New Roman" w:hAnsi="Times New Roman"/>
          <w:b/>
          <w:lang w:val="lt-LT"/>
        </w:rPr>
        <w:t>4.</w:t>
      </w:r>
      <w:r w:rsidRPr="006B5E26">
        <w:rPr>
          <w:rFonts w:ascii="Times New Roman" w:hAnsi="Times New Roman"/>
          <w:b/>
          <w:lang w:val="lt-LT"/>
        </w:rPr>
        <w:tab/>
        <w:t>FARMACINĖ FORMA IR KIEKIS PAKUOTĖJE</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Infuzinis tirpalas.</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10 x 250 ml</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7B2D4B" w:rsidRDefault="002D549F" w:rsidP="002D549F">
      <w:pPr>
        <w:keepNext/>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highlight w:val="lightGray"/>
          <w:lang w:val="lt-LT"/>
        </w:rPr>
      </w:pPr>
      <w:r w:rsidRPr="006B5E26">
        <w:rPr>
          <w:rFonts w:ascii="Times New Roman" w:hAnsi="Times New Roman"/>
          <w:b/>
          <w:lang w:val="lt-LT"/>
        </w:rPr>
        <w:lastRenderedPageBreak/>
        <w:t>5.</w:t>
      </w:r>
      <w:r w:rsidRPr="006B5E26">
        <w:rPr>
          <w:rFonts w:ascii="Times New Roman" w:hAnsi="Times New Roman"/>
          <w:b/>
          <w:lang w:val="lt-LT"/>
        </w:rPr>
        <w:tab/>
        <w:t>VARTOJIMO METODAS IR BŪDAS (-AI)</w:t>
      </w:r>
    </w:p>
    <w:p w:rsidR="002D549F" w:rsidRPr="006B5E26" w:rsidRDefault="002D549F" w:rsidP="002D549F">
      <w:pPr>
        <w:keepNext/>
        <w:tabs>
          <w:tab w:val="left" w:pos="720"/>
        </w:tabs>
        <w:spacing w:after="0" w:line="240" w:lineRule="auto"/>
        <w:rPr>
          <w:rFonts w:ascii="Times New Roman" w:hAnsi="Times New Roman"/>
          <w:i/>
          <w:lang w:val="lt-LT"/>
        </w:rPr>
      </w:pPr>
    </w:p>
    <w:p w:rsidR="002D549F" w:rsidRPr="006B5E26" w:rsidRDefault="002D549F" w:rsidP="002D549F">
      <w:pPr>
        <w:keepNext/>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Prieš vartojimą perskaitykite pakuotės lapelį.</w:t>
      </w:r>
    </w:p>
    <w:p w:rsidR="002D549F" w:rsidRPr="006B5E26" w:rsidRDefault="002D549F" w:rsidP="002D549F">
      <w:pPr>
        <w:keepNext/>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Leisti į centrinę, bambinę arba periferinę veną.</w:t>
      </w:r>
    </w:p>
    <w:p w:rsidR="002D549F" w:rsidRPr="006B5E26" w:rsidRDefault="002D549F" w:rsidP="002D549F">
      <w:pPr>
        <w:keepNext/>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Prieš vartojimą suplėšyti tarpinę ir sumaišyti dviejų kamerų turinį.</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lt-LT"/>
        </w:rPr>
      </w:pPr>
      <w:r w:rsidRPr="006B5E26">
        <w:rPr>
          <w:rFonts w:ascii="Times New Roman" w:hAnsi="Times New Roman"/>
          <w:b/>
          <w:lang w:val="lt-LT"/>
        </w:rPr>
        <w:t>6.</w:t>
      </w:r>
      <w:r w:rsidRPr="006B5E26">
        <w:rPr>
          <w:rFonts w:ascii="Times New Roman" w:hAnsi="Times New Roman"/>
          <w:b/>
          <w:lang w:val="lt-LT"/>
        </w:rPr>
        <w:tab/>
        <w:t>SPECIALUS ĮSPĖJIMAS, KAD VAISTINĮ PREPARATĄ BŪTINA LAIKYTI VAIKAMS NEPASTEBIMOJE IR NEPASIEKIAMOJE VIETOJE</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outlineLvl w:val="0"/>
        <w:rPr>
          <w:rFonts w:ascii="Times New Roman" w:eastAsia="Times New Roman" w:hAnsi="Times New Roman"/>
          <w:snapToGrid w:val="0"/>
          <w:lang w:val="lt-LT"/>
        </w:rPr>
      </w:pPr>
      <w:r w:rsidRPr="006B5E26">
        <w:rPr>
          <w:rFonts w:ascii="Times New Roman" w:hAnsi="Times New Roman"/>
          <w:lang w:val="lt-LT"/>
        </w:rPr>
        <w:t>Laikyti vaikams nepastebimoje ir nepasiekiamoje vietoje.</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7B2D4B"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highlight w:val="lightGray"/>
          <w:lang w:val="lt-LT"/>
        </w:rPr>
      </w:pPr>
      <w:r w:rsidRPr="006B5E26">
        <w:rPr>
          <w:rFonts w:ascii="Times New Roman" w:hAnsi="Times New Roman"/>
          <w:b/>
          <w:lang w:val="lt-LT"/>
        </w:rPr>
        <w:t>7.</w:t>
      </w:r>
      <w:r w:rsidRPr="006B5E26">
        <w:rPr>
          <w:rFonts w:ascii="Times New Roman" w:hAnsi="Times New Roman"/>
          <w:b/>
          <w:lang w:val="lt-LT"/>
        </w:rPr>
        <w:tab/>
        <w:t>KITAS (-I) SPECIALUS (-ŪS) ĮSPĖJIMAS (-AI) (JEI REIKIA)</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HIPERTONINIS TIRPALAS, LEISTI LĖTAI. </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Nevartoti, jei pakuotė pažeista. </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Vartoti tik skaidrius ir bespalvius ar šiek tiek gelsvus tirpalus.</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Bet kokį nesuvartotą mišinio likutį būtina sunaikinti.</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Maišyti tik su vaistiniais preparatais, kurių suderinamumas yra dokumentuotas.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7B2D4B"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highlight w:val="lightGray"/>
          <w:lang w:val="lt-LT"/>
        </w:rPr>
      </w:pPr>
      <w:r w:rsidRPr="006B5E26">
        <w:rPr>
          <w:rFonts w:ascii="Times New Roman" w:hAnsi="Times New Roman"/>
          <w:b/>
          <w:lang w:val="lt-LT"/>
        </w:rPr>
        <w:t>8.</w:t>
      </w:r>
      <w:r w:rsidRPr="006B5E26">
        <w:rPr>
          <w:rFonts w:ascii="Times New Roman" w:hAnsi="Times New Roman"/>
          <w:b/>
          <w:lang w:val="lt-LT"/>
        </w:rPr>
        <w:tab/>
        <w:t>TINKAMUMO LAIKAS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Tinka iki: {mm/MMMM}</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snapToGrid w:val="0"/>
          <w:lang w:val="lt-LT"/>
        </w:rPr>
      </w:pPr>
      <w:r w:rsidRPr="006B5E26">
        <w:rPr>
          <w:rFonts w:ascii="Times New Roman" w:hAnsi="Times New Roman"/>
          <w:b/>
          <w:lang w:val="lt-LT"/>
        </w:rPr>
        <w:t>9.</w:t>
      </w:r>
      <w:r w:rsidRPr="006B5E26">
        <w:rPr>
          <w:rFonts w:ascii="Times New Roman" w:hAnsi="Times New Roman"/>
          <w:b/>
          <w:lang w:val="lt-LT"/>
        </w:rPr>
        <w:tab/>
        <w:t>TINKAMUMO LAIKAS</w:t>
      </w:r>
    </w:p>
    <w:p w:rsidR="002D549F" w:rsidRPr="006B5E26" w:rsidRDefault="002D549F" w:rsidP="002D549F">
      <w:pPr>
        <w:tabs>
          <w:tab w:val="left" w:pos="720"/>
        </w:tabs>
        <w:spacing w:after="0" w:line="240" w:lineRule="auto"/>
        <w:ind w:left="567" w:hanging="567"/>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Laikyti žemesnėje kaip 25°C temperatūroje. Negalima užšaldyti. Laikyti išoriniame maišelyje. Išorinį maišelį atidaryti tik prieš pat vartojimą. Po dviejų kamerų turinio sumaišymo vartoti nedelsiant.</w:t>
      </w:r>
    </w:p>
    <w:p w:rsidR="002D549F" w:rsidRPr="006B5E26" w:rsidRDefault="002D549F" w:rsidP="002D549F">
      <w:pPr>
        <w:tabs>
          <w:tab w:val="left" w:pos="720"/>
        </w:tabs>
        <w:spacing w:after="0" w:line="240" w:lineRule="auto"/>
        <w:ind w:left="567" w:hanging="567"/>
        <w:rPr>
          <w:rFonts w:ascii="Times New Roman" w:hAnsi="Times New Roman"/>
          <w:lang w:val="lt-LT"/>
        </w:rPr>
      </w:pPr>
    </w:p>
    <w:p w:rsidR="002D549F" w:rsidRPr="006B5E26" w:rsidRDefault="002D549F" w:rsidP="002D549F">
      <w:pPr>
        <w:tabs>
          <w:tab w:val="left" w:pos="720"/>
        </w:tabs>
        <w:spacing w:after="0" w:line="240" w:lineRule="auto"/>
        <w:ind w:left="567" w:hanging="567"/>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snapToGrid w:val="0"/>
          <w:lang w:val="lt-LT"/>
        </w:rPr>
      </w:pPr>
      <w:r w:rsidRPr="006B5E26">
        <w:rPr>
          <w:rFonts w:ascii="Times New Roman" w:hAnsi="Times New Roman"/>
          <w:b/>
          <w:lang w:val="lt-LT"/>
        </w:rPr>
        <w:t>10.</w:t>
      </w:r>
      <w:r w:rsidRPr="006B5E26">
        <w:rPr>
          <w:rFonts w:ascii="Times New Roman" w:hAnsi="Times New Roman"/>
          <w:b/>
          <w:lang w:val="lt-LT"/>
        </w:rPr>
        <w:tab/>
        <w:t>SPECIALIOS ATSARGUMO PRIEMONĖS DĖL NESUVARTOTO VAISTINIO PREPARATO AR JO ATLIEKŲ TVARKYMO (JEI REIKIA)</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snapToGrid w:val="0"/>
          <w:lang w:val="lt-LT"/>
        </w:rPr>
      </w:pPr>
      <w:r w:rsidRPr="006B5E26">
        <w:rPr>
          <w:rFonts w:ascii="Times New Roman" w:hAnsi="Times New Roman"/>
          <w:b/>
          <w:lang w:val="lt-LT"/>
        </w:rPr>
        <w:t>11.</w:t>
      </w:r>
      <w:r w:rsidRPr="006B5E26">
        <w:rPr>
          <w:rFonts w:ascii="Times New Roman" w:hAnsi="Times New Roman"/>
          <w:b/>
          <w:lang w:val="lt-LT"/>
        </w:rPr>
        <w:tab/>
        <w:t>RINKODAROS TEISĖS TURĖTOJO PAVADINIMAS IR ADRESAS</w:t>
      </w:r>
    </w:p>
    <w:p w:rsidR="002D549F" w:rsidRPr="006B5E26" w:rsidRDefault="002D549F" w:rsidP="002D549F">
      <w:pPr>
        <w:keepNext/>
        <w:keepLines/>
        <w:tabs>
          <w:tab w:val="left" w:pos="720"/>
        </w:tabs>
        <w:spacing w:after="0" w:line="240" w:lineRule="auto"/>
        <w:rPr>
          <w:rFonts w:ascii="Times New Roman" w:hAnsi="Times New Roman"/>
          <w:lang w:val="lt-LT"/>
        </w:rPr>
      </w:pPr>
    </w:p>
    <w:p w:rsidR="002D549F" w:rsidRPr="00D463E0" w:rsidRDefault="002D549F" w:rsidP="002D549F">
      <w:pPr>
        <w:keepNext/>
        <w:keepLines/>
        <w:tabs>
          <w:tab w:val="left" w:pos="720"/>
        </w:tabs>
        <w:spacing w:after="0" w:line="240" w:lineRule="auto"/>
        <w:rPr>
          <w:rFonts w:ascii="Times New Roman" w:hAnsi="Times New Roman"/>
          <w:lang w:val="lt-LT"/>
        </w:rPr>
      </w:pPr>
      <w:r w:rsidRPr="00D463E0">
        <w:rPr>
          <w:rFonts w:ascii="Times New Roman" w:hAnsi="Times New Roman"/>
          <w:lang w:val="lt-LT"/>
        </w:rPr>
        <w:t>Fresenius Kabi Polska Sp. z o.o.</w:t>
      </w:r>
    </w:p>
    <w:p w:rsidR="002D549F" w:rsidRPr="00D463E0" w:rsidRDefault="002D549F" w:rsidP="002D549F">
      <w:pPr>
        <w:keepNext/>
        <w:keepLines/>
        <w:tabs>
          <w:tab w:val="left" w:pos="720"/>
        </w:tabs>
        <w:spacing w:after="0" w:line="240" w:lineRule="auto"/>
        <w:rPr>
          <w:rFonts w:ascii="Times New Roman" w:hAnsi="Times New Roman"/>
          <w:lang w:val="lt-LT"/>
        </w:rPr>
      </w:pPr>
      <w:r w:rsidRPr="00D463E0">
        <w:rPr>
          <w:rFonts w:ascii="Times New Roman" w:hAnsi="Times New Roman"/>
          <w:lang w:val="lt-LT"/>
        </w:rPr>
        <w:t>Al. Jerozolimskie 134</w:t>
      </w:r>
    </w:p>
    <w:p w:rsidR="002D549F" w:rsidRPr="00D463E0" w:rsidRDefault="002D549F" w:rsidP="002D549F">
      <w:pPr>
        <w:keepNext/>
        <w:keepLines/>
        <w:tabs>
          <w:tab w:val="left" w:pos="720"/>
        </w:tabs>
        <w:spacing w:after="0" w:line="240" w:lineRule="auto"/>
        <w:rPr>
          <w:rFonts w:ascii="Times New Roman" w:hAnsi="Times New Roman"/>
          <w:lang w:val="lt-LT"/>
        </w:rPr>
      </w:pPr>
      <w:r w:rsidRPr="00D463E0">
        <w:rPr>
          <w:rFonts w:ascii="Times New Roman" w:hAnsi="Times New Roman"/>
          <w:lang w:val="lt-LT"/>
        </w:rPr>
        <w:t>02-305 Warszawa</w:t>
      </w:r>
    </w:p>
    <w:p w:rsidR="002D549F" w:rsidRPr="006B5E26" w:rsidRDefault="002D549F" w:rsidP="002D549F">
      <w:pPr>
        <w:widowControl w:val="0"/>
        <w:tabs>
          <w:tab w:val="left" w:pos="720"/>
        </w:tabs>
        <w:autoSpaceDE w:val="0"/>
        <w:autoSpaceDN w:val="0"/>
        <w:adjustRightInd w:val="0"/>
        <w:spacing w:after="0" w:line="240" w:lineRule="auto"/>
        <w:rPr>
          <w:rFonts w:ascii="Times New Roman" w:eastAsia="Times New Roman" w:hAnsi="Times New Roman"/>
          <w:snapToGrid w:val="0"/>
          <w:lang w:val="lt-LT"/>
        </w:rPr>
      </w:pPr>
      <w:r w:rsidRPr="00D463E0">
        <w:rPr>
          <w:rFonts w:ascii="Times New Roman" w:hAnsi="Times New Roman"/>
          <w:lang w:val="lt-LT"/>
        </w:rPr>
        <w:t>Lenkija</w:t>
      </w:r>
    </w:p>
    <w:p w:rsidR="002D549F" w:rsidRPr="006B5E26" w:rsidRDefault="002D549F" w:rsidP="002D549F">
      <w:pPr>
        <w:keepNext/>
        <w:keepLines/>
        <w:tabs>
          <w:tab w:val="left" w:pos="720"/>
        </w:tabs>
        <w:spacing w:after="0" w:line="240" w:lineRule="auto"/>
        <w:rPr>
          <w:rFonts w:ascii="Times New Roman" w:hAnsi="Times New Roman"/>
          <w:lang w:val="lt-LT"/>
        </w:rPr>
      </w:pPr>
    </w:p>
    <w:p w:rsidR="002D549F" w:rsidRPr="006B5E26" w:rsidRDefault="002D549F" w:rsidP="002D549F">
      <w:pPr>
        <w:keepNext/>
        <w:keepLines/>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lang w:val="lt-LT"/>
        </w:rPr>
      </w:pPr>
      <w:r w:rsidRPr="006B5E26">
        <w:rPr>
          <w:rFonts w:ascii="Times New Roman" w:hAnsi="Times New Roman"/>
          <w:b/>
          <w:lang w:val="lt-LT"/>
        </w:rPr>
        <w:t>12.</w:t>
      </w:r>
      <w:r w:rsidRPr="006B5E26">
        <w:rPr>
          <w:rFonts w:ascii="Times New Roman" w:hAnsi="Times New Roman"/>
          <w:b/>
          <w:lang w:val="lt-LT"/>
        </w:rPr>
        <w:tab/>
        <w:t xml:space="preserve">RINKODAROS PAŽYMĖJIMO NUMERIS (-IAI) </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LT/1/14/3632/001</w:t>
      </w:r>
    </w:p>
    <w:p w:rsidR="002D549F" w:rsidRPr="006B5E26" w:rsidRDefault="002D549F" w:rsidP="002D549F">
      <w:pPr>
        <w:tabs>
          <w:tab w:val="left" w:pos="720"/>
        </w:tabs>
        <w:spacing w:after="0" w:line="240" w:lineRule="auto"/>
        <w:outlineLvl w:val="0"/>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lang w:val="lt-LT"/>
        </w:rPr>
      </w:pPr>
      <w:r w:rsidRPr="006B5E26">
        <w:rPr>
          <w:rFonts w:ascii="Times New Roman" w:hAnsi="Times New Roman"/>
          <w:b/>
          <w:lang w:val="lt-LT"/>
        </w:rPr>
        <w:t>13.</w:t>
      </w:r>
      <w:r w:rsidRPr="006B5E26">
        <w:rPr>
          <w:rFonts w:ascii="Times New Roman" w:hAnsi="Times New Roman"/>
          <w:b/>
          <w:lang w:val="lt-LT"/>
        </w:rPr>
        <w:tab/>
        <w:t>SERIJOS NUMERIS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Serija:</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lang w:val="lt-LT"/>
        </w:rPr>
      </w:pPr>
      <w:r w:rsidRPr="006B5E26">
        <w:rPr>
          <w:rFonts w:ascii="Times New Roman" w:hAnsi="Times New Roman"/>
          <w:b/>
          <w:lang w:val="lt-LT"/>
        </w:rPr>
        <w:lastRenderedPageBreak/>
        <w:t>14.</w:t>
      </w:r>
      <w:r w:rsidRPr="006B5E26">
        <w:rPr>
          <w:rFonts w:ascii="Times New Roman" w:hAnsi="Times New Roman"/>
          <w:b/>
          <w:lang w:val="lt-LT"/>
        </w:rPr>
        <w:tab/>
        <w:t>PARDAVIMO (IŠDAVIMO) TVARKA</w:t>
      </w:r>
    </w:p>
    <w:p w:rsidR="002D549F" w:rsidRPr="006B5E26" w:rsidRDefault="002D549F" w:rsidP="002D549F">
      <w:pPr>
        <w:keepNext/>
        <w:tabs>
          <w:tab w:val="left" w:pos="720"/>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Receptinis vaistinis preparatas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lang w:val="lt-LT"/>
        </w:rPr>
      </w:pPr>
      <w:r w:rsidRPr="006B5E26">
        <w:rPr>
          <w:rFonts w:ascii="Times New Roman" w:hAnsi="Times New Roman"/>
          <w:b/>
          <w:lang w:val="lt-LT"/>
        </w:rPr>
        <w:t>15.</w:t>
      </w:r>
      <w:r w:rsidRPr="006B5E26">
        <w:rPr>
          <w:rFonts w:ascii="Times New Roman" w:hAnsi="Times New Roman"/>
          <w:b/>
          <w:lang w:val="lt-LT"/>
        </w:rPr>
        <w:tab/>
        <w:t>VARTOJIMO INSTRUKCIJA</w:t>
      </w:r>
    </w:p>
    <w:p w:rsidR="002D549F" w:rsidRPr="006B5E26" w:rsidRDefault="002D549F" w:rsidP="002D549F">
      <w:pPr>
        <w:tabs>
          <w:tab w:val="left" w:pos="720"/>
        </w:tabs>
        <w:spacing w:after="0" w:line="240" w:lineRule="auto"/>
        <w:rPr>
          <w:rFonts w:ascii="Times New Roman" w:hAnsi="Times New Roman"/>
          <w:lang w:val="lt-LT"/>
        </w:rPr>
      </w:pPr>
    </w:p>
    <w:p w:rsidR="002D549F" w:rsidRDefault="00985B17" w:rsidP="002D549F">
      <w:pPr>
        <w:tabs>
          <w:tab w:val="left" w:pos="720"/>
        </w:tabs>
        <w:spacing w:after="0" w:line="240" w:lineRule="auto"/>
        <w:rPr>
          <w:rFonts w:ascii="Times New Roman" w:hAnsi="Times New Roman"/>
          <w:lang w:val="lt-LT"/>
        </w:rPr>
      </w:pPr>
      <w:r w:rsidRPr="00D81A5B">
        <w:rPr>
          <w:rFonts w:ascii="Times New Roman" w:hAnsi="Times New Roman"/>
          <w:lang w:val="lt-LT"/>
        </w:rPr>
        <w:t xml:space="preserve">Kai </w:t>
      </w:r>
      <w:r>
        <w:rPr>
          <w:rFonts w:ascii="Times New Roman" w:hAnsi="Times New Roman"/>
          <w:lang w:val="lt-LT"/>
        </w:rPr>
        <w:t xml:space="preserve">Pediaven NN2 </w:t>
      </w:r>
      <w:r w:rsidRPr="00D81A5B">
        <w:rPr>
          <w:rFonts w:ascii="Times New Roman" w:hAnsi="Times New Roman"/>
          <w:lang w:val="lt-LT"/>
        </w:rPr>
        <w:t>lašinamas naujagimiams ir jaunesniems kaip 2</w:t>
      </w:r>
      <w:r w:rsidR="00E724E7">
        <w:rPr>
          <w:rFonts w:ascii="Times New Roman" w:hAnsi="Times New Roman"/>
          <w:lang w:val="lt-LT"/>
        </w:rPr>
        <w:t> </w:t>
      </w:r>
      <w:r w:rsidRPr="00D81A5B">
        <w:rPr>
          <w:rFonts w:ascii="Times New Roman" w:hAnsi="Times New Roman"/>
          <w:lang w:val="lt-LT"/>
        </w:rPr>
        <w:t>metų vaikams, tirpalas (maišeliuose ir infuzijos rinkiniuose) turi būti apsaugotas nuo šviesos, kol lašinimas bus užbaigtas.</w:t>
      </w:r>
    </w:p>
    <w:p w:rsidR="00985B17" w:rsidRDefault="00985B17" w:rsidP="002D549F">
      <w:pPr>
        <w:tabs>
          <w:tab w:val="left" w:pos="720"/>
        </w:tabs>
        <w:spacing w:after="0" w:line="240" w:lineRule="auto"/>
        <w:rPr>
          <w:rFonts w:ascii="Times New Roman" w:hAnsi="Times New Roman"/>
          <w:lang w:val="lt-LT"/>
        </w:rPr>
      </w:pPr>
    </w:p>
    <w:p w:rsidR="00985B17" w:rsidRPr="006B5E26" w:rsidRDefault="00985B17" w:rsidP="002D549F">
      <w:pPr>
        <w:tabs>
          <w:tab w:val="left" w:pos="720"/>
        </w:tabs>
        <w:spacing w:after="0" w:line="240" w:lineRule="auto"/>
        <w:rPr>
          <w:rFonts w:ascii="Times New Roman" w:hAnsi="Times New Roman"/>
          <w:lang w:val="lt-LT"/>
        </w:rPr>
      </w:pPr>
    </w:p>
    <w:p w:rsidR="002D549F" w:rsidRPr="006B5E26" w:rsidRDefault="002D549F" w:rsidP="002D549F">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snapToGrid w:val="0"/>
          <w:lang w:val="lt-LT"/>
        </w:rPr>
      </w:pPr>
      <w:r w:rsidRPr="006B5E26">
        <w:rPr>
          <w:rFonts w:ascii="Times New Roman" w:hAnsi="Times New Roman"/>
          <w:b/>
          <w:lang w:val="lt-LT"/>
        </w:rPr>
        <w:t>16.</w:t>
      </w:r>
      <w:r w:rsidRPr="006B5E26">
        <w:rPr>
          <w:rFonts w:ascii="Times New Roman" w:hAnsi="Times New Roman"/>
          <w:b/>
          <w:lang w:val="lt-LT"/>
        </w:rPr>
        <w:tab/>
        <w:t>INFORMACIJA BRAILIO RAŠTU</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rPr>
          <w:rFonts w:ascii="Times New Roman" w:eastAsia="Times New Roman" w:hAnsi="Times New Roman"/>
          <w:i/>
          <w:snapToGrid w:val="0"/>
          <w:lang w:val="lt-LT"/>
        </w:rPr>
      </w:pPr>
      <w:r w:rsidRPr="007B2D4B">
        <w:rPr>
          <w:rFonts w:ascii="Times New Roman" w:hAnsi="Times New Roman"/>
          <w:highlight w:val="lightGray"/>
          <w:lang w:val="lt-LT"/>
        </w:rPr>
        <w:t>Priimtas pagrindimas informacijos Brailio raštu nepateikti.</w:t>
      </w:r>
    </w:p>
    <w:p w:rsidR="00A90504" w:rsidRPr="003E709D" w:rsidRDefault="00A90504" w:rsidP="00A90504">
      <w:pPr>
        <w:tabs>
          <w:tab w:val="left" w:pos="567"/>
        </w:tabs>
        <w:spacing w:after="0" w:line="240" w:lineRule="auto"/>
        <w:rPr>
          <w:rFonts w:ascii="Times New Roman" w:eastAsia="Times New Roman" w:hAnsi="Times New Roman"/>
          <w:noProof/>
          <w:shd w:val="clear" w:color="auto" w:fill="CCCCCC"/>
          <w:lang w:val="lt-LT" w:eastAsia="lt-LT" w:bidi="lt-LT"/>
        </w:rPr>
      </w:pPr>
    </w:p>
    <w:p w:rsidR="00A90504" w:rsidRPr="003E709D" w:rsidRDefault="00A90504" w:rsidP="00A90504">
      <w:pPr>
        <w:tabs>
          <w:tab w:val="left" w:pos="567"/>
        </w:tabs>
        <w:spacing w:after="0" w:line="240" w:lineRule="auto"/>
        <w:rPr>
          <w:rFonts w:ascii="Times New Roman" w:eastAsia="Times New Roman" w:hAnsi="Times New Roman"/>
          <w:noProof/>
          <w:shd w:val="clear" w:color="auto" w:fill="CCCCCC"/>
          <w:lang w:val="lt-LT" w:eastAsia="lt-LT" w:bidi="lt-LT"/>
        </w:rPr>
      </w:pPr>
    </w:p>
    <w:p w:rsidR="00A90504" w:rsidRPr="00D117B6" w:rsidRDefault="00A90504" w:rsidP="00A90504">
      <w:pPr>
        <w:keepNext/>
        <w:numPr>
          <w:ilvl w:val="1"/>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2D BRŪKŠNINIS KODAS</w:t>
      </w:r>
    </w:p>
    <w:p w:rsidR="00A90504" w:rsidRPr="00D117B6" w:rsidRDefault="00A90504" w:rsidP="00A90504">
      <w:pPr>
        <w:spacing w:after="0" w:line="240" w:lineRule="auto"/>
        <w:rPr>
          <w:rFonts w:ascii="Times New Roman" w:eastAsia="Times New Roman" w:hAnsi="Times New Roman"/>
          <w:noProof/>
          <w:szCs w:val="20"/>
          <w:lang w:eastAsia="lt-LT" w:bidi="lt-LT"/>
        </w:rPr>
      </w:pPr>
    </w:p>
    <w:p w:rsidR="00A90504" w:rsidRPr="00C756AF" w:rsidRDefault="00A90504" w:rsidP="00A90504">
      <w:pPr>
        <w:tabs>
          <w:tab w:val="left" w:pos="567"/>
        </w:tabs>
        <w:spacing w:after="0" w:line="240" w:lineRule="auto"/>
        <w:rPr>
          <w:rFonts w:ascii="Times New Roman" w:eastAsia="Times New Roman" w:hAnsi="Times New Roman"/>
          <w:noProof/>
          <w:szCs w:val="20"/>
          <w:highlight w:val="lightGray"/>
          <w:lang w:eastAsia="lt-LT" w:bidi="lt-LT"/>
        </w:rPr>
      </w:pPr>
      <w:r w:rsidRPr="00C756AF">
        <w:rPr>
          <w:rFonts w:ascii="Times New Roman" w:eastAsia="Times New Roman" w:hAnsi="Times New Roman"/>
          <w:noProof/>
          <w:szCs w:val="20"/>
          <w:highlight w:val="lightGray"/>
          <w:lang w:eastAsia="lt-LT" w:bidi="lt-LT"/>
        </w:rPr>
        <w:t>Duomenys nebūtini.</w:t>
      </w:r>
    </w:p>
    <w:p w:rsidR="00A90504" w:rsidRPr="00D117B6" w:rsidRDefault="00A90504" w:rsidP="00A90504">
      <w:pPr>
        <w:spacing w:after="0" w:line="240" w:lineRule="auto"/>
        <w:rPr>
          <w:rFonts w:ascii="Times New Roman" w:eastAsia="Times New Roman" w:hAnsi="Times New Roman"/>
          <w:noProof/>
          <w:szCs w:val="20"/>
          <w:lang w:eastAsia="lt-LT" w:bidi="lt-LT"/>
        </w:rPr>
      </w:pPr>
    </w:p>
    <w:p w:rsidR="00A90504" w:rsidRPr="00D117B6" w:rsidRDefault="00A90504" w:rsidP="00A90504">
      <w:pPr>
        <w:spacing w:after="0" w:line="240" w:lineRule="auto"/>
        <w:rPr>
          <w:rFonts w:ascii="Times New Roman" w:eastAsia="Times New Roman" w:hAnsi="Times New Roman"/>
          <w:noProof/>
          <w:szCs w:val="20"/>
          <w:lang w:eastAsia="lt-LT" w:bidi="lt-LT"/>
        </w:rPr>
      </w:pPr>
    </w:p>
    <w:p w:rsidR="00A90504" w:rsidRPr="00D117B6" w:rsidRDefault="00A90504" w:rsidP="00A90504">
      <w:pPr>
        <w:keepNext/>
        <w:numPr>
          <w:ilvl w:val="1"/>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ŽMONĖMS SUPRANTAMI DUOMENYS</w:t>
      </w:r>
    </w:p>
    <w:p w:rsidR="00A90504" w:rsidRPr="00C756AF" w:rsidRDefault="00A90504" w:rsidP="00A90504">
      <w:pPr>
        <w:tabs>
          <w:tab w:val="left" w:pos="567"/>
        </w:tabs>
        <w:spacing w:after="0" w:line="240" w:lineRule="auto"/>
        <w:rPr>
          <w:rFonts w:ascii="Times New Roman" w:eastAsia="Times New Roman" w:hAnsi="Times New Roman"/>
          <w:noProof/>
          <w:szCs w:val="20"/>
          <w:highlight w:val="lightGray"/>
          <w:shd w:val="clear" w:color="auto" w:fill="CCCCCC"/>
          <w:lang w:eastAsia="lt-LT" w:bidi="lt-LT"/>
        </w:rPr>
      </w:pPr>
    </w:p>
    <w:p w:rsidR="00A90504" w:rsidRPr="00FC0970" w:rsidRDefault="00A90504" w:rsidP="00A90504">
      <w:pPr>
        <w:tabs>
          <w:tab w:val="left" w:pos="720"/>
        </w:tabs>
        <w:spacing w:after="0" w:line="240" w:lineRule="auto"/>
        <w:rPr>
          <w:rFonts w:ascii="Times New Roman" w:eastAsia="Times New Roman" w:hAnsi="Times New Roman"/>
          <w:lang w:eastAsia="lt-LT"/>
        </w:rPr>
      </w:pPr>
      <w:r w:rsidRPr="00C756AF">
        <w:rPr>
          <w:rFonts w:ascii="Times New Roman" w:eastAsia="Times New Roman" w:hAnsi="Times New Roman"/>
          <w:noProof/>
          <w:szCs w:val="20"/>
          <w:highlight w:val="lightGray"/>
          <w:shd w:val="clear" w:color="auto" w:fill="CCCCCC"/>
          <w:lang w:eastAsia="lt-LT" w:bidi="lt-LT"/>
        </w:rPr>
        <w:t>Duomenys nebūtini</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hAnsi="Times New Roman"/>
          <w:lang w:val="lt-LT"/>
        </w:rPr>
      </w:pPr>
      <w:r w:rsidRPr="006B5E26">
        <w:rPr>
          <w:rFonts w:ascii="Times New Roman" w:hAnsi="Times New Roman"/>
          <w:lang w:val="lt-LT"/>
        </w:rPr>
        <w:br w:type="page"/>
      </w: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Pr="006B5E26" w:rsidRDefault="002D549F" w:rsidP="002D549F">
      <w:pPr>
        <w:tabs>
          <w:tab w:val="left" w:pos="567"/>
        </w:tabs>
        <w:spacing w:after="0" w:line="240" w:lineRule="auto"/>
        <w:outlineLvl w:val="0"/>
        <w:rPr>
          <w:rFonts w:ascii="Times New Roman" w:hAnsi="Times New Roman"/>
          <w:lang w:val="lt-LT"/>
        </w:rPr>
      </w:pPr>
    </w:p>
    <w:p w:rsidR="002D549F" w:rsidRDefault="002D549F" w:rsidP="002D549F">
      <w:pPr>
        <w:tabs>
          <w:tab w:val="left" w:pos="567"/>
        </w:tabs>
        <w:spacing w:after="0" w:line="240" w:lineRule="auto"/>
        <w:jc w:val="center"/>
        <w:outlineLvl w:val="0"/>
        <w:rPr>
          <w:rFonts w:ascii="Times New Roman" w:hAnsi="Times New Roman"/>
          <w:b/>
          <w:lang w:val="lt-LT"/>
        </w:rPr>
      </w:pPr>
    </w:p>
    <w:p w:rsidR="002D549F" w:rsidRPr="006B5E26" w:rsidRDefault="002D549F" w:rsidP="002D549F">
      <w:pPr>
        <w:tabs>
          <w:tab w:val="left" w:pos="567"/>
        </w:tabs>
        <w:spacing w:after="0" w:line="240" w:lineRule="auto"/>
        <w:jc w:val="center"/>
        <w:outlineLvl w:val="0"/>
        <w:rPr>
          <w:rFonts w:ascii="Times New Roman" w:eastAsia="Times New Roman" w:hAnsi="Times New Roman"/>
          <w:b/>
          <w:snapToGrid w:val="0"/>
          <w:lang w:val="lt-LT"/>
        </w:rPr>
      </w:pPr>
      <w:r w:rsidRPr="006B5E26">
        <w:rPr>
          <w:rFonts w:ascii="Times New Roman" w:hAnsi="Times New Roman"/>
          <w:b/>
          <w:lang w:val="lt-LT"/>
        </w:rPr>
        <w:t>B. PAKUOTĖS LAPELIS</w:t>
      </w:r>
    </w:p>
    <w:p w:rsidR="002D549F" w:rsidRPr="006B5E26" w:rsidRDefault="002D549F" w:rsidP="002D549F">
      <w:pPr>
        <w:tabs>
          <w:tab w:val="left" w:pos="567"/>
        </w:tabs>
        <w:spacing w:after="0" w:line="240" w:lineRule="auto"/>
        <w:rPr>
          <w:rFonts w:ascii="Times New Roman" w:hAnsi="Times New Roman"/>
          <w:b/>
          <w:lang w:val="lt-LT"/>
        </w:rPr>
      </w:pPr>
      <w:r w:rsidRPr="006B5E26">
        <w:rPr>
          <w:rFonts w:ascii="Times New Roman" w:hAnsi="Times New Roman"/>
          <w:i/>
          <w:lang w:val="lt-LT"/>
        </w:rPr>
        <w:br w:type="page"/>
      </w:r>
    </w:p>
    <w:p w:rsidR="002D549F" w:rsidRPr="006B5E26" w:rsidRDefault="002D549F" w:rsidP="002D549F">
      <w:pPr>
        <w:tabs>
          <w:tab w:val="left" w:pos="720"/>
        </w:tabs>
        <w:spacing w:after="0" w:line="240" w:lineRule="auto"/>
        <w:jc w:val="center"/>
        <w:outlineLvl w:val="0"/>
        <w:rPr>
          <w:rFonts w:ascii="Times New Roman" w:eastAsia="Times New Roman" w:hAnsi="Times New Roman"/>
          <w:snapToGrid w:val="0"/>
          <w:lang w:val="lt-LT"/>
        </w:rPr>
      </w:pPr>
      <w:r w:rsidRPr="006B5E26">
        <w:rPr>
          <w:rFonts w:ascii="Times New Roman" w:hAnsi="Times New Roman"/>
          <w:b/>
          <w:lang w:val="lt-LT"/>
        </w:rPr>
        <w:t>Pakuotės lapelis: informacija vartotojui</w:t>
      </w:r>
    </w:p>
    <w:p w:rsidR="002D549F" w:rsidRPr="006B5E26" w:rsidRDefault="002D549F" w:rsidP="002D549F">
      <w:pPr>
        <w:tabs>
          <w:tab w:val="left" w:pos="720"/>
        </w:tabs>
        <w:spacing w:after="0" w:line="240" w:lineRule="auto"/>
        <w:jc w:val="center"/>
        <w:outlineLvl w:val="0"/>
        <w:rPr>
          <w:rFonts w:ascii="Times New Roman" w:hAnsi="Times New Roman"/>
          <w:b/>
          <w:lang w:val="lt-LT"/>
        </w:rPr>
      </w:pPr>
    </w:p>
    <w:p w:rsidR="002D549F" w:rsidRPr="006B5E26" w:rsidRDefault="002D549F" w:rsidP="002D549F">
      <w:pPr>
        <w:numPr>
          <w:ilvl w:val="12"/>
          <w:numId w:val="0"/>
        </w:numPr>
        <w:tabs>
          <w:tab w:val="left" w:pos="720"/>
        </w:tabs>
        <w:spacing w:after="0" w:line="240" w:lineRule="auto"/>
        <w:jc w:val="center"/>
        <w:rPr>
          <w:rFonts w:ascii="Times New Roman" w:eastAsia="Times New Roman" w:hAnsi="Times New Roman"/>
          <w:b/>
          <w:snapToGrid w:val="0"/>
          <w:lang w:val="lt-LT"/>
        </w:rPr>
      </w:pPr>
      <w:r w:rsidRPr="006B5E26">
        <w:rPr>
          <w:rFonts w:ascii="Times New Roman" w:hAnsi="Times New Roman"/>
          <w:b/>
          <w:lang w:val="lt-LT"/>
        </w:rPr>
        <w:t>Pediaven NN2 infuzinis tirpalas</w:t>
      </w:r>
    </w:p>
    <w:p w:rsidR="002D549F" w:rsidRPr="006B5E26" w:rsidRDefault="002D549F" w:rsidP="002D549F">
      <w:pPr>
        <w:tabs>
          <w:tab w:val="left" w:pos="720"/>
        </w:tabs>
        <w:spacing w:after="0" w:line="240" w:lineRule="auto"/>
        <w:jc w:val="center"/>
        <w:rPr>
          <w:rFonts w:ascii="Times New Roman" w:hAnsi="Times New Roman"/>
          <w:lang w:val="lt-LT"/>
        </w:rPr>
      </w:pPr>
    </w:p>
    <w:p w:rsidR="002D549F" w:rsidRPr="006B5E26" w:rsidRDefault="002D549F" w:rsidP="002D549F">
      <w:pPr>
        <w:tabs>
          <w:tab w:val="left" w:pos="720"/>
        </w:tabs>
        <w:suppressAutoHyphens/>
        <w:spacing w:after="0" w:line="240" w:lineRule="auto"/>
        <w:rPr>
          <w:rFonts w:ascii="Times New Roman" w:eastAsia="Times New Roman" w:hAnsi="Times New Roman"/>
          <w:snapToGrid w:val="0"/>
          <w:lang w:val="lt-LT"/>
        </w:rPr>
      </w:pPr>
      <w:r w:rsidRPr="006B5E26">
        <w:rPr>
          <w:rFonts w:ascii="Times New Roman" w:hAnsi="Times New Roman"/>
          <w:b/>
          <w:lang w:val="lt-LT"/>
        </w:rPr>
        <w:t>Atidžiai perskaitykite visą šį lapelį, prieš pradėdami vartoti vaistą, nes jame pateikiama Jums svarbi informacija.</w:t>
      </w:r>
    </w:p>
    <w:p w:rsidR="002D549F" w:rsidRPr="006B5E26" w:rsidRDefault="002D549F" w:rsidP="002D549F">
      <w:pPr>
        <w:numPr>
          <w:ilvl w:val="0"/>
          <w:numId w:val="8"/>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Neišmeskite šio lapelio, nes vėl gali prireikti jį perskaityti.</w:t>
      </w:r>
    </w:p>
    <w:p w:rsidR="002D549F" w:rsidRPr="006B5E26" w:rsidRDefault="002D549F" w:rsidP="002D549F">
      <w:pPr>
        <w:numPr>
          <w:ilvl w:val="0"/>
          <w:numId w:val="8"/>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Jeigu kiltų daugiau klausimų, kreipkitės į gydytoją arba slaugytoją.</w:t>
      </w:r>
    </w:p>
    <w:p w:rsidR="002D549F" w:rsidRPr="006B5E26" w:rsidRDefault="002D549F" w:rsidP="002D549F">
      <w:pPr>
        <w:numPr>
          <w:ilvl w:val="0"/>
          <w:numId w:val="8"/>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color w:val="000000"/>
          <w:lang w:val="lt-LT"/>
        </w:rPr>
        <w:t xml:space="preserve">Jeigu pasireiškė šalutinis poveikis (net jeigu jis šiame lapelyje nenurodytas), kreipkitės į gydytoją arba slaugytoją. </w:t>
      </w:r>
      <w:r w:rsidRPr="006B5E26">
        <w:rPr>
          <w:rFonts w:ascii="Times New Roman" w:hAnsi="Times New Roman"/>
          <w:lang w:val="lt-LT"/>
        </w:rPr>
        <w:t>Žr. 4 skyrių.</w:t>
      </w:r>
    </w:p>
    <w:p w:rsidR="002D549F" w:rsidRPr="006B5E26" w:rsidRDefault="002D549F" w:rsidP="002D549F">
      <w:p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outlineLvl w:val="0"/>
        <w:rPr>
          <w:rFonts w:ascii="Times New Roman" w:eastAsia="Times New Roman" w:hAnsi="Times New Roman"/>
          <w:snapToGrid w:val="0"/>
          <w:lang w:val="lt-LT"/>
        </w:rPr>
      </w:pPr>
      <w:r w:rsidRPr="006B5E26">
        <w:rPr>
          <w:rFonts w:ascii="Times New Roman" w:hAnsi="Times New Roman"/>
          <w:b/>
          <w:lang w:val="lt-LT"/>
        </w:rPr>
        <w:t>Apie ką rašoma šiame lapelyje?</w:t>
      </w:r>
    </w:p>
    <w:p w:rsidR="002D549F" w:rsidRPr="006B5E26" w:rsidRDefault="002D549F" w:rsidP="002D549F">
      <w:pPr>
        <w:numPr>
          <w:ilvl w:val="12"/>
          <w:numId w:val="0"/>
        </w:numPr>
        <w:tabs>
          <w:tab w:val="left" w:pos="720"/>
        </w:tabs>
        <w:spacing w:after="0" w:line="240" w:lineRule="auto"/>
        <w:ind w:right="-2"/>
        <w:outlineLvl w:val="0"/>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1.</w:t>
      </w:r>
      <w:r w:rsidRPr="006B5E26">
        <w:rPr>
          <w:rFonts w:ascii="Times New Roman" w:hAnsi="Times New Roman"/>
          <w:lang w:val="lt-LT"/>
        </w:rPr>
        <w:tab/>
        <w:t>Kas yra Pediaven NN2 infuzinis tirpalas ir kam jis vartojamas</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2.</w:t>
      </w:r>
      <w:r w:rsidRPr="006B5E26">
        <w:rPr>
          <w:rFonts w:ascii="Times New Roman" w:hAnsi="Times New Roman"/>
          <w:lang w:val="lt-LT"/>
        </w:rPr>
        <w:tab/>
        <w:t>Kas žinotina prieš vartojant Pediaven NN2 infuzinio tirpalo</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3.</w:t>
      </w:r>
      <w:r w:rsidRPr="006B5E26">
        <w:rPr>
          <w:rFonts w:ascii="Times New Roman" w:hAnsi="Times New Roman"/>
          <w:lang w:val="lt-LT"/>
        </w:rPr>
        <w:tab/>
        <w:t>Kaip vartoti Pediaven NN2 infuzinį tirpalą</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4.</w:t>
      </w:r>
      <w:r w:rsidRPr="006B5E26">
        <w:rPr>
          <w:rFonts w:ascii="Times New Roman" w:hAnsi="Times New Roman"/>
          <w:lang w:val="lt-LT"/>
        </w:rPr>
        <w:tab/>
        <w:t>Galimas šalutinis poveikis</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5.</w:t>
      </w:r>
      <w:r w:rsidRPr="006B5E26">
        <w:rPr>
          <w:rFonts w:ascii="Times New Roman" w:hAnsi="Times New Roman"/>
          <w:lang w:val="lt-LT"/>
        </w:rPr>
        <w:tab/>
        <w:t>Kaip laikyti Pediaven NN2 infuzinį tirpalą</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6.</w:t>
      </w:r>
      <w:r w:rsidRPr="006B5E26">
        <w:rPr>
          <w:rFonts w:ascii="Times New Roman" w:hAnsi="Times New Roman"/>
          <w:lang w:val="lt-LT"/>
        </w:rPr>
        <w:tab/>
        <w:t>Pakuotės turinys ir kita informacija</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0"/>
          <w:numId w:val="10"/>
        </w:numPr>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Kas yra Pediaven NN2 infuzinis tirpalas ir kam jis vartojamas</w:t>
      </w:r>
    </w:p>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Pediaven NN2 yra maitinamasis mišinys, kurį sudaro aminorūgščių (medžiagų, iš kurių organizme susidaro baltymai), gliukozės (angliavandenių) ir druskų (elektrolitų ir mikroelementų) tirpalas plastikiniame dviejų 125 mililitrų kamerų maišelyje.</w:t>
      </w:r>
    </w:p>
    <w:p w:rsidR="002D549F" w:rsidRPr="006B5E26" w:rsidRDefault="002D549F" w:rsidP="002D549F">
      <w:pPr>
        <w:tabs>
          <w:tab w:val="left" w:pos="720"/>
        </w:tabs>
        <w:spacing w:after="0" w:line="240" w:lineRule="auto"/>
        <w:ind w:right="-2"/>
        <w:rPr>
          <w:rFonts w:ascii="Times New Roman" w:hAnsi="Times New Roman"/>
          <w:lang w:val="lt-LT"/>
        </w:rPr>
      </w:pPr>
    </w:p>
    <w:p w:rsidR="002D549F" w:rsidRPr="006B5E26" w:rsidRDefault="002D549F" w:rsidP="002D549F">
      <w:p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Šis vaistas yra tirpalas, skirtas lašinti į veną (intraveninei infuzijai). Jo galima vartoti naujagimiams, kurie maistinių medžiagų negali gauti įprastu būdu.</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0"/>
          <w:numId w:val="12"/>
        </w:numPr>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Kas žinotina prieš vartojant Pediaven NN2 infuzinio tirpalo</w:t>
      </w:r>
    </w:p>
    <w:p w:rsidR="002D549F" w:rsidRPr="006B5E26" w:rsidRDefault="002D549F" w:rsidP="002D549F">
      <w:p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outlineLvl w:val="0"/>
        <w:rPr>
          <w:rFonts w:ascii="Times New Roman" w:eastAsia="Times New Roman" w:hAnsi="Times New Roman"/>
          <w:b/>
          <w:snapToGrid w:val="0"/>
          <w:lang w:val="lt-LT"/>
        </w:rPr>
      </w:pPr>
      <w:r w:rsidRPr="006B5E26">
        <w:rPr>
          <w:rFonts w:ascii="Times New Roman" w:hAnsi="Times New Roman"/>
          <w:b/>
          <w:lang w:val="lt-LT"/>
        </w:rPr>
        <w:t>Pediaven NN2 vartoti negalima:</w:t>
      </w:r>
    </w:p>
    <w:p w:rsidR="002D549F" w:rsidRPr="006B5E26" w:rsidRDefault="002D549F" w:rsidP="002D549F">
      <w:pPr>
        <w:numPr>
          <w:ilvl w:val="0"/>
          <w:numId w:val="13"/>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jeigu yra alergija bet kuriai veikliajai medžiagai arba bet kuriai pagalbinei šio vaisto medžiagai (jos išvardytos 6 skyriuje);</w:t>
      </w:r>
    </w:p>
    <w:p w:rsidR="002D549F" w:rsidRPr="006B5E26" w:rsidRDefault="002D549F" w:rsidP="002D549F">
      <w:pPr>
        <w:numPr>
          <w:ilvl w:val="0"/>
          <w:numId w:val="13"/>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 xml:space="preserve">jeigu Jūsų vaikui yra įgimtas aminorūgščių apykaitos sutrikimas (organizme tam tikros aminorūgštys panaudojamos netinkamai); </w:t>
      </w:r>
    </w:p>
    <w:p w:rsidR="002D549F" w:rsidRPr="006B5E26" w:rsidRDefault="002D549F" w:rsidP="002D549F">
      <w:pPr>
        <w:numPr>
          <w:ilvl w:val="0"/>
          <w:numId w:val="13"/>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 xml:space="preserve">jeigu yra sunki hiperglikemija (didelis cukraus kiekis) ir ši situacija nėra kontroliuojama, </w:t>
      </w:r>
    </w:p>
    <w:p w:rsidR="002D549F" w:rsidRPr="006B5E26" w:rsidRDefault="002D549F" w:rsidP="002D549F">
      <w:pPr>
        <w:numPr>
          <w:ilvl w:val="0"/>
          <w:numId w:val="13"/>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jeigu vienos iš šio vaisto sudėtyje esančių druskų (elektrolitų) kiekis Jūsų vaiko kraujyje (serume) yra padidėjęs;</w:t>
      </w:r>
    </w:p>
    <w:p w:rsidR="002D549F" w:rsidRPr="006B5E26" w:rsidRDefault="002D549F" w:rsidP="002D549F">
      <w:pPr>
        <w:numPr>
          <w:ilvl w:val="0"/>
          <w:numId w:val="13"/>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jeigu Jūsų vaiko būklė yra nestabili, pavyzdžiui, patyrėte sunkią traumą, sergate nekontroliuojamu cukriniu diabetu, yra metabolinė acidozė (labai didelio rūgšties kiekio kraujyje sukeltas sutrikimas), sunki infekcija (sunkus sepsis), ūminis šokas ar koma.</w:t>
      </w:r>
    </w:p>
    <w:p w:rsidR="002D549F" w:rsidRPr="006B5E26" w:rsidRDefault="002D549F" w:rsidP="002D549F">
      <w:pPr>
        <w:tabs>
          <w:tab w:val="left" w:pos="720"/>
        </w:tabs>
        <w:spacing w:after="0" w:line="240" w:lineRule="auto"/>
        <w:ind w:right="-2"/>
        <w:outlineLvl w:val="0"/>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outlineLvl w:val="0"/>
        <w:rPr>
          <w:rFonts w:ascii="Times New Roman" w:eastAsia="Times New Roman" w:hAnsi="Times New Roman"/>
          <w:snapToGrid w:val="0"/>
          <w:lang w:val="lt-LT"/>
        </w:rPr>
      </w:pPr>
      <w:r w:rsidRPr="006B5E26">
        <w:rPr>
          <w:rFonts w:ascii="Times New Roman" w:hAnsi="Times New Roman"/>
          <w:lang w:val="lt-LT"/>
        </w:rPr>
        <w:t xml:space="preserve">Be to, bendrosios priežastys, dėl kurių Pediaven NN2 vartoti negalima, yra: </w:t>
      </w:r>
    </w:p>
    <w:p w:rsidR="002D549F" w:rsidRPr="006B5E26" w:rsidRDefault="002D549F" w:rsidP="002D549F">
      <w:pPr>
        <w:numPr>
          <w:ilvl w:val="0"/>
          <w:numId w:val="1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per didelis skysčio kiekis Jūsų vaiko kraujyje (ūminė plaučių edema);</w:t>
      </w:r>
    </w:p>
    <w:p w:rsidR="002D549F" w:rsidRPr="006B5E26" w:rsidRDefault="002D549F" w:rsidP="002D549F">
      <w:pPr>
        <w:numPr>
          <w:ilvl w:val="0"/>
          <w:numId w:val="1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 xml:space="preserve">per didelis skysčio kiekis Jūsų vaiko organizme (hiperhidratacija); </w:t>
      </w:r>
    </w:p>
    <w:p w:rsidR="002D549F" w:rsidRPr="006B5E26" w:rsidRDefault="002D549F" w:rsidP="002D549F">
      <w:pPr>
        <w:numPr>
          <w:ilvl w:val="0"/>
          <w:numId w:val="1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Jūsų vaikui pasireiškęs nekontroliuojamas širdies nepakankamumas;</w:t>
      </w:r>
    </w:p>
    <w:p w:rsidR="002D549F" w:rsidRPr="006B5E26" w:rsidRDefault="002D549F" w:rsidP="002D549F">
      <w:pPr>
        <w:numPr>
          <w:ilvl w:val="0"/>
          <w:numId w:val="14"/>
        </w:numPr>
        <w:tabs>
          <w:tab w:val="left" w:pos="567"/>
          <w:tab w:val="left" w:pos="720"/>
        </w:tabs>
        <w:spacing w:after="0" w:line="240" w:lineRule="auto"/>
        <w:ind w:left="567" w:right="-2" w:hanging="567"/>
        <w:outlineLvl w:val="0"/>
        <w:rPr>
          <w:rFonts w:ascii="Times New Roman" w:eastAsia="Times New Roman" w:hAnsi="Times New Roman"/>
          <w:snapToGrid w:val="0"/>
          <w:lang w:val="lt-LT"/>
        </w:rPr>
      </w:pPr>
      <w:r w:rsidRPr="006B5E26">
        <w:rPr>
          <w:rFonts w:ascii="Times New Roman" w:hAnsi="Times New Roman"/>
          <w:lang w:val="lt-LT"/>
        </w:rPr>
        <w:t>skysčio stoka Jūsų vaiko organizme (hipotoninė dehidratacija).</w:t>
      </w:r>
    </w:p>
    <w:p w:rsidR="002D549F" w:rsidRPr="006B5E26" w:rsidRDefault="002D549F" w:rsidP="002D549F">
      <w:pPr>
        <w:tabs>
          <w:tab w:val="left" w:pos="720"/>
        </w:tabs>
        <w:spacing w:after="0" w:line="240" w:lineRule="auto"/>
        <w:ind w:right="-2"/>
        <w:outlineLvl w:val="0"/>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outlineLvl w:val="0"/>
        <w:rPr>
          <w:rFonts w:ascii="Times New Roman" w:eastAsia="Times New Roman" w:hAnsi="Times New Roman"/>
          <w:snapToGrid w:val="0"/>
          <w:lang w:val="lt-LT"/>
        </w:rPr>
      </w:pPr>
      <w:r w:rsidRPr="006B5E26">
        <w:rPr>
          <w:rFonts w:ascii="Times New Roman" w:hAnsi="Times New Roman"/>
          <w:lang w:val="lt-LT"/>
        </w:rPr>
        <w:t>Jei bet kuri anksčiau paminėta būklė Jūsų vaikui tinka, Pediaven NN2 duoti savo vaikui negalite. Jei abejojate, pasitarkite su gydytoju arba slaugytoju, prieš pradėdami vartoti Pediaven NN2.</w:t>
      </w:r>
    </w:p>
    <w:p w:rsidR="002D549F" w:rsidRPr="006B5E26" w:rsidRDefault="002D549F" w:rsidP="002D549F">
      <w:pPr>
        <w:numPr>
          <w:ilvl w:val="12"/>
          <w:numId w:val="0"/>
        </w:numPr>
        <w:tabs>
          <w:tab w:val="left" w:pos="720"/>
        </w:tabs>
        <w:spacing w:after="0" w:line="240" w:lineRule="auto"/>
        <w:ind w:right="-2"/>
        <w:outlineLvl w:val="0"/>
        <w:rPr>
          <w:rFonts w:ascii="Times New Roman" w:hAnsi="Times New Roman"/>
          <w:b/>
          <w:lang w:val="lt-LT"/>
        </w:rPr>
      </w:pPr>
    </w:p>
    <w:p w:rsidR="002D549F" w:rsidRPr="006B5E26" w:rsidRDefault="002D549F" w:rsidP="002D549F">
      <w:pPr>
        <w:keepNext/>
        <w:numPr>
          <w:ilvl w:val="12"/>
          <w:numId w:val="0"/>
        </w:numPr>
        <w:tabs>
          <w:tab w:val="left" w:pos="720"/>
        </w:tabs>
        <w:spacing w:after="0" w:line="240" w:lineRule="auto"/>
        <w:ind w:right="-2"/>
        <w:outlineLvl w:val="0"/>
        <w:rPr>
          <w:rFonts w:ascii="Times New Roman" w:eastAsia="Times New Roman" w:hAnsi="Times New Roman"/>
          <w:b/>
          <w:snapToGrid w:val="0"/>
          <w:lang w:val="lt-LT"/>
        </w:rPr>
      </w:pPr>
      <w:r w:rsidRPr="006B5E26">
        <w:rPr>
          <w:rFonts w:ascii="Times New Roman" w:hAnsi="Times New Roman"/>
          <w:b/>
          <w:lang w:val="lt-LT"/>
        </w:rPr>
        <w:lastRenderedPageBreak/>
        <w:t>Įspėjimai ir atsargumo priemonės</w:t>
      </w:r>
    </w:p>
    <w:p w:rsidR="002D549F" w:rsidRPr="006B5E26" w:rsidRDefault="002D549F" w:rsidP="002D549F">
      <w:pPr>
        <w:keepNext/>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Svarbu, kad, prieš pradėdami vartoti Pediaven NN2, žinotumėte toliau pateikiamą informaciją.</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būtina vartoti ypač atsargiai, jei ribojamas skysčių suvartojimas, pavyzdžiui, sergant tam tikromis širdies, plaučių ar inkstų ligomis.</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Pasakykite savo gydytojui, jei gydymo laikotarpiu atsiras bet koks šalutinis poveikis, pavyzdžiui, drebulys, prakaitavimas, karščiavimas, išbėrimas ar kvėpavimo pasunkėjimas. Infuzija bus sustabdyta.</w:t>
      </w:r>
    </w:p>
    <w:p w:rsidR="00985B17" w:rsidRDefault="00985B17" w:rsidP="00985B17">
      <w:pPr>
        <w:numPr>
          <w:ilvl w:val="12"/>
          <w:numId w:val="0"/>
        </w:numPr>
        <w:spacing w:after="0" w:line="240" w:lineRule="auto"/>
        <w:rPr>
          <w:rFonts w:ascii="Times New Roman" w:hAnsi="Times New Roman"/>
          <w:lang w:val="lt-LT"/>
        </w:rPr>
      </w:pPr>
    </w:p>
    <w:p w:rsidR="00985B17" w:rsidRPr="00D81A5B" w:rsidRDefault="00985B17" w:rsidP="00985B17">
      <w:pPr>
        <w:numPr>
          <w:ilvl w:val="12"/>
          <w:numId w:val="0"/>
        </w:numPr>
        <w:spacing w:after="0" w:line="240" w:lineRule="auto"/>
        <w:rPr>
          <w:rFonts w:ascii="Times New Roman" w:hAnsi="Times New Roman"/>
          <w:lang w:val="lt-LT"/>
        </w:rPr>
      </w:pPr>
      <w:r w:rsidRPr="00D81A5B">
        <w:rPr>
          <w:rFonts w:ascii="Times New Roman" w:hAnsi="Times New Roman"/>
          <w:lang w:val="lt-LT"/>
        </w:rPr>
        <w:t>Kai vaistas lašinamas naujagimiams ir jaunesniems kaip 2</w:t>
      </w:r>
      <w:r w:rsidR="00504654">
        <w:rPr>
          <w:rFonts w:ascii="Times New Roman" w:hAnsi="Times New Roman"/>
          <w:lang w:val="lt-LT"/>
        </w:rPr>
        <w:t> </w:t>
      </w:r>
      <w:r w:rsidRPr="00D81A5B">
        <w:rPr>
          <w:rFonts w:ascii="Times New Roman" w:hAnsi="Times New Roman"/>
          <w:lang w:val="lt-LT"/>
        </w:rPr>
        <w:t xml:space="preserve">metų vaikams, tirpalas (maišeliuose ir infuzijos rinkiniuose) turi būti apsaugotas nuo šviesos, kol lašinimas bus užbaigtas. Dėl aplinkos šviesos poveikio </w:t>
      </w:r>
      <w:r>
        <w:rPr>
          <w:rFonts w:ascii="Times New Roman" w:hAnsi="Times New Roman"/>
          <w:lang w:val="lt-LT"/>
        </w:rPr>
        <w:t>Pediaven NN2</w:t>
      </w:r>
      <w:r w:rsidRPr="00D81A5B">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snapToGrid w:val="0"/>
          <w:u w:val="single"/>
          <w:lang w:val="lt-LT"/>
        </w:rPr>
      </w:pPr>
      <w:r w:rsidRPr="006B5E26">
        <w:rPr>
          <w:rFonts w:ascii="Times New Roman" w:hAnsi="Times New Roman"/>
          <w:u w:val="single"/>
          <w:lang w:val="lt-LT"/>
        </w:rPr>
        <w:t>Padidėjęs magnio kiekis kraujyje</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Gydytojas stebės Jūsų būklę gydymo laikotarpiu, be to, jis gali keisti dozę ar, jei reikia, skirti vartoti papildomų maistinių medžiagų (dažniausiai vitaminų, riebalų, amino rūgščių ir elektrolitų).</w:t>
      </w:r>
    </w:p>
    <w:p w:rsidR="002D549F" w:rsidRPr="006B5E26" w:rsidRDefault="002D549F" w:rsidP="002D549F">
      <w:pPr>
        <w:numPr>
          <w:ilvl w:val="12"/>
          <w:numId w:val="0"/>
        </w:numPr>
        <w:tabs>
          <w:tab w:val="left" w:pos="720"/>
        </w:tabs>
        <w:spacing w:after="0" w:line="240" w:lineRule="auto"/>
        <w:rPr>
          <w:rFonts w:ascii="Times New Roman" w:hAnsi="Times New Roman"/>
          <w:b/>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Kiti vaistai ir Pediaven NN2</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Jeigu vartojate ar neseniai vartojote kitų vaistų, įskaitant įsigytus be recepto, arba dėl to nesate tikri, apie tai pasakykite gydytojui.</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0"/>
          <w:numId w:val="12"/>
        </w:numPr>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Kaip vartoti Pediaven NN2 infuzinį tirpalą</w:t>
      </w:r>
    </w:p>
    <w:p w:rsidR="002D549F" w:rsidRPr="006B5E26" w:rsidRDefault="002D549F" w:rsidP="002D549F">
      <w:p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Dozavimas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enteriniu būdu (per virškinimo takte esantį zondą).</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 esate maitinamas tik į veną, gydytojas Jums gali skirti tuo pačiu metu vartoti vitaminų ir riebalų. Jei tirpalas papildomas vitaminais, maišelį būtina apsaugoti nuo šviesos.</w:t>
      </w:r>
      <w:r w:rsidRPr="006B5E26">
        <w:rPr>
          <w:rFonts w:ascii="Times New Roman" w:hAnsi="Times New Roman"/>
          <w:color w:val="008000"/>
          <w:lang w:val="lt-LT"/>
        </w:rPr>
        <w:t xml:space="preserve"> </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Vartojimo metodas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Pediaven NN2 gali lašinti tik sveikatos priežiūros specialistai ir tik į veną. </w:t>
      </w:r>
    </w:p>
    <w:p w:rsidR="00985B17" w:rsidRPr="00D81A5B" w:rsidRDefault="00985B17" w:rsidP="00985B17">
      <w:pPr>
        <w:tabs>
          <w:tab w:val="left" w:pos="567"/>
        </w:tabs>
        <w:autoSpaceDE w:val="0"/>
        <w:autoSpaceDN w:val="0"/>
        <w:adjustRightInd w:val="0"/>
        <w:spacing w:after="0" w:line="240" w:lineRule="auto"/>
        <w:rPr>
          <w:rFonts w:ascii="Times New Roman" w:hAnsi="Times New Roman"/>
          <w:lang w:val="lt-LT"/>
        </w:rPr>
      </w:pPr>
      <w:r w:rsidRPr="00F75A59">
        <w:rPr>
          <w:rFonts w:ascii="Times New Roman" w:hAnsi="Times New Roman"/>
          <w:lang w:val="lt-LT"/>
        </w:rPr>
        <w:t xml:space="preserve">Kai </w:t>
      </w:r>
      <w:r>
        <w:rPr>
          <w:rFonts w:ascii="Times New Roman" w:hAnsi="Times New Roman"/>
          <w:lang w:val="lt-LT"/>
        </w:rPr>
        <w:t xml:space="preserve">Pediaven NN2 </w:t>
      </w:r>
      <w:r w:rsidRPr="00F75A59">
        <w:rPr>
          <w:rFonts w:ascii="Times New Roman" w:hAnsi="Times New Roman"/>
          <w:lang w:val="lt-LT"/>
        </w:rPr>
        <w:t>lašinamas naujagimiams ir jaunesniems kaip 2</w:t>
      </w:r>
      <w:r w:rsidR="00504654">
        <w:rPr>
          <w:rFonts w:ascii="Times New Roman" w:hAnsi="Times New Roman"/>
          <w:lang w:val="lt-LT"/>
        </w:rPr>
        <w:t> </w:t>
      </w:r>
      <w:r w:rsidRPr="00F75A59">
        <w:rPr>
          <w:rFonts w:ascii="Times New Roman" w:hAnsi="Times New Roman"/>
          <w:lang w:val="lt-LT"/>
        </w:rPr>
        <w:t>metų vaikams, tirpalas (maišeliuose ir infuzijos rinkiniuose) turi būti apsaugotas nuo šviesos, kol lašinimas bus užbaigtas (žr. 2</w:t>
      </w:r>
      <w:r w:rsidR="00504654">
        <w:rPr>
          <w:rFonts w:ascii="Times New Roman" w:hAnsi="Times New Roman"/>
          <w:lang w:val="lt-LT"/>
        </w:rPr>
        <w:t> </w:t>
      </w:r>
      <w:r w:rsidRPr="00F75A59">
        <w:rPr>
          <w:rFonts w:ascii="Times New Roman" w:hAnsi="Times New Roman"/>
          <w:lang w:val="lt-LT"/>
        </w:rPr>
        <w:t>skyrių).</w:t>
      </w:r>
    </w:p>
    <w:p w:rsidR="002D549F" w:rsidRPr="006B5E26" w:rsidRDefault="002D549F" w:rsidP="002D549F">
      <w:pPr>
        <w:tabs>
          <w:tab w:val="left" w:pos="567"/>
        </w:tabs>
        <w:autoSpaceDE w:val="0"/>
        <w:autoSpaceDN w:val="0"/>
        <w:adjustRightInd w:val="0"/>
        <w:spacing w:after="0" w:line="240" w:lineRule="auto"/>
        <w:rPr>
          <w:rFonts w:ascii="Times New Roman" w:hAnsi="Times New Roman"/>
          <w:b/>
          <w:lang w:val="lt-LT"/>
        </w:rPr>
      </w:pPr>
    </w:p>
    <w:p w:rsidR="002D549F" w:rsidRPr="006B5E26" w:rsidRDefault="002D549F" w:rsidP="002D549F">
      <w:pPr>
        <w:numPr>
          <w:ilvl w:val="12"/>
          <w:numId w:val="0"/>
        </w:num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Ką daryti pavartojus per didelę Pediaven NN2 dozę?</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Tiksliai vykdykite gydytojo nurodymus. Jei manote, kad Jums sulašinta daugiau Pediaven NN2, nei skirta, apie tai nedelsdami pasakykite gydytojui.</w:t>
      </w:r>
    </w:p>
    <w:p w:rsidR="002D549F" w:rsidRPr="006B5E26" w:rsidRDefault="002D549F" w:rsidP="002D549F">
      <w:pPr>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Pamiršus pavartoti Pediaven NN2</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Tiksliai vykdykite gydytojo nurodymus. Jei Jūsų vaikui nesulašinta Pediaven NN2, apie tai nedelsdami pasakykite gydytojui. Negalima vartoti dvigubos dozės norint kompensuoti praleistą dozę, be to, negalima didinti infuzijos greičio.</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Jeigu kiltų daugiau klausimų dėl šio vaisto vartojimo, kreipkitės į gydytoją.</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b/>
          <w:lang w:val="lt-LT"/>
        </w:rPr>
        <w:t>4.</w:t>
      </w:r>
      <w:r w:rsidRPr="006B5E26">
        <w:rPr>
          <w:rFonts w:ascii="Times New Roman" w:hAnsi="Times New Roman"/>
          <w:b/>
          <w:lang w:val="lt-LT"/>
        </w:rPr>
        <w:tab/>
        <w:t>Galimas šalutinis poveikis</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8610"/>
        </w:tabs>
        <w:spacing w:after="0" w:line="240" w:lineRule="auto"/>
        <w:ind w:right="-29"/>
        <w:rPr>
          <w:rFonts w:ascii="Times New Roman" w:eastAsia="Times New Roman" w:hAnsi="Times New Roman"/>
          <w:snapToGrid w:val="0"/>
          <w:lang w:val="lt-LT"/>
        </w:rPr>
      </w:pPr>
      <w:r w:rsidRPr="006B5E26">
        <w:rPr>
          <w:rFonts w:ascii="Times New Roman" w:hAnsi="Times New Roman"/>
          <w:lang w:val="lt-LT"/>
        </w:rPr>
        <w:t>Šis vaistas, kaip ir visi kiti, gali sukelti šalutinį poveikį, nors jis pasireiškia ne visiems žmonėms.</w:t>
      </w:r>
      <w:r w:rsidRPr="006B5E26">
        <w:rPr>
          <w:rFonts w:ascii="Times New Roman" w:hAnsi="Times New Roman"/>
          <w:lang w:val="lt-LT"/>
        </w:rPr>
        <w:tab/>
      </w:r>
    </w:p>
    <w:p w:rsidR="002D549F" w:rsidRPr="006B5E26" w:rsidRDefault="002D549F" w:rsidP="002D549F">
      <w:pPr>
        <w:numPr>
          <w:ilvl w:val="12"/>
          <w:numId w:val="0"/>
        </w:numPr>
        <w:tabs>
          <w:tab w:val="left" w:pos="8610"/>
        </w:tabs>
        <w:spacing w:after="0" w:line="240" w:lineRule="auto"/>
        <w:ind w:right="-29"/>
        <w:rPr>
          <w:rFonts w:ascii="Times New Roman" w:hAnsi="Times New Roman"/>
          <w:lang w:val="lt-LT"/>
        </w:rPr>
      </w:pPr>
    </w:p>
    <w:p w:rsidR="002D549F" w:rsidRPr="006B5E26" w:rsidRDefault="002D549F" w:rsidP="002D549F">
      <w:pPr>
        <w:keepNext/>
        <w:numPr>
          <w:ilvl w:val="12"/>
          <w:numId w:val="0"/>
        </w:num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Jei atsiranda bet kuris toliau išvardytas poveikis, apie tai nedelsdami pasakykite savo gydytojui, kadangi tokiu atveju būtina nedelsiant sustabdyti infuziją.</w:t>
      </w:r>
    </w:p>
    <w:p w:rsidR="002D549F" w:rsidRPr="006B5E26" w:rsidRDefault="002D549F" w:rsidP="002D549F">
      <w:pPr>
        <w:keepNext/>
        <w:numPr>
          <w:ilvl w:val="0"/>
          <w:numId w:val="15"/>
        </w:numPr>
        <w:tabs>
          <w:tab w:val="left" w:pos="567"/>
          <w:tab w:val="left" w:pos="720"/>
        </w:tabs>
        <w:spacing w:after="0" w:line="240" w:lineRule="auto"/>
        <w:ind w:left="567" w:hanging="567"/>
        <w:rPr>
          <w:rFonts w:ascii="Times New Roman" w:eastAsia="Times New Roman" w:hAnsi="Times New Roman"/>
          <w:snapToGrid w:val="0"/>
          <w:lang w:val="lt-LT"/>
        </w:rPr>
      </w:pPr>
      <w:r w:rsidRPr="006B5E26">
        <w:rPr>
          <w:rFonts w:ascii="Times New Roman" w:hAnsi="Times New Roman"/>
          <w:lang w:val="lt-LT"/>
        </w:rPr>
        <w:t xml:space="preserve">Neįprasti požymiai ar alerginės reakcijos simptomai, pavyzdžiui, prakaitavimas, karščiavimas, drebulys, galvos skausmas, išbėrimas ar kvėpavimo pasunkėjimas. </w:t>
      </w:r>
    </w:p>
    <w:p w:rsidR="002D549F" w:rsidRPr="006B5E26" w:rsidRDefault="002D549F" w:rsidP="002D549F">
      <w:pPr>
        <w:tabs>
          <w:tab w:val="left" w:pos="720"/>
        </w:tabs>
        <w:spacing w:after="0" w:line="240" w:lineRule="auto"/>
        <w:ind w:left="567"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Gali pasireikšti su parenteriniu maitinimu (maitinimu pro veną) susijęs šalutinis poveikis, ypač gydymo pradžioje. Toks poveikis yra:</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 xml:space="preserve">vaisto patekimas už venos ribų (ekstravazacija), sukeliantis vietinį uždegimą ar audinių žūtį; </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cukraus kiekio kraujyje padidėjimas (hiperglikemija);</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virškinimo trakto sutrikimai (pykinimas, vėmimas);</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skysčių ir elektrolitų pusiausvyros sutrikimas, pavyzdžiui, elektrolitų (natrio, kalio, chlorido, kalcio, magnio, fosforo) kiekio kraujyje pokytis;</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per didelio aminorūgščių kiekio sukelta metabolinė acidozė (rūgštinių ir šarminių medžiagų pusiausvyros kraujyje sutrikimas). Gali pasireikšti hiperazotemija (per didelis azotinių atliekų kiekis kraujyje), ypač jei yra inkstų ar kvėpavimo sutrikimų;</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fenilalanino (aminorūgšties) koncentracijos kraujyje padidėjimas (toks poveikis galimas neišnešiotiems naujagimiams, kurių būklė yra sunki);</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venų trombozė (kraujo krešulių atsiradimas venose), ypač jei vaistas infuzuojamas į veną rankoje (periferinę veną);</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trumpalaikis kepenų funkcijos sutrikimas;</w:t>
      </w:r>
    </w:p>
    <w:p w:rsidR="002D549F" w:rsidRPr="006B5E26" w:rsidRDefault="002D549F" w:rsidP="002D549F">
      <w:pPr>
        <w:numPr>
          <w:ilvl w:val="0"/>
          <w:numId w:val="15"/>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alerginės reakcijos į tam tikras amino rūgštis.</w:t>
      </w:r>
    </w:p>
    <w:p w:rsidR="002D549F" w:rsidRPr="006B5E26" w:rsidRDefault="002D549F" w:rsidP="002D549F">
      <w:pPr>
        <w:tabs>
          <w:tab w:val="left" w:pos="720"/>
        </w:tabs>
        <w:spacing w:after="0" w:line="240" w:lineRule="auto"/>
        <w:ind w:left="567"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Netinkamas vartojimas (per didelė dozė ar per greita infuzija) gali sukelti hiperglikemijos (kalcio kiekio kraujyje padidėjimas) ir hipovolemijos (kraujo tūrio kraujagyslėse padidėjimo) požymių.</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tabs>
          <w:tab w:val="left" w:pos="567"/>
        </w:tabs>
        <w:spacing w:after="0" w:line="240" w:lineRule="auto"/>
        <w:rPr>
          <w:rFonts w:ascii="Times New Roman" w:eastAsia="Times New Roman" w:hAnsi="Times New Roman"/>
          <w:b/>
          <w:snapToGrid w:val="0"/>
          <w:lang w:val="lt-LT"/>
        </w:rPr>
      </w:pPr>
      <w:r w:rsidRPr="006B5E26">
        <w:rPr>
          <w:rFonts w:ascii="Times New Roman" w:hAnsi="Times New Roman"/>
          <w:b/>
          <w:lang w:val="lt-LT"/>
        </w:rPr>
        <w:t>Pranešimas apie šalutinį poveikį</w:t>
      </w:r>
    </w:p>
    <w:p w:rsidR="009566E0" w:rsidRDefault="009566E0" w:rsidP="002D549F">
      <w:pPr>
        <w:tabs>
          <w:tab w:val="left" w:pos="567"/>
        </w:tabs>
        <w:spacing w:after="0" w:line="240" w:lineRule="auto"/>
        <w:ind w:right="140"/>
        <w:rPr>
          <w:rFonts w:ascii="Times New Roman" w:eastAsia="Times New Roman" w:hAnsi="Times New Roman"/>
          <w:snapToGrid w:val="0"/>
          <w:szCs w:val="20"/>
          <w:lang w:val="lt-LT"/>
        </w:rPr>
      </w:pPr>
      <w:r w:rsidRPr="009566E0">
        <w:rPr>
          <w:rFonts w:ascii="Times New Roman" w:eastAsia="Times New Roman" w:hAnsi="Times New Roman"/>
          <w:snapToGrid w:val="0"/>
          <w:szCs w:val="20"/>
          <w:lang w:val="lt-LT"/>
        </w:rPr>
        <w:t>Jeigu pasireiškė šalutinis poveikis, įskaitant šiame l</w:t>
      </w:r>
      <w:r>
        <w:rPr>
          <w:rFonts w:ascii="Times New Roman" w:eastAsia="Times New Roman" w:hAnsi="Times New Roman"/>
          <w:snapToGrid w:val="0"/>
          <w:szCs w:val="20"/>
          <w:lang w:val="lt-LT"/>
        </w:rPr>
        <w:t>apelyje nenurodytą, pasakykite gydytojui, vaistininkui arba slaugytojui</w:t>
      </w:r>
      <w:r w:rsidRPr="009566E0">
        <w:rPr>
          <w:rFonts w:ascii="Times New Roman" w:eastAsia="Times New Roman" w:hAnsi="Times New Roman"/>
          <w:snapToGrid w:val="0"/>
          <w:szCs w:val="20"/>
          <w:lang w:val="lt-LT"/>
        </w:rPr>
        <w:t>. Apie šalutinį poveikį taip pat galite pranešti Valstybinei vaistų kontrolės tarnybai prie Lietuvos Respublikos sveikatos apsaugos ministerijos nemokamu t</w:t>
      </w:r>
      <w:r w:rsidRPr="009566E0">
        <w:rPr>
          <w:rFonts w:ascii="Times New Roman" w:eastAsia="Times New Roman" w:hAnsi="Times New Roman"/>
          <w:snapToGrid w:val="0"/>
          <w:szCs w:val="20"/>
          <w:lang w:val="lt-LT" w:eastAsia="zh-CN"/>
        </w:rPr>
        <w:t>elefonu 8 800 73568</w:t>
      </w:r>
      <w:r w:rsidRPr="009566E0">
        <w:rPr>
          <w:rFonts w:ascii="Times New Roman" w:eastAsia="Times New Roman" w:hAnsi="Times New Roman"/>
          <w:snapToGrid w:val="0"/>
          <w:szCs w:val="20"/>
          <w:lang w:val="lt-LT"/>
        </w:rPr>
        <w:t xml:space="preserve"> arba užpildyti interneto svetainėje </w:t>
      </w:r>
      <w:hyperlink r:id="rId8" w:history="1">
        <w:r w:rsidRPr="009566E0">
          <w:rPr>
            <w:rFonts w:ascii="Times New Roman" w:eastAsia="SimSun" w:hAnsi="Times New Roman"/>
            <w:snapToGrid w:val="0"/>
            <w:color w:val="0000FF"/>
            <w:szCs w:val="20"/>
            <w:u w:val="single"/>
            <w:lang w:val="lt-LT"/>
          </w:rPr>
          <w:t>www.vvkt.lt</w:t>
        </w:r>
      </w:hyperlink>
      <w:r w:rsidRPr="009566E0">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9566E0">
        <w:rPr>
          <w:rFonts w:ascii="Times New Roman" w:eastAsia="Times New Roman" w:hAnsi="Times New Roman"/>
          <w:snapToGrid w:val="0"/>
          <w:szCs w:val="20"/>
          <w:lang w:val="lt-LT" w:eastAsia="zh-CN"/>
        </w:rPr>
        <w:t xml:space="preserve">nemokamu </w:t>
      </w:r>
      <w:r w:rsidRPr="009566E0">
        <w:rPr>
          <w:rFonts w:ascii="Times New Roman" w:eastAsia="Times New Roman" w:hAnsi="Times New Roman"/>
          <w:snapToGrid w:val="0"/>
          <w:szCs w:val="20"/>
          <w:lang w:val="lt-LT"/>
        </w:rPr>
        <w:t>fakso numeriu 8 800 20131</w:t>
      </w:r>
      <w:r w:rsidRPr="009566E0">
        <w:rPr>
          <w:rFonts w:ascii="Times New Roman" w:eastAsia="Times New Roman" w:hAnsi="Times New Roman"/>
          <w:snapToGrid w:val="0"/>
          <w:szCs w:val="20"/>
          <w:lang w:val="lt-LT" w:eastAsia="zh-CN"/>
        </w:rPr>
        <w:t xml:space="preserve">, </w:t>
      </w:r>
      <w:r w:rsidRPr="009566E0">
        <w:rPr>
          <w:rFonts w:ascii="Times New Roman" w:eastAsia="Times New Roman" w:hAnsi="Times New Roman"/>
          <w:snapToGrid w:val="0"/>
          <w:szCs w:val="20"/>
          <w:lang w:val="lt-LT"/>
        </w:rPr>
        <w:t xml:space="preserve">el. paštu </w:t>
      </w:r>
      <w:hyperlink r:id="rId9" w:history="1">
        <w:r w:rsidRPr="009566E0">
          <w:rPr>
            <w:rFonts w:ascii="Times New Roman" w:eastAsia="SimSun" w:hAnsi="Times New Roman"/>
            <w:snapToGrid w:val="0"/>
            <w:color w:val="0000FF"/>
            <w:szCs w:val="20"/>
            <w:u w:val="single"/>
            <w:lang w:val="lt-LT"/>
          </w:rPr>
          <w:t>NepageidaujamaR@vvkt.lt</w:t>
        </w:r>
      </w:hyperlink>
      <w:r w:rsidRPr="009566E0">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0" w:history="1">
        <w:r w:rsidRPr="009566E0">
          <w:rPr>
            <w:rFonts w:ascii="Times New Roman" w:eastAsia="SimSun" w:hAnsi="Times New Roman"/>
            <w:snapToGrid w:val="0"/>
            <w:color w:val="0000FF"/>
            <w:szCs w:val="20"/>
            <w:u w:val="single"/>
            <w:lang w:val="lt-LT"/>
          </w:rPr>
          <w:t>http://www.vvkt.lt</w:t>
        </w:r>
      </w:hyperlink>
      <w:r w:rsidRPr="009566E0">
        <w:rPr>
          <w:rFonts w:ascii="Times New Roman" w:eastAsia="Times New Roman" w:hAnsi="Times New Roman"/>
          <w:snapToGrid w:val="0"/>
          <w:szCs w:val="20"/>
          <w:lang w:val="lt-LT"/>
        </w:rPr>
        <w:t>). Pranešdami apie šalutinį poveikį galite mums padėti gauti daugiau informacijos apie šio vaisto saugumą.</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left="567" w:right="-2" w:hanging="567"/>
        <w:rPr>
          <w:rFonts w:ascii="Times New Roman" w:eastAsia="Times New Roman" w:hAnsi="Times New Roman"/>
          <w:b/>
          <w:snapToGrid w:val="0"/>
          <w:lang w:val="lt-LT"/>
        </w:rPr>
      </w:pPr>
      <w:r w:rsidRPr="006B5E26">
        <w:rPr>
          <w:rFonts w:ascii="Times New Roman" w:hAnsi="Times New Roman"/>
          <w:b/>
          <w:lang w:val="lt-LT"/>
        </w:rPr>
        <w:t>5.</w:t>
      </w:r>
      <w:r w:rsidRPr="006B5E26">
        <w:rPr>
          <w:rFonts w:ascii="Times New Roman" w:hAnsi="Times New Roman"/>
          <w:b/>
          <w:lang w:val="lt-LT"/>
        </w:rPr>
        <w:tab/>
        <w:t>Kaip laikyti Pediaven NN2 infuzinį tirpalą</w:t>
      </w:r>
    </w:p>
    <w:p w:rsidR="002D549F" w:rsidRPr="006B5E26" w:rsidRDefault="002D549F" w:rsidP="002D549F">
      <w:pPr>
        <w:numPr>
          <w:ilvl w:val="12"/>
          <w:numId w:val="0"/>
        </w:numPr>
        <w:tabs>
          <w:tab w:val="left" w:pos="720"/>
        </w:tabs>
        <w:spacing w:after="0" w:line="240" w:lineRule="auto"/>
        <w:ind w:left="567" w:right="-2" w:hanging="567"/>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Šį vaistą laikykite vaikams nepastebimoje ir nepasiekiamoje vietoje.</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Ant maišelio ir pakuotės po „Tinka iki“ nurodytam tinkamumo laikui pasibaigus, šio vaisto vartoti negalima.</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Laikyti žemesnėje kaip 25°C temperatūroje. Negalima užšaldyti. Laikyti išoriniame maišelyje. Po 2 kamerų turinio sumaišymo vartoti nedelsiant.</w:t>
      </w:r>
    </w:p>
    <w:p w:rsidR="00985B17" w:rsidRDefault="00985B17" w:rsidP="00985B17">
      <w:pPr>
        <w:numPr>
          <w:ilvl w:val="12"/>
          <w:numId w:val="0"/>
        </w:numPr>
        <w:spacing w:after="0" w:line="240" w:lineRule="auto"/>
        <w:ind w:right="-2"/>
        <w:rPr>
          <w:rFonts w:ascii="Times New Roman" w:hAnsi="Times New Roman"/>
          <w:lang w:val="lt-LT"/>
        </w:rPr>
      </w:pPr>
    </w:p>
    <w:p w:rsidR="00985B17" w:rsidRPr="00F75A59" w:rsidRDefault="00985B17" w:rsidP="00985B17">
      <w:pPr>
        <w:numPr>
          <w:ilvl w:val="12"/>
          <w:numId w:val="0"/>
        </w:numPr>
        <w:spacing w:after="0" w:line="240" w:lineRule="auto"/>
        <w:ind w:right="-2"/>
        <w:rPr>
          <w:rFonts w:ascii="Times New Roman" w:hAnsi="Times New Roman"/>
          <w:lang w:val="lt-LT"/>
        </w:rPr>
      </w:pPr>
      <w:r w:rsidRPr="00F75A59">
        <w:rPr>
          <w:rFonts w:ascii="Times New Roman" w:hAnsi="Times New Roman"/>
          <w:lang w:val="lt-LT"/>
        </w:rPr>
        <w:t xml:space="preserve">Kai </w:t>
      </w:r>
      <w:r>
        <w:rPr>
          <w:rFonts w:ascii="Times New Roman" w:hAnsi="Times New Roman"/>
          <w:lang w:val="lt-LT"/>
        </w:rPr>
        <w:t xml:space="preserve">Pediaven NN2 </w:t>
      </w:r>
      <w:r w:rsidRPr="00F75A59">
        <w:rPr>
          <w:rFonts w:ascii="Times New Roman" w:hAnsi="Times New Roman"/>
          <w:lang w:val="lt-LT"/>
        </w:rPr>
        <w:t>lašinamas naujagimiams ir jaunesniems kaip 2</w:t>
      </w:r>
      <w:r w:rsidR="00504654">
        <w:rPr>
          <w:rFonts w:ascii="Times New Roman" w:hAnsi="Times New Roman"/>
          <w:lang w:val="lt-LT"/>
        </w:rPr>
        <w:t> </w:t>
      </w:r>
      <w:r w:rsidRPr="00F75A59">
        <w:rPr>
          <w:rFonts w:ascii="Times New Roman" w:hAnsi="Times New Roman"/>
          <w:lang w:val="lt-LT"/>
        </w:rPr>
        <w:t>metų vaikams, tirpalas (maišeliuose ir infuzijos rinkiniuose) turi būti apsaugotas nuo šviesos, kol lašinimas bus užbaigtas (žr. 2</w:t>
      </w:r>
      <w:r w:rsidR="00504654">
        <w:rPr>
          <w:rFonts w:ascii="Times New Roman" w:hAnsi="Times New Roman"/>
          <w:lang w:val="lt-LT"/>
        </w:rPr>
        <w:t> </w:t>
      </w:r>
      <w:r w:rsidRPr="00F75A59">
        <w:rPr>
          <w:rFonts w:ascii="Times New Roman" w:hAnsi="Times New Roman"/>
          <w:lang w:val="lt-LT"/>
        </w:rPr>
        <w:t>skyrių).</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b/>
          <w:lang w:val="lt-LT"/>
        </w:rPr>
        <w:lastRenderedPageBreak/>
        <w:t xml:space="preserve">Laikymas po mišinio papildymo kitomis medžiagomis. </w:t>
      </w:r>
      <w:r w:rsidRPr="006B5E26">
        <w:rPr>
          <w:rFonts w:ascii="Times New Roman" w:hAnsi="Times New Roman"/>
          <w:lang w:val="lt-LT"/>
        </w:rPr>
        <w:t>Po dviejų kamerų turinio sumaišymo priedus galima įšvirkšti per priedų jungtį. Po priedų įšvirkštimo mišinį būtina vartoti nedelsiant.</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Jei pakuotė pažeista ar pastebėjote matomų gedimo požymių, šio vaisto vartoti negalima. </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Vaistų negalima išmesti į kanalizaciją arba su buitinėmis atliekomis. Kaip išmesti nereikalingus vaistus, klauskite vaistininko. Šios priemonės padės apsaugoti aplinką.</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keepNext/>
        <w:keepLines/>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6.</w:t>
      </w:r>
      <w:r w:rsidRPr="006B5E26">
        <w:rPr>
          <w:rFonts w:ascii="Times New Roman" w:hAnsi="Times New Roman"/>
          <w:b/>
          <w:lang w:val="lt-LT"/>
        </w:rPr>
        <w:tab/>
        <w:t>Pakuotės turinys ir kita informacija</w:t>
      </w:r>
    </w:p>
    <w:p w:rsidR="002D549F" w:rsidRPr="006B5E26" w:rsidRDefault="002D549F" w:rsidP="002D549F">
      <w:pPr>
        <w:keepNext/>
        <w:keepLines/>
        <w:numPr>
          <w:ilvl w:val="12"/>
          <w:numId w:val="0"/>
        </w:numPr>
        <w:tabs>
          <w:tab w:val="left" w:pos="720"/>
        </w:tabs>
        <w:spacing w:after="0" w:line="240" w:lineRule="auto"/>
        <w:ind w:right="-2"/>
        <w:rPr>
          <w:rFonts w:ascii="Times New Roman" w:hAnsi="Times New Roman"/>
          <w:b/>
          <w:lang w:val="lt-LT"/>
        </w:rPr>
      </w:pPr>
    </w:p>
    <w:p w:rsidR="002D549F" w:rsidRPr="006B5E26" w:rsidRDefault="002D549F" w:rsidP="002D549F">
      <w:pPr>
        <w:keepNext/>
        <w:keepLines/>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Pediaven NN2 sudėtis</w:t>
      </w:r>
    </w:p>
    <w:p w:rsidR="002D549F" w:rsidRPr="006B5E26" w:rsidRDefault="002D549F" w:rsidP="002D549F">
      <w:pPr>
        <w:keepNext/>
        <w:keepLines/>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keepNext/>
        <w:keepLines/>
        <w:numPr>
          <w:ilvl w:val="0"/>
          <w:numId w:val="16"/>
        </w:numPr>
        <w:tabs>
          <w:tab w:val="num" w:pos="426"/>
          <w:tab w:val="left" w:pos="567"/>
        </w:tabs>
        <w:spacing w:after="0" w:line="240" w:lineRule="auto"/>
        <w:ind w:hanging="630"/>
        <w:jc w:val="both"/>
        <w:rPr>
          <w:rFonts w:ascii="Times New Roman" w:eastAsia="Times New Roman" w:hAnsi="Times New Roman"/>
          <w:b/>
          <w:snapToGrid w:val="0"/>
          <w:lang w:val="lt-LT"/>
        </w:rPr>
      </w:pPr>
      <w:r w:rsidRPr="006B5E26">
        <w:rPr>
          <w:rFonts w:ascii="Times New Roman" w:hAnsi="Times New Roman"/>
          <w:lang w:val="lt-LT"/>
        </w:rPr>
        <w:t>Veikliosios medžiagos yra:</w:t>
      </w:r>
      <w:r w:rsidRPr="006B5E26">
        <w:rPr>
          <w:rFonts w:ascii="Times New Roman" w:hAnsi="Times New Roman"/>
          <w:b/>
          <w:lang w:val="lt-LT"/>
        </w:rPr>
        <w:t xml:space="preserve"> </w:t>
      </w:r>
    </w:p>
    <w:tbl>
      <w:tblPr>
        <w:tblW w:w="9703" w:type="dxa"/>
        <w:jc w:val="center"/>
        <w:tblLayout w:type="fixed"/>
        <w:tblCellMar>
          <w:left w:w="113" w:type="dxa"/>
          <w:right w:w="0" w:type="dxa"/>
        </w:tblCellMar>
        <w:tblLook w:val="04A0" w:firstRow="1" w:lastRow="0" w:firstColumn="1" w:lastColumn="0" w:noHBand="0" w:noVBand="1"/>
      </w:tblPr>
      <w:tblGrid>
        <w:gridCol w:w="3281"/>
        <w:gridCol w:w="1461"/>
        <w:gridCol w:w="1764"/>
        <w:gridCol w:w="1749"/>
        <w:gridCol w:w="1448"/>
      </w:tblGrid>
      <w:tr w:rsidR="002D549F" w:rsidRPr="007B2D4B" w:rsidTr="00133F58">
        <w:trPr>
          <w:cantSplit/>
          <w:jc w:val="center"/>
        </w:trPr>
        <w:tc>
          <w:tcPr>
            <w:tcW w:w="3281" w:type="dxa"/>
            <w:tcBorders>
              <w:top w:val="single" w:sz="2" w:space="0" w:color="auto"/>
              <w:left w:val="single" w:sz="2" w:space="0" w:color="auto"/>
              <w:bottom w:val="nil"/>
              <w:right w:val="single" w:sz="2" w:space="0" w:color="auto"/>
            </w:tcBorders>
          </w:tcPr>
          <w:p w:rsidR="002D549F" w:rsidRPr="007B2D4B" w:rsidRDefault="002D549F" w:rsidP="00133F58">
            <w:pPr>
              <w:keepNext/>
              <w:keepLines/>
              <w:tabs>
                <w:tab w:val="left" w:pos="567"/>
              </w:tabs>
              <w:spacing w:after="0" w:line="240" w:lineRule="auto"/>
              <w:rPr>
                <w:rFonts w:ascii="Times New Roman" w:hAnsi="Times New Roman"/>
                <w:lang w:val="lt-LT"/>
              </w:rPr>
            </w:pPr>
          </w:p>
        </w:tc>
        <w:tc>
          <w:tcPr>
            <w:tcW w:w="1461" w:type="dxa"/>
            <w:tcBorders>
              <w:top w:val="single" w:sz="2" w:space="0" w:color="auto"/>
              <w:left w:val="single" w:sz="2" w:space="0" w:color="auto"/>
              <w:bottom w:val="nil"/>
              <w:right w:val="single" w:sz="2" w:space="0" w:color="auto"/>
            </w:tcBorders>
            <w:hideMark/>
          </w:tcPr>
          <w:p w:rsidR="002D549F" w:rsidRPr="007B2D4B" w:rsidRDefault="002D549F" w:rsidP="00133F58">
            <w:pPr>
              <w:keepNext/>
              <w:keepLines/>
              <w:tabs>
                <w:tab w:val="left" w:pos="567"/>
              </w:tabs>
              <w:spacing w:after="0" w:line="240" w:lineRule="auto"/>
              <w:jc w:val="center"/>
              <w:rPr>
                <w:rFonts w:ascii="Times New Roman" w:hAnsi="Times New Roman"/>
                <w:b/>
                <w:lang w:val="lt-LT"/>
              </w:rPr>
            </w:pPr>
            <w:r w:rsidRPr="007B2D4B">
              <w:rPr>
                <w:rFonts w:ascii="Times New Roman" w:hAnsi="Times New Roman"/>
                <w:b/>
                <w:lang w:val="lt-LT"/>
              </w:rPr>
              <w:t>Aminorūgščių kamera</w:t>
            </w:r>
          </w:p>
        </w:tc>
        <w:tc>
          <w:tcPr>
            <w:tcW w:w="1764" w:type="dxa"/>
            <w:tcBorders>
              <w:top w:val="single" w:sz="2" w:space="0" w:color="auto"/>
              <w:left w:val="single" w:sz="2" w:space="0" w:color="auto"/>
              <w:bottom w:val="nil"/>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 xml:space="preserve">Gliukozės </w:t>
            </w:r>
          </w:p>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kamera</w:t>
            </w:r>
          </w:p>
        </w:tc>
        <w:tc>
          <w:tcPr>
            <w:tcW w:w="1749" w:type="dxa"/>
            <w:tcBorders>
              <w:top w:val="single" w:sz="2" w:space="0" w:color="auto"/>
              <w:left w:val="single" w:sz="2" w:space="0" w:color="auto"/>
              <w:bottom w:val="nil"/>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Vartoti paruoštas sumaišytas tirpalas</w:t>
            </w:r>
          </w:p>
        </w:tc>
        <w:tc>
          <w:tcPr>
            <w:tcW w:w="1448" w:type="dxa"/>
            <w:tcBorders>
              <w:top w:val="single" w:sz="2" w:space="0" w:color="auto"/>
              <w:left w:val="single" w:sz="2" w:space="0" w:color="auto"/>
              <w:bottom w:val="nil"/>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Sudėtis</w:t>
            </w:r>
          </w:p>
        </w:tc>
      </w:tr>
      <w:tr w:rsidR="002D549F" w:rsidRPr="007B2D4B" w:rsidTr="00133F58">
        <w:trPr>
          <w:jc w:val="center"/>
        </w:trPr>
        <w:tc>
          <w:tcPr>
            <w:tcW w:w="3281" w:type="dxa"/>
            <w:tcBorders>
              <w:top w:val="nil"/>
              <w:left w:val="single" w:sz="2" w:space="0" w:color="auto"/>
              <w:bottom w:val="single" w:sz="2" w:space="0" w:color="auto"/>
              <w:right w:val="single" w:sz="2" w:space="0" w:color="auto"/>
            </w:tcBorders>
            <w:hideMark/>
          </w:tcPr>
          <w:p w:rsidR="002D549F" w:rsidRPr="007B2D4B" w:rsidRDefault="002D549F" w:rsidP="00133F58">
            <w:pPr>
              <w:keepNext/>
              <w:keepLines/>
              <w:tabs>
                <w:tab w:val="left" w:pos="567"/>
              </w:tabs>
              <w:spacing w:after="0" w:line="240" w:lineRule="auto"/>
              <w:ind w:left="54"/>
              <w:rPr>
                <w:rFonts w:ascii="Times New Roman" w:hAnsi="Times New Roman"/>
                <w:b/>
                <w:lang w:val="lt-LT"/>
              </w:rPr>
            </w:pPr>
            <w:r w:rsidRPr="007B2D4B">
              <w:rPr>
                <w:rFonts w:ascii="Times New Roman" w:hAnsi="Times New Roman"/>
                <w:b/>
                <w:lang w:val="lt-LT"/>
              </w:rPr>
              <w:t>Veikliosios medžiagos</w:t>
            </w:r>
          </w:p>
        </w:tc>
        <w:tc>
          <w:tcPr>
            <w:tcW w:w="1461" w:type="dxa"/>
            <w:tcBorders>
              <w:top w:val="nil"/>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b/>
                <w:snapToGrid w:val="0"/>
                <w:lang w:val="lt-LT"/>
              </w:rPr>
            </w:pPr>
            <w:r w:rsidRPr="007B2D4B">
              <w:rPr>
                <w:rFonts w:ascii="Times New Roman" w:hAnsi="Times New Roman"/>
                <w:b/>
                <w:lang w:val="lt-LT"/>
              </w:rPr>
              <w:t>125 ml</w:t>
            </w:r>
          </w:p>
        </w:tc>
        <w:tc>
          <w:tcPr>
            <w:tcW w:w="1764" w:type="dxa"/>
            <w:tcBorders>
              <w:top w:val="nil"/>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ind w:right="-28"/>
              <w:jc w:val="center"/>
              <w:rPr>
                <w:rFonts w:ascii="Times New Roman" w:eastAsia="Times New Roman" w:hAnsi="Times New Roman"/>
                <w:b/>
                <w:snapToGrid w:val="0"/>
                <w:lang w:val="lt-LT"/>
              </w:rPr>
            </w:pPr>
            <w:r w:rsidRPr="007B2D4B">
              <w:rPr>
                <w:rFonts w:ascii="Times New Roman" w:hAnsi="Times New Roman"/>
                <w:b/>
                <w:lang w:val="lt-LT"/>
              </w:rPr>
              <w:t>125 ml</w:t>
            </w:r>
          </w:p>
        </w:tc>
        <w:tc>
          <w:tcPr>
            <w:tcW w:w="1749" w:type="dxa"/>
            <w:tcBorders>
              <w:top w:val="nil"/>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ind w:right="-6"/>
              <w:jc w:val="center"/>
              <w:rPr>
                <w:rFonts w:ascii="Times New Roman" w:eastAsia="Times New Roman" w:hAnsi="Times New Roman"/>
                <w:b/>
                <w:snapToGrid w:val="0"/>
                <w:lang w:val="lt-LT"/>
              </w:rPr>
            </w:pPr>
            <w:r w:rsidRPr="007B2D4B">
              <w:rPr>
                <w:rFonts w:ascii="Times New Roman" w:hAnsi="Times New Roman"/>
                <w:b/>
                <w:lang w:val="lt-LT"/>
              </w:rPr>
              <w:t>250 ml</w:t>
            </w:r>
          </w:p>
        </w:tc>
        <w:tc>
          <w:tcPr>
            <w:tcW w:w="1448" w:type="dxa"/>
            <w:tcBorders>
              <w:top w:val="nil"/>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ind w:right="51"/>
              <w:jc w:val="center"/>
              <w:rPr>
                <w:rFonts w:ascii="Times New Roman" w:eastAsia="Times New Roman" w:hAnsi="Times New Roman"/>
                <w:b/>
                <w:snapToGrid w:val="0"/>
                <w:lang w:val="lt-LT"/>
              </w:rPr>
            </w:pPr>
            <w:r w:rsidRPr="007B2D4B">
              <w:rPr>
                <w:rFonts w:ascii="Times New Roman" w:hAnsi="Times New Roman"/>
                <w:b/>
                <w:lang w:val="lt-LT"/>
              </w:rPr>
              <w:t>1000 ml</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keepNext/>
              <w:keepLines/>
              <w:tabs>
                <w:tab w:val="left" w:pos="567"/>
              </w:tabs>
              <w:spacing w:after="0" w:line="240" w:lineRule="auto"/>
              <w:rPr>
                <w:rFonts w:ascii="Times New Roman" w:hAnsi="Times New Roman"/>
                <w:lang w:val="lt-LT"/>
              </w:rPr>
            </w:pPr>
            <w:r w:rsidRPr="007B2D4B">
              <w:rPr>
                <w:rFonts w:ascii="Times New Roman" w:hAnsi="Times New Roman"/>
                <w:lang w:val="lt-LT"/>
              </w:rPr>
              <w:t>Alaninas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0,41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keepNext/>
              <w:keepLines/>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0,41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keepNext/>
              <w:keepLines/>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1,64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Argininas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1,08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Asparto rūgštis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0,27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1,08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Acetilcisteinas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 (atitinkantis cisteiną)</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0,094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0,07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0,094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0,07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0,38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0,28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Glutamo rūgštis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1,84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Glicinas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0,56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Histidinas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0,14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0,56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Izoleucinas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0,80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Leucinas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0,46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1,84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i/>
                <w:lang w:val="lt-LT"/>
              </w:rPr>
            </w:pPr>
            <w:r w:rsidRPr="007B2D4B">
              <w:rPr>
                <w:rFonts w:ascii="Times New Roman" w:hAnsi="Times New Roman"/>
                <w:lang w:val="lt-LT"/>
              </w:rPr>
              <w:t>Lizinas monohidratas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(atitinkantis bevandenį liziną)</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1,60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1,44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Metioninas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0,32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Fenilalaninas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0,18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0,18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0,72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Prolinas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1,44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Serinas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0,25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0,25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1,00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Taurinas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0,08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Treoninas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0,92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Triptofanas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0,36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Tirozinas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0,12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Valinas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0,23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0,92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Kalio-divandenilio fosfatas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0,31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0,31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1,24</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Kalio hidroksidas</w:t>
            </w:r>
          </w:p>
        </w:tc>
        <w:tc>
          <w:tcPr>
            <w:tcW w:w="1461"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0,11 g</w:t>
            </w:r>
          </w:p>
        </w:tc>
        <w:tc>
          <w:tcPr>
            <w:tcW w:w="1764"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0,11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0.44</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Gliukozė monohidratas</w:t>
            </w:r>
          </w:p>
          <w:p w:rsidR="002D549F" w:rsidRPr="006B5E26" w:rsidRDefault="002D549F" w:rsidP="00133F58">
            <w:pPr>
              <w:tabs>
                <w:tab w:val="left" w:pos="567"/>
              </w:tabs>
              <w:spacing w:after="0" w:line="240" w:lineRule="auto"/>
              <w:rPr>
                <w:rFonts w:ascii="Times New Roman" w:eastAsia="Times New Roman" w:hAnsi="Times New Roman"/>
                <w:snapToGrid w:val="0"/>
                <w:lang w:val="lt-LT"/>
              </w:rPr>
            </w:pPr>
            <w:r w:rsidRPr="007B2D4B">
              <w:rPr>
                <w:rFonts w:ascii="Times New Roman" w:hAnsi="Times New Roman"/>
                <w:lang w:val="lt-LT"/>
              </w:rPr>
              <w:t>(atitinka bevandenę gliukozę)</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27,5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25,0 g</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27,5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25,0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110,0 g</w:t>
            </w:r>
          </w:p>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100,0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Kalcio gliukonatas monohidratas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0,86 g</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0,86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3,44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Magnio laktatas dihidratas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0,098 g</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0,098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0,39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Natrio chloridas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0,29 g</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0,29 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1,16 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Cinko acetatas dihidratas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1,93 mg</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1,93 mg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7,72 mg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Vario sulfatas pentahidratas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0,26 mg</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0,26 mg</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1,04 mg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Natrio fluoridas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49,7 mikrogramų</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49,7 mikrogramų</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0,20 mg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Seleno dioksidas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7,4 mikrogramų</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7,4 mikrogramų</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0,03 mg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Mangano chloridas tetrahidratas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5,4 mikrogramų</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5,4 mikrogramų</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mg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Kalio jodidas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3,3 mikrogramų</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3,3 mikrogramų</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0,01 mg</w:t>
            </w:r>
          </w:p>
        </w:tc>
      </w:tr>
      <w:tr w:rsidR="002D549F" w:rsidRPr="007B2D4B" w:rsidTr="00133F58">
        <w:trPr>
          <w:jc w:val="center"/>
        </w:trPr>
        <w:tc>
          <w:tcPr>
            <w:tcW w:w="3281" w:type="dxa"/>
            <w:tcBorders>
              <w:top w:val="single" w:sz="2" w:space="0" w:color="auto"/>
              <w:left w:val="single" w:sz="2" w:space="0" w:color="auto"/>
              <w:bottom w:val="single" w:sz="2" w:space="0" w:color="auto"/>
              <w:right w:val="single" w:sz="2" w:space="0" w:color="auto"/>
            </w:tcBorders>
            <w:hideMark/>
          </w:tcPr>
          <w:p w:rsidR="002D549F" w:rsidRPr="007B2D4B" w:rsidRDefault="002D549F" w:rsidP="00133F58">
            <w:pPr>
              <w:tabs>
                <w:tab w:val="left" w:pos="567"/>
              </w:tabs>
              <w:spacing w:after="0" w:line="240" w:lineRule="auto"/>
              <w:rPr>
                <w:rFonts w:ascii="Times New Roman" w:hAnsi="Times New Roman"/>
                <w:lang w:val="lt-LT"/>
              </w:rPr>
            </w:pPr>
            <w:r w:rsidRPr="007B2D4B">
              <w:rPr>
                <w:rFonts w:ascii="Times New Roman" w:hAnsi="Times New Roman"/>
                <w:lang w:val="lt-LT"/>
              </w:rPr>
              <w:t>Chromo chloridas heksahidratas</w:t>
            </w:r>
          </w:p>
        </w:tc>
        <w:tc>
          <w:tcPr>
            <w:tcW w:w="1461" w:type="dxa"/>
            <w:tcBorders>
              <w:top w:val="single" w:sz="2" w:space="0" w:color="auto"/>
              <w:left w:val="single" w:sz="2" w:space="0" w:color="auto"/>
              <w:bottom w:val="single" w:sz="2" w:space="0" w:color="auto"/>
              <w:right w:val="single" w:sz="2" w:space="0" w:color="auto"/>
            </w:tcBorders>
          </w:tcPr>
          <w:p w:rsidR="002D549F" w:rsidRPr="007B2D4B" w:rsidRDefault="002D549F" w:rsidP="00133F58">
            <w:pPr>
              <w:tabs>
                <w:tab w:val="left" w:pos="567"/>
              </w:tabs>
              <w:spacing w:after="0" w:line="240" w:lineRule="auto"/>
              <w:jc w:val="center"/>
              <w:rPr>
                <w:rFonts w:ascii="Times New Roman" w:hAnsi="Times New Roman"/>
                <w:lang w:val="lt-LT"/>
              </w:rPr>
            </w:pPr>
          </w:p>
        </w:tc>
        <w:tc>
          <w:tcPr>
            <w:tcW w:w="1764"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3,8 mikrogramų</w:t>
            </w:r>
          </w:p>
        </w:tc>
        <w:tc>
          <w:tcPr>
            <w:tcW w:w="1749"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3,8 mikrogramų</w:t>
            </w:r>
          </w:p>
        </w:tc>
        <w:tc>
          <w:tcPr>
            <w:tcW w:w="1448" w:type="dxa"/>
            <w:tcBorders>
              <w:top w:val="single" w:sz="2" w:space="0" w:color="auto"/>
              <w:left w:val="single" w:sz="2" w:space="0" w:color="auto"/>
              <w:bottom w:val="single" w:sz="2" w:space="0" w:color="auto"/>
              <w:right w:val="single" w:sz="2" w:space="0" w:color="auto"/>
            </w:tcBorders>
            <w:hideMark/>
          </w:tcPr>
          <w:p w:rsidR="002D549F" w:rsidRPr="006B5E26" w:rsidRDefault="002D549F" w:rsidP="00133F58">
            <w:pPr>
              <w:tabs>
                <w:tab w:val="left" w:pos="567"/>
              </w:tabs>
              <w:spacing w:after="0" w:line="240" w:lineRule="auto"/>
              <w:jc w:val="center"/>
              <w:rPr>
                <w:rFonts w:ascii="Times New Roman" w:eastAsia="Times New Roman" w:hAnsi="Times New Roman"/>
                <w:snapToGrid w:val="0"/>
                <w:lang w:val="lt-LT"/>
              </w:rPr>
            </w:pPr>
            <w:r w:rsidRPr="007B2D4B">
              <w:rPr>
                <w:rFonts w:ascii="Times New Roman" w:hAnsi="Times New Roman"/>
                <w:lang w:val="lt-LT"/>
              </w:rPr>
              <w:t>0,02 mg</w:t>
            </w:r>
          </w:p>
        </w:tc>
      </w:tr>
    </w:tbl>
    <w:p w:rsidR="002D549F" w:rsidRPr="006B5E26" w:rsidRDefault="002D549F" w:rsidP="002D549F">
      <w:pPr>
        <w:tabs>
          <w:tab w:val="left" w:pos="720"/>
        </w:tabs>
        <w:spacing w:after="0" w:line="240" w:lineRule="auto"/>
        <w:rPr>
          <w:rFonts w:ascii="Times New Roman" w:hAnsi="Times New Roman"/>
          <w:lang w:val="lt-LT"/>
        </w:rPr>
      </w:pPr>
    </w:p>
    <w:p w:rsidR="002D549F" w:rsidRPr="006B5E26" w:rsidRDefault="002D549F" w:rsidP="002D549F">
      <w:pPr>
        <w:numPr>
          <w:ilvl w:val="0"/>
          <w:numId w:val="17"/>
        </w:numPr>
        <w:tabs>
          <w:tab w:val="left" w:pos="567"/>
        </w:tabs>
        <w:spacing w:after="0" w:line="240" w:lineRule="auto"/>
        <w:ind w:left="426" w:hanging="426"/>
        <w:rPr>
          <w:rFonts w:ascii="Times New Roman" w:eastAsia="Times New Roman" w:hAnsi="Times New Roman"/>
          <w:snapToGrid w:val="0"/>
          <w:lang w:val="lt-LT"/>
        </w:rPr>
      </w:pPr>
      <w:r w:rsidRPr="006B5E26">
        <w:rPr>
          <w:rFonts w:ascii="Times New Roman" w:hAnsi="Times New Roman"/>
          <w:lang w:val="lt-LT"/>
        </w:rPr>
        <w:lastRenderedPageBreak/>
        <w:t xml:space="preserve">Pagalbinės medžiagos: vandenilio chlorido rūgštis (pH koreguoti), ledinė acto rūgštis (pH koreguoti), injekcinis vanduo. </w:t>
      </w:r>
    </w:p>
    <w:p w:rsidR="002D549F" w:rsidRPr="006B5E26" w:rsidRDefault="002D549F" w:rsidP="002D549F">
      <w:p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Tirpalo osmoliariškumas yra maždaug 790 mosm/l.</w:t>
      </w:r>
    </w:p>
    <w:p w:rsidR="002D549F" w:rsidRPr="006B5E26" w:rsidRDefault="002D549F" w:rsidP="002D549F">
      <w:pPr>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Tirpalo pH yra 4,8</w:t>
      </w:r>
      <w:r w:rsidRPr="006B5E26">
        <w:rPr>
          <w:rFonts w:ascii="Times New Roman" w:hAnsi="Times New Roman"/>
          <w:lang w:val="lt-LT"/>
        </w:rPr>
        <w:noBreakHyphen/>
        <w:t>5,5 (imtinai).</w:t>
      </w:r>
    </w:p>
    <w:p w:rsidR="002D549F" w:rsidRPr="006B5E26" w:rsidRDefault="002D549F" w:rsidP="002D549F">
      <w:pPr>
        <w:keepNext/>
        <w:numPr>
          <w:ilvl w:val="12"/>
          <w:numId w:val="0"/>
        </w:numPr>
        <w:tabs>
          <w:tab w:val="left" w:pos="720"/>
        </w:tabs>
        <w:spacing w:after="0" w:line="240" w:lineRule="auto"/>
        <w:rPr>
          <w:rFonts w:ascii="Times New Roman" w:hAnsi="Times New Roman"/>
          <w:lang w:val="lt-LT"/>
        </w:rPr>
      </w:pPr>
    </w:p>
    <w:tbl>
      <w:tblPr>
        <w:tblW w:w="0" w:type="auto"/>
        <w:tblLook w:val="04A0" w:firstRow="1" w:lastRow="0" w:firstColumn="1" w:lastColumn="0" w:noHBand="0" w:noVBand="1"/>
      </w:tblPr>
      <w:tblGrid>
        <w:gridCol w:w="2660"/>
        <w:gridCol w:w="2258"/>
        <w:gridCol w:w="3705"/>
      </w:tblGrid>
      <w:tr w:rsidR="002D549F" w:rsidRPr="007B2D4B" w:rsidTr="00133F58">
        <w:tc>
          <w:tcPr>
            <w:tcW w:w="2660" w:type="dxa"/>
            <w:hideMark/>
          </w:tcPr>
          <w:p w:rsidR="002D549F" w:rsidRPr="007B2D4B" w:rsidRDefault="002D549F" w:rsidP="00133F58">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b/>
                <w:color w:val="000000"/>
                <w:lang w:val="lt-LT"/>
              </w:rPr>
              <w:t>Maistinė vertė</w:t>
            </w:r>
          </w:p>
        </w:tc>
        <w:tc>
          <w:tcPr>
            <w:tcW w:w="2258"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b/>
                <w:snapToGrid w:val="0"/>
                <w:color w:val="000000"/>
                <w:lang w:val="lt-LT"/>
              </w:rPr>
            </w:pPr>
            <w:r w:rsidRPr="007B2D4B">
              <w:rPr>
                <w:rFonts w:ascii="Times New Roman" w:hAnsi="Times New Roman"/>
                <w:b/>
                <w:color w:val="000000"/>
                <w:lang w:val="lt-LT"/>
              </w:rPr>
              <w:t>250 ml</w:t>
            </w:r>
          </w:p>
        </w:tc>
        <w:tc>
          <w:tcPr>
            <w:tcW w:w="3705"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b/>
                <w:color w:val="000000"/>
                <w:lang w:val="lt-LT"/>
              </w:rPr>
              <w:t>1000 ml</w:t>
            </w:r>
          </w:p>
        </w:tc>
      </w:tr>
      <w:tr w:rsidR="002D549F" w:rsidRPr="007B2D4B" w:rsidTr="00133F58">
        <w:tc>
          <w:tcPr>
            <w:tcW w:w="2660" w:type="dxa"/>
            <w:hideMark/>
          </w:tcPr>
          <w:p w:rsidR="002D549F" w:rsidRPr="007B2D4B" w:rsidRDefault="002D549F" w:rsidP="00133F58">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color w:val="000000"/>
                <w:lang w:val="lt-LT"/>
              </w:rPr>
              <w:t>Gliukozė</w:t>
            </w:r>
          </w:p>
        </w:tc>
        <w:tc>
          <w:tcPr>
            <w:tcW w:w="2258"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25,00 g</w:t>
            </w:r>
          </w:p>
        </w:tc>
        <w:tc>
          <w:tcPr>
            <w:tcW w:w="3705"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100 g</w:t>
            </w:r>
          </w:p>
        </w:tc>
      </w:tr>
      <w:tr w:rsidR="002D549F" w:rsidRPr="007B2D4B" w:rsidTr="00133F58">
        <w:tc>
          <w:tcPr>
            <w:tcW w:w="2660" w:type="dxa"/>
            <w:hideMark/>
          </w:tcPr>
          <w:p w:rsidR="002D549F" w:rsidRPr="007B2D4B" w:rsidRDefault="002D549F" w:rsidP="00133F58">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color w:val="000000"/>
                <w:lang w:val="lt-LT"/>
              </w:rPr>
              <w:t>Aminorūgštys</w:t>
            </w:r>
          </w:p>
        </w:tc>
        <w:tc>
          <w:tcPr>
            <w:tcW w:w="2258"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4,25 g</w:t>
            </w:r>
          </w:p>
        </w:tc>
        <w:tc>
          <w:tcPr>
            <w:tcW w:w="3705"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17 g</w:t>
            </w:r>
          </w:p>
        </w:tc>
      </w:tr>
      <w:tr w:rsidR="002D549F" w:rsidRPr="007B2D4B" w:rsidTr="00133F58">
        <w:tc>
          <w:tcPr>
            <w:tcW w:w="2660" w:type="dxa"/>
            <w:hideMark/>
          </w:tcPr>
          <w:p w:rsidR="002D549F" w:rsidRPr="007B2D4B" w:rsidRDefault="002D549F" w:rsidP="00133F58">
            <w:pPr>
              <w:keepNext/>
              <w:numPr>
                <w:ilvl w:val="12"/>
                <w:numId w:val="0"/>
              </w:numPr>
              <w:tabs>
                <w:tab w:val="left" w:pos="720"/>
              </w:tabs>
              <w:spacing w:after="0" w:line="240" w:lineRule="auto"/>
              <w:rPr>
                <w:rFonts w:ascii="Times New Roman" w:hAnsi="Times New Roman"/>
                <w:lang w:val="lt-LT"/>
              </w:rPr>
            </w:pPr>
            <w:r w:rsidRPr="007B2D4B">
              <w:rPr>
                <w:rFonts w:ascii="Times New Roman" w:hAnsi="Times New Roman"/>
                <w:color w:val="000000"/>
                <w:lang w:val="lt-LT"/>
              </w:rPr>
              <w:t>Azotas (iš viso)</w:t>
            </w:r>
          </w:p>
        </w:tc>
        <w:tc>
          <w:tcPr>
            <w:tcW w:w="2258"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0,61 g</w:t>
            </w:r>
          </w:p>
        </w:tc>
        <w:tc>
          <w:tcPr>
            <w:tcW w:w="3705" w:type="dxa"/>
            <w:hideMark/>
          </w:tcPr>
          <w:p w:rsidR="002D549F" w:rsidRPr="006B5E26" w:rsidRDefault="002D549F" w:rsidP="00133F58">
            <w:pPr>
              <w:keepNext/>
              <w:numPr>
                <w:ilvl w:val="12"/>
                <w:numId w:val="0"/>
              </w:numPr>
              <w:tabs>
                <w:tab w:val="left" w:pos="720"/>
              </w:tabs>
              <w:spacing w:after="0" w:line="240" w:lineRule="auto"/>
              <w:rPr>
                <w:rFonts w:ascii="Times New Roman" w:eastAsia="Times New Roman" w:hAnsi="Times New Roman"/>
                <w:snapToGrid w:val="0"/>
                <w:lang w:val="lt-LT"/>
              </w:rPr>
            </w:pPr>
            <w:r w:rsidRPr="007B2D4B">
              <w:rPr>
                <w:rFonts w:ascii="Times New Roman" w:hAnsi="Times New Roman"/>
                <w:lang w:val="lt-LT"/>
              </w:rPr>
              <w:t>2,44 g</w:t>
            </w:r>
          </w:p>
        </w:tc>
      </w:tr>
      <w:tr w:rsidR="002D549F" w:rsidRPr="007B2D4B" w:rsidTr="00133F58">
        <w:tc>
          <w:tcPr>
            <w:tcW w:w="2660" w:type="dxa"/>
            <w:hideMark/>
          </w:tcPr>
          <w:p w:rsidR="002D549F" w:rsidRPr="007B2D4B" w:rsidRDefault="002D549F" w:rsidP="00133F58">
            <w:pPr>
              <w:numPr>
                <w:ilvl w:val="12"/>
                <w:numId w:val="0"/>
              </w:numPr>
              <w:tabs>
                <w:tab w:val="left" w:pos="720"/>
              </w:tabs>
              <w:spacing w:after="0" w:line="240" w:lineRule="auto"/>
              <w:ind w:right="-2"/>
              <w:rPr>
                <w:rFonts w:ascii="Times New Roman" w:hAnsi="Times New Roman"/>
                <w:lang w:val="lt-LT"/>
              </w:rPr>
            </w:pPr>
            <w:r w:rsidRPr="007B2D4B">
              <w:rPr>
                <w:rFonts w:ascii="Times New Roman" w:hAnsi="Times New Roman"/>
                <w:color w:val="000000"/>
                <w:lang w:val="lt-LT"/>
              </w:rPr>
              <w:t>Bendroji energinė vertė</w:t>
            </w:r>
          </w:p>
        </w:tc>
        <w:tc>
          <w:tcPr>
            <w:tcW w:w="2258" w:type="dxa"/>
            <w:hideMark/>
          </w:tcPr>
          <w:p w:rsidR="002D549F" w:rsidRPr="006B5E26" w:rsidRDefault="002D549F" w:rsidP="00133F58">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118 kcal</w:t>
            </w:r>
          </w:p>
        </w:tc>
        <w:tc>
          <w:tcPr>
            <w:tcW w:w="3705" w:type="dxa"/>
            <w:hideMark/>
          </w:tcPr>
          <w:p w:rsidR="002D549F" w:rsidRPr="006B5E26" w:rsidRDefault="002D549F" w:rsidP="00133F58">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470 kcal</w:t>
            </w:r>
          </w:p>
        </w:tc>
      </w:tr>
      <w:tr w:rsidR="002D549F" w:rsidRPr="007B2D4B" w:rsidTr="00133F58">
        <w:tc>
          <w:tcPr>
            <w:tcW w:w="2660" w:type="dxa"/>
            <w:hideMark/>
          </w:tcPr>
          <w:p w:rsidR="002D549F" w:rsidRPr="007B2D4B" w:rsidRDefault="002D549F" w:rsidP="00133F58">
            <w:pPr>
              <w:numPr>
                <w:ilvl w:val="12"/>
                <w:numId w:val="0"/>
              </w:numPr>
              <w:tabs>
                <w:tab w:val="left" w:pos="720"/>
              </w:tabs>
              <w:spacing w:after="0" w:line="240" w:lineRule="auto"/>
              <w:ind w:right="-2"/>
              <w:rPr>
                <w:rFonts w:ascii="Times New Roman" w:hAnsi="Times New Roman"/>
                <w:color w:val="000000"/>
                <w:lang w:val="lt-LT"/>
              </w:rPr>
            </w:pPr>
            <w:r w:rsidRPr="007B2D4B">
              <w:rPr>
                <w:rFonts w:ascii="Times New Roman" w:hAnsi="Times New Roman"/>
                <w:color w:val="000000"/>
                <w:lang w:val="lt-LT"/>
              </w:rPr>
              <w:t>Nebaltyminė energinė vertė </w:t>
            </w:r>
          </w:p>
        </w:tc>
        <w:tc>
          <w:tcPr>
            <w:tcW w:w="2258" w:type="dxa"/>
            <w:hideMark/>
          </w:tcPr>
          <w:p w:rsidR="002D549F" w:rsidRPr="006B5E26" w:rsidRDefault="002D549F" w:rsidP="00133F58">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100 kcal</w:t>
            </w:r>
          </w:p>
        </w:tc>
        <w:tc>
          <w:tcPr>
            <w:tcW w:w="3705" w:type="dxa"/>
            <w:hideMark/>
          </w:tcPr>
          <w:p w:rsidR="002D549F" w:rsidRPr="006B5E26" w:rsidRDefault="002D549F" w:rsidP="00133F58">
            <w:pPr>
              <w:numPr>
                <w:ilvl w:val="12"/>
                <w:numId w:val="0"/>
              </w:numPr>
              <w:tabs>
                <w:tab w:val="left" w:pos="720"/>
              </w:tabs>
              <w:spacing w:after="0" w:line="240" w:lineRule="auto"/>
              <w:ind w:right="-2"/>
              <w:rPr>
                <w:rFonts w:ascii="Times New Roman" w:eastAsia="Times New Roman" w:hAnsi="Times New Roman"/>
                <w:snapToGrid w:val="0"/>
                <w:lang w:val="lt-LT"/>
              </w:rPr>
            </w:pPr>
            <w:r w:rsidRPr="007B2D4B">
              <w:rPr>
                <w:rFonts w:ascii="Times New Roman" w:hAnsi="Times New Roman"/>
                <w:lang w:val="lt-LT"/>
              </w:rPr>
              <w:t>400 kcal</w:t>
            </w:r>
          </w:p>
        </w:tc>
      </w:tr>
    </w:tbl>
    <w:p w:rsidR="002D549F" w:rsidRPr="006B5E26" w:rsidRDefault="002D549F" w:rsidP="002D549F">
      <w:pPr>
        <w:tabs>
          <w:tab w:val="left" w:pos="720"/>
        </w:tabs>
        <w:spacing w:after="0" w:line="240" w:lineRule="auto"/>
        <w:ind w:left="567" w:hanging="567"/>
        <w:rPr>
          <w:rFonts w:ascii="Times New Roman" w:hAnsi="Times New Roman"/>
          <w:b/>
          <w:lang w:val="lt-LT"/>
        </w:rPr>
      </w:pPr>
    </w:p>
    <w:p w:rsidR="002D549F" w:rsidRPr="006B5E26" w:rsidRDefault="002D549F" w:rsidP="002D549F">
      <w:pPr>
        <w:tabs>
          <w:tab w:val="left" w:pos="720"/>
        </w:tabs>
        <w:spacing w:after="0" w:line="240" w:lineRule="auto"/>
        <w:ind w:left="567" w:hanging="567"/>
        <w:rPr>
          <w:rFonts w:ascii="Times New Roman" w:eastAsia="Times New Roman" w:hAnsi="Times New Roman"/>
          <w:b/>
          <w:snapToGrid w:val="0"/>
          <w:lang w:val="lt-LT"/>
        </w:rPr>
      </w:pPr>
      <w:r w:rsidRPr="006B5E26">
        <w:rPr>
          <w:rFonts w:ascii="Times New Roman" w:hAnsi="Times New Roman"/>
          <w:b/>
          <w:lang w:val="lt-LT"/>
        </w:rPr>
        <w:t>Pediaven NN2 išvaizda ir kiekis pakuotėje</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Šis vaistas yra skaidrus, bespalvis ar šiek tiek gelsvas infuzinis tirpalas, kuriame nėra dalelių. Šis vaistas tiekiamas 10 x 250 ml 2 kamerų maišeliais (kiekvienoje kameroje yra 125 ml tirpalo). </w:t>
      </w:r>
    </w:p>
    <w:p w:rsidR="002D549F" w:rsidRPr="006B5E26" w:rsidRDefault="002D549F" w:rsidP="002D549F">
      <w:pPr>
        <w:tabs>
          <w:tab w:val="left" w:pos="720"/>
        </w:tabs>
        <w:spacing w:after="0" w:line="240" w:lineRule="auto"/>
        <w:rPr>
          <w:rFonts w:ascii="Times New Roman" w:hAnsi="Times New Roman"/>
          <w:u w:val="single"/>
          <w:lang w:val="lt-LT"/>
        </w:rPr>
      </w:pPr>
    </w:p>
    <w:p w:rsidR="002D549F" w:rsidRPr="006B5E26" w:rsidRDefault="002D549F" w:rsidP="002D549F">
      <w:pPr>
        <w:keepNext/>
        <w:tabs>
          <w:tab w:val="left" w:pos="567"/>
        </w:tabs>
        <w:spacing w:after="0" w:line="240" w:lineRule="auto"/>
        <w:jc w:val="both"/>
        <w:outlineLvl w:val="3"/>
        <w:rPr>
          <w:rFonts w:ascii="Times New Roman" w:eastAsia="Times New Roman" w:hAnsi="Times New Roman"/>
          <w:b/>
          <w:snapToGrid w:val="0"/>
          <w:lang w:val="lt-LT"/>
        </w:rPr>
      </w:pPr>
      <w:r w:rsidRPr="006B5E26">
        <w:rPr>
          <w:rFonts w:ascii="Times New Roman" w:hAnsi="Times New Roman"/>
          <w:b/>
          <w:lang w:val="lt-LT"/>
        </w:rPr>
        <w:t>Rinkodaros teisės turėtojas ir gamintojas</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widowControl w:val="0"/>
        <w:tabs>
          <w:tab w:val="left" w:pos="720"/>
        </w:tabs>
        <w:autoSpaceDE w:val="0"/>
        <w:autoSpaceDN w:val="0"/>
        <w:adjustRightInd w:val="0"/>
        <w:spacing w:after="0" w:line="240" w:lineRule="auto"/>
        <w:rPr>
          <w:rFonts w:ascii="Times New Roman" w:eastAsia="Times New Roman" w:hAnsi="Times New Roman"/>
          <w:i/>
          <w:snapToGrid w:val="0"/>
          <w:lang w:val="lt-LT"/>
        </w:rPr>
      </w:pPr>
      <w:r w:rsidRPr="006B5E26">
        <w:rPr>
          <w:rFonts w:ascii="Times New Roman" w:hAnsi="Times New Roman"/>
          <w:i/>
          <w:lang w:val="lt-LT"/>
        </w:rPr>
        <w:t>Rinkodaros teisės turėtojas</w:t>
      </w:r>
    </w:p>
    <w:p w:rsidR="002D549F" w:rsidRPr="00D463E0" w:rsidRDefault="002D549F" w:rsidP="002D549F">
      <w:pPr>
        <w:widowControl w:val="0"/>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Fresenius Kabi Polska Sp. z o.o.</w:t>
      </w:r>
    </w:p>
    <w:p w:rsidR="002D549F" w:rsidRPr="00D463E0" w:rsidRDefault="002D549F" w:rsidP="002D549F">
      <w:pPr>
        <w:widowControl w:val="0"/>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Al. Jerozolimskie 134</w:t>
      </w:r>
    </w:p>
    <w:p w:rsidR="002D549F" w:rsidRPr="00D463E0" w:rsidRDefault="002D549F" w:rsidP="002D549F">
      <w:pPr>
        <w:widowControl w:val="0"/>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02-305 Warszawa</w:t>
      </w:r>
    </w:p>
    <w:p w:rsidR="002D549F" w:rsidRDefault="002D549F" w:rsidP="002D549F">
      <w:pPr>
        <w:tabs>
          <w:tab w:val="left" w:pos="720"/>
        </w:tabs>
        <w:autoSpaceDE w:val="0"/>
        <w:autoSpaceDN w:val="0"/>
        <w:adjustRightInd w:val="0"/>
        <w:spacing w:after="0" w:line="240" w:lineRule="auto"/>
        <w:rPr>
          <w:rFonts w:ascii="Times New Roman" w:hAnsi="Times New Roman"/>
          <w:lang w:val="lt-LT"/>
        </w:rPr>
      </w:pPr>
      <w:r w:rsidRPr="00D463E0">
        <w:rPr>
          <w:rFonts w:ascii="Times New Roman" w:hAnsi="Times New Roman"/>
          <w:lang w:val="lt-LT"/>
        </w:rPr>
        <w:t>Lenkija</w:t>
      </w:r>
    </w:p>
    <w:p w:rsidR="002D549F" w:rsidRPr="006B5E26" w:rsidRDefault="002D549F" w:rsidP="002D549F">
      <w:pPr>
        <w:tabs>
          <w:tab w:val="left" w:pos="720"/>
        </w:tabs>
        <w:autoSpaceDE w:val="0"/>
        <w:autoSpaceDN w:val="0"/>
        <w:adjustRightInd w:val="0"/>
        <w:spacing w:after="0" w:line="240" w:lineRule="auto"/>
        <w:rPr>
          <w:rFonts w:ascii="Times New Roman" w:hAnsi="Times New Roman"/>
          <w:lang w:val="lt-LT"/>
        </w:rPr>
      </w:pPr>
    </w:p>
    <w:p w:rsidR="002D549F" w:rsidRPr="006B5E26" w:rsidRDefault="002D549F" w:rsidP="002D549F">
      <w:pPr>
        <w:tabs>
          <w:tab w:val="left" w:pos="720"/>
        </w:tabs>
        <w:autoSpaceDE w:val="0"/>
        <w:autoSpaceDN w:val="0"/>
        <w:adjustRightInd w:val="0"/>
        <w:spacing w:after="0" w:line="240" w:lineRule="auto"/>
        <w:rPr>
          <w:rFonts w:ascii="Times New Roman" w:eastAsia="Times New Roman" w:hAnsi="Times New Roman"/>
          <w:i/>
          <w:snapToGrid w:val="0"/>
          <w:lang w:val="lt-LT"/>
        </w:rPr>
      </w:pPr>
      <w:r w:rsidRPr="006B5E26">
        <w:rPr>
          <w:rFonts w:ascii="Times New Roman" w:hAnsi="Times New Roman"/>
          <w:i/>
          <w:lang w:val="lt-LT"/>
        </w:rPr>
        <w:t>Gamintojas</w:t>
      </w:r>
    </w:p>
    <w:p w:rsidR="002D549F" w:rsidRPr="006B5E26" w:rsidRDefault="002D549F" w:rsidP="002D549F">
      <w:pPr>
        <w:tabs>
          <w:tab w:val="left" w:pos="720"/>
        </w:tabs>
        <w:autoSpaceDE w:val="0"/>
        <w:autoSpaceDN w:val="0"/>
        <w:adjustRightInd w:val="0"/>
        <w:spacing w:after="0" w:line="240" w:lineRule="auto"/>
        <w:rPr>
          <w:rFonts w:ascii="Times New Roman" w:eastAsia="Times New Roman" w:hAnsi="Times New Roman"/>
          <w:snapToGrid w:val="0"/>
          <w:lang w:val="lt-LT"/>
        </w:rPr>
      </w:pPr>
      <w:r w:rsidRPr="006B5E26">
        <w:rPr>
          <w:rFonts w:ascii="Times New Roman" w:hAnsi="Times New Roman"/>
          <w:lang w:val="lt-LT"/>
        </w:rPr>
        <w:t>Fresenius Kabi Austria GmbH</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Hafnerstrasse 36</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8055 Graz</w:t>
      </w:r>
    </w:p>
    <w:p w:rsidR="002D549F" w:rsidRPr="006B5E26" w:rsidRDefault="002D549F" w:rsidP="002D549F">
      <w:pPr>
        <w:tabs>
          <w:tab w:val="left" w:pos="567"/>
        </w:tabs>
        <w:spacing w:after="0" w:line="240" w:lineRule="auto"/>
        <w:rPr>
          <w:rFonts w:ascii="Times New Roman" w:eastAsia="Times New Roman" w:hAnsi="Times New Roman"/>
          <w:snapToGrid w:val="0"/>
          <w:lang w:val="lt-LT"/>
        </w:rPr>
      </w:pPr>
      <w:r w:rsidRPr="006B5E26">
        <w:rPr>
          <w:rFonts w:ascii="Times New Roman" w:hAnsi="Times New Roman"/>
          <w:lang w:val="lt-LT"/>
        </w:rPr>
        <w:t>Austrija</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Jeigu apie šį vaistą norite sužinoti daugiau, kreipkitės į vietinį rinkodaros teisės turėtojo atstovą:</w:t>
      </w:r>
    </w:p>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UAB „Fresenius Kabi Baltics“</w:t>
      </w:r>
    </w:p>
    <w:p w:rsidR="005373EB" w:rsidRPr="005373EB" w:rsidRDefault="005373EB" w:rsidP="005373EB">
      <w:pPr>
        <w:widowControl w:val="0"/>
        <w:numPr>
          <w:ilvl w:val="12"/>
          <w:numId w:val="0"/>
        </w:numPr>
        <w:tabs>
          <w:tab w:val="left" w:pos="567"/>
        </w:tabs>
        <w:spacing w:after="0" w:line="240" w:lineRule="auto"/>
        <w:ind w:right="-2"/>
        <w:rPr>
          <w:rFonts w:ascii="Times New Roman" w:hAnsi="Times New Roman"/>
          <w:lang w:val="lt-LT"/>
        </w:rPr>
      </w:pPr>
      <w:r w:rsidRPr="005373EB">
        <w:rPr>
          <w:rFonts w:ascii="Times New Roman" w:hAnsi="Times New Roman"/>
          <w:lang w:val="lt-LT"/>
        </w:rPr>
        <w:t>J. Basanavičiaus g. 26</w:t>
      </w:r>
    </w:p>
    <w:p w:rsidR="002D549F" w:rsidRPr="006B5E26" w:rsidRDefault="005373EB" w:rsidP="002D549F">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5373EB">
        <w:rPr>
          <w:rFonts w:ascii="Times New Roman" w:hAnsi="Times New Roman"/>
          <w:lang w:val="lt-LT"/>
        </w:rPr>
        <w:t>Vilnius, LT-03244</w:t>
      </w:r>
    </w:p>
    <w:p w:rsidR="002D549F" w:rsidRPr="006B5E26" w:rsidRDefault="002D549F" w:rsidP="002D549F">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Tel. </w:t>
      </w:r>
      <w:r w:rsidR="005373EB" w:rsidRPr="005373EB">
        <w:rPr>
          <w:rFonts w:ascii="Times New Roman" w:hAnsi="Times New Roman"/>
          <w:lang w:val="lt-LT"/>
        </w:rPr>
        <w:t>+370 5 252 3213</w:t>
      </w:r>
    </w:p>
    <w:p w:rsidR="002D549F" w:rsidRPr="006B5E26" w:rsidRDefault="002D549F" w:rsidP="002D549F">
      <w:pPr>
        <w:widowControl w:val="0"/>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Faksas +370 526 08 696</w:t>
      </w:r>
    </w:p>
    <w:p w:rsidR="002D549F" w:rsidRPr="006B5E26" w:rsidRDefault="002D549F" w:rsidP="002D549F">
      <w:pPr>
        <w:tabs>
          <w:tab w:val="left" w:pos="720"/>
        </w:tabs>
        <w:spacing w:after="0" w:line="240" w:lineRule="auto"/>
        <w:ind w:left="567" w:hanging="567"/>
        <w:rPr>
          <w:rFonts w:ascii="Times New Roman" w:hAnsi="Times New Roman"/>
          <w:lang w:val="lt-LT"/>
        </w:rPr>
      </w:pPr>
    </w:p>
    <w:p w:rsidR="002D549F" w:rsidRPr="006B5E26" w:rsidRDefault="002D549F" w:rsidP="002D549F">
      <w:pPr>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b/>
          <w:lang w:val="lt-LT"/>
        </w:rPr>
        <w:t>Šio vaistinio preparato rinkodaros teisė EEE valstybėse narėse suteikta tokiais pavadinimais</w:t>
      </w:r>
      <w:r w:rsidRPr="006B5E26">
        <w:rPr>
          <w:rFonts w:ascii="Times New Roman" w:hAnsi="Times New Roman"/>
          <w:lang w:val="lt-LT"/>
        </w:rPr>
        <w:t>:</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2D549F" w:rsidRPr="007B2D4B" w:rsidTr="00133F58">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PEDIAVEN Start-Up kaliumfrei </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Start-Up</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r w:rsidR="002D549F" w:rsidRPr="007B2D4B" w:rsidTr="00133F58">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G10% Start</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G10%</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G15%</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G20%</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G25%</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NN1</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NN2</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lastRenderedPageBreak/>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3E709D">
              <w:rPr>
                <w:rFonts w:ascii="Times New Roman" w:hAnsi="Times New Roman"/>
                <w:color w:val="000000"/>
                <w:lang w:val="lt-LT"/>
              </w:rPr>
              <w:t xml:space="preserve">Kidiaven </w:t>
            </w:r>
            <w:r w:rsidRPr="007B2D4B">
              <w:rPr>
                <w:rFonts w:ascii="Times New Roman" w:hAnsi="Times New Roman"/>
                <w:lang w:val="fr-FR"/>
              </w:rPr>
              <w:t>Nouveau-Né 1</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7B2D4B">
              <w:rPr>
                <w:rFonts w:ascii="Times New Roman" w:hAnsi="Times New Roman"/>
                <w:lang w:val="fr-FR"/>
              </w:rPr>
              <w:t>Kidiaven Nouveau-Né 2</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fr-FR"/>
              </w:rPr>
            </w:pPr>
            <w:r w:rsidRPr="007B2D4B">
              <w:rPr>
                <w:rFonts w:ascii="Times New Roman" w:hAnsi="Times New Roman"/>
                <w:color w:val="000000"/>
                <w:lang w:val="fr-FR"/>
              </w:rPr>
              <w:t>Kidiaven G15%</w:t>
            </w:r>
          </w:p>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color w:val="000000"/>
              </w:rPr>
              <w:t>Kidiaven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color w:val="000000"/>
              </w:rPr>
              <w:t xml:space="preserve">Kidiaven G25% </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Vengrija</w:t>
            </w:r>
          </w:p>
        </w:tc>
        <w:tc>
          <w:tcPr>
            <w:tcW w:w="6985" w:type="dxa"/>
            <w:tcBorders>
              <w:top w:val="single" w:sz="4" w:space="0" w:color="auto"/>
              <w:left w:val="single" w:sz="4" w:space="0" w:color="auto"/>
              <w:bottom w:val="single" w:sz="4" w:space="0" w:color="auto"/>
              <w:right w:val="single" w:sz="4" w:space="0" w:color="auto"/>
            </w:tcBorders>
            <w:hideMark/>
          </w:tcPr>
          <w:p w:rsidR="002D549F" w:rsidRPr="006B5E26" w:rsidRDefault="002D549F" w:rsidP="00133F58">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rPr>
            </w:pPr>
            <w:r w:rsidRPr="007B2D4B">
              <w:rPr>
                <w:rFonts w:ascii="Times New Roman" w:hAnsi="Times New Roman"/>
                <w:lang w:val="lt-LT"/>
              </w:rPr>
              <w:t xml:space="preserve">Pediaven </w:t>
            </w:r>
            <w:r w:rsidRPr="007B2D4B">
              <w:rPr>
                <w:rFonts w:ascii="Times New Roman" w:hAnsi="Times New Roman"/>
                <w:color w:val="000000"/>
              </w:rPr>
              <w:t>Start-Up</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color w:val="000000"/>
              </w:rPr>
              <w:t>Pediaven G15%</w:t>
            </w:r>
          </w:p>
        </w:tc>
      </w:tr>
      <w:tr w:rsidR="002D549F" w:rsidRPr="00DD25D6"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7B2D4B">
              <w:rPr>
                <w:rFonts w:ascii="Times New Roman" w:hAnsi="Times New Roman"/>
                <w:lang w:val="lt-LT"/>
              </w:rPr>
              <w:t xml:space="preserve">Kidiamix </w:t>
            </w:r>
            <w:r w:rsidRPr="007B2D4B">
              <w:rPr>
                <w:rFonts w:ascii="Times New Roman" w:hAnsi="Times New Roman"/>
                <w:color w:val="000000"/>
                <w:lang w:val="es-ES_tradnl"/>
              </w:rPr>
              <w:t>G10% senza potassio</w:t>
            </w:r>
          </w:p>
          <w:p w:rsidR="002D549F" w:rsidRPr="006B5E26" w:rsidRDefault="002D549F" w:rsidP="00133F58">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7B2D4B">
              <w:rPr>
                <w:rFonts w:ascii="Times New Roman" w:hAnsi="Times New Roman"/>
                <w:color w:val="000000"/>
                <w:lang w:val="es-ES_tradnl"/>
              </w:rPr>
              <w:t>Kidiamix G10%</w:t>
            </w:r>
          </w:p>
          <w:p w:rsidR="002D549F" w:rsidRPr="006B5E26" w:rsidRDefault="002D549F" w:rsidP="00133F58">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7B2D4B">
              <w:rPr>
                <w:rFonts w:ascii="Times New Roman" w:hAnsi="Times New Roman"/>
                <w:color w:val="000000"/>
                <w:lang w:val="es-ES_tradnl"/>
              </w:rPr>
              <w:t>Kidiamix G15%</w:t>
            </w:r>
          </w:p>
          <w:p w:rsidR="002D549F" w:rsidRPr="003E709D" w:rsidRDefault="002D549F" w:rsidP="00133F58">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snapToGrid w:val="0"/>
                <w:color w:val="000000"/>
                <w:lang w:val="es-ES_tradnl"/>
              </w:rPr>
            </w:pPr>
            <w:r w:rsidRPr="003E709D">
              <w:rPr>
                <w:rFonts w:ascii="Times New Roman" w:hAnsi="Times New Roman"/>
                <w:color w:val="000000"/>
                <w:lang w:val="es-ES_tradnl"/>
              </w:rPr>
              <w:t>Kidiamix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3E709D">
              <w:rPr>
                <w:rFonts w:ascii="Times New Roman" w:hAnsi="Times New Roman"/>
                <w:color w:val="000000"/>
                <w:lang w:val="es-ES_tradnl"/>
              </w:rPr>
              <w:t>Kidiamix G25%</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Start-Up Potassium Free</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Start-Up</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 xml:space="preserve">Pediaven G25% </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NN1</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NN2</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G10% Start</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G10%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color w:val="000000"/>
              </w:rPr>
            </w:pPr>
            <w:r w:rsidRPr="007B2D4B">
              <w:rPr>
                <w:rFonts w:ascii="Times New Roman" w:hAnsi="Times New Roman"/>
                <w:color w:val="000000"/>
              </w:rPr>
              <w:t>Kidiamix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color w:val="000000"/>
              </w:rPr>
              <w:t xml:space="preserve">Kidiamix G25% </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NN1</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NN2</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NN1</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NN2</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r w:rsidR="002D549F" w:rsidRPr="007B2D4B" w:rsidTr="00133F58">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2D549F" w:rsidRPr="007B2D4B" w:rsidRDefault="002D549F" w:rsidP="00133F58">
            <w:pPr>
              <w:tabs>
                <w:tab w:val="left" w:pos="567"/>
                <w:tab w:val="center" w:pos="4153"/>
                <w:tab w:val="right" w:pos="8306"/>
              </w:tabs>
              <w:spacing w:after="0" w:line="240" w:lineRule="auto"/>
              <w:rPr>
                <w:rFonts w:ascii="Times New Roman" w:hAnsi="Times New Roman"/>
                <w:lang w:val="lt-LT"/>
              </w:rPr>
            </w:pPr>
            <w:r w:rsidRPr="007B2D4B">
              <w:rPr>
                <w:rFonts w:ascii="Times New Roman" w:hAnsi="Times New Roman"/>
                <w:lang w:val="lt-LT"/>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NN1</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NN2</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G15</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G20</w:t>
            </w:r>
          </w:p>
          <w:p w:rsidR="002D549F" w:rsidRPr="006B5E26" w:rsidRDefault="002D549F" w:rsidP="00133F58">
            <w:pPr>
              <w:tabs>
                <w:tab w:val="left" w:pos="567"/>
                <w:tab w:val="center" w:pos="4153"/>
                <w:tab w:val="right" w:pos="8306"/>
              </w:tabs>
              <w:spacing w:after="0" w:line="240" w:lineRule="auto"/>
              <w:rPr>
                <w:rFonts w:ascii="Times New Roman" w:eastAsia="Times New Roman" w:hAnsi="Times New Roman"/>
                <w:snapToGrid w:val="0"/>
                <w:lang w:val="lt-LT"/>
              </w:rPr>
            </w:pPr>
            <w:r w:rsidRPr="007B2D4B">
              <w:rPr>
                <w:rFonts w:ascii="Times New Roman" w:hAnsi="Times New Roman"/>
                <w:lang w:val="lt-LT"/>
              </w:rPr>
              <w:t>Pediaven G25</w:t>
            </w:r>
          </w:p>
        </w:tc>
      </w:tr>
    </w:tbl>
    <w:p w:rsidR="002D549F" w:rsidRPr="006B5E26" w:rsidRDefault="002D549F" w:rsidP="002D549F">
      <w:pPr>
        <w:tabs>
          <w:tab w:val="left" w:pos="567"/>
        </w:tabs>
        <w:spacing w:after="0" w:line="240" w:lineRule="auto"/>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keepNext/>
        <w:numPr>
          <w:ilvl w:val="12"/>
          <w:numId w:val="0"/>
        </w:numPr>
        <w:tabs>
          <w:tab w:val="left" w:pos="720"/>
        </w:tabs>
        <w:spacing w:after="0" w:line="240" w:lineRule="auto"/>
        <w:outlineLvl w:val="0"/>
        <w:rPr>
          <w:rFonts w:ascii="Times New Roman" w:eastAsia="Times New Roman" w:hAnsi="Times New Roman"/>
          <w:b/>
          <w:snapToGrid w:val="0"/>
          <w:lang w:val="lt-LT"/>
        </w:rPr>
      </w:pPr>
      <w:r w:rsidRPr="006B5E26">
        <w:rPr>
          <w:rFonts w:ascii="Times New Roman" w:hAnsi="Times New Roman"/>
          <w:b/>
          <w:lang w:val="lt-LT"/>
        </w:rPr>
        <w:t>Šis pakuotės lapelis paskutinį kartą peržiūrėtas</w:t>
      </w:r>
      <w:r w:rsidR="00DD25D6">
        <w:rPr>
          <w:rFonts w:ascii="Times New Roman" w:hAnsi="Times New Roman"/>
          <w:b/>
          <w:lang w:val="lt-LT"/>
        </w:rPr>
        <w:t xml:space="preserve"> 2020-03-19.</w:t>
      </w:r>
    </w:p>
    <w:p w:rsidR="002D549F" w:rsidRPr="006B5E26" w:rsidRDefault="002D549F" w:rsidP="002D549F">
      <w:pPr>
        <w:keepNext/>
        <w:numPr>
          <w:ilvl w:val="12"/>
          <w:numId w:val="0"/>
        </w:numPr>
        <w:tabs>
          <w:tab w:val="left" w:pos="720"/>
        </w:tabs>
        <w:spacing w:after="0" w:line="240" w:lineRule="auto"/>
        <w:rPr>
          <w:rFonts w:ascii="Times New Roman" w:hAnsi="Times New Roman"/>
          <w:lang w:val="lt-LT"/>
        </w:rPr>
      </w:pPr>
    </w:p>
    <w:p w:rsidR="002D549F" w:rsidRPr="006B5E26" w:rsidRDefault="002D549F" w:rsidP="002D549F">
      <w:pPr>
        <w:keepNext/>
        <w:numPr>
          <w:ilvl w:val="12"/>
          <w:numId w:val="0"/>
        </w:numPr>
        <w:tabs>
          <w:tab w:val="left" w:pos="720"/>
        </w:tabs>
        <w:spacing w:after="0" w:line="240" w:lineRule="auto"/>
        <w:rPr>
          <w:rFonts w:ascii="Times New Roman" w:hAnsi="Times New Roman"/>
          <w:lang w:val="lt-LT"/>
        </w:rPr>
      </w:pPr>
    </w:p>
    <w:p w:rsidR="002D549F" w:rsidRPr="006B5E26" w:rsidRDefault="002D549F" w:rsidP="002D549F">
      <w:pPr>
        <w:numPr>
          <w:ilvl w:val="12"/>
          <w:numId w:val="0"/>
        </w:numPr>
        <w:tabs>
          <w:tab w:val="left" w:pos="567"/>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Išsami informacija apie šį vaistą pateikiama Valstybinės vaistų kontrolės tarnybos prie Lietuvos Respublikos sveikatos apsaugos ministerijos tinklalapyje</w:t>
      </w:r>
      <w:r w:rsidRPr="006B5E26">
        <w:rPr>
          <w:rFonts w:ascii="Times New Roman" w:hAnsi="Times New Roman"/>
          <w:i/>
          <w:lang w:val="lt-LT"/>
        </w:rPr>
        <w:t xml:space="preserve"> </w:t>
      </w:r>
      <w:hyperlink r:id="rId11" w:history="1">
        <w:r w:rsidRPr="006B5E26">
          <w:rPr>
            <w:rFonts w:ascii="Times New Roman" w:hAnsi="Times New Roman"/>
            <w:color w:val="0000FF"/>
            <w:u w:val="single"/>
            <w:lang w:val="lt-LT"/>
          </w:rPr>
          <w:t>http://www.vvkt.lt/</w:t>
        </w:r>
      </w:hyperlink>
      <w:r w:rsidRPr="006B5E26">
        <w:rPr>
          <w:rFonts w:ascii="Times New Roman" w:hAnsi="Times New Roman"/>
          <w:lang w:val="lt-LT"/>
        </w:rPr>
        <w:t>.</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Toliau pateikta informacija skirta tik sveikatos priežiūros specialistams:</w:t>
      </w:r>
    </w:p>
    <w:p w:rsidR="002D549F" w:rsidRPr="006B5E26" w:rsidRDefault="002D549F" w:rsidP="002D549F">
      <w:pPr>
        <w:numPr>
          <w:ilvl w:val="12"/>
          <w:numId w:val="0"/>
        </w:numPr>
        <w:tabs>
          <w:tab w:val="left" w:pos="720"/>
        </w:tabs>
        <w:spacing w:after="0" w:line="240" w:lineRule="auto"/>
        <w:ind w:right="-2"/>
        <w:rPr>
          <w:rFonts w:ascii="Times New Roman" w:hAnsi="Times New Roman"/>
          <w:b/>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Specialūs įspėjimai ir atsargumo priemonės</w:t>
      </w:r>
    </w:p>
    <w:p w:rsidR="002D549F" w:rsidRPr="006B5E26" w:rsidRDefault="002D549F" w:rsidP="002D549F">
      <w:p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Pediaven NN2 infuzinis tirpalas yra hipertoninis tirpalas. Atliekant injekciją į periferines venas rekomenduojama kas 48 valandas keisti injekcijos vietą, kad būtų sumažinta pažeidimų rizika.</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Atsižvelgiant į infekcijos riziką, susijusią su vartojimu į centrinę veną, būtina tiksliai laikytis aseptikos reikalavimų, kad būtų išvengta bet kokio užteršimo, ypač įkišant kateterį.</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Siekiant išvengti su per greita infuzija susijusios rizikos, rekomenduojama, kad infuzija būtų nuolatinė ir gerai kontroliuojama.</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Reikia stebėti gliukozės kiekį kraujyje ir osmoliariškumą, skysčių ir elektrolitų pusiausvyrą, rūgščių ir šarmų pusiausvyrą bei kepenų funkcijos parametrus.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Jei atsiranda bet kokių anafilaksinės reakcijos požymių ar simptomų (ypač jei pasireiškia karščiavimas, drebulys, prakaitavimas, išbėrimas ar dispnėja), infuziją būtina nedelsiant sustabdyti.</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Infuzijos metu (ypač jos pradžioje) būtinas klinikinių ir laboratorinių parametrų stebėjimas. Jį reikia dažninti toliau išvardytais atvejais.</w:t>
      </w:r>
    </w:p>
    <w:p w:rsidR="002D549F" w:rsidRPr="006B5E26" w:rsidRDefault="002D549F" w:rsidP="002D549F">
      <w:pPr>
        <w:numPr>
          <w:ilvl w:val="0"/>
          <w:numId w:val="18"/>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Sunkus kepenų sutrikimas.</w:t>
      </w:r>
    </w:p>
    <w:p w:rsidR="002D549F" w:rsidRPr="006B5E26" w:rsidRDefault="002D549F" w:rsidP="002D549F">
      <w:pPr>
        <w:numPr>
          <w:ilvl w:val="0"/>
          <w:numId w:val="18"/>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Sunkus inkstų sutrikimas.</w:t>
      </w:r>
    </w:p>
    <w:p w:rsidR="002D549F" w:rsidRPr="006B5E26" w:rsidRDefault="002D549F" w:rsidP="002D549F">
      <w:pPr>
        <w:numPr>
          <w:ilvl w:val="0"/>
          <w:numId w:val="19"/>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Metabolinė acidozė (labai didelio rūgšties kiekio kraujyje sukeltas sutrikimas).</w:t>
      </w:r>
    </w:p>
    <w:p w:rsidR="002D549F" w:rsidRPr="006B5E26" w:rsidRDefault="002D549F" w:rsidP="002D549F">
      <w:pPr>
        <w:numPr>
          <w:ilvl w:val="0"/>
          <w:numId w:val="19"/>
        </w:numPr>
        <w:tabs>
          <w:tab w:val="left" w:pos="567"/>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Cukrinis diabetas ar gliukozės netoleravimas neišnešiotam naujagimiui.</w:t>
      </w:r>
    </w:p>
    <w:p w:rsidR="002D549F" w:rsidRPr="006B5E26" w:rsidRDefault="002D549F" w:rsidP="002D549F">
      <w:pPr>
        <w:tabs>
          <w:tab w:val="left" w:pos="720"/>
        </w:tabs>
        <w:spacing w:after="0" w:line="240" w:lineRule="auto"/>
        <w:ind w:right="-2"/>
        <w:rPr>
          <w:rFonts w:ascii="Times New Roman" w:eastAsia="Times New Roman" w:hAnsi="Times New Roman"/>
          <w:b/>
          <w:u w:val="single"/>
          <w:lang w:val="lt-LT" w:eastAsia="lt-LT"/>
        </w:rPr>
      </w:pPr>
    </w:p>
    <w:p w:rsidR="002D549F" w:rsidRPr="006B5E26" w:rsidRDefault="002D549F" w:rsidP="002D549F">
      <w:pPr>
        <w:tabs>
          <w:tab w:val="left" w:pos="720"/>
        </w:tabs>
        <w:spacing w:after="0" w:line="240" w:lineRule="auto"/>
        <w:ind w:right="-2"/>
        <w:rPr>
          <w:rFonts w:ascii="Times New Roman" w:eastAsia="Times New Roman" w:hAnsi="Times New Roman"/>
          <w:b/>
          <w:u w:val="single"/>
          <w:lang w:val="lt-LT" w:eastAsia="lt-LT"/>
        </w:rPr>
      </w:pPr>
      <w:r w:rsidRPr="006B5E26">
        <w:rPr>
          <w:rFonts w:ascii="Times New Roman" w:eastAsia="Times New Roman" w:hAnsi="Times New Roman"/>
          <w:b/>
          <w:u w:val="single"/>
          <w:lang w:val="lt-LT" w:eastAsia="lt-LT"/>
        </w:rPr>
        <w:t>Ekstravazacija</w:t>
      </w:r>
    </w:p>
    <w:p w:rsidR="002D549F" w:rsidRPr="006B5E26" w:rsidRDefault="002D549F" w:rsidP="002D549F">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 xml:space="preserve">Kaip ir vartojant bet kokio į veną leidžiamo vaistinio preparato, gali pasireikšti ekstravazacija (žr. </w:t>
      </w:r>
      <w:r w:rsidRPr="006B5E26">
        <w:rPr>
          <w:rFonts w:ascii="Times New Roman" w:hAnsi="Times New Roman"/>
          <w:lang w:val="lt-LT"/>
        </w:rPr>
        <w:t>preparato charakteristikų santraukos</w:t>
      </w:r>
      <w:r w:rsidRPr="006B5E26">
        <w:rPr>
          <w:rFonts w:ascii="Times New Roman" w:eastAsia="Times New Roman" w:hAnsi="Times New Roman"/>
          <w:lang w:val="lt-LT" w:eastAsia="lt-LT"/>
        </w:rPr>
        <w:t xml:space="preserve"> 4.8 skyrių). </w:t>
      </w:r>
    </w:p>
    <w:p w:rsidR="002D549F" w:rsidRPr="006B5E26" w:rsidRDefault="002D549F" w:rsidP="002D549F">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Reikia reguliariai vertinti kateterio įkišimo vietą, ar neatsiranda ekstravazacijos požymių.</w:t>
      </w:r>
    </w:p>
    <w:p w:rsidR="002D549F" w:rsidRPr="006B5E26" w:rsidRDefault="002D549F" w:rsidP="002D549F">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Jei pasireiškia ekstravazacija, įprastinės rekomendacijos apima nedelsiamą infuzijos nutraukimą, įkišto kateterio ar kaniulės palikimą, kad būtų galima atlikti nedelsiamus paciento būklės kontrolei reikalingus veiksmus bei skysčio likučio aspiraciją prieš kateterio ar kaniulės ištraukimą bei susijusios galūnės pakėlimą (jei ekstravazacija įvyko galūnėje).</w:t>
      </w:r>
    </w:p>
    <w:p w:rsidR="002D549F" w:rsidRPr="006B5E26" w:rsidRDefault="002D549F" w:rsidP="002D549F">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Galimos gydymo galimybės yra nefarmakologinės, farmakologinės priemonės ir (arba) chirurginė procedūra. Jei yra didelė ekstravazacija, būtina pasitarti su plastikos chirurgu.</w:t>
      </w:r>
    </w:p>
    <w:p w:rsidR="002D549F" w:rsidRPr="006B5E26" w:rsidRDefault="002D549F" w:rsidP="002D549F">
      <w:pPr>
        <w:tabs>
          <w:tab w:val="left" w:pos="720"/>
        </w:tabs>
        <w:spacing w:after="0" w:line="240" w:lineRule="auto"/>
        <w:ind w:right="-2"/>
        <w:rPr>
          <w:rFonts w:ascii="Times New Roman" w:eastAsia="Times New Roman" w:hAnsi="Times New Roman"/>
          <w:lang w:val="lt-LT" w:eastAsia="lt-LT"/>
        </w:rPr>
      </w:pPr>
      <w:r w:rsidRPr="006B5E26">
        <w:rPr>
          <w:rFonts w:ascii="Times New Roman" w:eastAsia="Times New Roman" w:hAnsi="Times New Roman"/>
          <w:lang w:val="lt-LT" w:eastAsia="lt-LT"/>
        </w:rPr>
        <w:t>Atnaujinti infuzijos į tą pačią periferinę ar centrinę veną negalima.</w:t>
      </w:r>
    </w:p>
    <w:p w:rsidR="002D549F" w:rsidRPr="006B5E26" w:rsidRDefault="002D549F" w:rsidP="002D549F">
      <w:pPr>
        <w:tabs>
          <w:tab w:val="left" w:pos="720"/>
        </w:tabs>
        <w:spacing w:after="0" w:line="240" w:lineRule="auto"/>
        <w:ind w:right="-2"/>
        <w:rPr>
          <w:rFonts w:ascii="Times New Roman" w:eastAsia="Times New Roman" w:hAnsi="Times New Roman"/>
          <w:b/>
          <w:u w:val="single"/>
          <w:lang w:val="lt-LT" w:eastAsia="lt-LT"/>
        </w:rPr>
      </w:pPr>
    </w:p>
    <w:p w:rsidR="002D549F" w:rsidRPr="006B5E26" w:rsidRDefault="002D549F" w:rsidP="002D549F">
      <w:p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Vartojimo metodas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Būtina taikyti nuolatinę 24 valandų trukmės infuziją.</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Siekiant užtikrinti visišką parenterinį maitinimą, rekomenduojama kartu vartoti vitaminų bei lipidų. Vis dėlto Pediaven NN2 sudėtyje jau yra mikroelementų. Tam tikrais atvejais, atsižvelgiant į paciento poreikius, į maišelį galima įšvirkšti aminorūgščių ir elektrolitų (žr. poskyrį „Suderinamumas“). </w:t>
      </w:r>
    </w:p>
    <w:p w:rsidR="00985B17" w:rsidRPr="00D81A5B" w:rsidRDefault="00985B17" w:rsidP="00985B17">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Kai vaistinis preparatas lašinamas naujagimiams ir jaunesniems kaip 2</w:t>
      </w:r>
      <w:r w:rsidR="00504654">
        <w:rPr>
          <w:rFonts w:ascii="Times New Roman" w:hAnsi="Times New Roman"/>
          <w:lang w:val="lt-LT"/>
        </w:rPr>
        <w:t> </w:t>
      </w:r>
      <w:r w:rsidRPr="00D81A5B">
        <w:rPr>
          <w:rFonts w:ascii="Times New Roman" w:hAnsi="Times New Roman"/>
          <w:lang w:val="lt-LT"/>
        </w:rPr>
        <w:t>metų vaikams, tirpalas (maišeliuose ir infuzijos rinkiniuose) turi būti apsaugotas nuo šviesos, kol infuzija bus užbaigta.</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Infuzijos greitis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Dozė turi būti parinkta individualiai, atsižvelgiant į paciento amžių, kūno svorį, metabolinį ir energijos poreikį ir klinikinę būklę.</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u w:val="single"/>
          <w:lang w:val="lt-LT"/>
        </w:rPr>
      </w:pPr>
      <w:r w:rsidRPr="006B5E26">
        <w:rPr>
          <w:rFonts w:ascii="Times New Roman" w:hAnsi="Times New Roman"/>
          <w:b/>
          <w:u w:val="single"/>
          <w:lang w:val="lt-LT"/>
        </w:rPr>
        <w:t>Specialios su vartojimu susijusios atsargumo priemonės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Prieš vartojimą reikia nuplėšti išorinį maišelį ir patikrinti vidinio maišelio sandarumą (ar neprateka skysčio). Jei pakuotė pažeista, jos naudoti negalima. </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Vaistą galima naudoti tik tuo atveju, jei gliukozės ir aminorūgščių tirpalai yra skaidrūs, bespalviai ar šiek tiek gelsvi ir juose nėra dalelių. </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Dviejų kamerų turinį būtina sumaišyti prieš vartojimą ir prieš bet kokios papildomos medžiagos įšvirkštimą per priedų jungtį.</w:t>
      </w:r>
    </w:p>
    <w:p w:rsidR="00985B17" w:rsidRPr="00D81A5B" w:rsidRDefault="00985B17" w:rsidP="00985B17">
      <w:pPr>
        <w:numPr>
          <w:ilvl w:val="12"/>
          <w:numId w:val="0"/>
        </w:numPr>
        <w:spacing w:after="0" w:line="240" w:lineRule="auto"/>
        <w:ind w:right="-2"/>
        <w:rPr>
          <w:rFonts w:ascii="Times New Roman" w:hAnsi="Times New Roman"/>
          <w:lang w:val="lt-LT"/>
        </w:rPr>
      </w:pPr>
      <w:r w:rsidRPr="00D81A5B">
        <w:rPr>
          <w:rFonts w:ascii="Times New Roman" w:hAnsi="Times New Roman"/>
          <w:lang w:val="lt-LT"/>
        </w:rPr>
        <w:t>Šviesos poveikis intraveninei parenterinei mitybai skirtiems tirpalams, ypač po to, kai į juos įmaišoma mikroelementų ir (arba) vitaminų, gali turėti neigiamos įtakos naujagimių klinikiniams gydymo rezultatams, nes juose gali susidaryti peroksidų ir kitų degradacijos produktų. Kai vaistinis preparatas lašinamas naujagimiams ir jaunesniems kaip 2</w:t>
      </w:r>
      <w:r w:rsidR="00504654">
        <w:rPr>
          <w:rFonts w:ascii="Times New Roman" w:hAnsi="Times New Roman"/>
          <w:lang w:val="lt-LT"/>
        </w:rPr>
        <w:t> </w:t>
      </w:r>
      <w:r w:rsidRPr="00D81A5B">
        <w:rPr>
          <w:rFonts w:ascii="Times New Roman" w:hAnsi="Times New Roman"/>
          <w:lang w:val="lt-LT"/>
        </w:rPr>
        <w:t xml:space="preserve">metų vaikams, </w:t>
      </w:r>
      <w:r>
        <w:rPr>
          <w:rFonts w:ascii="Times New Roman" w:hAnsi="Times New Roman"/>
          <w:lang w:val="lt-LT"/>
        </w:rPr>
        <w:t>Pediaven NN2</w:t>
      </w:r>
      <w:r w:rsidRPr="00D81A5B">
        <w:rPr>
          <w:rFonts w:ascii="Times New Roman" w:hAnsi="Times New Roman"/>
          <w:lang w:val="lt-LT"/>
        </w:rPr>
        <w:t xml:space="preserve"> turi būti apsaugotas nuo aplinkos šviesos, kol infuzija bus užbaigta.</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Dviejų kamerų turinio sumaišymas prieš vartojimą</w:t>
      </w:r>
    </w:p>
    <w:p w:rsidR="002D549F" w:rsidRPr="006B5E26" w:rsidRDefault="002D549F" w:rsidP="002D549F">
      <w:pPr>
        <w:numPr>
          <w:ilvl w:val="12"/>
          <w:numId w:val="0"/>
        </w:numPr>
        <w:tabs>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1.</w:t>
      </w:r>
      <w:r w:rsidRPr="006B5E26">
        <w:rPr>
          <w:rFonts w:ascii="Times New Roman" w:hAnsi="Times New Roman"/>
          <w:lang w:val="lt-LT"/>
        </w:rPr>
        <w:tab/>
        <w:t>Nuimkite viršutinį maišelį ir vidinį maišelį padėkite ant kieto paviršiaus.</w:t>
      </w:r>
    </w:p>
    <w:p w:rsidR="002D549F" w:rsidRPr="006B5E26" w:rsidRDefault="002D549F" w:rsidP="002D549F">
      <w:pPr>
        <w:numPr>
          <w:ilvl w:val="12"/>
          <w:numId w:val="0"/>
        </w:numPr>
        <w:tabs>
          <w:tab w:val="left" w:pos="720"/>
        </w:tabs>
        <w:spacing w:after="0" w:line="240" w:lineRule="auto"/>
        <w:ind w:left="567" w:right="-2" w:hanging="567"/>
        <w:rPr>
          <w:rFonts w:ascii="Times New Roman" w:eastAsia="Times New Roman" w:hAnsi="Times New Roman"/>
          <w:snapToGrid w:val="0"/>
          <w:lang w:val="lt-LT"/>
        </w:rPr>
      </w:pPr>
      <w:r w:rsidRPr="006B5E26">
        <w:rPr>
          <w:rFonts w:ascii="Times New Roman" w:hAnsi="Times New Roman"/>
          <w:lang w:val="lt-LT"/>
        </w:rPr>
        <w:t>2.</w:t>
      </w:r>
      <w:r w:rsidRPr="006B5E26">
        <w:rPr>
          <w:rFonts w:ascii="Times New Roman" w:hAnsi="Times New Roman"/>
          <w:lang w:val="lt-LT"/>
        </w:rPr>
        <w:tab/>
        <w:t xml:space="preserve">Maišelį atsargiai vyniokite nuo rankenos ir paspauskite, kol vertikali pertvara suplyš. Maišelį kelis kartus apverskite, kad mišinys taptų homogeniškas. </w:t>
      </w:r>
    </w:p>
    <w:p w:rsidR="002D549F" w:rsidRPr="006B5E26" w:rsidRDefault="002D549F" w:rsidP="002D549F">
      <w:pPr>
        <w:numPr>
          <w:ilvl w:val="12"/>
          <w:numId w:val="0"/>
        </w:numPr>
        <w:tabs>
          <w:tab w:val="left" w:pos="720"/>
        </w:tabs>
        <w:spacing w:after="0" w:line="240" w:lineRule="auto"/>
        <w:ind w:left="567" w:right="-2" w:hanging="567"/>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Vartoti tik vieną kartą. Po infuzijos bet kokį nesuvartotą mišinio likutį reikia sunaikinti.</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Būtina laikytis griežtos aseptikos sąlygų, vadovaujantis validuotais darbo su vaistiniais preparatais ir kateteriais bei infuzijos atlikimo reikalavimais.</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keepNext/>
        <w:numPr>
          <w:ilvl w:val="12"/>
          <w:numId w:val="0"/>
        </w:numPr>
        <w:tabs>
          <w:tab w:val="left" w:pos="720"/>
        </w:tabs>
        <w:spacing w:after="0" w:line="240" w:lineRule="auto"/>
        <w:rPr>
          <w:rFonts w:ascii="Times New Roman" w:eastAsia="Times New Roman" w:hAnsi="Times New Roman"/>
          <w:b/>
          <w:snapToGrid w:val="0"/>
          <w:lang w:val="lt-LT"/>
        </w:rPr>
      </w:pPr>
      <w:r w:rsidRPr="006B5E26">
        <w:rPr>
          <w:rFonts w:ascii="Times New Roman" w:hAnsi="Times New Roman"/>
          <w:b/>
          <w:lang w:val="lt-LT"/>
        </w:rPr>
        <w:t>Tinkamumo laikas po sumaišymo</w:t>
      </w:r>
    </w:p>
    <w:p w:rsidR="002D549F" w:rsidRPr="006B5E26" w:rsidRDefault="002D549F" w:rsidP="002D549F">
      <w:pPr>
        <w:keepNext/>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 xml:space="preserve">Įrodyta, kad cheminiu ir fiziniu požiūriu tirpalas po 2 kamerų turinio sumaišymo 25°C temperatūroje išlieka stabilus 24 valandas. Vis dėlto mikrobiologiniu požiūriu vaistinį preparatą būtina vartoti nedelsiant. </w:t>
      </w:r>
    </w:p>
    <w:p w:rsidR="002D549F" w:rsidRPr="006B5E26" w:rsidRDefault="002D549F" w:rsidP="002D549F">
      <w:pPr>
        <w:keepNext/>
        <w:numPr>
          <w:ilvl w:val="12"/>
          <w:numId w:val="0"/>
        </w:numPr>
        <w:tabs>
          <w:tab w:val="left" w:pos="720"/>
        </w:tabs>
        <w:spacing w:after="0" w:line="240" w:lineRule="auto"/>
        <w:rPr>
          <w:rFonts w:ascii="Times New Roman" w:eastAsia="Times New Roman" w:hAnsi="Times New Roman"/>
          <w:snapToGrid w:val="0"/>
          <w:lang w:val="lt-LT"/>
        </w:rPr>
      </w:pPr>
      <w:r w:rsidRPr="006B5E26">
        <w:rPr>
          <w:rFonts w:ascii="Times New Roman" w:hAnsi="Times New Roman"/>
          <w:lang w:val="lt-LT"/>
        </w:rPr>
        <w:t>Jei vaistinis preparatas nevartojamas nedelsiant, už jo laikymo trukmę ir sąlygas atsako vartotojas.</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b/>
          <w:snapToGrid w:val="0"/>
          <w:lang w:val="lt-LT"/>
        </w:rPr>
      </w:pPr>
      <w:r w:rsidRPr="006B5E26">
        <w:rPr>
          <w:rFonts w:ascii="Times New Roman" w:hAnsi="Times New Roman"/>
          <w:b/>
          <w:lang w:val="lt-LT"/>
        </w:rPr>
        <w:t>Suderinamumas</w:t>
      </w:r>
    </w:p>
    <w:p w:rsidR="002D549F" w:rsidRPr="006B5E26" w:rsidRDefault="002D549F" w:rsidP="002D549F">
      <w:pPr>
        <w:numPr>
          <w:ilvl w:val="12"/>
          <w:numId w:val="0"/>
        </w:numPr>
        <w:tabs>
          <w:tab w:val="left" w:pos="720"/>
        </w:tabs>
        <w:spacing w:after="0" w:line="240" w:lineRule="auto"/>
        <w:ind w:right="-2"/>
        <w:rPr>
          <w:rFonts w:ascii="Times New Roman" w:eastAsia="Times New Roman" w:hAnsi="Times New Roman"/>
          <w:snapToGrid w:val="0"/>
          <w:lang w:val="lt-LT"/>
        </w:rPr>
      </w:pPr>
      <w:r w:rsidRPr="006B5E26">
        <w:rPr>
          <w:rFonts w:ascii="Times New Roman" w:hAnsi="Times New Roman"/>
          <w:lang w:val="lt-LT"/>
        </w:rPr>
        <w:t xml:space="preserve">Į maišelį įšvirkšti ar per tą patį vamzdelį infuzuoti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aseptinėmis sąlygomis. </w:t>
      </w:r>
    </w:p>
    <w:p w:rsidR="002D549F" w:rsidRDefault="002D549F" w:rsidP="002D549F">
      <w:pPr>
        <w:numPr>
          <w:ilvl w:val="12"/>
          <w:numId w:val="0"/>
        </w:numPr>
        <w:tabs>
          <w:tab w:val="left" w:pos="720"/>
        </w:tabs>
        <w:spacing w:after="0" w:line="240" w:lineRule="auto"/>
        <w:ind w:right="-2"/>
        <w:rPr>
          <w:rFonts w:ascii="Times New Roman" w:hAnsi="Times New Roman"/>
          <w:lang w:val="lt-LT"/>
        </w:rPr>
      </w:pPr>
    </w:p>
    <w:p w:rsidR="00985B17" w:rsidRPr="00A4542E" w:rsidRDefault="00985B17" w:rsidP="00985B17">
      <w:pPr>
        <w:autoSpaceDE w:val="0"/>
        <w:autoSpaceDN w:val="0"/>
        <w:adjustRightInd w:val="0"/>
        <w:spacing w:before="60" w:after="120" w:line="240" w:lineRule="auto"/>
        <w:rPr>
          <w:rFonts w:ascii="Times New Roman" w:hAnsi="Times New Roman"/>
          <w:b/>
          <w:lang w:val="lt-LT"/>
        </w:rPr>
      </w:pPr>
      <w:r w:rsidRPr="00A4542E">
        <w:rPr>
          <w:rFonts w:ascii="Times New Roman" w:hAnsi="Times New Roman"/>
          <w:b/>
          <w:lang w:val="lt-LT"/>
        </w:rPr>
        <w:t xml:space="preserve">Specialūs reikalavimai atliekoms tvarkyti ir vaistiniam preparatui ruošti </w:t>
      </w:r>
    </w:p>
    <w:p w:rsidR="00985B17" w:rsidRDefault="00985B17" w:rsidP="00985B17">
      <w:pPr>
        <w:spacing w:after="0" w:line="240" w:lineRule="auto"/>
        <w:rPr>
          <w:rFonts w:ascii="Times New Roman" w:hAnsi="Times New Roman"/>
          <w:lang w:val="lt-LT"/>
        </w:rPr>
      </w:pPr>
      <w:r w:rsidRPr="00A4542E">
        <w:rPr>
          <w:rFonts w:ascii="Times New Roman" w:hAnsi="Times New Roman"/>
          <w:lang w:val="lt-LT"/>
        </w:rPr>
        <w:t>Kai vaistinis preparatas lašinamas naujagimiams ir jaunesniems kaip 2</w:t>
      </w:r>
      <w:r w:rsidR="00504654">
        <w:rPr>
          <w:rFonts w:ascii="Times New Roman" w:hAnsi="Times New Roman"/>
          <w:lang w:val="lt-LT"/>
        </w:rPr>
        <w:t> </w:t>
      </w:r>
      <w:r w:rsidRPr="00A4542E">
        <w:rPr>
          <w:rFonts w:ascii="Times New Roman" w:hAnsi="Times New Roman"/>
          <w:lang w:val="lt-LT"/>
        </w:rPr>
        <w:t xml:space="preserve">metų vaikams, tirpalą reikia apsaugoti nuo šviesos, kol infuzija bus užbaigta. Dėl aplinkos šviesos poveikio </w:t>
      </w:r>
      <w:r>
        <w:rPr>
          <w:rFonts w:ascii="Times New Roman" w:hAnsi="Times New Roman"/>
          <w:lang w:val="lt-LT"/>
        </w:rPr>
        <w:t>Pediaven NN</w:t>
      </w:r>
      <w:r w:rsidR="0032379D">
        <w:rPr>
          <w:rFonts w:ascii="Times New Roman" w:hAnsi="Times New Roman"/>
          <w:lang w:val="lt-LT"/>
        </w:rPr>
        <w:t>2</w:t>
      </w:r>
      <w:r w:rsidRPr="00A4542E">
        <w:rPr>
          <w:rFonts w:ascii="Times New Roman" w:hAnsi="Times New Roman"/>
          <w:lang w:val="lt-LT"/>
        </w:rPr>
        <w:t>, ypač po to, kai į jį įmaišoma mikroelementų ir (arba) vitaminų, tirpale susidaro peroksidų ir kitų degradacijos produktų, kurių kiekį galima sumažinti tirpalą apsaugant nuo šviesos.</w:t>
      </w:r>
    </w:p>
    <w:p w:rsidR="002D549F" w:rsidRPr="006B5E26" w:rsidRDefault="002D549F" w:rsidP="002D549F">
      <w:pPr>
        <w:numPr>
          <w:ilvl w:val="12"/>
          <w:numId w:val="0"/>
        </w:numPr>
        <w:tabs>
          <w:tab w:val="left" w:pos="720"/>
        </w:tabs>
        <w:spacing w:after="0" w:line="240" w:lineRule="auto"/>
        <w:ind w:right="-2"/>
        <w:rPr>
          <w:rFonts w:ascii="Times New Roman" w:hAnsi="Times New Roman"/>
          <w:lang w:val="lt-LT"/>
        </w:rPr>
      </w:pPr>
    </w:p>
    <w:p w:rsidR="002D549F" w:rsidRPr="00893522" w:rsidRDefault="002D549F" w:rsidP="002D549F">
      <w:pPr>
        <w:rPr>
          <w:lang w:val="lt-LT"/>
        </w:rPr>
      </w:pPr>
    </w:p>
    <w:p w:rsidR="00247155" w:rsidRPr="00DD25D6" w:rsidRDefault="00247155">
      <w:pPr>
        <w:rPr>
          <w:lang w:val="lt-LT"/>
        </w:rPr>
      </w:pPr>
    </w:p>
    <w:sectPr w:rsidR="00247155" w:rsidRPr="00DD25D6" w:rsidSect="00133F5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58CB7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9C6E35"/>
    <w:multiLevelType w:val="hybridMultilevel"/>
    <w:tmpl w:val="6C487A1E"/>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8503BD"/>
    <w:multiLevelType w:val="hybridMultilevel"/>
    <w:tmpl w:val="164E052E"/>
    <w:lvl w:ilvl="0" w:tplc="43EE6552">
      <w:numFmt w:val="bullet"/>
      <w:lvlText w:val="-"/>
      <w:lvlJc w:val="left"/>
      <w:pPr>
        <w:ind w:left="1124" w:hanging="557"/>
      </w:pPr>
      <w:rPr>
        <w:rFonts w:ascii="Times New Roman" w:eastAsia="Times New Roman" w:hAnsi="Times New Roman" w:cs="Times New Roman" w:hint="default"/>
      </w:rPr>
    </w:lvl>
    <w:lvl w:ilvl="1" w:tplc="64BA9342">
      <w:start w:val="1"/>
      <w:numFmt w:val="bullet"/>
      <w:lvlText w:val="o"/>
      <w:lvlJc w:val="left"/>
      <w:pPr>
        <w:ind w:left="1647" w:hanging="360"/>
      </w:pPr>
      <w:rPr>
        <w:rFonts w:ascii="Courier New" w:hAnsi="Courier New" w:cs="Courier New" w:hint="default"/>
      </w:rPr>
    </w:lvl>
    <w:lvl w:ilvl="2" w:tplc="F9C6C452">
      <w:start w:val="1"/>
      <w:numFmt w:val="bullet"/>
      <w:lvlText w:val=""/>
      <w:lvlJc w:val="left"/>
      <w:pPr>
        <w:ind w:left="2367" w:hanging="360"/>
      </w:pPr>
      <w:rPr>
        <w:rFonts w:ascii="Wingdings" w:hAnsi="Wingdings" w:hint="default"/>
      </w:rPr>
    </w:lvl>
    <w:lvl w:ilvl="3" w:tplc="F7369A7E">
      <w:start w:val="1"/>
      <w:numFmt w:val="bullet"/>
      <w:lvlText w:val=""/>
      <w:lvlJc w:val="left"/>
      <w:pPr>
        <w:ind w:left="3087" w:hanging="360"/>
      </w:pPr>
      <w:rPr>
        <w:rFonts w:ascii="Symbol" w:hAnsi="Symbol" w:hint="default"/>
      </w:rPr>
    </w:lvl>
    <w:lvl w:ilvl="4" w:tplc="3E303786">
      <w:start w:val="1"/>
      <w:numFmt w:val="bullet"/>
      <w:lvlText w:val="o"/>
      <w:lvlJc w:val="left"/>
      <w:pPr>
        <w:ind w:left="3807" w:hanging="360"/>
      </w:pPr>
      <w:rPr>
        <w:rFonts w:ascii="Courier New" w:hAnsi="Courier New" w:cs="Courier New" w:hint="default"/>
      </w:rPr>
    </w:lvl>
    <w:lvl w:ilvl="5" w:tplc="7A3E164A">
      <w:start w:val="1"/>
      <w:numFmt w:val="bullet"/>
      <w:lvlText w:val=""/>
      <w:lvlJc w:val="left"/>
      <w:pPr>
        <w:ind w:left="4527" w:hanging="360"/>
      </w:pPr>
      <w:rPr>
        <w:rFonts w:ascii="Wingdings" w:hAnsi="Wingdings" w:hint="default"/>
      </w:rPr>
    </w:lvl>
    <w:lvl w:ilvl="6" w:tplc="86FCE474">
      <w:start w:val="1"/>
      <w:numFmt w:val="bullet"/>
      <w:lvlText w:val=""/>
      <w:lvlJc w:val="left"/>
      <w:pPr>
        <w:ind w:left="5247" w:hanging="360"/>
      </w:pPr>
      <w:rPr>
        <w:rFonts w:ascii="Symbol" w:hAnsi="Symbol" w:hint="default"/>
      </w:rPr>
    </w:lvl>
    <w:lvl w:ilvl="7" w:tplc="C0B20F6E">
      <w:start w:val="1"/>
      <w:numFmt w:val="bullet"/>
      <w:lvlText w:val="o"/>
      <w:lvlJc w:val="left"/>
      <w:pPr>
        <w:ind w:left="5967" w:hanging="360"/>
      </w:pPr>
      <w:rPr>
        <w:rFonts w:ascii="Courier New" w:hAnsi="Courier New" w:cs="Courier New" w:hint="default"/>
      </w:rPr>
    </w:lvl>
    <w:lvl w:ilvl="8" w:tplc="4476D564">
      <w:start w:val="1"/>
      <w:numFmt w:val="bullet"/>
      <w:lvlText w:val=""/>
      <w:lvlJc w:val="left"/>
      <w:pPr>
        <w:ind w:left="6687" w:hanging="360"/>
      </w:pPr>
      <w:rPr>
        <w:rFonts w:ascii="Wingdings" w:hAnsi="Wingdings" w:hint="default"/>
      </w:rPr>
    </w:lvl>
  </w:abstractNum>
  <w:abstractNum w:abstractNumId="4" w15:restartNumberingAfterBreak="0">
    <w:nsid w:val="0BC06BBD"/>
    <w:multiLevelType w:val="hybridMultilevel"/>
    <w:tmpl w:val="002870DC"/>
    <w:lvl w:ilvl="0" w:tplc="9D6EF124">
      <w:start w:val="1"/>
      <w:numFmt w:val="bullet"/>
      <w:lvlText w:val=""/>
      <w:lvlJc w:val="left"/>
      <w:pPr>
        <w:tabs>
          <w:tab w:val="num" w:pos="222"/>
        </w:tabs>
        <w:ind w:left="222" w:hanging="222"/>
      </w:pPr>
      <w:rPr>
        <w:rFonts w:ascii="Symbol" w:hAnsi="Symbol" w:hint="default"/>
        <w:sz w:val="16"/>
      </w:rPr>
    </w:lvl>
    <w:lvl w:ilvl="1" w:tplc="A6442308">
      <w:start w:val="1"/>
      <w:numFmt w:val="bullet"/>
      <w:lvlText w:val="o"/>
      <w:lvlJc w:val="left"/>
      <w:pPr>
        <w:tabs>
          <w:tab w:val="num" w:pos="-318"/>
        </w:tabs>
        <w:ind w:left="-318" w:hanging="360"/>
      </w:pPr>
      <w:rPr>
        <w:rFonts w:ascii="Courier New" w:hAnsi="Courier New" w:cs="Times New Roman" w:hint="default"/>
      </w:rPr>
    </w:lvl>
    <w:lvl w:ilvl="2" w:tplc="669E1486">
      <w:start w:val="1"/>
      <w:numFmt w:val="bullet"/>
      <w:lvlText w:val=""/>
      <w:lvlJc w:val="left"/>
      <w:pPr>
        <w:tabs>
          <w:tab w:val="num" w:pos="402"/>
        </w:tabs>
        <w:ind w:left="402" w:hanging="360"/>
      </w:pPr>
      <w:rPr>
        <w:rFonts w:ascii="Wingdings" w:hAnsi="Wingdings" w:hint="default"/>
      </w:rPr>
    </w:lvl>
    <w:lvl w:ilvl="3" w:tplc="ADCAC9B8">
      <w:start w:val="1"/>
      <w:numFmt w:val="bullet"/>
      <w:lvlText w:val=""/>
      <w:lvlJc w:val="left"/>
      <w:pPr>
        <w:tabs>
          <w:tab w:val="num" w:pos="1122"/>
        </w:tabs>
        <w:ind w:left="1122" w:hanging="360"/>
      </w:pPr>
      <w:rPr>
        <w:rFonts w:ascii="Symbol" w:hAnsi="Symbol" w:hint="default"/>
      </w:rPr>
    </w:lvl>
    <w:lvl w:ilvl="4" w:tplc="377042FA">
      <w:start w:val="1"/>
      <w:numFmt w:val="bullet"/>
      <w:lvlText w:val="o"/>
      <w:lvlJc w:val="left"/>
      <w:pPr>
        <w:tabs>
          <w:tab w:val="num" w:pos="1842"/>
        </w:tabs>
        <w:ind w:left="1842" w:hanging="360"/>
      </w:pPr>
      <w:rPr>
        <w:rFonts w:ascii="Courier New" w:hAnsi="Courier New" w:cs="Times New Roman" w:hint="default"/>
      </w:rPr>
    </w:lvl>
    <w:lvl w:ilvl="5" w:tplc="CB7CF6C8">
      <w:start w:val="1"/>
      <w:numFmt w:val="bullet"/>
      <w:lvlText w:val=""/>
      <w:lvlJc w:val="left"/>
      <w:pPr>
        <w:tabs>
          <w:tab w:val="num" w:pos="2562"/>
        </w:tabs>
        <w:ind w:left="2562" w:hanging="360"/>
      </w:pPr>
      <w:rPr>
        <w:rFonts w:ascii="Wingdings" w:hAnsi="Wingdings" w:hint="default"/>
      </w:rPr>
    </w:lvl>
    <w:lvl w:ilvl="6" w:tplc="1D70CC50">
      <w:start w:val="1"/>
      <w:numFmt w:val="bullet"/>
      <w:lvlText w:val=""/>
      <w:lvlJc w:val="left"/>
      <w:pPr>
        <w:tabs>
          <w:tab w:val="num" w:pos="3282"/>
        </w:tabs>
        <w:ind w:left="3282" w:hanging="360"/>
      </w:pPr>
      <w:rPr>
        <w:rFonts w:ascii="Symbol" w:hAnsi="Symbol" w:hint="default"/>
      </w:rPr>
    </w:lvl>
    <w:lvl w:ilvl="7" w:tplc="C1708260">
      <w:start w:val="1"/>
      <w:numFmt w:val="bullet"/>
      <w:lvlText w:val="o"/>
      <w:lvlJc w:val="left"/>
      <w:pPr>
        <w:tabs>
          <w:tab w:val="num" w:pos="4002"/>
        </w:tabs>
        <w:ind w:left="4002" w:hanging="360"/>
      </w:pPr>
      <w:rPr>
        <w:rFonts w:ascii="Courier New" w:hAnsi="Courier New" w:cs="Times New Roman" w:hint="default"/>
      </w:rPr>
    </w:lvl>
    <w:lvl w:ilvl="8" w:tplc="10169A7C">
      <w:start w:val="1"/>
      <w:numFmt w:val="bullet"/>
      <w:lvlText w:val=""/>
      <w:lvlJc w:val="left"/>
      <w:pPr>
        <w:tabs>
          <w:tab w:val="num" w:pos="4722"/>
        </w:tabs>
        <w:ind w:left="4722"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45E5CAC"/>
    <w:multiLevelType w:val="hybridMultilevel"/>
    <w:tmpl w:val="53683F2A"/>
    <w:lvl w:ilvl="0" w:tplc="4718CD68">
      <w:start w:val="1"/>
      <w:numFmt w:val="decimal"/>
      <w:lvlText w:val="%1."/>
      <w:lvlJc w:val="left"/>
      <w:pPr>
        <w:tabs>
          <w:tab w:val="num" w:pos="360"/>
        </w:tabs>
        <w:ind w:left="360" w:hanging="360"/>
      </w:pPr>
      <w:rPr>
        <w:rFonts w:cs="Times New Roman"/>
      </w:rPr>
    </w:lvl>
    <w:lvl w:ilvl="1" w:tplc="8410BB9A">
      <w:start w:val="1"/>
      <w:numFmt w:val="lowerLetter"/>
      <w:lvlText w:val="%2."/>
      <w:lvlJc w:val="left"/>
      <w:pPr>
        <w:tabs>
          <w:tab w:val="num" w:pos="1080"/>
        </w:tabs>
        <w:ind w:left="1080" w:hanging="360"/>
      </w:pPr>
      <w:rPr>
        <w:rFonts w:cs="Times New Roman"/>
      </w:rPr>
    </w:lvl>
    <w:lvl w:ilvl="2" w:tplc="73089CC2">
      <w:start w:val="1"/>
      <w:numFmt w:val="lowerRoman"/>
      <w:lvlText w:val="%3."/>
      <w:lvlJc w:val="right"/>
      <w:pPr>
        <w:tabs>
          <w:tab w:val="num" w:pos="1800"/>
        </w:tabs>
        <w:ind w:left="1800" w:hanging="180"/>
      </w:pPr>
      <w:rPr>
        <w:rFonts w:cs="Times New Roman"/>
      </w:rPr>
    </w:lvl>
    <w:lvl w:ilvl="3" w:tplc="34309494">
      <w:start w:val="1"/>
      <w:numFmt w:val="decimal"/>
      <w:lvlText w:val="%4."/>
      <w:lvlJc w:val="left"/>
      <w:pPr>
        <w:tabs>
          <w:tab w:val="num" w:pos="2520"/>
        </w:tabs>
        <w:ind w:left="2520" w:hanging="360"/>
      </w:pPr>
      <w:rPr>
        <w:rFonts w:cs="Times New Roman"/>
      </w:rPr>
    </w:lvl>
    <w:lvl w:ilvl="4" w:tplc="5AF49FBE">
      <w:start w:val="1"/>
      <w:numFmt w:val="lowerLetter"/>
      <w:lvlText w:val="%5."/>
      <w:lvlJc w:val="left"/>
      <w:pPr>
        <w:tabs>
          <w:tab w:val="num" w:pos="3240"/>
        </w:tabs>
        <w:ind w:left="3240" w:hanging="360"/>
      </w:pPr>
      <w:rPr>
        <w:rFonts w:cs="Times New Roman"/>
      </w:rPr>
    </w:lvl>
    <w:lvl w:ilvl="5" w:tplc="BB2AB768">
      <w:start w:val="1"/>
      <w:numFmt w:val="lowerRoman"/>
      <w:lvlText w:val="%6."/>
      <w:lvlJc w:val="right"/>
      <w:pPr>
        <w:tabs>
          <w:tab w:val="num" w:pos="3960"/>
        </w:tabs>
        <w:ind w:left="3960" w:hanging="180"/>
      </w:pPr>
      <w:rPr>
        <w:rFonts w:cs="Times New Roman"/>
      </w:rPr>
    </w:lvl>
    <w:lvl w:ilvl="6" w:tplc="8E90941C">
      <w:start w:val="1"/>
      <w:numFmt w:val="decimal"/>
      <w:lvlText w:val="%7."/>
      <w:lvlJc w:val="left"/>
      <w:pPr>
        <w:tabs>
          <w:tab w:val="num" w:pos="4680"/>
        </w:tabs>
        <w:ind w:left="4680" w:hanging="360"/>
      </w:pPr>
      <w:rPr>
        <w:rFonts w:cs="Times New Roman"/>
      </w:rPr>
    </w:lvl>
    <w:lvl w:ilvl="7" w:tplc="9AF645AA">
      <w:start w:val="1"/>
      <w:numFmt w:val="lowerLetter"/>
      <w:lvlText w:val="%8."/>
      <w:lvlJc w:val="left"/>
      <w:pPr>
        <w:tabs>
          <w:tab w:val="num" w:pos="5400"/>
        </w:tabs>
        <w:ind w:left="5400" w:hanging="360"/>
      </w:pPr>
      <w:rPr>
        <w:rFonts w:cs="Times New Roman"/>
      </w:rPr>
    </w:lvl>
    <w:lvl w:ilvl="8" w:tplc="0EE26222">
      <w:start w:val="1"/>
      <w:numFmt w:val="lowerRoman"/>
      <w:lvlText w:val="%9."/>
      <w:lvlJc w:val="right"/>
      <w:pPr>
        <w:tabs>
          <w:tab w:val="num" w:pos="6120"/>
        </w:tabs>
        <w:ind w:left="6120" w:hanging="180"/>
      </w:pPr>
      <w:rPr>
        <w:rFonts w:cs="Times New Roman"/>
      </w:rPr>
    </w:lvl>
  </w:abstractNum>
  <w:abstractNum w:abstractNumId="7" w15:restartNumberingAfterBreak="0">
    <w:nsid w:val="2E116B82"/>
    <w:multiLevelType w:val="hybridMultilevel"/>
    <w:tmpl w:val="4B567A9E"/>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9504312C">
      <w:start w:val="1"/>
      <w:numFmt w:val="decimal"/>
      <w:lvlText w:val="%1."/>
      <w:lvlJc w:val="left"/>
      <w:pPr>
        <w:tabs>
          <w:tab w:val="num" w:pos="570"/>
        </w:tabs>
        <w:ind w:left="570" w:hanging="570"/>
      </w:pPr>
    </w:lvl>
    <w:lvl w:ilvl="1" w:tplc="D1508E4C">
      <w:start w:val="1"/>
      <w:numFmt w:val="lowerLetter"/>
      <w:lvlText w:val="%2."/>
      <w:lvlJc w:val="left"/>
      <w:pPr>
        <w:tabs>
          <w:tab w:val="num" w:pos="1080"/>
        </w:tabs>
        <w:ind w:left="1080" w:hanging="360"/>
      </w:pPr>
    </w:lvl>
    <w:lvl w:ilvl="2" w:tplc="9954CB8C">
      <w:start w:val="1"/>
      <w:numFmt w:val="lowerRoman"/>
      <w:lvlText w:val="%3."/>
      <w:lvlJc w:val="right"/>
      <w:pPr>
        <w:tabs>
          <w:tab w:val="num" w:pos="1800"/>
        </w:tabs>
        <w:ind w:left="1800" w:hanging="180"/>
      </w:pPr>
    </w:lvl>
    <w:lvl w:ilvl="3" w:tplc="6C8E1C9C">
      <w:start w:val="1"/>
      <w:numFmt w:val="decimal"/>
      <w:lvlText w:val="%4."/>
      <w:lvlJc w:val="left"/>
      <w:pPr>
        <w:tabs>
          <w:tab w:val="num" w:pos="2520"/>
        </w:tabs>
        <w:ind w:left="2520" w:hanging="360"/>
      </w:pPr>
    </w:lvl>
    <w:lvl w:ilvl="4" w:tplc="1656252E">
      <w:start w:val="1"/>
      <w:numFmt w:val="lowerLetter"/>
      <w:lvlText w:val="%5."/>
      <w:lvlJc w:val="left"/>
      <w:pPr>
        <w:tabs>
          <w:tab w:val="num" w:pos="3240"/>
        </w:tabs>
        <w:ind w:left="3240" w:hanging="360"/>
      </w:pPr>
    </w:lvl>
    <w:lvl w:ilvl="5" w:tplc="C0064B90">
      <w:start w:val="1"/>
      <w:numFmt w:val="lowerRoman"/>
      <w:lvlText w:val="%6."/>
      <w:lvlJc w:val="right"/>
      <w:pPr>
        <w:tabs>
          <w:tab w:val="num" w:pos="3960"/>
        </w:tabs>
        <w:ind w:left="3960" w:hanging="180"/>
      </w:pPr>
    </w:lvl>
    <w:lvl w:ilvl="6" w:tplc="3BE07B8C">
      <w:start w:val="1"/>
      <w:numFmt w:val="decimal"/>
      <w:lvlText w:val="%7."/>
      <w:lvlJc w:val="left"/>
      <w:pPr>
        <w:tabs>
          <w:tab w:val="num" w:pos="4680"/>
        </w:tabs>
        <w:ind w:left="4680" w:hanging="360"/>
      </w:pPr>
    </w:lvl>
    <w:lvl w:ilvl="7" w:tplc="2B2A51F4">
      <w:start w:val="1"/>
      <w:numFmt w:val="lowerLetter"/>
      <w:lvlText w:val="%8."/>
      <w:lvlJc w:val="left"/>
      <w:pPr>
        <w:tabs>
          <w:tab w:val="num" w:pos="5400"/>
        </w:tabs>
        <w:ind w:left="5400" w:hanging="360"/>
      </w:pPr>
    </w:lvl>
    <w:lvl w:ilvl="8" w:tplc="7BF29222">
      <w:start w:val="1"/>
      <w:numFmt w:val="lowerRoman"/>
      <w:lvlText w:val="%9."/>
      <w:lvlJc w:val="right"/>
      <w:pPr>
        <w:tabs>
          <w:tab w:val="num" w:pos="6120"/>
        </w:tabs>
        <w:ind w:left="6120" w:hanging="180"/>
      </w:pPr>
    </w:lvl>
  </w:abstractNum>
  <w:abstractNum w:abstractNumId="9" w15:restartNumberingAfterBreak="0">
    <w:nsid w:val="3423510D"/>
    <w:multiLevelType w:val="hybridMultilevel"/>
    <w:tmpl w:val="77E6578E"/>
    <w:lvl w:ilvl="0" w:tplc="FFFFFFFF">
      <w:numFmt w:val="bullet"/>
      <w:lvlText w:val="-"/>
      <w:lvlJc w:val="left"/>
      <w:pPr>
        <w:tabs>
          <w:tab w:val="num" w:pos="1080"/>
        </w:tabs>
        <w:ind w:left="1080" w:hanging="360"/>
      </w:pPr>
      <w:rPr>
        <w:rFonts w:ascii="Symbol" w:eastAsia="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B37330F"/>
    <w:multiLevelType w:val="hybridMultilevel"/>
    <w:tmpl w:val="0C2AE754"/>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B56C73"/>
    <w:multiLevelType w:val="hybridMultilevel"/>
    <w:tmpl w:val="5BA42128"/>
    <w:lvl w:ilvl="0" w:tplc="B50AE962">
      <w:start w:val="2"/>
      <w:numFmt w:val="decimal"/>
      <w:lvlText w:val="%1."/>
      <w:lvlJc w:val="left"/>
      <w:pPr>
        <w:tabs>
          <w:tab w:val="num" w:pos="570"/>
        </w:tabs>
        <w:ind w:left="570" w:hanging="570"/>
      </w:pPr>
    </w:lvl>
    <w:lvl w:ilvl="1" w:tplc="FCF83D98">
      <w:start w:val="1"/>
      <w:numFmt w:val="lowerLetter"/>
      <w:lvlText w:val="%2."/>
      <w:lvlJc w:val="left"/>
      <w:pPr>
        <w:tabs>
          <w:tab w:val="num" w:pos="1080"/>
        </w:tabs>
        <w:ind w:left="1080" w:hanging="360"/>
      </w:pPr>
    </w:lvl>
    <w:lvl w:ilvl="2" w:tplc="7304F5E0">
      <w:start w:val="1"/>
      <w:numFmt w:val="lowerRoman"/>
      <w:lvlText w:val="%3."/>
      <w:lvlJc w:val="right"/>
      <w:pPr>
        <w:tabs>
          <w:tab w:val="num" w:pos="1800"/>
        </w:tabs>
        <w:ind w:left="1800" w:hanging="180"/>
      </w:pPr>
    </w:lvl>
    <w:lvl w:ilvl="3" w:tplc="31C4AF0C">
      <w:start w:val="1"/>
      <w:numFmt w:val="decimal"/>
      <w:lvlText w:val="%4."/>
      <w:lvlJc w:val="left"/>
      <w:pPr>
        <w:tabs>
          <w:tab w:val="num" w:pos="2520"/>
        </w:tabs>
        <w:ind w:left="2520" w:hanging="360"/>
      </w:pPr>
    </w:lvl>
    <w:lvl w:ilvl="4" w:tplc="00B22F5E">
      <w:start w:val="1"/>
      <w:numFmt w:val="lowerLetter"/>
      <w:lvlText w:val="%5."/>
      <w:lvlJc w:val="left"/>
      <w:pPr>
        <w:tabs>
          <w:tab w:val="num" w:pos="3240"/>
        </w:tabs>
        <w:ind w:left="3240" w:hanging="360"/>
      </w:pPr>
    </w:lvl>
    <w:lvl w:ilvl="5" w:tplc="99025F22">
      <w:start w:val="1"/>
      <w:numFmt w:val="lowerRoman"/>
      <w:lvlText w:val="%6."/>
      <w:lvlJc w:val="right"/>
      <w:pPr>
        <w:tabs>
          <w:tab w:val="num" w:pos="3960"/>
        </w:tabs>
        <w:ind w:left="3960" w:hanging="180"/>
      </w:pPr>
    </w:lvl>
    <w:lvl w:ilvl="6" w:tplc="F0A235C6">
      <w:start w:val="1"/>
      <w:numFmt w:val="decimal"/>
      <w:lvlText w:val="%7."/>
      <w:lvlJc w:val="left"/>
      <w:pPr>
        <w:tabs>
          <w:tab w:val="num" w:pos="4680"/>
        </w:tabs>
        <w:ind w:left="4680" w:hanging="360"/>
      </w:pPr>
    </w:lvl>
    <w:lvl w:ilvl="7" w:tplc="3CF0236A">
      <w:start w:val="1"/>
      <w:numFmt w:val="lowerLetter"/>
      <w:lvlText w:val="%8."/>
      <w:lvlJc w:val="left"/>
      <w:pPr>
        <w:tabs>
          <w:tab w:val="num" w:pos="5400"/>
        </w:tabs>
        <w:ind w:left="5400" w:hanging="360"/>
      </w:pPr>
    </w:lvl>
    <w:lvl w:ilvl="8" w:tplc="E3EA1B44">
      <w:start w:val="1"/>
      <w:numFmt w:val="lowerRoman"/>
      <w:lvlText w:val="%9."/>
      <w:lvlJc w:val="right"/>
      <w:pPr>
        <w:tabs>
          <w:tab w:val="num" w:pos="6120"/>
        </w:tabs>
        <w:ind w:left="6120" w:hanging="180"/>
      </w:pPr>
    </w:lvl>
  </w:abstractNum>
  <w:abstractNum w:abstractNumId="12" w15:restartNumberingAfterBreak="0">
    <w:nsid w:val="64670A22"/>
    <w:multiLevelType w:val="hybridMultilevel"/>
    <w:tmpl w:val="B2B413C2"/>
    <w:lvl w:ilvl="0" w:tplc="90BAB2C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B90331"/>
    <w:multiLevelType w:val="hybridMultilevel"/>
    <w:tmpl w:val="F01AC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A45AB4"/>
    <w:multiLevelType w:val="hybridMultilevel"/>
    <w:tmpl w:val="1E9E1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BD0C0638"/>
    <w:lvl w:ilvl="0" w:tplc="FD788292">
      <w:start w:val="1"/>
      <w:numFmt w:val="upperLetter"/>
      <w:lvlText w:val="%1."/>
      <w:lvlJc w:val="left"/>
      <w:pPr>
        <w:ind w:left="5670" w:hanging="5670"/>
      </w:pPr>
      <w:rPr>
        <w:rFonts w:hint="default"/>
        <w:b/>
      </w:rPr>
    </w:lvl>
    <w:lvl w:ilvl="1" w:tplc="3114464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 w:ilvl="0">
        <w:numFmt w:val="bullet"/>
        <w:lvlText w:val="-"/>
        <w:legacy w:legacy="1" w:legacySpace="0" w:legacyIndent="360"/>
        <w:lvlJc w:val="left"/>
        <w:pPr>
          <w:ind w:left="360" w:hanging="360"/>
        </w:pPr>
      </w:lvl>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10"/>
  </w:num>
  <w:num w:numId="16">
    <w:abstractNumId w:val="7"/>
  </w:num>
  <w:num w:numId="17">
    <w:abstractNumId w:val="9"/>
  </w:num>
  <w:num w:numId="18">
    <w:abstractNumId w:val="13"/>
  </w:num>
  <w:num w:numId="19">
    <w:abstractNumId w:val="14"/>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54"/>
    <w:rsid w:val="00133F58"/>
    <w:rsid w:val="00247155"/>
    <w:rsid w:val="002D549F"/>
    <w:rsid w:val="0032379D"/>
    <w:rsid w:val="003E709D"/>
    <w:rsid w:val="00445AA0"/>
    <w:rsid w:val="00504654"/>
    <w:rsid w:val="005373EB"/>
    <w:rsid w:val="007B2D4B"/>
    <w:rsid w:val="00847310"/>
    <w:rsid w:val="00943254"/>
    <w:rsid w:val="009566E0"/>
    <w:rsid w:val="00985B17"/>
    <w:rsid w:val="009A1568"/>
    <w:rsid w:val="00A90504"/>
    <w:rsid w:val="00C327BF"/>
    <w:rsid w:val="00D41A8B"/>
    <w:rsid w:val="00DD25D6"/>
    <w:rsid w:val="00E72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4E2CBB-A132-4839-AB15-38CC9F3B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49F"/>
    <w:pPr>
      <w:spacing w:after="200" w:line="276" w:lineRule="auto"/>
    </w:pPr>
    <w:rPr>
      <w:sz w:val="22"/>
      <w:szCs w:val="22"/>
      <w:lang w:val="en-GB" w:eastAsia="en-US"/>
    </w:rPr>
  </w:style>
  <w:style w:type="paragraph" w:styleId="Antrat1">
    <w:name w:val="heading 1"/>
    <w:basedOn w:val="prastasis"/>
    <w:next w:val="prastasis"/>
    <w:link w:val="Antrat1Diagrama"/>
    <w:qFormat/>
    <w:rsid w:val="002D549F"/>
    <w:pPr>
      <w:tabs>
        <w:tab w:val="left" w:pos="567"/>
      </w:tabs>
      <w:spacing w:before="120" w:after="0" w:line="260" w:lineRule="exact"/>
      <w:ind w:left="567" w:hanging="567"/>
      <w:outlineLvl w:val="0"/>
    </w:pPr>
    <w:rPr>
      <w:rFonts w:ascii="Times New Roman" w:eastAsia="Times New Roman" w:hAnsi="Times New Roman"/>
      <w:b/>
      <w:caps/>
      <w:sz w:val="24"/>
      <w:szCs w:val="24"/>
      <w:lang w:val="lt-LT" w:eastAsia="lt-LT"/>
    </w:rPr>
  </w:style>
  <w:style w:type="paragraph" w:styleId="Antrat2">
    <w:name w:val="heading 2"/>
    <w:basedOn w:val="prastasis"/>
    <w:next w:val="prastasis"/>
    <w:link w:val="Antrat2Diagrama"/>
    <w:unhideWhenUsed/>
    <w:qFormat/>
    <w:rsid w:val="002D549F"/>
    <w:pPr>
      <w:tabs>
        <w:tab w:val="left" w:pos="567"/>
      </w:tabs>
      <w:spacing w:after="120" w:line="260" w:lineRule="exact"/>
      <w:ind w:left="567" w:hanging="567"/>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unhideWhenUsed/>
    <w:qFormat/>
    <w:rsid w:val="002D549F"/>
    <w:pPr>
      <w:tabs>
        <w:tab w:val="left" w:pos="567"/>
      </w:tabs>
      <w:spacing w:after="0" w:line="260" w:lineRule="exact"/>
      <w:outlineLvl w:val="2"/>
    </w:pPr>
    <w:rPr>
      <w:rFonts w:ascii="Times New Roman" w:eastAsia="Times New Roman" w:hAnsi="Times New Roman"/>
      <w:szCs w:val="20"/>
      <w:u w:val="single"/>
      <w:lang w:val="lt-LT" w:eastAsia="lt-LT"/>
    </w:rPr>
  </w:style>
  <w:style w:type="paragraph" w:styleId="Antrat4">
    <w:name w:val="heading 4"/>
    <w:basedOn w:val="prastasis"/>
    <w:next w:val="prastasis"/>
    <w:link w:val="Antrat4Diagrama"/>
    <w:unhideWhenUsed/>
    <w:qFormat/>
    <w:rsid w:val="002D549F"/>
    <w:pPr>
      <w:keepNext/>
      <w:tabs>
        <w:tab w:val="left" w:pos="567"/>
      </w:tabs>
      <w:spacing w:after="0" w:line="260" w:lineRule="exact"/>
      <w:jc w:val="both"/>
      <w:outlineLvl w:val="3"/>
    </w:pPr>
    <w:rPr>
      <w:rFonts w:ascii="Times New Roman" w:eastAsia="Times New Roman" w:hAnsi="Times New Roman"/>
      <w:b/>
      <w:noProof/>
      <w:szCs w:val="20"/>
      <w:lang w:val="lt-LT" w:eastAsia="lt-LT"/>
    </w:rPr>
  </w:style>
  <w:style w:type="paragraph" w:styleId="Antrat5">
    <w:name w:val="heading 5"/>
    <w:basedOn w:val="prastasis"/>
    <w:next w:val="prastasis"/>
    <w:link w:val="Antrat5Diagrama"/>
    <w:unhideWhenUsed/>
    <w:qFormat/>
    <w:rsid w:val="002D549F"/>
    <w:pPr>
      <w:keepNext/>
      <w:tabs>
        <w:tab w:val="left" w:pos="567"/>
      </w:tabs>
      <w:spacing w:after="0" w:line="260" w:lineRule="exact"/>
      <w:jc w:val="both"/>
      <w:outlineLvl w:val="4"/>
    </w:pPr>
    <w:rPr>
      <w:rFonts w:ascii="Times New Roman" w:eastAsia="Times New Roman" w:hAnsi="Times New Roman"/>
      <w:noProof/>
      <w:szCs w:val="20"/>
      <w:lang w:val="lt-LT" w:eastAsia="lt-LT"/>
    </w:rPr>
  </w:style>
  <w:style w:type="paragraph" w:styleId="Antrat6">
    <w:name w:val="heading 6"/>
    <w:basedOn w:val="prastasis"/>
    <w:next w:val="prastasis"/>
    <w:link w:val="Antrat6Diagrama"/>
    <w:unhideWhenUsed/>
    <w:qFormat/>
    <w:rsid w:val="002D549F"/>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lt-LT" w:eastAsia="lt-LT"/>
    </w:rPr>
  </w:style>
  <w:style w:type="paragraph" w:styleId="Antrat7">
    <w:name w:val="heading 7"/>
    <w:basedOn w:val="prastasis"/>
    <w:next w:val="prastasis"/>
    <w:link w:val="Antrat7Diagrama"/>
    <w:unhideWhenUsed/>
    <w:qFormat/>
    <w:rsid w:val="002D549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lt-LT" w:eastAsia="lt-LT"/>
    </w:rPr>
  </w:style>
  <w:style w:type="paragraph" w:styleId="Antrat8">
    <w:name w:val="heading 8"/>
    <w:basedOn w:val="prastasis"/>
    <w:next w:val="prastasis"/>
    <w:link w:val="Antrat8Diagrama"/>
    <w:unhideWhenUsed/>
    <w:qFormat/>
    <w:rsid w:val="002D549F"/>
    <w:pPr>
      <w:keepNext/>
      <w:tabs>
        <w:tab w:val="left" w:pos="567"/>
      </w:tabs>
      <w:spacing w:after="0" w:line="260" w:lineRule="exact"/>
      <w:ind w:left="567" w:hanging="567"/>
      <w:jc w:val="both"/>
      <w:outlineLvl w:val="7"/>
    </w:pPr>
    <w:rPr>
      <w:rFonts w:ascii="Times New Roman" w:eastAsia="Times New Roman" w:hAnsi="Times New Roman"/>
      <w:b/>
      <w:i/>
      <w:szCs w:val="20"/>
      <w:lang w:val="lt-LT" w:eastAsia="lt-LT"/>
    </w:rPr>
  </w:style>
  <w:style w:type="paragraph" w:styleId="Antrat9">
    <w:name w:val="heading 9"/>
    <w:basedOn w:val="prastasis"/>
    <w:next w:val="prastasis"/>
    <w:link w:val="Antrat9Diagrama"/>
    <w:unhideWhenUsed/>
    <w:qFormat/>
    <w:rsid w:val="002D549F"/>
    <w:pPr>
      <w:keepNext/>
      <w:tabs>
        <w:tab w:val="left" w:pos="567"/>
      </w:tabs>
      <w:spacing w:after="0" w:line="260" w:lineRule="exact"/>
      <w:jc w:val="both"/>
      <w:outlineLvl w:val="8"/>
    </w:pPr>
    <w:rPr>
      <w:rFonts w:ascii="Times New Roman" w:eastAsia="Times New Roman" w:hAnsi="Times New Roman"/>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D549F"/>
    <w:rPr>
      <w:rFonts w:ascii="Times New Roman" w:eastAsia="Times New Roman" w:hAnsi="Times New Roman" w:cs="Times New Roman"/>
      <w:b/>
      <w:caps/>
      <w:sz w:val="24"/>
      <w:szCs w:val="24"/>
      <w:lang w:val="lt-LT" w:eastAsia="lt-LT"/>
    </w:rPr>
  </w:style>
  <w:style w:type="character" w:customStyle="1" w:styleId="Antrat2Diagrama">
    <w:name w:val="Antraštė 2 Diagrama"/>
    <w:link w:val="Antrat2"/>
    <w:rsid w:val="002D549F"/>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2D549F"/>
    <w:rPr>
      <w:rFonts w:ascii="Times New Roman" w:eastAsia="Times New Roman" w:hAnsi="Times New Roman" w:cs="Times New Roman"/>
      <w:szCs w:val="20"/>
      <w:u w:val="single"/>
      <w:lang w:val="lt-LT" w:eastAsia="lt-LT"/>
    </w:rPr>
  </w:style>
  <w:style w:type="character" w:customStyle="1" w:styleId="Antrat4Diagrama">
    <w:name w:val="Antraštė 4 Diagrama"/>
    <w:link w:val="Antrat4"/>
    <w:rsid w:val="002D549F"/>
    <w:rPr>
      <w:rFonts w:ascii="Times New Roman" w:eastAsia="Times New Roman" w:hAnsi="Times New Roman" w:cs="Times New Roman"/>
      <w:b/>
      <w:noProof/>
      <w:szCs w:val="20"/>
      <w:lang w:val="lt-LT" w:eastAsia="lt-LT"/>
    </w:rPr>
  </w:style>
  <w:style w:type="character" w:customStyle="1" w:styleId="Antrat5Diagrama">
    <w:name w:val="Antraštė 5 Diagrama"/>
    <w:link w:val="Antrat5"/>
    <w:rsid w:val="002D549F"/>
    <w:rPr>
      <w:rFonts w:ascii="Times New Roman" w:eastAsia="Times New Roman" w:hAnsi="Times New Roman" w:cs="Times New Roman"/>
      <w:noProof/>
      <w:szCs w:val="20"/>
      <w:lang w:val="lt-LT" w:eastAsia="lt-LT"/>
    </w:rPr>
  </w:style>
  <w:style w:type="character" w:customStyle="1" w:styleId="Antrat6Diagrama">
    <w:name w:val="Antraštė 6 Diagrama"/>
    <w:link w:val="Antrat6"/>
    <w:rsid w:val="002D549F"/>
    <w:rPr>
      <w:rFonts w:ascii="Times New Roman" w:eastAsia="Times New Roman" w:hAnsi="Times New Roman" w:cs="Times New Roman"/>
      <w:i/>
      <w:szCs w:val="20"/>
      <w:lang w:val="lt-LT" w:eastAsia="lt-LT"/>
    </w:rPr>
  </w:style>
  <w:style w:type="character" w:customStyle="1" w:styleId="Antrat7Diagrama">
    <w:name w:val="Antraštė 7 Diagrama"/>
    <w:link w:val="Antrat7"/>
    <w:rsid w:val="002D549F"/>
    <w:rPr>
      <w:rFonts w:ascii="Times New Roman" w:eastAsia="Times New Roman" w:hAnsi="Times New Roman" w:cs="Times New Roman"/>
      <w:i/>
      <w:szCs w:val="20"/>
      <w:lang w:val="lt-LT" w:eastAsia="lt-LT"/>
    </w:rPr>
  </w:style>
  <w:style w:type="character" w:customStyle="1" w:styleId="Antrat8Diagrama">
    <w:name w:val="Antraštė 8 Diagrama"/>
    <w:link w:val="Antrat8"/>
    <w:rsid w:val="002D549F"/>
    <w:rPr>
      <w:rFonts w:ascii="Times New Roman" w:eastAsia="Times New Roman" w:hAnsi="Times New Roman" w:cs="Times New Roman"/>
      <w:b/>
      <w:i/>
      <w:szCs w:val="20"/>
      <w:lang w:val="lt-LT" w:eastAsia="lt-LT"/>
    </w:rPr>
  </w:style>
  <w:style w:type="character" w:customStyle="1" w:styleId="Antrat9Diagrama">
    <w:name w:val="Antraštė 9 Diagrama"/>
    <w:link w:val="Antrat9"/>
    <w:rsid w:val="002D549F"/>
    <w:rPr>
      <w:rFonts w:ascii="Times New Roman" w:eastAsia="Times New Roman" w:hAnsi="Times New Roman" w:cs="Times New Roman"/>
      <w:b/>
      <w:i/>
      <w:szCs w:val="20"/>
      <w:lang w:val="lt-LT" w:eastAsia="lt-LT"/>
    </w:rPr>
  </w:style>
  <w:style w:type="numbering" w:customStyle="1" w:styleId="NoList1">
    <w:name w:val="No List1"/>
    <w:next w:val="Sraonra"/>
    <w:semiHidden/>
    <w:unhideWhenUsed/>
    <w:rsid w:val="002D549F"/>
  </w:style>
  <w:style w:type="character" w:styleId="Hipersaitas">
    <w:name w:val="Hyperlink"/>
    <w:unhideWhenUsed/>
    <w:rsid w:val="002D549F"/>
    <w:rPr>
      <w:color w:val="0000FF"/>
      <w:u w:val="single"/>
      <w:lang w:val="lt-LT" w:eastAsia="lt-LT"/>
    </w:rPr>
  </w:style>
  <w:style w:type="character" w:styleId="Perirtashipersaitas">
    <w:name w:val="FollowedHyperlink"/>
    <w:unhideWhenUsed/>
    <w:rsid w:val="002D549F"/>
    <w:rPr>
      <w:color w:val="800080"/>
      <w:u w:val="single"/>
      <w:lang w:val="lt-LT" w:eastAsia="lt-LT"/>
    </w:rPr>
  </w:style>
  <w:style w:type="character" w:styleId="Grietas">
    <w:name w:val="Strong"/>
    <w:qFormat/>
    <w:rsid w:val="002D549F"/>
    <w:rPr>
      <w:b/>
      <w:bCs/>
      <w:lang w:val="lt-LT" w:eastAsia="lt-LT"/>
    </w:rPr>
  </w:style>
  <w:style w:type="paragraph" w:styleId="Komentarotekstas">
    <w:name w:val="annotation text"/>
    <w:basedOn w:val="prastasis"/>
    <w:link w:val="KomentarotekstasDiagrama"/>
    <w:unhideWhenUsed/>
    <w:rsid w:val="002D549F"/>
    <w:pPr>
      <w:tabs>
        <w:tab w:val="left" w:pos="567"/>
      </w:tabs>
      <w:spacing w:after="0" w:line="260" w:lineRule="exact"/>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rsid w:val="002D549F"/>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2D549F"/>
    <w:pPr>
      <w:tabs>
        <w:tab w:val="left" w:pos="567"/>
        <w:tab w:val="center" w:pos="4153"/>
        <w:tab w:val="right" w:pos="8306"/>
      </w:tabs>
      <w:spacing w:after="0" w:line="240" w:lineRule="auto"/>
    </w:pPr>
    <w:rPr>
      <w:rFonts w:ascii="Helvetica" w:eastAsia="Times New Roman" w:hAnsi="Helvetica"/>
      <w:sz w:val="20"/>
      <w:szCs w:val="20"/>
      <w:lang w:val="lt-LT" w:eastAsia="lt-LT"/>
    </w:rPr>
  </w:style>
  <w:style w:type="character" w:customStyle="1" w:styleId="HeaderChar">
    <w:name w:val="Header Char"/>
    <w:rsid w:val="002D549F"/>
    <w:rPr>
      <w:lang w:val="en-GB"/>
    </w:rPr>
  </w:style>
  <w:style w:type="character" w:customStyle="1" w:styleId="AntratsDiagrama">
    <w:name w:val="Antraštės Diagrama"/>
    <w:link w:val="Antrats"/>
    <w:rsid w:val="002D549F"/>
    <w:rPr>
      <w:rFonts w:ascii="Helvetica" w:eastAsia="Times New Roman" w:hAnsi="Helvetica" w:cs="Times New Roman"/>
      <w:sz w:val="20"/>
      <w:szCs w:val="20"/>
      <w:lang w:val="lt-LT" w:eastAsia="lt-LT"/>
    </w:rPr>
  </w:style>
  <w:style w:type="paragraph" w:styleId="Porat">
    <w:name w:val="footer"/>
    <w:basedOn w:val="prastasis"/>
    <w:link w:val="PoratDiagrama"/>
    <w:uiPriority w:val="99"/>
    <w:unhideWhenUsed/>
    <w:rsid w:val="002D549F"/>
    <w:pPr>
      <w:tabs>
        <w:tab w:val="left" w:pos="567"/>
        <w:tab w:val="center" w:pos="4536"/>
        <w:tab w:val="center" w:pos="8930"/>
      </w:tabs>
      <w:spacing w:after="0" w:line="240" w:lineRule="auto"/>
    </w:pPr>
    <w:rPr>
      <w:rFonts w:ascii="Helvetica" w:eastAsia="Times New Roman" w:hAnsi="Helvetica"/>
      <w:sz w:val="16"/>
      <w:szCs w:val="20"/>
      <w:lang w:val="lt-LT" w:eastAsia="lt-LT"/>
    </w:rPr>
  </w:style>
  <w:style w:type="character" w:customStyle="1" w:styleId="PoratDiagrama">
    <w:name w:val="Poraštė Diagrama"/>
    <w:link w:val="Porat"/>
    <w:uiPriority w:val="99"/>
    <w:rsid w:val="002D549F"/>
    <w:rPr>
      <w:rFonts w:ascii="Helvetica" w:eastAsia="Times New Roman" w:hAnsi="Helvetica" w:cs="Times New Roman"/>
      <w:sz w:val="16"/>
      <w:szCs w:val="20"/>
      <w:lang w:val="lt-LT" w:eastAsia="lt-LT"/>
    </w:rPr>
  </w:style>
  <w:style w:type="paragraph" w:styleId="Pagrindinistekstas">
    <w:name w:val="Body Text"/>
    <w:basedOn w:val="prastasis"/>
    <w:link w:val="PagrindinistekstasDiagrama"/>
    <w:unhideWhenUsed/>
    <w:rsid w:val="002D549F"/>
    <w:pPr>
      <w:spacing w:after="0" w:line="240" w:lineRule="auto"/>
    </w:pPr>
    <w:rPr>
      <w:rFonts w:ascii="Times New Roman" w:eastAsia="Times New Roman" w:hAnsi="Times New Roman"/>
      <w:i/>
      <w:color w:val="008000"/>
      <w:szCs w:val="20"/>
      <w:lang w:val="lt-LT" w:eastAsia="lt-LT"/>
    </w:rPr>
  </w:style>
  <w:style w:type="character" w:customStyle="1" w:styleId="PagrindinistekstasDiagrama">
    <w:name w:val="Pagrindinis tekstas Diagrama"/>
    <w:link w:val="Pagrindinistekstas"/>
    <w:rsid w:val="002D549F"/>
    <w:rPr>
      <w:rFonts w:ascii="Times New Roman" w:eastAsia="Times New Roman" w:hAnsi="Times New Roman" w:cs="Times New Roman"/>
      <w:i/>
      <w:color w:val="008000"/>
      <w:szCs w:val="20"/>
      <w:lang w:val="lt-LT" w:eastAsia="lt-LT"/>
    </w:rPr>
  </w:style>
  <w:style w:type="paragraph" w:styleId="Pagrindiniotekstotrauka">
    <w:name w:val="Body Text Indent"/>
    <w:basedOn w:val="prastasis"/>
    <w:link w:val="PagrindiniotekstotraukaDiagrama"/>
    <w:unhideWhenUsed/>
    <w:rsid w:val="002D549F"/>
    <w:pPr>
      <w:autoSpaceDE w:val="0"/>
      <w:autoSpaceDN w:val="0"/>
      <w:adjustRightInd w:val="0"/>
      <w:spacing w:after="0" w:line="240" w:lineRule="auto"/>
      <w:ind w:left="720"/>
      <w:jc w:val="both"/>
    </w:pPr>
    <w:rPr>
      <w:rFonts w:ascii="Times New Roman" w:eastAsia="Times New Roman" w:hAnsi="Times New Roman"/>
      <w:lang w:val="lt-LT" w:eastAsia="lt-LT"/>
    </w:rPr>
  </w:style>
  <w:style w:type="character" w:customStyle="1" w:styleId="PagrindiniotekstotraukaDiagrama">
    <w:name w:val="Pagrindinio teksto įtrauka Diagrama"/>
    <w:link w:val="Pagrindiniotekstotrauka"/>
    <w:rsid w:val="002D549F"/>
    <w:rPr>
      <w:rFonts w:ascii="Times New Roman" w:eastAsia="Times New Roman" w:hAnsi="Times New Roman" w:cs="Times New Roman"/>
      <w:lang w:val="lt-LT" w:eastAsia="lt-LT"/>
    </w:rPr>
  </w:style>
  <w:style w:type="paragraph" w:styleId="Pagrindinistekstas2">
    <w:name w:val="Body Text 2"/>
    <w:basedOn w:val="prastasis"/>
    <w:link w:val="Pagrindinistekstas2Diagrama"/>
    <w:unhideWhenUsed/>
    <w:rsid w:val="002D54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lt-LT" w:eastAsia="lt-LT"/>
    </w:rPr>
  </w:style>
  <w:style w:type="character" w:customStyle="1" w:styleId="Pagrindinistekstas2Diagrama">
    <w:name w:val="Pagrindinis tekstas 2 Diagrama"/>
    <w:link w:val="Pagrindinistekstas2"/>
    <w:rsid w:val="002D549F"/>
    <w:rPr>
      <w:rFonts w:ascii="Times New Roman" w:eastAsia="Times New Roman" w:hAnsi="Times New Roman" w:cs="Times New Roman"/>
      <w:b/>
      <w:bCs/>
      <w:color w:val="0000FF"/>
      <w:u w:val="single"/>
      <w:lang w:val="lt-LT" w:eastAsia="lt-LT"/>
    </w:rPr>
  </w:style>
  <w:style w:type="paragraph" w:styleId="Pagrindinistekstas3">
    <w:name w:val="Body Text 3"/>
    <w:basedOn w:val="prastasis"/>
    <w:link w:val="Pagrindinistekstas3Diagrama"/>
    <w:unhideWhenUsed/>
    <w:rsid w:val="002D549F"/>
    <w:pPr>
      <w:autoSpaceDE w:val="0"/>
      <w:autoSpaceDN w:val="0"/>
      <w:adjustRightInd w:val="0"/>
      <w:spacing w:after="0" w:line="240" w:lineRule="auto"/>
      <w:jc w:val="both"/>
    </w:pPr>
    <w:rPr>
      <w:rFonts w:ascii="Times New Roman" w:eastAsia="Times New Roman" w:hAnsi="Times New Roman"/>
      <w:color w:val="0000FF"/>
      <w:lang w:val="lt-LT" w:eastAsia="lt-LT"/>
    </w:rPr>
  </w:style>
  <w:style w:type="character" w:customStyle="1" w:styleId="Pagrindinistekstas3Diagrama">
    <w:name w:val="Pagrindinis tekstas 3 Diagrama"/>
    <w:link w:val="Pagrindinistekstas3"/>
    <w:rsid w:val="002D549F"/>
    <w:rPr>
      <w:rFonts w:ascii="Times New Roman" w:eastAsia="Times New Roman" w:hAnsi="Times New Roman" w:cs="Times New Roman"/>
      <w:color w:val="0000FF"/>
      <w:lang w:val="lt-LT" w:eastAsia="lt-LT"/>
    </w:rPr>
  </w:style>
  <w:style w:type="paragraph" w:styleId="Pagrindiniotekstotrauka2">
    <w:name w:val="Body Text Indent 2"/>
    <w:basedOn w:val="prastasis"/>
    <w:link w:val="Pagrindiniotekstotrauka2Diagrama"/>
    <w:unhideWhenUsed/>
    <w:rsid w:val="002D549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lt-LT" w:eastAsia="lt-LT"/>
    </w:rPr>
  </w:style>
  <w:style w:type="character" w:customStyle="1" w:styleId="Pagrindiniotekstotrauka2Diagrama">
    <w:name w:val="Pagrindinio teksto įtrauka 2 Diagrama"/>
    <w:link w:val="Pagrindiniotekstotrauka2"/>
    <w:rsid w:val="002D549F"/>
    <w:rPr>
      <w:rFonts w:ascii="Times New Roman" w:eastAsia="Times New Roman" w:hAnsi="Times New Roman" w:cs="Times New Roman"/>
      <w:b/>
      <w:bCs/>
      <w:color w:val="0000FF"/>
      <w:lang w:val="lt-LT" w:eastAsia="lt-LT"/>
    </w:rPr>
  </w:style>
  <w:style w:type="paragraph" w:styleId="Pagrindiniotekstotrauka3">
    <w:name w:val="Body Text Indent 3"/>
    <w:basedOn w:val="prastasis"/>
    <w:link w:val="Pagrindiniotekstotrauka3Diagrama"/>
    <w:unhideWhenUsed/>
    <w:rsid w:val="002D549F"/>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lt-LT" w:eastAsia="lt-LT"/>
    </w:rPr>
  </w:style>
  <w:style w:type="character" w:customStyle="1" w:styleId="Pagrindiniotekstotrauka3Diagrama">
    <w:name w:val="Pagrindinio teksto įtrauka 3 Diagrama"/>
    <w:link w:val="Pagrindiniotekstotrauka3"/>
    <w:rsid w:val="002D549F"/>
    <w:rPr>
      <w:rFonts w:ascii="Times New Roman" w:eastAsia="Times New Roman" w:hAnsi="Times New Roman" w:cs="Times New Roman"/>
      <w:szCs w:val="21"/>
      <w:lang w:val="lt-LT" w:eastAsia="lt-LT"/>
    </w:rPr>
  </w:style>
  <w:style w:type="paragraph" w:styleId="Dokumentostruktra">
    <w:name w:val="Document Map"/>
    <w:basedOn w:val="prastasis"/>
    <w:link w:val="DokumentostruktraDiagrama"/>
    <w:unhideWhenUsed/>
    <w:rsid w:val="002D549F"/>
    <w:pPr>
      <w:shd w:val="clear" w:color="auto" w:fill="000080"/>
      <w:tabs>
        <w:tab w:val="left" w:pos="567"/>
      </w:tabs>
      <w:spacing w:after="0" w:line="260" w:lineRule="exact"/>
    </w:pPr>
    <w:rPr>
      <w:rFonts w:ascii="Tahoma" w:eastAsia="Times New Roman" w:hAnsi="Tahoma" w:cs="Tahoma"/>
      <w:szCs w:val="20"/>
      <w:lang w:val="lt-LT" w:eastAsia="lt-LT"/>
    </w:rPr>
  </w:style>
  <w:style w:type="character" w:customStyle="1" w:styleId="DokumentostruktraDiagrama">
    <w:name w:val="Dokumento struktūra Diagrama"/>
    <w:link w:val="Dokumentostruktra"/>
    <w:rsid w:val="002D549F"/>
    <w:rPr>
      <w:rFonts w:ascii="Tahoma" w:eastAsia="Times New Roman" w:hAnsi="Tahoma" w:cs="Tahoma"/>
      <w:szCs w:val="20"/>
      <w:shd w:val="clear" w:color="auto" w:fill="000080"/>
      <w:lang w:val="lt-LT" w:eastAsia="lt-LT"/>
    </w:rPr>
  </w:style>
  <w:style w:type="paragraph" w:styleId="Komentarotema">
    <w:name w:val="annotation subject"/>
    <w:basedOn w:val="Komentarotekstas"/>
    <w:next w:val="Komentarotekstas"/>
    <w:link w:val="KomentarotemaDiagrama"/>
    <w:unhideWhenUsed/>
    <w:rsid w:val="002D549F"/>
    <w:rPr>
      <w:b/>
      <w:bCs/>
    </w:rPr>
  </w:style>
  <w:style w:type="character" w:customStyle="1" w:styleId="KomentarotemaDiagrama">
    <w:name w:val="Komentaro tema Diagrama"/>
    <w:link w:val="Komentarotema"/>
    <w:rsid w:val="002D549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nhideWhenUsed/>
    <w:rsid w:val="002D549F"/>
    <w:pPr>
      <w:tabs>
        <w:tab w:val="left" w:pos="567"/>
      </w:tabs>
      <w:spacing w:after="0" w:line="260" w:lineRule="exact"/>
    </w:pPr>
    <w:rPr>
      <w:rFonts w:ascii="Tahoma" w:eastAsia="Times New Roman" w:hAnsi="Tahoma" w:cs="Tahoma"/>
      <w:sz w:val="16"/>
      <w:szCs w:val="16"/>
      <w:lang w:val="lt-LT" w:eastAsia="lt-LT"/>
    </w:rPr>
  </w:style>
  <w:style w:type="character" w:customStyle="1" w:styleId="DebesliotekstasDiagrama">
    <w:name w:val="Debesėlio tekstas Diagrama"/>
    <w:link w:val="Debesliotekstas"/>
    <w:rsid w:val="002D549F"/>
    <w:rPr>
      <w:rFonts w:ascii="Tahoma" w:eastAsia="Times New Roman" w:hAnsi="Tahoma" w:cs="Tahoma"/>
      <w:sz w:val="16"/>
      <w:szCs w:val="16"/>
      <w:lang w:val="lt-LT" w:eastAsia="lt-LT"/>
    </w:rPr>
  </w:style>
  <w:style w:type="paragraph" w:customStyle="1" w:styleId="EMEAEnBodyText">
    <w:name w:val="EMEA En Body Text"/>
    <w:basedOn w:val="prastasis"/>
    <w:rsid w:val="002D549F"/>
    <w:pPr>
      <w:spacing w:before="120" w:after="120" w:line="240" w:lineRule="auto"/>
      <w:jc w:val="both"/>
    </w:pPr>
    <w:rPr>
      <w:rFonts w:ascii="Times New Roman" w:eastAsia="Times New Roman" w:hAnsi="Times New Roman"/>
      <w:szCs w:val="20"/>
      <w:lang w:val="lt-LT" w:eastAsia="lt-LT"/>
    </w:rPr>
  </w:style>
  <w:style w:type="paragraph" w:customStyle="1" w:styleId="AHeader1">
    <w:name w:val="AHeader 1"/>
    <w:basedOn w:val="prastasis"/>
    <w:rsid w:val="002D549F"/>
    <w:pPr>
      <w:numPr>
        <w:numId w:val="1"/>
      </w:numPr>
      <w:spacing w:after="120" w:line="240" w:lineRule="auto"/>
    </w:pPr>
    <w:rPr>
      <w:rFonts w:ascii="Arial" w:eastAsia="Times New Roman" w:hAnsi="Arial" w:cs="Arial"/>
      <w:b/>
      <w:bCs/>
      <w:sz w:val="24"/>
      <w:szCs w:val="20"/>
      <w:lang w:val="lt-LT" w:eastAsia="lt-LT"/>
    </w:rPr>
  </w:style>
  <w:style w:type="paragraph" w:customStyle="1" w:styleId="AHeader2">
    <w:name w:val="AHeader 2"/>
    <w:basedOn w:val="AHeader1"/>
    <w:rsid w:val="002D549F"/>
    <w:pPr>
      <w:numPr>
        <w:ilvl w:val="1"/>
      </w:numPr>
      <w:tabs>
        <w:tab w:val="num" w:pos="360"/>
      </w:tabs>
    </w:pPr>
    <w:rPr>
      <w:sz w:val="22"/>
    </w:rPr>
  </w:style>
  <w:style w:type="paragraph" w:customStyle="1" w:styleId="AHeader3">
    <w:name w:val="AHeader 3"/>
    <w:basedOn w:val="AHeader2"/>
    <w:rsid w:val="002D549F"/>
    <w:pPr>
      <w:numPr>
        <w:ilvl w:val="2"/>
      </w:numPr>
      <w:tabs>
        <w:tab w:val="num" w:pos="360"/>
        <w:tab w:val="num" w:pos="709"/>
      </w:tabs>
    </w:pPr>
  </w:style>
  <w:style w:type="paragraph" w:customStyle="1" w:styleId="AHeader2abc">
    <w:name w:val="AHeader 2 abc"/>
    <w:basedOn w:val="AHeader3"/>
    <w:rsid w:val="002D549F"/>
    <w:pPr>
      <w:numPr>
        <w:ilvl w:val="3"/>
      </w:numPr>
      <w:tabs>
        <w:tab w:val="num" w:pos="360"/>
        <w:tab w:val="num" w:pos="709"/>
      </w:tabs>
      <w:jc w:val="both"/>
    </w:pPr>
    <w:rPr>
      <w:b w:val="0"/>
      <w:bCs w:val="0"/>
    </w:rPr>
  </w:style>
  <w:style w:type="paragraph" w:customStyle="1" w:styleId="AHeader3abc">
    <w:name w:val="AHeader 3 abc"/>
    <w:basedOn w:val="AHeader2abc"/>
    <w:rsid w:val="002D549F"/>
    <w:pPr>
      <w:numPr>
        <w:ilvl w:val="4"/>
      </w:numPr>
      <w:tabs>
        <w:tab w:val="num" w:pos="360"/>
        <w:tab w:val="num" w:pos="709"/>
      </w:tabs>
    </w:pPr>
  </w:style>
  <w:style w:type="paragraph" w:customStyle="1" w:styleId="Default">
    <w:name w:val="Default"/>
    <w:rsid w:val="002D549F"/>
    <w:pPr>
      <w:autoSpaceDE w:val="0"/>
      <w:autoSpaceDN w:val="0"/>
      <w:adjustRightInd w:val="0"/>
    </w:pPr>
    <w:rPr>
      <w:rFonts w:ascii="Times New Roman" w:eastAsia="Times New Roman" w:hAnsi="Times New Roman"/>
    </w:rPr>
  </w:style>
  <w:style w:type="paragraph" w:customStyle="1" w:styleId="AmmCorpsTexte">
    <w:name w:val="AmmCorpsTexte"/>
    <w:basedOn w:val="prastasis"/>
    <w:rsid w:val="002D549F"/>
    <w:pPr>
      <w:spacing w:after="120" w:line="240" w:lineRule="auto"/>
      <w:jc w:val="both"/>
    </w:pPr>
    <w:rPr>
      <w:rFonts w:ascii="Arial" w:eastAsia="Times New Roman" w:hAnsi="Arial"/>
      <w:sz w:val="20"/>
      <w:szCs w:val="20"/>
      <w:lang w:val="lt-LT" w:eastAsia="lt-LT"/>
    </w:rPr>
  </w:style>
  <w:style w:type="paragraph" w:customStyle="1" w:styleId="ammannexetitre3">
    <w:name w:val="ammannexetitre3"/>
    <w:basedOn w:val="prastasis"/>
    <w:rsid w:val="002D549F"/>
    <w:pPr>
      <w:spacing w:before="100" w:beforeAutospacing="1" w:after="100" w:afterAutospacing="1" w:line="240" w:lineRule="auto"/>
    </w:pPr>
    <w:rPr>
      <w:rFonts w:ascii="Arial" w:eastAsia="Times New Roman" w:hAnsi="Arial" w:cs="Arial"/>
      <w:b/>
      <w:bCs/>
      <w:color w:val="000000"/>
      <w:sz w:val="24"/>
      <w:szCs w:val="24"/>
      <w:u w:val="single"/>
      <w:lang w:val="lt-LT" w:eastAsia="lt-LT"/>
    </w:rPr>
  </w:style>
  <w:style w:type="paragraph" w:customStyle="1" w:styleId="ammcorpstexte0">
    <w:name w:val="ammcorpstexte"/>
    <w:basedOn w:val="prastasis"/>
    <w:rsid w:val="002D549F"/>
    <w:pPr>
      <w:spacing w:after="0" w:line="240" w:lineRule="auto"/>
    </w:pPr>
    <w:rPr>
      <w:rFonts w:ascii="Arial" w:eastAsia="Times New Roman" w:hAnsi="Arial" w:cs="Arial"/>
      <w:color w:val="000000"/>
      <w:sz w:val="24"/>
      <w:szCs w:val="24"/>
      <w:lang w:val="lt-LT" w:eastAsia="lt-LT"/>
    </w:rPr>
  </w:style>
  <w:style w:type="paragraph" w:customStyle="1" w:styleId="AmmCorpsTexteGras">
    <w:name w:val="AmmCorpsTexteGras"/>
    <w:basedOn w:val="prastasis"/>
    <w:rsid w:val="002D549F"/>
    <w:pPr>
      <w:spacing w:after="120" w:line="240" w:lineRule="auto"/>
      <w:jc w:val="both"/>
    </w:pPr>
    <w:rPr>
      <w:rFonts w:ascii="Arial" w:eastAsia="Times New Roman" w:hAnsi="Arial"/>
      <w:b/>
      <w:bCs/>
      <w:sz w:val="20"/>
      <w:szCs w:val="20"/>
      <w:lang w:val="lt-LT" w:eastAsia="lt-LT"/>
    </w:rPr>
  </w:style>
  <w:style w:type="paragraph" w:customStyle="1" w:styleId="AmmListePuces1">
    <w:name w:val="AmmListePuces1"/>
    <w:basedOn w:val="AmmCorpsTexte"/>
    <w:rsid w:val="002D549F"/>
    <w:pPr>
      <w:tabs>
        <w:tab w:val="num" w:pos="360"/>
      </w:tabs>
      <w:spacing w:after="0"/>
      <w:ind w:left="360" w:hanging="360"/>
      <w:jc w:val="left"/>
    </w:pPr>
  </w:style>
  <w:style w:type="character" w:styleId="Komentaronuoroda">
    <w:name w:val="annotation reference"/>
    <w:unhideWhenUsed/>
    <w:rsid w:val="002D549F"/>
    <w:rPr>
      <w:sz w:val="16"/>
      <w:szCs w:val="16"/>
      <w:lang w:val="lt-LT" w:eastAsia="lt-LT"/>
    </w:rPr>
  </w:style>
  <w:style w:type="table" w:styleId="Lentelstinklelis">
    <w:name w:val="Table Grid"/>
    <w:basedOn w:val="prastojilentel"/>
    <w:rsid w:val="002D549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2D549F"/>
    <w:rPr>
      <w:rFonts w:cs="Times New Roman"/>
    </w:rPr>
  </w:style>
  <w:style w:type="paragraph" w:customStyle="1" w:styleId="BodytextAgency">
    <w:name w:val="Body text (Agency)"/>
    <w:basedOn w:val="prastasis"/>
    <w:link w:val="BodytextAgencyChar"/>
    <w:uiPriority w:val="99"/>
    <w:rsid w:val="002D549F"/>
    <w:pPr>
      <w:spacing w:after="140" w:line="280" w:lineRule="atLeast"/>
    </w:pPr>
    <w:rPr>
      <w:rFonts w:ascii="Verdana" w:eastAsia="Times New Roman" w:hAnsi="Verdana"/>
      <w:snapToGrid w:val="0"/>
      <w:sz w:val="18"/>
      <w:szCs w:val="20"/>
      <w:lang w:eastAsia="x-none"/>
    </w:rPr>
  </w:style>
  <w:style w:type="paragraph" w:customStyle="1" w:styleId="NormalAgency">
    <w:name w:val="Normal (Agency)"/>
    <w:link w:val="NormalAgencyChar"/>
    <w:uiPriority w:val="99"/>
    <w:rsid w:val="002D549F"/>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2D549F"/>
    <w:pPr>
      <w:spacing w:after="0" w:line="280" w:lineRule="exact"/>
    </w:pPr>
    <w:rPr>
      <w:rFonts w:ascii="Verdana" w:eastAsia="Times New Roman" w:hAnsi="Verdana"/>
      <w:snapToGrid w:val="0"/>
      <w:sz w:val="18"/>
      <w:szCs w:val="20"/>
    </w:rPr>
  </w:style>
  <w:style w:type="character" w:customStyle="1" w:styleId="tw4winError">
    <w:name w:val="tw4winError"/>
    <w:uiPriority w:val="99"/>
    <w:rsid w:val="002D549F"/>
    <w:rPr>
      <w:rFonts w:ascii="Courier New" w:hAnsi="Courier New"/>
      <w:color w:val="00FF00"/>
      <w:sz w:val="40"/>
    </w:rPr>
  </w:style>
  <w:style w:type="character" w:customStyle="1" w:styleId="tw4winTerm">
    <w:name w:val="tw4winTerm"/>
    <w:uiPriority w:val="99"/>
    <w:rsid w:val="002D549F"/>
    <w:rPr>
      <w:color w:val="0000FF"/>
    </w:rPr>
  </w:style>
  <w:style w:type="character" w:customStyle="1" w:styleId="tw4winPopup">
    <w:name w:val="tw4winPopup"/>
    <w:uiPriority w:val="99"/>
    <w:rsid w:val="002D549F"/>
    <w:rPr>
      <w:rFonts w:ascii="Courier New" w:hAnsi="Courier New"/>
      <w:noProof/>
      <w:color w:val="008000"/>
    </w:rPr>
  </w:style>
  <w:style w:type="character" w:customStyle="1" w:styleId="tw4winJump">
    <w:name w:val="tw4winJump"/>
    <w:uiPriority w:val="99"/>
    <w:rsid w:val="002D549F"/>
    <w:rPr>
      <w:rFonts w:ascii="Courier New" w:hAnsi="Courier New"/>
      <w:noProof/>
      <w:color w:val="008080"/>
    </w:rPr>
  </w:style>
  <w:style w:type="character" w:customStyle="1" w:styleId="tw4winExternal">
    <w:name w:val="tw4winExternal"/>
    <w:uiPriority w:val="99"/>
    <w:rsid w:val="002D549F"/>
    <w:rPr>
      <w:rFonts w:ascii="Courier New" w:hAnsi="Courier New"/>
      <w:noProof/>
      <w:color w:val="808080"/>
    </w:rPr>
  </w:style>
  <w:style w:type="character" w:customStyle="1" w:styleId="tw4winInternal">
    <w:name w:val="tw4winInternal"/>
    <w:uiPriority w:val="99"/>
    <w:rsid w:val="002D549F"/>
    <w:rPr>
      <w:rFonts w:ascii="Courier New" w:hAnsi="Courier New"/>
      <w:noProof/>
      <w:color w:val="FF0000"/>
    </w:rPr>
  </w:style>
  <w:style w:type="character" w:customStyle="1" w:styleId="DONOTTRANSLATE">
    <w:name w:val="DO_NOT_TRANSLATE"/>
    <w:uiPriority w:val="99"/>
    <w:rsid w:val="002D549F"/>
    <w:rPr>
      <w:rFonts w:ascii="Courier New" w:hAnsi="Courier New"/>
      <w:noProof/>
      <w:color w:val="800000"/>
    </w:rPr>
  </w:style>
  <w:style w:type="paragraph" w:styleId="Pataisymai">
    <w:name w:val="Revision"/>
    <w:hidden/>
    <w:uiPriority w:val="99"/>
    <w:semiHidden/>
    <w:rsid w:val="002D549F"/>
    <w:rPr>
      <w:rFonts w:ascii="Times New Roman" w:eastAsia="Times New Roman" w:hAnsi="Times New Roman"/>
      <w:snapToGrid w:val="0"/>
      <w:sz w:val="22"/>
      <w:lang w:val="en-GB" w:eastAsia="en-US"/>
    </w:rPr>
  </w:style>
  <w:style w:type="character" w:customStyle="1" w:styleId="tw4winMark">
    <w:name w:val="tw4winMark"/>
    <w:uiPriority w:val="99"/>
    <w:rsid w:val="002D549F"/>
    <w:rPr>
      <w:rFonts w:ascii="Courier New" w:hAnsi="Courier New"/>
      <w:vanish/>
      <w:color w:val="800080"/>
      <w:sz w:val="24"/>
      <w:vertAlign w:val="subscript"/>
    </w:rPr>
  </w:style>
  <w:style w:type="character" w:customStyle="1" w:styleId="BodytextAgencyChar">
    <w:name w:val="Body text (Agency) Char"/>
    <w:link w:val="BodytextAgency"/>
    <w:uiPriority w:val="99"/>
    <w:locked/>
    <w:rsid w:val="002D549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D549F"/>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D549F"/>
    <w:pPr>
      <w:keepNext/>
    </w:pPr>
    <w:rPr>
      <w:rFonts w:eastAsia="SimSun" w:cs="Verdana"/>
      <w:b/>
      <w:snapToGrid/>
      <w:szCs w:val="18"/>
      <w:lang w:eastAsia="en-GB"/>
    </w:rPr>
  </w:style>
  <w:style w:type="character" w:customStyle="1" w:styleId="NormalAgencyChar">
    <w:name w:val="Normal (Agency) Char"/>
    <w:link w:val="NormalAgency"/>
    <w:uiPriority w:val="99"/>
    <w:locked/>
    <w:rsid w:val="002D549F"/>
    <w:rPr>
      <w:rFonts w:ascii="Verdana" w:eastAsia="Times New Roman" w:hAnsi="Verdana" w:cs="Times New Roman"/>
      <w:snapToGrid w:val="0"/>
      <w:sz w:val="18"/>
      <w:lang w:val="en-GB"/>
    </w:rPr>
  </w:style>
  <w:style w:type="paragraph" w:styleId="Paprastasistekstas">
    <w:name w:val="Plain Text"/>
    <w:basedOn w:val="prastasis"/>
    <w:link w:val="PaprastasistekstasDiagrama"/>
    <w:rsid w:val="002D549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2D549F"/>
    <w:rPr>
      <w:rFonts w:ascii="Courier New" w:eastAsia="SimSun" w:hAnsi="Courier New" w:cs="Times New Roman"/>
      <w:sz w:val="20"/>
      <w:szCs w:val="20"/>
    </w:rPr>
  </w:style>
  <w:style w:type="paragraph" w:styleId="Pavadinimas">
    <w:name w:val="Title"/>
    <w:basedOn w:val="prastasis"/>
    <w:link w:val="PavadinimasDiagrama"/>
    <w:uiPriority w:val="99"/>
    <w:qFormat/>
    <w:rsid w:val="002D549F"/>
    <w:pPr>
      <w:spacing w:after="0" w:line="240" w:lineRule="auto"/>
      <w:jc w:val="center"/>
    </w:pPr>
    <w:rPr>
      <w:rFonts w:ascii="Times New Roman" w:eastAsia="SimSun" w:hAnsi="Times New Roman"/>
      <w:b/>
      <w:szCs w:val="20"/>
    </w:rPr>
  </w:style>
  <w:style w:type="character" w:customStyle="1" w:styleId="PavadinimasDiagrama">
    <w:name w:val="Pavadinimas Diagrama"/>
    <w:link w:val="Pavadinimas"/>
    <w:uiPriority w:val="99"/>
    <w:rsid w:val="002D549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D549F"/>
    <w:pPr>
      <w:tabs>
        <w:tab w:val="left" w:pos="567"/>
      </w:tabs>
      <w:spacing w:after="0" w:line="240" w:lineRule="auto"/>
    </w:pPr>
    <w:rPr>
      <w:rFonts w:ascii="Times New Roman" w:eastAsia="SimSun" w:hAnsi="Times New Roman"/>
      <w:szCs w:val="20"/>
    </w:rPr>
  </w:style>
  <w:style w:type="character" w:customStyle="1" w:styleId="DokumentoinaostekstasDiagrama">
    <w:name w:val="Dokumento išnašos tekstas Diagrama"/>
    <w:link w:val="Dokumentoinaostekstas"/>
    <w:uiPriority w:val="99"/>
    <w:rsid w:val="002D549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D549F"/>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2D549F"/>
    <w:rPr>
      <w:rFonts w:ascii="Times New Roman" w:eastAsia="SimSun" w:hAnsi="Times New Roman" w:cs="Times New Roman"/>
      <w:noProof/>
      <w:sz w:val="20"/>
      <w:szCs w:val="20"/>
      <w:lang w:val="x-none" w:eastAsia="x-none"/>
    </w:rPr>
  </w:style>
  <w:style w:type="character" w:customStyle="1" w:styleId="CharChar12">
    <w:name w:val="Char Char12"/>
    <w:locked/>
    <w:rsid w:val="002D549F"/>
    <w:rPr>
      <w:snapToGrid w:val="0"/>
      <w:lang w:val="en-GB" w:eastAsia="en-US" w:bidi="ar-SA"/>
    </w:rPr>
  </w:style>
  <w:style w:type="paragraph" w:customStyle="1" w:styleId="ammlistepuces10">
    <w:name w:val="ammlistepuces1"/>
    <w:basedOn w:val="prastasis"/>
    <w:rsid w:val="002D549F"/>
    <w:pPr>
      <w:spacing w:before="100" w:beforeAutospacing="1" w:after="100" w:afterAutospacing="1" w:line="240" w:lineRule="auto"/>
    </w:pPr>
    <w:rPr>
      <w:rFonts w:ascii="Arial" w:eastAsia="Times New Roman" w:hAnsi="Arial" w:cs="Arial"/>
      <w:sz w:val="24"/>
      <w:szCs w:val="24"/>
      <w:lang w:val="lt-LT" w:eastAsia="lt-LT"/>
    </w:rPr>
  </w:style>
  <w:style w:type="paragraph" w:customStyle="1" w:styleId="AmmTitulaireNom">
    <w:name w:val="AmmTitulaireNom"/>
    <w:basedOn w:val="AmmCorpsTexte"/>
    <w:next w:val="prastasis"/>
    <w:link w:val="AmmTitulaireNomCar"/>
    <w:rsid w:val="002D549F"/>
    <w:pPr>
      <w:spacing w:after="0"/>
      <w:jc w:val="left"/>
    </w:pPr>
    <w:rPr>
      <w:b/>
      <w:caps/>
    </w:rPr>
  </w:style>
  <w:style w:type="paragraph" w:customStyle="1" w:styleId="AmmAnnexeTitre">
    <w:name w:val="AmmAnnexeTitre"/>
    <w:basedOn w:val="prastasis"/>
    <w:next w:val="AmmCorpsTexte"/>
    <w:rsid w:val="002D549F"/>
    <w:pPr>
      <w:spacing w:before="240" w:after="0" w:line="240" w:lineRule="auto"/>
      <w:jc w:val="center"/>
      <w:outlineLvl w:val="0"/>
    </w:pPr>
    <w:rPr>
      <w:rFonts w:ascii="Arial" w:eastAsia="Times New Roman" w:hAnsi="Arial"/>
      <w:b/>
      <w:caps/>
      <w:color w:val="0B3D92"/>
      <w:sz w:val="24"/>
      <w:szCs w:val="20"/>
      <w:lang w:val="lt-LT" w:eastAsia="lt-LT"/>
    </w:rPr>
  </w:style>
  <w:style w:type="paragraph" w:customStyle="1" w:styleId="AmmAnnexeSousTitre">
    <w:name w:val="AmmAnnexeSousTitre"/>
    <w:basedOn w:val="AmmAnnexeTitre"/>
    <w:next w:val="AmmCorpsTexte"/>
    <w:rsid w:val="002D549F"/>
  </w:style>
  <w:style w:type="paragraph" w:customStyle="1" w:styleId="AmmAnnexeTitre1">
    <w:name w:val="AmmAnnexeTitre1"/>
    <w:basedOn w:val="prastasis"/>
    <w:next w:val="AmmCorpsTexte"/>
    <w:rsid w:val="002D549F"/>
    <w:pPr>
      <w:tabs>
        <w:tab w:val="left" w:pos="357"/>
      </w:tabs>
      <w:spacing w:before="240" w:after="120" w:line="240" w:lineRule="auto"/>
      <w:ind w:left="357" w:hanging="357"/>
      <w:jc w:val="both"/>
      <w:outlineLvl w:val="1"/>
    </w:pPr>
    <w:rPr>
      <w:rFonts w:ascii="Arial" w:eastAsia="Times New Roman" w:hAnsi="Arial"/>
      <w:b/>
      <w:caps/>
      <w:color w:val="0B3D92"/>
      <w:szCs w:val="20"/>
      <w:lang w:val="lt-LT" w:eastAsia="lt-LT"/>
    </w:rPr>
  </w:style>
  <w:style w:type="paragraph" w:customStyle="1" w:styleId="AmmAnnexeTitre30">
    <w:name w:val="AmmAnnexeTitre3"/>
    <w:basedOn w:val="AmmCorpsTexte"/>
    <w:next w:val="AmmCorpsTexte"/>
    <w:rsid w:val="002D549F"/>
    <w:pPr>
      <w:keepNext/>
      <w:keepLines/>
      <w:spacing w:before="120"/>
    </w:pPr>
    <w:rPr>
      <w:b/>
      <w:u w:val="single"/>
    </w:rPr>
  </w:style>
  <w:style w:type="paragraph" w:customStyle="1" w:styleId="AmmNoticeTitre1">
    <w:name w:val="AmmNoticeTitre1"/>
    <w:basedOn w:val="AmmCorpsTexte"/>
    <w:next w:val="AmmCorpsTexte"/>
    <w:rsid w:val="002D549F"/>
    <w:pPr>
      <w:pBdr>
        <w:top w:val="single" w:sz="4" w:space="1" w:color="auto"/>
        <w:left w:val="single" w:sz="4" w:space="4" w:color="auto"/>
        <w:bottom w:val="single" w:sz="4" w:space="1" w:color="auto"/>
        <w:right w:val="single" w:sz="4" w:space="4" w:color="auto"/>
      </w:pBdr>
      <w:spacing w:before="120"/>
      <w:outlineLvl w:val="1"/>
    </w:pPr>
    <w:rPr>
      <w:i/>
      <w:color w:val="0B3D92"/>
    </w:rPr>
  </w:style>
  <w:style w:type="paragraph" w:customStyle="1" w:styleId="AmmAnnexeTitre2Bis">
    <w:name w:val="AmmAnnexeTitre2Bis"/>
    <w:basedOn w:val="AmmAnnexeTitre30"/>
    <w:next w:val="AmmCorpsTexte"/>
    <w:rsid w:val="002D549F"/>
    <w:pPr>
      <w:outlineLvl w:val="3"/>
    </w:pPr>
    <w:rPr>
      <w:color w:val="0B3D92"/>
    </w:rPr>
  </w:style>
  <w:style w:type="character" w:customStyle="1" w:styleId="AmmTitulaireNomCar">
    <w:name w:val="AmmTitulaireNom Car"/>
    <w:link w:val="AmmTitulaireNom"/>
    <w:locked/>
    <w:rsid w:val="002D549F"/>
    <w:rPr>
      <w:rFonts w:ascii="Arial" w:eastAsia="Times New Roman" w:hAnsi="Arial" w:cs="Times New Roman"/>
      <w:b/>
      <w:caps/>
      <w:sz w:val="20"/>
      <w:szCs w:val="20"/>
      <w:lang w:val="lt-LT" w:eastAsia="lt-LT"/>
    </w:rPr>
  </w:style>
  <w:style w:type="paragraph" w:styleId="Sraassuenkleliais">
    <w:name w:val="List Bullet"/>
    <w:basedOn w:val="prastasis"/>
    <w:autoRedefine/>
    <w:rsid w:val="002D549F"/>
    <w:pPr>
      <w:numPr>
        <w:numId w:val="20"/>
      </w:numPr>
      <w:spacing w:after="0" w:line="240" w:lineRule="auto"/>
      <w:jc w:val="both"/>
    </w:pPr>
    <w:rPr>
      <w:rFonts w:ascii="Arial Narrow" w:eastAsia="Times New Roman" w:hAnsi="Arial Narrow"/>
      <w:szCs w:val="20"/>
      <w:lang w:val="lt-LT" w:eastAsia="lt-LT"/>
    </w:rPr>
  </w:style>
  <w:style w:type="paragraph" w:customStyle="1" w:styleId="StyleCorpsdetexte2LatinArialComplexeArial10ptIn">
    <w:name w:val="Style Corps de texte 2 + (Latin) Arial (Complexe) Arial 10 pt In..."/>
    <w:basedOn w:val="Pagrindinistekstas2"/>
    <w:rsid w:val="002D549F"/>
    <w:pPr>
      <w:pBdr>
        <w:top w:val="none" w:sz="0" w:space="0" w:color="auto"/>
        <w:left w:val="none" w:sz="0" w:space="0" w:color="auto"/>
        <w:bottom w:val="none" w:sz="0" w:space="0" w:color="auto"/>
        <w:right w:val="none" w:sz="0" w:space="0" w:color="auto"/>
      </w:pBdr>
      <w:tabs>
        <w:tab w:val="clear" w:pos="567"/>
      </w:tabs>
      <w:autoSpaceDE/>
      <w:autoSpaceDN/>
      <w:adjustRightInd/>
      <w:spacing w:line="240" w:lineRule="auto"/>
    </w:pPr>
    <w:rPr>
      <w:rFonts w:ascii="Arial" w:hAnsi="Arial" w:cs="Arial"/>
      <w:b w:val="0"/>
      <w:b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32215</Words>
  <Characters>18363</Characters>
  <Application>Microsoft Office Word</Application>
  <DocSecurity>4</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50478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2020-03-19T12:15:00Z</dcterms:created>
  <dcterms:modified xsi:type="dcterms:W3CDTF">2020-03-19T12:15:00Z</dcterms:modified>
</cp:coreProperties>
</file>