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F63" w:rsidRDefault="00E82F63" w:rsidP="00E82F63">
      <w:pPr>
        <w:keepNext/>
        <w:tabs>
          <w:tab w:val="left" w:pos="567"/>
        </w:tabs>
        <w:spacing w:after="0" w:line="240" w:lineRule="auto"/>
        <w:jc w:val="center"/>
        <w:outlineLvl w:val="1"/>
        <w:rPr>
          <w:rFonts w:ascii="Times New Roman" w:eastAsia="Times New Roman" w:hAnsi="Times New Roman"/>
          <w:i/>
          <w:snapToGrid w:val="0"/>
        </w:rPr>
      </w:pPr>
      <w:r>
        <w:rPr>
          <w:rFonts w:ascii="Times New Roman" w:eastAsia="Times New Roman" w:hAnsi="Times New Roman"/>
          <w:b/>
          <w:snapToGrid w:val="0"/>
        </w:rPr>
        <w:t>Pakuotės lapelis: informacija vartotojui</w:t>
      </w:r>
    </w:p>
    <w:p w:rsidR="00E82F63" w:rsidRDefault="00E82F63" w:rsidP="00E82F63">
      <w:pPr>
        <w:numPr>
          <w:ilvl w:val="12"/>
          <w:numId w:val="0"/>
        </w:numPr>
        <w:shd w:val="clear" w:color="auto" w:fill="FFFFFF"/>
        <w:spacing w:after="0" w:line="240" w:lineRule="auto"/>
        <w:jc w:val="center"/>
        <w:rPr>
          <w:rFonts w:ascii="Times New Roman" w:eastAsia="Times New Roman" w:hAnsi="Times New Roman"/>
          <w:snapToGrid w:val="0"/>
        </w:rPr>
      </w:pPr>
    </w:p>
    <w:p w:rsidR="00E82F63" w:rsidRDefault="00E82F63" w:rsidP="00E82F63">
      <w:pPr>
        <w:tabs>
          <w:tab w:val="left" w:pos="567"/>
        </w:tabs>
        <w:spacing w:after="0" w:line="240" w:lineRule="auto"/>
        <w:jc w:val="center"/>
        <w:rPr>
          <w:rFonts w:ascii="Times New Roman" w:eastAsia="Times New Roman" w:hAnsi="Times New Roman"/>
          <w:b/>
          <w:snapToGrid w:val="0"/>
        </w:rPr>
      </w:pP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infuzinis tirpalas</w:t>
      </w:r>
    </w:p>
    <w:p w:rsidR="00E82F63" w:rsidRDefault="00E82F63" w:rsidP="00E82F63">
      <w:pPr>
        <w:spacing w:after="0" w:line="240" w:lineRule="auto"/>
        <w:rPr>
          <w:rFonts w:ascii="Times New Roman" w:eastAsia="Times New Roman" w:hAnsi="Times New Roman"/>
          <w:snapToGrid w:val="0"/>
          <w:color w:val="008000"/>
        </w:rPr>
      </w:pPr>
    </w:p>
    <w:p w:rsidR="00E82F63" w:rsidRDefault="00E82F63" w:rsidP="00E82F63">
      <w:pPr>
        <w:suppressAutoHyphens/>
        <w:spacing w:after="0" w:line="240" w:lineRule="auto"/>
        <w:rPr>
          <w:rFonts w:ascii="Times New Roman" w:eastAsia="Times New Roman" w:hAnsi="Times New Roman"/>
          <w:snapToGrid w:val="0"/>
        </w:rPr>
      </w:pPr>
      <w:r>
        <w:rPr>
          <w:rFonts w:ascii="Times New Roman" w:eastAsia="Times New Roman" w:hAnsi="Times New Roman"/>
          <w:b/>
          <w:snapToGrid w:val="0"/>
        </w:rPr>
        <w:t>Atidžiai perskaitykite visą šį lapelį, prieš pradėdami vartoti vaistą, nes jame pateikiama Jums svarbi informacija.</w:t>
      </w:r>
    </w:p>
    <w:p w:rsidR="00E82F63" w:rsidRDefault="00E82F63" w:rsidP="00E82F63">
      <w:pPr>
        <w:numPr>
          <w:ilvl w:val="0"/>
          <w:numId w:val="2"/>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 xml:space="preserve">Neišmeskite šio lapelio, nes vėl gali prireikti jį perskaityti. </w:t>
      </w:r>
    </w:p>
    <w:p w:rsidR="00E82F63" w:rsidRDefault="00E82F63" w:rsidP="00E82F63">
      <w:pPr>
        <w:numPr>
          <w:ilvl w:val="0"/>
          <w:numId w:val="2"/>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Jeigu kiltų daugiau klausimų, kreipkitės į gydytoją arba slaugytoją.</w:t>
      </w:r>
    </w:p>
    <w:p w:rsidR="00E82F63" w:rsidRDefault="00E82F63" w:rsidP="00E82F63">
      <w:pPr>
        <w:numPr>
          <w:ilvl w:val="0"/>
          <w:numId w:val="2"/>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Jeigu pasireiškė šalutinis poveikis (net jeigu jis šiame lapelyje nenurodytas), kreipkitės į gydytoją arba slaugytoją. Žr. 4 skyrių.</w:t>
      </w:r>
    </w:p>
    <w:p w:rsidR="00E82F63" w:rsidRDefault="00E82F63" w:rsidP="00E82F63">
      <w:p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Apie ką rašoma šiame lapelyje?</w:t>
      </w:r>
    </w:p>
    <w:p w:rsidR="00E82F63" w:rsidRDefault="00E82F63" w:rsidP="00E82F63">
      <w:pPr>
        <w:numPr>
          <w:ilvl w:val="12"/>
          <w:numId w:val="0"/>
        </w:numPr>
        <w:spacing w:after="0" w:line="240" w:lineRule="auto"/>
        <w:ind w:left="567" w:right="-2" w:hanging="567"/>
        <w:rPr>
          <w:rFonts w:ascii="Times New Roman" w:eastAsia="Times New Roman" w:hAnsi="Times New Roman"/>
          <w:snapToGrid w:val="0"/>
        </w:rPr>
      </w:pPr>
    </w:p>
    <w:p w:rsidR="00E82F63" w:rsidRDefault="00E82F63" w:rsidP="00E82F63">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1.</w:t>
      </w:r>
      <w:r>
        <w:rPr>
          <w:rFonts w:ascii="Times New Roman" w:eastAsia="Times New Roman" w:hAnsi="Times New Roman"/>
          <w:snapToGrid w:val="0"/>
        </w:rPr>
        <w:tab/>
        <w:t xml:space="preserve">Kas yra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infuzinis tirpalas ir kam jis vartojamas </w:t>
      </w:r>
    </w:p>
    <w:p w:rsidR="00E82F63" w:rsidRDefault="00E82F63" w:rsidP="00E82F63">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2.</w:t>
      </w:r>
      <w:r>
        <w:rPr>
          <w:rFonts w:ascii="Times New Roman" w:eastAsia="Times New Roman" w:hAnsi="Times New Roman"/>
          <w:snapToGrid w:val="0"/>
        </w:rPr>
        <w:tab/>
        <w:t xml:space="preserve">Kas žinotina prieš vartojant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infuzinio tirpalo</w:t>
      </w:r>
    </w:p>
    <w:p w:rsidR="00E82F63" w:rsidRDefault="00E82F63" w:rsidP="00E82F63">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3.</w:t>
      </w:r>
      <w:r>
        <w:rPr>
          <w:rFonts w:ascii="Times New Roman" w:eastAsia="Times New Roman" w:hAnsi="Times New Roman"/>
          <w:snapToGrid w:val="0"/>
        </w:rPr>
        <w:tab/>
        <w:t xml:space="preserve">Kaip vartoti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infuzinį tirpalą</w:t>
      </w:r>
    </w:p>
    <w:p w:rsidR="00E82F63" w:rsidRDefault="00E82F63" w:rsidP="00E82F63">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4.</w:t>
      </w:r>
      <w:r>
        <w:rPr>
          <w:rFonts w:ascii="Times New Roman" w:eastAsia="Times New Roman" w:hAnsi="Times New Roman"/>
          <w:snapToGrid w:val="0"/>
        </w:rPr>
        <w:tab/>
        <w:t xml:space="preserve">Galimas šalutinis poveikis </w:t>
      </w:r>
    </w:p>
    <w:p w:rsidR="00E82F63" w:rsidRDefault="00E82F63" w:rsidP="00E82F63">
      <w:pPr>
        <w:numPr>
          <w:ilvl w:val="12"/>
          <w:numId w:val="0"/>
        </w:numPr>
        <w:tabs>
          <w:tab w:val="left" w:pos="709"/>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5.</w:t>
      </w:r>
      <w:r>
        <w:rPr>
          <w:rFonts w:ascii="Times New Roman" w:eastAsia="Times New Roman" w:hAnsi="Times New Roman"/>
          <w:snapToGrid w:val="0"/>
        </w:rPr>
        <w:tab/>
        <w:t xml:space="preserve">Kaip laikyti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infuzinį tirpalą</w:t>
      </w:r>
    </w:p>
    <w:p w:rsidR="00E82F63" w:rsidRDefault="00E82F63" w:rsidP="00E82F63">
      <w:pPr>
        <w:numPr>
          <w:ilvl w:val="12"/>
          <w:numId w:val="0"/>
        </w:numPr>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6.</w:t>
      </w:r>
      <w:r>
        <w:rPr>
          <w:rFonts w:ascii="Times New Roman" w:eastAsia="Times New Roman" w:hAnsi="Times New Roman"/>
          <w:snapToGrid w:val="0"/>
        </w:rPr>
        <w:tab/>
        <w:t>Pakuotės turinys ir kita informacija</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1.</w:t>
      </w:r>
      <w:r>
        <w:rPr>
          <w:rFonts w:ascii="Times New Roman" w:eastAsia="Times New Roman" w:hAnsi="Times New Roman"/>
          <w:b/>
          <w:snapToGrid w:val="0"/>
        </w:rPr>
        <w:tab/>
        <w:t xml:space="preserve">Kas yra </w:t>
      </w: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infuzinis tirpalas ir kam jis vartojamas</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yra maitinamasis mišinys, kurį sudaro aminorūgščių (medžiagų, iš kurių organizme susidaro baltymai), gliukozės (angliavandenių) ir druskų (elektrolitų ir mikroelementų) tirpalas plastikiniame dviejų 500 mililitrų kamerų maišelyje.</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Šis vaistas yra tirpalas, skirtas lašinti į veną (intraveninei infuzijai). Jo galima vartoti kūdikiams, vaikams ir paaugliams, kurie maistinių medžiagų negali gauti įprastu būdu.</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2.</w:t>
      </w:r>
      <w:r>
        <w:rPr>
          <w:rFonts w:ascii="Times New Roman" w:eastAsia="Times New Roman" w:hAnsi="Times New Roman"/>
          <w:b/>
          <w:snapToGrid w:val="0"/>
        </w:rPr>
        <w:tab/>
        <w:t xml:space="preserve">Kas žinotina prieš vartojant </w:t>
      </w: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w:t>
      </w:r>
      <w:r>
        <w:rPr>
          <w:rFonts w:ascii="Times New Roman" w:eastAsia="Times New Roman" w:hAnsi="Times New Roman"/>
          <w:snapToGrid w:val="0"/>
        </w:rPr>
        <w:t xml:space="preserve"> </w:t>
      </w:r>
      <w:r>
        <w:rPr>
          <w:rFonts w:ascii="Times New Roman" w:eastAsia="Times New Roman" w:hAnsi="Times New Roman"/>
          <w:b/>
          <w:snapToGrid w:val="0"/>
        </w:rPr>
        <w:t>infuzinio tirpalo</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vartoti negalima:</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yra alergija bet kuriai veikliajai medžiagai arba bet kuriai pagalbinei šio vaisto medžiagai (jos išvardytos 6 skyriuje);</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yra įgimtas aminorūgščių apykaitos sutrikimas (Jūsų organizme tam tikros aminorūgštys panaudojamos netinkamai);</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sergate sunkia kepenų liga arba inkstų liga ir nėra galimybės atlikti dializės;</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jeigu yra sunki hiperglikemija (didelis cukraus kiekis) ir ši situacija nėra kontroliuojama, </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jeigu vienos iš šio vaisto sudėtyje esančių druskų (elektrolitų) kiekis Jūsų kraujyje (serume) yra padidėjęs;</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jeigu Jūsų būklė yra nestabili, pavyzdžiui, patyrėte sunkią traumą, sergate nekontroliuojamu cukriniu diabetu, yra </w:t>
      </w:r>
      <w:proofErr w:type="spellStart"/>
      <w:r>
        <w:rPr>
          <w:rFonts w:ascii="Times New Roman" w:eastAsia="Times New Roman" w:hAnsi="Times New Roman"/>
          <w:lang w:eastAsia="en-GB"/>
        </w:rPr>
        <w:t>metabolinė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xml:space="preserve"> (labai didelio rūgšties kiekio kraujyje sukeltas sutrikimas), sunki infekcija (</w:t>
      </w:r>
      <w:proofErr w:type="spellStart"/>
      <w:r>
        <w:rPr>
          <w:rFonts w:ascii="Times New Roman" w:eastAsia="Times New Roman" w:hAnsi="Times New Roman"/>
          <w:lang w:eastAsia="en-GB"/>
        </w:rPr>
        <w:t>sepsinis</w:t>
      </w:r>
      <w:proofErr w:type="spellEnd"/>
      <w:r>
        <w:rPr>
          <w:rFonts w:ascii="Times New Roman" w:eastAsia="Times New Roman" w:hAnsi="Times New Roman"/>
          <w:lang w:eastAsia="en-GB"/>
        </w:rPr>
        <w:t xml:space="preserve"> šokas), ūminis šokas ar koma;</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jeigu Jums yra sunkus mitybos sutrikimas </w:t>
      </w:r>
      <w:r>
        <w:rPr>
          <w:rFonts w:ascii="Times New Roman" w:eastAsia="Times New Roman" w:hAnsi="Times New Roman"/>
          <w:snapToGrid w:val="0"/>
        </w:rPr>
        <w:t>ir gali išsivystyti vadinamasis „permaitinimo sindromas“</w:t>
      </w:r>
      <w:r>
        <w:rPr>
          <w:rFonts w:ascii="Times New Roman" w:eastAsia="Times New Roman" w:hAnsi="Times New Roman"/>
          <w:lang w:eastAsia="en-GB"/>
        </w:rPr>
        <w:t>.</w:t>
      </w:r>
    </w:p>
    <w:p w:rsidR="00E82F63" w:rsidRDefault="00E82F63" w:rsidP="00E82F63">
      <w:pPr>
        <w:spacing w:after="0" w:line="240" w:lineRule="auto"/>
        <w:ind w:left="357"/>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Be to, bendrosios priežastys, dėl kurių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 vartoti negalima, yra:</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per didelis skysčio kiekis kraujyje (ūminė plaučių edema);</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lastRenderedPageBreak/>
        <w:t>per didelis skysčio kiekis organizme (</w:t>
      </w:r>
      <w:proofErr w:type="spellStart"/>
      <w:r>
        <w:rPr>
          <w:rFonts w:ascii="Times New Roman" w:eastAsia="Times New Roman" w:hAnsi="Times New Roman"/>
          <w:lang w:eastAsia="en-GB"/>
        </w:rPr>
        <w:t>hiperhidratacija</w:t>
      </w:r>
      <w:proofErr w:type="spellEnd"/>
      <w:r>
        <w:rPr>
          <w:rFonts w:ascii="Times New Roman" w:eastAsia="Times New Roman" w:hAnsi="Times New Roman"/>
          <w:lang w:eastAsia="en-GB"/>
        </w:rPr>
        <w:t>);</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nekontroliuojamas širdies nepakankamumas;</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skysčio stoka organizme (</w:t>
      </w:r>
      <w:proofErr w:type="spellStart"/>
      <w:r>
        <w:rPr>
          <w:rFonts w:ascii="Times New Roman" w:eastAsia="Times New Roman" w:hAnsi="Times New Roman"/>
          <w:lang w:eastAsia="en-GB"/>
        </w:rPr>
        <w:t>hipotoninė</w:t>
      </w:r>
      <w:proofErr w:type="spellEnd"/>
      <w:r>
        <w:rPr>
          <w:rFonts w:ascii="Times New Roman" w:eastAsia="Times New Roman" w:hAnsi="Times New Roman"/>
          <w:lang w:eastAsia="en-GB"/>
        </w:rPr>
        <w:t xml:space="preserve"> dehidratacija).</w:t>
      </w:r>
    </w:p>
    <w:p w:rsidR="00E82F63" w:rsidRDefault="00E82F63" w:rsidP="00E82F63">
      <w:pPr>
        <w:spacing w:after="0" w:line="240" w:lineRule="auto"/>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Jei bet kuri aukščiau paminėta būklė Jums tinka,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G15 vartoti negalite. </w:t>
      </w:r>
      <w:r>
        <w:rPr>
          <w:rFonts w:ascii="Times New Roman" w:eastAsia="Times New Roman" w:hAnsi="Times New Roman"/>
          <w:lang w:eastAsia="en-GB"/>
        </w:rPr>
        <w:t xml:space="preserve">Jei abejojate, pasitarkite su gydytoju arba slaugytoju, prieš pradėdami vartoti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G15.</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 xml:space="preserve">Įspėjimai ir atsargumo priemonės </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Svarbu, kad, prieš pradėdami vartoti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G15, žinotumėte toliau pateikiamą informaciją.</w:t>
      </w:r>
    </w:p>
    <w:p w:rsidR="00E82F63" w:rsidRDefault="00E82F63" w:rsidP="00E82F63">
      <w:pPr>
        <w:spacing w:after="0" w:line="240" w:lineRule="auto"/>
        <w:rPr>
          <w:rFonts w:ascii="Times New Roman" w:eastAsia="Times New Roman" w:hAnsi="Times New Roman"/>
          <w:b/>
          <w:bCs/>
          <w:color w:val="000000"/>
          <w:lang w:eastAsia="en-GB"/>
        </w:rPr>
      </w:pPr>
    </w:p>
    <w:p w:rsidR="00E82F63" w:rsidRDefault="00E82F63" w:rsidP="00E82F63">
      <w:pPr>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 būtina vartoti ypač atsargiai, jei ribojamas skysčių suvartojimas, pavyzdžiui, sergant tam tikromis širdies, plaučių ar inkstų ligomis.</w:t>
      </w:r>
    </w:p>
    <w:p w:rsidR="00E82F63" w:rsidRDefault="00E82F63" w:rsidP="00E82F63">
      <w:pPr>
        <w:spacing w:after="0" w:line="240" w:lineRule="auto"/>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Pasakykite savo gydytojui, jei gydymo laikotarpiu atsiras bet koks šalutinis poveikis, pavyzdžiui, drebulys, prakaitavimas, karščiavimas, išbėrimas ar kvėpavimo pasunkėjimas. Infuzija bus sustabdyta.</w:t>
      </w:r>
    </w:p>
    <w:p w:rsidR="00E82F63" w:rsidRDefault="00E82F63" w:rsidP="00E82F63">
      <w:pPr>
        <w:spacing w:after="0" w:line="240" w:lineRule="auto"/>
        <w:rPr>
          <w:rFonts w:ascii="Times New Roman" w:eastAsia="Times New Roman" w:hAnsi="Times New Roman"/>
          <w:lang w:eastAsia="en-GB"/>
        </w:rPr>
      </w:pPr>
    </w:p>
    <w:p w:rsidR="00E82F63" w:rsidRPr="004725B3" w:rsidRDefault="00E82F63" w:rsidP="00E82F63">
      <w:pPr>
        <w:spacing w:after="0" w:line="240" w:lineRule="auto"/>
        <w:rPr>
          <w:rFonts w:ascii="Times New Roman" w:eastAsia="Times New Roman" w:hAnsi="Times New Roman"/>
          <w:lang w:eastAsia="en-GB"/>
        </w:rPr>
      </w:pPr>
      <w:r w:rsidRPr="004725B3">
        <w:rPr>
          <w:rFonts w:ascii="Times New Roman" w:eastAsia="Times New Roman" w:hAnsi="Times New Roman"/>
          <w:lang w:eastAsia="en-GB"/>
        </w:rPr>
        <w:t>Kai vaist</w:t>
      </w:r>
      <w:r>
        <w:rPr>
          <w:rFonts w:ascii="Times New Roman" w:eastAsia="Times New Roman" w:hAnsi="Times New Roman"/>
          <w:lang w:eastAsia="en-GB"/>
        </w:rPr>
        <w:t>as</w:t>
      </w:r>
      <w:r w:rsidRPr="004725B3">
        <w:rPr>
          <w:rFonts w:ascii="Times New Roman" w:eastAsia="Times New Roman" w:hAnsi="Times New Roman"/>
          <w:lang w:eastAsia="en-GB"/>
        </w:rPr>
        <w:t xml:space="preserve"> lašinamas jaunesniems kaip 2</w:t>
      </w:r>
      <w:r>
        <w:rPr>
          <w:rFonts w:ascii="Times New Roman" w:eastAsia="Times New Roman" w:hAnsi="Times New Roman"/>
          <w:lang w:eastAsia="en-GB"/>
        </w:rPr>
        <w:t> </w:t>
      </w:r>
      <w:r w:rsidRPr="004725B3">
        <w:rPr>
          <w:rFonts w:ascii="Times New Roman" w:eastAsia="Times New Roman" w:hAnsi="Times New Roman"/>
          <w:lang w:eastAsia="en-GB"/>
        </w:rPr>
        <w:t xml:space="preserve">metų vaikams, tirpalas (maišeliuose ir infuzijos rinkiniuose) turi būti apsaugotas nuo šviesos, kol lašinimas bus užbaigtas. Dėl aplinkos šviesos poveikio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G15</w:t>
      </w:r>
      <w:r w:rsidRPr="004725B3">
        <w:rPr>
          <w:rFonts w:ascii="Times New Roman" w:eastAsia="Times New Roman" w:hAnsi="Times New Roman"/>
          <w:lang w:eastAsia="en-GB"/>
        </w:rPr>
        <w:t>, ypač po to, kai į jį įmaišoma mikroelementų ir (arba) vitaminų, tirpale susidaro peroksidų ir kitų degradacijos produktų, kurių kiekį galima sumažinti tirpalą apsaugant nuo šviesos.</w:t>
      </w:r>
    </w:p>
    <w:p w:rsidR="00E82F63" w:rsidRPr="004725B3" w:rsidRDefault="00E82F63" w:rsidP="00E82F63">
      <w:pPr>
        <w:spacing w:after="0" w:line="240" w:lineRule="auto"/>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u w:val="single"/>
          <w:lang w:eastAsia="en-GB"/>
        </w:rPr>
      </w:pPr>
      <w:r>
        <w:rPr>
          <w:rFonts w:ascii="Times New Roman" w:eastAsia="Times New Roman" w:hAnsi="Times New Roman"/>
          <w:u w:val="single"/>
          <w:lang w:eastAsia="en-GB"/>
        </w:rPr>
        <w:t>Padidėjęs magnio kiekis kraujyje</w:t>
      </w:r>
    </w:p>
    <w:p w:rsidR="00E82F63" w:rsidRDefault="00E82F63" w:rsidP="00E82F63">
      <w:pPr>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E82F63" w:rsidRDefault="00E82F63" w:rsidP="00E82F63">
      <w:pPr>
        <w:spacing w:after="0" w:line="240" w:lineRule="auto"/>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Gydytojas stebės Jūsų būklę gydymo laikotarpiu, be to, jis gali keisti dozę ar, jei reikia, skirti vartoti papildomų maistinių medžiagų (dažniausiai vitaminų, riebalų ir elektrolitų).</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 xml:space="preserve">Kiti vaistai ir </w:t>
      </w: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w:t>
      </w: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Jeigu vartojate ar neseniai vartojote kitų vaistų, įskaitant įsigytus be recepto, arba dėl to nesate tikri, apie tai pasakykite gydytojui.</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3.</w:t>
      </w:r>
      <w:r>
        <w:rPr>
          <w:rFonts w:ascii="Times New Roman" w:eastAsia="Times New Roman" w:hAnsi="Times New Roman"/>
          <w:b/>
          <w:snapToGrid w:val="0"/>
        </w:rPr>
        <w:tab/>
        <w:t xml:space="preserve">Kaip vartoti </w:t>
      </w: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infuzinį tirpalą</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b/>
          <w:snapToGrid w:val="0"/>
        </w:rPr>
      </w:pPr>
      <w:r>
        <w:rPr>
          <w:rFonts w:ascii="Times New Roman" w:eastAsia="Times New Roman" w:hAnsi="Times New Roman"/>
          <w:b/>
          <w:snapToGrid w:val="0"/>
        </w:rPr>
        <w:t>Dozavimas</w:t>
      </w:r>
    </w:p>
    <w:p w:rsidR="00E82F63" w:rsidRDefault="00E82F63" w:rsidP="00E82F63">
      <w:pPr>
        <w:keepNext/>
        <w:spacing w:after="0" w:line="240" w:lineRule="auto"/>
        <w:rPr>
          <w:rFonts w:ascii="Times New Roman" w:eastAsia="Times New Roman" w:hAnsi="Times New Roman"/>
          <w:snapToGrid w:val="0"/>
        </w:rPr>
      </w:pPr>
      <w:r>
        <w:rPr>
          <w:rFonts w:ascii="Times New Roman" w:eastAsia="Times New Roman" w:hAnsi="Times New Roman"/>
          <w:snapToGrid w:val="0"/>
        </w:rPr>
        <w:t xml:space="preserve">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w:t>
      </w:r>
      <w:proofErr w:type="spellStart"/>
      <w:r>
        <w:rPr>
          <w:rFonts w:ascii="Times New Roman" w:eastAsia="Times New Roman" w:hAnsi="Times New Roman"/>
          <w:snapToGrid w:val="0"/>
        </w:rPr>
        <w:t>enteriniu</w:t>
      </w:r>
      <w:proofErr w:type="spellEnd"/>
      <w:r>
        <w:rPr>
          <w:rFonts w:ascii="Times New Roman" w:eastAsia="Times New Roman" w:hAnsi="Times New Roman"/>
          <w:snapToGrid w:val="0"/>
        </w:rPr>
        <w:t xml:space="preserve"> būdu (per virškinimo takte esantį zondą).</w:t>
      </w:r>
    </w:p>
    <w:p w:rsidR="00E82F63" w:rsidRDefault="00E82F63" w:rsidP="00E82F63">
      <w:pPr>
        <w:spacing w:after="0" w:line="240" w:lineRule="auto"/>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Jei esate maitinamas tik </w:t>
      </w:r>
      <w:r>
        <w:rPr>
          <w:rFonts w:ascii="Times New Roman" w:eastAsia="Times New Roman" w:hAnsi="Times New Roman"/>
          <w:color w:val="000000"/>
          <w:lang w:eastAsia="en-GB"/>
        </w:rPr>
        <w:t>į veną</w:t>
      </w:r>
      <w:r>
        <w:rPr>
          <w:rFonts w:ascii="Times New Roman" w:eastAsia="Times New Roman" w:hAnsi="Times New Roman"/>
          <w:lang w:eastAsia="en-GB"/>
        </w:rPr>
        <w:t xml:space="preserve">, </w:t>
      </w:r>
      <w:r>
        <w:rPr>
          <w:rFonts w:ascii="Times New Roman" w:eastAsia="Times New Roman" w:hAnsi="Times New Roman"/>
          <w:color w:val="000000"/>
          <w:lang w:eastAsia="en-GB"/>
        </w:rPr>
        <w:t>gydytojas Jums gali skirti tuo pačiu metu vartoti vitaminų ir riebalų. Jei tirpalas papildomas vitaminais, maišelį būtina apsaugoti nuo šviesos</w:t>
      </w:r>
      <w:r>
        <w:rPr>
          <w:rFonts w:ascii="Times New Roman" w:eastAsia="Times New Roman" w:hAnsi="Times New Roman"/>
          <w:lang w:eastAsia="en-GB"/>
        </w:rPr>
        <w:t>.</w:t>
      </w:r>
    </w:p>
    <w:p w:rsidR="00E82F63" w:rsidRDefault="00E82F63" w:rsidP="00E82F63">
      <w:pPr>
        <w:spacing w:after="0" w:line="240" w:lineRule="auto"/>
        <w:rPr>
          <w:rFonts w:ascii="Times New Roman" w:eastAsia="Times New Roman" w:hAnsi="Times New Roman"/>
          <w:b/>
          <w:color w:val="000000"/>
          <w:lang w:eastAsia="en-GB"/>
        </w:rPr>
      </w:pPr>
    </w:p>
    <w:p w:rsidR="00E82F63" w:rsidRDefault="00E82F63" w:rsidP="00E82F63">
      <w:pPr>
        <w:spacing w:after="0" w:line="240" w:lineRule="auto"/>
        <w:rPr>
          <w:rFonts w:ascii="Times New Roman" w:eastAsia="Times New Roman" w:hAnsi="Times New Roman"/>
          <w:b/>
          <w:bCs/>
          <w:color w:val="000000"/>
          <w:lang w:eastAsia="en-GB"/>
        </w:rPr>
      </w:pPr>
      <w:r>
        <w:rPr>
          <w:rFonts w:ascii="Times New Roman" w:eastAsia="Times New Roman" w:hAnsi="Times New Roman"/>
          <w:b/>
          <w:color w:val="000000"/>
          <w:lang w:eastAsia="en-GB"/>
        </w:rPr>
        <w:t>Vartojimo metodas</w:t>
      </w:r>
    </w:p>
    <w:p w:rsidR="00E82F63" w:rsidRPr="00DA5D31" w:rsidRDefault="00E82F63" w:rsidP="00E82F63">
      <w:pPr>
        <w:spacing w:after="0" w:line="240" w:lineRule="auto"/>
        <w:rPr>
          <w:rFonts w:ascii="Times New Roman" w:eastAsia="Times New Roman" w:hAnsi="Times New Roman"/>
          <w:snapToGrid w:val="0"/>
        </w:rPr>
      </w:pP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 gali lašinti tik sveikatos priežiūros specialistai ir tik į centrinę (didelę) </w:t>
      </w:r>
      <w:r w:rsidRPr="00DA5D31">
        <w:rPr>
          <w:rFonts w:ascii="Times New Roman" w:eastAsia="Times New Roman" w:hAnsi="Times New Roman"/>
          <w:snapToGrid w:val="0"/>
        </w:rPr>
        <w:t>veną.</w:t>
      </w:r>
    </w:p>
    <w:p w:rsidR="00E82F63" w:rsidRDefault="00E82F63" w:rsidP="00E82F63">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lastRenderedPageBreak/>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 </w:t>
      </w:r>
      <w:r w:rsidRPr="00DA5D31">
        <w:rPr>
          <w:rFonts w:ascii="Times New Roman" w:eastAsia="Times New Roman" w:hAnsi="Times New Roman"/>
          <w:snapToGrid w:val="0"/>
        </w:rPr>
        <w:t>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w:t>
      </w:r>
      <w:r>
        <w:rPr>
          <w:sz w:val="18"/>
          <w:szCs w:val="18"/>
          <w:u w:val="single"/>
        </w:rPr>
        <w:t xml:space="preserve">s </w:t>
      </w:r>
      <w:r w:rsidRPr="00DA5D31">
        <w:rPr>
          <w:rFonts w:ascii="Times New Roman" w:eastAsia="Times New Roman" w:hAnsi="Times New Roman"/>
          <w:snapToGrid w:val="0"/>
        </w:rPr>
        <w:t>(maišeliuose ir infuzijos rinkiniuose) turi būti apsaugotas nuo šviesos, kol lašinimas bus užbaigtas (žr. 2</w:t>
      </w:r>
      <w:r>
        <w:rPr>
          <w:rFonts w:ascii="Times New Roman" w:eastAsia="Times New Roman" w:hAnsi="Times New Roman"/>
          <w:snapToGrid w:val="0"/>
        </w:rPr>
        <w:t> </w:t>
      </w:r>
      <w:r w:rsidRPr="00DA5D31">
        <w:rPr>
          <w:rFonts w:ascii="Times New Roman" w:eastAsia="Times New Roman" w:hAnsi="Times New Roman"/>
          <w:snapToGrid w:val="0"/>
        </w:rPr>
        <w:t>skyrių)</w:t>
      </w:r>
      <w:r>
        <w:rPr>
          <w:rFonts w:ascii="Times New Roman" w:eastAsia="Times New Roman" w:hAnsi="Times New Roman"/>
          <w:snapToGrid w:val="0"/>
        </w:rPr>
        <w:t>.</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 xml:space="preserve">Ką daryti pavartojus per didelę </w:t>
      </w: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dozę?</w:t>
      </w: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Tiksliai vykdykite gydytojo nurodymus. Jei manote, kad Jums sulašinta daugiau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nei skirta, apie tai nedelsdami pasakykite gydytojui.</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r>
        <w:rPr>
          <w:rFonts w:ascii="Times New Roman" w:eastAsia="Times New Roman" w:hAnsi="Times New Roman"/>
          <w:b/>
          <w:snapToGrid w:val="0"/>
        </w:rPr>
        <w:t xml:space="preserve">Pamiršus pavartoti </w:t>
      </w: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w:t>
      </w: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Tiksliai vykdykite gydytojo nurodymus. Jei Jums nesulašinta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apie tai nedelsdami pasakykite gydytojui.</w:t>
      </w: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Negalima vartoti dvigubos dozės norint kompensuoti praleistą dozę, be to, negalima didinti infuzijos greičio.</w:t>
      </w:r>
    </w:p>
    <w:p w:rsidR="00E82F63" w:rsidRDefault="00E82F63" w:rsidP="00E82F63">
      <w:pPr>
        <w:numPr>
          <w:ilvl w:val="12"/>
          <w:numId w:val="0"/>
        </w:numPr>
        <w:spacing w:after="0" w:line="240" w:lineRule="auto"/>
        <w:ind w:right="-29"/>
        <w:rPr>
          <w:rFonts w:ascii="Times New Roman" w:eastAsia="Times New Roman" w:hAnsi="Times New Roman"/>
          <w:snapToGrid w:val="0"/>
        </w:rPr>
      </w:pPr>
    </w:p>
    <w:p w:rsidR="00E82F63" w:rsidRDefault="00E82F63" w:rsidP="00E82F63">
      <w:pPr>
        <w:numPr>
          <w:ilvl w:val="12"/>
          <w:numId w:val="0"/>
        </w:numPr>
        <w:spacing w:after="0" w:line="240" w:lineRule="auto"/>
        <w:ind w:right="-29"/>
        <w:rPr>
          <w:rFonts w:ascii="Times New Roman" w:eastAsia="Times New Roman" w:hAnsi="Times New Roman"/>
          <w:snapToGrid w:val="0"/>
        </w:rPr>
      </w:pPr>
      <w:r>
        <w:rPr>
          <w:rFonts w:ascii="Times New Roman" w:eastAsia="Times New Roman" w:hAnsi="Times New Roman"/>
          <w:snapToGrid w:val="0"/>
        </w:rPr>
        <w:t>Jeigu kiltų daugiau klausimų dėl šio vaisto vartojimo, kreipkitės į gydytoją.</w:t>
      </w:r>
    </w:p>
    <w:p w:rsidR="00E82F63" w:rsidRDefault="00E82F63" w:rsidP="00E82F63">
      <w:pPr>
        <w:numPr>
          <w:ilvl w:val="12"/>
          <w:numId w:val="0"/>
        </w:numPr>
        <w:spacing w:after="0" w:line="240" w:lineRule="auto"/>
        <w:ind w:right="-29"/>
        <w:rPr>
          <w:rFonts w:ascii="Times New Roman" w:eastAsia="Times New Roman" w:hAnsi="Times New Roman"/>
          <w:snapToGrid w:val="0"/>
        </w:rPr>
      </w:pPr>
    </w:p>
    <w:p w:rsidR="00E82F63" w:rsidRDefault="00E82F63" w:rsidP="00E82F63">
      <w:pPr>
        <w:numPr>
          <w:ilvl w:val="12"/>
          <w:numId w:val="0"/>
        </w:numPr>
        <w:spacing w:after="0" w:line="240" w:lineRule="auto"/>
        <w:rPr>
          <w:rFonts w:ascii="Times New Roman" w:eastAsia="Times New Roman" w:hAnsi="Times New Roman"/>
          <w:snapToGrid w:val="0"/>
        </w:rPr>
      </w:pPr>
    </w:p>
    <w:p w:rsidR="00E82F63" w:rsidRDefault="00E82F63" w:rsidP="00E82F63">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4.</w:t>
      </w:r>
      <w:r>
        <w:rPr>
          <w:rFonts w:ascii="Times New Roman" w:eastAsia="Times New Roman" w:hAnsi="Times New Roman"/>
          <w:b/>
          <w:snapToGrid w:val="0"/>
        </w:rPr>
        <w:tab/>
        <w:t>Galimas šalutinis poveikis</w:t>
      </w:r>
    </w:p>
    <w:p w:rsidR="00E82F63" w:rsidRDefault="00E82F63" w:rsidP="00E82F63">
      <w:pPr>
        <w:numPr>
          <w:ilvl w:val="12"/>
          <w:numId w:val="0"/>
        </w:numPr>
        <w:spacing w:after="0" w:line="240" w:lineRule="auto"/>
        <w:rPr>
          <w:rFonts w:ascii="Times New Roman" w:eastAsia="Times New Roman" w:hAnsi="Times New Roman"/>
          <w:snapToGrid w:val="0"/>
        </w:rPr>
      </w:pPr>
    </w:p>
    <w:p w:rsidR="00E82F63" w:rsidRDefault="00E82F63" w:rsidP="00E82F63">
      <w:pPr>
        <w:numPr>
          <w:ilvl w:val="12"/>
          <w:numId w:val="0"/>
        </w:numPr>
        <w:spacing w:after="0" w:line="240" w:lineRule="auto"/>
        <w:ind w:right="-29"/>
        <w:rPr>
          <w:rFonts w:ascii="Times New Roman" w:eastAsia="Times New Roman" w:hAnsi="Times New Roman"/>
          <w:snapToGrid w:val="0"/>
        </w:rPr>
      </w:pPr>
      <w:r>
        <w:rPr>
          <w:rFonts w:ascii="Times New Roman" w:eastAsia="Times New Roman" w:hAnsi="Times New Roman"/>
          <w:snapToGrid w:val="0"/>
        </w:rPr>
        <w:t>Šis vaistas, kaip ir visi kiti, gali sukelti šalutinį poveikį, nors jis pasireiškia ne visiems žmonėms.</w:t>
      </w:r>
    </w:p>
    <w:p w:rsidR="00E82F63" w:rsidRDefault="00E82F63" w:rsidP="00E82F63">
      <w:pPr>
        <w:numPr>
          <w:ilvl w:val="12"/>
          <w:numId w:val="0"/>
        </w:numPr>
        <w:spacing w:after="0" w:line="240" w:lineRule="auto"/>
        <w:ind w:right="-29"/>
        <w:rPr>
          <w:rFonts w:ascii="Times New Roman" w:eastAsia="Times New Roman" w:hAnsi="Times New Roman"/>
          <w:snapToGrid w:val="0"/>
        </w:rPr>
      </w:pPr>
    </w:p>
    <w:p w:rsidR="00E82F63" w:rsidRDefault="00E82F63" w:rsidP="00E82F63">
      <w:pPr>
        <w:spacing w:after="0" w:line="240" w:lineRule="auto"/>
        <w:rPr>
          <w:rFonts w:ascii="Times New Roman" w:eastAsia="Times New Roman" w:hAnsi="Times New Roman"/>
          <w:b/>
          <w:color w:val="000000"/>
          <w:lang w:eastAsia="en-GB"/>
        </w:rPr>
      </w:pPr>
      <w:r>
        <w:rPr>
          <w:rFonts w:ascii="Times New Roman" w:eastAsia="Times New Roman" w:hAnsi="Times New Roman"/>
          <w:b/>
          <w:color w:val="000000"/>
          <w:lang w:eastAsia="en-GB"/>
        </w:rPr>
        <w:t>Jei atsiranda bet kuris toliau išvardytas poveikis, apie tai nedelsdami pasakykite savo gydytojui, kadangi tokiu atveju būtina nedelsiant sustabdyti infuziją.</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Neįprasti požymiai ar alerginės reakcijos simptomai, pavyzdžiui, prakaitavimas, karščiavimas, drebulys, galvos skausmas, išbėrimas ar kvėpavimo pasunkėjimas, </w:t>
      </w:r>
    </w:p>
    <w:p w:rsidR="00E82F63" w:rsidRDefault="00E82F63" w:rsidP="00E82F63">
      <w:pPr>
        <w:keepNext/>
        <w:spacing w:after="0" w:line="240" w:lineRule="auto"/>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Gali pasireikšti su </w:t>
      </w:r>
      <w:proofErr w:type="spellStart"/>
      <w:r>
        <w:rPr>
          <w:rFonts w:ascii="Times New Roman" w:eastAsia="Times New Roman" w:hAnsi="Times New Roman"/>
          <w:color w:val="000000"/>
          <w:lang w:eastAsia="en-GB"/>
        </w:rPr>
        <w:t>parenteriniu</w:t>
      </w:r>
      <w:proofErr w:type="spellEnd"/>
      <w:r>
        <w:rPr>
          <w:rFonts w:ascii="Times New Roman" w:eastAsia="Times New Roman" w:hAnsi="Times New Roman"/>
          <w:color w:val="000000"/>
          <w:lang w:eastAsia="en-GB"/>
        </w:rPr>
        <w:t xml:space="preserve"> maitinimu (maitinimu pro veną) susijęs šalutinis poveikis, ypač gydymo pradžioje. Toks poveikis yra.</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cukraus kiekio kraujyje padidėjimas (hiperglikemija);</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virškinimo trakto sutrikimai (pykinimas, vėmimas);</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 xml:space="preserve">per didelio aminorūgščių kiekio sukelta </w:t>
      </w:r>
      <w:proofErr w:type="spellStart"/>
      <w:r>
        <w:rPr>
          <w:rFonts w:ascii="Times New Roman" w:eastAsia="Times New Roman" w:hAnsi="Times New Roman"/>
          <w:lang w:eastAsia="en-GB"/>
        </w:rPr>
        <w:t>metabolinė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xml:space="preserve"> (rūgštinių ir šarminių medžiagų pusiausvyros kraujyje sutrikimas). Gali pasireikšti </w:t>
      </w:r>
      <w:proofErr w:type="spellStart"/>
      <w:r>
        <w:rPr>
          <w:rFonts w:ascii="Times New Roman" w:eastAsia="Times New Roman" w:hAnsi="Times New Roman"/>
          <w:lang w:eastAsia="en-GB"/>
        </w:rPr>
        <w:t>hiperazotemija</w:t>
      </w:r>
      <w:proofErr w:type="spellEnd"/>
      <w:r>
        <w:rPr>
          <w:rFonts w:ascii="Times New Roman" w:eastAsia="Times New Roman" w:hAnsi="Times New Roman"/>
          <w:lang w:eastAsia="en-GB"/>
        </w:rPr>
        <w:t xml:space="preserve"> (per didelis azotinių atliekų kiekis kraujyje), ypač jei yra inkstų, kepenų ar kvėpavimo sutrikimų;</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trumpalaikis kepenų funkcijos sutrikimas;</w:t>
      </w:r>
    </w:p>
    <w:p w:rsidR="00E82F63" w:rsidRDefault="00E82F63" w:rsidP="00E82F63">
      <w:pPr>
        <w:numPr>
          <w:ilvl w:val="0"/>
          <w:numId w:val="3"/>
        </w:numPr>
        <w:tabs>
          <w:tab w:val="num" w:pos="567"/>
        </w:tabs>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alerginės reakcijos į tam tikras amino rūgštis.</w:t>
      </w:r>
    </w:p>
    <w:p w:rsidR="00E82F63" w:rsidRDefault="00E82F63" w:rsidP="00E82F63">
      <w:pPr>
        <w:spacing w:after="0" w:line="240" w:lineRule="auto"/>
        <w:rPr>
          <w:rFonts w:ascii="Times New Roman" w:eastAsia="Times New Roman" w:hAnsi="Times New Roman"/>
          <w:lang w:eastAsia="en-GB"/>
        </w:rPr>
      </w:pP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Netinkamas vartojimas (per didelė dozė ar per greita infuzija) gali sukelti hiperglikemijos ir </w:t>
      </w:r>
      <w:proofErr w:type="spellStart"/>
      <w:r>
        <w:rPr>
          <w:rFonts w:ascii="Times New Roman" w:eastAsia="Times New Roman" w:hAnsi="Times New Roman"/>
          <w:lang w:eastAsia="en-GB"/>
        </w:rPr>
        <w:t>hipovolemijos</w:t>
      </w:r>
      <w:proofErr w:type="spellEnd"/>
      <w:r>
        <w:rPr>
          <w:rFonts w:ascii="Times New Roman" w:eastAsia="Times New Roman" w:hAnsi="Times New Roman"/>
          <w:lang w:eastAsia="en-GB"/>
        </w:rPr>
        <w:t xml:space="preserve"> (kraujo tūrio kraujagyslėse padidėjimo) požymių.</w:t>
      </w:r>
    </w:p>
    <w:p w:rsidR="00E82F63" w:rsidRDefault="00E82F63" w:rsidP="00E82F63">
      <w:pPr>
        <w:tabs>
          <w:tab w:val="left" w:pos="567"/>
        </w:tabs>
        <w:spacing w:after="0" w:line="240" w:lineRule="auto"/>
        <w:rPr>
          <w:rFonts w:ascii="Times New Roman" w:eastAsia="Times New Roman" w:hAnsi="Times New Roman"/>
          <w:b/>
          <w:snapToGrid w:val="0"/>
        </w:rPr>
      </w:pPr>
    </w:p>
    <w:p w:rsidR="00E82F63" w:rsidRDefault="00E82F63" w:rsidP="00E82F63">
      <w:pPr>
        <w:tabs>
          <w:tab w:val="left" w:pos="567"/>
        </w:tabs>
        <w:spacing w:after="0" w:line="240" w:lineRule="auto"/>
        <w:rPr>
          <w:rFonts w:ascii="Times New Roman" w:eastAsia="Times New Roman" w:hAnsi="Times New Roman"/>
          <w:b/>
          <w:snapToGrid w:val="0"/>
        </w:rPr>
      </w:pPr>
      <w:r>
        <w:rPr>
          <w:rFonts w:ascii="Times New Roman" w:eastAsia="Times New Roman" w:hAnsi="Times New Roman"/>
          <w:b/>
          <w:snapToGrid w:val="0"/>
        </w:rPr>
        <w:t>Pranešimas apie šalutinį poveikį</w:t>
      </w:r>
    </w:p>
    <w:p w:rsidR="00E82F63" w:rsidRDefault="00E82F63" w:rsidP="00E82F63">
      <w:pPr>
        <w:tabs>
          <w:tab w:val="left" w:pos="567"/>
        </w:tabs>
        <w:spacing w:after="0" w:line="260" w:lineRule="exact"/>
        <w:ind w:right="-449"/>
        <w:rPr>
          <w:rFonts w:ascii="Times New Roman" w:eastAsia="Times New Roman" w:hAnsi="Times New Roman"/>
          <w:noProof/>
          <w:snapToGrid w:val="0"/>
          <w:szCs w:val="24"/>
        </w:rPr>
      </w:pPr>
      <w:r>
        <w:rPr>
          <w:rFonts w:ascii="Times New Roman" w:eastAsia="Times New Roman" w:hAnsi="Times New Roman"/>
          <w:snapToGrid w:val="0"/>
          <w:szCs w:val="20"/>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rFonts w:ascii="Times New Roman" w:eastAsia="Times New Roman" w:hAnsi="Times New Roman"/>
          <w:snapToGrid w:val="0"/>
          <w:szCs w:val="20"/>
          <w:lang w:eastAsia="zh-CN"/>
        </w:rPr>
        <w:t>elefonu 8 800 73568</w:t>
      </w:r>
      <w:r>
        <w:rPr>
          <w:rFonts w:ascii="Times New Roman" w:eastAsia="Times New Roman" w:hAnsi="Times New Roman"/>
          <w:snapToGrid w:val="0"/>
          <w:szCs w:val="20"/>
        </w:rPr>
        <w:t xml:space="preserve"> arba užpildyti interneto svetainėje </w:t>
      </w:r>
      <w:hyperlink r:id="rId5" w:history="1">
        <w:r>
          <w:rPr>
            <w:rStyle w:val="Hipersaitas"/>
            <w:snapToGrid w:val="0"/>
          </w:rPr>
          <w:t>www.vvkt.lt</w:t>
        </w:r>
      </w:hyperlink>
      <w:r>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Times New Roman" w:hAnsi="Times New Roman"/>
          <w:snapToGrid w:val="0"/>
          <w:szCs w:val="20"/>
          <w:lang w:eastAsia="zh-CN"/>
        </w:rPr>
        <w:t xml:space="preserve">nemokamu </w:t>
      </w:r>
      <w:r>
        <w:rPr>
          <w:rFonts w:ascii="Times New Roman" w:eastAsia="Times New Roman" w:hAnsi="Times New Roman"/>
          <w:snapToGrid w:val="0"/>
          <w:szCs w:val="20"/>
        </w:rPr>
        <w:t>fakso numeriu 8 800 20131</w:t>
      </w:r>
      <w:r>
        <w:rPr>
          <w:rFonts w:ascii="Times New Roman" w:eastAsia="Times New Roman" w:hAnsi="Times New Roman"/>
          <w:snapToGrid w:val="0"/>
          <w:szCs w:val="20"/>
          <w:lang w:eastAsia="zh-CN"/>
        </w:rPr>
        <w:t xml:space="preserve">, </w:t>
      </w:r>
      <w:r>
        <w:rPr>
          <w:rFonts w:ascii="Times New Roman" w:eastAsia="Times New Roman" w:hAnsi="Times New Roman"/>
          <w:snapToGrid w:val="0"/>
          <w:szCs w:val="20"/>
        </w:rPr>
        <w:t xml:space="preserve">el. paštu </w:t>
      </w:r>
      <w:hyperlink r:id="rId6" w:history="1">
        <w:r>
          <w:rPr>
            <w:rStyle w:val="Hipersaitas"/>
            <w:snapToGrid w:val="0"/>
          </w:rPr>
          <w:t>NepageidaujamaR@vvkt.lt</w:t>
        </w:r>
      </w:hyperlink>
      <w:r>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7" w:history="1">
        <w:r>
          <w:rPr>
            <w:rStyle w:val="Hipersaitas"/>
            <w:snapToGrid w:val="0"/>
          </w:rPr>
          <w:t>http://www.vvkt.lt</w:t>
        </w:r>
      </w:hyperlink>
      <w:r>
        <w:rPr>
          <w:rFonts w:ascii="Times New Roman" w:eastAsia="Times New Roman" w:hAnsi="Times New Roman"/>
          <w:snapToGrid w:val="0"/>
          <w:szCs w:val="20"/>
        </w:rPr>
        <w:t>). Pranešdami apie šalutinį poveikį galite mums padėti gauti daugiau informacijos apie šio vaisto saugumą.</w:t>
      </w:r>
    </w:p>
    <w:p w:rsidR="00E82F63" w:rsidRDefault="00E82F63" w:rsidP="00E82F63">
      <w:pPr>
        <w:tabs>
          <w:tab w:val="left" w:pos="567"/>
        </w:tabs>
        <w:spacing w:after="0" w:line="240" w:lineRule="auto"/>
        <w:ind w:right="-449"/>
        <w:rPr>
          <w:rFonts w:ascii="Times New Roman" w:eastAsia="Times New Roman" w:hAnsi="Times New Roman"/>
          <w:snapToGrid w:val="0"/>
        </w:rPr>
      </w:pPr>
    </w:p>
    <w:p w:rsidR="00E82F63" w:rsidRDefault="00E82F63" w:rsidP="00E82F63">
      <w:pPr>
        <w:tabs>
          <w:tab w:val="left" w:pos="567"/>
        </w:tabs>
        <w:spacing w:after="0" w:line="240" w:lineRule="auto"/>
        <w:ind w:right="-449"/>
        <w:rPr>
          <w:rFonts w:ascii="Times New Roman" w:eastAsia="Times New Roman" w:hAnsi="Times New Roman"/>
          <w:snapToGrid w:val="0"/>
        </w:rPr>
      </w:pPr>
    </w:p>
    <w:p w:rsidR="00E82F63" w:rsidRDefault="00E82F63" w:rsidP="00E82F63">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lastRenderedPageBreak/>
        <w:t>5.</w:t>
      </w:r>
      <w:r>
        <w:rPr>
          <w:rFonts w:ascii="Times New Roman" w:eastAsia="Times New Roman" w:hAnsi="Times New Roman"/>
          <w:b/>
          <w:snapToGrid w:val="0"/>
        </w:rPr>
        <w:tab/>
        <w:t xml:space="preserve">Kaip laikyti </w:t>
      </w: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infuzinį tirpalą</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Šį vaistą laikykite vaikams nepastebimoje ir nepasiekiamoje vietoje.</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Ant maišelio ir pakuotės po „Tinka iki“ nurodytam tinkamumo laikui pasibaigus, šio vaisto vartoti negalima.</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spacing w:after="0" w:line="240" w:lineRule="auto"/>
        <w:rPr>
          <w:rFonts w:ascii="Times New Roman" w:eastAsia="Times New Roman" w:hAnsi="Times New Roman"/>
          <w:snapToGrid w:val="0"/>
          <w:color w:val="0D0D0D"/>
        </w:rPr>
      </w:pPr>
      <w:r>
        <w:rPr>
          <w:rFonts w:ascii="Times New Roman" w:eastAsia="Times New Roman" w:hAnsi="Times New Roman"/>
          <w:snapToGrid w:val="0"/>
          <w:color w:val="0D0D0D"/>
        </w:rPr>
        <w:t>Laikyti žemesnėje kaip 25°C temperatūroje. Negalima užšaldyti. Laikyti išoriniame maišelyje.</w:t>
      </w:r>
    </w:p>
    <w:p w:rsidR="00E82F63" w:rsidRDefault="00E82F63" w:rsidP="00E82F63">
      <w:pPr>
        <w:spacing w:after="0" w:line="240" w:lineRule="auto"/>
        <w:rPr>
          <w:rFonts w:ascii="Times New Roman" w:eastAsia="Times New Roman" w:hAnsi="Times New Roman"/>
          <w:snapToGrid w:val="0"/>
          <w:color w:val="0D0D0D"/>
        </w:rPr>
      </w:pPr>
      <w:r>
        <w:rPr>
          <w:rFonts w:ascii="Times New Roman" w:eastAsia="Times New Roman" w:hAnsi="Times New Roman"/>
          <w:snapToGrid w:val="0"/>
          <w:color w:val="0D0D0D"/>
        </w:rPr>
        <w:t>Po 2 kamerų turinio sumaišymo vartoti nedelsiant.</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Pr="00DA5D31" w:rsidRDefault="00E82F63" w:rsidP="00E82F63">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G15</w:t>
      </w:r>
      <w:r w:rsidRPr="00DA5D31">
        <w:rPr>
          <w:rFonts w:ascii="Times New Roman" w:eastAsia="Times New Roman" w:hAnsi="Times New Roman"/>
          <w:snapToGrid w:val="0"/>
        </w:rPr>
        <w:t xml:space="preserve"> 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lašinimas bus užbaigtas (žr. 2</w:t>
      </w:r>
      <w:r>
        <w:rPr>
          <w:rFonts w:ascii="Times New Roman" w:eastAsia="Times New Roman" w:hAnsi="Times New Roman"/>
          <w:snapToGrid w:val="0"/>
        </w:rPr>
        <w:t> </w:t>
      </w:r>
      <w:r w:rsidRPr="00DA5D31">
        <w:rPr>
          <w:rFonts w:ascii="Times New Roman" w:eastAsia="Times New Roman" w:hAnsi="Times New Roman"/>
          <w:snapToGrid w:val="0"/>
        </w:rPr>
        <w:t>skyrių).</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b/>
          <w:snapToGrid w:val="0"/>
        </w:rPr>
        <w:t>Laikymas po mišinio papildymo kitomis medžiagomis</w:t>
      </w:r>
      <w:r>
        <w:rPr>
          <w:rFonts w:ascii="Times New Roman" w:eastAsia="Times New Roman" w:hAnsi="Times New Roman"/>
          <w:snapToGrid w:val="0"/>
        </w:rPr>
        <w:t xml:space="preserve">. </w:t>
      </w:r>
      <w:r>
        <w:rPr>
          <w:rFonts w:ascii="Times New Roman" w:eastAsia="Times New Roman" w:hAnsi="Times New Roman"/>
          <w:color w:val="000000"/>
        </w:rPr>
        <w:t>Po dviejų kamerų turinio sumaišymo priedus galima įšvirkšti per priedų jungtį</w:t>
      </w:r>
      <w:r>
        <w:rPr>
          <w:rFonts w:ascii="Times New Roman" w:eastAsia="Times New Roman" w:hAnsi="Times New Roman"/>
          <w:snapToGrid w:val="0"/>
        </w:rPr>
        <w:t>. Po priedų įšvirkštimo mišinį būtina vartoti nedelsiant.</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Jei pakuotė pažeista ar pastebėjote matomų gedimo požymių, šio vaisto vartoti negalima.</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i/>
          <w:snapToGrid w:val="0"/>
        </w:rPr>
      </w:pPr>
    </w:p>
    <w:p w:rsidR="00E82F63" w:rsidRDefault="00E82F63" w:rsidP="00E82F63">
      <w:pPr>
        <w:keepNext/>
        <w:keepLines/>
        <w:tabs>
          <w:tab w:val="left" w:pos="567"/>
        </w:tabs>
        <w:spacing w:after="0" w:line="240" w:lineRule="auto"/>
        <w:outlineLvl w:val="2"/>
        <w:rPr>
          <w:rFonts w:ascii="Times New Roman" w:eastAsia="Times New Roman" w:hAnsi="Times New Roman"/>
          <w:snapToGrid w:val="0"/>
        </w:rPr>
      </w:pPr>
      <w:r>
        <w:rPr>
          <w:rFonts w:ascii="Times New Roman" w:eastAsia="Times New Roman" w:hAnsi="Times New Roman"/>
          <w:b/>
          <w:snapToGrid w:val="0"/>
        </w:rPr>
        <w:t>6.</w:t>
      </w:r>
      <w:r>
        <w:rPr>
          <w:rFonts w:ascii="Times New Roman" w:eastAsia="Times New Roman" w:hAnsi="Times New Roman"/>
          <w:snapToGrid w:val="0"/>
        </w:rPr>
        <w:tab/>
      </w:r>
      <w:r>
        <w:rPr>
          <w:rFonts w:ascii="Times New Roman" w:eastAsia="Times New Roman" w:hAnsi="Times New Roman"/>
          <w:b/>
          <w:snapToGrid w:val="0"/>
        </w:rPr>
        <w:t>Pakuotės turinys ir kita informacija</w:t>
      </w:r>
    </w:p>
    <w:p w:rsidR="00E82F63" w:rsidRDefault="00E82F63" w:rsidP="00E82F63">
      <w:pPr>
        <w:keepNext/>
        <w:keepLines/>
        <w:numPr>
          <w:ilvl w:val="12"/>
          <w:numId w:val="0"/>
        </w:numPr>
        <w:spacing w:after="0" w:line="240" w:lineRule="auto"/>
        <w:rPr>
          <w:rFonts w:ascii="Times New Roman" w:eastAsia="Times New Roman" w:hAnsi="Times New Roman"/>
          <w:snapToGrid w:val="0"/>
        </w:rPr>
      </w:pPr>
    </w:p>
    <w:p w:rsidR="00E82F63" w:rsidRDefault="00E82F63" w:rsidP="00E82F63">
      <w:pPr>
        <w:keepNext/>
        <w:keepLines/>
        <w:tabs>
          <w:tab w:val="left" w:pos="567"/>
        </w:tabs>
        <w:spacing w:after="0" w:line="240" w:lineRule="auto"/>
        <w:jc w:val="both"/>
        <w:outlineLvl w:val="3"/>
        <w:rPr>
          <w:rFonts w:ascii="Times New Roman" w:eastAsia="Times New Roman" w:hAnsi="Times New Roman"/>
          <w:snapToGrid w:val="0"/>
        </w:rPr>
      </w:pP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sudėtis </w:t>
      </w:r>
    </w:p>
    <w:p w:rsidR="00E82F63" w:rsidRDefault="00E82F63" w:rsidP="00E82F63">
      <w:pPr>
        <w:keepNext/>
        <w:keepLines/>
        <w:numPr>
          <w:ilvl w:val="0"/>
          <w:numId w:val="2"/>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Veikliosios medžiagos yra:</w:t>
      </w:r>
    </w:p>
    <w:tbl>
      <w:tblPr>
        <w:tblW w:w="9360" w:type="dxa"/>
        <w:jc w:val="center"/>
        <w:tblLayout w:type="fixed"/>
        <w:tblCellMar>
          <w:top w:w="28" w:type="dxa"/>
          <w:left w:w="113" w:type="dxa"/>
          <w:bottom w:w="28" w:type="dxa"/>
          <w:right w:w="0" w:type="dxa"/>
        </w:tblCellMar>
        <w:tblLook w:val="04A0" w:firstRow="1" w:lastRow="0" w:firstColumn="1" w:lastColumn="0" w:noHBand="0" w:noVBand="1"/>
      </w:tblPr>
      <w:tblGrid>
        <w:gridCol w:w="3376"/>
        <w:gridCol w:w="2091"/>
        <w:gridCol w:w="1765"/>
        <w:gridCol w:w="2128"/>
      </w:tblGrid>
      <w:tr w:rsidR="00E82F63" w:rsidRPr="00AC2289" w:rsidTr="00DE27D0">
        <w:trPr>
          <w:jc w:val="center"/>
        </w:trPr>
        <w:tc>
          <w:tcPr>
            <w:tcW w:w="3378" w:type="dxa"/>
            <w:vMerge w:val="restart"/>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vAlign w:val="center"/>
            <w:hideMark/>
          </w:tcPr>
          <w:p w:rsidR="00E82F63" w:rsidRDefault="00E82F63" w:rsidP="00DE27D0">
            <w:pPr>
              <w:keepNext/>
              <w:keepLines/>
              <w:tabs>
                <w:tab w:val="left" w:pos="567"/>
              </w:tabs>
              <w:spacing w:after="0" w:line="240" w:lineRule="auto"/>
              <w:rPr>
                <w:rFonts w:ascii="Times New Roman" w:eastAsia="Times New Roman" w:hAnsi="Times New Roman"/>
              </w:rPr>
            </w:pPr>
            <w:r>
              <w:rPr>
                <w:rFonts w:ascii="Times New Roman" w:eastAsia="Times New Roman" w:hAnsi="Times New Roman"/>
                <w:b/>
              </w:rPr>
              <w:t>Veikliosios medžiagos</w:t>
            </w:r>
          </w:p>
        </w:tc>
        <w:tc>
          <w:tcPr>
            <w:tcW w:w="2092"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Aminorūgščių kamera</w:t>
            </w:r>
          </w:p>
        </w:tc>
        <w:tc>
          <w:tcPr>
            <w:tcW w:w="1766"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 xml:space="preserve">Gliukozės </w:t>
            </w:r>
          </w:p>
          <w:p w:rsidR="00E82F63" w:rsidRDefault="00E82F63" w:rsidP="00DE27D0">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kamera</w:t>
            </w:r>
          </w:p>
        </w:tc>
        <w:tc>
          <w:tcPr>
            <w:tcW w:w="2129" w:type="dxa"/>
            <w:tcBorders>
              <w:top w:val="single" w:sz="2" w:space="0" w:color="auto"/>
              <w:left w:val="single" w:sz="2" w:space="0" w:color="auto"/>
              <w:bottom w:val="nil"/>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Vartoti paruoštas sumaišytas tirpalas</w:t>
            </w:r>
          </w:p>
        </w:tc>
      </w:tr>
      <w:tr w:rsidR="00E82F63" w:rsidRPr="00AC2289" w:rsidTr="00DE27D0">
        <w:trPr>
          <w:jc w:val="center"/>
        </w:trPr>
        <w:tc>
          <w:tcPr>
            <w:tcW w:w="3378" w:type="dxa"/>
            <w:vMerge/>
            <w:tcBorders>
              <w:top w:val="single" w:sz="2" w:space="0" w:color="auto"/>
              <w:left w:val="single" w:sz="2" w:space="0" w:color="auto"/>
              <w:bottom w:val="single" w:sz="2" w:space="0" w:color="auto"/>
              <w:right w:val="single" w:sz="2" w:space="0" w:color="auto"/>
            </w:tcBorders>
            <w:vAlign w:val="center"/>
            <w:hideMark/>
          </w:tcPr>
          <w:p w:rsidR="00E82F63" w:rsidRDefault="00E82F63" w:rsidP="00DE27D0">
            <w:pPr>
              <w:spacing w:after="0"/>
              <w:rPr>
                <w:rFonts w:ascii="Times New Roman" w:eastAsia="Times New Roman" w:hAnsi="Times New Roman"/>
              </w:rPr>
            </w:pPr>
          </w:p>
        </w:tc>
        <w:tc>
          <w:tcPr>
            <w:tcW w:w="2092"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1766"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500 ml</w:t>
            </w:r>
          </w:p>
        </w:tc>
        <w:tc>
          <w:tcPr>
            <w:tcW w:w="2129" w:type="dxa"/>
            <w:tcBorders>
              <w:top w:val="nil"/>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 w:val="left" w:pos="2221"/>
              </w:tabs>
              <w:spacing w:after="0" w:line="240" w:lineRule="auto"/>
              <w:jc w:val="center"/>
              <w:rPr>
                <w:rFonts w:ascii="Times New Roman" w:eastAsia="Times New Roman" w:hAnsi="Times New Roman"/>
                <w:b/>
              </w:rPr>
            </w:pPr>
            <w:r>
              <w:rPr>
                <w:rFonts w:ascii="Times New Roman" w:eastAsia="Times New Roman" w:hAnsi="Times New Roman"/>
                <w:b/>
              </w:rPr>
              <w:t>1000 ml</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Argininas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Asparto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0,94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Acetilcisteinas</w:t>
            </w:r>
            <w:proofErr w:type="spellEnd"/>
          </w:p>
          <w:p w:rsidR="00E82F63" w:rsidRDefault="00E82F63" w:rsidP="00DE27D0">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 xml:space="preserve">(atitinkantis </w:t>
            </w:r>
            <w:proofErr w:type="spellStart"/>
            <w:r>
              <w:rPr>
                <w:rFonts w:ascii="Times New Roman" w:eastAsia="Times New Roman" w:hAnsi="Times New Roman"/>
              </w:rPr>
              <w:t>cisteiną</w:t>
            </w:r>
            <w:proofErr w:type="spellEnd"/>
            <w:r>
              <w:rPr>
                <w:rFonts w:ascii="Times New Roman" w:eastAsia="Times New Roman" w:hAnsi="Times New Roman"/>
              </w:rPr>
              <w:t>)</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0,31 g</w:t>
            </w:r>
          </w:p>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(0,23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Glutamo</w:t>
            </w:r>
            <w:proofErr w:type="spellEnd"/>
            <w:r>
              <w:rPr>
                <w:rFonts w:ascii="Times New Roman" w:eastAsia="Times New Roman" w:hAnsi="Times New Roman"/>
              </w:rPr>
              <w:t xml:space="preserve"> rūgštis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1,63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Glicinas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Histidinas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0,48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Izoleucinas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0,71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Leucinas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1,61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i/>
              </w:rPr>
            </w:pPr>
            <w:r>
              <w:rPr>
                <w:rFonts w:ascii="Times New Roman" w:eastAsia="Times New Roman" w:hAnsi="Times New Roman"/>
              </w:rPr>
              <w:t xml:space="preserve">Lizinas </w:t>
            </w:r>
            <w:proofErr w:type="spellStart"/>
            <w:r>
              <w:rPr>
                <w:rFonts w:ascii="Times New Roman" w:eastAsia="Times New Roman" w:hAnsi="Times New Roman"/>
              </w:rPr>
              <w:t>monohidratas</w:t>
            </w:r>
            <w:proofErr w:type="spellEnd"/>
          </w:p>
          <w:p w:rsidR="00E82F63" w:rsidRDefault="00E82F63" w:rsidP="00DE27D0">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(atitinkantis bevandenį liziną)</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1,45 g</w:t>
            </w:r>
          </w:p>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Metioninas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0,30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Fenilalaninas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keepNext/>
              <w:keepLines/>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keepNext/>
              <w:keepLines/>
              <w:tabs>
                <w:tab w:val="left" w:pos="567"/>
              </w:tabs>
              <w:spacing w:after="0" w:line="240" w:lineRule="auto"/>
              <w:jc w:val="center"/>
              <w:rPr>
                <w:rFonts w:ascii="Times New Roman" w:eastAsia="Times New Roman" w:hAnsi="Times New Roman"/>
              </w:rPr>
            </w:pPr>
            <w:r>
              <w:rPr>
                <w:rFonts w:ascii="Times New Roman" w:eastAsia="Times New Roman" w:hAnsi="Times New Roman"/>
              </w:rPr>
              <w:t>0,62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Prolinas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1,29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Serinas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0,87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Taurinas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Treoninas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Triptofanas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0,32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lastRenderedPageBreak/>
              <w:t>Tirozinas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0,11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Valinas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0,83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Dikalio</w:t>
            </w:r>
            <w:proofErr w:type="spellEnd"/>
            <w:r>
              <w:rPr>
                <w:rFonts w:ascii="Times New Roman" w:eastAsia="Times New Roman" w:hAnsi="Times New Roman"/>
              </w:rPr>
              <w:t xml:space="preserve"> fosfatas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1,39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Seleno dioksidas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0,05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Gliukozė </w:t>
            </w:r>
            <w:proofErr w:type="spellStart"/>
            <w:r>
              <w:rPr>
                <w:rFonts w:ascii="Times New Roman" w:eastAsia="Times New Roman" w:hAnsi="Times New Roman"/>
              </w:rPr>
              <w:t>monohidratas</w:t>
            </w:r>
            <w:proofErr w:type="spellEnd"/>
          </w:p>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(atitinka bevandenę gliukozę)</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165,0 g</w:t>
            </w:r>
          </w:p>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(150,0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Kalcio </w:t>
            </w:r>
            <w:proofErr w:type="spellStart"/>
            <w:r>
              <w:rPr>
                <w:rFonts w:ascii="Times New Roman" w:eastAsia="Times New Roman" w:hAnsi="Times New Roman"/>
              </w:rPr>
              <w:t>gliukonatas</w:t>
            </w:r>
            <w:proofErr w:type="spellEnd"/>
            <w:r>
              <w:rPr>
                <w:rFonts w:ascii="Times New Roman" w:eastAsia="Times New Roman" w:hAnsi="Times New Roman"/>
              </w:rPr>
              <w:t xml:space="preserve"> </w:t>
            </w:r>
            <w:proofErr w:type="spellStart"/>
            <w:r>
              <w:rPr>
                <w:rFonts w:ascii="Times New Roman" w:eastAsia="Times New Roman" w:hAnsi="Times New Roman"/>
              </w:rPr>
              <w:t>monohidratas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2,69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Magnio laktatas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0,95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Natrio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1,75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Kalio chloridas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0,67 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Cinko acetatas </w:t>
            </w:r>
            <w:proofErr w:type="spellStart"/>
            <w:r>
              <w:rPr>
                <w:rFonts w:ascii="Times New Roman" w:eastAsia="Times New Roman" w:hAnsi="Times New Roman"/>
              </w:rPr>
              <w:t>dihidratas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6,72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Vario sulfatas </w:t>
            </w:r>
            <w:proofErr w:type="spellStart"/>
            <w:r>
              <w:rPr>
                <w:rFonts w:ascii="Times New Roman" w:eastAsia="Times New Roman" w:hAnsi="Times New Roman"/>
              </w:rPr>
              <w:t>pentahidratas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1,00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1,00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Natrio fluoridas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1,11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Mangano chloridas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0,36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Kalio jodidas</w:t>
            </w:r>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0,07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Chromo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0,10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Geležies sulfatas </w:t>
            </w:r>
            <w:proofErr w:type="spellStart"/>
            <w:r>
              <w:rPr>
                <w:rFonts w:ascii="Times New Roman" w:eastAsia="Times New Roman" w:hAnsi="Times New Roman"/>
              </w:rPr>
              <w:t>heptahidratas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2,49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Kobalto chloridas </w:t>
            </w:r>
            <w:proofErr w:type="spellStart"/>
            <w:r>
              <w:rPr>
                <w:rFonts w:ascii="Times New Roman" w:eastAsia="Times New Roman" w:hAnsi="Times New Roman"/>
              </w:rPr>
              <w:t>heksahidratas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0,61 mg</w:t>
            </w:r>
          </w:p>
        </w:tc>
      </w:tr>
      <w:tr w:rsidR="00E82F63" w:rsidRPr="00AC2289" w:rsidTr="00DE27D0">
        <w:trPr>
          <w:jc w:val="center"/>
        </w:trPr>
        <w:tc>
          <w:tcPr>
            <w:tcW w:w="3378"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Amonio </w:t>
            </w:r>
            <w:proofErr w:type="spellStart"/>
            <w:r>
              <w:rPr>
                <w:rFonts w:ascii="Times New Roman" w:eastAsia="Times New Roman" w:hAnsi="Times New Roman"/>
              </w:rPr>
              <w:t>molibdatas</w:t>
            </w:r>
            <w:proofErr w:type="spellEnd"/>
            <w:r>
              <w:rPr>
                <w:rFonts w:ascii="Times New Roman" w:eastAsia="Times New Roman" w:hAnsi="Times New Roman"/>
              </w:rPr>
              <w:t xml:space="preserve"> </w:t>
            </w:r>
            <w:proofErr w:type="spellStart"/>
            <w:r>
              <w:rPr>
                <w:rFonts w:ascii="Times New Roman" w:eastAsia="Times New Roman" w:hAnsi="Times New Roman"/>
              </w:rPr>
              <w:t>tetrahidratas</w:t>
            </w:r>
            <w:proofErr w:type="spellEnd"/>
          </w:p>
        </w:tc>
        <w:tc>
          <w:tcPr>
            <w:tcW w:w="2092"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tcPr>
          <w:p w:rsidR="00E82F63" w:rsidRDefault="00E82F63" w:rsidP="00DE27D0">
            <w:pPr>
              <w:tabs>
                <w:tab w:val="left" w:pos="567"/>
              </w:tabs>
              <w:spacing w:after="0" w:line="240" w:lineRule="auto"/>
              <w:jc w:val="center"/>
              <w:rPr>
                <w:rFonts w:ascii="Times New Roman" w:eastAsia="Times New Roman" w:hAnsi="Times New Roman"/>
              </w:rPr>
            </w:pPr>
          </w:p>
        </w:tc>
        <w:tc>
          <w:tcPr>
            <w:tcW w:w="1766"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c>
          <w:tcPr>
            <w:tcW w:w="2129" w:type="dxa"/>
            <w:tcBorders>
              <w:top w:val="single" w:sz="2" w:space="0" w:color="auto"/>
              <w:left w:val="single" w:sz="2" w:space="0" w:color="auto"/>
              <w:bottom w:val="single" w:sz="2" w:space="0" w:color="auto"/>
              <w:right w:val="single" w:sz="2" w:space="0" w:color="auto"/>
            </w:tcBorders>
            <w:tcMar>
              <w:top w:w="11" w:type="dxa"/>
              <w:left w:w="113" w:type="dxa"/>
              <w:bottom w:w="11" w:type="dxa"/>
              <w:right w:w="0" w:type="dxa"/>
            </w:tcMar>
            <w:hideMark/>
          </w:tcPr>
          <w:p w:rsidR="00E82F63" w:rsidRDefault="00E82F63" w:rsidP="00DE27D0">
            <w:pPr>
              <w:tabs>
                <w:tab w:val="left" w:pos="567"/>
              </w:tabs>
              <w:spacing w:after="0" w:line="240" w:lineRule="auto"/>
              <w:jc w:val="center"/>
              <w:rPr>
                <w:rFonts w:ascii="Times New Roman" w:eastAsia="Times New Roman" w:hAnsi="Times New Roman"/>
              </w:rPr>
            </w:pPr>
            <w:r>
              <w:rPr>
                <w:rFonts w:ascii="Times New Roman" w:eastAsia="Times New Roman" w:hAnsi="Times New Roman"/>
              </w:rPr>
              <w:t>0,09 mg</w:t>
            </w:r>
          </w:p>
        </w:tc>
      </w:tr>
    </w:tbl>
    <w:p w:rsidR="00E82F63" w:rsidRDefault="00E82F63" w:rsidP="00E82F63">
      <w:pPr>
        <w:spacing w:after="0" w:line="240" w:lineRule="auto"/>
        <w:ind w:right="-2"/>
        <w:rPr>
          <w:rFonts w:ascii="Times New Roman" w:eastAsia="Times New Roman" w:hAnsi="Times New Roman"/>
          <w:snapToGrid w:val="0"/>
        </w:rPr>
      </w:pPr>
    </w:p>
    <w:p w:rsidR="00E82F63" w:rsidRDefault="00E82F63" w:rsidP="00E82F63">
      <w:pPr>
        <w:numPr>
          <w:ilvl w:val="0"/>
          <w:numId w:val="2"/>
        </w:numPr>
        <w:tabs>
          <w:tab w:val="left" w:pos="567"/>
        </w:tabs>
        <w:spacing w:after="0" w:line="240" w:lineRule="auto"/>
        <w:ind w:left="567" w:right="-2" w:hanging="567"/>
        <w:rPr>
          <w:rFonts w:ascii="Times New Roman" w:eastAsia="Times New Roman" w:hAnsi="Times New Roman"/>
          <w:snapToGrid w:val="0"/>
        </w:rPr>
      </w:pPr>
      <w:r>
        <w:rPr>
          <w:rFonts w:ascii="Times New Roman" w:eastAsia="Times New Roman" w:hAnsi="Times New Roman"/>
          <w:snapToGrid w:val="0"/>
        </w:rPr>
        <w:t>Pagalbinės medžiagos yra ledinė acto rūgštis (pH koreguoti), vandenilio chlorido rūgštis (pH koreguoti), injekcinis vanduo.</w:t>
      </w:r>
    </w:p>
    <w:p w:rsidR="00E82F63" w:rsidRDefault="00E82F63" w:rsidP="00E82F63">
      <w:pPr>
        <w:spacing w:after="0" w:line="240" w:lineRule="auto"/>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 xml:space="preserve">Tirpalo </w:t>
      </w:r>
      <w:proofErr w:type="spellStart"/>
      <w:r>
        <w:rPr>
          <w:rFonts w:ascii="Times New Roman" w:eastAsia="Times New Roman" w:hAnsi="Times New Roman"/>
          <w:snapToGrid w:val="0"/>
        </w:rPr>
        <w:t>osmoliariškumas</w:t>
      </w:r>
      <w:proofErr w:type="spellEnd"/>
      <w:r>
        <w:rPr>
          <w:rFonts w:ascii="Times New Roman" w:eastAsia="Times New Roman" w:hAnsi="Times New Roman"/>
          <w:snapToGrid w:val="0"/>
        </w:rPr>
        <w:t xml:space="preserve"> yra maždaug 1091 </w:t>
      </w:r>
      <w:proofErr w:type="spellStart"/>
      <w:r>
        <w:rPr>
          <w:rFonts w:ascii="Times New Roman" w:eastAsia="Times New Roman" w:hAnsi="Times New Roman"/>
          <w:snapToGrid w:val="0"/>
        </w:rPr>
        <w:t>mosm</w:t>
      </w:r>
      <w:proofErr w:type="spellEnd"/>
      <w:r>
        <w:rPr>
          <w:rFonts w:ascii="Times New Roman" w:eastAsia="Times New Roman" w:hAnsi="Times New Roman"/>
          <w:snapToGrid w:val="0"/>
        </w:rPr>
        <w:t>/l.</w:t>
      </w: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Tirpalo pH yra 4,8</w:t>
      </w:r>
      <w:r>
        <w:rPr>
          <w:rFonts w:ascii="Times New Roman" w:eastAsia="Times New Roman" w:hAnsi="Times New Roman"/>
          <w:snapToGrid w:val="0"/>
        </w:rPr>
        <w:noBreakHyphen/>
        <w:t>5,5 (imtinai).</w:t>
      </w:r>
    </w:p>
    <w:p w:rsidR="00E82F63" w:rsidRDefault="00E82F63" w:rsidP="00E82F63">
      <w:pPr>
        <w:tabs>
          <w:tab w:val="left" w:pos="213"/>
        </w:tabs>
        <w:spacing w:after="0" w:line="240" w:lineRule="auto"/>
        <w:rPr>
          <w:rFonts w:ascii="Times New Roman" w:eastAsia="Times New Roman" w:hAnsi="Times New Roman"/>
          <w:b/>
        </w:rPr>
      </w:pPr>
    </w:p>
    <w:p w:rsidR="00E82F63" w:rsidRDefault="00E82F63" w:rsidP="00E82F63">
      <w:pPr>
        <w:tabs>
          <w:tab w:val="left" w:pos="213"/>
        </w:tabs>
        <w:spacing w:after="0" w:line="240" w:lineRule="auto"/>
        <w:rPr>
          <w:rFonts w:ascii="Times New Roman" w:eastAsia="Times New Roman" w:hAnsi="Times New Roman"/>
          <w:b/>
        </w:rPr>
      </w:pPr>
      <w:r>
        <w:rPr>
          <w:rFonts w:ascii="Times New Roman" w:eastAsia="Times New Roman" w:hAnsi="Times New Roman"/>
          <w:b/>
        </w:rPr>
        <w:t>Maistinė vertė:</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t>1000 ml</w:t>
      </w:r>
    </w:p>
    <w:p w:rsidR="00E82F63" w:rsidRDefault="00E82F63" w:rsidP="00E82F63">
      <w:pPr>
        <w:tabs>
          <w:tab w:val="left" w:pos="213"/>
        </w:tabs>
        <w:spacing w:after="0" w:line="240" w:lineRule="auto"/>
        <w:rPr>
          <w:rFonts w:ascii="Times New Roman" w:eastAsia="Times New Roman" w:hAnsi="Times New Roman"/>
        </w:rPr>
      </w:pPr>
      <w:r>
        <w:rPr>
          <w:rFonts w:ascii="Times New Roman" w:eastAsia="Times New Roman" w:hAnsi="Times New Roman"/>
        </w:rPr>
        <w:t>Gliukozė</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150 g</w:t>
      </w:r>
    </w:p>
    <w:p w:rsidR="00E82F63" w:rsidRDefault="00E82F63" w:rsidP="00E82F63">
      <w:pPr>
        <w:tabs>
          <w:tab w:val="left" w:pos="213"/>
        </w:tabs>
        <w:spacing w:after="0" w:line="240" w:lineRule="auto"/>
        <w:rPr>
          <w:rFonts w:ascii="Times New Roman" w:eastAsia="Times New Roman" w:hAnsi="Times New Roman"/>
        </w:rPr>
      </w:pPr>
      <w:r>
        <w:rPr>
          <w:rFonts w:ascii="Times New Roman" w:eastAsia="Times New Roman" w:hAnsi="Times New Roman"/>
        </w:rPr>
        <w:t>Aminorūgštys</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15 g</w:t>
      </w:r>
    </w:p>
    <w:p w:rsidR="00E82F63" w:rsidRDefault="00E82F63" w:rsidP="00E82F63">
      <w:pPr>
        <w:tabs>
          <w:tab w:val="left" w:pos="213"/>
        </w:tabs>
        <w:spacing w:after="0" w:line="240" w:lineRule="auto"/>
        <w:rPr>
          <w:rFonts w:ascii="Times New Roman" w:eastAsia="Times New Roman" w:hAnsi="Times New Roman"/>
        </w:rPr>
      </w:pPr>
      <w:r>
        <w:rPr>
          <w:rFonts w:ascii="Times New Roman" w:eastAsia="Times New Roman" w:hAnsi="Times New Roman"/>
        </w:rPr>
        <w:t>Azotas (iš viso)</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2,14 g</w:t>
      </w:r>
    </w:p>
    <w:p w:rsidR="00E82F63" w:rsidRDefault="00E82F63" w:rsidP="00E82F63">
      <w:pPr>
        <w:tabs>
          <w:tab w:val="left" w:pos="213"/>
        </w:tabs>
        <w:spacing w:after="0" w:line="240" w:lineRule="auto"/>
        <w:rPr>
          <w:rFonts w:ascii="Times New Roman" w:eastAsia="Times New Roman" w:hAnsi="Times New Roman"/>
        </w:rPr>
      </w:pPr>
      <w:r>
        <w:rPr>
          <w:rFonts w:ascii="Times New Roman" w:eastAsia="Times New Roman" w:hAnsi="Times New Roman"/>
        </w:rPr>
        <w:t>Bendroji energinė vertė</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t>660 kcal</w:t>
      </w:r>
    </w:p>
    <w:p w:rsidR="00E82F63" w:rsidRDefault="00E82F63" w:rsidP="00E82F63">
      <w:pPr>
        <w:tabs>
          <w:tab w:val="left" w:pos="213"/>
        </w:tabs>
        <w:spacing w:after="0" w:line="240" w:lineRule="auto"/>
        <w:rPr>
          <w:rFonts w:ascii="Times New Roman" w:eastAsia="Times New Roman" w:hAnsi="Times New Roman"/>
        </w:rPr>
      </w:pPr>
      <w:r>
        <w:rPr>
          <w:rFonts w:ascii="Times New Roman" w:eastAsia="Times New Roman" w:hAnsi="Times New Roman"/>
        </w:rPr>
        <w:t>Nebaltyminė energinė vertė</w:t>
      </w:r>
      <w:r>
        <w:rPr>
          <w:rFonts w:ascii="Times New Roman" w:eastAsia="Times New Roman" w:hAnsi="Times New Roman"/>
        </w:rPr>
        <w:tab/>
      </w:r>
      <w:r>
        <w:rPr>
          <w:rFonts w:ascii="Times New Roman" w:eastAsia="Times New Roman" w:hAnsi="Times New Roman"/>
        </w:rPr>
        <w:tab/>
        <w:t>600 kcal</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proofErr w:type="spellStart"/>
      <w:r>
        <w:rPr>
          <w:rFonts w:ascii="Times New Roman" w:eastAsia="Times New Roman" w:hAnsi="Times New Roman"/>
          <w:b/>
          <w:snapToGrid w:val="0"/>
        </w:rPr>
        <w:t>Pediaven</w:t>
      </w:r>
      <w:proofErr w:type="spellEnd"/>
      <w:r>
        <w:rPr>
          <w:rFonts w:ascii="Times New Roman" w:eastAsia="Times New Roman" w:hAnsi="Times New Roman"/>
          <w:b/>
          <w:snapToGrid w:val="0"/>
        </w:rPr>
        <w:t xml:space="preserve"> G15 išvaizda ir kiekis pakuotėje</w:t>
      </w: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Šis vaistas yra skaidrus, bespalvis ar šiek tiek gelsvas infuzinis tirpalas, kuriame nėra dalelių. Šis vaistas tiekiamas 4 x 1000 ml 2 kamerų maišeliais (kiekvienoje kameroje yra 500 ml tirpalo).</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keepNext/>
        <w:tabs>
          <w:tab w:val="left" w:pos="567"/>
        </w:tabs>
        <w:spacing w:after="0" w:line="260" w:lineRule="exact"/>
        <w:jc w:val="both"/>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Registruotojas ir gamintojas</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widowControl w:val="0"/>
        <w:autoSpaceDE w:val="0"/>
        <w:autoSpaceDN w:val="0"/>
        <w:adjustRightInd w:val="0"/>
        <w:spacing w:after="0" w:line="240" w:lineRule="auto"/>
        <w:rPr>
          <w:rFonts w:ascii="Times New Roman" w:eastAsia="Times New Roman" w:hAnsi="Times New Roman"/>
          <w:i/>
          <w:lang w:eastAsia="lt-LT"/>
        </w:rPr>
      </w:pPr>
      <w:r>
        <w:rPr>
          <w:rFonts w:ascii="Times New Roman" w:eastAsia="Times New Roman" w:hAnsi="Times New Roman"/>
          <w:i/>
          <w:lang w:eastAsia="lt-LT"/>
        </w:rPr>
        <w:t>Registruotojas</w:t>
      </w:r>
    </w:p>
    <w:p w:rsidR="00E82F63" w:rsidRDefault="00E82F63" w:rsidP="00E82F63">
      <w:pPr>
        <w:widowControl w:val="0"/>
        <w:autoSpaceDE w:val="0"/>
        <w:autoSpaceDN w:val="0"/>
        <w:adjustRightInd w:val="0"/>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Fresenius</w:t>
      </w:r>
      <w:proofErr w:type="spellEnd"/>
      <w:r>
        <w:rPr>
          <w:rFonts w:ascii="Times New Roman" w:eastAsia="Times New Roman" w:hAnsi="Times New Roman"/>
          <w:lang w:eastAsia="lt-LT"/>
        </w:rPr>
        <w:t xml:space="preserve"> Kabi </w:t>
      </w:r>
      <w:proofErr w:type="spellStart"/>
      <w:r>
        <w:rPr>
          <w:rFonts w:ascii="Times New Roman" w:eastAsia="Times New Roman" w:hAnsi="Times New Roman"/>
          <w:lang w:eastAsia="lt-LT"/>
        </w:rPr>
        <w:t>Polska</w:t>
      </w:r>
      <w:proofErr w:type="spellEnd"/>
      <w:r>
        <w:rPr>
          <w:rFonts w:ascii="Times New Roman" w:eastAsia="Times New Roman" w:hAnsi="Times New Roman"/>
          <w:lang w:eastAsia="lt-LT"/>
        </w:rPr>
        <w:t xml:space="preserve"> Sp. z </w:t>
      </w:r>
      <w:proofErr w:type="spellStart"/>
      <w:r>
        <w:rPr>
          <w:rFonts w:ascii="Times New Roman" w:eastAsia="Times New Roman" w:hAnsi="Times New Roman"/>
          <w:lang w:eastAsia="lt-LT"/>
        </w:rPr>
        <w:t>o.o</w:t>
      </w:r>
      <w:proofErr w:type="spellEnd"/>
      <w:r>
        <w:rPr>
          <w:rFonts w:ascii="Times New Roman" w:eastAsia="Times New Roman" w:hAnsi="Times New Roman"/>
          <w:lang w:eastAsia="lt-LT"/>
        </w:rPr>
        <w:t>.</w:t>
      </w:r>
    </w:p>
    <w:p w:rsidR="00E82F63" w:rsidRDefault="00E82F63" w:rsidP="00E82F63">
      <w:pPr>
        <w:widowControl w:val="0"/>
        <w:autoSpaceDE w:val="0"/>
        <w:autoSpaceDN w:val="0"/>
        <w:adjustRightInd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Al. </w:t>
      </w:r>
      <w:proofErr w:type="spellStart"/>
      <w:r>
        <w:rPr>
          <w:rFonts w:ascii="Times New Roman" w:eastAsia="Times New Roman" w:hAnsi="Times New Roman"/>
          <w:lang w:eastAsia="lt-LT"/>
        </w:rPr>
        <w:t>Jerozolimskie</w:t>
      </w:r>
      <w:proofErr w:type="spellEnd"/>
      <w:r>
        <w:rPr>
          <w:rFonts w:ascii="Times New Roman" w:eastAsia="Times New Roman" w:hAnsi="Times New Roman"/>
          <w:lang w:eastAsia="lt-LT"/>
        </w:rPr>
        <w:t xml:space="preserve"> 134</w:t>
      </w:r>
    </w:p>
    <w:p w:rsidR="00E82F63" w:rsidRDefault="00E82F63" w:rsidP="00E82F63">
      <w:pPr>
        <w:widowControl w:val="0"/>
        <w:autoSpaceDE w:val="0"/>
        <w:autoSpaceDN w:val="0"/>
        <w:adjustRightInd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02-305 </w:t>
      </w:r>
      <w:proofErr w:type="spellStart"/>
      <w:r>
        <w:rPr>
          <w:rFonts w:ascii="Times New Roman" w:eastAsia="Times New Roman" w:hAnsi="Times New Roman"/>
          <w:lang w:eastAsia="lt-LT"/>
        </w:rPr>
        <w:t>Warszawa</w:t>
      </w:r>
      <w:proofErr w:type="spellEnd"/>
    </w:p>
    <w:p w:rsidR="00E82F63" w:rsidRDefault="00E82F63" w:rsidP="00E82F63">
      <w:pPr>
        <w:numPr>
          <w:ilvl w:val="12"/>
          <w:numId w:val="0"/>
        </w:numPr>
        <w:spacing w:after="0" w:line="240" w:lineRule="auto"/>
        <w:ind w:right="-2"/>
        <w:rPr>
          <w:rFonts w:ascii="Times New Roman" w:eastAsia="Times New Roman" w:hAnsi="Times New Roman"/>
          <w:lang w:eastAsia="lt-LT"/>
        </w:rPr>
      </w:pPr>
      <w:r>
        <w:rPr>
          <w:rFonts w:ascii="Times New Roman" w:eastAsia="Times New Roman" w:hAnsi="Times New Roman"/>
          <w:lang w:eastAsia="lt-LT"/>
        </w:rPr>
        <w:t>Lenkija</w:t>
      </w:r>
    </w:p>
    <w:p w:rsidR="00E82F63" w:rsidRDefault="00E82F63" w:rsidP="00E82F63">
      <w:pPr>
        <w:numPr>
          <w:ilvl w:val="12"/>
          <w:numId w:val="0"/>
        </w:numPr>
        <w:spacing w:after="0" w:line="240" w:lineRule="auto"/>
        <w:ind w:right="-2"/>
        <w:rPr>
          <w:rFonts w:ascii="Times New Roman" w:eastAsia="Times New Roman" w:hAnsi="Times New Roman"/>
          <w:snapToGrid w:val="0"/>
        </w:rPr>
      </w:pPr>
    </w:p>
    <w:p w:rsidR="00E82F63" w:rsidRDefault="00E82F63" w:rsidP="00E82F63">
      <w:pPr>
        <w:autoSpaceDE w:val="0"/>
        <w:autoSpaceDN w:val="0"/>
        <w:adjustRightInd w:val="0"/>
        <w:spacing w:after="0" w:line="240" w:lineRule="auto"/>
        <w:rPr>
          <w:rFonts w:ascii="Times New Roman" w:eastAsia="Times New Roman" w:hAnsi="Times New Roman"/>
          <w:i/>
          <w:lang w:eastAsia="lt-LT"/>
        </w:rPr>
      </w:pPr>
      <w:r>
        <w:rPr>
          <w:rFonts w:ascii="Times New Roman" w:eastAsia="Times New Roman" w:hAnsi="Times New Roman"/>
          <w:i/>
          <w:lang w:eastAsia="lt-LT"/>
        </w:rPr>
        <w:t>Gamintojas</w:t>
      </w:r>
    </w:p>
    <w:p w:rsidR="00E82F63" w:rsidRDefault="00E82F63" w:rsidP="00E82F63">
      <w:pPr>
        <w:autoSpaceDE w:val="0"/>
        <w:autoSpaceDN w:val="0"/>
        <w:adjustRightInd w:val="0"/>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Fresenius</w:t>
      </w:r>
      <w:proofErr w:type="spellEnd"/>
      <w:r>
        <w:rPr>
          <w:rFonts w:ascii="Times New Roman" w:eastAsia="Times New Roman" w:hAnsi="Times New Roman"/>
          <w:lang w:eastAsia="lt-LT"/>
        </w:rPr>
        <w:t xml:space="preserve"> Kabi </w:t>
      </w:r>
      <w:proofErr w:type="spellStart"/>
      <w:r>
        <w:rPr>
          <w:rFonts w:ascii="Times New Roman" w:eastAsia="Times New Roman" w:hAnsi="Times New Roman"/>
          <w:lang w:eastAsia="lt-LT"/>
        </w:rPr>
        <w:t>Austria</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GmbH</w:t>
      </w:r>
      <w:proofErr w:type="spellEnd"/>
    </w:p>
    <w:p w:rsidR="00E82F63" w:rsidRDefault="00E82F63" w:rsidP="00E82F63">
      <w:pPr>
        <w:tabs>
          <w:tab w:val="left" w:pos="567"/>
        </w:tabs>
        <w:spacing w:after="0" w:line="260" w:lineRule="exact"/>
        <w:rPr>
          <w:rFonts w:ascii="Times New Roman" w:eastAsia="Times New Roman" w:hAnsi="Times New Roman"/>
          <w:lang w:eastAsia="lt-LT"/>
        </w:rPr>
      </w:pPr>
      <w:proofErr w:type="spellStart"/>
      <w:r>
        <w:rPr>
          <w:rFonts w:ascii="Times New Roman" w:eastAsia="Times New Roman" w:hAnsi="Times New Roman"/>
          <w:lang w:eastAsia="lt-LT"/>
        </w:rPr>
        <w:t>Hafnerstrasse</w:t>
      </w:r>
      <w:proofErr w:type="spellEnd"/>
      <w:r>
        <w:rPr>
          <w:rFonts w:ascii="Times New Roman" w:eastAsia="Times New Roman" w:hAnsi="Times New Roman"/>
          <w:lang w:eastAsia="lt-LT"/>
        </w:rPr>
        <w:t xml:space="preserve"> 36</w:t>
      </w:r>
    </w:p>
    <w:p w:rsidR="00E82F63" w:rsidRDefault="00E82F63" w:rsidP="00E82F63">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 xml:space="preserve">8055 </w:t>
      </w:r>
      <w:proofErr w:type="spellStart"/>
      <w:r>
        <w:rPr>
          <w:rFonts w:ascii="Times New Roman" w:eastAsia="Times New Roman" w:hAnsi="Times New Roman"/>
          <w:lang w:eastAsia="lt-LT"/>
        </w:rPr>
        <w:t>Graz</w:t>
      </w:r>
      <w:proofErr w:type="spellEnd"/>
    </w:p>
    <w:p w:rsidR="00E82F63" w:rsidRDefault="00E82F63" w:rsidP="00E82F63">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lastRenderedPageBreak/>
        <w:t>Austrija</w:t>
      </w:r>
    </w:p>
    <w:p w:rsidR="00E82F63" w:rsidRDefault="00E82F63" w:rsidP="00E82F63">
      <w:pPr>
        <w:numPr>
          <w:ilvl w:val="12"/>
          <w:numId w:val="0"/>
        </w:numPr>
        <w:tabs>
          <w:tab w:val="left" w:pos="567"/>
        </w:tabs>
        <w:spacing w:after="0" w:line="240" w:lineRule="auto"/>
        <w:ind w:right="-2"/>
        <w:rPr>
          <w:rFonts w:ascii="Times New Roman" w:eastAsia="Times New Roman" w:hAnsi="Times New Roman"/>
          <w:snapToGrid w:val="0"/>
        </w:rPr>
      </w:pPr>
    </w:p>
    <w:p w:rsidR="00E82F63" w:rsidRDefault="00E82F63" w:rsidP="00E82F63">
      <w:pPr>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snapToGrid w:val="0"/>
        </w:rPr>
        <w:t>Jeigu apie šį vaistą norite sužinoti daugiau, kreipkitės į vietinį registruotojo atstovą:</w:t>
      </w:r>
    </w:p>
    <w:p w:rsidR="00E82F63" w:rsidRDefault="00E82F63" w:rsidP="00E82F63">
      <w:pPr>
        <w:tabs>
          <w:tab w:val="left" w:pos="567"/>
        </w:tabs>
        <w:spacing w:after="0" w:line="240" w:lineRule="auto"/>
        <w:rPr>
          <w:rFonts w:ascii="Times New Roman" w:eastAsia="Times New Roman" w:hAnsi="Times New Roman"/>
          <w:snapToGrid w:val="0"/>
        </w:rPr>
      </w:pPr>
    </w:p>
    <w:p w:rsidR="00E82F63" w:rsidRDefault="00E82F63" w:rsidP="00E82F6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UAB „</w:t>
      </w:r>
      <w:proofErr w:type="spellStart"/>
      <w:r>
        <w:rPr>
          <w:rFonts w:ascii="Times New Roman" w:eastAsia="Times New Roman" w:hAnsi="Times New Roman"/>
          <w:lang w:eastAsia="lt-LT"/>
        </w:rPr>
        <w:t>Fresenius</w:t>
      </w:r>
      <w:proofErr w:type="spellEnd"/>
      <w:r>
        <w:rPr>
          <w:rFonts w:ascii="Times New Roman" w:eastAsia="Times New Roman" w:hAnsi="Times New Roman"/>
          <w:lang w:eastAsia="lt-LT"/>
        </w:rPr>
        <w:t xml:space="preserve"> Kabi Baltics“</w:t>
      </w:r>
    </w:p>
    <w:p w:rsidR="00E82F63" w:rsidRDefault="00E82F63" w:rsidP="00E82F6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J. Basanavičiaus g. 26</w:t>
      </w:r>
    </w:p>
    <w:p w:rsidR="00E82F63" w:rsidRDefault="00E82F63" w:rsidP="00E82F6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Vilnius, LT-03244</w:t>
      </w:r>
    </w:p>
    <w:p w:rsidR="00E82F63" w:rsidRDefault="00E82F63" w:rsidP="00E82F6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Tel. </w:t>
      </w:r>
      <w:r w:rsidRPr="002B4427">
        <w:rPr>
          <w:rFonts w:ascii="Times New Roman" w:eastAsia="Times New Roman" w:hAnsi="Times New Roman"/>
          <w:lang w:eastAsia="lt-LT"/>
        </w:rPr>
        <w:t>+370 5 252 3213</w:t>
      </w:r>
    </w:p>
    <w:p w:rsidR="00E82F63" w:rsidRDefault="00E82F63" w:rsidP="00E82F63">
      <w:pPr>
        <w:numPr>
          <w:ilvl w:val="12"/>
          <w:numId w:val="0"/>
        </w:numPr>
        <w:spacing w:after="0" w:line="240" w:lineRule="auto"/>
        <w:ind w:right="-2"/>
        <w:rPr>
          <w:rFonts w:ascii="Times New Roman" w:eastAsia="Times New Roman" w:hAnsi="Times New Roman"/>
          <w:lang w:eastAsia="lt-LT"/>
        </w:rPr>
      </w:pPr>
      <w:r>
        <w:rPr>
          <w:rFonts w:ascii="Times New Roman" w:eastAsia="Times New Roman" w:hAnsi="Times New Roman"/>
          <w:lang w:eastAsia="lt-LT"/>
        </w:rPr>
        <w:t>Faksas +370 526 08 696</w:t>
      </w:r>
    </w:p>
    <w:p w:rsidR="00E82F63" w:rsidRDefault="00E82F63" w:rsidP="00E82F63">
      <w:pPr>
        <w:numPr>
          <w:ilvl w:val="12"/>
          <w:numId w:val="0"/>
        </w:numPr>
        <w:spacing w:after="0" w:line="240" w:lineRule="auto"/>
        <w:ind w:right="-2"/>
        <w:rPr>
          <w:rFonts w:ascii="Times New Roman" w:eastAsia="Times New Roman" w:hAnsi="Times New Roman"/>
          <w:b/>
          <w:snapToGrid w:val="0"/>
        </w:rPr>
      </w:pPr>
    </w:p>
    <w:p w:rsidR="00E82F63" w:rsidRDefault="00E82F63" w:rsidP="00E82F63">
      <w:pPr>
        <w:numPr>
          <w:ilvl w:val="12"/>
          <w:numId w:val="0"/>
        </w:numPr>
        <w:tabs>
          <w:tab w:val="left" w:pos="567"/>
        </w:tabs>
        <w:spacing w:after="0" w:line="260" w:lineRule="exact"/>
        <w:ind w:right="-2"/>
        <w:rPr>
          <w:rFonts w:ascii="Times New Roman" w:eastAsia="Times New Roman" w:hAnsi="Times New Roman"/>
          <w:b/>
          <w:snapToGrid w:val="0"/>
        </w:rPr>
      </w:pPr>
      <w:r>
        <w:rPr>
          <w:rFonts w:ascii="Times New Roman" w:eastAsia="Times New Roman" w:hAnsi="Times New Roman"/>
          <w:b/>
          <w:snapToGrid w:val="0"/>
        </w:rPr>
        <w:t>Šis vaistas EEE valstybėse narėse registruotas tokiais pavadinimais:</w:t>
      </w:r>
    </w:p>
    <w:p w:rsidR="00E82F63" w:rsidRDefault="00E82F63" w:rsidP="00E82F63">
      <w:pPr>
        <w:numPr>
          <w:ilvl w:val="12"/>
          <w:numId w:val="0"/>
        </w:numPr>
        <w:tabs>
          <w:tab w:val="left" w:pos="567"/>
        </w:tabs>
        <w:spacing w:after="0" w:line="260" w:lineRule="exact"/>
        <w:ind w:right="-2"/>
        <w:rPr>
          <w:rFonts w:ascii="Times New Roman" w:eastAsia="Times New Roman" w:hAnsi="Times New Roman"/>
          <w:snapToGrid w:val="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E82F63" w:rsidRPr="00AC2289"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PEDIAVEN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 xml:space="preserve">-Up </w:t>
            </w:r>
            <w:proofErr w:type="spellStart"/>
            <w:r>
              <w:rPr>
                <w:rFonts w:ascii="Times New Roman" w:eastAsia="Times New Roman" w:hAnsi="Times New Roman"/>
                <w:snapToGrid w:val="0"/>
              </w:rPr>
              <w:t>kaliumfrei</w:t>
            </w:r>
            <w:proofErr w:type="spellEnd"/>
            <w:r>
              <w:rPr>
                <w:rFonts w:ascii="Times New Roman" w:eastAsia="Times New Roman" w:hAnsi="Times New Roman"/>
                <w:snapToGrid w:val="0"/>
              </w:rPr>
              <w:t xml:space="preserve"> </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PEDIAVEN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-Up</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PEDIAVEN G25%</w:t>
            </w:r>
          </w:p>
        </w:tc>
      </w:tr>
      <w:tr w:rsidR="00E82F63" w:rsidRPr="00AC2289"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 </w:t>
            </w:r>
            <w:proofErr w:type="spellStart"/>
            <w:r>
              <w:rPr>
                <w:rFonts w:ascii="Times New Roman" w:eastAsia="Times New Roman" w:hAnsi="Times New Roman"/>
                <w:snapToGrid w:val="0"/>
                <w:color w:val="000000"/>
              </w:rPr>
              <w:t>Start</w:t>
            </w:r>
            <w:proofErr w:type="spellEnd"/>
          </w:p>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w:t>
            </w:r>
          </w:p>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G15%</w:t>
            </w:r>
          </w:p>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G20%</w:t>
            </w:r>
          </w:p>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NN1</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NN2</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w:t>
            </w:r>
            <w:proofErr w:type="spellStart"/>
            <w:r>
              <w:rPr>
                <w:rFonts w:ascii="Times New Roman" w:eastAsia="Times New Roman" w:hAnsi="Times New Roman"/>
                <w:snapToGrid w:val="0"/>
              </w:rPr>
              <w:t>Nouveau-Né</w:t>
            </w:r>
            <w:proofErr w:type="spellEnd"/>
            <w:r>
              <w:rPr>
                <w:rFonts w:ascii="Times New Roman" w:eastAsia="Times New Roman" w:hAnsi="Times New Roman"/>
                <w:snapToGrid w:val="0"/>
              </w:rPr>
              <w:t xml:space="preserve"> 1</w:t>
            </w:r>
          </w:p>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rPr>
              <w:t>Kidiaven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Nouveau-Né</w:t>
            </w:r>
            <w:proofErr w:type="spellEnd"/>
            <w:r>
              <w:rPr>
                <w:rFonts w:ascii="Times New Roman" w:eastAsia="Times New Roman" w:hAnsi="Times New Roman"/>
                <w:snapToGrid w:val="0"/>
              </w:rPr>
              <w:t xml:space="preserve"> 2</w:t>
            </w:r>
          </w:p>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G15%</w:t>
            </w:r>
          </w:p>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color w:val="000000"/>
              </w:rPr>
              <w:t>Kidiaven</w:t>
            </w:r>
            <w:proofErr w:type="spellEnd"/>
            <w:r>
              <w:rPr>
                <w:rFonts w:ascii="Times New Roman" w:eastAsia="Times New Roman" w:hAnsi="Times New Roman"/>
                <w:snapToGrid w:val="0"/>
                <w:color w:val="000000"/>
              </w:rPr>
              <w:t xml:space="preserve"> G25% </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Vengrija</w:t>
            </w:r>
          </w:p>
        </w:tc>
        <w:tc>
          <w:tcPr>
            <w:tcW w:w="6985" w:type="dxa"/>
            <w:tcBorders>
              <w:top w:val="single" w:sz="4" w:space="0" w:color="auto"/>
              <w:left w:val="single" w:sz="4" w:space="0" w:color="auto"/>
              <w:bottom w:val="single" w:sz="4" w:space="0" w:color="auto"/>
              <w:right w:val="single" w:sz="4" w:space="0" w:color="auto"/>
            </w:tcBorders>
            <w:hideMark/>
          </w:tcPr>
          <w:p w:rsidR="00E82F63" w:rsidRDefault="00E82F63"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color w:val="000000"/>
              </w:rPr>
              <w:t>Start</w:t>
            </w:r>
            <w:proofErr w:type="spellEnd"/>
            <w:r>
              <w:rPr>
                <w:rFonts w:ascii="Times New Roman" w:eastAsia="Times New Roman" w:hAnsi="Times New Roman"/>
                <w:snapToGrid w:val="0"/>
                <w:color w:val="000000"/>
              </w:rPr>
              <w:t>-Up</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color w:val="000000"/>
              </w:rPr>
              <w:t>Pediaven</w:t>
            </w:r>
            <w:proofErr w:type="spellEnd"/>
            <w:r>
              <w:rPr>
                <w:rFonts w:ascii="Times New Roman" w:eastAsia="Times New Roman" w:hAnsi="Times New Roman"/>
                <w:snapToGrid w:val="0"/>
                <w:color w:val="000000"/>
              </w:rPr>
              <w:t xml:space="preserve"> G15%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rPr>
              <w:t>Kidiamix</w:t>
            </w:r>
            <w:proofErr w:type="spellEnd"/>
            <w:r>
              <w:rPr>
                <w:rFonts w:ascii="Times New Roman" w:eastAsia="Times New Roman" w:hAnsi="Times New Roman"/>
                <w:snapToGrid w:val="0"/>
              </w:rPr>
              <w:t xml:space="preserve"> </w:t>
            </w:r>
            <w:r>
              <w:rPr>
                <w:rFonts w:ascii="Times New Roman" w:eastAsia="Times New Roman" w:hAnsi="Times New Roman"/>
                <w:snapToGrid w:val="0"/>
                <w:color w:val="000000"/>
              </w:rPr>
              <w:t xml:space="preserve">G10% </w:t>
            </w:r>
            <w:proofErr w:type="spellStart"/>
            <w:r>
              <w:rPr>
                <w:rFonts w:ascii="Times New Roman" w:eastAsia="Times New Roman" w:hAnsi="Times New Roman"/>
                <w:snapToGrid w:val="0"/>
                <w:color w:val="000000"/>
              </w:rPr>
              <w:t>senza</w:t>
            </w:r>
            <w:proofErr w:type="spellEnd"/>
            <w:r>
              <w:rPr>
                <w:rFonts w:ascii="Times New Roman" w:eastAsia="Times New Roman" w:hAnsi="Times New Roman"/>
                <w:snapToGrid w:val="0"/>
                <w:color w:val="000000"/>
              </w:rPr>
              <w:t xml:space="preserve"> </w:t>
            </w:r>
            <w:proofErr w:type="spellStart"/>
            <w:r>
              <w:rPr>
                <w:rFonts w:ascii="Times New Roman" w:eastAsia="Times New Roman" w:hAnsi="Times New Roman"/>
                <w:snapToGrid w:val="0"/>
                <w:color w:val="000000"/>
              </w:rPr>
              <w:t>potassio</w:t>
            </w:r>
            <w:proofErr w:type="spellEnd"/>
          </w:p>
          <w:p w:rsidR="00E82F63" w:rsidRDefault="00E82F63"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w:t>
            </w:r>
          </w:p>
          <w:p w:rsidR="00E82F63" w:rsidRDefault="00E82F63"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G15%</w:t>
            </w:r>
          </w:p>
          <w:p w:rsidR="00E82F63" w:rsidRDefault="00E82F63"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 xml:space="preserve">-Up </w:t>
            </w:r>
            <w:proofErr w:type="spellStart"/>
            <w:r>
              <w:rPr>
                <w:rFonts w:ascii="Times New Roman" w:eastAsia="Times New Roman" w:hAnsi="Times New Roman"/>
                <w:snapToGrid w:val="0"/>
              </w:rPr>
              <w:t>Potassium</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Free</w:t>
            </w:r>
            <w:proofErr w:type="spellEnd"/>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Start</w:t>
            </w:r>
            <w:proofErr w:type="spellEnd"/>
            <w:r>
              <w:rPr>
                <w:rFonts w:ascii="Times New Roman" w:eastAsia="Times New Roman" w:hAnsi="Times New Roman"/>
                <w:snapToGrid w:val="0"/>
              </w:rPr>
              <w:t>-Up</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G25% </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NN1</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NN2</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lastRenderedPageBreak/>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 </w:t>
            </w:r>
            <w:proofErr w:type="spellStart"/>
            <w:r>
              <w:rPr>
                <w:rFonts w:ascii="Times New Roman" w:eastAsia="Times New Roman" w:hAnsi="Times New Roman"/>
                <w:snapToGrid w:val="0"/>
                <w:color w:val="000000"/>
              </w:rPr>
              <w:t>Start</w:t>
            </w:r>
            <w:proofErr w:type="spellEnd"/>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color w:val="000000"/>
              </w:rPr>
              <w:t>Kidiamix</w:t>
            </w:r>
            <w:proofErr w:type="spellEnd"/>
            <w:r>
              <w:rPr>
                <w:rFonts w:ascii="Times New Roman" w:eastAsia="Times New Roman" w:hAnsi="Times New Roman"/>
                <w:snapToGrid w:val="0"/>
                <w:color w:val="000000"/>
              </w:rPr>
              <w:t xml:space="preserve"> G25%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NN1</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NN2</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NN1</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NN2</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G25</w:t>
            </w:r>
          </w:p>
        </w:tc>
      </w:tr>
      <w:tr w:rsidR="00E82F63" w:rsidRPr="00AC2289"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NN1</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NN2</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p>
          <w:p w:rsidR="00E82F63" w:rsidRDefault="00E82F63" w:rsidP="00DE27D0">
            <w:pPr>
              <w:tabs>
                <w:tab w:val="left" w:pos="567"/>
                <w:tab w:val="center" w:pos="4153"/>
                <w:tab w:val="right" w:pos="8306"/>
              </w:tabs>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G25</w:t>
            </w:r>
          </w:p>
        </w:tc>
      </w:tr>
    </w:tbl>
    <w:p w:rsidR="00E82F63" w:rsidRDefault="00E82F63" w:rsidP="00E82F63">
      <w:pPr>
        <w:numPr>
          <w:ilvl w:val="12"/>
          <w:numId w:val="0"/>
        </w:numPr>
        <w:tabs>
          <w:tab w:val="left" w:pos="567"/>
        </w:tabs>
        <w:spacing w:after="0" w:line="260" w:lineRule="exact"/>
        <w:ind w:right="-2"/>
        <w:rPr>
          <w:rFonts w:ascii="Times New Roman" w:eastAsia="Times New Roman" w:hAnsi="Times New Roman"/>
          <w:snapToGrid w:val="0"/>
        </w:rPr>
      </w:pPr>
    </w:p>
    <w:p w:rsidR="00E82F63" w:rsidRDefault="00E82F63" w:rsidP="00E82F63">
      <w:pPr>
        <w:numPr>
          <w:ilvl w:val="12"/>
          <w:numId w:val="0"/>
        </w:numPr>
        <w:spacing w:after="0" w:line="240" w:lineRule="auto"/>
        <w:ind w:right="-2"/>
        <w:rPr>
          <w:rFonts w:ascii="Times New Roman" w:eastAsia="Times New Roman" w:hAnsi="Times New Roman"/>
          <w:b/>
          <w:snapToGrid w:val="0"/>
        </w:rPr>
      </w:pPr>
    </w:p>
    <w:p w:rsidR="00E82F63" w:rsidRDefault="00E82F63" w:rsidP="00E82F63">
      <w:pPr>
        <w:numPr>
          <w:ilvl w:val="12"/>
          <w:numId w:val="0"/>
        </w:numPr>
        <w:spacing w:after="0" w:line="240" w:lineRule="auto"/>
        <w:ind w:right="-2"/>
        <w:rPr>
          <w:rFonts w:ascii="Times New Roman" w:eastAsia="Times New Roman" w:hAnsi="Times New Roman"/>
          <w:b/>
          <w:snapToGrid w:val="0"/>
        </w:rPr>
      </w:pPr>
      <w:r>
        <w:rPr>
          <w:rFonts w:ascii="Times New Roman" w:eastAsia="Times New Roman" w:hAnsi="Times New Roman"/>
          <w:b/>
          <w:snapToGrid w:val="0"/>
        </w:rPr>
        <w:t>Šis pakuotės lapelis paskutinį kartą peržiūrėtas 2020-03-19.</w:t>
      </w:r>
    </w:p>
    <w:p w:rsidR="00E82F63" w:rsidRDefault="00E82F63" w:rsidP="00E82F63">
      <w:pPr>
        <w:numPr>
          <w:ilvl w:val="12"/>
          <w:numId w:val="0"/>
        </w:numPr>
        <w:tabs>
          <w:tab w:val="left" w:pos="567"/>
        </w:tabs>
        <w:spacing w:after="0" w:line="240" w:lineRule="auto"/>
        <w:ind w:right="-2"/>
        <w:rPr>
          <w:rFonts w:ascii="Times New Roman" w:eastAsia="Times New Roman" w:hAnsi="Times New Roman"/>
          <w:snapToGrid w:val="0"/>
        </w:rPr>
      </w:pPr>
    </w:p>
    <w:p w:rsidR="00E82F63" w:rsidRDefault="00E82F63" w:rsidP="00E82F63">
      <w:pPr>
        <w:numPr>
          <w:ilvl w:val="12"/>
          <w:numId w:val="0"/>
        </w:numPr>
        <w:tabs>
          <w:tab w:val="left" w:pos="567"/>
        </w:tabs>
        <w:spacing w:after="0" w:line="240" w:lineRule="auto"/>
        <w:ind w:right="-2"/>
        <w:rPr>
          <w:rFonts w:ascii="Times New Roman" w:eastAsia="Times New Roman" w:hAnsi="Times New Roman"/>
          <w:snapToGrid w:val="0"/>
        </w:rPr>
      </w:pPr>
    </w:p>
    <w:p w:rsidR="00E82F63" w:rsidRDefault="00E82F63" w:rsidP="00E82F63">
      <w:pPr>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i/>
          <w:snapToGrid w:val="0"/>
        </w:rPr>
        <w:t xml:space="preserve"> </w:t>
      </w:r>
      <w:hyperlink r:id="rId8" w:history="1">
        <w:r>
          <w:rPr>
            <w:rStyle w:val="Hipersaitas"/>
            <w:snapToGrid w:val="0"/>
          </w:rPr>
          <w:t>http://www.vvkt.lt/</w:t>
        </w:r>
      </w:hyperlink>
      <w:r>
        <w:rPr>
          <w:rFonts w:ascii="Times New Roman" w:eastAsia="Times New Roman" w:hAnsi="Times New Roman"/>
          <w:snapToGrid w:val="0"/>
        </w:rPr>
        <w:t>.</w:t>
      </w:r>
    </w:p>
    <w:p w:rsidR="00E82F63" w:rsidRDefault="00E82F63" w:rsidP="00E82F63">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w:t>
      </w:r>
    </w:p>
    <w:p w:rsidR="00E82F63" w:rsidRDefault="00E82F63" w:rsidP="00E82F63">
      <w:pPr>
        <w:numPr>
          <w:ilvl w:val="12"/>
          <w:numId w:val="0"/>
        </w:numPr>
        <w:tabs>
          <w:tab w:val="left" w:pos="567"/>
          <w:tab w:val="left" w:pos="2657"/>
        </w:tabs>
        <w:spacing w:after="0" w:line="240" w:lineRule="auto"/>
        <w:ind w:right="-28"/>
        <w:rPr>
          <w:rFonts w:ascii="Times New Roman" w:eastAsia="Times New Roman" w:hAnsi="Times New Roman"/>
          <w:snapToGrid w:val="0"/>
        </w:rPr>
      </w:pPr>
    </w:p>
    <w:p w:rsidR="00E82F63" w:rsidRDefault="00E82F63" w:rsidP="00E82F63">
      <w:pPr>
        <w:numPr>
          <w:ilvl w:val="12"/>
          <w:numId w:val="0"/>
        </w:numPr>
        <w:tabs>
          <w:tab w:val="left" w:pos="567"/>
          <w:tab w:val="left" w:pos="2657"/>
        </w:tabs>
        <w:spacing w:after="0" w:line="240" w:lineRule="auto"/>
        <w:ind w:left="-37" w:right="-28"/>
        <w:rPr>
          <w:rFonts w:ascii="Times New Roman" w:eastAsia="Times New Roman" w:hAnsi="Times New Roman"/>
          <w:b/>
          <w:i/>
          <w:snapToGrid w:val="0"/>
          <w:color w:val="008000"/>
        </w:rPr>
      </w:pPr>
      <w:r>
        <w:rPr>
          <w:rFonts w:ascii="Times New Roman" w:eastAsia="Times New Roman" w:hAnsi="Times New Roman"/>
          <w:b/>
          <w:snapToGrid w:val="0"/>
        </w:rPr>
        <w:t>Toliau pateikta informacija skirta tik sveikatos priežiūros specialistams:</w:t>
      </w: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u w:val="single"/>
        </w:rPr>
      </w:pPr>
      <w:r>
        <w:rPr>
          <w:rFonts w:ascii="Times New Roman" w:eastAsia="Times New Roman" w:hAnsi="Times New Roman"/>
          <w:b/>
          <w:snapToGrid w:val="0"/>
          <w:u w:val="single"/>
        </w:rPr>
        <w:t>Specialūs įspėjimai ir atsargumo priemonės</w:t>
      </w:r>
    </w:p>
    <w:p w:rsidR="00E82F63" w:rsidRDefault="00E82F63" w:rsidP="00E82F63">
      <w:pPr>
        <w:keepNext/>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Pediaven</w:t>
      </w:r>
      <w:proofErr w:type="spellEnd"/>
      <w:r>
        <w:rPr>
          <w:rFonts w:ascii="Times New Roman" w:eastAsia="Times New Roman" w:hAnsi="Times New Roman"/>
        </w:rPr>
        <w:t xml:space="preserve"> G15 infuzinis tirpalas yra </w:t>
      </w:r>
      <w:proofErr w:type="spellStart"/>
      <w:r>
        <w:rPr>
          <w:rFonts w:ascii="Times New Roman" w:eastAsia="Times New Roman" w:hAnsi="Times New Roman"/>
        </w:rPr>
        <w:t>hipertoninis</w:t>
      </w:r>
      <w:proofErr w:type="spellEnd"/>
      <w:r>
        <w:rPr>
          <w:rFonts w:ascii="Times New Roman" w:eastAsia="Times New Roman" w:hAnsi="Times New Roman"/>
        </w:rPr>
        <w:t xml:space="preserve"> tirpalas.</w:t>
      </w:r>
    </w:p>
    <w:p w:rsidR="00E82F63" w:rsidRDefault="00E82F63" w:rsidP="00E82F63">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Atsižvelgiant į infekcijos riziką, susijusią su vartojimu į centrinę veną, būtina tiksliai laikytis </w:t>
      </w:r>
      <w:proofErr w:type="spellStart"/>
      <w:r>
        <w:rPr>
          <w:rFonts w:ascii="Times New Roman" w:eastAsia="Times New Roman" w:hAnsi="Times New Roman"/>
        </w:rPr>
        <w:t>aseptikos</w:t>
      </w:r>
      <w:proofErr w:type="spellEnd"/>
      <w:r>
        <w:rPr>
          <w:rFonts w:ascii="Times New Roman" w:eastAsia="Times New Roman" w:hAnsi="Times New Roman"/>
        </w:rPr>
        <w:t xml:space="preserve"> reikalavimų, kad būtų išvengta bet kokio užteršimo, ypač įkišant kateterį.</w:t>
      </w:r>
    </w:p>
    <w:p w:rsidR="00E82F63" w:rsidRDefault="00E82F63" w:rsidP="00E82F63">
      <w:pPr>
        <w:tabs>
          <w:tab w:val="left" w:pos="567"/>
        </w:tabs>
        <w:spacing w:after="0" w:line="240" w:lineRule="auto"/>
        <w:rPr>
          <w:rFonts w:ascii="Times New Roman" w:eastAsia="Times New Roman" w:hAnsi="Times New Roman"/>
        </w:rPr>
      </w:pPr>
      <w:r>
        <w:rPr>
          <w:rFonts w:ascii="Times New Roman" w:eastAsia="Times New Roman" w:hAnsi="Times New Roman"/>
        </w:rPr>
        <w:t>Siekiant išvengti su per greita infuzija susijusios rizikos, rekomenduojama, kad infuzija būtų nuolatinė ir gerai kontroliuojama.</w:t>
      </w:r>
    </w:p>
    <w:p w:rsidR="00E82F63" w:rsidRDefault="00E82F63" w:rsidP="00E82F63">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Būtina stebėti gliukozės kiekį serume ir </w:t>
      </w:r>
      <w:proofErr w:type="spellStart"/>
      <w:r>
        <w:rPr>
          <w:rFonts w:ascii="Times New Roman" w:eastAsia="Times New Roman" w:hAnsi="Times New Roman"/>
        </w:rPr>
        <w:t>osmoliariškumą</w:t>
      </w:r>
      <w:proofErr w:type="spellEnd"/>
      <w:r>
        <w:rPr>
          <w:rFonts w:ascii="Times New Roman" w:eastAsia="Times New Roman" w:hAnsi="Times New Roman"/>
        </w:rPr>
        <w:t>, skysčių ir elektrolitų pusiausvyrą, rūgščių ir šarmų pusiausvyrą bei kepenų funkcijos parametrus.</w:t>
      </w:r>
    </w:p>
    <w:p w:rsidR="00E82F63" w:rsidRDefault="00E82F63" w:rsidP="00E82F63">
      <w:pPr>
        <w:tabs>
          <w:tab w:val="left" w:pos="567"/>
        </w:tabs>
        <w:spacing w:after="0" w:line="240" w:lineRule="auto"/>
        <w:rPr>
          <w:rFonts w:ascii="Times New Roman" w:eastAsia="Times New Roman" w:hAnsi="Times New Roman"/>
        </w:rPr>
      </w:pPr>
    </w:p>
    <w:p w:rsidR="00E82F63" w:rsidRDefault="00E82F63" w:rsidP="00E82F63">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atsiranda bet kokių anafilaksinės reakcijos požymių ar simptomų (ypač jei pasireiškia karščiavimas, drebulys, prakaitavimas, išbėrimas ar </w:t>
      </w:r>
      <w:proofErr w:type="spellStart"/>
      <w:r>
        <w:rPr>
          <w:rFonts w:ascii="Times New Roman" w:eastAsia="Times New Roman" w:hAnsi="Times New Roman"/>
        </w:rPr>
        <w:t>dispnėja</w:t>
      </w:r>
      <w:proofErr w:type="spellEnd"/>
      <w:r>
        <w:rPr>
          <w:rFonts w:ascii="Times New Roman" w:eastAsia="Times New Roman" w:hAnsi="Times New Roman"/>
        </w:rPr>
        <w:t>), infuziją būtina nedelsiant sustabdyti.</w:t>
      </w:r>
    </w:p>
    <w:p w:rsidR="00E82F63" w:rsidRDefault="00E82F63" w:rsidP="00E82F63">
      <w:pPr>
        <w:tabs>
          <w:tab w:val="left" w:pos="567"/>
        </w:tabs>
        <w:spacing w:after="0" w:line="240" w:lineRule="auto"/>
        <w:rPr>
          <w:rFonts w:ascii="Times New Roman" w:eastAsia="Times New Roman" w:hAnsi="Times New Roman"/>
        </w:rPr>
      </w:pPr>
    </w:p>
    <w:p w:rsidR="00E82F63" w:rsidRDefault="00E82F63" w:rsidP="00E82F63">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Į periferinę veną </w:t>
      </w:r>
      <w:proofErr w:type="spellStart"/>
      <w:r>
        <w:rPr>
          <w:rFonts w:ascii="Times New Roman" w:eastAsia="Times New Roman" w:hAnsi="Times New Roman"/>
        </w:rPr>
        <w:t>Pediaven</w:t>
      </w:r>
      <w:proofErr w:type="spellEnd"/>
      <w:r>
        <w:rPr>
          <w:rFonts w:ascii="Times New Roman" w:eastAsia="Times New Roman" w:hAnsi="Times New Roman"/>
        </w:rPr>
        <w:t xml:space="preserve"> G15 infuzinio tirpalo vartoti negalima dėl didelio </w:t>
      </w:r>
      <w:proofErr w:type="spellStart"/>
      <w:r>
        <w:rPr>
          <w:rFonts w:ascii="Times New Roman" w:eastAsia="Times New Roman" w:hAnsi="Times New Roman"/>
        </w:rPr>
        <w:t>osmoliariškumo</w:t>
      </w:r>
      <w:proofErr w:type="spellEnd"/>
      <w:r>
        <w:rPr>
          <w:rFonts w:ascii="Times New Roman" w:eastAsia="Times New Roman" w:hAnsi="Times New Roman"/>
        </w:rPr>
        <w:t>.</w:t>
      </w:r>
    </w:p>
    <w:p w:rsidR="00E82F63" w:rsidRDefault="00E82F63" w:rsidP="00E82F63">
      <w:pPr>
        <w:tabs>
          <w:tab w:val="left" w:pos="567"/>
        </w:tabs>
        <w:spacing w:after="0" w:line="240" w:lineRule="auto"/>
        <w:rPr>
          <w:rFonts w:ascii="Times New Roman" w:eastAsia="Times New Roman" w:hAnsi="Times New Roman"/>
        </w:rPr>
      </w:pPr>
    </w:p>
    <w:p w:rsidR="00E82F63" w:rsidRDefault="00E82F63" w:rsidP="00E82F63">
      <w:pPr>
        <w:spacing w:after="0" w:line="240" w:lineRule="auto"/>
        <w:rPr>
          <w:rFonts w:ascii="Times New Roman" w:eastAsia="Times New Roman" w:hAnsi="Times New Roman"/>
        </w:rPr>
      </w:pPr>
      <w:r>
        <w:rPr>
          <w:rFonts w:ascii="Times New Roman" w:eastAsia="Times New Roman" w:hAnsi="Times New Roman"/>
        </w:rPr>
        <w:t>Infuzijos metu (ypač jos pradžioje) būtinas klinikinių ir laboratorinių parametrų stebėjimas. Jį reikia dažninti toliau išvardytais atvejais.</w:t>
      </w:r>
    </w:p>
    <w:p w:rsidR="00E82F63" w:rsidRDefault="00E82F63" w:rsidP="00E82F63">
      <w:pPr>
        <w:numPr>
          <w:ilvl w:val="0"/>
          <w:numId w:val="1"/>
        </w:numPr>
        <w:tabs>
          <w:tab w:val="left" w:pos="567"/>
        </w:tabs>
        <w:spacing w:after="0" w:line="240" w:lineRule="auto"/>
        <w:rPr>
          <w:rFonts w:ascii="Times New Roman" w:eastAsia="Times New Roman" w:hAnsi="Times New Roman"/>
        </w:rPr>
      </w:pPr>
      <w:r>
        <w:rPr>
          <w:rFonts w:ascii="Times New Roman" w:eastAsia="Times New Roman" w:hAnsi="Times New Roman"/>
        </w:rPr>
        <w:t>Sunkus kepenų sutrikimas.</w:t>
      </w:r>
    </w:p>
    <w:p w:rsidR="00E82F63" w:rsidRDefault="00E82F63" w:rsidP="00E82F63">
      <w:pPr>
        <w:numPr>
          <w:ilvl w:val="0"/>
          <w:numId w:val="1"/>
        </w:numPr>
        <w:tabs>
          <w:tab w:val="left" w:pos="567"/>
        </w:tabs>
        <w:spacing w:after="0" w:line="240" w:lineRule="auto"/>
        <w:rPr>
          <w:rFonts w:ascii="Times New Roman" w:eastAsia="Times New Roman" w:hAnsi="Times New Roman"/>
        </w:rPr>
      </w:pPr>
      <w:r>
        <w:rPr>
          <w:rFonts w:ascii="Times New Roman" w:eastAsia="Times New Roman" w:hAnsi="Times New Roman"/>
        </w:rPr>
        <w:t>Sunkus inkstų sutrikimas.</w:t>
      </w:r>
    </w:p>
    <w:p w:rsidR="00E82F63" w:rsidRDefault="00E82F63" w:rsidP="00E82F63">
      <w:pPr>
        <w:numPr>
          <w:ilvl w:val="0"/>
          <w:numId w:val="1"/>
        </w:numPr>
        <w:tabs>
          <w:tab w:val="left" w:pos="567"/>
        </w:tabs>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Metabolinė</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acidozė</w:t>
      </w:r>
      <w:proofErr w:type="spellEnd"/>
      <w:r>
        <w:rPr>
          <w:rFonts w:ascii="Times New Roman" w:eastAsia="Times New Roman" w:hAnsi="Times New Roman"/>
          <w:lang w:eastAsia="en-GB"/>
        </w:rPr>
        <w:t xml:space="preserve"> (labai didelio rūgšties kiekio kraujyje sukeltas sutrikimas).</w:t>
      </w:r>
    </w:p>
    <w:p w:rsidR="00E82F63" w:rsidRDefault="00E82F63" w:rsidP="00E82F63">
      <w:pPr>
        <w:numPr>
          <w:ilvl w:val="0"/>
          <w:numId w:val="1"/>
        </w:numPr>
        <w:tabs>
          <w:tab w:val="left" w:pos="567"/>
        </w:tabs>
        <w:spacing w:after="0" w:line="240" w:lineRule="auto"/>
        <w:rPr>
          <w:rFonts w:ascii="Times New Roman" w:eastAsia="Times New Roman" w:hAnsi="Times New Roman"/>
          <w:snapToGrid w:val="0"/>
        </w:rPr>
      </w:pPr>
      <w:r>
        <w:rPr>
          <w:rFonts w:ascii="Times New Roman" w:eastAsia="Times New Roman" w:hAnsi="Times New Roman"/>
          <w:lang w:eastAsia="en-GB"/>
        </w:rPr>
        <w:lastRenderedPageBreak/>
        <w:t xml:space="preserve">Cukrinis diabetas ar gliukozės </w:t>
      </w:r>
      <w:proofErr w:type="spellStart"/>
      <w:r>
        <w:rPr>
          <w:rFonts w:ascii="Times New Roman" w:eastAsia="Times New Roman" w:hAnsi="Times New Roman"/>
          <w:lang w:eastAsia="en-GB"/>
        </w:rPr>
        <w:t>netoleravimas</w:t>
      </w:r>
      <w:proofErr w:type="spellEnd"/>
      <w:r>
        <w:rPr>
          <w:rFonts w:ascii="Times New Roman" w:eastAsia="Times New Roman" w:hAnsi="Times New Roman"/>
          <w:lang w:eastAsia="en-GB"/>
        </w:rPr>
        <w:t xml:space="preserve">. </w:t>
      </w:r>
    </w:p>
    <w:p w:rsidR="00E82F63" w:rsidRDefault="00E82F63" w:rsidP="00E82F63">
      <w:pPr>
        <w:spacing w:after="0" w:line="240" w:lineRule="auto"/>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b/>
          <w:bCs/>
          <w:snapToGrid w:val="0"/>
          <w:u w:val="single"/>
          <w:lang w:eastAsia="x-none"/>
        </w:rPr>
      </w:pPr>
      <w:proofErr w:type="spellStart"/>
      <w:r>
        <w:rPr>
          <w:rFonts w:ascii="Times New Roman" w:eastAsia="Times New Roman" w:hAnsi="Times New Roman"/>
          <w:b/>
          <w:bCs/>
          <w:snapToGrid w:val="0"/>
          <w:u w:val="single"/>
          <w:lang w:eastAsia="x-none"/>
        </w:rPr>
        <w:t>Ekstravazacija</w:t>
      </w:r>
      <w:proofErr w:type="spellEnd"/>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Kaip ir vartojant bet kokio į veną leidžiamo vaistinio preparato, gali pasireikšti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xml:space="preserve"> (žr. 4 skyrių „Galimas šalutinis poveikis“). </w:t>
      </w: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Reikia reguliariai vertinti kateterio įkišimo vietą, ar neatsiranda </w:t>
      </w:r>
      <w:proofErr w:type="spellStart"/>
      <w:r>
        <w:rPr>
          <w:rFonts w:ascii="Times New Roman" w:eastAsia="Times New Roman" w:hAnsi="Times New Roman"/>
          <w:lang w:eastAsia="en-GB"/>
        </w:rPr>
        <w:t>ekstravazacijos</w:t>
      </w:r>
      <w:proofErr w:type="spellEnd"/>
      <w:r>
        <w:rPr>
          <w:rFonts w:ascii="Times New Roman" w:eastAsia="Times New Roman" w:hAnsi="Times New Roman"/>
          <w:lang w:eastAsia="en-GB"/>
        </w:rPr>
        <w:t xml:space="preserve"> požymių.</w:t>
      </w: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Jei pasireiškia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Galimos gydymo galimybės yra nefarmakologinės, farmakologinės priemonės ir (arba) chirurginė procedūra. Jei yra didelė </w:t>
      </w:r>
      <w:proofErr w:type="spellStart"/>
      <w:r>
        <w:rPr>
          <w:rFonts w:ascii="Times New Roman" w:eastAsia="Times New Roman" w:hAnsi="Times New Roman"/>
          <w:lang w:eastAsia="en-GB"/>
        </w:rPr>
        <w:t>ekstravazacija</w:t>
      </w:r>
      <w:proofErr w:type="spellEnd"/>
      <w:r>
        <w:rPr>
          <w:rFonts w:ascii="Times New Roman" w:eastAsia="Times New Roman" w:hAnsi="Times New Roman"/>
          <w:lang w:eastAsia="en-GB"/>
        </w:rPr>
        <w:t>, būtina pasitarti su plastikos chirurgu.</w:t>
      </w:r>
    </w:p>
    <w:p w:rsidR="00E82F63" w:rsidRDefault="00E82F63" w:rsidP="00E82F63">
      <w:pPr>
        <w:spacing w:after="0" w:line="240" w:lineRule="auto"/>
        <w:rPr>
          <w:rFonts w:ascii="Times New Roman" w:eastAsia="Times New Roman" w:hAnsi="Times New Roman"/>
          <w:u w:val="single"/>
          <w:lang w:eastAsia="en-GB"/>
        </w:rPr>
      </w:pPr>
      <w:r>
        <w:rPr>
          <w:rFonts w:ascii="Times New Roman" w:eastAsia="Times New Roman" w:hAnsi="Times New Roman"/>
          <w:lang w:eastAsia="en-GB"/>
        </w:rPr>
        <w:t>Atnaujinti infuzijos į tą pačią centrinę veną negalima.</w:t>
      </w:r>
    </w:p>
    <w:p w:rsidR="00E82F63" w:rsidRDefault="00E82F63" w:rsidP="00E82F63">
      <w:pPr>
        <w:spacing w:after="0" w:line="240" w:lineRule="auto"/>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u w:val="single"/>
        </w:rPr>
      </w:pPr>
      <w:r>
        <w:rPr>
          <w:rFonts w:ascii="Times New Roman" w:eastAsia="Times New Roman" w:hAnsi="Times New Roman"/>
          <w:b/>
          <w:snapToGrid w:val="0"/>
          <w:u w:val="single"/>
        </w:rPr>
        <w:t>Vartojimo metodas</w:t>
      </w:r>
    </w:p>
    <w:p w:rsidR="00E82F63" w:rsidRDefault="00E82F63" w:rsidP="00E82F63">
      <w:pPr>
        <w:keepNext/>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Pediaven</w:t>
      </w:r>
      <w:proofErr w:type="spellEnd"/>
      <w:r>
        <w:rPr>
          <w:rFonts w:ascii="Times New Roman" w:eastAsia="Times New Roman" w:hAnsi="Times New Roman"/>
        </w:rPr>
        <w:t xml:space="preserve"> G15 </w:t>
      </w:r>
      <w:proofErr w:type="spellStart"/>
      <w:r>
        <w:rPr>
          <w:rFonts w:ascii="Times New Roman" w:eastAsia="Times New Roman" w:hAnsi="Times New Roman"/>
        </w:rPr>
        <w:t>infuzuojama</w:t>
      </w:r>
      <w:proofErr w:type="spellEnd"/>
      <w:r>
        <w:rPr>
          <w:rFonts w:ascii="Times New Roman" w:eastAsia="Times New Roman" w:hAnsi="Times New Roman"/>
        </w:rPr>
        <w:t xml:space="preserve"> į centrinę veną.</w:t>
      </w:r>
    </w:p>
    <w:p w:rsidR="00E82F63" w:rsidRDefault="00E82F63" w:rsidP="00E82F63">
      <w:pPr>
        <w:spacing w:after="0" w:line="240" w:lineRule="auto"/>
        <w:rPr>
          <w:rFonts w:ascii="Times New Roman" w:eastAsia="Times New Roman" w:hAnsi="Times New Roman"/>
        </w:rPr>
      </w:pPr>
      <w:r>
        <w:rPr>
          <w:rFonts w:ascii="Times New Roman" w:eastAsia="Times New Roman" w:hAnsi="Times New Roman"/>
          <w:snapToGrid w:val="0"/>
        </w:rPr>
        <w:t xml:space="preserve">Siekiant užtikrinti visišką </w:t>
      </w:r>
      <w:proofErr w:type="spellStart"/>
      <w:r>
        <w:rPr>
          <w:rFonts w:ascii="Times New Roman" w:eastAsia="Times New Roman" w:hAnsi="Times New Roman"/>
          <w:snapToGrid w:val="0"/>
        </w:rPr>
        <w:t>parenterinį</w:t>
      </w:r>
      <w:proofErr w:type="spellEnd"/>
      <w:r>
        <w:rPr>
          <w:rFonts w:ascii="Times New Roman" w:eastAsia="Times New Roman" w:hAnsi="Times New Roman"/>
          <w:snapToGrid w:val="0"/>
        </w:rPr>
        <w:t xml:space="preserve"> maitinimą, rekomenduojama kartu vartoti vitaminų (maksimalūs kiekiai nurodyti PCS) bei lipidų (tik</w:t>
      </w:r>
      <w:r>
        <w:rPr>
          <w:rFonts w:ascii="Times New Roman" w:eastAsia="Times New Roman" w:hAnsi="Times New Roman"/>
          <w:lang w:eastAsia="en-GB"/>
        </w:rPr>
        <w:t xml:space="preserve"> </w:t>
      </w:r>
      <w:r>
        <w:rPr>
          <w:rFonts w:ascii="Times New Roman" w:eastAsia="Times New Roman" w:hAnsi="Times New Roman"/>
          <w:snapToGrid w:val="0"/>
        </w:rPr>
        <w:t xml:space="preserve">per „Y“ formos jungtį – tiesiogiai maišelyje maišyti negalima), nebent yra kontraindikacijų. Vis dėlto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G15 sudėtyje jau yra mikroelementų. </w:t>
      </w:r>
      <w:r>
        <w:rPr>
          <w:rFonts w:ascii="Times New Roman" w:eastAsia="Times New Roman" w:hAnsi="Times New Roman"/>
        </w:rPr>
        <w:t>Tam tikrais atvejais, atsižvelgiant į paciento poreikius, į maišelį galima įšvirkšti farmakologinių ir maitinamųjų tirpalų, tačiau iš pradžių būtina patikrinti mišinio suderinamumą (žr. skyrių „Suderinamumas“).</w:t>
      </w:r>
    </w:p>
    <w:p w:rsidR="00E82F63" w:rsidRPr="00DA5D31" w:rsidRDefault="00E82F63" w:rsidP="00E82F63">
      <w:pPr>
        <w:spacing w:after="0" w:line="240" w:lineRule="auto"/>
        <w:rPr>
          <w:rFonts w:ascii="Times New Roman" w:eastAsia="Times New Roman" w:hAnsi="Times New Roman"/>
          <w:snapToGrid w:val="0"/>
        </w:rPr>
      </w:pPr>
      <w:r w:rsidRPr="00DA5D31">
        <w:rPr>
          <w:rFonts w:ascii="Times New Roman" w:eastAsia="Times New Roman" w:hAnsi="Times New Roman"/>
          <w:snapToGrid w:val="0"/>
        </w:rPr>
        <w:t>Kai vaistinis preparatas lašinamas jaunesniems kaip 2</w:t>
      </w:r>
      <w:r>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infuzija bus užbaigta.</w:t>
      </w:r>
    </w:p>
    <w:p w:rsidR="00E82F63" w:rsidRDefault="00E82F63" w:rsidP="00E82F63">
      <w:pPr>
        <w:spacing w:after="0" w:line="240" w:lineRule="auto"/>
        <w:rPr>
          <w:rFonts w:ascii="Times New Roman" w:eastAsia="Times New Roman" w:hAnsi="Times New Roman"/>
          <w:snapToGrid w:val="0"/>
        </w:rPr>
      </w:pPr>
    </w:p>
    <w:p w:rsidR="00E82F63" w:rsidRDefault="00E82F63" w:rsidP="00E82F63">
      <w:pPr>
        <w:keepNext/>
        <w:tabs>
          <w:tab w:val="left" w:pos="567"/>
        </w:tabs>
        <w:spacing w:after="0" w:line="240" w:lineRule="auto"/>
        <w:jc w:val="both"/>
        <w:outlineLvl w:val="3"/>
        <w:rPr>
          <w:rFonts w:ascii="Times New Roman" w:eastAsia="Times New Roman" w:hAnsi="Times New Roman"/>
          <w:snapToGrid w:val="0"/>
          <w:u w:val="single"/>
        </w:rPr>
      </w:pPr>
      <w:r>
        <w:rPr>
          <w:rFonts w:ascii="Times New Roman" w:eastAsia="Times New Roman" w:hAnsi="Times New Roman"/>
          <w:b/>
          <w:snapToGrid w:val="0"/>
          <w:u w:val="single"/>
        </w:rPr>
        <w:t>Infuzijos greitis</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Dozė turi būti parinkta individualiai, atsižvelgiant į paciento amžių, kūno svorį, </w:t>
      </w:r>
      <w:proofErr w:type="spellStart"/>
      <w:r>
        <w:rPr>
          <w:rFonts w:ascii="Times New Roman" w:eastAsia="Times New Roman" w:hAnsi="Times New Roman"/>
          <w:color w:val="000000"/>
          <w:lang w:eastAsia="en-GB"/>
        </w:rPr>
        <w:t>metabolinį</w:t>
      </w:r>
      <w:proofErr w:type="spellEnd"/>
      <w:r>
        <w:rPr>
          <w:rFonts w:ascii="Times New Roman" w:eastAsia="Times New Roman" w:hAnsi="Times New Roman"/>
          <w:color w:val="000000"/>
          <w:lang w:eastAsia="en-GB"/>
        </w:rPr>
        <w:t xml:space="preserve"> ir energijos poreikį ir klinikinę būklę.</w:t>
      </w:r>
    </w:p>
    <w:p w:rsidR="00E82F63" w:rsidRDefault="00E82F63" w:rsidP="00E82F63">
      <w:pPr>
        <w:spacing w:after="0" w:line="240" w:lineRule="auto"/>
        <w:rPr>
          <w:rFonts w:ascii="Times New Roman" w:eastAsia="Times New Roman" w:hAnsi="Times New Roman"/>
          <w:b/>
          <w:lang w:eastAsia="en-GB"/>
        </w:rPr>
      </w:pPr>
      <w:r>
        <w:rPr>
          <w:rFonts w:ascii="Times New Roman" w:eastAsia="Times New Roman" w:hAnsi="Times New Roman"/>
          <w:b/>
          <w:lang w:eastAsia="en-GB"/>
        </w:rPr>
        <w:t xml:space="preserve">Gydytojas turi reguliariai iš naujo vertinti paciento </w:t>
      </w:r>
      <w:proofErr w:type="spellStart"/>
      <w:r>
        <w:rPr>
          <w:rFonts w:ascii="Times New Roman" w:eastAsia="Times New Roman" w:hAnsi="Times New Roman"/>
          <w:b/>
          <w:lang w:eastAsia="en-GB"/>
        </w:rPr>
        <w:t>mitybinę</w:t>
      </w:r>
      <w:proofErr w:type="spellEnd"/>
      <w:r>
        <w:rPr>
          <w:rFonts w:ascii="Times New Roman" w:eastAsia="Times New Roman" w:hAnsi="Times New Roman"/>
          <w:b/>
          <w:lang w:eastAsia="en-GB"/>
        </w:rPr>
        <w:t xml:space="preserve">, </w:t>
      </w:r>
      <w:proofErr w:type="spellStart"/>
      <w:r>
        <w:rPr>
          <w:rFonts w:ascii="Times New Roman" w:eastAsia="Times New Roman" w:hAnsi="Times New Roman"/>
          <w:b/>
          <w:lang w:eastAsia="en-GB"/>
        </w:rPr>
        <w:t>metabolinę</w:t>
      </w:r>
      <w:proofErr w:type="spellEnd"/>
      <w:r>
        <w:rPr>
          <w:rFonts w:ascii="Times New Roman" w:eastAsia="Times New Roman" w:hAnsi="Times New Roman"/>
          <w:b/>
          <w:lang w:eastAsia="en-GB"/>
        </w:rPr>
        <w:t xml:space="preserve">, klinikinę ir biologinę būklę, ypač jei </w:t>
      </w:r>
      <w:proofErr w:type="spellStart"/>
      <w:r>
        <w:rPr>
          <w:rFonts w:ascii="Times New Roman" w:eastAsia="Times New Roman" w:hAnsi="Times New Roman"/>
          <w:b/>
          <w:lang w:eastAsia="en-GB"/>
        </w:rPr>
        <w:t>parenterinis</w:t>
      </w:r>
      <w:proofErr w:type="spellEnd"/>
      <w:r>
        <w:rPr>
          <w:rFonts w:ascii="Times New Roman" w:eastAsia="Times New Roman" w:hAnsi="Times New Roman"/>
          <w:b/>
          <w:lang w:eastAsia="en-GB"/>
        </w:rPr>
        <w:t xml:space="preserve"> maitinimas tęsiamas ilgiau kaip 14 dienų.</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Apytikslis vidutinis poreikis vaikams yra 10</w:t>
      </w:r>
      <w:r>
        <w:rPr>
          <w:rFonts w:ascii="Times New Roman" w:eastAsia="Times New Roman" w:hAnsi="Times New Roman"/>
          <w:color w:val="000000"/>
          <w:lang w:eastAsia="en-GB"/>
        </w:rPr>
        <w:noBreakHyphen/>
        <w:t>15 g/kg kūno svorio gliukozės per parą (valandinis greitis 1</w:t>
      </w:r>
      <w:r>
        <w:rPr>
          <w:rFonts w:ascii="Times New Roman" w:eastAsia="Times New Roman" w:hAnsi="Times New Roman"/>
          <w:color w:val="000000"/>
          <w:lang w:eastAsia="en-GB"/>
        </w:rPr>
        <w:noBreakHyphen/>
        <w:t>1,2 g/kg kūno svorio) ir 200</w:t>
      </w:r>
      <w:r>
        <w:rPr>
          <w:rFonts w:ascii="Times New Roman" w:eastAsia="Times New Roman" w:hAnsi="Times New Roman"/>
          <w:color w:val="000000"/>
          <w:lang w:eastAsia="en-GB"/>
        </w:rPr>
        <w:noBreakHyphen/>
        <w:t>300 mg/kg kūno svorio azoto per parą.</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Infuzijos greitis negali būti didesnis nei:</w:t>
      </w:r>
    </w:p>
    <w:p w:rsidR="00E82F63" w:rsidRDefault="00E82F63" w:rsidP="00E82F63">
      <w:pPr>
        <w:numPr>
          <w:ilvl w:val="0"/>
          <w:numId w:val="4"/>
        </w:numPr>
        <w:tabs>
          <w:tab w:val="left" w:pos="567"/>
        </w:tabs>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lang w:eastAsia="en-GB"/>
        </w:rPr>
        <w:t>kūdikiams (1 mėnesio</w:t>
      </w:r>
      <w:r>
        <w:rPr>
          <w:rFonts w:ascii="Times New Roman" w:eastAsia="Times New Roman" w:hAnsi="Times New Roman"/>
          <w:color w:val="000000"/>
          <w:lang w:eastAsia="en-GB"/>
        </w:rPr>
        <w:noBreakHyphen/>
        <w:t>2 metų): 9 ml/kg kūno svorio per valandą (atitinka 1,4 g gliukozės/kg kūno svorio per valandą);</w:t>
      </w:r>
    </w:p>
    <w:p w:rsidR="00E82F63" w:rsidRDefault="00E82F63" w:rsidP="00E82F63">
      <w:pPr>
        <w:numPr>
          <w:ilvl w:val="0"/>
          <w:numId w:val="4"/>
        </w:numPr>
        <w:tabs>
          <w:tab w:val="left" w:pos="567"/>
        </w:tabs>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lang w:eastAsia="en-GB"/>
        </w:rPr>
        <w:t>vaikams (2</w:t>
      </w:r>
      <w:r>
        <w:rPr>
          <w:rFonts w:ascii="Times New Roman" w:eastAsia="Times New Roman" w:hAnsi="Times New Roman"/>
          <w:color w:val="000000"/>
          <w:lang w:eastAsia="en-GB"/>
        </w:rPr>
        <w:noBreakHyphen/>
        <w:t>11 metų): 8 ml/kg kūno svorio per valandą (atitinka 1,2 g gliukozės/kg kūno svorio per valandą);</w:t>
      </w:r>
    </w:p>
    <w:p w:rsidR="00E82F63" w:rsidRDefault="00E82F63" w:rsidP="00E82F63">
      <w:pPr>
        <w:numPr>
          <w:ilvl w:val="0"/>
          <w:numId w:val="4"/>
        </w:numPr>
        <w:tabs>
          <w:tab w:val="left" w:pos="567"/>
        </w:tabs>
        <w:spacing w:after="0" w:line="240" w:lineRule="auto"/>
        <w:ind w:left="567" w:hanging="567"/>
        <w:rPr>
          <w:rFonts w:ascii="Times New Roman" w:eastAsia="Times New Roman" w:hAnsi="Times New Roman"/>
          <w:color w:val="000000"/>
          <w:lang w:eastAsia="en-GB"/>
        </w:rPr>
      </w:pPr>
      <w:r>
        <w:rPr>
          <w:rFonts w:ascii="Times New Roman" w:eastAsia="Times New Roman" w:hAnsi="Times New Roman"/>
          <w:color w:val="000000"/>
          <w:lang w:eastAsia="en-GB"/>
        </w:rPr>
        <w:t>paaugliams (11</w:t>
      </w:r>
      <w:r>
        <w:rPr>
          <w:rFonts w:ascii="Times New Roman" w:eastAsia="Times New Roman" w:hAnsi="Times New Roman"/>
          <w:color w:val="000000"/>
          <w:lang w:eastAsia="en-GB"/>
        </w:rPr>
        <w:noBreakHyphen/>
        <w:t xml:space="preserve">18 metų): 3 ml/kg kūno svorio per valandą (atitinka 0,5 g gliukozės/kg kūno svorio per valandą). </w:t>
      </w:r>
    </w:p>
    <w:p w:rsidR="00E82F63" w:rsidRDefault="00E82F63" w:rsidP="00E82F63">
      <w:pPr>
        <w:spacing w:after="0" w:line="240" w:lineRule="auto"/>
        <w:rPr>
          <w:rFonts w:ascii="Times New Roman" w:eastAsia="Times New Roman" w:hAnsi="Times New Roman"/>
          <w:b/>
          <w:color w:val="000000"/>
          <w:u w:val="single"/>
          <w:lang w:eastAsia="en-GB"/>
        </w:rPr>
      </w:pPr>
    </w:p>
    <w:p w:rsidR="00E82F63" w:rsidRDefault="00E82F63" w:rsidP="00E82F63">
      <w:pPr>
        <w:spacing w:after="0" w:line="240" w:lineRule="auto"/>
        <w:rPr>
          <w:rFonts w:ascii="Times New Roman" w:eastAsia="Times New Roman" w:hAnsi="Times New Roman"/>
          <w:b/>
          <w:bCs/>
          <w:color w:val="000000"/>
          <w:u w:val="single"/>
          <w:lang w:eastAsia="en-GB"/>
        </w:rPr>
      </w:pPr>
      <w:r>
        <w:rPr>
          <w:rFonts w:ascii="Times New Roman" w:eastAsia="Times New Roman" w:hAnsi="Times New Roman"/>
          <w:b/>
          <w:color w:val="000000"/>
          <w:u w:val="single"/>
          <w:lang w:eastAsia="en-GB"/>
        </w:rPr>
        <w:t>Specialios su vartojimu susijusios atsargumo priemonės</w:t>
      </w:r>
    </w:p>
    <w:p w:rsidR="00E82F63" w:rsidRDefault="00E82F63" w:rsidP="00E82F63">
      <w:pPr>
        <w:spacing w:after="0" w:line="240" w:lineRule="auto"/>
        <w:rPr>
          <w:rFonts w:ascii="Times New Roman" w:eastAsia="Times New Roman" w:hAnsi="Times New Roman"/>
          <w:lang w:eastAsia="en-GB"/>
        </w:rPr>
      </w:pPr>
      <w:r>
        <w:rPr>
          <w:rFonts w:ascii="Times New Roman" w:eastAsia="Times New Roman" w:hAnsi="Times New Roman"/>
          <w:lang w:eastAsia="en-GB"/>
        </w:rPr>
        <w:t>Prieš vartojimą reikia nuplėšti išorinį maišelį ir patikrinti vidinio maišelio sandarumą (ar neprateka skysčio). Vaistą galima vartoti tik tuo atveju, jei pakuotė nepažeista.</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Vaistą galima naudoti tik tuo atveju, jei gliukozės ir aminorūgščių tirpalai yra skaidrūs, bespalviai ar šiek tiek gelsvi ir juose nėra dalelių.</w:t>
      </w:r>
    </w:p>
    <w:p w:rsidR="00E82F63" w:rsidRPr="00DA5D31"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lang w:eastAsia="en-GB"/>
        </w:rPr>
        <w:t>Dviejų kamerų turinį būtina sumaišyti prieš vartojimą ir prieš bet kokios papildomos medžiagos įšvirkštimą per priedų jungtį.</w:t>
      </w:r>
    </w:p>
    <w:p w:rsidR="00E82F63" w:rsidRPr="00DA5D31" w:rsidRDefault="00E82F63" w:rsidP="00E82F63">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 xml:space="preserve">Dėl šviesos poveikio intraveninei </w:t>
      </w:r>
      <w:proofErr w:type="spellStart"/>
      <w:r w:rsidRPr="00DA5D31">
        <w:rPr>
          <w:rFonts w:ascii="Times New Roman" w:eastAsia="Times New Roman" w:hAnsi="Times New Roman"/>
          <w:color w:val="000000"/>
          <w:lang w:eastAsia="en-GB"/>
        </w:rPr>
        <w:t>parenterinei</w:t>
      </w:r>
      <w:proofErr w:type="spellEnd"/>
      <w:r w:rsidRPr="00DA5D31">
        <w:rPr>
          <w:rFonts w:ascii="Times New Roman" w:eastAsia="Times New Roman" w:hAnsi="Times New Roman"/>
          <w:color w:val="000000"/>
          <w:lang w:eastAsia="en-GB"/>
        </w:rPr>
        <w:t xml:space="preserve"> mitybai skirtiems tirpalams, ypač po to, kai į juos įmaišoma mikroelementų ir (arba) vitaminų, juose gali susidaryti peroksidų ir kitų degradacijos produktų. Kai vaistinis preparatas lašinamas jaunesniems kaip 2</w:t>
      </w:r>
      <w:r>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w:t>
      </w:r>
      <w:proofErr w:type="spellStart"/>
      <w:r>
        <w:rPr>
          <w:rFonts w:ascii="Times New Roman" w:eastAsia="Times New Roman" w:hAnsi="Times New Roman"/>
        </w:rPr>
        <w:t>Pediaven</w:t>
      </w:r>
      <w:proofErr w:type="spellEnd"/>
      <w:r>
        <w:rPr>
          <w:rFonts w:ascii="Times New Roman" w:eastAsia="Times New Roman" w:hAnsi="Times New Roman"/>
        </w:rPr>
        <w:t xml:space="preserve"> G15</w:t>
      </w:r>
      <w:r w:rsidRPr="00DA5D31">
        <w:rPr>
          <w:rFonts w:ascii="Times New Roman" w:eastAsia="Times New Roman" w:hAnsi="Times New Roman"/>
          <w:color w:val="000000"/>
          <w:lang w:eastAsia="en-GB"/>
        </w:rPr>
        <w:t xml:space="preserve"> turi būti apsaugotas nuo aplinkos šviesos, kol infuzija bus užbaigta.</w:t>
      </w:r>
    </w:p>
    <w:p w:rsidR="00E82F63" w:rsidRDefault="00E82F63" w:rsidP="00E82F63">
      <w:pPr>
        <w:spacing w:after="0" w:line="240" w:lineRule="auto"/>
        <w:rPr>
          <w:rFonts w:ascii="Times New Roman" w:eastAsia="Times New Roman" w:hAnsi="Times New Roman"/>
          <w:color w:val="000000"/>
          <w:lang w:eastAsia="en-GB"/>
        </w:rPr>
      </w:pPr>
    </w:p>
    <w:p w:rsidR="00E82F63" w:rsidRDefault="00E82F63" w:rsidP="00E82F63">
      <w:pPr>
        <w:spacing w:after="0" w:line="240" w:lineRule="auto"/>
        <w:jc w:val="both"/>
        <w:rPr>
          <w:rFonts w:ascii="Times New Roman" w:eastAsia="Times New Roman" w:hAnsi="Times New Roman"/>
          <w:b/>
          <w:bCs/>
          <w:lang w:eastAsia="en-GB"/>
        </w:rPr>
      </w:pPr>
      <w:r>
        <w:rPr>
          <w:rFonts w:ascii="Times New Roman" w:eastAsia="Times New Roman" w:hAnsi="Times New Roman"/>
          <w:b/>
          <w:lang w:eastAsia="en-GB"/>
        </w:rPr>
        <w:t>Dviejų kamerų turinio sumaišymas prieš vartojimą</w:t>
      </w:r>
    </w:p>
    <w:p w:rsidR="00E82F63" w:rsidRDefault="00E82F63" w:rsidP="00E82F63">
      <w:pPr>
        <w:numPr>
          <w:ilvl w:val="0"/>
          <w:numId w:val="5"/>
        </w:numPr>
        <w:tabs>
          <w:tab w:val="left" w:pos="567"/>
          <w:tab w:val="center" w:pos="9072"/>
        </w:tabs>
        <w:spacing w:after="0" w:line="240" w:lineRule="auto"/>
        <w:jc w:val="both"/>
        <w:rPr>
          <w:rFonts w:ascii="Times New Roman" w:eastAsia="Times New Roman" w:hAnsi="Times New Roman"/>
          <w:lang w:eastAsia="en-GB"/>
        </w:rPr>
      </w:pPr>
      <w:r>
        <w:rPr>
          <w:rFonts w:ascii="Times New Roman" w:eastAsia="Times New Roman" w:hAnsi="Times New Roman"/>
          <w:lang w:eastAsia="en-GB"/>
        </w:rPr>
        <w:lastRenderedPageBreak/>
        <w:t>Nuimkite viršutinį maišelį ir vidinį maišelį padėkite ant kieto paviršiaus.</w:t>
      </w:r>
    </w:p>
    <w:p w:rsidR="00E82F63" w:rsidRDefault="00E82F63" w:rsidP="00E82F63">
      <w:pPr>
        <w:numPr>
          <w:ilvl w:val="0"/>
          <w:numId w:val="5"/>
        </w:numPr>
        <w:tabs>
          <w:tab w:val="left" w:pos="567"/>
          <w:tab w:val="center" w:pos="9072"/>
        </w:tabs>
        <w:spacing w:after="0" w:line="240" w:lineRule="auto"/>
        <w:jc w:val="both"/>
        <w:rPr>
          <w:rFonts w:ascii="Times New Roman" w:eastAsia="Times New Roman" w:hAnsi="Times New Roman"/>
          <w:lang w:eastAsia="en-GB"/>
        </w:rPr>
      </w:pPr>
      <w:r>
        <w:rPr>
          <w:rFonts w:ascii="Times New Roman" w:eastAsia="Times New Roman" w:hAnsi="Times New Roman"/>
          <w:lang w:eastAsia="en-GB"/>
        </w:rPr>
        <w:t>Maišelį atsargiai vyniokite nuo rankenos ir paspauskite, kol vertikali pertvara suplyš. Maišelį kelis kartus apverskite, kad mišinys taptų homogeniškas.</w:t>
      </w:r>
    </w:p>
    <w:p w:rsidR="00E82F63" w:rsidRDefault="00E82F63" w:rsidP="00E82F63">
      <w:pPr>
        <w:spacing w:after="0" w:line="240" w:lineRule="auto"/>
        <w:jc w:val="both"/>
        <w:rPr>
          <w:rFonts w:ascii="Times New Roman" w:eastAsia="Times New Roman" w:hAnsi="Times New Roman"/>
          <w:color w:val="000000"/>
        </w:rPr>
      </w:pPr>
      <w:r>
        <w:rPr>
          <w:rFonts w:ascii="Times New Roman" w:eastAsia="Times New Roman" w:hAnsi="Times New Roman"/>
          <w:lang w:eastAsia="en-GB"/>
        </w:rPr>
        <w:t>Vartoti tik vieną kartą. Po infuzijos b</w:t>
      </w:r>
      <w:r>
        <w:rPr>
          <w:rFonts w:ascii="Times New Roman" w:eastAsia="Times New Roman" w:hAnsi="Times New Roman"/>
          <w:color w:val="000000"/>
        </w:rPr>
        <w:t>et kokį nesuvartotą mišinio likutį reikia sunaikinti.</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Būtina laikytis griežtos </w:t>
      </w:r>
      <w:proofErr w:type="spellStart"/>
      <w:r>
        <w:rPr>
          <w:rFonts w:ascii="Times New Roman" w:eastAsia="Times New Roman" w:hAnsi="Times New Roman"/>
          <w:color w:val="000000"/>
          <w:lang w:eastAsia="en-GB"/>
        </w:rPr>
        <w:t>aseptikos</w:t>
      </w:r>
      <w:proofErr w:type="spellEnd"/>
      <w:r>
        <w:rPr>
          <w:rFonts w:ascii="Times New Roman" w:eastAsia="Times New Roman" w:hAnsi="Times New Roman"/>
          <w:color w:val="000000"/>
          <w:lang w:eastAsia="en-GB"/>
        </w:rPr>
        <w:t xml:space="preserve"> sąlygų, vadovaujantis </w:t>
      </w:r>
      <w:proofErr w:type="spellStart"/>
      <w:r>
        <w:rPr>
          <w:rFonts w:ascii="Times New Roman" w:eastAsia="Times New Roman" w:hAnsi="Times New Roman"/>
          <w:color w:val="000000"/>
          <w:lang w:eastAsia="en-GB"/>
        </w:rPr>
        <w:t>validuotais</w:t>
      </w:r>
      <w:proofErr w:type="spellEnd"/>
      <w:r>
        <w:rPr>
          <w:rFonts w:ascii="Times New Roman" w:eastAsia="Times New Roman" w:hAnsi="Times New Roman"/>
          <w:color w:val="000000"/>
          <w:lang w:eastAsia="en-GB"/>
        </w:rPr>
        <w:t xml:space="preserve"> darbo su vaistiniais preparatais ir kateteriais bei infuzijos atlikimo reikalavimais.</w:t>
      </w:r>
    </w:p>
    <w:p w:rsidR="00E82F63" w:rsidRDefault="00E82F63" w:rsidP="00E82F63">
      <w:pPr>
        <w:spacing w:after="0" w:line="240" w:lineRule="auto"/>
        <w:rPr>
          <w:rFonts w:ascii="Times New Roman" w:eastAsia="Times New Roman" w:hAnsi="Times New Roman"/>
          <w:color w:val="000000"/>
          <w:lang w:eastAsia="en-GB"/>
        </w:rPr>
      </w:pPr>
    </w:p>
    <w:p w:rsidR="00E82F63" w:rsidRDefault="00E82F63" w:rsidP="00E82F63">
      <w:pPr>
        <w:spacing w:after="0" w:line="240" w:lineRule="auto"/>
        <w:jc w:val="both"/>
        <w:rPr>
          <w:rFonts w:ascii="Times New Roman" w:eastAsia="Times New Roman" w:hAnsi="Times New Roman"/>
          <w:b/>
          <w:lang w:eastAsia="en-GB"/>
        </w:rPr>
      </w:pPr>
      <w:r>
        <w:rPr>
          <w:rFonts w:ascii="Times New Roman" w:eastAsia="Times New Roman" w:hAnsi="Times New Roman"/>
          <w:b/>
          <w:lang w:eastAsia="en-GB"/>
        </w:rPr>
        <w:t>Tinkamumo laikas po sumaišymo</w:t>
      </w:r>
    </w:p>
    <w:p w:rsidR="00E82F63" w:rsidRDefault="00E82F63" w:rsidP="00E82F63">
      <w:pPr>
        <w:tabs>
          <w:tab w:val="left" w:pos="567"/>
        </w:tabs>
        <w:spacing w:after="0" w:line="260" w:lineRule="exact"/>
        <w:rPr>
          <w:rFonts w:ascii="Times New Roman" w:eastAsia="Times New Roman" w:hAnsi="Times New Roman"/>
        </w:rPr>
      </w:pPr>
      <w:r>
        <w:rPr>
          <w:rFonts w:ascii="Times New Roman" w:eastAsia="Times New Roman" w:hAnsi="Times New Roman"/>
        </w:rPr>
        <w:t>Įrodyta, kad cheminiu ir fiziniu požiūriu tirpalas po 2 kamerų turinio sumaišymo 25°C temperatūroje išlieka stabilus 24 valandas. Vis dėlto mikrobiologiniu požiūriu vaistinį preparatą būtina vartoti nedelsiant.</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Jei vaistinis preparatas nevartojamas nedelsiant, už jo laikymo trukmę ir sąlygas atsako vartotojas.</w:t>
      </w:r>
    </w:p>
    <w:p w:rsidR="00E82F63" w:rsidRDefault="00E82F63" w:rsidP="00E82F63">
      <w:pPr>
        <w:spacing w:after="0" w:line="240" w:lineRule="auto"/>
        <w:rPr>
          <w:rFonts w:ascii="Times New Roman" w:eastAsia="Times New Roman" w:hAnsi="Times New Roman"/>
          <w:color w:val="000000"/>
          <w:lang w:eastAsia="en-GB"/>
        </w:rPr>
      </w:pPr>
    </w:p>
    <w:p w:rsidR="00E82F63" w:rsidRDefault="00E82F63" w:rsidP="00E82F63">
      <w:pPr>
        <w:spacing w:after="0" w:line="240" w:lineRule="auto"/>
        <w:rPr>
          <w:rFonts w:ascii="Times New Roman" w:eastAsia="Times New Roman" w:hAnsi="Times New Roman"/>
          <w:b/>
          <w:lang w:eastAsia="en-GB"/>
        </w:rPr>
      </w:pPr>
      <w:r>
        <w:rPr>
          <w:rFonts w:ascii="Times New Roman" w:eastAsia="Times New Roman" w:hAnsi="Times New Roman"/>
          <w:b/>
          <w:lang w:eastAsia="en-GB"/>
        </w:rPr>
        <w:t>Suderinamumas</w:t>
      </w:r>
    </w:p>
    <w:p w:rsidR="00E82F63" w:rsidRDefault="00E82F63" w:rsidP="00E82F63">
      <w:pPr>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 xml:space="preserve">Į maišelį įšvirkšti ar per tą patį vamzdelį </w:t>
      </w:r>
      <w:proofErr w:type="spellStart"/>
      <w:r>
        <w:rPr>
          <w:rFonts w:ascii="Times New Roman" w:eastAsia="Times New Roman" w:hAnsi="Times New Roman"/>
          <w:color w:val="000000"/>
          <w:lang w:eastAsia="en-GB"/>
        </w:rPr>
        <w:t>infuzuoti</w:t>
      </w:r>
      <w:proofErr w:type="spellEnd"/>
      <w:r>
        <w:rPr>
          <w:rFonts w:ascii="Times New Roman" w:eastAsia="Times New Roman" w:hAnsi="Times New Roman"/>
          <w:color w:val="000000"/>
          <w:lang w:eastAsia="en-GB"/>
        </w:rPr>
        <w:t xml:space="preserve">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w:t>
      </w:r>
      <w:proofErr w:type="spellStart"/>
      <w:r>
        <w:rPr>
          <w:rFonts w:ascii="Times New Roman" w:eastAsia="Times New Roman" w:hAnsi="Times New Roman"/>
          <w:color w:val="000000"/>
          <w:lang w:eastAsia="en-GB"/>
        </w:rPr>
        <w:t>aseptinėmis</w:t>
      </w:r>
      <w:proofErr w:type="spellEnd"/>
      <w:r>
        <w:rPr>
          <w:rFonts w:ascii="Times New Roman" w:eastAsia="Times New Roman" w:hAnsi="Times New Roman"/>
          <w:color w:val="000000"/>
          <w:lang w:eastAsia="en-GB"/>
        </w:rPr>
        <w:t xml:space="preserve"> sąlygomis.</w:t>
      </w:r>
    </w:p>
    <w:p w:rsidR="00E82F63" w:rsidRDefault="00E82F63" w:rsidP="00E82F63">
      <w:pPr>
        <w:spacing w:after="0" w:line="240" w:lineRule="auto"/>
        <w:rPr>
          <w:rFonts w:ascii="Times New Roman" w:eastAsia="Times New Roman" w:hAnsi="Times New Roman"/>
          <w:color w:val="000000"/>
          <w:lang w:eastAsia="en-GB"/>
        </w:rPr>
      </w:pPr>
    </w:p>
    <w:p w:rsidR="00E82F63" w:rsidRDefault="00E82F63" w:rsidP="00E82F63">
      <w:pPr>
        <w:spacing w:after="0" w:line="240" w:lineRule="auto"/>
        <w:rPr>
          <w:rFonts w:ascii="Times New Roman" w:eastAsia="Times New Roman" w:hAnsi="Times New Roman"/>
          <w:b/>
          <w:lang w:eastAsia="en-GB"/>
        </w:rPr>
      </w:pPr>
      <w:r w:rsidRPr="00DA5D31">
        <w:rPr>
          <w:rFonts w:ascii="Times New Roman" w:eastAsia="Times New Roman" w:hAnsi="Times New Roman"/>
          <w:b/>
          <w:lang w:eastAsia="en-GB"/>
        </w:rPr>
        <w:t>Specialūs reikalavimai atliekoms tvarkyti ir vaistiniam preparatui ruošti</w:t>
      </w:r>
    </w:p>
    <w:p w:rsidR="00E82F63" w:rsidRPr="00DA5D31" w:rsidRDefault="00E82F63" w:rsidP="00E82F63">
      <w:pPr>
        <w:spacing w:after="0" w:line="240" w:lineRule="auto"/>
        <w:rPr>
          <w:rFonts w:ascii="Times New Roman" w:eastAsia="Times New Roman" w:hAnsi="Times New Roman"/>
          <w:b/>
          <w:lang w:eastAsia="en-GB"/>
        </w:rPr>
      </w:pPr>
    </w:p>
    <w:p w:rsidR="00E82F63" w:rsidRDefault="00E82F63" w:rsidP="00E82F63">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Kai vaistinis preparatas lašinamas jaunesniems kaip 2</w:t>
      </w:r>
      <w:r>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tirpalą reikia apsaugoti nuo šviesos, kol infuzija bus užbaigta. Dėl aplinkos šviesos poveikio </w:t>
      </w:r>
      <w:proofErr w:type="spellStart"/>
      <w:r>
        <w:rPr>
          <w:rFonts w:ascii="Times New Roman" w:eastAsia="Times New Roman" w:hAnsi="Times New Roman"/>
        </w:rPr>
        <w:t>Pediaven</w:t>
      </w:r>
      <w:proofErr w:type="spellEnd"/>
      <w:r>
        <w:rPr>
          <w:rFonts w:ascii="Times New Roman" w:eastAsia="Times New Roman" w:hAnsi="Times New Roman"/>
        </w:rPr>
        <w:t xml:space="preserve"> G15</w:t>
      </w:r>
      <w:r w:rsidRPr="00DA5D31">
        <w:rPr>
          <w:rFonts w:ascii="Times New Roman" w:eastAsia="Times New Roman" w:hAnsi="Times New Roman"/>
          <w:color w:val="000000"/>
          <w:lang w:eastAsia="en-GB"/>
        </w:rPr>
        <w:t>, ypač po to, kai į jį įmaišoma mikroelementų ir (arba) vitaminų, tirpale susidaro peroksidų ir kitų degradacijos produktų, kurių kiekį galima sumažinti tirpalą apsaugant nuo šviesos.</w:t>
      </w:r>
    </w:p>
    <w:p w:rsidR="00E82F63" w:rsidRPr="00DA5D31" w:rsidRDefault="00E82F63" w:rsidP="00E82F63">
      <w:pPr>
        <w:rPr>
          <w:rFonts w:ascii="Times New Roman" w:eastAsia="Times New Roman" w:hAnsi="Times New Roman"/>
          <w:color w:val="000000"/>
          <w:lang w:eastAsia="en-GB"/>
        </w:rPr>
      </w:pPr>
    </w:p>
    <w:p w:rsidR="003576C2" w:rsidRDefault="003576C2">
      <w:bookmarkStart w:id="0" w:name="_GoBack"/>
      <w:bookmarkEnd w:id="0"/>
    </w:p>
    <w:sectPr w:rsidR="00357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8976EE5"/>
    <w:multiLevelType w:val="hybridMultilevel"/>
    <w:tmpl w:val="53683F2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418A0CC1"/>
    <w:multiLevelType w:val="hybridMultilevel"/>
    <w:tmpl w:val="FDE0FDFE"/>
    <w:lvl w:ilvl="0" w:tplc="FFFFFFFF">
      <w:start w:val="1"/>
      <w:numFmt w:val="bullet"/>
      <w:lvlText w:val=""/>
      <w:lvlJc w:val="left"/>
      <w:pPr>
        <w:ind w:left="360" w:hanging="360"/>
      </w:pPr>
      <w:rPr>
        <w:rFonts w:ascii="Symbol" w:hAnsi="Symbol" w:hint="default"/>
        <w:sz w:val="16"/>
      </w:rPr>
    </w:lvl>
    <w:lvl w:ilvl="1" w:tplc="FFFFFFFF">
      <w:start w:val="101"/>
      <w:numFmt w:val="bullet"/>
      <w:lvlText w:val="-"/>
      <w:lvlJc w:val="left"/>
      <w:pPr>
        <w:ind w:left="1080" w:hanging="360"/>
      </w:pPr>
      <w:rPr>
        <w:rFonts w:ascii="Times New Roman" w:eastAsia="Times New Roman"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4A40E14"/>
    <w:multiLevelType w:val="hybridMultilevel"/>
    <w:tmpl w:val="9690BDB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B2B4ABB"/>
    <w:multiLevelType w:val="hybridMultilevel"/>
    <w:tmpl w:val="3E50FE90"/>
    <w:lvl w:ilvl="0" w:tplc="257A206C">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numFmt w:val="bullet"/>
        <w:lvlText w:val="-"/>
        <w:lvlJc w:val="left"/>
        <w:pPr>
          <w:ind w:left="360" w:hanging="360"/>
        </w:pPr>
        <w:rPr>
          <w:rFonts w:cs="Times New Roman"/>
        </w:rPr>
      </w:lvl>
    </w:lvlOverride>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F63"/>
    <w:rsid w:val="003576C2"/>
    <w:rsid w:val="00E82F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06EB4A-8825-446A-8CBC-09F94D73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2F63"/>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E82F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12429</Words>
  <Characters>7086</Characters>
  <Application>Microsoft Office Word</Application>
  <DocSecurity>0</DocSecurity>
  <Lines>59</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2020-03-19T11:58:00Z</dcterms:created>
  <dcterms:modified xsi:type="dcterms:W3CDTF">2020-03-19T11:58:00Z</dcterms:modified>
</cp:coreProperties>
</file>