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F5F" w:rsidRPr="00FC0970" w:rsidRDefault="009D0F5F" w:rsidP="009D0F5F">
      <w:pPr>
        <w:tabs>
          <w:tab w:val="left" w:pos="567"/>
        </w:tabs>
        <w:spacing w:after="0" w:line="240" w:lineRule="auto"/>
        <w:jc w:val="center"/>
        <w:outlineLvl w:val="0"/>
        <w:rPr>
          <w:rFonts w:ascii="Times New Roman" w:eastAsia="Times New Roman" w:hAnsi="Times New Roman"/>
          <w:b/>
          <w:lang w:eastAsia="lt-LT"/>
        </w:rPr>
      </w:pPr>
      <w:bookmarkStart w:id="0" w:name="_Toc142278996"/>
      <w:r w:rsidRPr="00FC0970">
        <w:rPr>
          <w:rFonts w:ascii="Times New Roman" w:eastAsia="Times New Roman" w:hAnsi="Times New Roman"/>
          <w:b/>
          <w:lang w:eastAsia="lt-LT"/>
        </w:rPr>
        <w:t>Pakuotės lapelis: informacija vartotojui</w:t>
      </w:r>
    </w:p>
    <w:p w:rsidR="009D0F5F" w:rsidRPr="00FC0970" w:rsidRDefault="009D0F5F" w:rsidP="009D0F5F">
      <w:pPr>
        <w:tabs>
          <w:tab w:val="left" w:pos="720"/>
        </w:tabs>
        <w:spacing w:after="0" w:line="240" w:lineRule="auto"/>
        <w:jc w:val="both"/>
        <w:outlineLvl w:val="0"/>
        <w:rPr>
          <w:rFonts w:ascii="Times New Roman" w:eastAsia="Times New Roman" w:hAnsi="Times New Roman"/>
          <w:b/>
          <w:lang w:eastAsia="lt-LT"/>
        </w:rPr>
      </w:pPr>
    </w:p>
    <w:p w:rsidR="009D0F5F" w:rsidRPr="00FC0970" w:rsidRDefault="009D0F5F" w:rsidP="009D0F5F">
      <w:pPr>
        <w:tabs>
          <w:tab w:val="left" w:pos="567"/>
        </w:tabs>
        <w:spacing w:after="0" w:line="240" w:lineRule="auto"/>
        <w:jc w:val="center"/>
        <w:rPr>
          <w:rFonts w:ascii="Times New Roman" w:eastAsia="Times New Roman" w:hAnsi="Times New Roman"/>
          <w:b/>
          <w:lang w:eastAsia="lt-LT"/>
        </w:rPr>
      </w:pPr>
      <w:proofErr w:type="spellStart"/>
      <w:r w:rsidRPr="00FC0970">
        <w:rPr>
          <w:rFonts w:ascii="Times New Roman" w:eastAsia="Times New Roman" w:hAnsi="Times New Roman"/>
          <w:b/>
          <w:lang w:eastAsia="lt-LT"/>
        </w:rPr>
        <w:t>Pediaven</w:t>
      </w:r>
      <w:proofErr w:type="spellEnd"/>
      <w:r w:rsidRPr="00FC0970">
        <w:rPr>
          <w:rFonts w:ascii="Times New Roman" w:eastAsia="Times New Roman" w:hAnsi="Times New Roman"/>
          <w:b/>
          <w:lang w:eastAsia="lt-LT"/>
        </w:rPr>
        <w:t xml:space="preserve"> G20 infuzinis tirpalas</w:t>
      </w:r>
    </w:p>
    <w:p w:rsidR="009D0F5F" w:rsidRPr="00FC0970" w:rsidRDefault="009D0F5F" w:rsidP="009D0F5F">
      <w:pPr>
        <w:tabs>
          <w:tab w:val="left" w:pos="720"/>
        </w:tabs>
        <w:spacing w:after="0" w:line="240" w:lineRule="auto"/>
        <w:jc w:val="center"/>
        <w:outlineLvl w:val="0"/>
        <w:rPr>
          <w:rFonts w:ascii="Times New Roman" w:eastAsia="Times New Roman" w:hAnsi="Times New Roman"/>
          <w:b/>
          <w:lang w:eastAsia="lt-LT"/>
        </w:rPr>
      </w:pPr>
    </w:p>
    <w:p w:rsidR="009D0F5F" w:rsidRPr="00FC0970" w:rsidRDefault="009D0F5F" w:rsidP="009D0F5F">
      <w:pPr>
        <w:tabs>
          <w:tab w:val="left" w:pos="720"/>
        </w:tabs>
        <w:spacing w:after="0" w:line="240" w:lineRule="auto"/>
        <w:rPr>
          <w:rFonts w:ascii="Times New Roman" w:eastAsia="Times New Roman" w:hAnsi="Times New Roman"/>
          <w:b/>
          <w:bCs/>
          <w:lang w:eastAsia="lt-LT"/>
        </w:rPr>
      </w:pPr>
      <w:r w:rsidRPr="00FC0970">
        <w:rPr>
          <w:rFonts w:ascii="Times New Roman" w:eastAsia="Times New Roman" w:hAnsi="Times New Roman"/>
          <w:b/>
          <w:bCs/>
          <w:lang w:eastAsia="lt-LT"/>
        </w:rPr>
        <w:t>Atidžiai perskaitykite visą šį lapelį, prieš pradėdami vartoti vaistą, nes jame pateikiama Jums svarbi informacija.</w:t>
      </w:r>
    </w:p>
    <w:p w:rsidR="009D0F5F" w:rsidRPr="00FC0970" w:rsidRDefault="009D0F5F" w:rsidP="009D0F5F">
      <w:pPr>
        <w:numPr>
          <w:ilvl w:val="0"/>
          <w:numId w:val="1"/>
        </w:numPr>
        <w:tabs>
          <w:tab w:val="left" w:pos="567"/>
          <w:tab w:val="left" w:pos="720"/>
        </w:tabs>
        <w:spacing w:after="0" w:line="240" w:lineRule="auto"/>
        <w:ind w:left="567" w:hanging="567"/>
        <w:rPr>
          <w:rFonts w:ascii="Times New Roman" w:eastAsia="Times New Roman" w:hAnsi="Times New Roman"/>
          <w:lang w:eastAsia="lt-LT"/>
        </w:rPr>
      </w:pPr>
      <w:bookmarkStart w:id="1" w:name="_Toc142279000"/>
      <w:r w:rsidRPr="00FC0970">
        <w:rPr>
          <w:rFonts w:ascii="Times New Roman" w:eastAsia="Times New Roman" w:hAnsi="Times New Roman"/>
          <w:lang w:eastAsia="lt-LT"/>
        </w:rPr>
        <w:t>Neišmeskite šio lapelio, nes vėl gali prireikti jį perskaityti.</w:t>
      </w:r>
    </w:p>
    <w:p w:rsidR="009D0F5F" w:rsidRPr="00FC0970" w:rsidRDefault="009D0F5F" w:rsidP="009D0F5F">
      <w:pPr>
        <w:numPr>
          <w:ilvl w:val="0"/>
          <w:numId w:val="1"/>
        </w:numPr>
        <w:tabs>
          <w:tab w:val="left" w:pos="567"/>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Jeigu kiltų daugiau klausimų, kreipkitės į gydytoją arba slaugytoją.</w:t>
      </w:r>
    </w:p>
    <w:p w:rsidR="009D0F5F" w:rsidRPr="00FC0970" w:rsidRDefault="009D0F5F" w:rsidP="009D0F5F">
      <w:pPr>
        <w:numPr>
          <w:ilvl w:val="0"/>
          <w:numId w:val="1"/>
        </w:numPr>
        <w:tabs>
          <w:tab w:val="left" w:pos="567"/>
          <w:tab w:val="left" w:pos="720"/>
        </w:tabs>
        <w:spacing w:after="0" w:line="240" w:lineRule="auto"/>
        <w:ind w:left="567" w:hanging="567"/>
        <w:rPr>
          <w:rFonts w:ascii="Times New Roman" w:eastAsia="Times New Roman" w:hAnsi="Times New Roman"/>
          <w:b/>
          <w:lang w:eastAsia="lt-LT"/>
        </w:rPr>
      </w:pPr>
      <w:r w:rsidRPr="00FC0970">
        <w:rPr>
          <w:rFonts w:ascii="Times New Roman" w:eastAsia="Times New Roman" w:hAnsi="Times New Roman"/>
          <w:lang w:eastAsia="lt-LT"/>
        </w:rPr>
        <w:t>Jeigu pasireiškė šalutinis poveikis (net jeigu jis šiame lapelyje nenurodytas), kreipkitės į gydytoją arba slaugytoją. Žr. 4 skyrių.</w:t>
      </w:r>
    </w:p>
    <w:bookmarkEnd w:id="1"/>
    <w:p w:rsidR="009D0F5F" w:rsidRPr="00FC0970" w:rsidRDefault="009D0F5F" w:rsidP="009D0F5F">
      <w:pPr>
        <w:keepNext/>
        <w:keepLines/>
        <w:tabs>
          <w:tab w:val="left" w:pos="720"/>
        </w:tabs>
        <w:spacing w:after="0" w:line="240" w:lineRule="auto"/>
        <w:rPr>
          <w:rFonts w:ascii="Times New Roman" w:eastAsia="Times New Roman" w:hAnsi="Times New Roman"/>
          <w:b/>
          <w:u w:val="single"/>
          <w:lang w:eastAsia="lt-LT"/>
        </w:rPr>
      </w:pPr>
    </w:p>
    <w:p w:rsidR="009D0F5F" w:rsidRPr="00FC0970" w:rsidRDefault="009D0F5F" w:rsidP="009D0F5F">
      <w:pPr>
        <w:keepNext/>
        <w:keepLines/>
        <w:tabs>
          <w:tab w:val="left" w:pos="720"/>
        </w:tabs>
        <w:spacing w:after="0" w:line="240" w:lineRule="auto"/>
        <w:rPr>
          <w:rFonts w:ascii="Times New Roman" w:eastAsia="Times New Roman" w:hAnsi="Times New Roman"/>
          <w:b/>
          <w:lang w:eastAsia="lt-LT"/>
        </w:rPr>
      </w:pPr>
      <w:r w:rsidRPr="00FC0970">
        <w:rPr>
          <w:rFonts w:ascii="Times New Roman" w:eastAsia="Times New Roman" w:hAnsi="Times New Roman"/>
          <w:b/>
          <w:lang w:eastAsia="lt-LT"/>
        </w:rPr>
        <w:t xml:space="preserve">Apie ką rašoma šiame lapelyje? </w:t>
      </w:r>
    </w:p>
    <w:p w:rsidR="009D0F5F" w:rsidRPr="00FC0970" w:rsidRDefault="009D0F5F" w:rsidP="009D0F5F">
      <w:pPr>
        <w:tabs>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1.</w:t>
      </w:r>
      <w:r w:rsidRPr="00FC0970">
        <w:rPr>
          <w:rFonts w:ascii="Times New Roman" w:eastAsia="Times New Roman" w:hAnsi="Times New Roman"/>
          <w:lang w:eastAsia="lt-LT"/>
        </w:rPr>
        <w:tab/>
        <w:t xml:space="preserve">Kas yra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infuzinis tirpalas ir kam jis vartojamas</w:t>
      </w:r>
    </w:p>
    <w:p w:rsidR="009D0F5F" w:rsidRPr="00FC0970" w:rsidRDefault="009D0F5F" w:rsidP="009D0F5F">
      <w:pPr>
        <w:tabs>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2.</w:t>
      </w:r>
      <w:r w:rsidRPr="00FC0970">
        <w:rPr>
          <w:rFonts w:ascii="Times New Roman" w:eastAsia="Times New Roman" w:hAnsi="Times New Roman"/>
          <w:lang w:eastAsia="lt-LT"/>
        </w:rPr>
        <w:tab/>
        <w:t xml:space="preserve">Kas žinotina prieš vartojant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infuzinio tirpalo</w:t>
      </w:r>
    </w:p>
    <w:p w:rsidR="009D0F5F" w:rsidRPr="00FC0970" w:rsidRDefault="009D0F5F" w:rsidP="009D0F5F">
      <w:pPr>
        <w:tabs>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3.</w:t>
      </w:r>
      <w:r w:rsidRPr="00FC0970">
        <w:rPr>
          <w:rFonts w:ascii="Times New Roman" w:eastAsia="Times New Roman" w:hAnsi="Times New Roman"/>
          <w:lang w:eastAsia="lt-LT"/>
        </w:rPr>
        <w:tab/>
        <w:t xml:space="preserve">Kaip vartoti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infuzinį tirpalą</w:t>
      </w:r>
    </w:p>
    <w:p w:rsidR="009D0F5F" w:rsidRPr="00FC0970" w:rsidRDefault="009D0F5F" w:rsidP="009D0F5F">
      <w:pPr>
        <w:tabs>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4.</w:t>
      </w:r>
      <w:r w:rsidRPr="00FC0970">
        <w:rPr>
          <w:rFonts w:ascii="Times New Roman" w:eastAsia="Times New Roman" w:hAnsi="Times New Roman"/>
          <w:lang w:eastAsia="lt-LT"/>
        </w:rPr>
        <w:tab/>
        <w:t>Galimas šalutinis poveikis</w:t>
      </w:r>
    </w:p>
    <w:p w:rsidR="009D0F5F" w:rsidRPr="00FC0970" w:rsidRDefault="009D0F5F" w:rsidP="009D0F5F">
      <w:pPr>
        <w:tabs>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5.</w:t>
      </w:r>
      <w:r w:rsidRPr="00FC0970">
        <w:rPr>
          <w:rFonts w:ascii="Times New Roman" w:eastAsia="Times New Roman" w:hAnsi="Times New Roman"/>
          <w:lang w:eastAsia="lt-LT"/>
        </w:rPr>
        <w:tab/>
        <w:t xml:space="preserve">Kaip laikyti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infuzinį tirpalą</w:t>
      </w:r>
    </w:p>
    <w:p w:rsidR="009D0F5F" w:rsidRPr="00FC0970" w:rsidRDefault="009D0F5F" w:rsidP="009D0F5F">
      <w:pPr>
        <w:tabs>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6.</w:t>
      </w:r>
      <w:r w:rsidRPr="00FC0970">
        <w:rPr>
          <w:rFonts w:ascii="Times New Roman" w:eastAsia="Times New Roman" w:hAnsi="Times New Roman"/>
          <w:lang w:eastAsia="lt-LT"/>
        </w:rPr>
        <w:tab/>
        <w:t>Pakuotės turinys ir kita informacija</w:t>
      </w:r>
    </w:p>
    <w:p w:rsidR="009D0F5F" w:rsidRPr="00FC0970" w:rsidRDefault="009D0F5F" w:rsidP="009D0F5F">
      <w:pPr>
        <w:tabs>
          <w:tab w:val="left" w:pos="357"/>
          <w:tab w:val="left" w:pos="567"/>
        </w:tabs>
        <w:spacing w:after="0" w:line="240" w:lineRule="auto"/>
        <w:ind w:left="357" w:hanging="357"/>
        <w:outlineLvl w:val="1"/>
        <w:rPr>
          <w:rFonts w:ascii="Times New Roman" w:eastAsia="Times New Roman" w:hAnsi="Times New Roman"/>
          <w:b/>
          <w:lang w:eastAsia="lt-LT"/>
        </w:rPr>
      </w:pPr>
      <w:bookmarkStart w:id="2" w:name="_Toc142279001"/>
    </w:p>
    <w:p w:rsidR="009D0F5F" w:rsidRPr="00FC0970" w:rsidRDefault="009D0F5F" w:rsidP="009D0F5F">
      <w:pPr>
        <w:tabs>
          <w:tab w:val="left" w:pos="357"/>
          <w:tab w:val="left" w:pos="567"/>
        </w:tabs>
        <w:spacing w:after="0" w:line="240" w:lineRule="auto"/>
        <w:ind w:left="357" w:hanging="357"/>
        <w:outlineLvl w:val="1"/>
        <w:rPr>
          <w:rFonts w:ascii="Times New Roman" w:eastAsia="Times New Roman" w:hAnsi="Times New Roman"/>
          <w:b/>
          <w:lang w:eastAsia="lt-LT"/>
        </w:rPr>
      </w:pPr>
    </w:p>
    <w:p w:rsidR="009D0F5F" w:rsidRPr="00FC0970" w:rsidRDefault="009D0F5F" w:rsidP="009D0F5F">
      <w:pPr>
        <w:tabs>
          <w:tab w:val="left" w:pos="-142"/>
          <w:tab w:val="left" w:pos="0"/>
        </w:tabs>
        <w:spacing w:after="0" w:line="240" w:lineRule="auto"/>
        <w:ind w:left="567" w:hanging="567"/>
        <w:outlineLvl w:val="1"/>
        <w:rPr>
          <w:rFonts w:ascii="Times New Roman" w:eastAsia="Times New Roman" w:hAnsi="Times New Roman"/>
          <w:b/>
          <w:caps/>
          <w:lang w:eastAsia="lt-LT"/>
        </w:rPr>
      </w:pPr>
      <w:r w:rsidRPr="00FC0970">
        <w:rPr>
          <w:rFonts w:ascii="Times New Roman" w:eastAsia="Times New Roman" w:hAnsi="Times New Roman"/>
          <w:b/>
          <w:lang w:eastAsia="lt-LT"/>
        </w:rPr>
        <w:t>1.</w:t>
      </w:r>
      <w:r w:rsidRPr="00FC0970">
        <w:rPr>
          <w:rFonts w:ascii="Times New Roman" w:eastAsia="Times New Roman" w:hAnsi="Times New Roman"/>
          <w:b/>
          <w:lang w:eastAsia="lt-LT"/>
        </w:rPr>
        <w:tab/>
      </w:r>
      <w:r w:rsidRPr="00FC0970">
        <w:rPr>
          <w:rFonts w:ascii="Times New Roman" w:eastAsia="Times New Roman" w:hAnsi="Times New Roman"/>
          <w:b/>
          <w:caps/>
          <w:lang w:eastAsia="lt-LT"/>
        </w:rPr>
        <w:t>K</w:t>
      </w:r>
      <w:r w:rsidRPr="00FC0970">
        <w:rPr>
          <w:rFonts w:ascii="Times New Roman" w:eastAsia="Times New Roman" w:hAnsi="Times New Roman"/>
          <w:b/>
          <w:lang w:eastAsia="lt-LT"/>
        </w:rPr>
        <w:t xml:space="preserve">as yra </w:t>
      </w:r>
      <w:proofErr w:type="spellStart"/>
      <w:r w:rsidRPr="00FC0970">
        <w:rPr>
          <w:rFonts w:ascii="Times New Roman" w:eastAsia="Times New Roman" w:hAnsi="Times New Roman"/>
          <w:b/>
          <w:caps/>
          <w:lang w:eastAsia="lt-LT"/>
        </w:rPr>
        <w:t>P</w:t>
      </w:r>
      <w:r w:rsidRPr="00FC0970">
        <w:rPr>
          <w:rFonts w:ascii="Times New Roman" w:eastAsia="Times New Roman" w:hAnsi="Times New Roman"/>
          <w:b/>
          <w:lang w:eastAsia="lt-LT"/>
        </w:rPr>
        <w:t>ediaven</w:t>
      </w:r>
      <w:proofErr w:type="spellEnd"/>
      <w:r w:rsidRPr="00FC0970">
        <w:rPr>
          <w:rFonts w:ascii="Times New Roman" w:eastAsia="Times New Roman" w:hAnsi="Times New Roman"/>
          <w:b/>
          <w:lang w:eastAsia="lt-LT"/>
        </w:rPr>
        <w:t xml:space="preserve"> G20 infuzinis tirpalas ir kam jis vartojamas</w:t>
      </w:r>
      <w:bookmarkEnd w:id="2"/>
    </w:p>
    <w:p w:rsidR="009D0F5F" w:rsidRPr="00FC0970" w:rsidRDefault="009D0F5F" w:rsidP="009D0F5F">
      <w:pPr>
        <w:tabs>
          <w:tab w:val="left" w:pos="720"/>
        </w:tabs>
        <w:spacing w:after="0" w:line="240" w:lineRule="auto"/>
        <w:jc w:val="both"/>
        <w:rPr>
          <w:rFonts w:ascii="Times New Roman" w:eastAsia="Times New Roman" w:hAnsi="Times New Roman"/>
          <w:lang w:eastAsia="lt-LT"/>
        </w:rPr>
      </w:pPr>
    </w:p>
    <w:p w:rsidR="009D0F5F" w:rsidRPr="00FC0970" w:rsidRDefault="009D0F5F" w:rsidP="009D0F5F">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yra maitinamasis mišinys, kurį sudaro aminorūgščių (medžiagų, iš kurių organizme susidaro baltymai), gliukozės (angliavandenių) ir druskų (elektrolitų ir mikroelementų) tirpalas plastikiniame dviejų 500 mililitrų kamerų maišelyje.</w:t>
      </w:r>
    </w:p>
    <w:p w:rsidR="009D0F5F" w:rsidRPr="00FC0970" w:rsidRDefault="009D0F5F" w:rsidP="009D0F5F">
      <w:pPr>
        <w:tabs>
          <w:tab w:val="left" w:pos="720"/>
        </w:tabs>
        <w:spacing w:after="0" w:line="240" w:lineRule="auto"/>
        <w:rPr>
          <w:rFonts w:ascii="Times New Roman" w:eastAsia="Times New Roman" w:hAnsi="Times New Roman"/>
          <w:lang w:eastAsia="lt-LT"/>
        </w:rPr>
      </w:pPr>
    </w:p>
    <w:p w:rsidR="009D0F5F" w:rsidRPr="00FC0970" w:rsidRDefault="009D0F5F" w:rsidP="009D0F5F">
      <w:pPr>
        <w:tabs>
          <w:tab w:val="left" w:pos="720"/>
        </w:tabs>
        <w:spacing w:after="0" w:line="240" w:lineRule="auto"/>
        <w:jc w:val="both"/>
        <w:rPr>
          <w:rFonts w:ascii="Times New Roman" w:eastAsia="Times New Roman" w:hAnsi="Times New Roman"/>
          <w:lang w:eastAsia="lt-LT"/>
        </w:rPr>
      </w:pPr>
      <w:r w:rsidRPr="00FC0970">
        <w:rPr>
          <w:rFonts w:ascii="Times New Roman" w:eastAsia="Times New Roman" w:hAnsi="Times New Roman"/>
          <w:lang w:eastAsia="lt-LT"/>
        </w:rPr>
        <w:t xml:space="preserve">Šis vaistas yra tirpalas, skirtas lašinti į veną (intraveninei infuzijai). Jo galima vartoti kūdikiams, vaikams ir paaugliams, kurie maistinių medžiagų negali gauti įprastu būdu. </w:t>
      </w:r>
    </w:p>
    <w:p w:rsidR="009D0F5F" w:rsidRPr="00FC0970" w:rsidRDefault="009D0F5F" w:rsidP="009D0F5F">
      <w:pPr>
        <w:tabs>
          <w:tab w:val="left" w:pos="357"/>
          <w:tab w:val="left" w:pos="567"/>
        </w:tabs>
        <w:spacing w:after="0" w:line="240" w:lineRule="auto"/>
        <w:ind w:left="357" w:hanging="357"/>
        <w:outlineLvl w:val="1"/>
        <w:rPr>
          <w:rFonts w:ascii="Times New Roman" w:eastAsia="Times New Roman" w:hAnsi="Times New Roman"/>
          <w:b/>
          <w:lang w:eastAsia="lt-LT"/>
        </w:rPr>
      </w:pPr>
      <w:bookmarkStart w:id="3" w:name="_Toc142279004"/>
    </w:p>
    <w:p w:rsidR="009D0F5F" w:rsidRPr="00FC0970" w:rsidRDefault="009D0F5F" w:rsidP="009D0F5F">
      <w:pPr>
        <w:tabs>
          <w:tab w:val="left" w:pos="357"/>
          <w:tab w:val="left" w:pos="567"/>
        </w:tabs>
        <w:spacing w:after="0" w:line="240" w:lineRule="auto"/>
        <w:ind w:left="357" w:hanging="357"/>
        <w:outlineLvl w:val="1"/>
        <w:rPr>
          <w:rFonts w:ascii="Times New Roman" w:eastAsia="Times New Roman" w:hAnsi="Times New Roman"/>
          <w:b/>
          <w:lang w:eastAsia="lt-LT"/>
        </w:rPr>
      </w:pPr>
    </w:p>
    <w:p w:rsidR="009D0F5F" w:rsidRPr="00762871" w:rsidRDefault="009D0F5F" w:rsidP="009D0F5F">
      <w:pPr>
        <w:numPr>
          <w:ilvl w:val="0"/>
          <w:numId w:val="11"/>
        </w:numPr>
        <w:tabs>
          <w:tab w:val="left" w:pos="0"/>
          <w:tab w:val="left" w:pos="567"/>
        </w:tabs>
        <w:spacing w:after="0" w:line="240" w:lineRule="auto"/>
        <w:ind w:left="567" w:hanging="567"/>
        <w:contextualSpacing/>
        <w:outlineLvl w:val="1"/>
        <w:rPr>
          <w:rFonts w:ascii="Times New Roman" w:hAnsi="Times New Roman"/>
          <w:b/>
          <w:caps/>
        </w:rPr>
      </w:pPr>
      <w:r w:rsidRPr="00FC0970">
        <w:rPr>
          <w:rFonts w:ascii="Times New Roman" w:eastAsia="Times New Roman" w:hAnsi="Times New Roman"/>
          <w:b/>
          <w:lang w:eastAsia="lt-LT"/>
        </w:rPr>
        <w:t xml:space="preserve">Kas žinotina prieš vartojant </w:t>
      </w:r>
      <w:proofErr w:type="spellStart"/>
      <w:r w:rsidRPr="00FC0970">
        <w:rPr>
          <w:rFonts w:ascii="Times New Roman" w:eastAsia="Times New Roman" w:hAnsi="Times New Roman"/>
          <w:b/>
          <w:lang w:eastAsia="lt-LT"/>
        </w:rPr>
        <w:t>Pediaven</w:t>
      </w:r>
      <w:proofErr w:type="spellEnd"/>
      <w:r w:rsidRPr="00FC0970">
        <w:rPr>
          <w:rFonts w:ascii="Times New Roman" w:eastAsia="Times New Roman" w:hAnsi="Times New Roman"/>
          <w:b/>
          <w:lang w:eastAsia="lt-LT"/>
        </w:rPr>
        <w:t xml:space="preserve"> G20 infuzinio tirpalo</w:t>
      </w:r>
      <w:bookmarkEnd w:id="3"/>
    </w:p>
    <w:p w:rsidR="009D0F5F" w:rsidRPr="00FC0970" w:rsidRDefault="009D0F5F" w:rsidP="009D0F5F">
      <w:pPr>
        <w:tabs>
          <w:tab w:val="left" w:pos="357"/>
          <w:tab w:val="left" w:pos="567"/>
        </w:tabs>
        <w:spacing w:after="0" w:line="240" w:lineRule="auto"/>
        <w:ind w:left="360"/>
        <w:outlineLvl w:val="1"/>
        <w:rPr>
          <w:rFonts w:ascii="Times New Roman" w:eastAsia="Times New Roman" w:hAnsi="Times New Roman"/>
          <w:b/>
          <w:lang w:eastAsia="lt-LT"/>
        </w:rPr>
      </w:pPr>
    </w:p>
    <w:p w:rsidR="009D0F5F" w:rsidRPr="00FC0970" w:rsidRDefault="009D0F5F" w:rsidP="009D0F5F">
      <w:pPr>
        <w:tabs>
          <w:tab w:val="left" w:pos="720"/>
        </w:tabs>
        <w:spacing w:after="0" w:line="240" w:lineRule="auto"/>
        <w:rPr>
          <w:rFonts w:ascii="Times New Roman" w:eastAsia="Times New Roman" w:hAnsi="Times New Roman"/>
          <w:b/>
          <w:bCs/>
          <w:lang w:eastAsia="lt-LT"/>
        </w:rPr>
      </w:pPr>
      <w:proofErr w:type="spellStart"/>
      <w:r w:rsidRPr="00FC0970">
        <w:rPr>
          <w:rFonts w:ascii="Times New Roman" w:eastAsia="Times New Roman" w:hAnsi="Times New Roman"/>
          <w:b/>
          <w:bCs/>
          <w:lang w:eastAsia="lt-LT"/>
        </w:rPr>
        <w:t>Pediaven</w:t>
      </w:r>
      <w:proofErr w:type="spellEnd"/>
      <w:r w:rsidRPr="00FC0970">
        <w:rPr>
          <w:rFonts w:ascii="Times New Roman" w:eastAsia="Times New Roman" w:hAnsi="Times New Roman"/>
          <w:b/>
          <w:bCs/>
          <w:lang w:eastAsia="lt-LT"/>
        </w:rPr>
        <w:t xml:space="preserve"> G20 vartoti negalima:</w:t>
      </w:r>
    </w:p>
    <w:p w:rsidR="009D0F5F" w:rsidRPr="00FC0970" w:rsidRDefault="009D0F5F" w:rsidP="009D0F5F">
      <w:pPr>
        <w:numPr>
          <w:ilvl w:val="0"/>
          <w:numId w:val="2"/>
        </w:numPr>
        <w:tabs>
          <w:tab w:val="left" w:pos="567"/>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jeigu yra alergija bet kuriai veikliajai medžiagai arba bet kuriai pagalbinei šio vaisto medžiagai (jos išvardytos 6 skyriuje);</w:t>
      </w:r>
    </w:p>
    <w:p w:rsidR="009D0F5F" w:rsidRPr="00FC0970" w:rsidRDefault="009D0F5F" w:rsidP="009D0F5F">
      <w:pPr>
        <w:numPr>
          <w:ilvl w:val="0"/>
          <w:numId w:val="2"/>
        </w:numPr>
        <w:tabs>
          <w:tab w:val="left" w:pos="567"/>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jeigu yra įgimtas aminorūgščių apykaitos sutrikimas (Jūsų organizme tam tikros aminorūgštys panaudojamos netinkamai);</w:t>
      </w:r>
    </w:p>
    <w:p w:rsidR="009D0F5F" w:rsidRPr="00FC0970" w:rsidRDefault="009D0F5F" w:rsidP="009D0F5F">
      <w:pPr>
        <w:numPr>
          <w:ilvl w:val="0"/>
          <w:numId w:val="2"/>
        </w:numPr>
        <w:tabs>
          <w:tab w:val="left" w:pos="567"/>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jeigu sergate sunkia kepenų liga arba inkstų liga ir nėra galimybės atlikti dializės;</w:t>
      </w:r>
    </w:p>
    <w:p w:rsidR="009D0F5F" w:rsidRPr="00FC0970" w:rsidRDefault="009D0F5F" w:rsidP="009D0F5F">
      <w:pPr>
        <w:numPr>
          <w:ilvl w:val="0"/>
          <w:numId w:val="2"/>
        </w:numPr>
        <w:tabs>
          <w:tab w:val="left" w:pos="567"/>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 xml:space="preserve">jeigu yra sunki hiperglikemija (didelis cukraus kiekis) ir ši situacija nėra kontroliuojama, </w:t>
      </w:r>
    </w:p>
    <w:p w:rsidR="009D0F5F" w:rsidRPr="00FC0970" w:rsidRDefault="009D0F5F" w:rsidP="009D0F5F">
      <w:pPr>
        <w:numPr>
          <w:ilvl w:val="0"/>
          <w:numId w:val="2"/>
        </w:numPr>
        <w:tabs>
          <w:tab w:val="left" w:pos="567"/>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jeigu vienos iš šio vaisto sudėtyje esančių druskų (elektrolitų) kiekis Jūsų kraujyje (serume) yra padidėjęs;</w:t>
      </w:r>
    </w:p>
    <w:p w:rsidR="009D0F5F" w:rsidRPr="00FC0970" w:rsidRDefault="009D0F5F" w:rsidP="009D0F5F">
      <w:pPr>
        <w:numPr>
          <w:ilvl w:val="0"/>
          <w:numId w:val="2"/>
        </w:numPr>
        <w:tabs>
          <w:tab w:val="left" w:pos="567"/>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 xml:space="preserve">jeigu Jūsų būklė yra nestabili, pavyzdžiui, patyrėte sunkią traumą, sergate nekontroliuojamu cukriniu diabetu, yra </w:t>
      </w:r>
      <w:proofErr w:type="spellStart"/>
      <w:r w:rsidRPr="00FC0970">
        <w:rPr>
          <w:rFonts w:ascii="Times New Roman" w:eastAsia="Times New Roman" w:hAnsi="Times New Roman"/>
          <w:lang w:eastAsia="lt-LT"/>
        </w:rPr>
        <w:t>metabolinė</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acidozė</w:t>
      </w:r>
      <w:proofErr w:type="spellEnd"/>
      <w:r w:rsidRPr="00FC0970">
        <w:rPr>
          <w:rFonts w:ascii="Times New Roman" w:eastAsia="Times New Roman" w:hAnsi="Times New Roman"/>
          <w:lang w:eastAsia="lt-LT"/>
        </w:rPr>
        <w:t xml:space="preserve"> (labai didelio rūgšties kiekio kraujyje sukeltas sutrikimas), sunki infekcija (</w:t>
      </w:r>
      <w:proofErr w:type="spellStart"/>
      <w:r>
        <w:rPr>
          <w:rFonts w:ascii="Times New Roman" w:eastAsia="Times New Roman" w:hAnsi="Times New Roman"/>
          <w:lang w:eastAsia="lt-LT"/>
        </w:rPr>
        <w:t>sepsinis</w:t>
      </w:r>
      <w:proofErr w:type="spellEnd"/>
      <w:r>
        <w:rPr>
          <w:rFonts w:ascii="Times New Roman" w:eastAsia="Times New Roman" w:hAnsi="Times New Roman"/>
          <w:lang w:eastAsia="lt-LT"/>
        </w:rPr>
        <w:t xml:space="preserve"> šokas</w:t>
      </w:r>
      <w:r w:rsidRPr="00FC0970">
        <w:rPr>
          <w:rFonts w:ascii="Times New Roman" w:eastAsia="Times New Roman" w:hAnsi="Times New Roman"/>
          <w:lang w:eastAsia="lt-LT"/>
        </w:rPr>
        <w:t>), ūminis šokas ar koma;</w:t>
      </w:r>
    </w:p>
    <w:p w:rsidR="009D0F5F" w:rsidRPr="00FC0970" w:rsidRDefault="009D0F5F" w:rsidP="009D0F5F">
      <w:pPr>
        <w:numPr>
          <w:ilvl w:val="0"/>
          <w:numId w:val="2"/>
        </w:numPr>
        <w:tabs>
          <w:tab w:val="left" w:pos="567"/>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jeigu Jums yra sunkus mitybos sutrikimas</w:t>
      </w:r>
      <w:r>
        <w:rPr>
          <w:rFonts w:ascii="Times New Roman" w:eastAsia="Times New Roman" w:hAnsi="Times New Roman"/>
          <w:lang w:eastAsia="lt-LT"/>
        </w:rPr>
        <w:t xml:space="preserve"> </w:t>
      </w:r>
      <w:r>
        <w:rPr>
          <w:rFonts w:ascii="Times New Roman" w:eastAsia="Times New Roman" w:hAnsi="Times New Roman"/>
          <w:snapToGrid w:val="0"/>
        </w:rPr>
        <w:t>ir gali išsivystyti vadinamasis „permaitinimo sindromas“</w:t>
      </w:r>
      <w:r w:rsidRPr="00FC0970">
        <w:rPr>
          <w:rFonts w:ascii="Times New Roman" w:eastAsia="Times New Roman" w:hAnsi="Times New Roman"/>
          <w:lang w:eastAsia="lt-LT"/>
        </w:rPr>
        <w:t>.</w:t>
      </w:r>
    </w:p>
    <w:p w:rsidR="009D0F5F" w:rsidRPr="00FC0970" w:rsidRDefault="009D0F5F" w:rsidP="009D0F5F">
      <w:pPr>
        <w:tabs>
          <w:tab w:val="num" w:pos="360"/>
          <w:tab w:val="left" w:pos="567"/>
        </w:tabs>
        <w:spacing w:after="0" w:line="240" w:lineRule="auto"/>
        <w:ind w:left="357" w:hanging="357"/>
        <w:rPr>
          <w:rFonts w:ascii="Times New Roman" w:eastAsia="Times New Roman" w:hAnsi="Times New Roman"/>
          <w:lang w:eastAsia="lt-LT"/>
        </w:rPr>
      </w:pP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Be to, bendrosios priežastys, dėl kurių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vartoti negalima, yra: </w:t>
      </w:r>
    </w:p>
    <w:p w:rsidR="009D0F5F" w:rsidRPr="00FC0970" w:rsidRDefault="009D0F5F" w:rsidP="009D0F5F">
      <w:pPr>
        <w:numPr>
          <w:ilvl w:val="0"/>
          <w:numId w:val="3"/>
        </w:numPr>
        <w:tabs>
          <w:tab w:val="num" w:pos="0"/>
          <w:tab w:val="left" w:pos="567"/>
        </w:tabs>
        <w:spacing w:after="0" w:line="240" w:lineRule="auto"/>
        <w:ind w:left="567" w:hanging="567"/>
        <w:jc w:val="both"/>
        <w:rPr>
          <w:rFonts w:ascii="Times New Roman" w:eastAsia="Times New Roman" w:hAnsi="Times New Roman"/>
          <w:lang w:eastAsia="lt-LT"/>
        </w:rPr>
      </w:pPr>
      <w:r w:rsidRPr="00FC0970">
        <w:rPr>
          <w:rFonts w:ascii="Times New Roman" w:eastAsia="Times New Roman" w:hAnsi="Times New Roman"/>
          <w:lang w:eastAsia="lt-LT"/>
        </w:rPr>
        <w:t xml:space="preserve">per didelis skysčio kiekis kraujyje (ūminė plaučių edema); </w:t>
      </w:r>
    </w:p>
    <w:p w:rsidR="009D0F5F" w:rsidRPr="00FC0970" w:rsidRDefault="009D0F5F" w:rsidP="009D0F5F">
      <w:pPr>
        <w:numPr>
          <w:ilvl w:val="0"/>
          <w:numId w:val="3"/>
        </w:numPr>
        <w:tabs>
          <w:tab w:val="num" w:pos="0"/>
          <w:tab w:val="left" w:pos="567"/>
        </w:tabs>
        <w:spacing w:after="0" w:line="240" w:lineRule="auto"/>
        <w:ind w:left="567" w:hanging="567"/>
        <w:jc w:val="both"/>
        <w:rPr>
          <w:rFonts w:ascii="Times New Roman" w:eastAsia="Times New Roman" w:hAnsi="Times New Roman"/>
          <w:lang w:eastAsia="lt-LT"/>
        </w:rPr>
      </w:pPr>
      <w:r w:rsidRPr="00FC0970">
        <w:rPr>
          <w:rFonts w:ascii="Times New Roman" w:eastAsia="Times New Roman" w:hAnsi="Times New Roman"/>
          <w:lang w:eastAsia="lt-LT"/>
        </w:rPr>
        <w:t>per didelis skysčio kiekis organizme (</w:t>
      </w:r>
      <w:proofErr w:type="spellStart"/>
      <w:r w:rsidRPr="00FC0970">
        <w:rPr>
          <w:rFonts w:ascii="Times New Roman" w:eastAsia="Times New Roman" w:hAnsi="Times New Roman"/>
          <w:lang w:eastAsia="lt-LT"/>
        </w:rPr>
        <w:t>hiperhidratacija</w:t>
      </w:r>
      <w:proofErr w:type="spellEnd"/>
      <w:r w:rsidRPr="00FC0970">
        <w:rPr>
          <w:rFonts w:ascii="Times New Roman" w:eastAsia="Times New Roman" w:hAnsi="Times New Roman"/>
          <w:lang w:eastAsia="lt-LT"/>
        </w:rPr>
        <w:t xml:space="preserve">); </w:t>
      </w:r>
    </w:p>
    <w:p w:rsidR="009D0F5F" w:rsidRPr="00FC0970" w:rsidRDefault="009D0F5F" w:rsidP="009D0F5F">
      <w:pPr>
        <w:numPr>
          <w:ilvl w:val="0"/>
          <w:numId w:val="3"/>
        </w:numPr>
        <w:tabs>
          <w:tab w:val="num" w:pos="0"/>
          <w:tab w:val="left" w:pos="567"/>
        </w:tabs>
        <w:spacing w:after="0" w:line="240" w:lineRule="auto"/>
        <w:ind w:left="567" w:hanging="567"/>
        <w:jc w:val="both"/>
        <w:rPr>
          <w:rFonts w:ascii="Times New Roman" w:eastAsia="Times New Roman" w:hAnsi="Times New Roman"/>
          <w:lang w:eastAsia="lt-LT"/>
        </w:rPr>
      </w:pPr>
      <w:r w:rsidRPr="00FC0970">
        <w:rPr>
          <w:rFonts w:ascii="Times New Roman" w:eastAsia="Times New Roman" w:hAnsi="Times New Roman"/>
          <w:lang w:eastAsia="lt-LT"/>
        </w:rPr>
        <w:t xml:space="preserve">nekontroliuojamas širdies nepakankamumas; </w:t>
      </w:r>
    </w:p>
    <w:p w:rsidR="009D0F5F" w:rsidRPr="00FC0970" w:rsidRDefault="009D0F5F" w:rsidP="009D0F5F">
      <w:pPr>
        <w:numPr>
          <w:ilvl w:val="0"/>
          <w:numId w:val="3"/>
        </w:numPr>
        <w:tabs>
          <w:tab w:val="num" w:pos="0"/>
          <w:tab w:val="left" w:pos="567"/>
        </w:tabs>
        <w:spacing w:after="0" w:line="240" w:lineRule="auto"/>
        <w:ind w:left="567" w:hanging="567"/>
        <w:jc w:val="both"/>
        <w:rPr>
          <w:rFonts w:ascii="Times New Roman" w:eastAsia="Times New Roman" w:hAnsi="Times New Roman"/>
          <w:lang w:eastAsia="lt-LT"/>
        </w:rPr>
      </w:pPr>
      <w:r w:rsidRPr="00FC0970">
        <w:rPr>
          <w:rFonts w:ascii="Times New Roman" w:eastAsia="Times New Roman" w:hAnsi="Times New Roman"/>
          <w:lang w:eastAsia="lt-LT"/>
        </w:rPr>
        <w:t>skysčio stoka organizme (</w:t>
      </w:r>
      <w:proofErr w:type="spellStart"/>
      <w:r w:rsidRPr="00FC0970">
        <w:rPr>
          <w:rFonts w:ascii="Times New Roman" w:eastAsia="Times New Roman" w:hAnsi="Times New Roman"/>
          <w:lang w:eastAsia="lt-LT"/>
        </w:rPr>
        <w:t>hipotoninė</w:t>
      </w:r>
      <w:proofErr w:type="spellEnd"/>
      <w:r w:rsidRPr="00FC0970">
        <w:rPr>
          <w:rFonts w:ascii="Times New Roman" w:eastAsia="Times New Roman" w:hAnsi="Times New Roman"/>
          <w:lang w:eastAsia="lt-LT"/>
        </w:rPr>
        <w:t xml:space="preserve"> dehidratacija).</w:t>
      </w:r>
    </w:p>
    <w:p w:rsidR="009D0F5F" w:rsidRPr="00FC0970" w:rsidRDefault="009D0F5F" w:rsidP="009D0F5F">
      <w:pPr>
        <w:tabs>
          <w:tab w:val="left" w:pos="720"/>
        </w:tabs>
        <w:spacing w:after="0" w:line="240" w:lineRule="auto"/>
        <w:rPr>
          <w:rFonts w:ascii="Times New Roman" w:eastAsia="Times New Roman" w:hAnsi="Times New Roman"/>
          <w:lang w:eastAsia="lt-LT"/>
        </w:rPr>
      </w:pP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Jei bet kuri aukščiau paminėta būklė Jums tinka,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vartoti negalite. Jei abejojate, pasitarkite su gydytoju arba slaugytoju, prieš pradėdami vartoti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w:t>
      </w:r>
    </w:p>
    <w:p w:rsidR="009D0F5F" w:rsidRPr="00FC0970" w:rsidRDefault="009D0F5F" w:rsidP="009D0F5F">
      <w:pPr>
        <w:tabs>
          <w:tab w:val="left" w:pos="720"/>
        </w:tabs>
        <w:spacing w:after="0" w:line="240" w:lineRule="auto"/>
        <w:rPr>
          <w:rFonts w:ascii="Times New Roman" w:eastAsia="Times New Roman" w:hAnsi="Times New Roman"/>
          <w:lang w:eastAsia="lt-LT"/>
        </w:rPr>
      </w:pPr>
    </w:p>
    <w:p w:rsidR="009D0F5F" w:rsidRPr="00FC0970" w:rsidRDefault="009D0F5F" w:rsidP="009D0F5F">
      <w:pPr>
        <w:tabs>
          <w:tab w:val="left" w:pos="720"/>
        </w:tabs>
        <w:spacing w:after="0" w:line="240" w:lineRule="auto"/>
        <w:rPr>
          <w:rFonts w:ascii="Times New Roman" w:eastAsia="Times New Roman" w:hAnsi="Times New Roman"/>
          <w:b/>
          <w:bCs/>
          <w:lang w:eastAsia="lt-LT"/>
        </w:rPr>
      </w:pPr>
      <w:r w:rsidRPr="00FC0970">
        <w:rPr>
          <w:rFonts w:ascii="Times New Roman" w:eastAsia="Times New Roman" w:hAnsi="Times New Roman"/>
          <w:b/>
          <w:lang w:eastAsia="lt-LT"/>
        </w:rPr>
        <w:lastRenderedPageBreak/>
        <w:t xml:space="preserve">Įspėjimai ir atsargumo priemonės </w:t>
      </w:r>
      <w:r w:rsidRPr="00FC0970">
        <w:rPr>
          <w:rFonts w:ascii="Times New Roman" w:eastAsia="Times New Roman" w:hAnsi="Times New Roman"/>
          <w:lang w:eastAsia="lt-LT"/>
        </w:rPr>
        <w:t xml:space="preserve">Svarbu, kad, prieš pradėdami vartoti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žinotumėte toliau pateikiamą informaciją.</w:t>
      </w:r>
    </w:p>
    <w:p w:rsidR="009D0F5F" w:rsidRPr="00FC0970" w:rsidRDefault="009D0F5F" w:rsidP="009D0F5F">
      <w:pPr>
        <w:tabs>
          <w:tab w:val="left" w:pos="720"/>
        </w:tabs>
        <w:spacing w:after="0" w:line="240" w:lineRule="auto"/>
        <w:rPr>
          <w:rFonts w:ascii="Times New Roman" w:eastAsia="Times New Roman" w:hAnsi="Times New Roman"/>
          <w:lang w:eastAsia="lt-LT"/>
        </w:rPr>
      </w:pPr>
    </w:p>
    <w:p w:rsidR="009D0F5F" w:rsidRPr="00FC0970" w:rsidRDefault="009D0F5F" w:rsidP="009D0F5F">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būtina vartoti ypač atsargiai, jei ribojamas skysčių suvartojimas, pavyzdžiui, sergant tam tikromis širdies, plaučių ar inkstų ligomis.</w:t>
      </w:r>
    </w:p>
    <w:p w:rsidR="009D0F5F" w:rsidRPr="00FC0970" w:rsidRDefault="009D0F5F" w:rsidP="009D0F5F">
      <w:pPr>
        <w:tabs>
          <w:tab w:val="left" w:pos="720"/>
        </w:tabs>
        <w:spacing w:after="0" w:line="240" w:lineRule="auto"/>
        <w:rPr>
          <w:rFonts w:ascii="Times New Roman" w:eastAsia="Times New Roman" w:hAnsi="Times New Roman"/>
          <w:lang w:eastAsia="lt-LT"/>
        </w:rPr>
      </w:pP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Pasakykite savo gydytojui, jei gydymo laikotarpiu atsiras bet koks šalutinis poveikis, pavyzdžiui, drebulys, prakaitavimas, karščiavimas, išbėrimas ar kvėpavimo pasunkėjimas. Infuzija bus sustabdyta.</w:t>
      </w:r>
    </w:p>
    <w:p w:rsidR="009D0F5F" w:rsidRDefault="009D0F5F" w:rsidP="009D0F5F">
      <w:pPr>
        <w:spacing w:after="0" w:line="240" w:lineRule="auto"/>
        <w:rPr>
          <w:rFonts w:ascii="Times New Roman" w:eastAsia="Times New Roman" w:hAnsi="Times New Roman"/>
          <w:lang w:eastAsia="en-GB"/>
        </w:rPr>
      </w:pPr>
    </w:p>
    <w:p w:rsidR="009D0F5F" w:rsidRPr="00F75A59" w:rsidRDefault="009D0F5F" w:rsidP="009D0F5F">
      <w:pPr>
        <w:spacing w:after="0" w:line="240" w:lineRule="auto"/>
        <w:rPr>
          <w:rFonts w:ascii="Times New Roman" w:eastAsia="Times New Roman" w:hAnsi="Times New Roman"/>
          <w:lang w:eastAsia="en-GB"/>
        </w:rPr>
      </w:pPr>
      <w:r w:rsidRPr="00F75A59">
        <w:rPr>
          <w:rFonts w:ascii="Times New Roman" w:eastAsia="Times New Roman" w:hAnsi="Times New Roman"/>
          <w:lang w:eastAsia="en-GB"/>
        </w:rPr>
        <w:t>Kai vaistas lašinamas jaunesniems kaip 2</w:t>
      </w:r>
      <w:r>
        <w:rPr>
          <w:rFonts w:ascii="Times New Roman" w:eastAsia="Times New Roman" w:hAnsi="Times New Roman"/>
          <w:lang w:eastAsia="en-GB"/>
        </w:rPr>
        <w:t> </w:t>
      </w:r>
      <w:r w:rsidRPr="00F75A59">
        <w:rPr>
          <w:rFonts w:ascii="Times New Roman" w:eastAsia="Times New Roman" w:hAnsi="Times New Roman"/>
          <w:lang w:eastAsia="en-GB"/>
        </w:rPr>
        <w:t xml:space="preserve">metų vaikams, tirpalas (maišeliuose ir infuzijos rinkiniuose) turi būti apsaugotas nuo šviesos, kol lašinimas bus užbaigtas. Dėl aplinkos šviesos poveikio </w:t>
      </w:r>
      <w:proofErr w:type="spellStart"/>
      <w:r>
        <w:rPr>
          <w:rFonts w:ascii="Times New Roman" w:eastAsia="Times New Roman" w:hAnsi="Times New Roman"/>
          <w:color w:val="000000"/>
          <w:lang w:eastAsia="en-GB"/>
        </w:rPr>
        <w:t>Pediaven</w:t>
      </w:r>
      <w:proofErr w:type="spellEnd"/>
      <w:r>
        <w:rPr>
          <w:rFonts w:ascii="Times New Roman" w:eastAsia="Times New Roman" w:hAnsi="Times New Roman"/>
          <w:color w:val="000000"/>
          <w:lang w:eastAsia="en-GB"/>
        </w:rPr>
        <w:t xml:space="preserve"> G20</w:t>
      </w:r>
      <w:r w:rsidRPr="00F75A59">
        <w:rPr>
          <w:rFonts w:ascii="Times New Roman" w:eastAsia="Times New Roman" w:hAnsi="Times New Roman"/>
          <w:lang w:eastAsia="en-GB"/>
        </w:rPr>
        <w:t>, ypač po to, kai į jį įmaišoma mikroelementų ir (arba) vitaminų, tirpale susidaro peroksidų ir kitų degradacijos produktų, kurių kiekį galima sumažinti tirpalą apsaugant nuo šviesos.</w:t>
      </w:r>
    </w:p>
    <w:p w:rsidR="009D0F5F" w:rsidRPr="00FC0970" w:rsidRDefault="009D0F5F" w:rsidP="009D0F5F">
      <w:pPr>
        <w:tabs>
          <w:tab w:val="left" w:pos="720"/>
        </w:tabs>
        <w:spacing w:after="0" w:line="240" w:lineRule="auto"/>
        <w:rPr>
          <w:rFonts w:ascii="Times New Roman" w:eastAsia="Times New Roman" w:hAnsi="Times New Roman"/>
          <w:lang w:eastAsia="lt-LT"/>
        </w:rPr>
      </w:pPr>
    </w:p>
    <w:p w:rsidR="009D0F5F" w:rsidRPr="00FC0970" w:rsidRDefault="009D0F5F" w:rsidP="009D0F5F">
      <w:pPr>
        <w:tabs>
          <w:tab w:val="left" w:pos="720"/>
        </w:tabs>
        <w:spacing w:after="0" w:line="240" w:lineRule="auto"/>
        <w:rPr>
          <w:rFonts w:ascii="Times New Roman" w:eastAsia="Times New Roman" w:hAnsi="Times New Roman"/>
          <w:u w:val="single"/>
          <w:lang w:eastAsia="lt-LT"/>
        </w:rPr>
      </w:pPr>
      <w:r w:rsidRPr="00FC0970">
        <w:rPr>
          <w:rFonts w:ascii="Times New Roman" w:eastAsia="Times New Roman" w:hAnsi="Times New Roman"/>
          <w:u w:val="single"/>
          <w:lang w:eastAsia="lt-LT"/>
        </w:rPr>
        <w:t>Padidėjęs magnio kiekis kraujyje</w:t>
      </w:r>
    </w:p>
    <w:p w:rsidR="009D0F5F" w:rsidRPr="00FC0970" w:rsidRDefault="009D0F5F" w:rsidP="009D0F5F">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sudėtyje esantis magnio kiekis gali sukelti magnio kiekio padidėjimą kraujyje. Galimi tokio poveikio požymiai yra silpnumas, refleksų susilpnėjimas, pykinimas, vėmimas, mažas kalcio kiekis kraujyje, kvėpavimo pasunkėjimas, mažas kraujospūdis ir neritmiškas širdies plakimas. Šiuo požymius gali būti sunku pastebėti, todėl gydytojas gali stebėti Jūsų vaiko kraujo rodmenis, ypač jei yra magnio kiekio kraujyje padidėjimo rizikos veiksnių, įskaitant inkstų funkcijos sutrikimą. Jei magnio kiekis kraujyje padidėja, infuzija bus sustabdyta arba sulėtinta.</w:t>
      </w:r>
    </w:p>
    <w:p w:rsidR="009D0F5F" w:rsidRPr="00FC0970" w:rsidRDefault="009D0F5F" w:rsidP="009D0F5F">
      <w:pPr>
        <w:tabs>
          <w:tab w:val="left" w:pos="720"/>
        </w:tabs>
        <w:spacing w:after="0" w:line="240" w:lineRule="auto"/>
        <w:rPr>
          <w:rFonts w:ascii="Times New Roman" w:eastAsia="Times New Roman" w:hAnsi="Times New Roman"/>
          <w:lang w:eastAsia="lt-LT"/>
        </w:rPr>
      </w:pP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Gydytojas stebės Jūsų būklę gydymo laikotarpiu, be to, jis gali keisti dozę ar, jei reikia, skirti vartoti papildomų maistinių medžiagų (dažniausiai vitaminų, riebalų ir elektrolitų).</w:t>
      </w:r>
    </w:p>
    <w:p w:rsidR="009D0F5F" w:rsidRPr="00FC0970" w:rsidRDefault="009D0F5F" w:rsidP="009D0F5F">
      <w:pPr>
        <w:tabs>
          <w:tab w:val="left" w:pos="720"/>
        </w:tabs>
        <w:spacing w:after="0" w:line="240" w:lineRule="auto"/>
        <w:rPr>
          <w:rFonts w:ascii="Times New Roman" w:eastAsia="Times New Roman" w:hAnsi="Times New Roman"/>
          <w:lang w:eastAsia="lt-LT"/>
        </w:rPr>
      </w:pPr>
    </w:p>
    <w:p w:rsidR="009D0F5F" w:rsidRPr="00FC0970" w:rsidRDefault="009D0F5F" w:rsidP="009D0F5F">
      <w:pPr>
        <w:tabs>
          <w:tab w:val="left" w:pos="720"/>
        </w:tabs>
        <w:spacing w:after="0" w:line="240" w:lineRule="auto"/>
        <w:rPr>
          <w:rFonts w:ascii="Times New Roman" w:eastAsia="Times New Roman" w:hAnsi="Times New Roman"/>
          <w:b/>
          <w:lang w:eastAsia="lt-LT"/>
        </w:rPr>
      </w:pPr>
      <w:r w:rsidRPr="00FC0970">
        <w:rPr>
          <w:rFonts w:ascii="Times New Roman" w:eastAsia="Times New Roman" w:hAnsi="Times New Roman"/>
          <w:b/>
          <w:lang w:eastAsia="lt-LT"/>
        </w:rPr>
        <w:t xml:space="preserve">Kiti vaistai ir </w:t>
      </w:r>
      <w:proofErr w:type="spellStart"/>
      <w:r w:rsidRPr="00FC0970">
        <w:rPr>
          <w:rFonts w:ascii="Times New Roman" w:eastAsia="Times New Roman" w:hAnsi="Times New Roman"/>
          <w:b/>
          <w:lang w:eastAsia="lt-LT"/>
        </w:rPr>
        <w:t>Pediaven</w:t>
      </w:r>
      <w:proofErr w:type="spellEnd"/>
      <w:r w:rsidRPr="00FC0970">
        <w:rPr>
          <w:rFonts w:ascii="Times New Roman" w:eastAsia="Times New Roman" w:hAnsi="Times New Roman"/>
          <w:b/>
          <w:lang w:eastAsia="lt-LT"/>
        </w:rPr>
        <w:t xml:space="preserve"> G20</w:t>
      </w: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Jeigu vartojate ar neseniai vartojote kitų vaistų, įskaitant įsigytus be recepto, arba dėl to nesate tikri, apie tai pasakykite gydytojui.</w:t>
      </w:r>
      <w:r w:rsidRPr="00FC0970">
        <w:rPr>
          <w:rFonts w:ascii="Times New Roman" w:eastAsia="Times New Roman" w:hAnsi="Times New Roman"/>
          <w:lang w:eastAsia="lt-LT"/>
        </w:rPr>
        <w:br/>
      </w:r>
    </w:p>
    <w:p w:rsidR="009D0F5F" w:rsidRPr="00FC0970" w:rsidRDefault="009D0F5F" w:rsidP="009D0F5F">
      <w:pPr>
        <w:tabs>
          <w:tab w:val="left" w:pos="720"/>
        </w:tabs>
        <w:spacing w:after="0" w:line="240" w:lineRule="auto"/>
        <w:rPr>
          <w:rFonts w:ascii="Times New Roman" w:eastAsia="Times New Roman" w:hAnsi="Times New Roman"/>
          <w:lang w:eastAsia="lt-LT"/>
        </w:rPr>
      </w:pPr>
    </w:p>
    <w:p w:rsidR="009D0F5F" w:rsidRPr="00FC0970" w:rsidRDefault="009D0F5F" w:rsidP="009D0F5F">
      <w:pPr>
        <w:tabs>
          <w:tab w:val="left" w:pos="0"/>
        </w:tabs>
        <w:spacing w:after="0" w:line="240" w:lineRule="auto"/>
        <w:ind w:left="567" w:hanging="567"/>
        <w:outlineLvl w:val="1"/>
        <w:rPr>
          <w:rFonts w:ascii="Times New Roman" w:eastAsia="Times New Roman" w:hAnsi="Times New Roman"/>
          <w:b/>
          <w:lang w:eastAsia="lt-LT"/>
        </w:rPr>
      </w:pPr>
      <w:bookmarkStart w:id="4" w:name="_Toc142279015"/>
      <w:r w:rsidRPr="00FC0970">
        <w:rPr>
          <w:rFonts w:ascii="Times New Roman" w:eastAsia="Times New Roman" w:hAnsi="Times New Roman"/>
          <w:b/>
          <w:lang w:eastAsia="lt-LT"/>
        </w:rPr>
        <w:t>3.</w:t>
      </w:r>
      <w:r w:rsidRPr="00FC0970">
        <w:rPr>
          <w:rFonts w:ascii="Times New Roman" w:eastAsia="Times New Roman" w:hAnsi="Times New Roman"/>
          <w:b/>
          <w:lang w:eastAsia="lt-LT"/>
        </w:rPr>
        <w:tab/>
      </w:r>
      <w:r w:rsidRPr="00FC0970">
        <w:rPr>
          <w:rFonts w:ascii="Times New Roman" w:eastAsia="Times New Roman" w:hAnsi="Times New Roman"/>
          <w:b/>
          <w:caps/>
          <w:lang w:eastAsia="lt-LT"/>
        </w:rPr>
        <w:t>K</w:t>
      </w:r>
      <w:r w:rsidRPr="00FC0970">
        <w:rPr>
          <w:rFonts w:ascii="Times New Roman" w:eastAsia="Times New Roman" w:hAnsi="Times New Roman"/>
          <w:b/>
          <w:lang w:eastAsia="lt-LT"/>
        </w:rPr>
        <w:t xml:space="preserve">aip vartoti </w:t>
      </w:r>
      <w:proofErr w:type="spellStart"/>
      <w:r w:rsidRPr="00FC0970">
        <w:rPr>
          <w:rFonts w:ascii="Times New Roman" w:eastAsia="Times New Roman" w:hAnsi="Times New Roman"/>
          <w:b/>
          <w:caps/>
          <w:lang w:eastAsia="lt-LT"/>
        </w:rPr>
        <w:t>P</w:t>
      </w:r>
      <w:r w:rsidRPr="00FC0970">
        <w:rPr>
          <w:rFonts w:ascii="Times New Roman" w:eastAsia="Times New Roman" w:hAnsi="Times New Roman"/>
          <w:b/>
          <w:lang w:eastAsia="lt-LT"/>
        </w:rPr>
        <w:t>ediaven</w:t>
      </w:r>
      <w:proofErr w:type="spellEnd"/>
      <w:r w:rsidRPr="00FC0970">
        <w:rPr>
          <w:rFonts w:ascii="Times New Roman" w:eastAsia="Times New Roman" w:hAnsi="Times New Roman"/>
          <w:b/>
          <w:lang w:eastAsia="lt-LT"/>
        </w:rPr>
        <w:t xml:space="preserve"> G20 infuzinį tirpalą</w:t>
      </w:r>
      <w:bookmarkEnd w:id="4"/>
    </w:p>
    <w:p w:rsidR="009D0F5F" w:rsidRPr="00FC0970" w:rsidRDefault="009D0F5F" w:rsidP="009D0F5F">
      <w:pPr>
        <w:tabs>
          <w:tab w:val="left" w:pos="720"/>
        </w:tabs>
        <w:spacing w:after="0" w:line="240" w:lineRule="auto"/>
        <w:rPr>
          <w:rFonts w:ascii="Times New Roman" w:eastAsia="Times New Roman" w:hAnsi="Times New Roman"/>
          <w:lang w:eastAsia="lt-LT"/>
        </w:rPr>
      </w:pPr>
    </w:p>
    <w:p w:rsidR="009D0F5F" w:rsidRPr="00FC0970" w:rsidRDefault="009D0F5F" w:rsidP="009D0F5F">
      <w:pPr>
        <w:tabs>
          <w:tab w:val="left" w:pos="720"/>
        </w:tabs>
        <w:spacing w:after="0" w:line="240" w:lineRule="auto"/>
        <w:rPr>
          <w:rFonts w:ascii="Times New Roman" w:eastAsia="Times New Roman" w:hAnsi="Times New Roman"/>
          <w:b/>
          <w:bCs/>
          <w:lang w:eastAsia="lt-LT"/>
        </w:rPr>
      </w:pPr>
      <w:r w:rsidRPr="00FC0970">
        <w:rPr>
          <w:rFonts w:ascii="Times New Roman" w:eastAsia="Times New Roman" w:hAnsi="Times New Roman"/>
          <w:b/>
          <w:lang w:eastAsia="lt-LT"/>
        </w:rPr>
        <w:t>Dozavimas</w:t>
      </w: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Visada vartokite šį vaistą tiksliai kaip nurodė gydytojas. Jūsų gydytojas nuspręs, kokia dozė Jums tinka ir, kiek turi trukti gydymas. Tai priklausys nuo Jūsų amžiaus, kūno svorio, medžiagų apykaitos ir energijos poreikio, klinikinės būklės, gebėjimo pasisavinti maistines medžiagas ir vartoti maistą per burną ar </w:t>
      </w:r>
      <w:proofErr w:type="spellStart"/>
      <w:r w:rsidRPr="00FC0970">
        <w:rPr>
          <w:rFonts w:ascii="Times New Roman" w:eastAsia="Times New Roman" w:hAnsi="Times New Roman"/>
          <w:lang w:eastAsia="lt-LT"/>
        </w:rPr>
        <w:t>enteriniu</w:t>
      </w:r>
      <w:proofErr w:type="spellEnd"/>
      <w:r w:rsidRPr="00FC0970">
        <w:rPr>
          <w:rFonts w:ascii="Times New Roman" w:eastAsia="Times New Roman" w:hAnsi="Times New Roman"/>
          <w:lang w:eastAsia="lt-LT"/>
        </w:rPr>
        <w:t xml:space="preserve"> būdu (per virškinimo takte esantį zondą).</w:t>
      </w:r>
    </w:p>
    <w:p w:rsidR="009D0F5F" w:rsidRPr="00FC0970" w:rsidRDefault="009D0F5F" w:rsidP="009D0F5F">
      <w:pPr>
        <w:tabs>
          <w:tab w:val="left" w:pos="720"/>
        </w:tabs>
        <w:spacing w:after="0" w:line="240" w:lineRule="auto"/>
        <w:rPr>
          <w:rFonts w:ascii="Times New Roman" w:eastAsia="Times New Roman" w:hAnsi="Times New Roman"/>
          <w:lang w:eastAsia="lt-LT"/>
        </w:rPr>
      </w:pP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Jei esate maitinamas tik į veną, gydytojas Jums gali skirti tuo pačiu metu vartoti vitaminų ir riebalų. Jei tirpalas papildomas vitaminais, maišelį būtina apsaugoti nuo šviesos.</w:t>
      </w:r>
    </w:p>
    <w:p w:rsidR="009D0F5F" w:rsidRPr="00FC0970" w:rsidRDefault="009D0F5F" w:rsidP="009D0F5F">
      <w:pPr>
        <w:tabs>
          <w:tab w:val="left" w:pos="720"/>
        </w:tabs>
        <w:spacing w:after="0" w:line="240" w:lineRule="auto"/>
        <w:rPr>
          <w:rFonts w:ascii="Times New Roman" w:eastAsia="Times New Roman" w:hAnsi="Times New Roman"/>
          <w:lang w:eastAsia="lt-LT"/>
        </w:rPr>
      </w:pPr>
    </w:p>
    <w:p w:rsidR="009D0F5F" w:rsidRPr="00FC0970" w:rsidRDefault="009D0F5F" w:rsidP="009D0F5F">
      <w:pPr>
        <w:tabs>
          <w:tab w:val="left" w:pos="720"/>
        </w:tabs>
        <w:spacing w:after="0" w:line="240" w:lineRule="auto"/>
        <w:rPr>
          <w:rFonts w:ascii="Times New Roman" w:eastAsia="Times New Roman" w:hAnsi="Times New Roman"/>
          <w:b/>
          <w:bCs/>
          <w:lang w:eastAsia="lt-LT"/>
        </w:rPr>
      </w:pPr>
      <w:r w:rsidRPr="00FC0970">
        <w:rPr>
          <w:rFonts w:ascii="Times New Roman" w:eastAsia="Times New Roman" w:hAnsi="Times New Roman"/>
          <w:b/>
          <w:lang w:eastAsia="lt-LT"/>
        </w:rPr>
        <w:t>Vartojimo metodas</w:t>
      </w:r>
    </w:p>
    <w:p w:rsidR="009D0F5F" w:rsidRPr="00FC0970" w:rsidRDefault="009D0F5F" w:rsidP="009D0F5F">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gali lašinti tik sveikatos priežiūros specialistai ir tik į centrinę (didelę) veną.</w:t>
      </w:r>
    </w:p>
    <w:p w:rsidR="009D0F5F" w:rsidRDefault="009D0F5F" w:rsidP="009D0F5F">
      <w:pPr>
        <w:tabs>
          <w:tab w:val="left" w:pos="720"/>
        </w:tabs>
        <w:spacing w:after="0" w:line="240" w:lineRule="auto"/>
        <w:rPr>
          <w:rFonts w:ascii="Times New Roman" w:eastAsia="Times New Roman" w:hAnsi="Times New Roman"/>
          <w:snapToGrid w:val="0"/>
        </w:rPr>
      </w:pPr>
      <w:r w:rsidRPr="00DA5D31">
        <w:rPr>
          <w:rFonts w:ascii="Times New Roman" w:eastAsia="Times New Roman" w:hAnsi="Times New Roman"/>
          <w:snapToGrid w:val="0"/>
        </w:rPr>
        <w:t xml:space="preserve">Kai </w:t>
      </w:r>
      <w:proofErr w:type="spellStart"/>
      <w:r>
        <w:rPr>
          <w:rFonts w:ascii="Times New Roman" w:eastAsia="Times New Roman" w:hAnsi="Times New Roman"/>
          <w:lang w:eastAsia="en-GB"/>
        </w:rPr>
        <w:t>Pediaven</w:t>
      </w:r>
      <w:proofErr w:type="spellEnd"/>
      <w:r>
        <w:rPr>
          <w:rFonts w:ascii="Times New Roman" w:eastAsia="Times New Roman" w:hAnsi="Times New Roman"/>
          <w:lang w:eastAsia="en-GB"/>
        </w:rPr>
        <w:t xml:space="preserve"> G20 </w:t>
      </w:r>
      <w:r w:rsidRPr="00DA5D31">
        <w:rPr>
          <w:rFonts w:ascii="Times New Roman" w:eastAsia="Times New Roman" w:hAnsi="Times New Roman"/>
          <w:snapToGrid w:val="0"/>
        </w:rPr>
        <w:t>lašinamas jaunesniems kaip 2</w:t>
      </w:r>
      <w:r>
        <w:rPr>
          <w:rFonts w:ascii="Times New Roman" w:eastAsia="Times New Roman" w:hAnsi="Times New Roman"/>
          <w:snapToGrid w:val="0"/>
        </w:rPr>
        <w:t> </w:t>
      </w:r>
      <w:r w:rsidRPr="00DA5D31">
        <w:rPr>
          <w:rFonts w:ascii="Times New Roman" w:eastAsia="Times New Roman" w:hAnsi="Times New Roman"/>
          <w:snapToGrid w:val="0"/>
        </w:rPr>
        <w:t>metų vaikams, tirpala</w:t>
      </w:r>
      <w:r w:rsidRPr="00EA2114">
        <w:rPr>
          <w:rFonts w:ascii="Times New Roman" w:hAnsi="Times New Roman"/>
        </w:rPr>
        <w:t>s</w:t>
      </w:r>
      <w:r w:rsidRPr="00EA2114">
        <w:rPr>
          <w:sz w:val="18"/>
          <w:szCs w:val="18"/>
        </w:rPr>
        <w:t xml:space="preserve"> </w:t>
      </w:r>
      <w:r w:rsidRPr="00DA5D31">
        <w:rPr>
          <w:rFonts w:ascii="Times New Roman" w:eastAsia="Times New Roman" w:hAnsi="Times New Roman"/>
          <w:snapToGrid w:val="0"/>
        </w:rPr>
        <w:t>(maišeliuose ir infuzijos rinkiniuose) turi būti apsaugotas nuo šviesos, kol lašinimas bus užbaigtas (žr. 2</w:t>
      </w:r>
      <w:r>
        <w:rPr>
          <w:rFonts w:ascii="Times New Roman" w:eastAsia="Times New Roman" w:hAnsi="Times New Roman"/>
          <w:snapToGrid w:val="0"/>
        </w:rPr>
        <w:t> </w:t>
      </w:r>
      <w:r w:rsidRPr="00DA5D31">
        <w:rPr>
          <w:rFonts w:ascii="Times New Roman" w:eastAsia="Times New Roman" w:hAnsi="Times New Roman"/>
          <w:snapToGrid w:val="0"/>
        </w:rPr>
        <w:t>skyrių)</w:t>
      </w:r>
      <w:r>
        <w:rPr>
          <w:rFonts w:ascii="Times New Roman" w:eastAsia="Times New Roman" w:hAnsi="Times New Roman"/>
          <w:snapToGrid w:val="0"/>
        </w:rPr>
        <w:t>.</w:t>
      </w:r>
    </w:p>
    <w:p w:rsidR="009D0F5F" w:rsidRPr="00FC0970" w:rsidRDefault="009D0F5F" w:rsidP="009D0F5F">
      <w:pPr>
        <w:tabs>
          <w:tab w:val="left" w:pos="720"/>
        </w:tabs>
        <w:spacing w:after="0" w:line="240" w:lineRule="auto"/>
        <w:rPr>
          <w:rFonts w:ascii="Times New Roman" w:eastAsia="Times New Roman" w:hAnsi="Times New Roman"/>
          <w:lang w:eastAsia="lt-LT"/>
        </w:rPr>
      </w:pPr>
    </w:p>
    <w:p w:rsidR="009D0F5F" w:rsidRPr="00FC0970" w:rsidRDefault="009D0F5F" w:rsidP="009D0F5F">
      <w:pPr>
        <w:keepNext/>
        <w:keepLines/>
        <w:tabs>
          <w:tab w:val="left" w:pos="720"/>
        </w:tabs>
        <w:spacing w:after="0" w:line="240" w:lineRule="auto"/>
        <w:rPr>
          <w:rFonts w:ascii="Times New Roman" w:eastAsia="Times New Roman" w:hAnsi="Times New Roman"/>
          <w:b/>
          <w:lang w:eastAsia="lt-LT"/>
        </w:rPr>
      </w:pPr>
      <w:r w:rsidRPr="00FC0970">
        <w:rPr>
          <w:rFonts w:ascii="Times New Roman" w:eastAsia="Times New Roman" w:hAnsi="Times New Roman"/>
          <w:b/>
          <w:lang w:eastAsia="lt-LT"/>
        </w:rPr>
        <w:t xml:space="preserve">Ką daryti pavartojus per didelę </w:t>
      </w:r>
      <w:proofErr w:type="spellStart"/>
      <w:r w:rsidRPr="00FC0970">
        <w:rPr>
          <w:rFonts w:ascii="Times New Roman" w:eastAsia="Times New Roman" w:hAnsi="Times New Roman"/>
          <w:b/>
          <w:lang w:eastAsia="lt-LT"/>
        </w:rPr>
        <w:t>Pediaven</w:t>
      </w:r>
      <w:proofErr w:type="spellEnd"/>
      <w:r w:rsidRPr="00FC0970">
        <w:rPr>
          <w:rFonts w:ascii="Times New Roman" w:eastAsia="Times New Roman" w:hAnsi="Times New Roman"/>
          <w:b/>
          <w:lang w:eastAsia="lt-LT"/>
        </w:rPr>
        <w:t xml:space="preserve"> G20 dozę?</w:t>
      </w:r>
    </w:p>
    <w:p w:rsidR="009D0F5F" w:rsidRPr="00FC0970" w:rsidRDefault="009D0F5F" w:rsidP="009D0F5F">
      <w:pPr>
        <w:keepNext/>
        <w:keepLines/>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Tiksliai vykdykite gydytojo nurodymus. Jei manote, kad Jums sulašinta daugiau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nei skirta, apie tai nedelsdami pasakykite gydytojui.</w:t>
      </w:r>
    </w:p>
    <w:p w:rsidR="009D0F5F" w:rsidRPr="00FC0970" w:rsidRDefault="009D0F5F" w:rsidP="009D0F5F">
      <w:pPr>
        <w:tabs>
          <w:tab w:val="left" w:pos="720"/>
        </w:tabs>
        <w:spacing w:after="0" w:line="240" w:lineRule="auto"/>
        <w:rPr>
          <w:rFonts w:ascii="Times New Roman" w:eastAsia="Times New Roman" w:hAnsi="Times New Roman"/>
          <w:b/>
          <w:lang w:eastAsia="lt-LT"/>
        </w:rPr>
      </w:pPr>
      <w:r w:rsidRPr="00FC0970">
        <w:rPr>
          <w:rFonts w:ascii="Times New Roman" w:eastAsia="Times New Roman" w:hAnsi="Times New Roman"/>
          <w:lang w:eastAsia="lt-LT"/>
        </w:rPr>
        <w:br/>
      </w:r>
      <w:r>
        <w:rPr>
          <w:rFonts w:ascii="Times New Roman" w:eastAsia="Times New Roman" w:hAnsi="Times New Roman"/>
          <w:b/>
          <w:lang w:eastAsia="lt-LT"/>
        </w:rPr>
        <w:t>Pamiršus pavartoti</w:t>
      </w:r>
      <w:r w:rsidRPr="00FC0970">
        <w:rPr>
          <w:rFonts w:ascii="Times New Roman" w:eastAsia="Times New Roman" w:hAnsi="Times New Roman"/>
          <w:b/>
          <w:lang w:eastAsia="lt-LT"/>
        </w:rPr>
        <w:t xml:space="preserve"> </w:t>
      </w:r>
      <w:proofErr w:type="spellStart"/>
      <w:r w:rsidRPr="00FC0970">
        <w:rPr>
          <w:rFonts w:ascii="Times New Roman" w:eastAsia="Times New Roman" w:hAnsi="Times New Roman"/>
          <w:b/>
          <w:lang w:eastAsia="lt-LT"/>
        </w:rPr>
        <w:t>Pediaven</w:t>
      </w:r>
      <w:proofErr w:type="spellEnd"/>
      <w:r w:rsidRPr="00FC0970">
        <w:rPr>
          <w:rFonts w:ascii="Times New Roman" w:eastAsia="Times New Roman" w:hAnsi="Times New Roman"/>
          <w:b/>
          <w:lang w:eastAsia="lt-LT"/>
        </w:rPr>
        <w:t xml:space="preserve"> G20</w:t>
      </w:r>
    </w:p>
    <w:p w:rsidR="009D0F5F" w:rsidRPr="00FC0970" w:rsidRDefault="009D0F5F" w:rsidP="009D0F5F">
      <w:pPr>
        <w:tabs>
          <w:tab w:val="left" w:pos="720"/>
        </w:tabs>
        <w:spacing w:after="0" w:line="240" w:lineRule="auto"/>
        <w:rPr>
          <w:rFonts w:ascii="Times New Roman" w:eastAsia="Times New Roman" w:hAnsi="Times New Roman"/>
          <w:i/>
          <w:lang w:eastAsia="lt-LT"/>
        </w:rPr>
      </w:pPr>
      <w:r w:rsidRPr="00FC0970">
        <w:rPr>
          <w:rFonts w:ascii="Times New Roman" w:eastAsia="Times New Roman" w:hAnsi="Times New Roman"/>
          <w:lang w:eastAsia="lt-LT"/>
        </w:rPr>
        <w:t xml:space="preserve">Tiksliai vykdykite gydytojo nurodymus. Jei Jums nesulašinta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apie tai nedelsdami pasakykite gydytojui.</w:t>
      </w: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Negalima vartoti dvigubos dozės norint kompensuoti praleistą dozę, be to, negalima didinti infuzijos greičio.</w:t>
      </w:r>
    </w:p>
    <w:p w:rsidR="009D0F5F" w:rsidRPr="00FC0970" w:rsidRDefault="009D0F5F" w:rsidP="009D0F5F">
      <w:pPr>
        <w:tabs>
          <w:tab w:val="left" w:pos="720"/>
        </w:tabs>
        <w:spacing w:after="0" w:line="240" w:lineRule="auto"/>
        <w:rPr>
          <w:rFonts w:ascii="Times New Roman" w:eastAsia="Times New Roman" w:hAnsi="Times New Roman"/>
          <w:lang w:eastAsia="lt-LT"/>
        </w:rPr>
      </w:pP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Jeigu kiltų daugiau klausimų dėl šio vaisto vartojimo, kreipkitės į gydytoją.</w:t>
      </w:r>
    </w:p>
    <w:p w:rsidR="009D0F5F" w:rsidRPr="00FC0970" w:rsidRDefault="009D0F5F" w:rsidP="009D0F5F">
      <w:pPr>
        <w:tabs>
          <w:tab w:val="left" w:pos="720"/>
        </w:tabs>
        <w:spacing w:after="0" w:line="240" w:lineRule="auto"/>
        <w:rPr>
          <w:rFonts w:ascii="Times New Roman" w:eastAsia="Times New Roman" w:hAnsi="Times New Roman"/>
          <w:lang w:eastAsia="lt-LT"/>
        </w:rPr>
      </w:pPr>
    </w:p>
    <w:p w:rsidR="009D0F5F" w:rsidRPr="00FC0970" w:rsidRDefault="009D0F5F" w:rsidP="009D0F5F">
      <w:pPr>
        <w:tabs>
          <w:tab w:val="left" w:pos="720"/>
        </w:tabs>
        <w:spacing w:after="0" w:line="240" w:lineRule="auto"/>
        <w:rPr>
          <w:rFonts w:ascii="Times New Roman" w:eastAsia="Times New Roman" w:hAnsi="Times New Roman"/>
          <w:lang w:eastAsia="lt-LT"/>
        </w:rPr>
      </w:pPr>
    </w:p>
    <w:p w:rsidR="009D0F5F" w:rsidRPr="00FC0970" w:rsidRDefault="009D0F5F" w:rsidP="009D0F5F">
      <w:pPr>
        <w:tabs>
          <w:tab w:val="left" w:pos="0"/>
        </w:tabs>
        <w:spacing w:after="0" w:line="240" w:lineRule="auto"/>
        <w:ind w:left="567" w:hanging="567"/>
        <w:outlineLvl w:val="1"/>
        <w:rPr>
          <w:rFonts w:ascii="Times New Roman" w:eastAsia="Times New Roman" w:hAnsi="Times New Roman"/>
          <w:b/>
          <w:lang w:eastAsia="lt-LT"/>
        </w:rPr>
      </w:pPr>
      <w:bookmarkStart w:id="5" w:name="_Toc142279021"/>
      <w:r w:rsidRPr="00FC0970">
        <w:rPr>
          <w:rFonts w:ascii="Times New Roman" w:eastAsia="Times New Roman" w:hAnsi="Times New Roman"/>
          <w:b/>
          <w:lang w:eastAsia="lt-LT"/>
        </w:rPr>
        <w:t>4.</w:t>
      </w:r>
      <w:r w:rsidRPr="00FC0970">
        <w:rPr>
          <w:rFonts w:ascii="Times New Roman" w:eastAsia="Times New Roman" w:hAnsi="Times New Roman"/>
          <w:b/>
          <w:lang w:eastAsia="lt-LT"/>
        </w:rPr>
        <w:tab/>
        <w:t>Galimas šalutinis poveikis</w:t>
      </w:r>
      <w:bookmarkEnd w:id="5"/>
    </w:p>
    <w:p w:rsidR="009D0F5F" w:rsidRPr="00FC0970" w:rsidRDefault="009D0F5F" w:rsidP="009D0F5F">
      <w:pPr>
        <w:keepNext/>
        <w:tabs>
          <w:tab w:val="left" w:pos="720"/>
        </w:tabs>
        <w:spacing w:after="0" w:line="240" w:lineRule="auto"/>
        <w:rPr>
          <w:rFonts w:ascii="Times New Roman" w:eastAsia="Times New Roman" w:hAnsi="Times New Roman"/>
          <w:lang w:eastAsia="lt-LT"/>
        </w:rPr>
      </w:pPr>
      <w:bookmarkStart w:id="6" w:name="_Toc142279023"/>
    </w:p>
    <w:p w:rsidR="009D0F5F" w:rsidRPr="00FC0970" w:rsidRDefault="009D0F5F" w:rsidP="009D0F5F">
      <w:pPr>
        <w:keepNext/>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Šis vaistas, kaip ir visi kiti, gali sukelti šalutinį poveikį, nors jis pasireiškia ne visiems žmonėms.</w:t>
      </w:r>
    </w:p>
    <w:p w:rsidR="009D0F5F" w:rsidRPr="00FC0970" w:rsidRDefault="009D0F5F" w:rsidP="009D0F5F">
      <w:pPr>
        <w:tabs>
          <w:tab w:val="left" w:pos="720"/>
        </w:tabs>
        <w:spacing w:after="0" w:line="240" w:lineRule="auto"/>
        <w:rPr>
          <w:rFonts w:ascii="Times New Roman" w:eastAsia="Times New Roman" w:hAnsi="Times New Roman"/>
          <w:b/>
          <w:lang w:eastAsia="lt-LT"/>
        </w:rPr>
      </w:pP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b/>
          <w:lang w:eastAsia="lt-LT"/>
        </w:rPr>
        <w:t>Jei atsiranda bet kuris toliau išvardytas poveikis, apie tai nedelsdami pasakykite savo gydytojui, kadangi tokiu atveju būtina nedelsiant sustabdyti infuziją.</w:t>
      </w:r>
    </w:p>
    <w:p w:rsidR="009D0F5F" w:rsidRPr="00FC0970" w:rsidRDefault="009D0F5F" w:rsidP="009D0F5F">
      <w:pPr>
        <w:numPr>
          <w:ilvl w:val="0"/>
          <w:numId w:val="4"/>
        </w:numPr>
        <w:tabs>
          <w:tab w:val="left" w:pos="567"/>
          <w:tab w:val="left" w:pos="720"/>
        </w:tabs>
        <w:spacing w:after="0" w:line="240" w:lineRule="auto"/>
        <w:ind w:left="567" w:hanging="567"/>
        <w:jc w:val="both"/>
        <w:rPr>
          <w:rFonts w:ascii="Times New Roman" w:eastAsia="Times New Roman" w:hAnsi="Times New Roman"/>
          <w:lang w:eastAsia="lt-LT"/>
        </w:rPr>
      </w:pPr>
      <w:r w:rsidRPr="00FC0970">
        <w:rPr>
          <w:rFonts w:ascii="Times New Roman" w:eastAsia="Times New Roman" w:hAnsi="Times New Roman"/>
          <w:lang w:eastAsia="lt-LT"/>
        </w:rPr>
        <w:t xml:space="preserve">Neįprasti požymiai ar alerginės reakcijos simptomai, pavyzdžiui, prakaitavimas, karščiavimas, drebulys, galvos skausmas, išbėrimas ar kvėpavimo pasunkėjimas. </w:t>
      </w:r>
    </w:p>
    <w:p w:rsidR="009D0F5F" w:rsidRPr="00FC0970" w:rsidRDefault="009D0F5F" w:rsidP="009D0F5F">
      <w:pPr>
        <w:keepNext/>
        <w:tabs>
          <w:tab w:val="left" w:pos="720"/>
        </w:tabs>
        <w:spacing w:after="0" w:line="240" w:lineRule="auto"/>
        <w:rPr>
          <w:rFonts w:ascii="Times New Roman" w:eastAsia="Times New Roman" w:hAnsi="Times New Roman"/>
          <w:lang w:eastAsia="lt-LT"/>
        </w:rPr>
      </w:pPr>
    </w:p>
    <w:p w:rsidR="009D0F5F" w:rsidRPr="00FC0970" w:rsidRDefault="009D0F5F" w:rsidP="009D0F5F">
      <w:pPr>
        <w:tabs>
          <w:tab w:val="left" w:pos="720"/>
        </w:tabs>
        <w:spacing w:after="0" w:line="240" w:lineRule="auto"/>
        <w:jc w:val="both"/>
        <w:rPr>
          <w:rFonts w:ascii="Times New Roman" w:eastAsia="Times New Roman" w:hAnsi="Times New Roman"/>
          <w:lang w:eastAsia="lt-LT"/>
        </w:rPr>
      </w:pPr>
      <w:r w:rsidRPr="00FC0970">
        <w:rPr>
          <w:rFonts w:ascii="Times New Roman" w:eastAsia="Times New Roman" w:hAnsi="Times New Roman"/>
          <w:lang w:eastAsia="lt-LT"/>
        </w:rPr>
        <w:t xml:space="preserve">Gali pasireikšti su </w:t>
      </w:r>
      <w:proofErr w:type="spellStart"/>
      <w:r w:rsidRPr="00FC0970">
        <w:rPr>
          <w:rFonts w:ascii="Times New Roman" w:eastAsia="Times New Roman" w:hAnsi="Times New Roman"/>
          <w:lang w:eastAsia="lt-LT"/>
        </w:rPr>
        <w:t>parenteriniu</w:t>
      </w:r>
      <w:proofErr w:type="spellEnd"/>
      <w:r w:rsidRPr="00FC0970">
        <w:rPr>
          <w:rFonts w:ascii="Times New Roman" w:eastAsia="Times New Roman" w:hAnsi="Times New Roman"/>
          <w:lang w:eastAsia="lt-LT"/>
        </w:rPr>
        <w:t xml:space="preserve"> maitinimu (maitinimu pro veną) susijęs šalutinis poveikis, ypač gydymo pradžioje. Toks poveikis yra:</w:t>
      </w:r>
    </w:p>
    <w:p w:rsidR="009D0F5F" w:rsidRPr="00FC0970" w:rsidRDefault="009D0F5F" w:rsidP="009D0F5F">
      <w:pPr>
        <w:numPr>
          <w:ilvl w:val="0"/>
          <w:numId w:val="5"/>
        </w:numPr>
        <w:tabs>
          <w:tab w:val="left" w:pos="567"/>
          <w:tab w:val="left" w:pos="720"/>
        </w:tabs>
        <w:spacing w:after="0" w:line="240" w:lineRule="auto"/>
        <w:ind w:left="567" w:hanging="567"/>
        <w:jc w:val="both"/>
        <w:rPr>
          <w:rFonts w:ascii="Times New Roman" w:eastAsia="Times New Roman" w:hAnsi="Times New Roman"/>
          <w:lang w:eastAsia="lt-LT"/>
        </w:rPr>
      </w:pPr>
      <w:r w:rsidRPr="00FC0970">
        <w:rPr>
          <w:rFonts w:ascii="Times New Roman" w:eastAsia="Times New Roman" w:hAnsi="Times New Roman"/>
          <w:lang w:eastAsia="lt-LT"/>
        </w:rPr>
        <w:t>cukraus kiekio kraujyje padidėjimas (hiperglikemija);</w:t>
      </w:r>
    </w:p>
    <w:p w:rsidR="009D0F5F" w:rsidRPr="00FC0970" w:rsidRDefault="009D0F5F" w:rsidP="009D0F5F">
      <w:pPr>
        <w:numPr>
          <w:ilvl w:val="0"/>
          <w:numId w:val="5"/>
        </w:numPr>
        <w:tabs>
          <w:tab w:val="left" w:pos="567"/>
          <w:tab w:val="left" w:pos="720"/>
        </w:tabs>
        <w:spacing w:after="0" w:line="240" w:lineRule="auto"/>
        <w:ind w:left="567" w:hanging="567"/>
        <w:jc w:val="both"/>
        <w:rPr>
          <w:rFonts w:ascii="Times New Roman" w:eastAsia="Times New Roman" w:hAnsi="Times New Roman"/>
          <w:lang w:eastAsia="lt-LT"/>
        </w:rPr>
      </w:pPr>
      <w:r w:rsidRPr="00FC0970">
        <w:rPr>
          <w:rFonts w:ascii="Times New Roman" w:eastAsia="Times New Roman" w:hAnsi="Times New Roman"/>
          <w:lang w:eastAsia="lt-LT"/>
        </w:rPr>
        <w:t>virškinimo trakto sutrikimai (pykinimas, vėmimas);</w:t>
      </w:r>
    </w:p>
    <w:p w:rsidR="009D0F5F" w:rsidRPr="00FC0970" w:rsidRDefault="009D0F5F" w:rsidP="009D0F5F">
      <w:pPr>
        <w:numPr>
          <w:ilvl w:val="0"/>
          <w:numId w:val="5"/>
        </w:numPr>
        <w:tabs>
          <w:tab w:val="left" w:pos="567"/>
          <w:tab w:val="left" w:pos="720"/>
        </w:tabs>
        <w:spacing w:after="0" w:line="240" w:lineRule="auto"/>
        <w:ind w:left="567" w:hanging="567"/>
        <w:jc w:val="both"/>
        <w:rPr>
          <w:rFonts w:ascii="Times New Roman" w:eastAsia="Times New Roman" w:hAnsi="Times New Roman"/>
          <w:lang w:eastAsia="lt-LT"/>
        </w:rPr>
      </w:pPr>
      <w:r w:rsidRPr="00FC0970">
        <w:rPr>
          <w:rFonts w:ascii="Times New Roman" w:eastAsia="Times New Roman" w:hAnsi="Times New Roman"/>
          <w:lang w:eastAsia="lt-LT"/>
        </w:rPr>
        <w:t xml:space="preserve">per didelio aminorūgščių kiekio sukelta </w:t>
      </w:r>
      <w:proofErr w:type="spellStart"/>
      <w:r w:rsidRPr="00FC0970">
        <w:rPr>
          <w:rFonts w:ascii="Times New Roman" w:eastAsia="Times New Roman" w:hAnsi="Times New Roman"/>
          <w:lang w:eastAsia="lt-LT"/>
        </w:rPr>
        <w:t>metabolinė</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acidozė</w:t>
      </w:r>
      <w:proofErr w:type="spellEnd"/>
      <w:r w:rsidRPr="00FC0970">
        <w:rPr>
          <w:rFonts w:ascii="Times New Roman" w:eastAsia="Times New Roman" w:hAnsi="Times New Roman"/>
          <w:lang w:eastAsia="lt-LT"/>
        </w:rPr>
        <w:t xml:space="preserve"> (rūgštinių ir šarminių medžiagų pusiausvyros kraujyje sutrikimas). Gali pasireikšti </w:t>
      </w:r>
      <w:proofErr w:type="spellStart"/>
      <w:r w:rsidRPr="00FC0970">
        <w:rPr>
          <w:rFonts w:ascii="Times New Roman" w:eastAsia="Times New Roman" w:hAnsi="Times New Roman"/>
          <w:lang w:eastAsia="lt-LT"/>
        </w:rPr>
        <w:t>hiperazotemija</w:t>
      </w:r>
      <w:proofErr w:type="spellEnd"/>
      <w:r w:rsidRPr="00FC0970">
        <w:rPr>
          <w:rFonts w:ascii="Times New Roman" w:eastAsia="Times New Roman" w:hAnsi="Times New Roman"/>
          <w:lang w:eastAsia="lt-LT"/>
        </w:rPr>
        <w:t xml:space="preserve"> (per didelis azotinių atliekų kiekis kraujyje), ypač jei yra inkstų, kepenų ar kvėpavimo sutrikimų;</w:t>
      </w:r>
    </w:p>
    <w:p w:rsidR="009D0F5F" w:rsidRPr="00FC0970" w:rsidRDefault="009D0F5F" w:rsidP="009D0F5F">
      <w:pPr>
        <w:numPr>
          <w:ilvl w:val="0"/>
          <w:numId w:val="5"/>
        </w:numPr>
        <w:tabs>
          <w:tab w:val="left" w:pos="567"/>
          <w:tab w:val="left" w:pos="720"/>
        </w:tabs>
        <w:spacing w:after="0" w:line="240" w:lineRule="auto"/>
        <w:ind w:left="567" w:hanging="567"/>
        <w:jc w:val="both"/>
        <w:rPr>
          <w:rFonts w:ascii="Times New Roman" w:eastAsia="Times New Roman" w:hAnsi="Times New Roman"/>
          <w:lang w:eastAsia="lt-LT"/>
        </w:rPr>
      </w:pPr>
      <w:r w:rsidRPr="00FC0970">
        <w:rPr>
          <w:rFonts w:ascii="Times New Roman" w:eastAsia="Times New Roman" w:hAnsi="Times New Roman"/>
          <w:lang w:eastAsia="lt-LT"/>
        </w:rPr>
        <w:t>trumpalaikis kepenų funkcijos sutrikimas;</w:t>
      </w:r>
    </w:p>
    <w:p w:rsidR="009D0F5F" w:rsidRPr="00FC0970" w:rsidRDefault="009D0F5F" w:rsidP="009D0F5F">
      <w:pPr>
        <w:numPr>
          <w:ilvl w:val="0"/>
          <w:numId w:val="5"/>
        </w:numPr>
        <w:tabs>
          <w:tab w:val="left" w:pos="567"/>
          <w:tab w:val="left" w:pos="720"/>
        </w:tabs>
        <w:spacing w:after="0" w:line="240" w:lineRule="auto"/>
        <w:ind w:left="567" w:hanging="567"/>
        <w:jc w:val="both"/>
        <w:rPr>
          <w:rFonts w:ascii="Times New Roman" w:eastAsia="Times New Roman" w:hAnsi="Times New Roman"/>
          <w:lang w:eastAsia="lt-LT"/>
        </w:rPr>
      </w:pPr>
      <w:r w:rsidRPr="00FC0970">
        <w:rPr>
          <w:rFonts w:ascii="Times New Roman" w:eastAsia="Times New Roman" w:hAnsi="Times New Roman"/>
          <w:lang w:eastAsia="lt-LT"/>
        </w:rPr>
        <w:t>alerginės reakcijos į tam tikras amino rūgštis.</w:t>
      </w:r>
    </w:p>
    <w:p w:rsidR="009D0F5F" w:rsidRPr="00FC0970" w:rsidRDefault="009D0F5F" w:rsidP="009D0F5F">
      <w:pPr>
        <w:tabs>
          <w:tab w:val="left" w:pos="720"/>
        </w:tabs>
        <w:spacing w:after="0" w:line="240" w:lineRule="auto"/>
        <w:jc w:val="both"/>
        <w:rPr>
          <w:rFonts w:ascii="Times New Roman" w:eastAsia="Times New Roman" w:hAnsi="Times New Roman"/>
          <w:lang w:eastAsia="lt-LT"/>
        </w:rPr>
      </w:pP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Netinkamas vartojimas (per didelė dozė ar per greita infuzija) gali sukelti hiperglikemijos ir </w:t>
      </w:r>
      <w:proofErr w:type="spellStart"/>
      <w:r w:rsidRPr="00FC0970">
        <w:rPr>
          <w:rFonts w:ascii="Times New Roman" w:eastAsia="Times New Roman" w:hAnsi="Times New Roman"/>
          <w:lang w:eastAsia="lt-LT"/>
        </w:rPr>
        <w:t>hipovolemijos</w:t>
      </w:r>
      <w:proofErr w:type="spellEnd"/>
      <w:r w:rsidRPr="00FC0970">
        <w:rPr>
          <w:rFonts w:ascii="Times New Roman" w:eastAsia="Times New Roman" w:hAnsi="Times New Roman"/>
          <w:lang w:eastAsia="lt-LT"/>
        </w:rPr>
        <w:t xml:space="preserve"> (kraujo tūrio kraujagyslėse padidėjimo) požymių.</w:t>
      </w:r>
    </w:p>
    <w:p w:rsidR="009D0F5F" w:rsidRPr="00FC0970" w:rsidRDefault="009D0F5F" w:rsidP="009D0F5F">
      <w:pPr>
        <w:tabs>
          <w:tab w:val="left" w:pos="720"/>
        </w:tabs>
        <w:spacing w:after="0" w:line="240" w:lineRule="auto"/>
        <w:jc w:val="both"/>
        <w:rPr>
          <w:rFonts w:ascii="Times New Roman" w:eastAsia="Times New Roman" w:hAnsi="Times New Roman"/>
          <w:lang w:eastAsia="lt-LT"/>
        </w:rPr>
      </w:pPr>
    </w:p>
    <w:p w:rsidR="009D0F5F" w:rsidRPr="00FC0970" w:rsidRDefault="009D0F5F" w:rsidP="009D0F5F">
      <w:pPr>
        <w:tabs>
          <w:tab w:val="left" w:pos="567"/>
        </w:tabs>
        <w:spacing w:after="0" w:line="240" w:lineRule="auto"/>
        <w:rPr>
          <w:rFonts w:ascii="Times New Roman" w:eastAsia="Times New Roman" w:hAnsi="Times New Roman"/>
          <w:b/>
          <w:snapToGrid w:val="0"/>
        </w:rPr>
      </w:pPr>
      <w:r w:rsidRPr="00FC0970">
        <w:rPr>
          <w:rFonts w:ascii="Times New Roman" w:eastAsia="Times New Roman" w:hAnsi="Times New Roman"/>
          <w:b/>
          <w:noProof/>
          <w:snapToGrid w:val="0"/>
        </w:rPr>
        <w:t>Pranešimas apie šalutinį poveikį</w:t>
      </w:r>
    </w:p>
    <w:p w:rsidR="009D0F5F" w:rsidRPr="00CF0D12" w:rsidRDefault="009D0F5F" w:rsidP="009D0F5F">
      <w:pPr>
        <w:tabs>
          <w:tab w:val="left" w:pos="567"/>
        </w:tabs>
        <w:spacing w:after="0" w:line="260" w:lineRule="exact"/>
        <w:ind w:right="-449"/>
        <w:rPr>
          <w:rFonts w:ascii="Times New Roman" w:eastAsia="Times New Roman" w:hAnsi="Times New Roman"/>
          <w:noProof/>
          <w:snapToGrid w:val="0"/>
          <w:szCs w:val="24"/>
        </w:rPr>
      </w:pPr>
      <w:r w:rsidRPr="00CF0D12">
        <w:rPr>
          <w:rFonts w:ascii="Times New Roman" w:eastAsia="Times New Roman" w:hAnsi="Times New Roman"/>
          <w:snapToGrid w:val="0"/>
          <w:szCs w:val="20"/>
        </w:rPr>
        <w:t>Jeigu pasireiškė šalutinis poveikis, įskaitant šiame l</w:t>
      </w:r>
      <w:r>
        <w:rPr>
          <w:rFonts w:ascii="Times New Roman" w:eastAsia="Times New Roman" w:hAnsi="Times New Roman"/>
          <w:snapToGrid w:val="0"/>
          <w:szCs w:val="20"/>
        </w:rPr>
        <w:t xml:space="preserve">apelyje nenurodytą, pasakykite gydytojui, vaistininkui </w:t>
      </w:r>
      <w:r w:rsidRPr="00CF0D12">
        <w:rPr>
          <w:rFonts w:ascii="Times New Roman" w:eastAsia="Times New Roman" w:hAnsi="Times New Roman"/>
          <w:snapToGrid w:val="0"/>
          <w:szCs w:val="20"/>
        </w:rPr>
        <w:t xml:space="preserve">arba </w:t>
      </w:r>
      <w:r>
        <w:rPr>
          <w:rFonts w:ascii="Times New Roman" w:eastAsia="Times New Roman" w:hAnsi="Times New Roman"/>
          <w:snapToGrid w:val="0"/>
          <w:szCs w:val="20"/>
        </w:rPr>
        <w:t>slaugytojui</w:t>
      </w:r>
      <w:r w:rsidRPr="00CF0D12">
        <w:rPr>
          <w:rFonts w:ascii="Times New Roman" w:eastAsia="Times New Roman" w:hAnsi="Times New Roman"/>
          <w:snapToGrid w:val="0"/>
          <w:szCs w:val="20"/>
        </w:rPr>
        <w:t>. Apie šalutinį poveikį taip pat galite pranešti Valstybinei vaistų kontrolės tarnybai prie Lietuvos Respublikos sveikatos apsaugos ministerijos nemokamu t</w:t>
      </w:r>
      <w:r w:rsidRPr="00CF0D12">
        <w:rPr>
          <w:rFonts w:ascii="Times New Roman" w:eastAsia="Times New Roman" w:hAnsi="Times New Roman"/>
          <w:snapToGrid w:val="0"/>
          <w:szCs w:val="20"/>
          <w:lang w:eastAsia="zh-CN"/>
        </w:rPr>
        <w:t>elefonu 8 800 73568</w:t>
      </w:r>
      <w:r w:rsidRPr="00CF0D12">
        <w:rPr>
          <w:rFonts w:ascii="Times New Roman" w:eastAsia="Times New Roman" w:hAnsi="Times New Roman"/>
          <w:snapToGrid w:val="0"/>
          <w:szCs w:val="20"/>
        </w:rPr>
        <w:t xml:space="preserve"> arba užpildyti interneto svetainėje </w:t>
      </w:r>
      <w:hyperlink r:id="rId5" w:history="1">
        <w:r w:rsidRPr="00CF0D12">
          <w:rPr>
            <w:rFonts w:ascii="Times New Roman" w:eastAsia="SimSun" w:hAnsi="Times New Roman"/>
            <w:snapToGrid w:val="0"/>
            <w:color w:val="0000FF"/>
            <w:szCs w:val="20"/>
            <w:u w:val="single"/>
          </w:rPr>
          <w:t>www.vvkt.lt</w:t>
        </w:r>
      </w:hyperlink>
      <w:r w:rsidRPr="00CF0D12">
        <w:rPr>
          <w:rFonts w:ascii="Times New Roman" w:eastAsia="Times New Roman" w:hAnsi="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CF0D12">
        <w:rPr>
          <w:rFonts w:ascii="Times New Roman" w:eastAsia="Times New Roman" w:hAnsi="Times New Roman"/>
          <w:snapToGrid w:val="0"/>
          <w:szCs w:val="20"/>
          <w:lang w:eastAsia="zh-CN"/>
        </w:rPr>
        <w:t xml:space="preserve">nemokamu </w:t>
      </w:r>
      <w:r w:rsidRPr="00CF0D12">
        <w:rPr>
          <w:rFonts w:ascii="Times New Roman" w:eastAsia="Times New Roman" w:hAnsi="Times New Roman"/>
          <w:snapToGrid w:val="0"/>
          <w:szCs w:val="20"/>
        </w:rPr>
        <w:t>fakso numeriu 8 800 20131</w:t>
      </w:r>
      <w:r w:rsidRPr="00CF0D12">
        <w:rPr>
          <w:rFonts w:ascii="Times New Roman" w:eastAsia="Times New Roman" w:hAnsi="Times New Roman"/>
          <w:snapToGrid w:val="0"/>
          <w:szCs w:val="20"/>
          <w:lang w:eastAsia="zh-CN"/>
        </w:rPr>
        <w:t xml:space="preserve">, </w:t>
      </w:r>
      <w:r w:rsidRPr="00CF0D12">
        <w:rPr>
          <w:rFonts w:ascii="Times New Roman" w:eastAsia="Times New Roman" w:hAnsi="Times New Roman"/>
          <w:snapToGrid w:val="0"/>
          <w:szCs w:val="20"/>
        </w:rPr>
        <w:t xml:space="preserve">el. paštu </w:t>
      </w:r>
      <w:hyperlink r:id="rId6" w:history="1">
        <w:r w:rsidRPr="00762871">
          <w:rPr>
            <w:rFonts w:ascii="Times New Roman" w:hAnsi="Times New Roman"/>
            <w:color w:val="0000FF"/>
            <w:u w:val="single"/>
          </w:rPr>
          <w:t>NepageidaujamaR@vvkt.lt</w:t>
        </w:r>
      </w:hyperlink>
      <w:r w:rsidRPr="00CF0D12">
        <w:rPr>
          <w:rFonts w:ascii="Times New Roman" w:eastAsia="Times New Roman" w:hAnsi="Times New Roman"/>
          <w:snapToGrid w:val="0"/>
          <w:szCs w:val="20"/>
        </w:rPr>
        <w:t xml:space="preserve">, taip pat per Valstybinės vaistų kontrolės tarnybos prie Lietuvos Respublikos sveikatos apsaugos ministerijos interneto svetainę (adresu </w:t>
      </w:r>
      <w:hyperlink r:id="rId7" w:history="1">
        <w:r w:rsidRPr="00CF0D12">
          <w:rPr>
            <w:rFonts w:ascii="Times New Roman" w:eastAsia="SimSun" w:hAnsi="Times New Roman"/>
            <w:snapToGrid w:val="0"/>
            <w:color w:val="0000FF"/>
            <w:szCs w:val="20"/>
            <w:u w:val="single"/>
          </w:rPr>
          <w:t>http://www.vvkt.lt</w:t>
        </w:r>
      </w:hyperlink>
      <w:r w:rsidRPr="00CF0D12">
        <w:rPr>
          <w:rFonts w:ascii="Times New Roman" w:eastAsia="Times New Roman" w:hAnsi="Times New Roman"/>
          <w:snapToGrid w:val="0"/>
          <w:szCs w:val="20"/>
        </w:rPr>
        <w:t>). Pranešdami apie šalutinį poveikį galite mums padėti gauti daugiau informacijos apie šio vaisto saugumą.</w:t>
      </w:r>
    </w:p>
    <w:p w:rsidR="009D0F5F" w:rsidRPr="00FC0970" w:rsidRDefault="009D0F5F" w:rsidP="009D0F5F">
      <w:pPr>
        <w:tabs>
          <w:tab w:val="left" w:pos="720"/>
        </w:tabs>
        <w:spacing w:after="0" w:line="240" w:lineRule="auto"/>
        <w:rPr>
          <w:rFonts w:ascii="Times New Roman" w:eastAsia="Times New Roman" w:hAnsi="Times New Roman"/>
          <w:lang w:eastAsia="lt-LT"/>
        </w:rPr>
      </w:pPr>
    </w:p>
    <w:p w:rsidR="009D0F5F" w:rsidRPr="00FC0970" w:rsidRDefault="009D0F5F" w:rsidP="009D0F5F">
      <w:pPr>
        <w:tabs>
          <w:tab w:val="left" w:pos="720"/>
        </w:tabs>
        <w:spacing w:after="0" w:line="240" w:lineRule="auto"/>
        <w:jc w:val="both"/>
        <w:rPr>
          <w:rFonts w:ascii="Times New Roman" w:eastAsia="Times New Roman" w:hAnsi="Times New Roman"/>
          <w:lang w:eastAsia="lt-LT"/>
        </w:rPr>
      </w:pPr>
    </w:p>
    <w:p w:rsidR="009D0F5F" w:rsidRPr="00FC0970" w:rsidRDefault="009D0F5F" w:rsidP="009D0F5F">
      <w:pPr>
        <w:tabs>
          <w:tab w:val="left" w:pos="0"/>
        </w:tabs>
        <w:spacing w:after="0" w:line="240" w:lineRule="auto"/>
        <w:ind w:left="567" w:hanging="567"/>
        <w:outlineLvl w:val="1"/>
        <w:rPr>
          <w:rFonts w:ascii="Times New Roman" w:eastAsia="Times New Roman" w:hAnsi="Times New Roman"/>
          <w:b/>
          <w:caps/>
          <w:lang w:eastAsia="lt-LT"/>
        </w:rPr>
      </w:pPr>
      <w:r w:rsidRPr="00FC0970">
        <w:rPr>
          <w:rFonts w:ascii="Times New Roman" w:eastAsia="Times New Roman" w:hAnsi="Times New Roman"/>
          <w:b/>
          <w:caps/>
          <w:lang w:eastAsia="lt-LT"/>
        </w:rPr>
        <w:t>5.</w:t>
      </w:r>
      <w:r w:rsidRPr="00FC0970">
        <w:rPr>
          <w:rFonts w:ascii="Times New Roman" w:eastAsia="Times New Roman" w:hAnsi="Times New Roman"/>
          <w:b/>
          <w:caps/>
          <w:lang w:eastAsia="lt-LT"/>
        </w:rPr>
        <w:tab/>
        <w:t>K</w:t>
      </w:r>
      <w:r w:rsidRPr="00FC0970">
        <w:rPr>
          <w:rFonts w:ascii="Times New Roman" w:eastAsia="Times New Roman" w:hAnsi="Times New Roman"/>
          <w:b/>
          <w:lang w:eastAsia="lt-LT"/>
        </w:rPr>
        <w:t xml:space="preserve">aip laikyti </w:t>
      </w:r>
      <w:proofErr w:type="spellStart"/>
      <w:r w:rsidRPr="00FC0970">
        <w:rPr>
          <w:rFonts w:ascii="Times New Roman" w:eastAsia="Times New Roman" w:hAnsi="Times New Roman"/>
          <w:b/>
          <w:caps/>
          <w:lang w:eastAsia="lt-LT"/>
        </w:rPr>
        <w:t>P</w:t>
      </w:r>
      <w:r w:rsidRPr="00FC0970">
        <w:rPr>
          <w:rFonts w:ascii="Times New Roman" w:eastAsia="Times New Roman" w:hAnsi="Times New Roman"/>
          <w:b/>
          <w:lang w:eastAsia="lt-LT"/>
        </w:rPr>
        <w:t>ediaven</w:t>
      </w:r>
      <w:proofErr w:type="spellEnd"/>
      <w:r w:rsidRPr="00FC0970">
        <w:rPr>
          <w:rFonts w:ascii="Times New Roman" w:eastAsia="Times New Roman" w:hAnsi="Times New Roman"/>
          <w:b/>
          <w:lang w:eastAsia="lt-LT"/>
        </w:rPr>
        <w:t xml:space="preserve"> G20</w:t>
      </w:r>
      <w:r w:rsidRPr="00FC0970">
        <w:rPr>
          <w:rFonts w:ascii="Times New Roman" w:eastAsia="Times New Roman" w:hAnsi="Times New Roman"/>
          <w:b/>
          <w:caps/>
          <w:lang w:eastAsia="lt-LT"/>
        </w:rPr>
        <w:t xml:space="preserve"> </w:t>
      </w:r>
      <w:r w:rsidRPr="00FC0970">
        <w:rPr>
          <w:rFonts w:ascii="Times New Roman" w:eastAsia="Times New Roman" w:hAnsi="Times New Roman"/>
          <w:b/>
          <w:lang w:eastAsia="lt-LT"/>
        </w:rPr>
        <w:t>infuzinį tirpalą</w:t>
      </w:r>
      <w:bookmarkEnd w:id="6"/>
    </w:p>
    <w:p w:rsidR="009D0F5F" w:rsidRPr="00FC0970" w:rsidRDefault="009D0F5F" w:rsidP="009D0F5F">
      <w:pPr>
        <w:tabs>
          <w:tab w:val="left" w:pos="720"/>
        </w:tabs>
        <w:spacing w:after="0" w:line="240" w:lineRule="auto"/>
        <w:rPr>
          <w:rFonts w:ascii="Times New Roman" w:eastAsia="Times New Roman" w:hAnsi="Times New Roman"/>
          <w:lang w:eastAsia="lt-LT"/>
        </w:rPr>
      </w:pPr>
      <w:bookmarkStart w:id="7" w:name="_Toc142279024"/>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Šį vaistą laikykite vaikams nepastebimoje ir nepasiekiamoje vietoje.</w:t>
      </w:r>
    </w:p>
    <w:bookmarkEnd w:id="7"/>
    <w:p w:rsidR="009D0F5F" w:rsidRPr="00FC0970" w:rsidRDefault="009D0F5F" w:rsidP="009D0F5F">
      <w:pPr>
        <w:tabs>
          <w:tab w:val="left" w:pos="720"/>
        </w:tabs>
        <w:spacing w:after="0" w:line="240" w:lineRule="auto"/>
        <w:rPr>
          <w:rFonts w:ascii="Times New Roman" w:eastAsia="Times New Roman" w:hAnsi="Times New Roman"/>
          <w:lang w:eastAsia="lt-LT"/>
        </w:rPr>
      </w:pP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Ant maišelio ir pakuotės po „Tinka iki“ nurodytam tinkamumo laikui pasibaigus, šio vaisto vartoti negalima.</w:t>
      </w:r>
    </w:p>
    <w:p w:rsidR="009D0F5F" w:rsidRPr="00FC0970" w:rsidRDefault="009D0F5F" w:rsidP="009D0F5F">
      <w:pPr>
        <w:tabs>
          <w:tab w:val="left" w:pos="720"/>
        </w:tabs>
        <w:spacing w:after="0" w:line="240" w:lineRule="auto"/>
        <w:rPr>
          <w:rFonts w:ascii="Times New Roman" w:eastAsia="Times New Roman" w:hAnsi="Times New Roman"/>
          <w:lang w:eastAsia="lt-LT"/>
        </w:rPr>
      </w:pPr>
      <w:bookmarkStart w:id="8" w:name="_Toc142279025"/>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Laikyti žemesnėje kaip 25°C temperatūroje. Negalima užšaldyti. Laikyti išoriniame maišelyje.</w:t>
      </w: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Po 2 kamerų turinio sumaišymo vartoti nedelsiant.</w:t>
      </w:r>
    </w:p>
    <w:p w:rsidR="009D0F5F" w:rsidRDefault="009D0F5F" w:rsidP="009D0F5F">
      <w:pPr>
        <w:numPr>
          <w:ilvl w:val="12"/>
          <w:numId w:val="0"/>
        </w:numPr>
        <w:spacing w:after="0" w:line="240" w:lineRule="auto"/>
        <w:ind w:right="-2"/>
        <w:rPr>
          <w:rFonts w:ascii="Times New Roman" w:eastAsia="Times New Roman" w:hAnsi="Times New Roman"/>
          <w:snapToGrid w:val="0"/>
        </w:rPr>
      </w:pPr>
    </w:p>
    <w:p w:rsidR="009D0F5F" w:rsidRPr="00DA5D31" w:rsidRDefault="009D0F5F" w:rsidP="009D0F5F">
      <w:pPr>
        <w:numPr>
          <w:ilvl w:val="12"/>
          <w:numId w:val="0"/>
        </w:numPr>
        <w:spacing w:after="0" w:line="240" w:lineRule="auto"/>
        <w:ind w:right="-2"/>
        <w:rPr>
          <w:rFonts w:ascii="Times New Roman" w:eastAsia="Times New Roman" w:hAnsi="Times New Roman"/>
          <w:snapToGrid w:val="0"/>
        </w:rPr>
      </w:pPr>
      <w:r w:rsidRPr="00DA5D31">
        <w:rPr>
          <w:rFonts w:ascii="Times New Roman" w:eastAsia="Times New Roman" w:hAnsi="Times New Roman"/>
          <w:snapToGrid w:val="0"/>
        </w:rPr>
        <w:t xml:space="preserve">Kai </w:t>
      </w:r>
      <w:proofErr w:type="spellStart"/>
      <w:r>
        <w:rPr>
          <w:rFonts w:ascii="Times New Roman" w:eastAsia="Times New Roman" w:hAnsi="Times New Roman"/>
          <w:lang w:eastAsia="en-GB"/>
        </w:rPr>
        <w:t>Pediaven</w:t>
      </w:r>
      <w:proofErr w:type="spellEnd"/>
      <w:r>
        <w:rPr>
          <w:rFonts w:ascii="Times New Roman" w:eastAsia="Times New Roman" w:hAnsi="Times New Roman"/>
          <w:lang w:eastAsia="en-GB"/>
        </w:rPr>
        <w:t xml:space="preserve"> G20</w:t>
      </w:r>
      <w:r w:rsidRPr="00DA5D31">
        <w:rPr>
          <w:rFonts w:ascii="Times New Roman" w:eastAsia="Times New Roman" w:hAnsi="Times New Roman"/>
          <w:snapToGrid w:val="0"/>
        </w:rPr>
        <w:t xml:space="preserve"> lašinamas jaunesniems kaip 2</w:t>
      </w:r>
      <w:r>
        <w:rPr>
          <w:rFonts w:ascii="Times New Roman" w:eastAsia="Times New Roman" w:hAnsi="Times New Roman"/>
          <w:snapToGrid w:val="0"/>
        </w:rPr>
        <w:t> </w:t>
      </w:r>
      <w:r w:rsidRPr="00DA5D31">
        <w:rPr>
          <w:rFonts w:ascii="Times New Roman" w:eastAsia="Times New Roman" w:hAnsi="Times New Roman"/>
          <w:snapToGrid w:val="0"/>
        </w:rPr>
        <w:t>metų vaikams, tirpalas (maišeliuose ir infuzijos rinkiniuose) turi būti apsaugotas nuo šviesos, kol lašinimas bus užbaigtas (žr. 2</w:t>
      </w:r>
      <w:r>
        <w:rPr>
          <w:rFonts w:ascii="Times New Roman" w:eastAsia="Times New Roman" w:hAnsi="Times New Roman"/>
          <w:snapToGrid w:val="0"/>
        </w:rPr>
        <w:t> </w:t>
      </w:r>
      <w:r w:rsidRPr="00DA5D31">
        <w:rPr>
          <w:rFonts w:ascii="Times New Roman" w:eastAsia="Times New Roman" w:hAnsi="Times New Roman"/>
          <w:snapToGrid w:val="0"/>
        </w:rPr>
        <w:t>skyrių).</w:t>
      </w:r>
    </w:p>
    <w:p w:rsidR="009D0F5F" w:rsidRPr="00FC0970" w:rsidRDefault="009D0F5F" w:rsidP="009D0F5F">
      <w:pPr>
        <w:tabs>
          <w:tab w:val="left" w:pos="720"/>
        </w:tabs>
        <w:spacing w:after="0" w:line="240" w:lineRule="auto"/>
        <w:rPr>
          <w:rFonts w:ascii="Times New Roman" w:eastAsia="Times New Roman" w:hAnsi="Times New Roman"/>
          <w:b/>
          <w:lang w:eastAsia="lt-LT"/>
        </w:rPr>
      </w:pP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b/>
          <w:lang w:eastAsia="lt-LT"/>
        </w:rPr>
        <w:t>Laikymas po mišinio papildymo kitomis medžiagomis.</w:t>
      </w:r>
      <w:r w:rsidRPr="00FC0970">
        <w:rPr>
          <w:rFonts w:ascii="Times New Roman" w:eastAsia="Times New Roman" w:hAnsi="Times New Roman"/>
          <w:lang w:eastAsia="lt-LT"/>
        </w:rPr>
        <w:t xml:space="preserve"> Po dviejų kamerų turinio sumaišymo priedus galima įšvirkšti per priedų jungtį. Po priedų įšvirkštimo mišinį būtina vartoti nedelsiant.</w:t>
      </w:r>
    </w:p>
    <w:bookmarkEnd w:id="8"/>
    <w:p w:rsidR="009D0F5F" w:rsidRPr="00FC0970" w:rsidRDefault="009D0F5F" w:rsidP="009D0F5F">
      <w:pPr>
        <w:tabs>
          <w:tab w:val="left" w:pos="720"/>
        </w:tabs>
        <w:spacing w:after="0" w:line="240" w:lineRule="auto"/>
        <w:rPr>
          <w:rFonts w:ascii="Times New Roman" w:eastAsia="Times New Roman" w:hAnsi="Times New Roman"/>
          <w:lang w:eastAsia="lt-LT"/>
        </w:rPr>
      </w:pP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Jei pakuotė pažeista ar pastebėjote matomų gedimo požymių, šio vaisto vartoti negalima. </w:t>
      </w:r>
    </w:p>
    <w:p w:rsidR="009D0F5F" w:rsidRPr="00FC0970" w:rsidRDefault="009D0F5F" w:rsidP="009D0F5F">
      <w:pPr>
        <w:tabs>
          <w:tab w:val="left" w:pos="720"/>
        </w:tabs>
        <w:spacing w:after="0" w:line="240" w:lineRule="auto"/>
        <w:rPr>
          <w:rFonts w:ascii="Times New Roman" w:eastAsia="Times New Roman" w:hAnsi="Times New Roman"/>
          <w:lang w:eastAsia="lt-LT"/>
        </w:rPr>
      </w:pP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Vaistų negalima išmesti į kanalizaciją arba su buitinėmis atliekomis. Kaip išmesti nereikalingus vaistus, klauskite vaistininko. Šios priemonės padės apsaugoti aplinką.</w:t>
      </w:r>
    </w:p>
    <w:p w:rsidR="009D0F5F" w:rsidRPr="00FC0970" w:rsidRDefault="009D0F5F" w:rsidP="009D0F5F">
      <w:pPr>
        <w:tabs>
          <w:tab w:val="left" w:pos="720"/>
        </w:tabs>
        <w:spacing w:after="0" w:line="240" w:lineRule="auto"/>
        <w:rPr>
          <w:rFonts w:ascii="Times New Roman" w:eastAsia="Times New Roman" w:hAnsi="Times New Roman"/>
          <w:lang w:eastAsia="lt-LT"/>
        </w:rPr>
      </w:pPr>
    </w:p>
    <w:p w:rsidR="009D0F5F" w:rsidRPr="00FC0970" w:rsidRDefault="009D0F5F" w:rsidP="009D0F5F">
      <w:pPr>
        <w:tabs>
          <w:tab w:val="left" w:pos="720"/>
        </w:tabs>
        <w:spacing w:after="0" w:line="240" w:lineRule="auto"/>
        <w:rPr>
          <w:rFonts w:ascii="Times New Roman" w:eastAsia="Times New Roman" w:hAnsi="Times New Roman"/>
          <w:lang w:eastAsia="lt-LT"/>
        </w:rPr>
      </w:pPr>
    </w:p>
    <w:p w:rsidR="009D0F5F" w:rsidRPr="00FC0970" w:rsidRDefault="009D0F5F" w:rsidP="009D0F5F">
      <w:pPr>
        <w:tabs>
          <w:tab w:val="left" w:pos="0"/>
        </w:tabs>
        <w:spacing w:after="0" w:line="240" w:lineRule="auto"/>
        <w:ind w:left="567" w:hanging="567"/>
        <w:outlineLvl w:val="1"/>
        <w:rPr>
          <w:rFonts w:ascii="Times New Roman" w:eastAsia="Times New Roman" w:hAnsi="Times New Roman"/>
          <w:b/>
          <w:caps/>
          <w:lang w:eastAsia="lt-LT"/>
        </w:rPr>
      </w:pPr>
      <w:bookmarkStart w:id="9" w:name="_Toc142279026"/>
      <w:r w:rsidRPr="00FC0970">
        <w:rPr>
          <w:rFonts w:ascii="Times New Roman" w:eastAsia="Times New Roman" w:hAnsi="Times New Roman"/>
          <w:b/>
          <w:caps/>
          <w:lang w:eastAsia="lt-LT"/>
        </w:rPr>
        <w:t>6.</w:t>
      </w:r>
      <w:r w:rsidRPr="00FC0970">
        <w:rPr>
          <w:rFonts w:ascii="Times New Roman" w:eastAsia="Times New Roman" w:hAnsi="Times New Roman"/>
          <w:b/>
          <w:caps/>
          <w:lang w:eastAsia="lt-LT"/>
        </w:rPr>
        <w:tab/>
      </w:r>
      <w:bookmarkEnd w:id="9"/>
      <w:r w:rsidRPr="00FC0970">
        <w:rPr>
          <w:rFonts w:ascii="Times New Roman" w:eastAsia="Times New Roman" w:hAnsi="Times New Roman"/>
          <w:b/>
          <w:lang w:eastAsia="lt-LT"/>
        </w:rPr>
        <w:t>Pakuotės turinys ir kita informacija</w:t>
      </w:r>
    </w:p>
    <w:p w:rsidR="009D0F5F" w:rsidRPr="00FC0970" w:rsidRDefault="009D0F5F" w:rsidP="009D0F5F">
      <w:pPr>
        <w:tabs>
          <w:tab w:val="left" w:pos="720"/>
        </w:tabs>
        <w:spacing w:after="0" w:line="240" w:lineRule="auto"/>
        <w:jc w:val="both"/>
        <w:rPr>
          <w:rFonts w:ascii="Times New Roman" w:eastAsia="Times New Roman" w:hAnsi="Times New Roman"/>
          <w:lang w:eastAsia="lt-LT"/>
        </w:rPr>
      </w:pPr>
    </w:p>
    <w:p w:rsidR="009D0F5F" w:rsidRPr="00FC0970" w:rsidRDefault="009D0F5F" w:rsidP="009D0F5F">
      <w:pPr>
        <w:tabs>
          <w:tab w:val="left" w:pos="720"/>
        </w:tabs>
        <w:spacing w:after="0" w:line="240" w:lineRule="auto"/>
        <w:rPr>
          <w:rFonts w:ascii="Times New Roman" w:eastAsia="Times New Roman" w:hAnsi="Times New Roman"/>
          <w:bCs/>
          <w:lang w:eastAsia="lt-LT"/>
        </w:rPr>
      </w:pPr>
      <w:proofErr w:type="spellStart"/>
      <w:r w:rsidRPr="00FC0970">
        <w:rPr>
          <w:rFonts w:ascii="Times New Roman" w:eastAsia="Times New Roman" w:hAnsi="Times New Roman"/>
          <w:b/>
          <w:bCs/>
          <w:lang w:eastAsia="lt-LT"/>
        </w:rPr>
        <w:t>Pediaven</w:t>
      </w:r>
      <w:proofErr w:type="spellEnd"/>
      <w:r w:rsidRPr="00FC0970">
        <w:rPr>
          <w:rFonts w:ascii="Times New Roman" w:eastAsia="Times New Roman" w:hAnsi="Times New Roman"/>
          <w:b/>
          <w:bCs/>
          <w:lang w:eastAsia="lt-LT"/>
        </w:rPr>
        <w:t xml:space="preserve"> G20 sudėtis </w:t>
      </w:r>
    </w:p>
    <w:p w:rsidR="009D0F5F" w:rsidRPr="00FC0970" w:rsidRDefault="009D0F5F" w:rsidP="009D0F5F">
      <w:pPr>
        <w:numPr>
          <w:ilvl w:val="0"/>
          <w:numId w:val="6"/>
        </w:numPr>
        <w:tabs>
          <w:tab w:val="left" w:pos="567"/>
        </w:tabs>
        <w:spacing w:after="0" w:line="240" w:lineRule="auto"/>
        <w:ind w:hanging="720"/>
        <w:jc w:val="both"/>
        <w:rPr>
          <w:rFonts w:ascii="Times New Roman" w:eastAsia="Times New Roman" w:hAnsi="Times New Roman"/>
          <w:bCs/>
          <w:lang w:eastAsia="lt-LT"/>
        </w:rPr>
      </w:pPr>
      <w:r w:rsidRPr="00FC0970">
        <w:rPr>
          <w:rFonts w:ascii="Times New Roman" w:eastAsia="Times New Roman" w:hAnsi="Times New Roman"/>
          <w:bCs/>
          <w:lang w:eastAsia="lt-LT"/>
        </w:rPr>
        <w:t>Veikliosios medžiagos yra:</w:t>
      </w:r>
    </w:p>
    <w:p w:rsidR="009D0F5F" w:rsidRPr="00FC0970" w:rsidRDefault="009D0F5F" w:rsidP="009D0F5F">
      <w:pPr>
        <w:tabs>
          <w:tab w:val="left" w:pos="720"/>
        </w:tabs>
        <w:spacing w:after="0" w:line="240" w:lineRule="auto"/>
        <w:rPr>
          <w:rFonts w:ascii="Times New Roman" w:eastAsia="Times New Roman" w:hAnsi="Times New Roman"/>
          <w:b/>
          <w:bCs/>
          <w:lang w:eastAsia="lt-LT"/>
        </w:rPr>
      </w:pPr>
    </w:p>
    <w:tbl>
      <w:tblPr>
        <w:tblW w:w="9255" w:type="dxa"/>
        <w:jc w:val="center"/>
        <w:tblLayout w:type="fixed"/>
        <w:tblCellMar>
          <w:left w:w="0" w:type="dxa"/>
          <w:right w:w="0" w:type="dxa"/>
        </w:tblCellMar>
        <w:tblLook w:val="04A0" w:firstRow="1" w:lastRow="0" w:firstColumn="1" w:lastColumn="0" w:noHBand="0" w:noVBand="1"/>
      </w:tblPr>
      <w:tblGrid>
        <w:gridCol w:w="2972"/>
        <w:gridCol w:w="1981"/>
        <w:gridCol w:w="2080"/>
        <w:gridCol w:w="2222"/>
      </w:tblGrid>
      <w:tr w:rsidR="009D0F5F" w:rsidRPr="00C756AF" w:rsidTr="00DE27D0">
        <w:trPr>
          <w:jc w:val="center"/>
        </w:trPr>
        <w:tc>
          <w:tcPr>
            <w:tcW w:w="2972" w:type="dxa"/>
            <w:tcBorders>
              <w:top w:val="single" w:sz="2" w:space="0" w:color="auto"/>
              <w:left w:val="single" w:sz="2" w:space="0" w:color="auto"/>
              <w:bottom w:val="nil"/>
              <w:right w:val="single" w:sz="2" w:space="0" w:color="auto"/>
            </w:tcBorders>
            <w:tcMar>
              <w:top w:w="0" w:type="dxa"/>
              <w:left w:w="113" w:type="dxa"/>
              <w:bottom w:w="0" w:type="dxa"/>
              <w:right w:w="0" w:type="dxa"/>
            </w:tcMar>
          </w:tcPr>
          <w:p w:rsidR="009D0F5F" w:rsidRPr="00FC0970" w:rsidRDefault="009D0F5F" w:rsidP="00DE27D0">
            <w:pPr>
              <w:tabs>
                <w:tab w:val="left" w:pos="720"/>
              </w:tabs>
              <w:spacing w:after="0" w:line="240" w:lineRule="auto"/>
              <w:rPr>
                <w:rFonts w:ascii="Times New Roman" w:eastAsia="Times New Roman" w:hAnsi="Times New Roman"/>
                <w:lang w:eastAsia="lt-LT"/>
              </w:rPr>
            </w:pPr>
          </w:p>
        </w:tc>
        <w:tc>
          <w:tcPr>
            <w:tcW w:w="1981" w:type="dxa"/>
            <w:tcBorders>
              <w:top w:val="single" w:sz="2" w:space="0" w:color="auto"/>
              <w:left w:val="single" w:sz="2" w:space="0" w:color="auto"/>
              <w:bottom w:val="nil"/>
              <w:right w:val="single" w:sz="2" w:space="0" w:color="auto"/>
            </w:tcBorders>
            <w:hideMark/>
          </w:tcPr>
          <w:p w:rsidR="009D0F5F" w:rsidRPr="00FC0970" w:rsidRDefault="009D0F5F" w:rsidP="00DE27D0">
            <w:pPr>
              <w:tabs>
                <w:tab w:val="left" w:pos="720"/>
              </w:tabs>
              <w:spacing w:after="0" w:line="240" w:lineRule="auto"/>
              <w:jc w:val="center"/>
              <w:rPr>
                <w:rFonts w:ascii="Times New Roman" w:eastAsia="Times New Roman" w:hAnsi="Times New Roman"/>
                <w:b/>
                <w:lang w:eastAsia="lt-LT"/>
              </w:rPr>
            </w:pPr>
            <w:r w:rsidRPr="00FC0970">
              <w:rPr>
                <w:rFonts w:ascii="Times New Roman" w:eastAsia="Times New Roman" w:hAnsi="Times New Roman"/>
                <w:b/>
                <w:lang w:eastAsia="lt-LT"/>
              </w:rPr>
              <w:t>Aminorūgščių</w:t>
            </w:r>
          </w:p>
          <w:p w:rsidR="009D0F5F" w:rsidRPr="00FC0970" w:rsidRDefault="009D0F5F" w:rsidP="00DE27D0">
            <w:pPr>
              <w:tabs>
                <w:tab w:val="left" w:pos="720"/>
              </w:tabs>
              <w:spacing w:after="0" w:line="240" w:lineRule="auto"/>
              <w:jc w:val="center"/>
              <w:rPr>
                <w:rFonts w:ascii="Times New Roman" w:eastAsia="Times New Roman" w:hAnsi="Times New Roman"/>
                <w:b/>
                <w:lang w:eastAsia="lt-LT"/>
              </w:rPr>
            </w:pPr>
            <w:r w:rsidRPr="00FC0970">
              <w:rPr>
                <w:rFonts w:ascii="Times New Roman" w:eastAsia="Times New Roman" w:hAnsi="Times New Roman"/>
                <w:b/>
                <w:lang w:eastAsia="lt-LT"/>
              </w:rPr>
              <w:t>kamera</w:t>
            </w:r>
          </w:p>
        </w:tc>
        <w:tc>
          <w:tcPr>
            <w:tcW w:w="2080" w:type="dxa"/>
            <w:tcBorders>
              <w:top w:val="single" w:sz="2" w:space="0" w:color="auto"/>
              <w:left w:val="single" w:sz="2" w:space="0" w:color="auto"/>
              <w:bottom w:val="nil"/>
              <w:right w:val="single" w:sz="2" w:space="0" w:color="auto"/>
            </w:tcBorders>
            <w:hideMark/>
          </w:tcPr>
          <w:p w:rsidR="009D0F5F" w:rsidRPr="00FC0970" w:rsidRDefault="009D0F5F" w:rsidP="00DE27D0">
            <w:pPr>
              <w:tabs>
                <w:tab w:val="left" w:pos="720"/>
              </w:tabs>
              <w:spacing w:after="0" w:line="240" w:lineRule="auto"/>
              <w:ind w:firstLine="686"/>
              <w:rPr>
                <w:rFonts w:ascii="Times New Roman" w:eastAsia="Times New Roman" w:hAnsi="Times New Roman"/>
                <w:b/>
                <w:lang w:eastAsia="lt-LT"/>
              </w:rPr>
            </w:pPr>
            <w:r w:rsidRPr="00FC0970">
              <w:rPr>
                <w:rFonts w:ascii="Times New Roman" w:eastAsia="Times New Roman" w:hAnsi="Times New Roman"/>
                <w:b/>
                <w:lang w:eastAsia="lt-LT"/>
              </w:rPr>
              <w:t xml:space="preserve">Gliukozės </w:t>
            </w:r>
          </w:p>
          <w:p w:rsidR="009D0F5F" w:rsidRPr="00FC0970" w:rsidRDefault="009D0F5F" w:rsidP="00DE27D0">
            <w:pPr>
              <w:tabs>
                <w:tab w:val="left" w:pos="720"/>
              </w:tabs>
              <w:spacing w:after="0" w:line="240" w:lineRule="auto"/>
              <w:ind w:firstLine="686"/>
              <w:rPr>
                <w:rFonts w:ascii="Times New Roman" w:eastAsia="Times New Roman" w:hAnsi="Times New Roman"/>
                <w:b/>
                <w:lang w:eastAsia="lt-LT"/>
              </w:rPr>
            </w:pPr>
            <w:r w:rsidRPr="00FC0970">
              <w:rPr>
                <w:rFonts w:ascii="Times New Roman" w:eastAsia="Times New Roman" w:hAnsi="Times New Roman"/>
                <w:b/>
                <w:lang w:eastAsia="lt-LT"/>
              </w:rPr>
              <w:t>kamera</w:t>
            </w:r>
          </w:p>
        </w:tc>
        <w:tc>
          <w:tcPr>
            <w:tcW w:w="2222" w:type="dxa"/>
            <w:tcBorders>
              <w:top w:val="single" w:sz="2" w:space="0" w:color="auto"/>
              <w:left w:val="single" w:sz="2" w:space="0" w:color="auto"/>
              <w:bottom w:val="nil"/>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b/>
                <w:lang w:eastAsia="lt-LT"/>
              </w:rPr>
            </w:pPr>
            <w:r w:rsidRPr="00FC0970">
              <w:rPr>
                <w:rFonts w:ascii="Times New Roman" w:eastAsia="Times New Roman" w:hAnsi="Times New Roman"/>
                <w:b/>
                <w:lang w:eastAsia="lt-LT"/>
              </w:rPr>
              <w:t>Vartoti paruoštas sumaišytas tirpalas</w:t>
            </w:r>
          </w:p>
        </w:tc>
      </w:tr>
      <w:tr w:rsidR="009D0F5F" w:rsidRPr="00C756AF" w:rsidTr="00DE27D0">
        <w:trPr>
          <w:jc w:val="center"/>
        </w:trPr>
        <w:tc>
          <w:tcPr>
            <w:tcW w:w="2972" w:type="dxa"/>
            <w:tcBorders>
              <w:top w:val="nil"/>
              <w:left w:val="single" w:sz="2" w:space="0" w:color="auto"/>
              <w:bottom w:val="single" w:sz="2" w:space="0" w:color="auto"/>
              <w:right w:val="single" w:sz="2" w:space="0" w:color="auto"/>
            </w:tcBorders>
            <w:tcMar>
              <w:top w:w="0" w:type="dxa"/>
              <w:left w:w="113" w:type="dxa"/>
              <w:bottom w:w="0" w:type="dxa"/>
              <w:right w:w="0" w:type="dxa"/>
            </w:tcMar>
            <w:hideMark/>
          </w:tcPr>
          <w:p w:rsidR="009D0F5F" w:rsidRPr="00FC0970" w:rsidRDefault="009D0F5F" w:rsidP="00DE27D0">
            <w:pPr>
              <w:tabs>
                <w:tab w:val="left" w:pos="720"/>
              </w:tabs>
              <w:spacing w:after="0" w:line="240" w:lineRule="auto"/>
              <w:ind w:left="54"/>
              <w:rPr>
                <w:rFonts w:ascii="Times New Roman" w:eastAsia="Times New Roman" w:hAnsi="Times New Roman"/>
                <w:b/>
                <w:lang w:eastAsia="lt-LT"/>
              </w:rPr>
            </w:pPr>
            <w:r w:rsidRPr="00FC0970">
              <w:rPr>
                <w:rFonts w:ascii="Times New Roman" w:eastAsia="Times New Roman" w:hAnsi="Times New Roman"/>
                <w:b/>
                <w:lang w:eastAsia="lt-LT"/>
              </w:rPr>
              <w:t>Veikliosios medžiagos</w:t>
            </w:r>
          </w:p>
        </w:tc>
        <w:tc>
          <w:tcPr>
            <w:tcW w:w="1981" w:type="dxa"/>
            <w:tcBorders>
              <w:top w:val="nil"/>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jc w:val="center"/>
              <w:rPr>
                <w:rFonts w:ascii="Times New Roman" w:eastAsia="Times New Roman" w:hAnsi="Times New Roman"/>
                <w:b/>
                <w:lang w:eastAsia="lt-LT"/>
              </w:rPr>
            </w:pPr>
            <w:r w:rsidRPr="00FC0970">
              <w:rPr>
                <w:rFonts w:ascii="Times New Roman" w:eastAsia="Times New Roman" w:hAnsi="Times New Roman"/>
                <w:b/>
                <w:lang w:eastAsia="lt-LT"/>
              </w:rPr>
              <w:t>500 ml</w:t>
            </w:r>
          </w:p>
        </w:tc>
        <w:tc>
          <w:tcPr>
            <w:tcW w:w="2080" w:type="dxa"/>
            <w:tcBorders>
              <w:top w:val="nil"/>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686"/>
              <w:rPr>
                <w:rFonts w:ascii="Times New Roman" w:eastAsia="Times New Roman" w:hAnsi="Times New Roman"/>
                <w:b/>
                <w:lang w:eastAsia="lt-LT"/>
              </w:rPr>
            </w:pPr>
            <w:r w:rsidRPr="00FC0970">
              <w:rPr>
                <w:rFonts w:ascii="Times New Roman" w:eastAsia="Times New Roman" w:hAnsi="Times New Roman"/>
                <w:b/>
                <w:lang w:eastAsia="lt-LT"/>
              </w:rPr>
              <w:t>500 ml</w:t>
            </w:r>
          </w:p>
        </w:tc>
        <w:tc>
          <w:tcPr>
            <w:tcW w:w="2222" w:type="dxa"/>
            <w:tcBorders>
              <w:top w:val="nil"/>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b/>
                <w:lang w:eastAsia="lt-LT"/>
              </w:rPr>
            </w:pPr>
            <w:r w:rsidRPr="00FC0970">
              <w:rPr>
                <w:rFonts w:ascii="Times New Roman" w:eastAsia="Times New Roman" w:hAnsi="Times New Roman"/>
                <w:b/>
                <w:lang w:eastAsia="lt-LT"/>
              </w:rPr>
              <w:t>1000 ml</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Alaninas</w:t>
            </w:r>
            <w:proofErr w:type="spellEnd"/>
          </w:p>
        </w:tc>
        <w:tc>
          <w:tcPr>
            <w:tcW w:w="1981"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1,93 g</w:t>
            </w:r>
          </w:p>
        </w:tc>
        <w:tc>
          <w:tcPr>
            <w:tcW w:w="2080"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1,93 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Argininas</w:t>
            </w:r>
            <w:proofErr w:type="spellEnd"/>
          </w:p>
        </w:tc>
        <w:tc>
          <w:tcPr>
            <w:tcW w:w="1981"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1,26 g</w:t>
            </w:r>
          </w:p>
        </w:tc>
        <w:tc>
          <w:tcPr>
            <w:tcW w:w="2080"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1,26 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Asparto</w:t>
            </w:r>
            <w:proofErr w:type="spellEnd"/>
            <w:r w:rsidRPr="00FC0970">
              <w:rPr>
                <w:rFonts w:ascii="Times New Roman" w:eastAsia="Times New Roman" w:hAnsi="Times New Roman"/>
                <w:lang w:eastAsia="lt-LT"/>
              </w:rPr>
              <w:t xml:space="preserve"> rūgštis</w:t>
            </w:r>
          </w:p>
        </w:tc>
        <w:tc>
          <w:tcPr>
            <w:tcW w:w="1981"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1,26 g</w:t>
            </w:r>
          </w:p>
        </w:tc>
        <w:tc>
          <w:tcPr>
            <w:tcW w:w="2080"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1,26 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Acetilcisteinas</w:t>
            </w:r>
            <w:proofErr w:type="spellEnd"/>
          </w:p>
          <w:p w:rsidR="009D0F5F" w:rsidRPr="00FC0970" w:rsidRDefault="009D0F5F" w:rsidP="00DE27D0">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(atitinkantis </w:t>
            </w:r>
            <w:proofErr w:type="spellStart"/>
            <w:r w:rsidRPr="00FC0970">
              <w:rPr>
                <w:rFonts w:ascii="Times New Roman" w:eastAsia="Times New Roman" w:hAnsi="Times New Roman"/>
                <w:lang w:eastAsia="lt-LT"/>
              </w:rPr>
              <w:t>cisteiną</w:t>
            </w:r>
            <w:proofErr w:type="spellEnd"/>
            <w:r w:rsidRPr="00FC0970">
              <w:rPr>
                <w:rFonts w:ascii="Times New Roman" w:eastAsia="Times New Roman" w:hAnsi="Times New Roman"/>
                <w:lang w:eastAsia="lt-LT"/>
              </w:rPr>
              <w:t>)</w:t>
            </w:r>
          </w:p>
        </w:tc>
        <w:tc>
          <w:tcPr>
            <w:tcW w:w="1981"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0,42 g</w:t>
            </w:r>
          </w:p>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0,31 g</w:t>
            </w:r>
          </w:p>
        </w:tc>
        <w:tc>
          <w:tcPr>
            <w:tcW w:w="2080"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0,42 g</w:t>
            </w:r>
          </w:p>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0,31 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Glutamo</w:t>
            </w:r>
            <w:proofErr w:type="spellEnd"/>
            <w:r w:rsidRPr="00FC0970">
              <w:rPr>
                <w:rFonts w:ascii="Times New Roman" w:eastAsia="Times New Roman" w:hAnsi="Times New Roman"/>
                <w:lang w:eastAsia="lt-LT"/>
              </w:rPr>
              <w:t xml:space="preserve"> rūgštis</w:t>
            </w:r>
          </w:p>
        </w:tc>
        <w:tc>
          <w:tcPr>
            <w:tcW w:w="1981"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2,17 g</w:t>
            </w:r>
          </w:p>
        </w:tc>
        <w:tc>
          <w:tcPr>
            <w:tcW w:w="2080"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2,17 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Glicinas</w:t>
            </w:r>
          </w:p>
        </w:tc>
        <w:tc>
          <w:tcPr>
            <w:tcW w:w="1981"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0,64 g</w:t>
            </w:r>
          </w:p>
        </w:tc>
        <w:tc>
          <w:tcPr>
            <w:tcW w:w="2080"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0,64 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Histidinas</w:t>
            </w:r>
            <w:proofErr w:type="spellEnd"/>
          </w:p>
        </w:tc>
        <w:tc>
          <w:tcPr>
            <w:tcW w:w="1981"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0,64 g</w:t>
            </w:r>
          </w:p>
        </w:tc>
        <w:tc>
          <w:tcPr>
            <w:tcW w:w="2080"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0,64 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Izoleucinas</w:t>
            </w:r>
            <w:proofErr w:type="spellEnd"/>
          </w:p>
        </w:tc>
        <w:tc>
          <w:tcPr>
            <w:tcW w:w="1981"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0,95 g</w:t>
            </w:r>
          </w:p>
        </w:tc>
        <w:tc>
          <w:tcPr>
            <w:tcW w:w="2080"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0,95 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Leucinas</w:t>
            </w:r>
            <w:proofErr w:type="spellEnd"/>
          </w:p>
        </w:tc>
        <w:tc>
          <w:tcPr>
            <w:tcW w:w="1981"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2,14 g</w:t>
            </w:r>
          </w:p>
        </w:tc>
        <w:tc>
          <w:tcPr>
            <w:tcW w:w="2080"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2,14 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9D0F5F" w:rsidRPr="00FC0970" w:rsidRDefault="009D0F5F" w:rsidP="00DE27D0">
            <w:pPr>
              <w:tabs>
                <w:tab w:val="left" w:pos="720"/>
              </w:tabs>
              <w:spacing w:after="0" w:line="240" w:lineRule="auto"/>
              <w:rPr>
                <w:rFonts w:ascii="Times New Roman" w:eastAsia="Times New Roman" w:hAnsi="Times New Roman"/>
                <w:i/>
                <w:lang w:eastAsia="lt-LT"/>
              </w:rPr>
            </w:pPr>
            <w:r w:rsidRPr="00FC0970">
              <w:rPr>
                <w:rFonts w:ascii="Times New Roman" w:eastAsia="Times New Roman" w:hAnsi="Times New Roman"/>
                <w:lang w:eastAsia="lt-LT"/>
              </w:rPr>
              <w:t xml:space="preserve">Lizinas </w:t>
            </w:r>
            <w:proofErr w:type="spellStart"/>
            <w:r w:rsidRPr="00FC0970">
              <w:rPr>
                <w:rFonts w:ascii="Times New Roman" w:eastAsia="Times New Roman" w:hAnsi="Times New Roman"/>
                <w:lang w:eastAsia="lt-LT"/>
              </w:rPr>
              <w:t>monohidratas</w:t>
            </w:r>
            <w:proofErr w:type="spellEnd"/>
          </w:p>
          <w:p w:rsidR="009D0F5F" w:rsidRPr="00FC0970" w:rsidRDefault="009D0F5F" w:rsidP="00DE27D0">
            <w:pPr>
              <w:tabs>
                <w:tab w:val="left" w:pos="720"/>
              </w:tabs>
              <w:spacing w:after="0" w:line="240" w:lineRule="auto"/>
              <w:rPr>
                <w:rFonts w:ascii="Times New Roman" w:eastAsia="Times New Roman" w:hAnsi="Times New Roman"/>
                <w:iCs/>
                <w:lang w:eastAsia="lt-LT"/>
              </w:rPr>
            </w:pPr>
            <w:r w:rsidRPr="00FC0970">
              <w:rPr>
                <w:rFonts w:ascii="Times New Roman" w:eastAsia="Times New Roman" w:hAnsi="Times New Roman"/>
                <w:lang w:eastAsia="lt-LT"/>
              </w:rPr>
              <w:t>(atitinkantis bevandenį liziną)</w:t>
            </w:r>
          </w:p>
        </w:tc>
        <w:tc>
          <w:tcPr>
            <w:tcW w:w="1981"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1,93 g</w:t>
            </w:r>
          </w:p>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1,72 g</w:t>
            </w:r>
          </w:p>
        </w:tc>
        <w:tc>
          <w:tcPr>
            <w:tcW w:w="2080"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1,93 g</w:t>
            </w:r>
          </w:p>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1,72 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Metioninas</w:t>
            </w:r>
            <w:proofErr w:type="spellEnd"/>
          </w:p>
        </w:tc>
        <w:tc>
          <w:tcPr>
            <w:tcW w:w="1981"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0,40 g</w:t>
            </w:r>
          </w:p>
        </w:tc>
        <w:tc>
          <w:tcPr>
            <w:tcW w:w="2080"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0,40 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Fenilalaninas</w:t>
            </w:r>
            <w:proofErr w:type="spellEnd"/>
          </w:p>
        </w:tc>
        <w:tc>
          <w:tcPr>
            <w:tcW w:w="1981"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0,83 g</w:t>
            </w:r>
          </w:p>
        </w:tc>
        <w:tc>
          <w:tcPr>
            <w:tcW w:w="2080"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0,83 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Prolinas</w:t>
            </w:r>
            <w:proofErr w:type="spellEnd"/>
          </w:p>
        </w:tc>
        <w:tc>
          <w:tcPr>
            <w:tcW w:w="1981"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1,72 g</w:t>
            </w:r>
          </w:p>
        </w:tc>
        <w:tc>
          <w:tcPr>
            <w:tcW w:w="2080"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1,72 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Serinas</w:t>
            </w:r>
            <w:proofErr w:type="spellEnd"/>
          </w:p>
        </w:tc>
        <w:tc>
          <w:tcPr>
            <w:tcW w:w="1981"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1,16 g</w:t>
            </w:r>
          </w:p>
        </w:tc>
        <w:tc>
          <w:tcPr>
            <w:tcW w:w="2080"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1,16 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Taurinas</w:t>
            </w:r>
            <w:proofErr w:type="spellEnd"/>
          </w:p>
        </w:tc>
        <w:tc>
          <w:tcPr>
            <w:tcW w:w="1981"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0,09 g</w:t>
            </w:r>
          </w:p>
        </w:tc>
        <w:tc>
          <w:tcPr>
            <w:tcW w:w="2080"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0,09 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Treoninas</w:t>
            </w:r>
            <w:proofErr w:type="spellEnd"/>
          </w:p>
        </w:tc>
        <w:tc>
          <w:tcPr>
            <w:tcW w:w="1981"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1,10 g</w:t>
            </w:r>
          </w:p>
        </w:tc>
        <w:tc>
          <w:tcPr>
            <w:tcW w:w="2080"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1,10 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Triptofanas</w:t>
            </w:r>
            <w:proofErr w:type="spellEnd"/>
          </w:p>
        </w:tc>
        <w:tc>
          <w:tcPr>
            <w:tcW w:w="1981"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0,43 g</w:t>
            </w:r>
          </w:p>
        </w:tc>
        <w:tc>
          <w:tcPr>
            <w:tcW w:w="2080"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0,43 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Tirozinas</w:t>
            </w:r>
            <w:proofErr w:type="spellEnd"/>
          </w:p>
        </w:tc>
        <w:tc>
          <w:tcPr>
            <w:tcW w:w="1981"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0,15 g</w:t>
            </w:r>
          </w:p>
        </w:tc>
        <w:tc>
          <w:tcPr>
            <w:tcW w:w="2080"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0,15 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Valinas</w:t>
            </w:r>
            <w:proofErr w:type="spellEnd"/>
          </w:p>
        </w:tc>
        <w:tc>
          <w:tcPr>
            <w:tcW w:w="1981"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1,10 g</w:t>
            </w:r>
          </w:p>
        </w:tc>
        <w:tc>
          <w:tcPr>
            <w:tcW w:w="2080"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1,10 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Dikalio</w:t>
            </w:r>
            <w:proofErr w:type="spellEnd"/>
            <w:r w:rsidRPr="00FC0970">
              <w:rPr>
                <w:rFonts w:ascii="Times New Roman" w:eastAsia="Times New Roman" w:hAnsi="Times New Roman"/>
                <w:lang w:eastAsia="lt-LT"/>
              </w:rPr>
              <w:t xml:space="preserve"> fosfatas</w:t>
            </w:r>
          </w:p>
        </w:tc>
        <w:tc>
          <w:tcPr>
            <w:tcW w:w="1981"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1,39 g</w:t>
            </w:r>
          </w:p>
        </w:tc>
        <w:tc>
          <w:tcPr>
            <w:tcW w:w="2080"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1,39 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tcPr>
          <w:p w:rsidR="009D0F5F" w:rsidRPr="00FC0970" w:rsidRDefault="009D0F5F" w:rsidP="00DE27D0">
            <w:pPr>
              <w:tabs>
                <w:tab w:val="left" w:pos="720"/>
              </w:tabs>
              <w:spacing w:after="0" w:line="240" w:lineRule="auto"/>
              <w:rPr>
                <w:rFonts w:ascii="Times New Roman" w:eastAsia="Times New Roman" w:hAnsi="Times New Roman"/>
                <w:lang w:eastAsia="lt-LT"/>
              </w:rPr>
            </w:pPr>
            <w:r w:rsidRPr="00D84EC4">
              <w:rPr>
                <w:rFonts w:ascii="Times New Roman" w:eastAsia="Times New Roman" w:hAnsi="Times New Roman"/>
                <w:lang w:eastAsia="lt-LT"/>
              </w:rPr>
              <w:t>Seleno dioksidas</w:t>
            </w:r>
          </w:p>
        </w:tc>
        <w:tc>
          <w:tcPr>
            <w:tcW w:w="1981"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0,05 mg</w:t>
            </w:r>
          </w:p>
        </w:tc>
        <w:tc>
          <w:tcPr>
            <w:tcW w:w="2080"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Pr>
                <w:rFonts w:ascii="Times New Roman" w:eastAsia="Times New Roman" w:hAnsi="Times New Roman"/>
                <w:lang w:eastAsia="lt-LT"/>
              </w:rPr>
              <w:t>0,05 mg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9D0F5F" w:rsidRPr="00FC0970" w:rsidRDefault="009D0F5F" w:rsidP="00DE27D0">
            <w:pPr>
              <w:tabs>
                <w:tab w:val="left" w:pos="720"/>
              </w:tabs>
              <w:spacing w:after="0" w:line="240" w:lineRule="auto"/>
              <w:rPr>
                <w:rFonts w:ascii="Times New Roman" w:eastAsia="Times New Roman" w:hAnsi="Times New Roman"/>
                <w:iCs/>
                <w:lang w:eastAsia="lt-LT"/>
              </w:rPr>
            </w:pPr>
            <w:r w:rsidRPr="00FC0970">
              <w:rPr>
                <w:rFonts w:ascii="Times New Roman" w:eastAsia="Times New Roman" w:hAnsi="Times New Roman"/>
                <w:lang w:eastAsia="lt-LT"/>
              </w:rPr>
              <w:t xml:space="preserve">Gliukozė </w:t>
            </w:r>
            <w:proofErr w:type="spellStart"/>
            <w:r w:rsidRPr="00FC0970">
              <w:rPr>
                <w:rFonts w:ascii="Times New Roman" w:eastAsia="Times New Roman" w:hAnsi="Times New Roman"/>
                <w:lang w:eastAsia="lt-LT"/>
              </w:rPr>
              <w:t>monohidratas</w:t>
            </w:r>
            <w:proofErr w:type="spellEnd"/>
          </w:p>
          <w:p w:rsidR="009D0F5F" w:rsidRPr="00FC0970" w:rsidRDefault="009D0F5F" w:rsidP="00DE27D0">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(atitinka bevandenę gliukozę)</w:t>
            </w:r>
          </w:p>
        </w:tc>
        <w:tc>
          <w:tcPr>
            <w:tcW w:w="1981"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p>
        </w:tc>
        <w:tc>
          <w:tcPr>
            <w:tcW w:w="2080"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r w:rsidRPr="00FC0970">
              <w:rPr>
                <w:rFonts w:ascii="Times New Roman" w:eastAsia="Times New Roman" w:hAnsi="Times New Roman"/>
                <w:lang w:eastAsia="lt-LT"/>
              </w:rPr>
              <w:t>220,0 g</w:t>
            </w:r>
          </w:p>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r w:rsidRPr="00FC0970">
              <w:rPr>
                <w:rFonts w:ascii="Times New Roman" w:eastAsia="Times New Roman" w:hAnsi="Times New Roman"/>
                <w:lang w:eastAsia="lt-LT"/>
              </w:rPr>
              <w:t>200,0 g</w:t>
            </w: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220,0 g</w:t>
            </w:r>
          </w:p>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200,0 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Kalcio </w:t>
            </w:r>
            <w:proofErr w:type="spellStart"/>
            <w:r w:rsidRPr="00FC0970">
              <w:rPr>
                <w:rFonts w:ascii="Times New Roman" w:eastAsia="Times New Roman" w:hAnsi="Times New Roman"/>
                <w:lang w:eastAsia="lt-LT"/>
              </w:rPr>
              <w:t>gliukonatas</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monohidratas</w:t>
            </w:r>
            <w:proofErr w:type="spellEnd"/>
          </w:p>
        </w:tc>
        <w:tc>
          <w:tcPr>
            <w:tcW w:w="1981"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p>
        </w:tc>
        <w:tc>
          <w:tcPr>
            <w:tcW w:w="2080"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r w:rsidRPr="00FC0970">
              <w:rPr>
                <w:rFonts w:ascii="Times New Roman" w:eastAsia="Times New Roman" w:hAnsi="Times New Roman"/>
                <w:lang w:eastAsia="lt-LT"/>
              </w:rPr>
              <w:t>2,69 g</w:t>
            </w: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2,69 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Magnio laktatas </w:t>
            </w:r>
            <w:proofErr w:type="spellStart"/>
            <w:r w:rsidRPr="00FC0970">
              <w:rPr>
                <w:rFonts w:ascii="Times New Roman" w:eastAsia="Times New Roman" w:hAnsi="Times New Roman"/>
                <w:lang w:eastAsia="lt-LT"/>
              </w:rPr>
              <w:t>dihidratas</w:t>
            </w:r>
            <w:proofErr w:type="spellEnd"/>
          </w:p>
        </w:tc>
        <w:tc>
          <w:tcPr>
            <w:tcW w:w="1981"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p>
        </w:tc>
        <w:tc>
          <w:tcPr>
            <w:tcW w:w="2080"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r w:rsidRPr="00FC0970">
              <w:rPr>
                <w:rFonts w:ascii="Times New Roman" w:eastAsia="Times New Roman" w:hAnsi="Times New Roman"/>
                <w:lang w:eastAsia="lt-LT"/>
              </w:rPr>
              <w:t>0,95 g</w:t>
            </w: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0,95 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Natrio chloridas</w:t>
            </w:r>
          </w:p>
        </w:tc>
        <w:tc>
          <w:tcPr>
            <w:tcW w:w="1981"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p>
        </w:tc>
        <w:tc>
          <w:tcPr>
            <w:tcW w:w="2080"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r w:rsidRPr="00FC0970">
              <w:rPr>
                <w:rFonts w:ascii="Times New Roman" w:eastAsia="Times New Roman" w:hAnsi="Times New Roman"/>
                <w:lang w:eastAsia="lt-LT"/>
              </w:rPr>
              <w:t>1,75 g</w:t>
            </w: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1,75 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Kalio chloridas</w:t>
            </w:r>
          </w:p>
        </w:tc>
        <w:tc>
          <w:tcPr>
            <w:tcW w:w="1981"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p>
        </w:tc>
        <w:tc>
          <w:tcPr>
            <w:tcW w:w="2080"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r w:rsidRPr="00FC0970">
              <w:rPr>
                <w:rFonts w:ascii="Times New Roman" w:eastAsia="Times New Roman" w:hAnsi="Times New Roman"/>
                <w:lang w:eastAsia="lt-LT"/>
              </w:rPr>
              <w:t>0,67 g</w:t>
            </w: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0,67 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Cinko acetatas </w:t>
            </w:r>
            <w:proofErr w:type="spellStart"/>
            <w:r w:rsidRPr="00FC0970">
              <w:rPr>
                <w:rFonts w:ascii="Times New Roman" w:eastAsia="Times New Roman" w:hAnsi="Times New Roman"/>
                <w:lang w:eastAsia="lt-LT"/>
              </w:rPr>
              <w:t>dihidratas</w:t>
            </w:r>
            <w:proofErr w:type="spellEnd"/>
          </w:p>
        </w:tc>
        <w:tc>
          <w:tcPr>
            <w:tcW w:w="1981"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p>
        </w:tc>
        <w:tc>
          <w:tcPr>
            <w:tcW w:w="2080"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r w:rsidRPr="00FC0970">
              <w:rPr>
                <w:rFonts w:ascii="Times New Roman" w:eastAsia="Times New Roman" w:hAnsi="Times New Roman"/>
                <w:lang w:eastAsia="lt-LT"/>
              </w:rPr>
              <w:t>6,72 mg</w:t>
            </w: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6,72 mg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Vario sulfatas </w:t>
            </w:r>
            <w:proofErr w:type="spellStart"/>
            <w:r w:rsidRPr="00FC0970">
              <w:rPr>
                <w:rFonts w:ascii="Times New Roman" w:eastAsia="Times New Roman" w:hAnsi="Times New Roman"/>
                <w:lang w:eastAsia="lt-LT"/>
              </w:rPr>
              <w:t>pentahidratas</w:t>
            </w:r>
            <w:proofErr w:type="spellEnd"/>
          </w:p>
        </w:tc>
        <w:tc>
          <w:tcPr>
            <w:tcW w:w="1981"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p>
        </w:tc>
        <w:tc>
          <w:tcPr>
            <w:tcW w:w="2080"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r w:rsidRPr="00FC0970">
              <w:rPr>
                <w:rFonts w:ascii="Times New Roman" w:eastAsia="Times New Roman" w:hAnsi="Times New Roman"/>
                <w:lang w:eastAsia="lt-LT"/>
              </w:rPr>
              <w:t>1,</w:t>
            </w:r>
            <w:r>
              <w:rPr>
                <w:rFonts w:ascii="Times New Roman" w:eastAsia="Times New Roman" w:hAnsi="Times New Roman"/>
                <w:lang w:eastAsia="lt-LT"/>
              </w:rPr>
              <w:t>00</w:t>
            </w:r>
            <w:r w:rsidRPr="00FC0970">
              <w:rPr>
                <w:rFonts w:ascii="Times New Roman" w:eastAsia="Times New Roman" w:hAnsi="Times New Roman"/>
                <w:lang w:eastAsia="lt-LT"/>
              </w:rPr>
              <w:t> mg</w:t>
            </w: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1,</w:t>
            </w:r>
            <w:r>
              <w:rPr>
                <w:rFonts w:ascii="Times New Roman" w:eastAsia="Times New Roman" w:hAnsi="Times New Roman"/>
                <w:lang w:eastAsia="lt-LT"/>
              </w:rPr>
              <w:t>00</w:t>
            </w:r>
            <w:r w:rsidRPr="00FC0970">
              <w:rPr>
                <w:rFonts w:ascii="Times New Roman" w:eastAsia="Times New Roman" w:hAnsi="Times New Roman"/>
                <w:lang w:eastAsia="lt-LT"/>
              </w:rPr>
              <w:t> mg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Natrio fluoridas</w:t>
            </w:r>
          </w:p>
        </w:tc>
        <w:tc>
          <w:tcPr>
            <w:tcW w:w="1981"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p>
        </w:tc>
        <w:tc>
          <w:tcPr>
            <w:tcW w:w="2080"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r w:rsidRPr="00FC0970">
              <w:rPr>
                <w:rFonts w:ascii="Times New Roman" w:eastAsia="Times New Roman" w:hAnsi="Times New Roman"/>
                <w:lang w:eastAsia="lt-LT"/>
              </w:rPr>
              <w:t>1,11 mg</w:t>
            </w: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1,11 mg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Mangano chloridas </w:t>
            </w:r>
            <w:proofErr w:type="spellStart"/>
            <w:r w:rsidRPr="00FC0970">
              <w:rPr>
                <w:rFonts w:ascii="Times New Roman" w:eastAsia="Times New Roman" w:hAnsi="Times New Roman"/>
                <w:lang w:eastAsia="lt-LT"/>
              </w:rPr>
              <w:t>tetrahidratas</w:t>
            </w:r>
            <w:proofErr w:type="spellEnd"/>
          </w:p>
        </w:tc>
        <w:tc>
          <w:tcPr>
            <w:tcW w:w="1981"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p>
        </w:tc>
        <w:tc>
          <w:tcPr>
            <w:tcW w:w="2080"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r w:rsidRPr="00FC0970">
              <w:rPr>
                <w:rFonts w:ascii="Times New Roman" w:eastAsia="Times New Roman" w:hAnsi="Times New Roman"/>
                <w:lang w:eastAsia="lt-LT"/>
              </w:rPr>
              <w:t>0,36 mg</w:t>
            </w: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0,36 mg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Kalio jodidas</w:t>
            </w:r>
          </w:p>
        </w:tc>
        <w:tc>
          <w:tcPr>
            <w:tcW w:w="1981"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p>
        </w:tc>
        <w:tc>
          <w:tcPr>
            <w:tcW w:w="2080"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r w:rsidRPr="00FC0970">
              <w:rPr>
                <w:rFonts w:ascii="Times New Roman" w:eastAsia="Times New Roman" w:hAnsi="Times New Roman"/>
                <w:lang w:eastAsia="lt-LT"/>
              </w:rPr>
              <w:t>0,07 mg</w:t>
            </w: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0,07 mg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Chromo chloridas </w:t>
            </w:r>
            <w:proofErr w:type="spellStart"/>
            <w:r w:rsidRPr="00FC0970">
              <w:rPr>
                <w:rFonts w:ascii="Times New Roman" w:eastAsia="Times New Roman" w:hAnsi="Times New Roman"/>
                <w:lang w:eastAsia="lt-LT"/>
              </w:rPr>
              <w:t>heksahidratas</w:t>
            </w:r>
            <w:proofErr w:type="spellEnd"/>
          </w:p>
        </w:tc>
        <w:tc>
          <w:tcPr>
            <w:tcW w:w="1981"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p>
        </w:tc>
        <w:tc>
          <w:tcPr>
            <w:tcW w:w="2080"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r w:rsidRPr="00FC0970">
              <w:rPr>
                <w:rFonts w:ascii="Times New Roman" w:eastAsia="Times New Roman" w:hAnsi="Times New Roman"/>
                <w:lang w:eastAsia="lt-LT"/>
              </w:rPr>
              <w:t>0,10 mg</w:t>
            </w: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0,10 mg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Geležies sulfatas </w:t>
            </w:r>
            <w:proofErr w:type="spellStart"/>
            <w:r w:rsidRPr="00FC0970">
              <w:rPr>
                <w:rFonts w:ascii="Times New Roman" w:eastAsia="Times New Roman" w:hAnsi="Times New Roman"/>
                <w:lang w:eastAsia="lt-LT"/>
              </w:rPr>
              <w:t>heptahidratas</w:t>
            </w:r>
            <w:proofErr w:type="spellEnd"/>
          </w:p>
        </w:tc>
        <w:tc>
          <w:tcPr>
            <w:tcW w:w="1981"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p>
        </w:tc>
        <w:tc>
          <w:tcPr>
            <w:tcW w:w="2080"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r w:rsidRPr="00FC0970">
              <w:rPr>
                <w:rFonts w:ascii="Times New Roman" w:eastAsia="Times New Roman" w:hAnsi="Times New Roman"/>
                <w:lang w:eastAsia="lt-LT"/>
              </w:rPr>
              <w:t>2,49 mg</w:t>
            </w: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2,49 mg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Kobalto chloridas </w:t>
            </w:r>
            <w:proofErr w:type="spellStart"/>
            <w:r w:rsidRPr="00FC0970">
              <w:rPr>
                <w:rFonts w:ascii="Times New Roman" w:eastAsia="Times New Roman" w:hAnsi="Times New Roman"/>
                <w:lang w:eastAsia="lt-LT"/>
              </w:rPr>
              <w:t>heksahidratas</w:t>
            </w:r>
            <w:proofErr w:type="spellEnd"/>
          </w:p>
        </w:tc>
        <w:tc>
          <w:tcPr>
            <w:tcW w:w="1981"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p>
        </w:tc>
        <w:tc>
          <w:tcPr>
            <w:tcW w:w="2080"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r w:rsidRPr="00FC0970">
              <w:rPr>
                <w:rFonts w:ascii="Times New Roman" w:eastAsia="Times New Roman" w:hAnsi="Times New Roman"/>
                <w:lang w:eastAsia="lt-LT"/>
              </w:rPr>
              <w:t>0,61 mg</w:t>
            </w: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0,61 mg</w:t>
            </w:r>
          </w:p>
        </w:tc>
      </w:tr>
      <w:tr w:rsidR="009D0F5F" w:rsidRPr="00C756AF" w:rsidTr="00DE27D0">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Amonio </w:t>
            </w:r>
            <w:proofErr w:type="spellStart"/>
            <w:r w:rsidRPr="00FC0970">
              <w:rPr>
                <w:rFonts w:ascii="Times New Roman" w:eastAsia="Times New Roman" w:hAnsi="Times New Roman"/>
                <w:lang w:eastAsia="lt-LT"/>
              </w:rPr>
              <w:t>molibdatas</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tetrahidratas</w:t>
            </w:r>
            <w:proofErr w:type="spellEnd"/>
          </w:p>
        </w:tc>
        <w:tc>
          <w:tcPr>
            <w:tcW w:w="1981" w:type="dxa"/>
            <w:tcBorders>
              <w:top w:val="single" w:sz="2" w:space="0" w:color="auto"/>
              <w:left w:val="single" w:sz="2" w:space="0" w:color="auto"/>
              <w:bottom w:val="single" w:sz="2" w:space="0" w:color="auto"/>
              <w:right w:val="single" w:sz="2" w:space="0" w:color="auto"/>
            </w:tcBorders>
          </w:tcPr>
          <w:p w:rsidR="009D0F5F" w:rsidRPr="00FC0970" w:rsidRDefault="009D0F5F" w:rsidP="00DE27D0">
            <w:pPr>
              <w:tabs>
                <w:tab w:val="left" w:pos="720"/>
              </w:tabs>
              <w:spacing w:after="0" w:line="240" w:lineRule="auto"/>
              <w:jc w:val="center"/>
              <w:rPr>
                <w:rFonts w:ascii="Times New Roman" w:eastAsia="Times New Roman" w:hAnsi="Times New Roman"/>
                <w:lang w:eastAsia="lt-LT"/>
              </w:rPr>
            </w:pPr>
          </w:p>
        </w:tc>
        <w:tc>
          <w:tcPr>
            <w:tcW w:w="2080"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686"/>
              <w:rPr>
                <w:rFonts w:ascii="Times New Roman" w:eastAsia="Times New Roman" w:hAnsi="Times New Roman"/>
                <w:lang w:eastAsia="lt-LT"/>
              </w:rPr>
            </w:pPr>
            <w:r w:rsidRPr="00FC0970">
              <w:rPr>
                <w:rFonts w:ascii="Times New Roman" w:eastAsia="Times New Roman" w:hAnsi="Times New Roman"/>
                <w:lang w:eastAsia="lt-LT"/>
              </w:rPr>
              <w:t>0,09 mg</w:t>
            </w:r>
          </w:p>
        </w:tc>
        <w:tc>
          <w:tcPr>
            <w:tcW w:w="2222" w:type="dxa"/>
            <w:tcBorders>
              <w:top w:val="single" w:sz="2" w:space="0" w:color="auto"/>
              <w:left w:val="single" w:sz="2" w:space="0" w:color="auto"/>
              <w:bottom w:val="single" w:sz="2" w:space="0" w:color="auto"/>
              <w:right w:val="single" w:sz="2" w:space="0" w:color="auto"/>
            </w:tcBorders>
            <w:hideMark/>
          </w:tcPr>
          <w:p w:rsidR="009D0F5F" w:rsidRPr="00FC0970" w:rsidRDefault="009D0F5F" w:rsidP="00DE27D0">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0,09 mg</w:t>
            </w:r>
          </w:p>
        </w:tc>
      </w:tr>
    </w:tbl>
    <w:p w:rsidR="009D0F5F" w:rsidRPr="00FC0970" w:rsidRDefault="009D0F5F" w:rsidP="009D0F5F">
      <w:pPr>
        <w:tabs>
          <w:tab w:val="left" w:pos="720"/>
        </w:tabs>
        <w:spacing w:after="0" w:line="240" w:lineRule="auto"/>
        <w:ind w:left="360"/>
        <w:rPr>
          <w:rFonts w:ascii="Times New Roman" w:eastAsia="Times New Roman" w:hAnsi="Times New Roman"/>
          <w:b/>
          <w:lang w:eastAsia="lt-LT"/>
        </w:rPr>
      </w:pPr>
    </w:p>
    <w:p w:rsidR="009D0F5F" w:rsidRPr="00FC0970" w:rsidRDefault="009D0F5F" w:rsidP="009D0F5F">
      <w:pPr>
        <w:numPr>
          <w:ilvl w:val="0"/>
          <w:numId w:val="7"/>
        </w:numPr>
        <w:tabs>
          <w:tab w:val="left" w:pos="567"/>
        </w:tabs>
        <w:spacing w:after="0" w:line="240" w:lineRule="auto"/>
        <w:ind w:left="360"/>
        <w:rPr>
          <w:rFonts w:ascii="Times New Roman" w:eastAsia="Times New Roman" w:hAnsi="Times New Roman"/>
          <w:b/>
          <w:lang w:eastAsia="lt-LT"/>
        </w:rPr>
      </w:pPr>
      <w:r w:rsidRPr="00FC0970">
        <w:rPr>
          <w:rFonts w:ascii="Times New Roman" w:eastAsia="Times New Roman" w:hAnsi="Times New Roman"/>
          <w:lang w:eastAsia="lt-LT"/>
        </w:rPr>
        <w:t xml:space="preserve">Pagalbinės </w:t>
      </w:r>
      <w:r w:rsidRPr="00CE67A7">
        <w:rPr>
          <w:rFonts w:ascii="Times New Roman" w:eastAsia="Times New Roman" w:hAnsi="Times New Roman"/>
          <w:lang w:eastAsia="lt-LT"/>
        </w:rPr>
        <w:t>medžiagos</w:t>
      </w:r>
      <w:r w:rsidRPr="0011478C">
        <w:rPr>
          <w:rFonts w:ascii="Times New Roman" w:eastAsia="Times New Roman" w:hAnsi="Times New Roman"/>
          <w:lang w:eastAsia="lt-LT"/>
        </w:rPr>
        <w:t xml:space="preserve"> yra </w:t>
      </w:r>
      <w:r w:rsidRPr="00CE67A7">
        <w:rPr>
          <w:rFonts w:ascii="Times New Roman" w:eastAsia="Times New Roman" w:hAnsi="Times New Roman"/>
          <w:lang w:eastAsia="lt-LT"/>
        </w:rPr>
        <w:t>ledinė acto rūgštis (pH koreguoti), vandenilio chlorido rūgštis (pH koreguoti), injekcinis vanduo.</w:t>
      </w:r>
      <w:r w:rsidRPr="00FC0970">
        <w:rPr>
          <w:rFonts w:ascii="Times New Roman" w:eastAsia="Times New Roman" w:hAnsi="Times New Roman"/>
          <w:lang w:eastAsia="lt-LT"/>
        </w:rPr>
        <w:t xml:space="preserve"> </w:t>
      </w:r>
    </w:p>
    <w:p w:rsidR="009D0F5F" w:rsidRPr="00FC0970" w:rsidRDefault="009D0F5F" w:rsidP="009D0F5F">
      <w:pPr>
        <w:tabs>
          <w:tab w:val="left" w:pos="808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br/>
        <w:t xml:space="preserve">Tirpalo </w:t>
      </w:r>
      <w:proofErr w:type="spellStart"/>
      <w:r w:rsidRPr="00FC0970">
        <w:rPr>
          <w:rFonts w:ascii="Times New Roman" w:eastAsia="Times New Roman" w:hAnsi="Times New Roman"/>
          <w:lang w:eastAsia="lt-LT"/>
        </w:rPr>
        <w:t>osmoliariškumas</w:t>
      </w:r>
      <w:proofErr w:type="spellEnd"/>
      <w:r w:rsidRPr="00FC0970">
        <w:rPr>
          <w:rFonts w:ascii="Times New Roman" w:eastAsia="Times New Roman" w:hAnsi="Times New Roman"/>
          <w:lang w:eastAsia="lt-LT"/>
        </w:rPr>
        <w:t xml:space="preserve"> yra maždaug 1400 </w:t>
      </w:r>
      <w:proofErr w:type="spellStart"/>
      <w:r w:rsidRPr="00FC0970">
        <w:rPr>
          <w:rFonts w:ascii="Times New Roman" w:eastAsia="Times New Roman" w:hAnsi="Times New Roman"/>
          <w:lang w:eastAsia="lt-LT"/>
        </w:rPr>
        <w:t>mosm</w:t>
      </w:r>
      <w:proofErr w:type="spellEnd"/>
      <w:r w:rsidRPr="00FC0970">
        <w:rPr>
          <w:rFonts w:ascii="Times New Roman" w:eastAsia="Times New Roman" w:hAnsi="Times New Roman"/>
          <w:lang w:eastAsia="lt-LT"/>
        </w:rPr>
        <w:t>/l.</w:t>
      </w:r>
    </w:p>
    <w:p w:rsidR="009D0F5F" w:rsidRPr="00FC0970" w:rsidRDefault="009D0F5F" w:rsidP="009D0F5F">
      <w:pPr>
        <w:tabs>
          <w:tab w:val="left" w:pos="808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lastRenderedPageBreak/>
        <w:t>Tirpalo pH yra 4,8</w:t>
      </w:r>
      <w:r w:rsidRPr="00FC0970">
        <w:rPr>
          <w:rFonts w:ascii="Times New Roman" w:eastAsia="Times New Roman" w:hAnsi="Times New Roman"/>
          <w:lang w:eastAsia="lt-LT"/>
        </w:rPr>
        <w:noBreakHyphen/>
        <w:t>5,5 (imtinai).</w:t>
      </w:r>
      <w:r w:rsidRPr="00FC0970">
        <w:rPr>
          <w:rFonts w:ascii="Times New Roman" w:eastAsia="Times New Roman" w:hAnsi="Times New Roman"/>
          <w:lang w:eastAsia="lt-LT"/>
        </w:rPr>
        <w:br/>
      </w:r>
    </w:p>
    <w:tbl>
      <w:tblPr>
        <w:tblW w:w="5000" w:type="pct"/>
        <w:jc w:val="center"/>
        <w:tblCellMar>
          <w:left w:w="70" w:type="dxa"/>
          <w:right w:w="70" w:type="dxa"/>
        </w:tblCellMar>
        <w:tblLook w:val="04A0" w:firstRow="1" w:lastRow="0" w:firstColumn="1" w:lastColumn="0" w:noHBand="0" w:noVBand="1"/>
      </w:tblPr>
      <w:tblGrid>
        <w:gridCol w:w="6627"/>
        <w:gridCol w:w="2443"/>
      </w:tblGrid>
      <w:tr w:rsidR="009D0F5F" w:rsidRPr="00C756AF" w:rsidTr="00DE27D0">
        <w:trPr>
          <w:trHeight w:val="286"/>
          <w:jc w:val="center"/>
        </w:trPr>
        <w:tc>
          <w:tcPr>
            <w:tcW w:w="3653" w:type="pct"/>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b/>
                <w:lang w:eastAsia="lt-LT"/>
              </w:rPr>
              <w:t>Maistinė vertė</w:t>
            </w:r>
          </w:p>
        </w:tc>
        <w:tc>
          <w:tcPr>
            <w:tcW w:w="1347" w:type="pct"/>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b/>
                <w:lang w:eastAsia="lt-LT"/>
              </w:rPr>
              <w:t>1000 ml</w:t>
            </w:r>
          </w:p>
        </w:tc>
      </w:tr>
      <w:tr w:rsidR="009D0F5F" w:rsidRPr="00C756AF" w:rsidTr="00DE27D0">
        <w:trPr>
          <w:jc w:val="center"/>
        </w:trPr>
        <w:tc>
          <w:tcPr>
            <w:tcW w:w="3653" w:type="pct"/>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Gliukozė</w:t>
            </w:r>
          </w:p>
          <w:p w:rsidR="009D0F5F" w:rsidRPr="00FC0970" w:rsidRDefault="009D0F5F" w:rsidP="00DE27D0">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Aminorūgštys</w:t>
            </w:r>
          </w:p>
          <w:p w:rsidR="009D0F5F" w:rsidRPr="00FC0970" w:rsidRDefault="009D0F5F" w:rsidP="00DE27D0">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Azotas (iš viso)</w:t>
            </w:r>
          </w:p>
          <w:p w:rsidR="009D0F5F" w:rsidRPr="00FC0970" w:rsidRDefault="009D0F5F" w:rsidP="00DE27D0">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Bendroji energinė vertė </w:t>
            </w:r>
          </w:p>
          <w:p w:rsidR="009D0F5F" w:rsidRPr="00FC0970" w:rsidRDefault="009D0F5F" w:rsidP="00DE27D0">
            <w:pPr>
              <w:tabs>
                <w:tab w:val="left" w:pos="720"/>
              </w:tabs>
              <w:spacing w:after="0" w:line="240" w:lineRule="auto"/>
              <w:rPr>
                <w:rFonts w:ascii="Times New Roman" w:eastAsia="Times New Roman" w:hAnsi="Times New Roman"/>
                <w:b/>
                <w:lang w:eastAsia="lt-LT"/>
              </w:rPr>
            </w:pPr>
            <w:r w:rsidRPr="00FC0970">
              <w:rPr>
                <w:rFonts w:ascii="Times New Roman" w:eastAsia="Times New Roman" w:hAnsi="Times New Roman"/>
                <w:lang w:eastAsia="lt-LT"/>
              </w:rPr>
              <w:t xml:space="preserve">Nebaltyminė energinė vertė </w:t>
            </w:r>
          </w:p>
        </w:tc>
        <w:tc>
          <w:tcPr>
            <w:tcW w:w="1347" w:type="pct"/>
            <w:hideMark/>
          </w:tcPr>
          <w:p w:rsidR="009D0F5F" w:rsidRPr="00FC0970" w:rsidRDefault="009D0F5F" w:rsidP="00DE27D0">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200 g</w:t>
            </w:r>
          </w:p>
          <w:p w:rsidR="009D0F5F" w:rsidRPr="00FC0970" w:rsidRDefault="009D0F5F" w:rsidP="00DE27D0">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20 g</w:t>
            </w:r>
          </w:p>
          <w:p w:rsidR="009D0F5F" w:rsidRPr="00FC0970" w:rsidRDefault="009D0F5F" w:rsidP="00DE27D0">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2,85 g</w:t>
            </w:r>
          </w:p>
          <w:p w:rsidR="009D0F5F" w:rsidRPr="00FC0970" w:rsidRDefault="009D0F5F" w:rsidP="00DE27D0">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880 kcal </w:t>
            </w:r>
          </w:p>
          <w:p w:rsidR="009D0F5F" w:rsidRPr="00FC0970" w:rsidRDefault="009D0F5F" w:rsidP="00DE27D0">
            <w:pPr>
              <w:tabs>
                <w:tab w:val="left" w:pos="720"/>
              </w:tabs>
              <w:spacing w:after="0" w:line="240" w:lineRule="auto"/>
              <w:rPr>
                <w:rFonts w:ascii="Times New Roman" w:eastAsia="Times New Roman" w:hAnsi="Times New Roman"/>
                <w:b/>
                <w:lang w:eastAsia="lt-LT"/>
              </w:rPr>
            </w:pPr>
            <w:r w:rsidRPr="00FC0970">
              <w:rPr>
                <w:rFonts w:ascii="Times New Roman" w:eastAsia="Times New Roman" w:hAnsi="Times New Roman"/>
                <w:lang w:eastAsia="lt-LT"/>
              </w:rPr>
              <w:t xml:space="preserve">800 kcal </w:t>
            </w:r>
          </w:p>
        </w:tc>
      </w:tr>
    </w:tbl>
    <w:p w:rsidR="009D0F5F" w:rsidRPr="00FC0970" w:rsidRDefault="009D0F5F" w:rsidP="009D0F5F">
      <w:pPr>
        <w:tabs>
          <w:tab w:val="left" w:pos="720"/>
        </w:tabs>
        <w:spacing w:after="0" w:line="240" w:lineRule="auto"/>
        <w:rPr>
          <w:rFonts w:ascii="Times New Roman" w:eastAsia="Times New Roman" w:hAnsi="Times New Roman"/>
          <w:b/>
          <w:bCs/>
          <w:lang w:eastAsia="lt-LT"/>
        </w:rPr>
      </w:pPr>
    </w:p>
    <w:p w:rsidR="009D0F5F" w:rsidRPr="00FC0970" w:rsidRDefault="009D0F5F" w:rsidP="009D0F5F">
      <w:pPr>
        <w:tabs>
          <w:tab w:val="left" w:pos="720"/>
        </w:tabs>
        <w:spacing w:after="0" w:line="240" w:lineRule="auto"/>
        <w:rPr>
          <w:rFonts w:ascii="Times New Roman" w:eastAsia="Times New Roman" w:hAnsi="Times New Roman"/>
          <w:b/>
          <w:bCs/>
          <w:lang w:eastAsia="lt-LT"/>
        </w:rPr>
      </w:pPr>
      <w:proofErr w:type="spellStart"/>
      <w:r w:rsidRPr="00FC0970">
        <w:rPr>
          <w:rFonts w:ascii="Times New Roman" w:eastAsia="Times New Roman" w:hAnsi="Times New Roman"/>
          <w:b/>
          <w:bCs/>
          <w:lang w:eastAsia="lt-LT"/>
        </w:rPr>
        <w:t>Pediaven</w:t>
      </w:r>
      <w:proofErr w:type="spellEnd"/>
      <w:r w:rsidRPr="00FC0970">
        <w:rPr>
          <w:rFonts w:ascii="Times New Roman" w:eastAsia="Times New Roman" w:hAnsi="Times New Roman"/>
          <w:b/>
          <w:bCs/>
          <w:lang w:eastAsia="lt-LT"/>
        </w:rPr>
        <w:t xml:space="preserve"> G20 išvaizda ir kiekis pakuotėje</w:t>
      </w: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Šis vaistas yra skaidrus, bespalvis ar šiek tiek gelsvas infuzinis tirpalas, kuriame nėra dalelių. Šis vaistas tiekiamas 4 x 1000 ml 2 kamerų maišeliais (kiekvienoje kameroje yra 500 ml tirpalo). </w:t>
      </w:r>
    </w:p>
    <w:p w:rsidR="009D0F5F" w:rsidRPr="00FC0970" w:rsidRDefault="009D0F5F" w:rsidP="009D0F5F">
      <w:pPr>
        <w:numPr>
          <w:ilvl w:val="12"/>
          <w:numId w:val="0"/>
        </w:numPr>
        <w:tabs>
          <w:tab w:val="left" w:pos="720"/>
        </w:tabs>
        <w:spacing w:after="0" w:line="240" w:lineRule="auto"/>
        <w:ind w:right="-2"/>
        <w:jc w:val="both"/>
        <w:rPr>
          <w:rFonts w:ascii="Times New Roman" w:eastAsia="Times New Roman" w:hAnsi="Times New Roman"/>
          <w:b/>
          <w:bCs/>
          <w:lang w:eastAsia="lt-LT"/>
        </w:rPr>
      </w:pPr>
      <w:bookmarkStart w:id="10" w:name="_Toc142279030"/>
    </w:p>
    <w:bookmarkEnd w:id="10"/>
    <w:p w:rsidR="009D0F5F" w:rsidRPr="00FC0970" w:rsidRDefault="009D0F5F" w:rsidP="009D0F5F">
      <w:pPr>
        <w:keepNext/>
        <w:tabs>
          <w:tab w:val="left" w:pos="567"/>
        </w:tabs>
        <w:spacing w:after="0" w:line="260" w:lineRule="exact"/>
        <w:jc w:val="both"/>
        <w:outlineLvl w:val="3"/>
        <w:rPr>
          <w:rFonts w:ascii="Times New Roman" w:eastAsia="Times New Roman" w:hAnsi="Times New Roman"/>
          <w:b/>
          <w:bCs/>
          <w:snapToGrid w:val="0"/>
          <w:lang w:eastAsia="x-none"/>
        </w:rPr>
      </w:pPr>
      <w:r w:rsidRPr="00B21E8F">
        <w:rPr>
          <w:rFonts w:ascii="Times New Roman" w:eastAsia="Times New Roman" w:hAnsi="Times New Roman"/>
          <w:b/>
          <w:bCs/>
          <w:snapToGrid w:val="0"/>
          <w:lang w:eastAsia="x-none"/>
        </w:rPr>
        <w:t>Registruotojas</w:t>
      </w:r>
      <w:r w:rsidRPr="00B21E8F" w:rsidDel="00B21E8F">
        <w:rPr>
          <w:rFonts w:ascii="Times New Roman" w:eastAsia="Times New Roman" w:hAnsi="Times New Roman"/>
          <w:b/>
          <w:bCs/>
          <w:snapToGrid w:val="0"/>
          <w:lang w:eastAsia="x-none"/>
        </w:rPr>
        <w:t xml:space="preserve"> </w:t>
      </w:r>
      <w:r w:rsidRPr="00FC0970">
        <w:rPr>
          <w:rFonts w:ascii="Times New Roman" w:eastAsia="Times New Roman" w:hAnsi="Times New Roman"/>
          <w:b/>
          <w:bCs/>
          <w:snapToGrid w:val="0"/>
          <w:lang w:eastAsia="x-none"/>
        </w:rPr>
        <w:t>ir gamintojas</w:t>
      </w:r>
    </w:p>
    <w:p w:rsidR="009D0F5F" w:rsidRPr="00FC0970" w:rsidRDefault="009D0F5F" w:rsidP="009D0F5F">
      <w:pPr>
        <w:numPr>
          <w:ilvl w:val="12"/>
          <w:numId w:val="0"/>
        </w:numPr>
        <w:tabs>
          <w:tab w:val="left" w:pos="720"/>
        </w:tabs>
        <w:spacing w:after="0" w:line="240" w:lineRule="auto"/>
        <w:ind w:right="-2"/>
        <w:rPr>
          <w:rFonts w:ascii="Times New Roman" w:eastAsia="Times New Roman" w:hAnsi="Times New Roman"/>
          <w:snapToGrid w:val="0"/>
        </w:rPr>
      </w:pPr>
    </w:p>
    <w:p w:rsidR="009D0F5F" w:rsidRDefault="009D0F5F" w:rsidP="009D0F5F">
      <w:pPr>
        <w:widowControl w:val="0"/>
        <w:tabs>
          <w:tab w:val="left" w:pos="720"/>
        </w:tabs>
        <w:autoSpaceDE w:val="0"/>
        <w:autoSpaceDN w:val="0"/>
        <w:adjustRightInd w:val="0"/>
        <w:spacing w:after="0" w:line="240" w:lineRule="auto"/>
        <w:rPr>
          <w:rFonts w:ascii="Times New Roman" w:eastAsia="Times New Roman" w:hAnsi="Times New Roman"/>
          <w:i/>
          <w:lang w:eastAsia="lt-LT"/>
        </w:rPr>
      </w:pPr>
      <w:r w:rsidRPr="00B21E8F">
        <w:rPr>
          <w:rFonts w:ascii="Times New Roman" w:eastAsia="Times New Roman" w:hAnsi="Times New Roman"/>
          <w:i/>
          <w:lang w:eastAsia="lt-LT"/>
        </w:rPr>
        <w:t>Registruotojas</w:t>
      </w:r>
    </w:p>
    <w:p w:rsidR="009D0F5F" w:rsidRPr="00FC0970" w:rsidRDefault="009D0F5F" w:rsidP="009D0F5F">
      <w:pPr>
        <w:widowControl w:val="0"/>
        <w:tabs>
          <w:tab w:val="left" w:pos="720"/>
        </w:tabs>
        <w:autoSpaceDE w:val="0"/>
        <w:autoSpaceDN w:val="0"/>
        <w:adjustRightInd w:val="0"/>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Fresenius</w:t>
      </w:r>
      <w:proofErr w:type="spellEnd"/>
      <w:r w:rsidRPr="00FC0970">
        <w:rPr>
          <w:rFonts w:ascii="Times New Roman" w:eastAsia="Times New Roman" w:hAnsi="Times New Roman"/>
          <w:lang w:eastAsia="lt-LT"/>
        </w:rPr>
        <w:t xml:space="preserve"> Kabi </w:t>
      </w:r>
      <w:proofErr w:type="spellStart"/>
      <w:r w:rsidRPr="00FC0970">
        <w:rPr>
          <w:rFonts w:ascii="Times New Roman" w:eastAsia="Times New Roman" w:hAnsi="Times New Roman"/>
          <w:lang w:eastAsia="lt-LT"/>
        </w:rPr>
        <w:t>Polska</w:t>
      </w:r>
      <w:proofErr w:type="spellEnd"/>
      <w:r w:rsidRPr="00FC0970">
        <w:rPr>
          <w:rFonts w:ascii="Times New Roman" w:eastAsia="Times New Roman" w:hAnsi="Times New Roman"/>
          <w:lang w:eastAsia="lt-LT"/>
        </w:rPr>
        <w:t xml:space="preserve"> Sp. z </w:t>
      </w:r>
      <w:proofErr w:type="spellStart"/>
      <w:r w:rsidRPr="00FC0970">
        <w:rPr>
          <w:rFonts w:ascii="Times New Roman" w:eastAsia="Times New Roman" w:hAnsi="Times New Roman"/>
          <w:lang w:eastAsia="lt-LT"/>
        </w:rPr>
        <w:t>o.o</w:t>
      </w:r>
      <w:proofErr w:type="spellEnd"/>
      <w:r w:rsidRPr="00FC0970">
        <w:rPr>
          <w:rFonts w:ascii="Times New Roman" w:eastAsia="Times New Roman" w:hAnsi="Times New Roman"/>
          <w:lang w:eastAsia="lt-LT"/>
        </w:rPr>
        <w:t>.</w:t>
      </w:r>
    </w:p>
    <w:p w:rsidR="009D0F5F" w:rsidRPr="00FC0970" w:rsidRDefault="009D0F5F" w:rsidP="009D0F5F">
      <w:pPr>
        <w:widowControl w:val="0"/>
        <w:tabs>
          <w:tab w:val="left" w:pos="720"/>
        </w:tabs>
        <w:autoSpaceDE w:val="0"/>
        <w:autoSpaceDN w:val="0"/>
        <w:adjustRightInd w:val="0"/>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Al. </w:t>
      </w:r>
      <w:proofErr w:type="spellStart"/>
      <w:r w:rsidRPr="00FC0970">
        <w:rPr>
          <w:rFonts w:ascii="Times New Roman" w:eastAsia="Times New Roman" w:hAnsi="Times New Roman"/>
          <w:lang w:eastAsia="lt-LT"/>
        </w:rPr>
        <w:t>Jerozolimskie</w:t>
      </w:r>
      <w:proofErr w:type="spellEnd"/>
      <w:r w:rsidRPr="00FC0970">
        <w:rPr>
          <w:rFonts w:ascii="Times New Roman" w:eastAsia="Times New Roman" w:hAnsi="Times New Roman"/>
          <w:lang w:eastAsia="lt-LT"/>
        </w:rPr>
        <w:t xml:space="preserve"> 134</w:t>
      </w:r>
    </w:p>
    <w:p w:rsidR="009D0F5F" w:rsidRPr="00FC0970" w:rsidRDefault="009D0F5F" w:rsidP="009D0F5F">
      <w:pPr>
        <w:widowControl w:val="0"/>
        <w:tabs>
          <w:tab w:val="left" w:pos="720"/>
        </w:tabs>
        <w:autoSpaceDE w:val="0"/>
        <w:autoSpaceDN w:val="0"/>
        <w:adjustRightInd w:val="0"/>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02-305 </w:t>
      </w:r>
      <w:proofErr w:type="spellStart"/>
      <w:r w:rsidRPr="00FC0970">
        <w:rPr>
          <w:rFonts w:ascii="Times New Roman" w:eastAsia="Times New Roman" w:hAnsi="Times New Roman"/>
          <w:lang w:eastAsia="lt-LT"/>
        </w:rPr>
        <w:t>Warszawa</w:t>
      </w:r>
      <w:proofErr w:type="spellEnd"/>
    </w:p>
    <w:p w:rsidR="009D0F5F" w:rsidRPr="00FC0970" w:rsidRDefault="009D0F5F" w:rsidP="009D0F5F">
      <w:pPr>
        <w:numPr>
          <w:ilvl w:val="12"/>
          <w:numId w:val="0"/>
        </w:numPr>
        <w:tabs>
          <w:tab w:val="left" w:pos="720"/>
        </w:tabs>
        <w:spacing w:after="0" w:line="240" w:lineRule="auto"/>
        <w:ind w:right="-2"/>
        <w:rPr>
          <w:rFonts w:ascii="Times New Roman" w:eastAsia="Times New Roman" w:hAnsi="Times New Roman"/>
          <w:lang w:eastAsia="lt-LT"/>
        </w:rPr>
      </w:pPr>
      <w:r w:rsidRPr="00FC0970">
        <w:rPr>
          <w:rFonts w:ascii="Times New Roman" w:eastAsia="Times New Roman" w:hAnsi="Times New Roman"/>
          <w:lang w:eastAsia="lt-LT"/>
        </w:rPr>
        <w:t>Lenkija</w:t>
      </w:r>
    </w:p>
    <w:p w:rsidR="009D0F5F" w:rsidRPr="00FC0970" w:rsidRDefault="009D0F5F" w:rsidP="009D0F5F">
      <w:pPr>
        <w:numPr>
          <w:ilvl w:val="12"/>
          <w:numId w:val="0"/>
        </w:numPr>
        <w:tabs>
          <w:tab w:val="left" w:pos="720"/>
        </w:tabs>
        <w:spacing w:after="0" w:line="240" w:lineRule="auto"/>
        <w:ind w:right="-2"/>
        <w:rPr>
          <w:rFonts w:ascii="Times New Roman" w:eastAsia="Times New Roman" w:hAnsi="Times New Roman"/>
          <w:snapToGrid w:val="0"/>
        </w:rPr>
      </w:pPr>
    </w:p>
    <w:p w:rsidR="009D0F5F" w:rsidRPr="00FC0970" w:rsidRDefault="009D0F5F" w:rsidP="009D0F5F">
      <w:pPr>
        <w:tabs>
          <w:tab w:val="left" w:pos="720"/>
        </w:tabs>
        <w:autoSpaceDE w:val="0"/>
        <w:autoSpaceDN w:val="0"/>
        <w:adjustRightInd w:val="0"/>
        <w:spacing w:after="0" w:line="240" w:lineRule="auto"/>
        <w:rPr>
          <w:rFonts w:ascii="Times New Roman" w:eastAsia="Times New Roman" w:hAnsi="Times New Roman"/>
          <w:i/>
          <w:lang w:eastAsia="lt-LT"/>
        </w:rPr>
      </w:pPr>
      <w:r w:rsidRPr="00FC0970">
        <w:rPr>
          <w:rFonts w:ascii="Times New Roman" w:eastAsia="Times New Roman" w:hAnsi="Times New Roman"/>
          <w:i/>
          <w:lang w:eastAsia="lt-LT"/>
        </w:rPr>
        <w:t>Gamintojas</w:t>
      </w:r>
    </w:p>
    <w:p w:rsidR="009D0F5F" w:rsidRPr="00FC0970" w:rsidRDefault="009D0F5F" w:rsidP="009D0F5F">
      <w:pPr>
        <w:tabs>
          <w:tab w:val="left" w:pos="720"/>
        </w:tabs>
        <w:autoSpaceDE w:val="0"/>
        <w:autoSpaceDN w:val="0"/>
        <w:adjustRightInd w:val="0"/>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Fresenius</w:t>
      </w:r>
      <w:proofErr w:type="spellEnd"/>
      <w:r w:rsidRPr="00FC0970">
        <w:rPr>
          <w:rFonts w:ascii="Times New Roman" w:eastAsia="Times New Roman" w:hAnsi="Times New Roman"/>
          <w:lang w:eastAsia="lt-LT"/>
        </w:rPr>
        <w:t xml:space="preserve"> Kabi </w:t>
      </w:r>
      <w:proofErr w:type="spellStart"/>
      <w:r w:rsidRPr="00FC0970">
        <w:rPr>
          <w:rFonts w:ascii="Times New Roman" w:eastAsia="Times New Roman" w:hAnsi="Times New Roman"/>
          <w:lang w:eastAsia="lt-LT"/>
        </w:rPr>
        <w:t>Austria</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GmbH</w:t>
      </w:r>
      <w:proofErr w:type="spellEnd"/>
    </w:p>
    <w:p w:rsidR="009D0F5F" w:rsidRPr="00FC0970" w:rsidRDefault="009D0F5F" w:rsidP="009D0F5F">
      <w:pPr>
        <w:tabs>
          <w:tab w:val="left" w:pos="567"/>
        </w:tabs>
        <w:spacing w:after="0" w:line="260" w:lineRule="exact"/>
        <w:rPr>
          <w:rFonts w:ascii="Times New Roman" w:eastAsia="Times New Roman" w:hAnsi="Times New Roman"/>
          <w:lang w:eastAsia="lt-LT"/>
        </w:rPr>
      </w:pPr>
      <w:proofErr w:type="spellStart"/>
      <w:r w:rsidRPr="00FC0970">
        <w:rPr>
          <w:rFonts w:ascii="Times New Roman" w:eastAsia="Times New Roman" w:hAnsi="Times New Roman"/>
          <w:lang w:eastAsia="lt-LT"/>
        </w:rPr>
        <w:t>Hafnerstrasse</w:t>
      </w:r>
      <w:proofErr w:type="spellEnd"/>
      <w:r w:rsidRPr="00FC0970">
        <w:rPr>
          <w:rFonts w:ascii="Times New Roman" w:eastAsia="Times New Roman" w:hAnsi="Times New Roman"/>
          <w:lang w:eastAsia="lt-LT"/>
        </w:rPr>
        <w:t xml:space="preserve"> 36</w:t>
      </w:r>
    </w:p>
    <w:p w:rsidR="009D0F5F" w:rsidRPr="00FC0970" w:rsidRDefault="009D0F5F" w:rsidP="009D0F5F">
      <w:pPr>
        <w:tabs>
          <w:tab w:val="left" w:pos="567"/>
        </w:tabs>
        <w:spacing w:after="0" w:line="260" w:lineRule="exact"/>
        <w:rPr>
          <w:rFonts w:ascii="Times New Roman" w:eastAsia="Times New Roman" w:hAnsi="Times New Roman"/>
          <w:lang w:eastAsia="lt-LT"/>
        </w:rPr>
      </w:pPr>
      <w:r w:rsidRPr="00FC0970">
        <w:rPr>
          <w:rFonts w:ascii="Times New Roman" w:eastAsia="Times New Roman" w:hAnsi="Times New Roman"/>
          <w:lang w:eastAsia="lt-LT"/>
        </w:rPr>
        <w:t xml:space="preserve">8055 </w:t>
      </w:r>
      <w:proofErr w:type="spellStart"/>
      <w:r w:rsidRPr="00FC0970">
        <w:rPr>
          <w:rFonts w:ascii="Times New Roman" w:eastAsia="Times New Roman" w:hAnsi="Times New Roman"/>
          <w:lang w:eastAsia="lt-LT"/>
        </w:rPr>
        <w:t>Graz</w:t>
      </w:r>
      <w:proofErr w:type="spellEnd"/>
    </w:p>
    <w:p w:rsidR="009D0F5F" w:rsidRPr="00FC0970" w:rsidRDefault="009D0F5F" w:rsidP="009D0F5F">
      <w:pPr>
        <w:tabs>
          <w:tab w:val="left" w:pos="567"/>
        </w:tabs>
        <w:spacing w:after="0" w:line="260" w:lineRule="exact"/>
        <w:rPr>
          <w:rFonts w:ascii="Times New Roman" w:eastAsia="Times New Roman" w:hAnsi="Times New Roman"/>
          <w:lang w:eastAsia="lt-LT"/>
        </w:rPr>
      </w:pPr>
      <w:r w:rsidRPr="00FC0970">
        <w:rPr>
          <w:rFonts w:ascii="Times New Roman" w:eastAsia="Times New Roman" w:hAnsi="Times New Roman"/>
          <w:lang w:eastAsia="lt-LT"/>
        </w:rPr>
        <w:t>Austrija</w:t>
      </w:r>
    </w:p>
    <w:p w:rsidR="009D0F5F" w:rsidRPr="00FC0970" w:rsidRDefault="009D0F5F" w:rsidP="009D0F5F">
      <w:pPr>
        <w:numPr>
          <w:ilvl w:val="12"/>
          <w:numId w:val="0"/>
        </w:numPr>
        <w:tabs>
          <w:tab w:val="left" w:pos="567"/>
        </w:tabs>
        <w:spacing w:after="0" w:line="240" w:lineRule="auto"/>
        <w:ind w:right="-2"/>
        <w:rPr>
          <w:rFonts w:ascii="Times New Roman" w:eastAsia="Times New Roman" w:hAnsi="Times New Roman"/>
          <w:snapToGrid w:val="0"/>
        </w:rPr>
      </w:pPr>
    </w:p>
    <w:p w:rsidR="009D0F5F" w:rsidRPr="00FC0970" w:rsidRDefault="009D0F5F" w:rsidP="009D0F5F">
      <w:pPr>
        <w:numPr>
          <w:ilvl w:val="12"/>
          <w:numId w:val="0"/>
        </w:numPr>
        <w:tabs>
          <w:tab w:val="left" w:pos="567"/>
        </w:tabs>
        <w:spacing w:after="0" w:line="240" w:lineRule="auto"/>
        <w:ind w:right="-2"/>
        <w:rPr>
          <w:rFonts w:ascii="Times New Roman" w:eastAsia="Times New Roman" w:hAnsi="Times New Roman"/>
          <w:snapToGrid w:val="0"/>
        </w:rPr>
      </w:pPr>
      <w:r w:rsidRPr="00FC0970">
        <w:rPr>
          <w:rFonts w:ascii="Times New Roman" w:eastAsia="Times New Roman" w:hAnsi="Times New Roman"/>
          <w:snapToGrid w:val="0"/>
        </w:rPr>
        <w:t xml:space="preserve">Jeigu apie šį vaistą norite sužinoti daugiau, kreipkitės į vietinį </w:t>
      </w:r>
      <w:r w:rsidRPr="00B21E8F">
        <w:rPr>
          <w:rFonts w:ascii="Times New Roman" w:eastAsia="Times New Roman" w:hAnsi="Times New Roman"/>
          <w:snapToGrid w:val="0"/>
        </w:rPr>
        <w:t>registruotojo</w:t>
      </w:r>
      <w:r>
        <w:rPr>
          <w:rFonts w:ascii="Times New Roman" w:eastAsia="Times New Roman" w:hAnsi="Times New Roman"/>
          <w:snapToGrid w:val="0"/>
        </w:rPr>
        <w:t xml:space="preserve"> </w:t>
      </w:r>
      <w:r w:rsidRPr="00FC0970">
        <w:rPr>
          <w:rFonts w:ascii="Times New Roman" w:eastAsia="Times New Roman" w:hAnsi="Times New Roman"/>
          <w:snapToGrid w:val="0"/>
        </w:rPr>
        <w:t>atstovą:</w:t>
      </w:r>
    </w:p>
    <w:p w:rsidR="009D0F5F" w:rsidRPr="00FC0970" w:rsidRDefault="009D0F5F" w:rsidP="009D0F5F">
      <w:pPr>
        <w:tabs>
          <w:tab w:val="left" w:pos="567"/>
        </w:tabs>
        <w:spacing w:after="0" w:line="240" w:lineRule="auto"/>
        <w:rPr>
          <w:rFonts w:ascii="Times New Roman" w:eastAsia="Times New Roman" w:hAnsi="Times New Roman"/>
          <w:snapToGrid w:val="0"/>
        </w:rPr>
      </w:pPr>
    </w:p>
    <w:p w:rsidR="009D0F5F" w:rsidRPr="006A35C4" w:rsidRDefault="009D0F5F" w:rsidP="009D0F5F">
      <w:pPr>
        <w:tabs>
          <w:tab w:val="left" w:pos="567"/>
        </w:tabs>
        <w:spacing w:after="0" w:line="240" w:lineRule="auto"/>
        <w:rPr>
          <w:rFonts w:ascii="Times New Roman" w:eastAsia="Times New Roman" w:hAnsi="Times New Roman"/>
          <w:lang w:eastAsia="lt-LT"/>
        </w:rPr>
      </w:pPr>
      <w:r w:rsidRPr="006A35C4">
        <w:rPr>
          <w:rFonts w:ascii="Times New Roman" w:eastAsia="Times New Roman" w:hAnsi="Times New Roman"/>
          <w:lang w:eastAsia="lt-LT"/>
        </w:rPr>
        <w:t>UAB „</w:t>
      </w:r>
      <w:proofErr w:type="spellStart"/>
      <w:r w:rsidRPr="006A35C4">
        <w:rPr>
          <w:rFonts w:ascii="Times New Roman" w:eastAsia="Times New Roman" w:hAnsi="Times New Roman"/>
          <w:lang w:eastAsia="lt-LT"/>
        </w:rPr>
        <w:t>Fresenius</w:t>
      </w:r>
      <w:proofErr w:type="spellEnd"/>
      <w:r w:rsidRPr="006A35C4">
        <w:rPr>
          <w:rFonts w:ascii="Times New Roman" w:eastAsia="Times New Roman" w:hAnsi="Times New Roman"/>
          <w:lang w:eastAsia="lt-LT"/>
        </w:rPr>
        <w:t xml:space="preserve"> Kabi Baltics“</w:t>
      </w:r>
    </w:p>
    <w:p w:rsidR="009D0F5F" w:rsidRPr="006A35C4" w:rsidRDefault="009D0F5F" w:rsidP="009D0F5F">
      <w:pPr>
        <w:tabs>
          <w:tab w:val="left" w:pos="567"/>
        </w:tabs>
        <w:spacing w:after="0" w:line="240" w:lineRule="auto"/>
        <w:rPr>
          <w:rFonts w:ascii="Times New Roman" w:eastAsia="Times New Roman" w:hAnsi="Times New Roman"/>
          <w:lang w:eastAsia="lt-LT"/>
        </w:rPr>
      </w:pPr>
      <w:r w:rsidRPr="006A35C4">
        <w:rPr>
          <w:rFonts w:ascii="Times New Roman" w:eastAsia="Times New Roman" w:hAnsi="Times New Roman"/>
          <w:lang w:eastAsia="lt-LT"/>
        </w:rPr>
        <w:t>J. Basanavičiaus g. 26</w:t>
      </w:r>
    </w:p>
    <w:p w:rsidR="009D0F5F" w:rsidRPr="006A35C4" w:rsidRDefault="009D0F5F" w:rsidP="009D0F5F">
      <w:pPr>
        <w:tabs>
          <w:tab w:val="left" w:pos="567"/>
        </w:tabs>
        <w:spacing w:after="0" w:line="240" w:lineRule="auto"/>
        <w:rPr>
          <w:rFonts w:ascii="Times New Roman" w:eastAsia="Times New Roman" w:hAnsi="Times New Roman"/>
          <w:lang w:eastAsia="lt-LT"/>
        </w:rPr>
      </w:pPr>
      <w:r w:rsidRPr="006A35C4">
        <w:rPr>
          <w:rFonts w:ascii="Times New Roman" w:eastAsia="Times New Roman" w:hAnsi="Times New Roman"/>
          <w:lang w:eastAsia="lt-LT"/>
        </w:rPr>
        <w:t>Vilnius, LT-03244</w:t>
      </w:r>
    </w:p>
    <w:p w:rsidR="009D0F5F" w:rsidRPr="006A35C4" w:rsidRDefault="009D0F5F" w:rsidP="009D0F5F">
      <w:pPr>
        <w:tabs>
          <w:tab w:val="left" w:pos="567"/>
        </w:tabs>
        <w:spacing w:after="0" w:line="240" w:lineRule="auto"/>
        <w:rPr>
          <w:rFonts w:ascii="Times New Roman" w:eastAsia="Times New Roman" w:hAnsi="Times New Roman"/>
          <w:lang w:eastAsia="lt-LT"/>
        </w:rPr>
      </w:pPr>
      <w:r w:rsidRPr="006A35C4">
        <w:rPr>
          <w:rFonts w:ascii="Times New Roman" w:eastAsia="Times New Roman" w:hAnsi="Times New Roman"/>
          <w:lang w:eastAsia="lt-LT"/>
        </w:rPr>
        <w:t xml:space="preserve">Tel. </w:t>
      </w:r>
      <w:r w:rsidRPr="00376824">
        <w:rPr>
          <w:rFonts w:ascii="Times New Roman" w:eastAsia="Times New Roman" w:hAnsi="Times New Roman"/>
          <w:lang w:eastAsia="lt-LT"/>
        </w:rPr>
        <w:t>+370 5 252 3213</w:t>
      </w:r>
    </w:p>
    <w:p w:rsidR="009D0F5F" w:rsidRDefault="009D0F5F" w:rsidP="009D0F5F">
      <w:pPr>
        <w:tabs>
          <w:tab w:val="left" w:pos="720"/>
        </w:tabs>
        <w:spacing w:after="0" w:line="240" w:lineRule="auto"/>
        <w:rPr>
          <w:rFonts w:ascii="Times New Roman" w:eastAsia="Times New Roman" w:hAnsi="Times New Roman"/>
          <w:lang w:eastAsia="lt-LT"/>
        </w:rPr>
      </w:pPr>
      <w:r w:rsidRPr="006A35C4">
        <w:rPr>
          <w:rFonts w:ascii="Times New Roman" w:eastAsia="Times New Roman" w:hAnsi="Times New Roman"/>
          <w:lang w:eastAsia="lt-LT"/>
        </w:rPr>
        <w:t>Faksas +370 526 08 696</w:t>
      </w:r>
    </w:p>
    <w:p w:rsidR="009D0F5F" w:rsidRPr="00FC0970" w:rsidRDefault="009D0F5F" w:rsidP="009D0F5F">
      <w:pPr>
        <w:tabs>
          <w:tab w:val="left" w:pos="720"/>
        </w:tabs>
        <w:spacing w:after="0" w:line="240" w:lineRule="auto"/>
        <w:rPr>
          <w:rFonts w:ascii="Times New Roman" w:eastAsia="Times New Roman" w:hAnsi="Times New Roman"/>
          <w:b/>
          <w:bCs/>
          <w:lang w:eastAsia="lt-LT"/>
        </w:rPr>
      </w:pPr>
    </w:p>
    <w:p w:rsidR="009D0F5F" w:rsidRDefault="009D0F5F" w:rsidP="009D0F5F">
      <w:pPr>
        <w:numPr>
          <w:ilvl w:val="12"/>
          <w:numId w:val="0"/>
        </w:numPr>
        <w:tabs>
          <w:tab w:val="left" w:pos="567"/>
        </w:tabs>
        <w:spacing w:after="0" w:line="240" w:lineRule="auto"/>
        <w:ind w:right="-2"/>
        <w:rPr>
          <w:rFonts w:ascii="Times New Roman" w:eastAsia="Times New Roman" w:hAnsi="Times New Roman"/>
          <w:b/>
          <w:snapToGrid w:val="0"/>
        </w:rPr>
      </w:pPr>
      <w:r w:rsidRPr="00B21E8F">
        <w:rPr>
          <w:rFonts w:ascii="Times New Roman" w:eastAsia="Times New Roman" w:hAnsi="Times New Roman"/>
          <w:b/>
          <w:snapToGrid w:val="0"/>
        </w:rPr>
        <w:t>Šis vaistas EEE valstybėse narėse registruotas tokiais pavadinimais:</w:t>
      </w:r>
    </w:p>
    <w:p w:rsidR="009D0F5F" w:rsidRPr="00FC0970" w:rsidRDefault="009D0F5F" w:rsidP="009D0F5F">
      <w:pPr>
        <w:numPr>
          <w:ilvl w:val="12"/>
          <w:numId w:val="0"/>
        </w:numPr>
        <w:tabs>
          <w:tab w:val="left" w:pos="567"/>
        </w:tabs>
        <w:spacing w:after="0" w:line="240" w:lineRule="auto"/>
        <w:ind w:right="-2"/>
        <w:rPr>
          <w:rFonts w:ascii="Times New Roman" w:eastAsia="Times New Roman" w:hAnsi="Times New Roman"/>
          <w:snapToGrid w:val="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6985"/>
      </w:tblGrid>
      <w:tr w:rsidR="009D0F5F" w:rsidRPr="00C756AF" w:rsidTr="00DE27D0">
        <w:trPr>
          <w:cantSplit/>
          <w:trHeight w:val="39"/>
        </w:trPr>
        <w:tc>
          <w:tcPr>
            <w:tcW w:w="2229" w:type="dxa"/>
            <w:tcBorders>
              <w:top w:val="single" w:sz="4" w:space="0" w:color="auto"/>
              <w:left w:val="single" w:sz="4" w:space="0" w:color="auto"/>
              <w:bottom w:val="single" w:sz="4" w:space="0" w:color="auto"/>
              <w:right w:val="single" w:sz="4" w:space="0" w:color="auto"/>
            </w:tcBorders>
            <w:vAlign w:val="center"/>
            <w:hideMark/>
          </w:tcPr>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Austrija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PEDIAVEN </w:t>
            </w:r>
            <w:proofErr w:type="spellStart"/>
            <w:r w:rsidRPr="00FC0970">
              <w:rPr>
                <w:rFonts w:ascii="Times New Roman" w:eastAsia="Times New Roman" w:hAnsi="Times New Roman"/>
                <w:lang w:eastAsia="lt-LT"/>
              </w:rPr>
              <w:t>Start</w:t>
            </w:r>
            <w:proofErr w:type="spellEnd"/>
            <w:r w:rsidRPr="00FC0970">
              <w:rPr>
                <w:rFonts w:ascii="Times New Roman" w:eastAsia="Times New Roman" w:hAnsi="Times New Roman"/>
                <w:lang w:eastAsia="lt-LT"/>
              </w:rPr>
              <w:t xml:space="preserve">-Up </w:t>
            </w:r>
            <w:proofErr w:type="spellStart"/>
            <w:r w:rsidRPr="00FC0970">
              <w:rPr>
                <w:rFonts w:ascii="Times New Roman" w:eastAsia="Times New Roman" w:hAnsi="Times New Roman"/>
                <w:lang w:eastAsia="lt-LT"/>
              </w:rPr>
              <w:t>kaliumfrei</w:t>
            </w:r>
            <w:proofErr w:type="spellEnd"/>
            <w:r w:rsidRPr="00FC0970">
              <w:rPr>
                <w:rFonts w:ascii="Times New Roman" w:eastAsia="Times New Roman" w:hAnsi="Times New Roman"/>
                <w:lang w:eastAsia="lt-LT"/>
              </w:rPr>
              <w:t xml:space="preserve"> </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PEDIAVEN </w:t>
            </w:r>
            <w:proofErr w:type="spellStart"/>
            <w:r w:rsidRPr="00FC0970">
              <w:rPr>
                <w:rFonts w:ascii="Times New Roman" w:eastAsia="Times New Roman" w:hAnsi="Times New Roman"/>
                <w:lang w:eastAsia="lt-LT"/>
              </w:rPr>
              <w:t>Start</w:t>
            </w:r>
            <w:proofErr w:type="spellEnd"/>
            <w:r w:rsidRPr="00FC0970">
              <w:rPr>
                <w:rFonts w:ascii="Times New Roman" w:eastAsia="Times New Roman" w:hAnsi="Times New Roman"/>
                <w:lang w:eastAsia="lt-LT"/>
              </w:rPr>
              <w:t>-Up</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PEDIAVEN G15%</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PEDIAVEN G20%</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PEDIAVEN G25%</w:t>
            </w:r>
          </w:p>
        </w:tc>
      </w:tr>
      <w:tr w:rsidR="009D0F5F" w:rsidRPr="00C756AF" w:rsidTr="00DE27D0">
        <w:trPr>
          <w:cantSplit/>
          <w:trHeight w:val="39"/>
        </w:trPr>
        <w:tc>
          <w:tcPr>
            <w:tcW w:w="2229" w:type="dxa"/>
            <w:tcBorders>
              <w:top w:val="single" w:sz="4" w:space="0" w:color="auto"/>
              <w:left w:val="single" w:sz="4" w:space="0" w:color="auto"/>
              <w:bottom w:val="single" w:sz="4" w:space="0" w:color="auto"/>
              <w:right w:val="single" w:sz="4" w:space="0" w:color="auto"/>
            </w:tcBorders>
            <w:vAlign w:val="center"/>
            <w:hideMark/>
          </w:tcPr>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Belgija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9D0F5F" w:rsidRPr="00FC0970" w:rsidRDefault="009D0F5F" w:rsidP="00DE27D0">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color w:val="000000"/>
                <w:lang w:eastAsia="lt-LT"/>
              </w:rPr>
              <w:t>Kidiamix</w:t>
            </w:r>
            <w:proofErr w:type="spellEnd"/>
            <w:r w:rsidRPr="00FC0970">
              <w:rPr>
                <w:rFonts w:ascii="Times New Roman" w:eastAsia="Times New Roman" w:hAnsi="Times New Roman"/>
                <w:color w:val="000000"/>
                <w:lang w:eastAsia="lt-LT"/>
              </w:rPr>
              <w:t xml:space="preserve"> G10% </w:t>
            </w:r>
            <w:proofErr w:type="spellStart"/>
            <w:r w:rsidRPr="00FC0970">
              <w:rPr>
                <w:rFonts w:ascii="Times New Roman" w:eastAsia="Times New Roman" w:hAnsi="Times New Roman"/>
                <w:color w:val="000000"/>
                <w:lang w:eastAsia="lt-LT"/>
              </w:rPr>
              <w:t>Start</w:t>
            </w:r>
            <w:proofErr w:type="spellEnd"/>
          </w:p>
          <w:p w:rsidR="009D0F5F" w:rsidRPr="00FC0970" w:rsidRDefault="009D0F5F" w:rsidP="00DE27D0">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color w:val="000000"/>
                <w:lang w:eastAsia="lt-LT"/>
              </w:rPr>
              <w:t>Kidiamix</w:t>
            </w:r>
            <w:proofErr w:type="spellEnd"/>
            <w:r w:rsidRPr="00FC0970">
              <w:rPr>
                <w:rFonts w:ascii="Times New Roman" w:eastAsia="Times New Roman" w:hAnsi="Times New Roman"/>
                <w:color w:val="000000"/>
                <w:lang w:eastAsia="lt-LT"/>
              </w:rPr>
              <w:t xml:space="preserve"> G10%</w:t>
            </w:r>
          </w:p>
          <w:p w:rsidR="009D0F5F" w:rsidRPr="00FC0970" w:rsidRDefault="009D0F5F" w:rsidP="00DE27D0">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color w:val="000000"/>
                <w:lang w:eastAsia="lt-LT"/>
              </w:rPr>
              <w:t>Kidiamix</w:t>
            </w:r>
            <w:proofErr w:type="spellEnd"/>
            <w:r w:rsidRPr="00FC0970">
              <w:rPr>
                <w:rFonts w:ascii="Times New Roman" w:eastAsia="Times New Roman" w:hAnsi="Times New Roman"/>
                <w:color w:val="000000"/>
                <w:lang w:eastAsia="lt-LT"/>
              </w:rPr>
              <w:t xml:space="preserve"> G15%</w:t>
            </w:r>
          </w:p>
          <w:p w:rsidR="009D0F5F" w:rsidRPr="00FC0970" w:rsidRDefault="009D0F5F" w:rsidP="00DE27D0">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color w:val="000000"/>
                <w:lang w:eastAsia="lt-LT"/>
              </w:rPr>
              <w:t>Kidiamix</w:t>
            </w:r>
            <w:proofErr w:type="spellEnd"/>
            <w:r w:rsidRPr="00FC0970">
              <w:rPr>
                <w:rFonts w:ascii="Times New Roman" w:eastAsia="Times New Roman" w:hAnsi="Times New Roman"/>
                <w:color w:val="000000"/>
                <w:lang w:eastAsia="lt-LT"/>
              </w:rPr>
              <w:t xml:space="preserve"> G20%</w:t>
            </w:r>
          </w:p>
          <w:p w:rsidR="009D0F5F" w:rsidRPr="00FC0970" w:rsidRDefault="009D0F5F" w:rsidP="00DE27D0">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color w:val="000000"/>
                <w:lang w:eastAsia="lt-LT"/>
              </w:rPr>
              <w:t>Kidiamix</w:t>
            </w:r>
            <w:proofErr w:type="spellEnd"/>
            <w:r w:rsidRPr="00FC0970">
              <w:rPr>
                <w:rFonts w:ascii="Times New Roman" w:eastAsia="Times New Roman" w:hAnsi="Times New Roman"/>
                <w:color w:val="000000"/>
                <w:lang w:eastAsia="lt-LT"/>
              </w:rPr>
              <w:t xml:space="preserve"> G25%</w:t>
            </w:r>
          </w:p>
        </w:tc>
      </w:tr>
      <w:tr w:rsidR="009D0F5F" w:rsidRPr="00C756AF" w:rsidTr="00DE27D0">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Estija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NN1</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NN2</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G15</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G25</w:t>
            </w:r>
          </w:p>
        </w:tc>
      </w:tr>
      <w:tr w:rsidR="009D0F5F" w:rsidRPr="00C756AF" w:rsidTr="00DE27D0">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Prancūzija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9D0F5F" w:rsidRPr="00FC0970" w:rsidRDefault="009D0F5F" w:rsidP="00DE27D0">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color w:val="000000"/>
                <w:lang w:eastAsia="lt-LT"/>
              </w:rPr>
              <w:t>Kidiaven</w:t>
            </w:r>
            <w:proofErr w:type="spellEnd"/>
            <w:r w:rsidRPr="00FC0970">
              <w:rPr>
                <w:rFonts w:ascii="Times New Roman" w:eastAsia="Times New Roman" w:hAnsi="Times New Roman"/>
                <w:color w:val="000000"/>
                <w:lang w:eastAsia="lt-LT"/>
              </w:rPr>
              <w:t xml:space="preserve"> </w:t>
            </w:r>
            <w:proofErr w:type="spellStart"/>
            <w:r w:rsidRPr="00FC0970">
              <w:rPr>
                <w:rFonts w:ascii="Times New Roman" w:eastAsia="Times New Roman" w:hAnsi="Times New Roman"/>
                <w:lang w:eastAsia="lt-LT"/>
              </w:rPr>
              <w:t>Nouveau-Né</w:t>
            </w:r>
            <w:proofErr w:type="spellEnd"/>
            <w:r w:rsidRPr="00FC0970">
              <w:rPr>
                <w:rFonts w:ascii="Times New Roman" w:eastAsia="Times New Roman" w:hAnsi="Times New Roman"/>
                <w:lang w:eastAsia="lt-LT"/>
              </w:rPr>
              <w:t xml:space="preserve"> 1</w:t>
            </w:r>
          </w:p>
          <w:p w:rsidR="009D0F5F" w:rsidRPr="00FC0970" w:rsidRDefault="009D0F5F" w:rsidP="00DE27D0">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lang w:eastAsia="lt-LT"/>
              </w:rPr>
              <w:t>Kidiaven</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Nouveau-Né</w:t>
            </w:r>
            <w:proofErr w:type="spellEnd"/>
            <w:r w:rsidRPr="00FC0970">
              <w:rPr>
                <w:rFonts w:ascii="Times New Roman" w:eastAsia="Times New Roman" w:hAnsi="Times New Roman"/>
                <w:lang w:eastAsia="lt-LT"/>
              </w:rPr>
              <w:t xml:space="preserve"> 2</w:t>
            </w:r>
          </w:p>
          <w:p w:rsidR="009D0F5F" w:rsidRPr="00FC0970" w:rsidRDefault="009D0F5F" w:rsidP="00DE27D0">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color w:val="000000"/>
                <w:lang w:eastAsia="lt-LT"/>
              </w:rPr>
              <w:t>Kidiaven</w:t>
            </w:r>
            <w:proofErr w:type="spellEnd"/>
            <w:r w:rsidRPr="00FC0970">
              <w:rPr>
                <w:rFonts w:ascii="Times New Roman" w:eastAsia="Times New Roman" w:hAnsi="Times New Roman"/>
                <w:color w:val="000000"/>
                <w:lang w:eastAsia="lt-LT"/>
              </w:rPr>
              <w:t xml:space="preserve"> G15%</w:t>
            </w:r>
          </w:p>
          <w:p w:rsidR="009D0F5F" w:rsidRPr="00FC0970" w:rsidRDefault="009D0F5F" w:rsidP="00DE27D0">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color w:val="000000"/>
                <w:lang w:eastAsia="lt-LT"/>
              </w:rPr>
              <w:t>Kidiaven</w:t>
            </w:r>
            <w:proofErr w:type="spellEnd"/>
            <w:r w:rsidRPr="00FC0970">
              <w:rPr>
                <w:rFonts w:ascii="Times New Roman" w:eastAsia="Times New Roman" w:hAnsi="Times New Roman"/>
                <w:color w:val="000000"/>
                <w:lang w:eastAsia="lt-LT"/>
              </w:rPr>
              <w:t xml:space="preserve"> G20%</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color w:val="000000"/>
                <w:lang w:eastAsia="lt-LT"/>
              </w:rPr>
              <w:t>Kidiaven</w:t>
            </w:r>
            <w:proofErr w:type="spellEnd"/>
            <w:r w:rsidRPr="00FC0970">
              <w:rPr>
                <w:rFonts w:ascii="Times New Roman" w:eastAsia="Times New Roman" w:hAnsi="Times New Roman"/>
                <w:color w:val="000000"/>
                <w:lang w:eastAsia="lt-LT"/>
              </w:rPr>
              <w:t xml:space="preserve"> G25% </w:t>
            </w:r>
          </w:p>
        </w:tc>
      </w:tr>
      <w:tr w:rsidR="009D0F5F" w:rsidRPr="00C756AF" w:rsidTr="00DE27D0">
        <w:trPr>
          <w:cantSplit/>
          <w:trHeight w:val="34"/>
        </w:trPr>
        <w:tc>
          <w:tcPr>
            <w:tcW w:w="2229" w:type="dxa"/>
            <w:tcBorders>
              <w:top w:val="single" w:sz="4" w:space="0" w:color="auto"/>
              <w:left w:val="single" w:sz="4" w:space="0" w:color="auto"/>
              <w:bottom w:val="single" w:sz="4" w:space="0" w:color="auto"/>
              <w:right w:val="single" w:sz="4" w:space="0" w:color="auto"/>
            </w:tcBorders>
            <w:hideMark/>
          </w:tcPr>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lastRenderedPageBreak/>
              <w:t>Vengrija</w:t>
            </w:r>
          </w:p>
        </w:tc>
        <w:tc>
          <w:tcPr>
            <w:tcW w:w="6985" w:type="dxa"/>
            <w:tcBorders>
              <w:top w:val="single" w:sz="4" w:space="0" w:color="auto"/>
              <w:left w:val="single" w:sz="4" w:space="0" w:color="auto"/>
              <w:bottom w:val="single" w:sz="4" w:space="0" w:color="auto"/>
              <w:right w:val="single" w:sz="4" w:space="0" w:color="auto"/>
            </w:tcBorders>
            <w:hideMark/>
          </w:tcPr>
          <w:p w:rsidR="009D0F5F" w:rsidRPr="00FC0970" w:rsidRDefault="009D0F5F" w:rsidP="00DE27D0">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color w:val="000000"/>
                <w:lang w:eastAsia="lt-LT"/>
              </w:rPr>
              <w:t>Start</w:t>
            </w:r>
            <w:proofErr w:type="spellEnd"/>
            <w:r w:rsidRPr="00FC0970">
              <w:rPr>
                <w:rFonts w:ascii="Times New Roman" w:eastAsia="Times New Roman" w:hAnsi="Times New Roman"/>
                <w:color w:val="000000"/>
                <w:lang w:eastAsia="lt-LT"/>
              </w:rPr>
              <w:t>-Up</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color w:val="000000"/>
                <w:lang w:eastAsia="lt-LT"/>
              </w:rPr>
              <w:t>Pediaven</w:t>
            </w:r>
            <w:proofErr w:type="spellEnd"/>
            <w:r w:rsidRPr="00FC0970">
              <w:rPr>
                <w:rFonts w:ascii="Times New Roman" w:eastAsia="Times New Roman" w:hAnsi="Times New Roman"/>
                <w:color w:val="000000"/>
                <w:lang w:eastAsia="lt-LT"/>
              </w:rPr>
              <w:t xml:space="preserve"> G15%</w:t>
            </w:r>
          </w:p>
        </w:tc>
      </w:tr>
      <w:tr w:rsidR="009D0F5F" w:rsidRPr="00C756AF" w:rsidTr="00DE27D0">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Italija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9D0F5F" w:rsidRPr="00FC0970" w:rsidRDefault="009D0F5F" w:rsidP="00DE27D0">
            <w:pPr>
              <w:tabs>
                <w:tab w:val="left" w:pos="-720"/>
                <w:tab w:val="left" w:pos="34"/>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lang w:eastAsia="lt-LT"/>
              </w:rPr>
              <w:t>Kidiamix</w:t>
            </w:r>
            <w:proofErr w:type="spellEnd"/>
            <w:r w:rsidRPr="00FC0970">
              <w:rPr>
                <w:rFonts w:ascii="Times New Roman" w:eastAsia="Times New Roman" w:hAnsi="Times New Roman"/>
                <w:lang w:eastAsia="lt-LT"/>
              </w:rPr>
              <w:t xml:space="preserve"> </w:t>
            </w:r>
            <w:r w:rsidRPr="00FC0970">
              <w:rPr>
                <w:rFonts w:ascii="Times New Roman" w:eastAsia="Times New Roman" w:hAnsi="Times New Roman"/>
                <w:color w:val="000000"/>
                <w:lang w:eastAsia="lt-LT"/>
              </w:rPr>
              <w:t xml:space="preserve">G10% </w:t>
            </w:r>
            <w:proofErr w:type="spellStart"/>
            <w:r w:rsidRPr="00FC0970">
              <w:rPr>
                <w:rFonts w:ascii="Times New Roman" w:eastAsia="Times New Roman" w:hAnsi="Times New Roman"/>
                <w:color w:val="000000"/>
                <w:lang w:eastAsia="lt-LT"/>
              </w:rPr>
              <w:t>senza</w:t>
            </w:r>
            <w:proofErr w:type="spellEnd"/>
            <w:r w:rsidRPr="00FC0970">
              <w:rPr>
                <w:rFonts w:ascii="Times New Roman" w:eastAsia="Times New Roman" w:hAnsi="Times New Roman"/>
                <w:color w:val="000000"/>
                <w:lang w:eastAsia="lt-LT"/>
              </w:rPr>
              <w:t xml:space="preserve"> </w:t>
            </w:r>
            <w:proofErr w:type="spellStart"/>
            <w:r w:rsidRPr="00FC0970">
              <w:rPr>
                <w:rFonts w:ascii="Times New Roman" w:eastAsia="Times New Roman" w:hAnsi="Times New Roman"/>
                <w:color w:val="000000"/>
                <w:lang w:eastAsia="lt-LT"/>
              </w:rPr>
              <w:t>potassio</w:t>
            </w:r>
            <w:proofErr w:type="spellEnd"/>
          </w:p>
          <w:p w:rsidR="009D0F5F" w:rsidRPr="00FC0970" w:rsidRDefault="009D0F5F" w:rsidP="00DE27D0">
            <w:pPr>
              <w:tabs>
                <w:tab w:val="left" w:pos="-720"/>
                <w:tab w:val="left" w:pos="34"/>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color w:val="000000"/>
                <w:lang w:eastAsia="lt-LT"/>
              </w:rPr>
              <w:t>Kidiamix</w:t>
            </w:r>
            <w:proofErr w:type="spellEnd"/>
            <w:r w:rsidRPr="00FC0970">
              <w:rPr>
                <w:rFonts w:ascii="Times New Roman" w:eastAsia="Times New Roman" w:hAnsi="Times New Roman"/>
                <w:color w:val="000000"/>
                <w:lang w:eastAsia="lt-LT"/>
              </w:rPr>
              <w:t xml:space="preserve"> G10%</w:t>
            </w:r>
          </w:p>
          <w:p w:rsidR="009D0F5F" w:rsidRPr="00FC0970" w:rsidRDefault="009D0F5F" w:rsidP="00DE27D0">
            <w:pPr>
              <w:tabs>
                <w:tab w:val="left" w:pos="-720"/>
                <w:tab w:val="left" w:pos="34"/>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color w:val="000000"/>
                <w:lang w:eastAsia="lt-LT"/>
              </w:rPr>
              <w:t>Kidiamix</w:t>
            </w:r>
            <w:proofErr w:type="spellEnd"/>
            <w:r w:rsidRPr="00FC0970">
              <w:rPr>
                <w:rFonts w:ascii="Times New Roman" w:eastAsia="Times New Roman" w:hAnsi="Times New Roman"/>
                <w:color w:val="000000"/>
                <w:lang w:eastAsia="lt-LT"/>
              </w:rPr>
              <w:t xml:space="preserve"> G15%</w:t>
            </w:r>
          </w:p>
          <w:p w:rsidR="009D0F5F" w:rsidRPr="00FC0970" w:rsidRDefault="009D0F5F" w:rsidP="00DE27D0">
            <w:pPr>
              <w:tabs>
                <w:tab w:val="left" w:pos="-720"/>
                <w:tab w:val="left" w:pos="34"/>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color w:val="000000"/>
                <w:lang w:eastAsia="lt-LT"/>
              </w:rPr>
              <w:t>Kidiamix</w:t>
            </w:r>
            <w:proofErr w:type="spellEnd"/>
            <w:r w:rsidRPr="00FC0970">
              <w:rPr>
                <w:rFonts w:ascii="Times New Roman" w:eastAsia="Times New Roman" w:hAnsi="Times New Roman"/>
                <w:color w:val="000000"/>
                <w:lang w:eastAsia="lt-LT"/>
              </w:rPr>
              <w:t xml:space="preserve"> G20%</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color w:val="000000"/>
                <w:lang w:eastAsia="lt-LT"/>
              </w:rPr>
              <w:t>Kidiamix</w:t>
            </w:r>
            <w:proofErr w:type="spellEnd"/>
            <w:r w:rsidRPr="00FC0970">
              <w:rPr>
                <w:rFonts w:ascii="Times New Roman" w:eastAsia="Times New Roman" w:hAnsi="Times New Roman"/>
                <w:color w:val="000000"/>
                <w:lang w:eastAsia="lt-LT"/>
              </w:rPr>
              <w:t xml:space="preserve"> G25%</w:t>
            </w:r>
          </w:p>
        </w:tc>
      </w:tr>
      <w:tr w:rsidR="009D0F5F" w:rsidRPr="00C756AF" w:rsidTr="00DE27D0">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Latvija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Start</w:t>
            </w:r>
            <w:proofErr w:type="spellEnd"/>
            <w:r w:rsidRPr="00FC0970">
              <w:rPr>
                <w:rFonts w:ascii="Times New Roman" w:eastAsia="Times New Roman" w:hAnsi="Times New Roman"/>
                <w:lang w:eastAsia="lt-LT"/>
              </w:rPr>
              <w:t xml:space="preserve">-Up </w:t>
            </w:r>
            <w:proofErr w:type="spellStart"/>
            <w:r w:rsidRPr="00FC0970">
              <w:rPr>
                <w:rFonts w:ascii="Times New Roman" w:eastAsia="Times New Roman" w:hAnsi="Times New Roman"/>
                <w:lang w:eastAsia="lt-LT"/>
              </w:rPr>
              <w:t>Potassium</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Free</w:t>
            </w:r>
            <w:proofErr w:type="spellEnd"/>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Start</w:t>
            </w:r>
            <w:proofErr w:type="spellEnd"/>
            <w:r w:rsidRPr="00FC0970">
              <w:rPr>
                <w:rFonts w:ascii="Times New Roman" w:eastAsia="Times New Roman" w:hAnsi="Times New Roman"/>
                <w:lang w:eastAsia="lt-LT"/>
              </w:rPr>
              <w:t>-Up</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G15%</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G25% </w:t>
            </w:r>
          </w:p>
        </w:tc>
      </w:tr>
      <w:tr w:rsidR="009D0F5F" w:rsidRPr="00C756AF" w:rsidTr="00DE27D0">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Lietuva</w:t>
            </w:r>
          </w:p>
        </w:tc>
        <w:tc>
          <w:tcPr>
            <w:tcW w:w="6985" w:type="dxa"/>
            <w:tcBorders>
              <w:top w:val="single" w:sz="4" w:space="0" w:color="auto"/>
              <w:left w:val="single" w:sz="4" w:space="0" w:color="auto"/>
              <w:bottom w:val="single" w:sz="4" w:space="0" w:color="auto"/>
              <w:right w:val="single" w:sz="4" w:space="0" w:color="auto"/>
            </w:tcBorders>
            <w:vAlign w:val="center"/>
            <w:hideMark/>
          </w:tcPr>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NN1</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NN2</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G15</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G25</w:t>
            </w:r>
          </w:p>
        </w:tc>
      </w:tr>
      <w:tr w:rsidR="009D0F5F" w:rsidRPr="00C756AF" w:rsidTr="00DE27D0">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Nyderlandai</w:t>
            </w:r>
          </w:p>
        </w:tc>
        <w:tc>
          <w:tcPr>
            <w:tcW w:w="6985" w:type="dxa"/>
            <w:tcBorders>
              <w:top w:val="single" w:sz="4" w:space="0" w:color="auto"/>
              <w:left w:val="single" w:sz="4" w:space="0" w:color="auto"/>
              <w:bottom w:val="single" w:sz="4" w:space="0" w:color="auto"/>
              <w:right w:val="single" w:sz="4" w:space="0" w:color="auto"/>
            </w:tcBorders>
            <w:vAlign w:val="center"/>
            <w:hideMark/>
          </w:tcPr>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color w:val="000000"/>
                <w:lang w:eastAsia="lt-LT"/>
              </w:rPr>
              <w:t>Kidiamix</w:t>
            </w:r>
            <w:proofErr w:type="spellEnd"/>
            <w:r w:rsidRPr="00FC0970">
              <w:rPr>
                <w:rFonts w:ascii="Times New Roman" w:eastAsia="Times New Roman" w:hAnsi="Times New Roman"/>
                <w:color w:val="000000"/>
                <w:lang w:eastAsia="lt-LT"/>
              </w:rPr>
              <w:t xml:space="preserve"> G10% </w:t>
            </w:r>
            <w:proofErr w:type="spellStart"/>
            <w:r w:rsidRPr="00FC0970">
              <w:rPr>
                <w:rFonts w:ascii="Times New Roman" w:eastAsia="Times New Roman" w:hAnsi="Times New Roman"/>
                <w:color w:val="000000"/>
                <w:lang w:eastAsia="lt-LT"/>
              </w:rPr>
              <w:t>Start</w:t>
            </w:r>
            <w:proofErr w:type="spellEnd"/>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color w:val="000000"/>
                <w:lang w:eastAsia="lt-LT"/>
              </w:rPr>
              <w:t>Kidiamix</w:t>
            </w:r>
            <w:proofErr w:type="spellEnd"/>
            <w:r w:rsidRPr="00FC0970">
              <w:rPr>
                <w:rFonts w:ascii="Times New Roman" w:eastAsia="Times New Roman" w:hAnsi="Times New Roman"/>
                <w:color w:val="000000"/>
                <w:lang w:eastAsia="lt-LT"/>
              </w:rPr>
              <w:t xml:space="preserve"> G10%</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color w:val="000000"/>
                <w:lang w:eastAsia="lt-LT"/>
              </w:rPr>
              <w:t>Kidiamix</w:t>
            </w:r>
            <w:proofErr w:type="spellEnd"/>
            <w:r w:rsidRPr="00FC0970">
              <w:rPr>
                <w:rFonts w:ascii="Times New Roman" w:eastAsia="Times New Roman" w:hAnsi="Times New Roman"/>
                <w:color w:val="000000"/>
                <w:lang w:eastAsia="lt-LT"/>
              </w:rPr>
              <w:t xml:space="preserve"> G15%</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color w:val="000000"/>
                <w:lang w:eastAsia="lt-LT"/>
              </w:rPr>
              <w:t>Kidiamix</w:t>
            </w:r>
            <w:proofErr w:type="spellEnd"/>
            <w:r w:rsidRPr="00FC0970">
              <w:rPr>
                <w:rFonts w:ascii="Times New Roman" w:eastAsia="Times New Roman" w:hAnsi="Times New Roman"/>
                <w:color w:val="000000"/>
                <w:lang w:eastAsia="lt-LT"/>
              </w:rPr>
              <w:t xml:space="preserve"> G20%</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color w:val="000000"/>
                <w:lang w:eastAsia="lt-LT"/>
              </w:rPr>
              <w:t>Kidiamix</w:t>
            </w:r>
            <w:proofErr w:type="spellEnd"/>
            <w:r w:rsidRPr="00FC0970">
              <w:rPr>
                <w:rFonts w:ascii="Times New Roman" w:eastAsia="Times New Roman" w:hAnsi="Times New Roman"/>
                <w:color w:val="000000"/>
                <w:lang w:eastAsia="lt-LT"/>
              </w:rPr>
              <w:t xml:space="preserve"> G25% </w:t>
            </w:r>
          </w:p>
        </w:tc>
      </w:tr>
      <w:tr w:rsidR="009D0F5F" w:rsidRPr="00C756AF" w:rsidTr="00DE27D0">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Lenkija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NN1</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NN2</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G15</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G25</w:t>
            </w:r>
          </w:p>
        </w:tc>
      </w:tr>
      <w:tr w:rsidR="009D0F5F" w:rsidRPr="00C756AF" w:rsidTr="00DE27D0">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Portugalija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NN1</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NN2</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G15</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G25</w:t>
            </w:r>
          </w:p>
        </w:tc>
      </w:tr>
      <w:tr w:rsidR="009D0F5F" w:rsidRPr="00C756AF" w:rsidTr="00DE27D0">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Ispanija </w:t>
            </w:r>
          </w:p>
        </w:tc>
        <w:tc>
          <w:tcPr>
            <w:tcW w:w="6985" w:type="dxa"/>
            <w:tcBorders>
              <w:top w:val="single" w:sz="4" w:space="0" w:color="auto"/>
              <w:left w:val="single" w:sz="4" w:space="0" w:color="auto"/>
              <w:bottom w:val="single" w:sz="4" w:space="0" w:color="auto"/>
              <w:right w:val="single" w:sz="4" w:space="0" w:color="auto"/>
            </w:tcBorders>
            <w:vAlign w:val="center"/>
            <w:hideMark/>
          </w:tcPr>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NN1</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NN2</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G15</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w:t>
            </w:r>
          </w:p>
          <w:p w:rsidR="009D0F5F" w:rsidRPr="00FC0970" w:rsidRDefault="009D0F5F" w:rsidP="00DE27D0">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G25</w:t>
            </w:r>
          </w:p>
        </w:tc>
      </w:tr>
    </w:tbl>
    <w:p w:rsidR="009D0F5F" w:rsidRPr="00FC0970" w:rsidRDefault="009D0F5F" w:rsidP="009D0F5F">
      <w:pPr>
        <w:tabs>
          <w:tab w:val="left" w:pos="567"/>
        </w:tabs>
        <w:spacing w:after="0" w:line="260" w:lineRule="exact"/>
        <w:rPr>
          <w:rFonts w:ascii="Times New Roman" w:eastAsia="Times New Roman" w:hAnsi="Times New Roman"/>
          <w:lang w:eastAsia="lt-LT"/>
        </w:rPr>
      </w:pPr>
    </w:p>
    <w:p w:rsidR="009D0F5F" w:rsidRPr="00FC0970" w:rsidRDefault="009D0F5F" w:rsidP="009D0F5F">
      <w:pPr>
        <w:tabs>
          <w:tab w:val="left" w:pos="567"/>
        </w:tabs>
        <w:spacing w:after="0" w:line="260" w:lineRule="exact"/>
        <w:rPr>
          <w:rFonts w:ascii="Times New Roman" w:eastAsia="Times New Roman" w:hAnsi="Times New Roman"/>
          <w:lang w:eastAsia="lt-LT"/>
        </w:rPr>
      </w:pPr>
    </w:p>
    <w:p w:rsidR="009D0F5F" w:rsidRPr="00FC0970" w:rsidRDefault="009D0F5F" w:rsidP="009D0F5F">
      <w:pPr>
        <w:numPr>
          <w:ilvl w:val="12"/>
          <w:numId w:val="0"/>
        </w:numPr>
        <w:tabs>
          <w:tab w:val="left" w:pos="720"/>
        </w:tabs>
        <w:spacing w:after="0" w:line="240" w:lineRule="auto"/>
        <w:ind w:right="-2"/>
        <w:rPr>
          <w:rFonts w:ascii="Times New Roman" w:eastAsia="Times New Roman" w:hAnsi="Times New Roman"/>
          <w:b/>
          <w:snapToGrid w:val="0"/>
        </w:rPr>
      </w:pPr>
      <w:r w:rsidRPr="00FC0970">
        <w:rPr>
          <w:rFonts w:ascii="Times New Roman" w:eastAsia="Times New Roman" w:hAnsi="Times New Roman"/>
          <w:b/>
          <w:snapToGrid w:val="0"/>
        </w:rPr>
        <w:t xml:space="preserve">Šis pakuotės lapelis paskutinį kartą peržiūrėtas </w:t>
      </w:r>
      <w:r>
        <w:rPr>
          <w:rFonts w:ascii="Times New Roman" w:eastAsia="Times New Roman" w:hAnsi="Times New Roman"/>
          <w:b/>
          <w:snapToGrid w:val="0"/>
        </w:rPr>
        <w:t>2020-03-19.</w:t>
      </w:r>
    </w:p>
    <w:p w:rsidR="009D0F5F" w:rsidRPr="00FC0970" w:rsidRDefault="009D0F5F" w:rsidP="009D0F5F">
      <w:pPr>
        <w:tabs>
          <w:tab w:val="left" w:pos="567"/>
        </w:tabs>
        <w:spacing w:after="0" w:line="260" w:lineRule="exact"/>
        <w:rPr>
          <w:rFonts w:ascii="Times New Roman" w:eastAsia="Times New Roman" w:hAnsi="Times New Roman"/>
          <w:lang w:eastAsia="lt-LT"/>
        </w:rPr>
      </w:pPr>
    </w:p>
    <w:p w:rsidR="009D0F5F" w:rsidRPr="00FC0970" w:rsidRDefault="009D0F5F" w:rsidP="009D0F5F">
      <w:pPr>
        <w:numPr>
          <w:ilvl w:val="12"/>
          <w:numId w:val="0"/>
        </w:numPr>
        <w:tabs>
          <w:tab w:val="left" w:pos="567"/>
        </w:tabs>
        <w:spacing w:after="0" w:line="240" w:lineRule="auto"/>
        <w:ind w:right="-2"/>
        <w:rPr>
          <w:rFonts w:ascii="Times New Roman" w:eastAsia="Times New Roman" w:hAnsi="Times New Roman"/>
          <w:snapToGrid w:val="0"/>
        </w:rPr>
      </w:pPr>
    </w:p>
    <w:p w:rsidR="009D0F5F" w:rsidRPr="00FC0970" w:rsidRDefault="009D0F5F" w:rsidP="009D0F5F">
      <w:pPr>
        <w:numPr>
          <w:ilvl w:val="12"/>
          <w:numId w:val="0"/>
        </w:numPr>
        <w:tabs>
          <w:tab w:val="left" w:pos="567"/>
        </w:tabs>
        <w:spacing w:after="0" w:line="240" w:lineRule="auto"/>
        <w:ind w:right="-2"/>
        <w:rPr>
          <w:rFonts w:ascii="Times New Roman" w:eastAsia="Times New Roman" w:hAnsi="Times New Roman"/>
          <w:snapToGrid w:val="0"/>
        </w:rPr>
      </w:pPr>
      <w:r w:rsidRPr="00FC0970">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FC0970">
        <w:rPr>
          <w:rFonts w:ascii="Times New Roman" w:eastAsia="Times New Roman" w:hAnsi="Times New Roman"/>
          <w:i/>
          <w:snapToGrid w:val="0"/>
        </w:rPr>
        <w:t xml:space="preserve"> </w:t>
      </w:r>
      <w:hyperlink r:id="rId8" w:history="1">
        <w:r w:rsidRPr="00762871">
          <w:rPr>
            <w:rFonts w:ascii="Times New Roman" w:hAnsi="Times New Roman"/>
            <w:color w:val="0000FF"/>
            <w:u w:val="single"/>
          </w:rPr>
          <w:t>http://www.vvkt.lt/</w:t>
        </w:r>
      </w:hyperlink>
      <w:r w:rsidRPr="00FC0970">
        <w:rPr>
          <w:rFonts w:ascii="Times New Roman" w:eastAsia="Times New Roman" w:hAnsi="Times New Roman"/>
          <w:snapToGrid w:val="0"/>
        </w:rPr>
        <w:t>.</w:t>
      </w:r>
    </w:p>
    <w:p w:rsidR="009D0F5F" w:rsidRPr="00FC0970" w:rsidRDefault="009D0F5F" w:rsidP="009D0F5F">
      <w:pPr>
        <w:tabs>
          <w:tab w:val="left" w:pos="720"/>
        </w:tabs>
        <w:spacing w:after="0" w:line="240" w:lineRule="auto"/>
        <w:rPr>
          <w:rFonts w:ascii="Times New Roman" w:eastAsia="Times New Roman" w:hAnsi="Times New Roman"/>
          <w:b/>
          <w:lang w:eastAsia="lt-LT"/>
        </w:rPr>
      </w:pPr>
    </w:p>
    <w:p w:rsidR="009D0F5F" w:rsidRPr="00FC0970" w:rsidRDefault="009D0F5F" w:rsidP="009D0F5F">
      <w:pPr>
        <w:numPr>
          <w:ilvl w:val="12"/>
          <w:numId w:val="0"/>
        </w:numPr>
        <w:tabs>
          <w:tab w:val="left" w:pos="720"/>
        </w:tabs>
        <w:spacing w:after="0" w:line="240" w:lineRule="auto"/>
        <w:ind w:right="-2"/>
        <w:rPr>
          <w:rFonts w:ascii="Times New Roman" w:eastAsia="Times New Roman" w:hAnsi="Times New Roman"/>
          <w:snapToGrid w:val="0"/>
        </w:rPr>
      </w:pPr>
      <w:r w:rsidRPr="00FC0970">
        <w:rPr>
          <w:rFonts w:ascii="Times New Roman" w:eastAsia="Times New Roman" w:hAnsi="Times New Roman"/>
          <w:snapToGrid w:val="0"/>
        </w:rPr>
        <w:t>----------------------------------------------------------------------------------------------------------------------</w:t>
      </w:r>
    </w:p>
    <w:p w:rsidR="009D0F5F" w:rsidRPr="00FC0970" w:rsidRDefault="009D0F5F" w:rsidP="009D0F5F">
      <w:pPr>
        <w:numPr>
          <w:ilvl w:val="12"/>
          <w:numId w:val="0"/>
        </w:numPr>
        <w:tabs>
          <w:tab w:val="left" w:pos="720"/>
        </w:tabs>
        <w:spacing w:after="0" w:line="240" w:lineRule="auto"/>
        <w:ind w:right="-2"/>
        <w:rPr>
          <w:rFonts w:ascii="Times New Roman" w:eastAsia="Times New Roman" w:hAnsi="Times New Roman"/>
          <w:snapToGrid w:val="0"/>
        </w:rPr>
      </w:pPr>
    </w:p>
    <w:p w:rsidR="009D0F5F" w:rsidRPr="00FC0970" w:rsidRDefault="009D0F5F" w:rsidP="009D0F5F">
      <w:pPr>
        <w:tabs>
          <w:tab w:val="left" w:pos="720"/>
        </w:tabs>
        <w:spacing w:after="0" w:line="240" w:lineRule="auto"/>
        <w:rPr>
          <w:rFonts w:ascii="Times New Roman" w:eastAsia="Times New Roman" w:hAnsi="Times New Roman"/>
          <w:bCs/>
          <w:lang w:eastAsia="lt-LT"/>
        </w:rPr>
      </w:pPr>
      <w:r w:rsidRPr="00FC0970">
        <w:rPr>
          <w:rFonts w:ascii="Times New Roman" w:eastAsia="Times New Roman" w:hAnsi="Times New Roman"/>
          <w:lang w:eastAsia="lt-LT"/>
        </w:rPr>
        <w:t>Toliau pateikta informacija skirta tik sveikatos priežiūros specialistams:</w:t>
      </w:r>
    </w:p>
    <w:p w:rsidR="009D0F5F" w:rsidRPr="00FC0970" w:rsidRDefault="009D0F5F" w:rsidP="009D0F5F">
      <w:pPr>
        <w:tabs>
          <w:tab w:val="left" w:pos="720"/>
        </w:tabs>
        <w:spacing w:after="0" w:line="240" w:lineRule="auto"/>
        <w:rPr>
          <w:rFonts w:ascii="Times New Roman" w:eastAsia="Times New Roman" w:hAnsi="Times New Roman"/>
          <w:b/>
          <w:u w:val="single"/>
          <w:lang w:eastAsia="lt-LT"/>
        </w:rPr>
      </w:pPr>
    </w:p>
    <w:p w:rsidR="009D0F5F" w:rsidRPr="00FC0970" w:rsidRDefault="009D0F5F" w:rsidP="009D0F5F">
      <w:pPr>
        <w:tabs>
          <w:tab w:val="left" w:pos="720"/>
        </w:tabs>
        <w:spacing w:after="0" w:line="240" w:lineRule="auto"/>
        <w:rPr>
          <w:rFonts w:ascii="Times New Roman" w:eastAsia="Times New Roman" w:hAnsi="Times New Roman"/>
          <w:bCs/>
          <w:u w:val="single"/>
          <w:lang w:eastAsia="lt-LT"/>
        </w:rPr>
      </w:pPr>
      <w:r w:rsidRPr="00FC0970">
        <w:rPr>
          <w:rFonts w:ascii="Times New Roman" w:eastAsia="Times New Roman" w:hAnsi="Times New Roman"/>
          <w:u w:val="single"/>
          <w:lang w:eastAsia="lt-LT"/>
        </w:rPr>
        <w:t>Specialūs įspėjimai ir atsargumo priemonės</w:t>
      </w:r>
    </w:p>
    <w:p w:rsidR="009D0F5F" w:rsidRPr="00FC0970" w:rsidRDefault="009D0F5F" w:rsidP="009D0F5F">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infuzinis tirpalas yra </w:t>
      </w:r>
      <w:proofErr w:type="spellStart"/>
      <w:r w:rsidRPr="00FC0970">
        <w:rPr>
          <w:rFonts w:ascii="Times New Roman" w:eastAsia="Times New Roman" w:hAnsi="Times New Roman"/>
          <w:lang w:eastAsia="lt-LT"/>
        </w:rPr>
        <w:t>hipertoninis</w:t>
      </w:r>
      <w:proofErr w:type="spellEnd"/>
      <w:r w:rsidRPr="00FC0970">
        <w:rPr>
          <w:rFonts w:ascii="Times New Roman" w:eastAsia="Times New Roman" w:hAnsi="Times New Roman"/>
          <w:lang w:eastAsia="lt-LT"/>
        </w:rPr>
        <w:t xml:space="preserve"> tirpalas.</w:t>
      </w: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Atsižvelgiant į infekcijos riziką, susijusią su vartojimu į centrinę veną, būtina tiksliai laikytis </w:t>
      </w:r>
      <w:proofErr w:type="spellStart"/>
      <w:r w:rsidRPr="00FC0970">
        <w:rPr>
          <w:rFonts w:ascii="Times New Roman" w:eastAsia="Times New Roman" w:hAnsi="Times New Roman"/>
          <w:lang w:eastAsia="lt-LT"/>
        </w:rPr>
        <w:t>aseptikos</w:t>
      </w:r>
      <w:proofErr w:type="spellEnd"/>
      <w:r w:rsidRPr="00FC0970">
        <w:rPr>
          <w:rFonts w:ascii="Times New Roman" w:eastAsia="Times New Roman" w:hAnsi="Times New Roman"/>
          <w:lang w:eastAsia="lt-LT"/>
        </w:rPr>
        <w:t xml:space="preserve"> reikalavimų, kad būtų išvengta bet kokio užteršimo, ypač įkišant kateterį.</w:t>
      </w: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Siekiant išvengti su per greita infuzija susijusios rizikos, rekomenduojama, kad infuzija būtų nuolatinė ir gerai kontroliuojama.</w:t>
      </w:r>
    </w:p>
    <w:p w:rsidR="009D0F5F"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Reikia stebėti gliukozės kiekį kraujyje ir </w:t>
      </w:r>
      <w:proofErr w:type="spellStart"/>
      <w:r w:rsidRPr="00FC0970">
        <w:rPr>
          <w:rFonts w:ascii="Times New Roman" w:eastAsia="Times New Roman" w:hAnsi="Times New Roman"/>
          <w:lang w:eastAsia="lt-LT"/>
        </w:rPr>
        <w:t>osmoliariškumą</w:t>
      </w:r>
      <w:proofErr w:type="spellEnd"/>
      <w:r w:rsidRPr="00FC0970">
        <w:rPr>
          <w:rFonts w:ascii="Times New Roman" w:eastAsia="Times New Roman" w:hAnsi="Times New Roman"/>
          <w:lang w:eastAsia="lt-LT"/>
        </w:rPr>
        <w:t>, skysčių ir elektrolitų pusiausvyrą, rūgščių ir šarmų pusiausvyrą bei kepenų funkcijos parametrus.</w:t>
      </w:r>
    </w:p>
    <w:p w:rsidR="009D0F5F" w:rsidRPr="00FC0970" w:rsidRDefault="009D0F5F" w:rsidP="009D0F5F">
      <w:pPr>
        <w:tabs>
          <w:tab w:val="left" w:pos="720"/>
        </w:tabs>
        <w:spacing w:after="0" w:line="240" w:lineRule="auto"/>
        <w:rPr>
          <w:rFonts w:ascii="Times New Roman" w:eastAsia="Times New Roman" w:hAnsi="Times New Roman"/>
          <w:lang w:eastAsia="lt-LT"/>
        </w:rPr>
      </w:pP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Jei atsiranda bet kokių anafilaksinės reakcijos požymių ar simptomų (ypač jei pasireiškia karščiavimas, drebulys, prakaitavimas, išbėrimas ar </w:t>
      </w:r>
      <w:proofErr w:type="spellStart"/>
      <w:r w:rsidRPr="00FC0970">
        <w:rPr>
          <w:rFonts w:ascii="Times New Roman" w:eastAsia="Times New Roman" w:hAnsi="Times New Roman"/>
          <w:lang w:eastAsia="lt-LT"/>
        </w:rPr>
        <w:t>dispnėja</w:t>
      </w:r>
      <w:proofErr w:type="spellEnd"/>
      <w:r w:rsidRPr="00FC0970">
        <w:rPr>
          <w:rFonts w:ascii="Times New Roman" w:eastAsia="Times New Roman" w:hAnsi="Times New Roman"/>
          <w:lang w:eastAsia="lt-LT"/>
        </w:rPr>
        <w:t>), infuziją būtina nedelsiant sustabdyti.</w:t>
      </w:r>
    </w:p>
    <w:p w:rsidR="009D0F5F" w:rsidRPr="00FC0970" w:rsidRDefault="009D0F5F" w:rsidP="009D0F5F">
      <w:pPr>
        <w:tabs>
          <w:tab w:val="left" w:pos="720"/>
        </w:tabs>
        <w:spacing w:after="0" w:line="240" w:lineRule="auto"/>
        <w:rPr>
          <w:rFonts w:ascii="Times New Roman" w:eastAsia="Times New Roman" w:hAnsi="Times New Roman"/>
          <w:lang w:eastAsia="lt-LT"/>
        </w:rPr>
      </w:pP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Į periferinę veną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infuzinio tirpalo vartoti negalima dėl didelio </w:t>
      </w:r>
      <w:proofErr w:type="spellStart"/>
      <w:r w:rsidRPr="00FC0970">
        <w:rPr>
          <w:rFonts w:ascii="Times New Roman" w:eastAsia="Times New Roman" w:hAnsi="Times New Roman"/>
          <w:lang w:eastAsia="lt-LT"/>
        </w:rPr>
        <w:t>osmoliariškumo</w:t>
      </w:r>
      <w:proofErr w:type="spellEnd"/>
      <w:r w:rsidRPr="00FC0970">
        <w:rPr>
          <w:rFonts w:ascii="Times New Roman" w:eastAsia="Times New Roman" w:hAnsi="Times New Roman"/>
          <w:lang w:eastAsia="lt-LT"/>
        </w:rPr>
        <w:t>.</w:t>
      </w:r>
    </w:p>
    <w:p w:rsidR="009D0F5F" w:rsidRPr="00FC0970" w:rsidRDefault="009D0F5F" w:rsidP="009D0F5F">
      <w:pPr>
        <w:tabs>
          <w:tab w:val="left" w:pos="720"/>
        </w:tabs>
        <w:spacing w:after="0" w:line="240" w:lineRule="auto"/>
        <w:rPr>
          <w:rFonts w:ascii="Times New Roman" w:eastAsia="Times New Roman" w:hAnsi="Times New Roman"/>
          <w:lang w:eastAsia="lt-LT"/>
        </w:rPr>
      </w:pP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Infuzijos metu (ypač jos pradžioje) būtinas klinikinių ir laboratorinių parametrų stebėjimas. Jį reikia dažninti toliau išvardytais atvejais.</w:t>
      </w:r>
    </w:p>
    <w:p w:rsidR="009D0F5F" w:rsidRPr="00FC0970" w:rsidRDefault="009D0F5F" w:rsidP="009D0F5F">
      <w:pPr>
        <w:numPr>
          <w:ilvl w:val="0"/>
          <w:numId w:val="8"/>
        </w:numPr>
        <w:tabs>
          <w:tab w:val="left" w:pos="567"/>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Sunkus kepenų sutrikimas.</w:t>
      </w:r>
    </w:p>
    <w:p w:rsidR="009D0F5F" w:rsidRPr="00FC0970" w:rsidRDefault="009D0F5F" w:rsidP="009D0F5F">
      <w:pPr>
        <w:numPr>
          <w:ilvl w:val="0"/>
          <w:numId w:val="8"/>
        </w:numPr>
        <w:tabs>
          <w:tab w:val="left" w:pos="567"/>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Sunkus inkstų sutrikimas.</w:t>
      </w:r>
    </w:p>
    <w:p w:rsidR="009D0F5F" w:rsidRPr="00FC0970" w:rsidRDefault="009D0F5F" w:rsidP="009D0F5F">
      <w:pPr>
        <w:numPr>
          <w:ilvl w:val="0"/>
          <w:numId w:val="8"/>
        </w:numPr>
        <w:tabs>
          <w:tab w:val="left" w:pos="567"/>
          <w:tab w:val="left" w:pos="720"/>
        </w:tabs>
        <w:spacing w:after="0" w:line="240" w:lineRule="auto"/>
        <w:ind w:left="567" w:hanging="567"/>
        <w:rPr>
          <w:rFonts w:ascii="Times New Roman" w:eastAsia="Times New Roman" w:hAnsi="Times New Roman"/>
          <w:lang w:eastAsia="lt-LT"/>
        </w:rPr>
      </w:pPr>
      <w:proofErr w:type="spellStart"/>
      <w:r w:rsidRPr="00FC0970">
        <w:rPr>
          <w:rFonts w:ascii="Times New Roman" w:eastAsia="Times New Roman" w:hAnsi="Times New Roman"/>
          <w:lang w:eastAsia="lt-LT"/>
        </w:rPr>
        <w:t>Metabolinė</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acidozė</w:t>
      </w:r>
      <w:proofErr w:type="spellEnd"/>
      <w:r w:rsidRPr="00FC0970">
        <w:rPr>
          <w:rFonts w:ascii="Times New Roman" w:eastAsia="Times New Roman" w:hAnsi="Times New Roman"/>
          <w:lang w:eastAsia="lt-LT"/>
        </w:rPr>
        <w:t xml:space="preserve"> (labai didelio rūgšties kiekio kraujyje sukeltas sutrikimas).</w:t>
      </w:r>
    </w:p>
    <w:p w:rsidR="009D0F5F" w:rsidRPr="00FC0970" w:rsidRDefault="009D0F5F" w:rsidP="009D0F5F">
      <w:pPr>
        <w:numPr>
          <w:ilvl w:val="0"/>
          <w:numId w:val="8"/>
        </w:numPr>
        <w:tabs>
          <w:tab w:val="left" w:pos="567"/>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 xml:space="preserve">Cukrinis diabetas ar gliukozės </w:t>
      </w:r>
      <w:proofErr w:type="spellStart"/>
      <w:r w:rsidRPr="00FC0970">
        <w:rPr>
          <w:rFonts w:ascii="Times New Roman" w:eastAsia="Times New Roman" w:hAnsi="Times New Roman"/>
          <w:lang w:eastAsia="lt-LT"/>
        </w:rPr>
        <w:t>netoleravimas</w:t>
      </w:r>
      <w:proofErr w:type="spellEnd"/>
      <w:r w:rsidRPr="00FC0970">
        <w:rPr>
          <w:rFonts w:ascii="Times New Roman" w:eastAsia="Times New Roman" w:hAnsi="Times New Roman"/>
          <w:lang w:eastAsia="lt-LT"/>
        </w:rPr>
        <w:t>.</w:t>
      </w:r>
    </w:p>
    <w:p w:rsidR="009D0F5F" w:rsidRPr="00FC0970" w:rsidRDefault="009D0F5F" w:rsidP="009D0F5F">
      <w:pPr>
        <w:tabs>
          <w:tab w:val="left" w:pos="720"/>
        </w:tabs>
        <w:spacing w:after="0" w:line="240" w:lineRule="auto"/>
        <w:rPr>
          <w:rFonts w:ascii="Times New Roman" w:eastAsia="Times New Roman" w:hAnsi="Times New Roman"/>
          <w:b/>
          <w:u w:val="single"/>
          <w:lang w:eastAsia="lt-LT"/>
        </w:rPr>
      </w:pPr>
    </w:p>
    <w:p w:rsidR="009D0F5F" w:rsidRPr="00FC0970" w:rsidRDefault="009D0F5F" w:rsidP="009D0F5F">
      <w:pPr>
        <w:tabs>
          <w:tab w:val="left" w:pos="720"/>
        </w:tabs>
        <w:spacing w:after="0" w:line="240" w:lineRule="auto"/>
        <w:rPr>
          <w:rFonts w:ascii="Times New Roman" w:eastAsia="Times New Roman" w:hAnsi="Times New Roman"/>
          <w:b/>
          <w:u w:val="single"/>
          <w:lang w:eastAsia="lt-LT"/>
        </w:rPr>
      </w:pPr>
      <w:proofErr w:type="spellStart"/>
      <w:r w:rsidRPr="00FC0970">
        <w:rPr>
          <w:rFonts w:ascii="Times New Roman" w:eastAsia="Times New Roman" w:hAnsi="Times New Roman"/>
          <w:b/>
          <w:u w:val="single"/>
          <w:lang w:eastAsia="lt-LT"/>
        </w:rPr>
        <w:t>Ekstravazacija</w:t>
      </w:r>
      <w:proofErr w:type="spellEnd"/>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Kaip ir vartojant bet kokio į veną leidžiamo vaistinio preparato, gali pasireikšti </w:t>
      </w:r>
      <w:proofErr w:type="spellStart"/>
      <w:r w:rsidRPr="00FC0970">
        <w:rPr>
          <w:rFonts w:ascii="Times New Roman" w:eastAsia="Times New Roman" w:hAnsi="Times New Roman"/>
          <w:lang w:eastAsia="lt-LT"/>
        </w:rPr>
        <w:t>ekstravazacija</w:t>
      </w:r>
      <w:proofErr w:type="spellEnd"/>
      <w:r w:rsidRPr="00FC0970">
        <w:rPr>
          <w:rFonts w:ascii="Times New Roman" w:eastAsia="Times New Roman" w:hAnsi="Times New Roman"/>
          <w:lang w:eastAsia="lt-LT"/>
        </w:rPr>
        <w:t xml:space="preserve"> (žr.</w:t>
      </w:r>
      <w:r>
        <w:rPr>
          <w:rFonts w:ascii="Times New Roman" w:eastAsia="Times New Roman" w:hAnsi="Times New Roman"/>
          <w:lang w:eastAsia="lt-LT"/>
        </w:rPr>
        <w:t xml:space="preserve"> 4 </w:t>
      </w:r>
      <w:r w:rsidRPr="00FC0970">
        <w:rPr>
          <w:rFonts w:ascii="Times New Roman" w:eastAsia="Times New Roman" w:hAnsi="Times New Roman"/>
          <w:lang w:eastAsia="lt-LT"/>
        </w:rPr>
        <w:t>skyrių</w:t>
      </w:r>
      <w:r>
        <w:rPr>
          <w:rFonts w:ascii="Times New Roman" w:eastAsia="Times New Roman" w:hAnsi="Times New Roman"/>
          <w:lang w:eastAsia="lt-LT"/>
        </w:rPr>
        <w:t xml:space="preserve"> „Galimas šalutinis poveikis“</w:t>
      </w:r>
      <w:r w:rsidRPr="00FC0970">
        <w:rPr>
          <w:rFonts w:ascii="Times New Roman" w:eastAsia="Times New Roman" w:hAnsi="Times New Roman"/>
          <w:lang w:eastAsia="lt-LT"/>
        </w:rPr>
        <w:t xml:space="preserve">). </w:t>
      </w: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Reikia reguliariai vertinti kateterio įkišimo vietą, ar neatsiranda </w:t>
      </w:r>
      <w:proofErr w:type="spellStart"/>
      <w:r w:rsidRPr="00FC0970">
        <w:rPr>
          <w:rFonts w:ascii="Times New Roman" w:eastAsia="Times New Roman" w:hAnsi="Times New Roman"/>
          <w:lang w:eastAsia="lt-LT"/>
        </w:rPr>
        <w:t>ekstravazacijos</w:t>
      </w:r>
      <w:proofErr w:type="spellEnd"/>
      <w:r w:rsidRPr="00FC0970">
        <w:rPr>
          <w:rFonts w:ascii="Times New Roman" w:eastAsia="Times New Roman" w:hAnsi="Times New Roman"/>
          <w:lang w:eastAsia="lt-LT"/>
        </w:rPr>
        <w:t xml:space="preserve"> požymių.</w:t>
      </w: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Jei pasireiškia </w:t>
      </w:r>
      <w:proofErr w:type="spellStart"/>
      <w:r w:rsidRPr="00FC0970">
        <w:rPr>
          <w:rFonts w:ascii="Times New Roman" w:eastAsia="Times New Roman" w:hAnsi="Times New Roman"/>
          <w:lang w:eastAsia="lt-LT"/>
        </w:rPr>
        <w:t>ekstravazacija</w:t>
      </w:r>
      <w:proofErr w:type="spellEnd"/>
      <w:r w:rsidRPr="00FC0970">
        <w:rPr>
          <w:rFonts w:ascii="Times New Roman" w:eastAsia="Times New Roman" w:hAnsi="Times New Roman"/>
          <w:lang w:eastAsia="lt-LT"/>
        </w:rPr>
        <w:t>, įprastinės rekomendacijos apima nedelsiamą infuzijos nutraukimą, įkišto kateterio ar kaniulės palikimą, kad būtų galima atlikti nedelsiamus paciento būklės kontrolei reikalingus veiksmus bei skysčio likučio aspiraciją prieš kateterio ar kaniulės ištraukimą.</w:t>
      </w: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Galimos gydymo galimybės yra nefarmakologinės, farmakologinės priemonės ir (arba) chirurginė procedūra. Jei yra didelė </w:t>
      </w:r>
      <w:proofErr w:type="spellStart"/>
      <w:r w:rsidRPr="00FC0970">
        <w:rPr>
          <w:rFonts w:ascii="Times New Roman" w:eastAsia="Times New Roman" w:hAnsi="Times New Roman"/>
          <w:lang w:eastAsia="lt-LT"/>
        </w:rPr>
        <w:t>ekstravazacija</w:t>
      </w:r>
      <w:proofErr w:type="spellEnd"/>
      <w:r w:rsidRPr="00FC0970">
        <w:rPr>
          <w:rFonts w:ascii="Times New Roman" w:eastAsia="Times New Roman" w:hAnsi="Times New Roman"/>
          <w:lang w:eastAsia="lt-LT"/>
        </w:rPr>
        <w:t>, būtina pasitarti su plastikos chirurgu.</w:t>
      </w: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Atnaujinti infuzijos į tą pačią centrinę veną negalima.</w:t>
      </w:r>
    </w:p>
    <w:p w:rsidR="009D0F5F" w:rsidRPr="00FC0970" w:rsidRDefault="009D0F5F" w:rsidP="009D0F5F">
      <w:pPr>
        <w:tabs>
          <w:tab w:val="left" w:pos="720"/>
        </w:tabs>
        <w:spacing w:after="0" w:line="240" w:lineRule="auto"/>
        <w:rPr>
          <w:rFonts w:ascii="Times New Roman" w:eastAsia="Times New Roman" w:hAnsi="Times New Roman"/>
          <w:b/>
          <w:u w:val="single"/>
          <w:lang w:eastAsia="lt-LT"/>
        </w:rPr>
      </w:pPr>
    </w:p>
    <w:p w:rsidR="009D0F5F" w:rsidRPr="00FC0970" w:rsidRDefault="009D0F5F" w:rsidP="009D0F5F">
      <w:pPr>
        <w:tabs>
          <w:tab w:val="left" w:pos="720"/>
        </w:tabs>
        <w:spacing w:after="0" w:line="240" w:lineRule="auto"/>
        <w:rPr>
          <w:rFonts w:ascii="Times New Roman" w:eastAsia="Times New Roman" w:hAnsi="Times New Roman"/>
          <w:u w:val="single"/>
          <w:lang w:eastAsia="lt-LT"/>
        </w:rPr>
      </w:pPr>
      <w:r w:rsidRPr="00FC0970">
        <w:rPr>
          <w:rFonts w:ascii="Times New Roman" w:eastAsia="Times New Roman" w:hAnsi="Times New Roman"/>
          <w:b/>
          <w:u w:val="single"/>
          <w:lang w:eastAsia="lt-LT"/>
        </w:rPr>
        <w:t>Vartojimo metodas</w:t>
      </w:r>
    </w:p>
    <w:p w:rsidR="009D0F5F" w:rsidRPr="00FC0970" w:rsidRDefault="009D0F5F" w:rsidP="009D0F5F">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w:t>
      </w:r>
      <w:proofErr w:type="spellStart"/>
      <w:r w:rsidRPr="00FC0970">
        <w:rPr>
          <w:rFonts w:ascii="Times New Roman" w:eastAsia="Times New Roman" w:hAnsi="Times New Roman"/>
          <w:lang w:eastAsia="lt-LT"/>
        </w:rPr>
        <w:t>infuzuojama</w:t>
      </w:r>
      <w:proofErr w:type="spellEnd"/>
      <w:r w:rsidRPr="00FC0970">
        <w:rPr>
          <w:rFonts w:ascii="Times New Roman" w:eastAsia="Times New Roman" w:hAnsi="Times New Roman"/>
          <w:lang w:eastAsia="lt-LT"/>
        </w:rPr>
        <w:t xml:space="preserve"> į centrinę veną.</w:t>
      </w: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Siekiant užtikrinti visišką </w:t>
      </w:r>
      <w:proofErr w:type="spellStart"/>
      <w:r w:rsidRPr="00FC0970">
        <w:rPr>
          <w:rFonts w:ascii="Times New Roman" w:eastAsia="Times New Roman" w:hAnsi="Times New Roman"/>
          <w:lang w:eastAsia="lt-LT"/>
        </w:rPr>
        <w:t>parenterinį</w:t>
      </w:r>
      <w:proofErr w:type="spellEnd"/>
      <w:r w:rsidRPr="00FC0970">
        <w:rPr>
          <w:rFonts w:ascii="Times New Roman" w:eastAsia="Times New Roman" w:hAnsi="Times New Roman"/>
          <w:lang w:eastAsia="lt-LT"/>
        </w:rPr>
        <w:t xml:space="preserve"> maitinimą, rekomenduojama kartu vartoti vitaminų (maksimalūs kiekiai nurodyti PCS) bei lipidų (tik per „Y“ formos jungtį – tiesiogiai maišelyje maišyti negalima), nebent yra kontraindikacijų. Vis dėlto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sudėtyje jau yra mikroelementų. Tam tikrais atvejais, atsižvelgiant į paciento poreikius, į maišelį galima įšvirkšti farmakologinių ir maitinamųjų tirpalų, tačiau iš pradžių būtina patikrinti mišinio suderinamumą (žr. skyrių „Suderinamumas“).</w:t>
      </w:r>
    </w:p>
    <w:p w:rsidR="009D0F5F" w:rsidRPr="00DA5D31" w:rsidRDefault="009D0F5F" w:rsidP="009D0F5F">
      <w:pPr>
        <w:spacing w:after="0" w:line="240" w:lineRule="auto"/>
        <w:rPr>
          <w:rFonts w:ascii="Times New Roman" w:eastAsia="Times New Roman" w:hAnsi="Times New Roman"/>
          <w:snapToGrid w:val="0"/>
        </w:rPr>
      </w:pPr>
      <w:r w:rsidRPr="00DA5D31">
        <w:rPr>
          <w:rFonts w:ascii="Times New Roman" w:eastAsia="Times New Roman" w:hAnsi="Times New Roman"/>
          <w:snapToGrid w:val="0"/>
        </w:rPr>
        <w:t>Kai vaistinis preparatas lašinamas jaunesniems kaip 2</w:t>
      </w:r>
      <w:r>
        <w:rPr>
          <w:rFonts w:ascii="Times New Roman" w:eastAsia="Times New Roman" w:hAnsi="Times New Roman"/>
          <w:snapToGrid w:val="0"/>
        </w:rPr>
        <w:t> </w:t>
      </w:r>
      <w:r w:rsidRPr="00DA5D31">
        <w:rPr>
          <w:rFonts w:ascii="Times New Roman" w:eastAsia="Times New Roman" w:hAnsi="Times New Roman"/>
          <w:snapToGrid w:val="0"/>
        </w:rPr>
        <w:t>metų vaikams, tirpalas (maišeliuose ir infuzijos rinkiniuose) turi būti apsaugotas nuo šviesos, kol infuzija bus užbaigta.</w:t>
      </w:r>
    </w:p>
    <w:p w:rsidR="009D0F5F" w:rsidRPr="00FC0970" w:rsidRDefault="009D0F5F" w:rsidP="009D0F5F">
      <w:pPr>
        <w:tabs>
          <w:tab w:val="left" w:pos="720"/>
        </w:tabs>
        <w:spacing w:after="0" w:line="240" w:lineRule="auto"/>
        <w:rPr>
          <w:rFonts w:ascii="Times New Roman" w:eastAsia="Times New Roman" w:hAnsi="Times New Roman"/>
          <w:b/>
          <w:u w:val="single"/>
          <w:lang w:eastAsia="lt-LT"/>
        </w:rPr>
      </w:pPr>
    </w:p>
    <w:p w:rsidR="009D0F5F" w:rsidRPr="00FC0970" w:rsidRDefault="009D0F5F" w:rsidP="009D0F5F">
      <w:pPr>
        <w:tabs>
          <w:tab w:val="left" w:pos="720"/>
        </w:tabs>
        <w:spacing w:after="0" w:line="240" w:lineRule="auto"/>
        <w:rPr>
          <w:rFonts w:ascii="Times New Roman" w:eastAsia="Times New Roman" w:hAnsi="Times New Roman"/>
          <w:u w:val="single"/>
          <w:lang w:eastAsia="lt-LT"/>
        </w:rPr>
      </w:pPr>
      <w:r w:rsidRPr="00FC0970">
        <w:rPr>
          <w:rFonts w:ascii="Times New Roman" w:eastAsia="Times New Roman" w:hAnsi="Times New Roman"/>
          <w:b/>
          <w:u w:val="single"/>
          <w:lang w:eastAsia="lt-LT"/>
        </w:rPr>
        <w:t>Infuzijos greitis</w:t>
      </w: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Dozė turi būti parinkta individualiai, atsižvelgiant į paciento amžių, kūno svorį, </w:t>
      </w:r>
      <w:proofErr w:type="spellStart"/>
      <w:r w:rsidRPr="00FC0970">
        <w:rPr>
          <w:rFonts w:ascii="Times New Roman" w:eastAsia="Times New Roman" w:hAnsi="Times New Roman"/>
          <w:lang w:eastAsia="lt-LT"/>
        </w:rPr>
        <w:t>metabolinį</w:t>
      </w:r>
      <w:proofErr w:type="spellEnd"/>
      <w:r w:rsidRPr="00FC0970">
        <w:rPr>
          <w:rFonts w:ascii="Times New Roman" w:eastAsia="Times New Roman" w:hAnsi="Times New Roman"/>
          <w:lang w:eastAsia="lt-LT"/>
        </w:rPr>
        <w:t xml:space="preserve"> ir energijos poreikį ir klinikinę būklę.</w:t>
      </w:r>
    </w:p>
    <w:p w:rsidR="009D0F5F" w:rsidRPr="00FC0970" w:rsidRDefault="009D0F5F" w:rsidP="009D0F5F">
      <w:pPr>
        <w:tabs>
          <w:tab w:val="left" w:pos="720"/>
        </w:tabs>
        <w:spacing w:after="0" w:line="240" w:lineRule="auto"/>
        <w:rPr>
          <w:rFonts w:ascii="Times New Roman" w:eastAsia="Times New Roman" w:hAnsi="Times New Roman"/>
          <w:b/>
          <w:lang w:eastAsia="lt-LT"/>
        </w:rPr>
      </w:pPr>
      <w:r w:rsidRPr="00FC0970">
        <w:rPr>
          <w:rFonts w:ascii="Times New Roman" w:eastAsia="Times New Roman" w:hAnsi="Times New Roman"/>
          <w:b/>
          <w:lang w:eastAsia="lt-LT"/>
        </w:rPr>
        <w:t xml:space="preserve">Gydytojas turi reguliariai iš naujo vertinti paciento </w:t>
      </w:r>
      <w:proofErr w:type="spellStart"/>
      <w:r w:rsidRPr="00FC0970">
        <w:rPr>
          <w:rFonts w:ascii="Times New Roman" w:eastAsia="Times New Roman" w:hAnsi="Times New Roman"/>
          <w:b/>
          <w:lang w:eastAsia="lt-LT"/>
        </w:rPr>
        <w:t>mitybinę</w:t>
      </w:r>
      <w:proofErr w:type="spellEnd"/>
      <w:r w:rsidRPr="00FC0970">
        <w:rPr>
          <w:rFonts w:ascii="Times New Roman" w:eastAsia="Times New Roman" w:hAnsi="Times New Roman"/>
          <w:b/>
          <w:lang w:eastAsia="lt-LT"/>
        </w:rPr>
        <w:t xml:space="preserve">, </w:t>
      </w:r>
      <w:proofErr w:type="spellStart"/>
      <w:r w:rsidRPr="00FC0970">
        <w:rPr>
          <w:rFonts w:ascii="Times New Roman" w:eastAsia="Times New Roman" w:hAnsi="Times New Roman"/>
          <w:b/>
          <w:lang w:eastAsia="lt-LT"/>
        </w:rPr>
        <w:t>metabolinę</w:t>
      </w:r>
      <w:proofErr w:type="spellEnd"/>
      <w:r w:rsidRPr="00FC0970">
        <w:rPr>
          <w:rFonts w:ascii="Times New Roman" w:eastAsia="Times New Roman" w:hAnsi="Times New Roman"/>
          <w:b/>
          <w:lang w:eastAsia="lt-LT"/>
        </w:rPr>
        <w:t xml:space="preserve">, klinikinę ir biologinę būklę, ypač jei </w:t>
      </w:r>
      <w:proofErr w:type="spellStart"/>
      <w:r w:rsidRPr="00FC0970">
        <w:rPr>
          <w:rFonts w:ascii="Times New Roman" w:eastAsia="Times New Roman" w:hAnsi="Times New Roman"/>
          <w:b/>
          <w:lang w:eastAsia="lt-LT"/>
        </w:rPr>
        <w:t>parenterinis</w:t>
      </w:r>
      <w:proofErr w:type="spellEnd"/>
      <w:r w:rsidRPr="00FC0970">
        <w:rPr>
          <w:rFonts w:ascii="Times New Roman" w:eastAsia="Times New Roman" w:hAnsi="Times New Roman"/>
          <w:b/>
          <w:lang w:eastAsia="lt-LT"/>
        </w:rPr>
        <w:t xml:space="preserve"> maitinimas tęsiamas ilgiau kaip 14 dienų.</w:t>
      </w: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Apytikslis vidutinis poreikis vaikams yra 10</w:t>
      </w:r>
      <w:r w:rsidRPr="00FC0970">
        <w:rPr>
          <w:rFonts w:ascii="Times New Roman" w:eastAsia="Times New Roman" w:hAnsi="Times New Roman"/>
          <w:lang w:eastAsia="lt-LT"/>
        </w:rPr>
        <w:noBreakHyphen/>
        <w:t>15 g/kg kūno svorio gliukozės per parą (valandinis greitis 1</w:t>
      </w:r>
      <w:r w:rsidRPr="00FC0970">
        <w:rPr>
          <w:rFonts w:ascii="Times New Roman" w:eastAsia="Times New Roman" w:hAnsi="Times New Roman"/>
          <w:lang w:eastAsia="lt-LT"/>
        </w:rPr>
        <w:noBreakHyphen/>
        <w:t>1,2 g/kg kūno svorio) ir 200</w:t>
      </w:r>
      <w:r w:rsidRPr="00FC0970">
        <w:rPr>
          <w:rFonts w:ascii="Times New Roman" w:eastAsia="Times New Roman" w:hAnsi="Times New Roman"/>
          <w:lang w:eastAsia="lt-LT"/>
        </w:rPr>
        <w:noBreakHyphen/>
        <w:t>300 mg/kg kūno svorio azoto per parą.</w:t>
      </w: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Infuzijos greitis negali būti didesnis nei:</w:t>
      </w:r>
    </w:p>
    <w:p w:rsidR="009D0F5F" w:rsidRPr="00FC0970" w:rsidRDefault="009D0F5F" w:rsidP="009D0F5F">
      <w:pPr>
        <w:numPr>
          <w:ilvl w:val="0"/>
          <w:numId w:val="9"/>
        </w:numPr>
        <w:tabs>
          <w:tab w:val="left" w:pos="567"/>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kūdikiams (1 mėnesio</w:t>
      </w:r>
      <w:r w:rsidRPr="00FC0970">
        <w:rPr>
          <w:rFonts w:ascii="Times New Roman" w:eastAsia="Times New Roman" w:hAnsi="Times New Roman"/>
          <w:lang w:eastAsia="lt-LT"/>
        </w:rPr>
        <w:noBreakHyphen/>
        <w:t xml:space="preserve">2 metų): 7 ml/kg kūno svorio per valandą (atitinka 1,4 g gliukozės/kg kūno svorio per valandą); </w:t>
      </w:r>
    </w:p>
    <w:p w:rsidR="009D0F5F" w:rsidRPr="00FC0970" w:rsidRDefault="009D0F5F" w:rsidP="009D0F5F">
      <w:pPr>
        <w:numPr>
          <w:ilvl w:val="0"/>
          <w:numId w:val="9"/>
        </w:numPr>
        <w:tabs>
          <w:tab w:val="left" w:pos="567"/>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vaikams (2</w:t>
      </w:r>
      <w:r w:rsidRPr="00FC0970">
        <w:rPr>
          <w:rFonts w:ascii="Times New Roman" w:eastAsia="Times New Roman" w:hAnsi="Times New Roman"/>
          <w:lang w:eastAsia="lt-LT"/>
        </w:rPr>
        <w:noBreakHyphen/>
        <w:t xml:space="preserve">11 metų): 6 ml/kg kūno svorio per valandą (atitinka 1,2 g gliukozės/kg kūno svorio per valandą); </w:t>
      </w:r>
    </w:p>
    <w:p w:rsidR="009D0F5F" w:rsidRPr="00FC0970" w:rsidRDefault="009D0F5F" w:rsidP="009D0F5F">
      <w:pPr>
        <w:numPr>
          <w:ilvl w:val="0"/>
          <w:numId w:val="9"/>
        </w:numPr>
        <w:tabs>
          <w:tab w:val="left" w:pos="567"/>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paaugliams (11</w:t>
      </w:r>
      <w:r w:rsidRPr="00FC0970">
        <w:rPr>
          <w:rFonts w:ascii="Times New Roman" w:eastAsia="Times New Roman" w:hAnsi="Times New Roman"/>
          <w:lang w:eastAsia="lt-LT"/>
        </w:rPr>
        <w:noBreakHyphen/>
        <w:t xml:space="preserve">18 metų): 3 ml/kg kūno svorio per valandą (atitinka 0,5 g gliukozės/kg kūno svorio per valandą); </w:t>
      </w:r>
    </w:p>
    <w:p w:rsidR="009D0F5F" w:rsidRPr="00FC0970" w:rsidRDefault="009D0F5F" w:rsidP="009D0F5F">
      <w:pPr>
        <w:tabs>
          <w:tab w:val="left" w:pos="720"/>
        </w:tabs>
        <w:spacing w:after="0" w:line="240" w:lineRule="auto"/>
        <w:rPr>
          <w:rFonts w:ascii="Times New Roman" w:eastAsia="Times New Roman" w:hAnsi="Times New Roman"/>
          <w:b/>
          <w:u w:val="single"/>
          <w:lang w:eastAsia="lt-LT"/>
        </w:rPr>
      </w:pPr>
    </w:p>
    <w:p w:rsidR="009D0F5F" w:rsidRPr="00FC0970" w:rsidRDefault="009D0F5F" w:rsidP="009D0F5F">
      <w:pPr>
        <w:tabs>
          <w:tab w:val="left" w:pos="720"/>
        </w:tabs>
        <w:spacing w:after="0" w:line="240" w:lineRule="auto"/>
        <w:rPr>
          <w:rFonts w:ascii="Times New Roman" w:eastAsia="Times New Roman" w:hAnsi="Times New Roman"/>
          <w:b/>
          <w:bCs/>
          <w:u w:val="single"/>
          <w:lang w:eastAsia="lt-LT"/>
        </w:rPr>
      </w:pPr>
      <w:r w:rsidRPr="00FC0970">
        <w:rPr>
          <w:rFonts w:ascii="Times New Roman" w:eastAsia="Times New Roman" w:hAnsi="Times New Roman"/>
          <w:b/>
          <w:u w:val="single"/>
          <w:lang w:eastAsia="lt-LT"/>
        </w:rPr>
        <w:t>Specialios su vartojimu susijusios atsargumo priemonės</w:t>
      </w: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Prieš vartojimą reikia nuplėšti išorinį maišelį ir patikrinti vidinio maišelio sandarumą (ar neprateka skysčio). Jei pakuotė pažeista, jos naudoti negalima. </w:t>
      </w: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Vaistą galima naudoti tik tuo atveju, jei gliukozės ir aminorūgščių tirpalai yra skaidrūs, bespalviai ar šiek tiek gelsvi ir juose nėra dalelių. </w:t>
      </w: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Dviejų kamerų turinį būtina sumaišyti prieš vartojimą ir prieš bet kokios papildomos medžiagos įšvirkštimą per priedų jungtį.</w:t>
      </w:r>
    </w:p>
    <w:p w:rsidR="009D0F5F" w:rsidRDefault="009D0F5F" w:rsidP="009D0F5F">
      <w:pPr>
        <w:tabs>
          <w:tab w:val="left" w:pos="720"/>
        </w:tabs>
        <w:spacing w:after="0" w:line="240" w:lineRule="auto"/>
        <w:rPr>
          <w:rFonts w:ascii="Times New Roman" w:eastAsia="Times New Roman" w:hAnsi="Times New Roman"/>
          <w:color w:val="000000"/>
          <w:lang w:eastAsia="en-GB"/>
        </w:rPr>
      </w:pPr>
      <w:r w:rsidRPr="00DA5D31">
        <w:rPr>
          <w:rFonts w:ascii="Times New Roman" w:eastAsia="Times New Roman" w:hAnsi="Times New Roman"/>
          <w:color w:val="000000"/>
          <w:lang w:eastAsia="en-GB"/>
        </w:rPr>
        <w:lastRenderedPageBreak/>
        <w:t xml:space="preserve">Dėl šviesos poveikio intraveninei </w:t>
      </w:r>
      <w:proofErr w:type="spellStart"/>
      <w:r w:rsidRPr="00DA5D31">
        <w:rPr>
          <w:rFonts w:ascii="Times New Roman" w:eastAsia="Times New Roman" w:hAnsi="Times New Roman"/>
          <w:color w:val="000000"/>
          <w:lang w:eastAsia="en-GB"/>
        </w:rPr>
        <w:t>parenterinei</w:t>
      </w:r>
      <w:proofErr w:type="spellEnd"/>
      <w:r w:rsidRPr="00DA5D31">
        <w:rPr>
          <w:rFonts w:ascii="Times New Roman" w:eastAsia="Times New Roman" w:hAnsi="Times New Roman"/>
          <w:color w:val="000000"/>
          <w:lang w:eastAsia="en-GB"/>
        </w:rPr>
        <w:t xml:space="preserve"> mitybai skirtiems tirpalams, ypač po to, kai į juos įmaišoma mikroelementų ir (arba) vitaminų, juose gali susidaryti peroksidų ir kitų degradacijos produktų. Kai vaistinis preparatas lašinamas jaunesniems kaip 2</w:t>
      </w:r>
      <w:r>
        <w:rPr>
          <w:rFonts w:ascii="Times New Roman" w:eastAsia="Times New Roman" w:hAnsi="Times New Roman"/>
          <w:color w:val="000000"/>
          <w:lang w:eastAsia="en-GB"/>
        </w:rPr>
        <w:t> </w:t>
      </w:r>
      <w:r w:rsidRPr="00DA5D31">
        <w:rPr>
          <w:rFonts w:ascii="Times New Roman" w:eastAsia="Times New Roman" w:hAnsi="Times New Roman"/>
          <w:color w:val="000000"/>
          <w:lang w:eastAsia="en-GB"/>
        </w:rPr>
        <w:t xml:space="preserve">metų vaikams, </w:t>
      </w:r>
      <w:proofErr w:type="spellStart"/>
      <w:r>
        <w:rPr>
          <w:rFonts w:ascii="Times New Roman" w:eastAsia="Times New Roman" w:hAnsi="Times New Roman"/>
        </w:rPr>
        <w:t>Pediaven</w:t>
      </w:r>
      <w:proofErr w:type="spellEnd"/>
      <w:r>
        <w:rPr>
          <w:rFonts w:ascii="Times New Roman" w:eastAsia="Times New Roman" w:hAnsi="Times New Roman"/>
        </w:rPr>
        <w:t xml:space="preserve"> G20</w:t>
      </w:r>
      <w:r w:rsidRPr="00DA5D31">
        <w:rPr>
          <w:rFonts w:ascii="Times New Roman" w:eastAsia="Times New Roman" w:hAnsi="Times New Roman"/>
          <w:color w:val="000000"/>
          <w:lang w:eastAsia="en-GB"/>
        </w:rPr>
        <w:t xml:space="preserve"> turi būti apsaugotas nuo aplinkos šviesos, kol infuzija bus užbaigta.</w:t>
      </w:r>
    </w:p>
    <w:p w:rsidR="009D0F5F" w:rsidRPr="00FC0970" w:rsidRDefault="009D0F5F" w:rsidP="009D0F5F">
      <w:pPr>
        <w:tabs>
          <w:tab w:val="left" w:pos="720"/>
        </w:tabs>
        <w:spacing w:after="0" w:line="240" w:lineRule="auto"/>
        <w:rPr>
          <w:rFonts w:ascii="Times New Roman" w:eastAsia="Times New Roman" w:hAnsi="Times New Roman"/>
          <w:lang w:eastAsia="lt-LT"/>
        </w:rPr>
      </w:pPr>
    </w:p>
    <w:p w:rsidR="009D0F5F" w:rsidRPr="00FC0970" w:rsidRDefault="009D0F5F" w:rsidP="009D0F5F">
      <w:pPr>
        <w:tabs>
          <w:tab w:val="left" w:pos="720"/>
        </w:tabs>
        <w:spacing w:after="0" w:line="240" w:lineRule="auto"/>
        <w:rPr>
          <w:rFonts w:ascii="Times New Roman" w:eastAsia="Times New Roman" w:hAnsi="Times New Roman"/>
          <w:b/>
          <w:bCs/>
          <w:lang w:eastAsia="lt-LT"/>
        </w:rPr>
      </w:pPr>
      <w:r w:rsidRPr="00FC0970">
        <w:rPr>
          <w:rFonts w:ascii="Times New Roman" w:eastAsia="Times New Roman" w:hAnsi="Times New Roman"/>
          <w:b/>
          <w:lang w:eastAsia="lt-LT"/>
        </w:rPr>
        <w:t>Dviejų kamerų turinio sumaišymas prieš vartojimą</w:t>
      </w:r>
    </w:p>
    <w:p w:rsidR="009D0F5F" w:rsidRPr="00FC0970" w:rsidRDefault="009D0F5F" w:rsidP="009D0F5F">
      <w:pPr>
        <w:numPr>
          <w:ilvl w:val="0"/>
          <w:numId w:val="10"/>
        </w:numPr>
        <w:tabs>
          <w:tab w:val="clear" w:pos="360"/>
          <w:tab w:val="num" w:pos="-142"/>
          <w:tab w:val="left" w:pos="0"/>
          <w:tab w:val="left" w:pos="567"/>
        </w:tabs>
        <w:spacing w:after="0" w:line="240" w:lineRule="auto"/>
        <w:ind w:left="567" w:hanging="567"/>
        <w:jc w:val="both"/>
        <w:rPr>
          <w:rFonts w:ascii="Times New Roman" w:eastAsia="Times New Roman" w:hAnsi="Times New Roman"/>
          <w:lang w:eastAsia="lt-LT"/>
        </w:rPr>
      </w:pPr>
      <w:r w:rsidRPr="00FC0970">
        <w:rPr>
          <w:rFonts w:ascii="Times New Roman" w:eastAsia="Times New Roman" w:hAnsi="Times New Roman"/>
          <w:lang w:eastAsia="lt-LT"/>
        </w:rPr>
        <w:t>Nuimkite viršutinį maišelį ir vidinį maišelį padėkite ant kieto paviršiaus.</w:t>
      </w:r>
    </w:p>
    <w:p w:rsidR="009D0F5F" w:rsidRPr="00FC0970" w:rsidRDefault="009D0F5F" w:rsidP="009D0F5F">
      <w:pPr>
        <w:numPr>
          <w:ilvl w:val="0"/>
          <w:numId w:val="10"/>
        </w:numPr>
        <w:tabs>
          <w:tab w:val="clear" w:pos="360"/>
          <w:tab w:val="num" w:pos="-142"/>
          <w:tab w:val="left" w:pos="0"/>
          <w:tab w:val="left" w:pos="567"/>
        </w:tabs>
        <w:spacing w:after="0" w:line="240" w:lineRule="auto"/>
        <w:ind w:left="567" w:hanging="567"/>
        <w:jc w:val="both"/>
        <w:rPr>
          <w:rFonts w:ascii="Times New Roman" w:eastAsia="Times New Roman" w:hAnsi="Times New Roman"/>
          <w:lang w:eastAsia="lt-LT"/>
        </w:rPr>
      </w:pPr>
      <w:r w:rsidRPr="00FC0970">
        <w:rPr>
          <w:rFonts w:ascii="Times New Roman" w:eastAsia="Times New Roman" w:hAnsi="Times New Roman"/>
          <w:lang w:eastAsia="lt-LT"/>
        </w:rPr>
        <w:t xml:space="preserve">Maišelį atsargiai vyniokite nuo rankenos ir paspauskite, kol vertikali pertvara suplyš. Maišelį kelis kartus apverskite, kad mišinys taptų homogeniškas. </w:t>
      </w: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Vartoti tik vieną kartą. Po infuzijos bet kokį nesuvartotą mišinio likutį reikia sunaikinti.</w:t>
      </w: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Būtina laikytis griežtos </w:t>
      </w:r>
      <w:proofErr w:type="spellStart"/>
      <w:r w:rsidRPr="00FC0970">
        <w:rPr>
          <w:rFonts w:ascii="Times New Roman" w:eastAsia="Times New Roman" w:hAnsi="Times New Roman"/>
          <w:lang w:eastAsia="lt-LT"/>
        </w:rPr>
        <w:t>aseptikos</w:t>
      </w:r>
      <w:proofErr w:type="spellEnd"/>
      <w:r w:rsidRPr="00FC0970">
        <w:rPr>
          <w:rFonts w:ascii="Times New Roman" w:eastAsia="Times New Roman" w:hAnsi="Times New Roman"/>
          <w:lang w:eastAsia="lt-LT"/>
        </w:rPr>
        <w:t xml:space="preserve"> sąlygų, vadovaujantis </w:t>
      </w:r>
      <w:proofErr w:type="spellStart"/>
      <w:r w:rsidRPr="00FC0970">
        <w:rPr>
          <w:rFonts w:ascii="Times New Roman" w:eastAsia="Times New Roman" w:hAnsi="Times New Roman"/>
          <w:lang w:eastAsia="lt-LT"/>
        </w:rPr>
        <w:t>validuotais</w:t>
      </w:r>
      <w:proofErr w:type="spellEnd"/>
      <w:r w:rsidRPr="00FC0970">
        <w:rPr>
          <w:rFonts w:ascii="Times New Roman" w:eastAsia="Times New Roman" w:hAnsi="Times New Roman"/>
          <w:lang w:eastAsia="lt-LT"/>
        </w:rPr>
        <w:t xml:space="preserve"> darbo su vaistiniais preparatais ir kateteriais bei infuzijos atlikimo reikalavimais.</w:t>
      </w:r>
    </w:p>
    <w:p w:rsidR="009D0F5F" w:rsidRPr="00FC0970" w:rsidRDefault="009D0F5F" w:rsidP="009D0F5F">
      <w:pPr>
        <w:tabs>
          <w:tab w:val="left" w:pos="720"/>
        </w:tabs>
        <w:spacing w:after="0" w:line="240" w:lineRule="auto"/>
        <w:rPr>
          <w:rFonts w:ascii="Times New Roman" w:eastAsia="Times New Roman" w:hAnsi="Times New Roman"/>
          <w:b/>
          <w:i/>
          <w:lang w:eastAsia="lt-LT"/>
        </w:rPr>
      </w:pPr>
    </w:p>
    <w:p w:rsidR="009D0F5F" w:rsidRPr="00FC0970" w:rsidRDefault="009D0F5F" w:rsidP="009D0F5F">
      <w:pPr>
        <w:keepNext/>
        <w:tabs>
          <w:tab w:val="left" w:pos="720"/>
        </w:tabs>
        <w:spacing w:after="0" w:line="240" w:lineRule="auto"/>
        <w:rPr>
          <w:rFonts w:ascii="Times New Roman" w:eastAsia="Times New Roman" w:hAnsi="Times New Roman"/>
          <w:b/>
          <w:lang w:eastAsia="lt-LT"/>
        </w:rPr>
      </w:pPr>
      <w:r w:rsidRPr="00FC0970">
        <w:rPr>
          <w:rFonts w:ascii="Times New Roman" w:eastAsia="Times New Roman" w:hAnsi="Times New Roman"/>
          <w:b/>
          <w:lang w:eastAsia="lt-LT"/>
        </w:rPr>
        <w:t>Tinkamumo laikas po sumaišymo</w:t>
      </w:r>
    </w:p>
    <w:p w:rsidR="009D0F5F" w:rsidRPr="00FC0970" w:rsidRDefault="009D0F5F" w:rsidP="009D0F5F">
      <w:pPr>
        <w:keepNext/>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Įrodyta, kad cheminiu ir fiziniu požiūriu tirpalas po 2 kamerų turinio sumaišymo 25°C temperatūroje išlieka stabilus 24 valandas. Vis dėlto mikrobiologiniu požiūriu vaistinį preparatą būtina vartoti nedelsiant. </w:t>
      </w:r>
    </w:p>
    <w:p w:rsidR="009D0F5F" w:rsidRPr="00FC0970" w:rsidRDefault="009D0F5F" w:rsidP="009D0F5F">
      <w:pPr>
        <w:keepNext/>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Jei vaistinis preparatas nevartojamas nedelsiant, už jo laikymo trukmę ir sąlygas atsako vartotojas.</w:t>
      </w:r>
    </w:p>
    <w:p w:rsidR="009D0F5F" w:rsidRPr="00FC0970" w:rsidRDefault="009D0F5F" w:rsidP="009D0F5F">
      <w:pPr>
        <w:tabs>
          <w:tab w:val="left" w:pos="720"/>
        </w:tabs>
        <w:spacing w:after="0" w:line="240" w:lineRule="auto"/>
        <w:rPr>
          <w:rFonts w:ascii="Times New Roman" w:eastAsia="Times New Roman" w:hAnsi="Times New Roman"/>
          <w:b/>
          <w:i/>
          <w:lang w:eastAsia="lt-LT"/>
        </w:rPr>
      </w:pPr>
    </w:p>
    <w:p w:rsidR="009D0F5F" w:rsidRPr="00FC0970" w:rsidRDefault="009D0F5F" w:rsidP="009D0F5F">
      <w:pPr>
        <w:tabs>
          <w:tab w:val="left" w:pos="720"/>
        </w:tabs>
        <w:spacing w:after="0" w:line="240" w:lineRule="auto"/>
        <w:rPr>
          <w:rFonts w:ascii="Times New Roman" w:eastAsia="Times New Roman" w:hAnsi="Times New Roman"/>
          <w:b/>
          <w:lang w:eastAsia="lt-LT"/>
        </w:rPr>
      </w:pPr>
      <w:r w:rsidRPr="00FC0970">
        <w:rPr>
          <w:rFonts w:ascii="Times New Roman" w:eastAsia="Times New Roman" w:hAnsi="Times New Roman"/>
          <w:b/>
          <w:lang w:eastAsia="lt-LT"/>
        </w:rPr>
        <w:t>Suderinamumas</w:t>
      </w:r>
    </w:p>
    <w:p w:rsidR="009D0F5F" w:rsidRPr="00FC0970" w:rsidRDefault="009D0F5F" w:rsidP="009D0F5F">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Į maišelį įšvirkšti ar per tą patį vamzdelį </w:t>
      </w:r>
      <w:proofErr w:type="spellStart"/>
      <w:r w:rsidRPr="00FC0970">
        <w:rPr>
          <w:rFonts w:ascii="Times New Roman" w:eastAsia="Times New Roman" w:hAnsi="Times New Roman"/>
          <w:lang w:eastAsia="lt-LT"/>
        </w:rPr>
        <w:t>infuzuoti</w:t>
      </w:r>
      <w:proofErr w:type="spellEnd"/>
      <w:r w:rsidRPr="00FC0970">
        <w:rPr>
          <w:rFonts w:ascii="Times New Roman" w:eastAsia="Times New Roman" w:hAnsi="Times New Roman"/>
          <w:lang w:eastAsia="lt-LT"/>
        </w:rPr>
        <w:t xml:space="preserve"> galima tik tokių farmakologinių ar maitinamųjų tirpalų, kurių suderinamumas yra patikrintas. Duomenų apie priedų tūrį ir suderinamumą pateikta preparato charakteristikų santraukos 6.6 skyriuje „Specialūs reikalavimai atliekoms tvarkyti ir vaistiniam preparatui ruošti“. Yra nuosėdų su kalcio druskomis atsiradimo rizika. Visus priedus būtina įšvirkšti </w:t>
      </w:r>
      <w:proofErr w:type="spellStart"/>
      <w:r w:rsidRPr="00FC0970">
        <w:rPr>
          <w:rFonts w:ascii="Times New Roman" w:eastAsia="Times New Roman" w:hAnsi="Times New Roman"/>
          <w:lang w:eastAsia="lt-LT"/>
        </w:rPr>
        <w:t>aseptinėmis</w:t>
      </w:r>
      <w:proofErr w:type="spellEnd"/>
      <w:r w:rsidRPr="00FC0970">
        <w:rPr>
          <w:rFonts w:ascii="Times New Roman" w:eastAsia="Times New Roman" w:hAnsi="Times New Roman"/>
          <w:lang w:eastAsia="lt-LT"/>
        </w:rPr>
        <w:t xml:space="preserve"> sąlygomis. </w:t>
      </w:r>
      <w:bookmarkEnd w:id="0"/>
    </w:p>
    <w:p w:rsidR="009D0F5F" w:rsidRPr="00FC0970" w:rsidRDefault="009D0F5F" w:rsidP="009D0F5F">
      <w:pPr>
        <w:tabs>
          <w:tab w:val="left" w:pos="567"/>
        </w:tabs>
        <w:spacing w:after="0" w:line="260" w:lineRule="exact"/>
        <w:rPr>
          <w:rFonts w:ascii="Times New Roman" w:eastAsia="Times New Roman" w:hAnsi="Times New Roman"/>
          <w:lang w:eastAsia="lt-LT"/>
        </w:rPr>
      </w:pPr>
    </w:p>
    <w:p w:rsidR="009D0F5F" w:rsidRDefault="009D0F5F" w:rsidP="009D0F5F">
      <w:pPr>
        <w:spacing w:after="0" w:line="240" w:lineRule="auto"/>
        <w:rPr>
          <w:rFonts w:ascii="Times New Roman" w:eastAsia="Times New Roman" w:hAnsi="Times New Roman"/>
          <w:color w:val="000000"/>
          <w:lang w:eastAsia="en-GB"/>
        </w:rPr>
      </w:pPr>
    </w:p>
    <w:p w:rsidR="009D0F5F" w:rsidRDefault="009D0F5F" w:rsidP="009D0F5F">
      <w:pPr>
        <w:spacing w:after="0" w:line="240" w:lineRule="auto"/>
        <w:rPr>
          <w:rFonts w:ascii="Times New Roman" w:eastAsia="Times New Roman" w:hAnsi="Times New Roman"/>
          <w:b/>
          <w:lang w:eastAsia="en-GB"/>
        </w:rPr>
      </w:pPr>
      <w:r w:rsidRPr="00DA5D31">
        <w:rPr>
          <w:rFonts w:ascii="Times New Roman" w:eastAsia="Times New Roman" w:hAnsi="Times New Roman"/>
          <w:b/>
          <w:lang w:eastAsia="en-GB"/>
        </w:rPr>
        <w:t>Specialūs reikalavimai atliekoms tvarkyti ir vaistiniam preparatui ruošti</w:t>
      </w:r>
    </w:p>
    <w:p w:rsidR="009D0F5F" w:rsidRPr="00DA5D31" w:rsidRDefault="009D0F5F" w:rsidP="009D0F5F">
      <w:pPr>
        <w:spacing w:after="0" w:line="240" w:lineRule="auto"/>
        <w:rPr>
          <w:rFonts w:ascii="Times New Roman" w:eastAsia="Times New Roman" w:hAnsi="Times New Roman"/>
          <w:b/>
          <w:lang w:eastAsia="en-GB"/>
        </w:rPr>
      </w:pPr>
    </w:p>
    <w:p w:rsidR="009D0F5F" w:rsidRDefault="009D0F5F" w:rsidP="009D0F5F">
      <w:pPr>
        <w:spacing w:after="0" w:line="240" w:lineRule="auto"/>
        <w:rPr>
          <w:rFonts w:ascii="Times New Roman" w:eastAsia="Times New Roman" w:hAnsi="Times New Roman"/>
          <w:color w:val="000000"/>
          <w:lang w:eastAsia="en-GB"/>
        </w:rPr>
      </w:pPr>
      <w:r w:rsidRPr="00DA5D31">
        <w:rPr>
          <w:rFonts w:ascii="Times New Roman" w:eastAsia="Times New Roman" w:hAnsi="Times New Roman"/>
          <w:color w:val="000000"/>
          <w:lang w:eastAsia="en-GB"/>
        </w:rPr>
        <w:t>Kai vaistinis preparatas lašinamas jaunesniems kaip 2</w:t>
      </w:r>
      <w:r>
        <w:rPr>
          <w:rFonts w:ascii="Times New Roman" w:eastAsia="Times New Roman" w:hAnsi="Times New Roman"/>
          <w:color w:val="000000"/>
          <w:lang w:eastAsia="en-GB"/>
        </w:rPr>
        <w:t> </w:t>
      </w:r>
      <w:r w:rsidRPr="00DA5D31">
        <w:rPr>
          <w:rFonts w:ascii="Times New Roman" w:eastAsia="Times New Roman" w:hAnsi="Times New Roman"/>
          <w:color w:val="000000"/>
          <w:lang w:eastAsia="en-GB"/>
        </w:rPr>
        <w:t xml:space="preserve">metų vaikams, tirpalą reikia apsaugoti nuo šviesos, kol infuzija bus užbaigta. Dėl aplinkos šviesos poveikio </w:t>
      </w:r>
      <w:proofErr w:type="spellStart"/>
      <w:r>
        <w:rPr>
          <w:rFonts w:ascii="Times New Roman" w:eastAsia="Times New Roman" w:hAnsi="Times New Roman"/>
        </w:rPr>
        <w:t>Pediaven</w:t>
      </w:r>
      <w:proofErr w:type="spellEnd"/>
      <w:r>
        <w:rPr>
          <w:rFonts w:ascii="Times New Roman" w:eastAsia="Times New Roman" w:hAnsi="Times New Roman"/>
        </w:rPr>
        <w:t xml:space="preserve"> G20</w:t>
      </w:r>
      <w:r w:rsidRPr="00DA5D31">
        <w:rPr>
          <w:rFonts w:ascii="Times New Roman" w:eastAsia="Times New Roman" w:hAnsi="Times New Roman"/>
          <w:color w:val="000000"/>
          <w:lang w:eastAsia="en-GB"/>
        </w:rPr>
        <w:t>, ypač po to, kai į jį įmaišoma mikroelementų ir (arba) vitaminų, tirpale susidaro peroksidų ir kitų degradacijos produktų, kurių kiekį galima sumažinti tirpalą apsaugant nuo šviesos.</w:t>
      </w:r>
    </w:p>
    <w:p w:rsidR="009D0F5F" w:rsidRPr="00FC0970" w:rsidRDefault="009D0F5F" w:rsidP="009D0F5F">
      <w:pPr>
        <w:tabs>
          <w:tab w:val="left" w:pos="567"/>
        </w:tabs>
        <w:spacing w:after="0" w:line="260" w:lineRule="exact"/>
        <w:rPr>
          <w:rFonts w:ascii="Times New Roman" w:eastAsia="Times New Roman" w:hAnsi="Times New Roman"/>
          <w:lang w:eastAsia="lt-LT"/>
        </w:rPr>
      </w:pPr>
    </w:p>
    <w:p w:rsidR="009D0F5F" w:rsidRPr="00FC0970" w:rsidRDefault="009D0F5F" w:rsidP="009D0F5F">
      <w:pPr>
        <w:tabs>
          <w:tab w:val="left" w:pos="567"/>
        </w:tabs>
        <w:spacing w:after="0" w:line="260" w:lineRule="exact"/>
        <w:rPr>
          <w:rFonts w:ascii="Times New Roman" w:eastAsia="Times New Roman" w:hAnsi="Times New Roman"/>
          <w:szCs w:val="20"/>
          <w:lang w:eastAsia="lt-LT"/>
        </w:rPr>
      </w:pPr>
    </w:p>
    <w:p w:rsidR="009D0F5F" w:rsidRDefault="009D0F5F" w:rsidP="009D0F5F"/>
    <w:p w:rsidR="003576C2" w:rsidRDefault="003576C2">
      <w:bookmarkStart w:id="11" w:name="_GoBack"/>
      <w:bookmarkEnd w:id="11"/>
    </w:p>
    <w:sectPr w:rsidR="003576C2" w:rsidSect="00574D2C">
      <w:pgSz w:w="11906" w:h="16838"/>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E32FE"/>
    <w:multiLevelType w:val="hybridMultilevel"/>
    <w:tmpl w:val="DFBA92A0"/>
    <w:lvl w:ilvl="0" w:tplc="FFFFFFFF">
      <w:start w:val="1"/>
      <w:numFmt w:val="bullet"/>
      <w:lvlText w:val=""/>
      <w:lvlJc w:val="left"/>
      <w:pPr>
        <w:tabs>
          <w:tab w:val="num" w:pos="1440"/>
        </w:tabs>
        <w:ind w:left="144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B055B3"/>
    <w:multiLevelType w:val="hybridMultilevel"/>
    <w:tmpl w:val="1D62B49A"/>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90650D"/>
    <w:multiLevelType w:val="hybridMultilevel"/>
    <w:tmpl w:val="E500F73E"/>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725494"/>
    <w:multiLevelType w:val="hybridMultilevel"/>
    <w:tmpl w:val="DE8E91A8"/>
    <w:lvl w:ilvl="0" w:tplc="0A085482">
      <w:start w:val="1"/>
      <w:numFmt w:val="bullet"/>
      <w:lvlText w:val=""/>
      <w:lvlJc w:val="left"/>
      <w:pPr>
        <w:ind w:left="360" w:hanging="360"/>
      </w:pPr>
      <w:rPr>
        <w:rFonts w:ascii="Symbol" w:hAnsi="Symbol" w:hint="default"/>
      </w:rPr>
    </w:lvl>
    <w:lvl w:ilvl="1" w:tplc="53ECF52E">
      <w:start w:val="1"/>
      <w:numFmt w:val="bullet"/>
      <w:lvlText w:val="o"/>
      <w:lvlJc w:val="left"/>
      <w:pPr>
        <w:ind w:left="1080" w:hanging="360"/>
      </w:pPr>
      <w:rPr>
        <w:rFonts w:ascii="Courier New" w:hAnsi="Courier New" w:cs="Courier New" w:hint="default"/>
      </w:rPr>
    </w:lvl>
    <w:lvl w:ilvl="2" w:tplc="AFB08D04">
      <w:start w:val="1"/>
      <w:numFmt w:val="bullet"/>
      <w:lvlText w:val=""/>
      <w:lvlJc w:val="left"/>
      <w:pPr>
        <w:ind w:left="1800" w:hanging="360"/>
      </w:pPr>
      <w:rPr>
        <w:rFonts w:ascii="Wingdings" w:hAnsi="Wingdings" w:hint="default"/>
      </w:rPr>
    </w:lvl>
    <w:lvl w:ilvl="3" w:tplc="5CE64BC8">
      <w:start w:val="1"/>
      <w:numFmt w:val="bullet"/>
      <w:lvlText w:val=""/>
      <w:lvlJc w:val="left"/>
      <w:pPr>
        <w:ind w:left="2520" w:hanging="360"/>
      </w:pPr>
      <w:rPr>
        <w:rFonts w:ascii="Symbol" w:hAnsi="Symbol" w:hint="default"/>
      </w:rPr>
    </w:lvl>
    <w:lvl w:ilvl="4" w:tplc="A86CE4CA">
      <w:start w:val="1"/>
      <w:numFmt w:val="bullet"/>
      <w:lvlText w:val="o"/>
      <w:lvlJc w:val="left"/>
      <w:pPr>
        <w:ind w:left="3240" w:hanging="360"/>
      </w:pPr>
      <w:rPr>
        <w:rFonts w:ascii="Courier New" w:hAnsi="Courier New" w:cs="Courier New" w:hint="default"/>
      </w:rPr>
    </w:lvl>
    <w:lvl w:ilvl="5" w:tplc="B35AFEAC">
      <w:start w:val="1"/>
      <w:numFmt w:val="bullet"/>
      <w:lvlText w:val=""/>
      <w:lvlJc w:val="left"/>
      <w:pPr>
        <w:ind w:left="3960" w:hanging="360"/>
      </w:pPr>
      <w:rPr>
        <w:rFonts w:ascii="Wingdings" w:hAnsi="Wingdings" w:hint="default"/>
      </w:rPr>
    </w:lvl>
    <w:lvl w:ilvl="6" w:tplc="A592428E">
      <w:start w:val="1"/>
      <w:numFmt w:val="bullet"/>
      <w:lvlText w:val=""/>
      <w:lvlJc w:val="left"/>
      <w:pPr>
        <w:ind w:left="4680" w:hanging="360"/>
      </w:pPr>
      <w:rPr>
        <w:rFonts w:ascii="Symbol" w:hAnsi="Symbol" w:hint="default"/>
      </w:rPr>
    </w:lvl>
    <w:lvl w:ilvl="7" w:tplc="8FB486A6">
      <w:start w:val="1"/>
      <w:numFmt w:val="bullet"/>
      <w:lvlText w:val="o"/>
      <w:lvlJc w:val="left"/>
      <w:pPr>
        <w:ind w:left="5400" w:hanging="360"/>
      </w:pPr>
      <w:rPr>
        <w:rFonts w:ascii="Courier New" w:hAnsi="Courier New" w:cs="Courier New" w:hint="default"/>
      </w:rPr>
    </w:lvl>
    <w:lvl w:ilvl="8" w:tplc="FFDE7ED0">
      <w:start w:val="1"/>
      <w:numFmt w:val="bullet"/>
      <w:lvlText w:val=""/>
      <w:lvlJc w:val="left"/>
      <w:pPr>
        <w:ind w:left="6120" w:hanging="360"/>
      </w:pPr>
      <w:rPr>
        <w:rFonts w:ascii="Wingdings" w:hAnsi="Wingdings" w:hint="default"/>
      </w:rPr>
    </w:lvl>
  </w:abstractNum>
  <w:abstractNum w:abstractNumId="4" w15:restartNumberingAfterBreak="0">
    <w:nsid w:val="20813FAD"/>
    <w:multiLevelType w:val="hybridMultilevel"/>
    <w:tmpl w:val="2996B11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500060E3"/>
    <w:multiLevelType w:val="hybridMultilevel"/>
    <w:tmpl w:val="11C03B7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FF1C36"/>
    <w:multiLevelType w:val="hybridMultilevel"/>
    <w:tmpl w:val="06182EAA"/>
    <w:lvl w:ilvl="0" w:tplc="3684E12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D124BA2"/>
    <w:multiLevelType w:val="hybridMultilevel"/>
    <w:tmpl w:val="8020E51A"/>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D14F93"/>
    <w:multiLevelType w:val="hybridMultilevel"/>
    <w:tmpl w:val="0AB2D08C"/>
    <w:lvl w:ilvl="0" w:tplc="0427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9" w15:restartNumberingAfterBreak="0">
    <w:nsid w:val="6C4D134E"/>
    <w:multiLevelType w:val="hybridMultilevel"/>
    <w:tmpl w:val="7820D66E"/>
    <w:lvl w:ilvl="0" w:tplc="FFFFFFFF">
      <w:numFmt w:val="bullet"/>
      <w:lvlText w:val="-"/>
      <w:lvlJc w:val="left"/>
      <w:pPr>
        <w:tabs>
          <w:tab w:val="num" w:pos="720"/>
        </w:tabs>
        <w:ind w:left="720" w:hanging="360"/>
      </w:pPr>
      <w:rPr>
        <w:rFonts w:ascii="Symbol" w:eastAsia="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C72FF0"/>
    <w:multiLevelType w:val="hybridMultilevel"/>
    <w:tmpl w:val="8514C7A8"/>
    <w:lvl w:ilvl="0" w:tplc="FFFFFFFF">
      <w:numFmt w:val="bullet"/>
      <w:lvlText w:val="-"/>
      <w:lvlJc w:val="left"/>
      <w:pPr>
        <w:tabs>
          <w:tab w:val="num" w:pos="720"/>
        </w:tabs>
        <w:ind w:left="720" w:hanging="360"/>
      </w:pPr>
      <w:rPr>
        <w:rFonts w:ascii="Symbol" w:eastAsia="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0"/>
  </w:num>
  <w:num w:numId="4">
    <w:abstractNumId w:val="7"/>
  </w:num>
  <w:num w:numId="5">
    <w:abstractNumId w:val="3"/>
  </w:num>
  <w:num w:numId="6">
    <w:abstractNumId w:val="9"/>
  </w:num>
  <w:num w:numId="7">
    <w:abstractNumId w:val="10"/>
  </w:num>
  <w:num w:numId="8">
    <w:abstractNumId w:val="2"/>
  </w:num>
  <w:num w:numId="9">
    <w:abstractNumId w:val="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F5F"/>
    <w:rsid w:val="003576C2"/>
    <w:rsid w:val="009D0F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6BE07-7A1D-45D1-BE2E-898C0A3D0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0F5F"/>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12411</Words>
  <Characters>7075</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2020-03-19T12:03:00Z</dcterms:created>
  <dcterms:modified xsi:type="dcterms:W3CDTF">2020-03-19T12:03:00Z</dcterms:modified>
</cp:coreProperties>
</file>