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bookmarkStart w:id="0" w:name="_GoBack"/>
      <w:bookmarkEnd w:id="0"/>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tabs>
          <w:tab w:val="left" w:pos="-1440"/>
          <w:tab w:val="left" w:pos="-720"/>
          <w:tab w:val="left" w:pos="567"/>
        </w:tabs>
        <w:spacing w:after="0" w:line="240" w:lineRule="auto"/>
        <w:rPr>
          <w:rFonts w:ascii="Times New Roman" w:eastAsia="Times New Roman" w:hAnsi="Times New Roman"/>
          <w:b/>
          <w:snapToGrid w:val="0"/>
        </w:rPr>
      </w:pPr>
    </w:p>
    <w:p w:rsidR="00AC1473" w:rsidRPr="00FC0970"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r w:rsidRPr="00FC0970">
        <w:rPr>
          <w:rFonts w:ascii="Times New Roman" w:eastAsia="Times New Roman" w:hAnsi="Times New Roman"/>
          <w:b/>
          <w:bCs/>
          <w:iCs/>
          <w:snapToGrid w:val="0"/>
          <w:lang w:eastAsia="x-none"/>
        </w:rPr>
        <w:t>I PRIEDAS</w:t>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1440"/>
          <w:tab w:val="left" w:pos="-720"/>
          <w:tab w:val="left" w:pos="567"/>
        </w:tabs>
        <w:spacing w:after="0" w:line="240" w:lineRule="auto"/>
        <w:jc w:val="center"/>
        <w:rPr>
          <w:rFonts w:ascii="Times New Roman" w:eastAsia="Times New Roman" w:hAnsi="Times New Roman"/>
          <w:b/>
          <w:snapToGrid w:val="0"/>
        </w:rPr>
      </w:pPr>
      <w:r w:rsidRPr="00FC0970">
        <w:rPr>
          <w:rFonts w:ascii="Times New Roman" w:eastAsia="Times New Roman" w:hAnsi="Times New Roman"/>
          <w:b/>
          <w:snapToGrid w:val="0"/>
        </w:rPr>
        <w:t>PREPARATO CHARAKTERISTIKŲ SANTRAUKA</w:t>
      </w:r>
    </w:p>
    <w:p w:rsidR="00AC1473" w:rsidRPr="00762871" w:rsidRDefault="00AC1473" w:rsidP="00AC1473">
      <w:pPr>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br w:type="page"/>
      </w:r>
    </w:p>
    <w:p w:rsidR="00AC1473" w:rsidRPr="00762871" w:rsidRDefault="00AC1473" w:rsidP="00AC1473">
      <w:pPr>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lastRenderedPageBreak/>
        <w:t>1.</w:t>
      </w:r>
      <w:r w:rsidRPr="00FC0970">
        <w:rPr>
          <w:rFonts w:ascii="Times New Roman" w:eastAsia="Times New Roman" w:hAnsi="Times New Roman"/>
          <w:b/>
          <w:bCs/>
          <w:iCs/>
          <w:noProof/>
          <w:lang w:eastAsia="lt-LT"/>
        </w:rPr>
        <w:tab/>
        <w:t>VAISTINIO PREPARATO PAVADINIMAS</w:t>
      </w:r>
    </w:p>
    <w:p w:rsidR="00AC1473" w:rsidRPr="00FC0970" w:rsidRDefault="00AC1473" w:rsidP="00AC1473">
      <w:pPr>
        <w:tabs>
          <w:tab w:val="left" w:pos="567"/>
        </w:tabs>
        <w:spacing w:after="0" w:line="240" w:lineRule="auto"/>
        <w:rPr>
          <w:rFonts w:ascii="Times New Roman" w:eastAsia="Times New Roman" w:hAnsi="Times New Roman"/>
          <w:iCs/>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infuzinis tirpalas</w:t>
      </w:r>
    </w:p>
    <w:p w:rsidR="00AC1473" w:rsidRPr="00FC0970" w:rsidRDefault="00AC1473" w:rsidP="00AC1473">
      <w:pPr>
        <w:widowControl w:val="0"/>
        <w:tabs>
          <w:tab w:val="left" w:pos="567"/>
        </w:tabs>
        <w:spacing w:after="0" w:line="240" w:lineRule="auto"/>
        <w:rPr>
          <w:rFonts w:ascii="Times New Roman" w:eastAsia="Times New Roman" w:hAnsi="Times New Roman"/>
          <w:b/>
          <w:lang w:eastAsia="lt-LT"/>
        </w:rPr>
      </w:pPr>
    </w:p>
    <w:p w:rsidR="00AC1473" w:rsidRPr="00FC0970" w:rsidRDefault="00AC1473" w:rsidP="00AC1473">
      <w:pPr>
        <w:widowControl w:val="0"/>
        <w:tabs>
          <w:tab w:val="left" w:pos="567"/>
        </w:tabs>
        <w:spacing w:after="0" w:line="240" w:lineRule="auto"/>
        <w:rPr>
          <w:rFonts w:ascii="Times New Roman" w:eastAsia="Times New Roman" w:hAnsi="Times New Roman"/>
          <w:b/>
          <w:lang w:eastAsia="lt-LT"/>
        </w:rPr>
      </w:pPr>
    </w:p>
    <w:p w:rsidR="00AC1473" w:rsidRPr="00762871" w:rsidRDefault="00AC1473" w:rsidP="00AC1473">
      <w:pPr>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t>2.</w:t>
      </w:r>
      <w:r w:rsidRPr="00FC0970">
        <w:rPr>
          <w:rFonts w:ascii="Times New Roman" w:eastAsia="Times New Roman" w:hAnsi="Times New Roman"/>
          <w:b/>
          <w:bCs/>
          <w:iCs/>
          <w:noProof/>
          <w:lang w:eastAsia="lt-LT"/>
        </w:rPr>
        <w:tab/>
        <w:t>KOKYBINĖ IR KIEKYBINĖ SUDĖTIS</w:t>
      </w:r>
    </w:p>
    <w:p w:rsidR="00AC1473" w:rsidRPr="00FC0970" w:rsidRDefault="00AC1473" w:rsidP="00AC1473">
      <w:pPr>
        <w:tabs>
          <w:tab w:val="left" w:pos="567"/>
        </w:tabs>
        <w:spacing w:after="0" w:line="240" w:lineRule="auto"/>
        <w:rPr>
          <w:rFonts w:ascii="Times New Roman" w:eastAsia="Times New Roman" w:hAnsi="Times New Roman"/>
          <w:u w:val="single"/>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tiekiamas dviejų kamerų maišelio sistemoje. Kiekviename maišelyje yra: </w:t>
      </w:r>
    </w:p>
    <w:p w:rsidR="00AC1473" w:rsidRPr="00FC0970" w:rsidRDefault="00AC1473" w:rsidP="00AC1473">
      <w:pPr>
        <w:tabs>
          <w:tab w:val="left" w:pos="567"/>
        </w:tabs>
        <w:spacing w:after="0" w:line="240" w:lineRule="auto"/>
        <w:rPr>
          <w:rFonts w:ascii="Times New Roman" w:eastAsia="Times New Roman" w:hAnsi="Times New Roman"/>
          <w:b/>
          <w:lang w:eastAsia="lt-LT"/>
        </w:rPr>
      </w:pPr>
    </w:p>
    <w:tbl>
      <w:tblPr>
        <w:tblW w:w="9270" w:type="dxa"/>
        <w:jc w:val="center"/>
        <w:tblLayout w:type="fixed"/>
        <w:tblCellMar>
          <w:top w:w="11" w:type="dxa"/>
          <w:left w:w="113" w:type="dxa"/>
          <w:bottom w:w="11" w:type="dxa"/>
          <w:right w:w="0" w:type="dxa"/>
        </w:tblCellMar>
        <w:tblLook w:val="04A0" w:firstRow="1" w:lastRow="0" w:firstColumn="1" w:lastColumn="0" w:noHBand="0" w:noVBand="1"/>
      </w:tblPr>
      <w:tblGrid>
        <w:gridCol w:w="2783"/>
        <w:gridCol w:w="2011"/>
        <w:gridCol w:w="2238"/>
        <w:gridCol w:w="2238"/>
      </w:tblGrid>
      <w:tr w:rsidR="00AC1473" w:rsidRPr="00C756AF" w:rsidTr="00574D2C">
        <w:trPr>
          <w:jc w:val="center"/>
        </w:trPr>
        <w:tc>
          <w:tcPr>
            <w:tcW w:w="2783" w:type="dxa"/>
            <w:tcBorders>
              <w:top w:val="single" w:sz="2" w:space="0" w:color="auto"/>
              <w:left w:val="single" w:sz="2" w:space="0" w:color="auto"/>
              <w:bottom w:val="nil"/>
              <w:right w:val="single" w:sz="2" w:space="0" w:color="auto"/>
            </w:tcBorders>
          </w:tcPr>
          <w:p w:rsidR="00AC1473" w:rsidRPr="00FC0970" w:rsidRDefault="00AC1473" w:rsidP="00574D2C">
            <w:pPr>
              <w:tabs>
                <w:tab w:val="left" w:pos="567"/>
              </w:tabs>
              <w:spacing w:after="0" w:line="240" w:lineRule="auto"/>
              <w:rPr>
                <w:rFonts w:ascii="Times New Roman" w:eastAsia="Times New Roman" w:hAnsi="Times New Roman"/>
                <w:lang w:eastAsia="lt-LT"/>
              </w:rPr>
            </w:pPr>
          </w:p>
        </w:tc>
        <w:tc>
          <w:tcPr>
            <w:tcW w:w="2011"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Aminorūgščių kamera</w:t>
            </w:r>
          </w:p>
        </w:tc>
        <w:tc>
          <w:tcPr>
            <w:tcW w:w="2238"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 xml:space="preserve">Gliukozės </w:t>
            </w:r>
          </w:p>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kamera</w:t>
            </w:r>
          </w:p>
        </w:tc>
        <w:tc>
          <w:tcPr>
            <w:tcW w:w="2238"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Vartoti paruoštas sumaišytas tirpalas</w:t>
            </w:r>
          </w:p>
        </w:tc>
      </w:tr>
      <w:tr w:rsidR="00AC1473" w:rsidRPr="00C756AF" w:rsidTr="00574D2C">
        <w:trPr>
          <w:jc w:val="center"/>
        </w:trPr>
        <w:tc>
          <w:tcPr>
            <w:tcW w:w="2783"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Veikliosios medžiagos</w:t>
            </w:r>
          </w:p>
        </w:tc>
        <w:tc>
          <w:tcPr>
            <w:tcW w:w="2011"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238"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238"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1000 ml</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Alaninas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Argininas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Asparto</w:t>
            </w:r>
            <w:proofErr w:type="spellEnd"/>
            <w:r w:rsidRPr="00FC0970">
              <w:rPr>
                <w:rFonts w:ascii="Times New Roman" w:eastAsia="Times New Roman" w:hAnsi="Times New Roman"/>
                <w:lang w:eastAsia="lt-LT"/>
              </w:rPr>
              <w:t xml:space="preserve"> rūgštis</w:t>
            </w:r>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Acetilcisteinas</w:t>
            </w:r>
            <w:proofErr w:type="spellEnd"/>
          </w:p>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(atitinkantis </w:t>
            </w:r>
            <w:proofErr w:type="spellStart"/>
            <w:r w:rsidRPr="00FC0970">
              <w:rPr>
                <w:rFonts w:ascii="Times New Roman" w:eastAsia="Times New Roman" w:hAnsi="Times New Roman"/>
                <w:lang w:eastAsia="lt-LT"/>
              </w:rPr>
              <w:t>cisteiną</w:t>
            </w:r>
            <w:proofErr w:type="spellEnd"/>
            <w:r w:rsidRPr="00FC0970">
              <w:rPr>
                <w:rFonts w:ascii="Times New Roman" w:eastAsia="Times New Roman" w:hAnsi="Times New Roman"/>
                <w:lang w:eastAsia="lt-LT"/>
              </w:rPr>
              <w:t>)</w:t>
            </w:r>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0,42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(0,31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0,42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(0,31)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Glutamo</w:t>
            </w:r>
            <w:proofErr w:type="spellEnd"/>
            <w:r w:rsidRPr="00FC0970">
              <w:rPr>
                <w:rFonts w:ascii="Times New Roman" w:eastAsia="Times New Roman" w:hAnsi="Times New Roman"/>
                <w:lang w:eastAsia="lt-LT"/>
              </w:rPr>
              <w:t xml:space="preserve"> rūgštis</w:t>
            </w:r>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2,17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2,17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Glicinas</w:t>
            </w:r>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Histidinas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Izoleucinas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0,95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0,95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Leucinas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2,14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2,14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i/>
                <w:lang w:eastAsia="lt-LT"/>
              </w:rPr>
            </w:pPr>
            <w:r w:rsidRPr="00FC0970">
              <w:rPr>
                <w:rFonts w:ascii="Times New Roman" w:eastAsia="Times New Roman" w:hAnsi="Times New Roman"/>
                <w:lang w:eastAsia="lt-LT"/>
              </w:rPr>
              <w:t xml:space="preserve">Lizinas </w:t>
            </w:r>
            <w:proofErr w:type="spellStart"/>
            <w:r w:rsidRPr="00FC0970">
              <w:rPr>
                <w:rFonts w:ascii="Times New Roman" w:eastAsia="Times New Roman" w:hAnsi="Times New Roman"/>
                <w:lang w:eastAsia="lt-LT"/>
              </w:rPr>
              <w:t>monohidratas</w:t>
            </w:r>
            <w:proofErr w:type="spellEnd"/>
          </w:p>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(atitinkantis bevandenį liziną)</w:t>
            </w:r>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Metioninas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0,40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0,40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Fenilalaninas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0,83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0,83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Prolinas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Serinas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1,16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1,16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Taurinas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0,09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0,09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Treoninas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Triptofanas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0,43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0,43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Tirozinas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0,15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0,15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Valinas</w:t>
            </w:r>
            <w:proofErr w:type="spellEnd"/>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Dikalio</w:t>
            </w:r>
            <w:proofErr w:type="spellEnd"/>
            <w:r w:rsidRPr="00FC0970">
              <w:rPr>
                <w:rFonts w:ascii="Times New Roman" w:eastAsia="Times New Roman" w:hAnsi="Times New Roman"/>
                <w:lang w:eastAsia="lt-LT"/>
              </w:rPr>
              <w:t xml:space="preserve"> fosfatas</w:t>
            </w:r>
          </w:p>
        </w:tc>
        <w:tc>
          <w:tcPr>
            <w:tcW w:w="201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1,39 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1,39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D84EC4">
              <w:rPr>
                <w:rFonts w:ascii="Times New Roman" w:eastAsia="Times New Roman" w:hAnsi="Times New Roman"/>
                <w:lang w:eastAsia="lt-LT"/>
              </w:rPr>
              <w:t>Seleno dioksidas</w:t>
            </w:r>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0,05 mg</w:t>
            </w: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0,05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Gliukozė </w:t>
            </w:r>
            <w:proofErr w:type="spellStart"/>
            <w:r w:rsidRPr="00FC0970">
              <w:rPr>
                <w:rFonts w:ascii="Times New Roman" w:eastAsia="Times New Roman" w:hAnsi="Times New Roman"/>
                <w:lang w:eastAsia="lt-LT"/>
              </w:rPr>
              <w:t>monohidratas</w:t>
            </w:r>
            <w:proofErr w:type="spellEnd"/>
          </w:p>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(atitinka bevandenę gliukozę) </w:t>
            </w:r>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220,0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(200,0) 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220,0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(200,0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Kalcio </w:t>
            </w:r>
            <w:proofErr w:type="spellStart"/>
            <w:r w:rsidRPr="00FC0970">
              <w:rPr>
                <w:rFonts w:ascii="Times New Roman" w:eastAsia="Times New Roman" w:hAnsi="Times New Roman"/>
                <w:lang w:eastAsia="lt-LT"/>
              </w:rPr>
              <w:t>gliukonatas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monohidratas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2,69 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2,69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Magnio laktatas </w:t>
            </w:r>
            <w:proofErr w:type="spellStart"/>
            <w:r w:rsidRPr="00FC0970">
              <w:rPr>
                <w:rFonts w:ascii="Times New Roman" w:eastAsia="Times New Roman" w:hAnsi="Times New Roman"/>
                <w:lang w:eastAsia="lt-LT"/>
              </w:rPr>
              <w:t>dihidratas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0,95 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0,95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chloridas</w:t>
            </w:r>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1,75 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1,75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chloridas</w:t>
            </w:r>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0,67 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0,67 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Cinko acetatas </w:t>
            </w:r>
            <w:proofErr w:type="spellStart"/>
            <w:r w:rsidRPr="00FC0970">
              <w:rPr>
                <w:rFonts w:ascii="Times New Roman" w:eastAsia="Times New Roman" w:hAnsi="Times New Roman"/>
                <w:lang w:eastAsia="lt-LT"/>
              </w:rPr>
              <w:t>dihidratas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6,72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6,72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Vario sulfatas </w:t>
            </w:r>
            <w:proofErr w:type="spellStart"/>
            <w:r w:rsidRPr="00FC0970">
              <w:rPr>
                <w:rFonts w:ascii="Times New Roman" w:eastAsia="Times New Roman" w:hAnsi="Times New Roman"/>
                <w:lang w:eastAsia="lt-LT"/>
              </w:rPr>
              <w:t>pentahidratas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w:t>
            </w:r>
            <w:r>
              <w:rPr>
                <w:rFonts w:ascii="Times New Roman" w:eastAsia="Times New Roman" w:hAnsi="Times New Roman"/>
                <w:lang w:eastAsia="lt-LT"/>
              </w:rPr>
              <w:t>00</w:t>
            </w:r>
            <w:r w:rsidRPr="00FC0970">
              <w:rPr>
                <w:rFonts w:ascii="Times New Roman" w:eastAsia="Times New Roman" w:hAnsi="Times New Roman"/>
                <w:lang w:eastAsia="lt-LT"/>
              </w:rPr>
              <w:t>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w:t>
            </w:r>
            <w:r>
              <w:rPr>
                <w:rFonts w:ascii="Times New Roman" w:eastAsia="Times New Roman" w:hAnsi="Times New Roman"/>
                <w:lang w:eastAsia="lt-LT"/>
              </w:rPr>
              <w:t>00</w:t>
            </w:r>
            <w:r w:rsidRPr="00FC0970">
              <w:rPr>
                <w:rFonts w:ascii="Times New Roman" w:eastAsia="Times New Roman" w:hAnsi="Times New Roman"/>
                <w:lang w:eastAsia="lt-LT"/>
              </w:rPr>
              <w:t>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fluoridas</w:t>
            </w:r>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1,11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1,11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Mangano chloridas </w:t>
            </w:r>
            <w:proofErr w:type="spellStart"/>
            <w:r w:rsidRPr="00FC0970">
              <w:rPr>
                <w:rFonts w:ascii="Times New Roman" w:eastAsia="Times New Roman" w:hAnsi="Times New Roman"/>
                <w:lang w:eastAsia="lt-LT"/>
              </w:rPr>
              <w:t>tetrahidratas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0,36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0,36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jodidas</w:t>
            </w:r>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0,07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0,07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Chromo chloridas </w:t>
            </w:r>
            <w:proofErr w:type="spellStart"/>
            <w:r w:rsidRPr="00FC0970">
              <w:rPr>
                <w:rFonts w:ascii="Times New Roman" w:eastAsia="Times New Roman" w:hAnsi="Times New Roman"/>
                <w:lang w:eastAsia="lt-LT"/>
              </w:rPr>
              <w:t>heksahidratas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0,10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0,10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Geležies sulfatas </w:t>
            </w:r>
            <w:proofErr w:type="spellStart"/>
            <w:r w:rsidRPr="00FC0970">
              <w:rPr>
                <w:rFonts w:ascii="Times New Roman" w:eastAsia="Times New Roman" w:hAnsi="Times New Roman"/>
                <w:lang w:eastAsia="lt-LT"/>
              </w:rPr>
              <w:t>heptahidratas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2,49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2,49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lastRenderedPageBreak/>
              <w:t xml:space="preserve">Kobalto chloridas </w:t>
            </w:r>
            <w:proofErr w:type="spellStart"/>
            <w:r w:rsidRPr="00FC0970">
              <w:rPr>
                <w:rFonts w:ascii="Times New Roman" w:eastAsia="Times New Roman" w:hAnsi="Times New Roman"/>
                <w:lang w:eastAsia="lt-LT"/>
              </w:rPr>
              <w:t>heksahidratas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0,61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0,61 mg</w:t>
            </w:r>
          </w:p>
        </w:tc>
      </w:tr>
      <w:tr w:rsidR="00AC1473" w:rsidRPr="00C756AF" w:rsidTr="00574D2C">
        <w:trPr>
          <w:jc w:val="center"/>
        </w:trPr>
        <w:tc>
          <w:tcPr>
            <w:tcW w:w="2783"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Amonio </w:t>
            </w:r>
            <w:proofErr w:type="spellStart"/>
            <w:r w:rsidRPr="00FC0970">
              <w:rPr>
                <w:rFonts w:ascii="Times New Roman" w:eastAsia="Times New Roman" w:hAnsi="Times New Roman"/>
                <w:lang w:eastAsia="lt-LT"/>
              </w:rPr>
              <w:t>molibdatas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tetrahidratas</w:t>
            </w:r>
            <w:proofErr w:type="spellEnd"/>
          </w:p>
        </w:tc>
        <w:tc>
          <w:tcPr>
            <w:tcW w:w="201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0,09 mg</w:t>
            </w:r>
          </w:p>
        </w:tc>
        <w:tc>
          <w:tcPr>
            <w:tcW w:w="223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0,09 mg</w:t>
            </w:r>
          </w:p>
        </w:tc>
      </w:tr>
    </w:tbl>
    <w:p w:rsidR="00AC1473" w:rsidRPr="00FC0970" w:rsidRDefault="00AC1473" w:rsidP="00AC1473">
      <w:pPr>
        <w:tabs>
          <w:tab w:val="left" w:pos="567"/>
        </w:tabs>
        <w:spacing w:after="0" w:line="240" w:lineRule="auto"/>
        <w:rPr>
          <w:rFonts w:ascii="Times New Roman" w:eastAsia="Times New Roman" w:hAnsi="Times New Roman"/>
          <w:u w:val="single"/>
          <w:lang w:eastAsia="lt-LT"/>
        </w:rPr>
      </w:pPr>
    </w:p>
    <w:p w:rsidR="00AC1473" w:rsidRPr="00FC0970" w:rsidRDefault="00AC1473" w:rsidP="00AC1473">
      <w:pPr>
        <w:tabs>
          <w:tab w:val="left" w:pos="567"/>
        </w:tabs>
        <w:spacing w:after="0" w:line="240" w:lineRule="auto"/>
        <w:rPr>
          <w:rFonts w:ascii="Times New Roman" w:eastAsia="Times New Roman" w:hAnsi="Times New Roman"/>
          <w:u w:val="single"/>
          <w:lang w:eastAsia="lt-LT"/>
        </w:rPr>
      </w:pPr>
      <w:r w:rsidRPr="00FC0970">
        <w:rPr>
          <w:rFonts w:ascii="Times New Roman" w:eastAsia="Times New Roman" w:hAnsi="Times New Roman"/>
          <w:lang w:eastAsia="lt-LT"/>
        </w:rPr>
        <w:t>Visos pagalbinės medžiagos išvardytos 6.1 skyriuje.</w:t>
      </w:r>
    </w:p>
    <w:p w:rsidR="00AC1473" w:rsidRPr="00FC0970" w:rsidRDefault="00AC1473" w:rsidP="00AC1473">
      <w:pPr>
        <w:tabs>
          <w:tab w:val="left" w:pos="567"/>
        </w:tabs>
        <w:spacing w:after="0" w:line="240" w:lineRule="auto"/>
        <w:rPr>
          <w:rFonts w:ascii="Times New Roman" w:eastAsia="Times New Roman" w:hAnsi="Times New Roman"/>
          <w:u w:val="single"/>
          <w:lang w:eastAsia="lt-LT"/>
        </w:rPr>
      </w:pPr>
    </w:p>
    <w:tbl>
      <w:tblPr>
        <w:tblW w:w="5175" w:type="dxa"/>
        <w:tblLayout w:type="fixed"/>
        <w:tblCellMar>
          <w:left w:w="70" w:type="dxa"/>
          <w:right w:w="70" w:type="dxa"/>
        </w:tblCellMar>
        <w:tblLook w:val="04A0" w:firstRow="1" w:lastRow="0" w:firstColumn="1" w:lastColumn="0" w:noHBand="0" w:noVBand="1"/>
      </w:tblPr>
      <w:tblGrid>
        <w:gridCol w:w="2623"/>
        <w:gridCol w:w="2552"/>
      </w:tblGrid>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Maistinė vertė</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1000 ml</w:t>
            </w:r>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Gliukozė</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200 g</w:t>
            </w:r>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Aminorūgštys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20 g</w:t>
            </w:r>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Azotas (iš viso)</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2,85 g</w:t>
            </w:r>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Bendroji energinė vertė </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880 kcal</w:t>
            </w:r>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Nebaltyminė energinė vertė </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800 kcal</w:t>
            </w:r>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30 </w:t>
            </w:r>
            <w:proofErr w:type="spellStart"/>
            <w:r w:rsidRPr="00FC0970">
              <w:rPr>
                <w:rFonts w:ascii="Times New Roman" w:eastAsia="Times New Roman" w:hAnsi="Times New Roman"/>
                <w:lang w:eastAsia="lt-LT"/>
              </w:rPr>
              <w:t>mmol</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25 </w:t>
            </w:r>
            <w:proofErr w:type="spellStart"/>
            <w:r w:rsidRPr="00FC0970">
              <w:rPr>
                <w:rFonts w:ascii="Times New Roman" w:eastAsia="Times New Roman" w:hAnsi="Times New Roman"/>
                <w:lang w:eastAsia="lt-LT"/>
              </w:rPr>
              <w:t>mmol</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Kalcis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6 </w:t>
            </w:r>
            <w:proofErr w:type="spellStart"/>
            <w:r w:rsidRPr="00FC0970">
              <w:rPr>
                <w:rFonts w:ascii="Times New Roman" w:eastAsia="Times New Roman" w:hAnsi="Times New Roman"/>
                <w:lang w:eastAsia="lt-LT"/>
              </w:rPr>
              <w:t>mmol</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Magnis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4 </w:t>
            </w:r>
            <w:proofErr w:type="spellStart"/>
            <w:r w:rsidRPr="00FC0970">
              <w:rPr>
                <w:rFonts w:ascii="Times New Roman" w:eastAsia="Times New Roman" w:hAnsi="Times New Roman"/>
                <w:lang w:eastAsia="lt-LT"/>
              </w:rPr>
              <w:t>mmol</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Chloridas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39 </w:t>
            </w:r>
            <w:proofErr w:type="spellStart"/>
            <w:r w:rsidRPr="00FC0970">
              <w:rPr>
                <w:rFonts w:ascii="Times New Roman" w:eastAsia="Times New Roman" w:hAnsi="Times New Roman"/>
                <w:lang w:eastAsia="lt-LT"/>
              </w:rPr>
              <w:t>mmol</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Fosforas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8 </w:t>
            </w:r>
            <w:proofErr w:type="spellStart"/>
            <w:r w:rsidRPr="00FC0970">
              <w:rPr>
                <w:rFonts w:ascii="Times New Roman" w:eastAsia="Times New Roman" w:hAnsi="Times New Roman"/>
                <w:lang w:eastAsia="lt-LT"/>
              </w:rPr>
              <w:t>mmol</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Chromas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20 </w:t>
            </w:r>
            <w:proofErr w:type="spellStart"/>
            <w:r w:rsidRPr="00FC0970">
              <w:rPr>
                <w:rFonts w:ascii="Times New Roman" w:eastAsia="Times New Roman" w:hAnsi="Times New Roman"/>
                <w:lang w:eastAsia="lt-LT"/>
              </w:rPr>
              <w:t>mikrogramų</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Kobaltas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150 </w:t>
            </w:r>
            <w:proofErr w:type="spellStart"/>
            <w:r w:rsidRPr="00FC0970">
              <w:rPr>
                <w:rFonts w:ascii="Times New Roman" w:eastAsia="Times New Roman" w:hAnsi="Times New Roman"/>
                <w:lang w:eastAsia="lt-LT"/>
              </w:rPr>
              <w:t>mikrogramų</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Varis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255</w:t>
            </w:r>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mikrogram</w:t>
            </w:r>
            <w:r>
              <w:rPr>
                <w:rFonts w:ascii="Times New Roman" w:eastAsia="Times New Roman" w:hAnsi="Times New Roman"/>
                <w:lang w:eastAsia="lt-LT"/>
              </w:rPr>
              <w:t>ai</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Geležis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500 </w:t>
            </w:r>
            <w:proofErr w:type="spellStart"/>
            <w:r w:rsidRPr="00FC0970">
              <w:rPr>
                <w:rFonts w:ascii="Times New Roman" w:eastAsia="Times New Roman" w:hAnsi="Times New Roman"/>
                <w:lang w:eastAsia="lt-LT"/>
              </w:rPr>
              <w:t>mikrogramų</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Fluoras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500 </w:t>
            </w:r>
            <w:proofErr w:type="spellStart"/>
            <w:r w:rsidRPr="00FC0970">
              <w:rPr>
                <w:rFonts w:ascii="Times New Roman" w:eastAsia="Times New Roman" w:hAnsi="Times New Roman"/>
                <w:lang w:eastAsia="lt-LT"/>
              </w:rPr>
              <w:t>mikrogramų</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Jodas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50 </w:t>
            </w:r>
            <w:proofErr w:type="spellStart"/>
            <w:r w:rsidRPr="00FC0970">
              <w:rPr>
                <w:rFonts w:ascii="Times New Roman" w:eastAsia="Times New Roman" w:hAnsi="Times New Roman"/>
                <w:lang w:eastAsia="lt-LT"/>
              </w:rPr>
              <w:t>mikrogramų</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Manganas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100 </w:t>
            </w:r>
            <w:proofErr w:type="spellStart"/>
            <w:r w:rsidRPr="00FC0970">
              <w:rPr>
                <w:rFonts w:ascii="Times New Roman" w:eastAsia="Times New Roman" w:hAnsi="Times New Roman"/>
                <w:lang w:eastAsia="lt-LT"/>
              </w:rPr>
              <w:t>mikrogramų</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Molibdenas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50 </w:t>
            </w:r>
            <w:proofErr w:type="spellStart"/>
            <w:r w:rsidRPr="00FC0970">
              <w:rPr>
                <w:rFonts w:ascii="Times New Roman" w:eastAsia="Times New Roman" w:hAnsi="Times New Roman"/>
                <w:lang w:eastAsia="lt-LT"/>
              </w:rPr>
              <w:t>mikrogramų</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Selenas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35</w:t>
            </w:r>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mikrogram</w:t>
            </w:r>
            <w:r>
              <w:rPr>
                <w:rFonts w:ascii="Times New Roman" w:eastAsia="Times New Roman" w:hAnsi="Times New Roman"/>
                <w:lang w:eastAsia="lt-LT"/>
              </w:rPr>
              <w:t>ai</w:t>
            </w:r>
            <w:proofErr w:type="spellEnd"/>
          </w:p>
        </w:tc>
      </w:tr>
      <w:tr w:rsidR="00AC1473" w:rsidRPr="00C756AF" w:rsidTr="00574D2C">
        <w:tc>
          <w:tcPr>
            <w:tcW w:w="2622"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Cinkas</w:t>
            </w:r>
          </w:p>
        </w:tc>
        <w:tc>
          <w:tcPr>
            <w:tcW w:w="2551" w:type="dxa"/>
            <w:tcBorders>
              <w:top w:val="single" w:sz="4" w:space="0" w:color="auto"/>
              <w:left w:val="single" w:sz="4" w:space="0" w:color="auto"/>
              <w:bottom w:val="single" w:sz="4" w:space="0" w:color="auto"/>
              <w:right w:val="single" w:sz="4" w:space="0" w:color="auto"/>
            </w:tcBorders>
            <w:tcMar>
              <w:top w:w="0" w:type="dxa"/>
              <w:left w:w="198" w:type="dxa"/>
              <w:bottom w:w="0" w:type="dxa"/>
              <w:right w:w="198" w:type="dxa"/>
            </w:tcMar>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2000 </w:t>
            </w:r>
            <w:proofErr w:type="spellStart"/>
            <w:r w:rsidRPr="00FC0970">
              <w:rPr>
                <w:rFonts w:ascii="Times New Roman" w:eastAsia="Times New Roman" w:hAnsi="Times New Roman"/>
                <w:lang w:eastAsia="lt-LT"/>
              </w:rPr>
              <w:t>mikrogramų</w:t>
            </w:r>
            <w:proofErr w:type="spellEnd"/>
          </w:p>
        </w:tc>
      </w:tr>
    </w:tbl>
    <w:p w:rsidR="00AC1473"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widowControl w:val="0"/>
        <w:tabs>
          <w:tab w:val="left" w:pos="567"/>
        </w:tabs>
        <w:spacing w:after="0" w:line="240" w:lineRule="auto"/>
        <w:outlineLvl w:val="0"/>
        <w:rPr>
          <w:rFonts w:ascii="Times New Roman" w:hAnsi="Times New Roman"/>
          <w:b/>
          <w:caps/>
        </w:rPr>
      </w:pPr>
      <w:r w:rsidRPr="00FC0970">
        <w:rPr>
          <w:rFonts w:ascii="Times New Roman" w:eastAsia="Times New Roman" w:hAnsi="Times New Roman"/>
          <w:b/>
          <w:bCs/>
          <w:iCs/>
          <w:noProof/>
          <w:lang w:eastAsia="lt-LT"/>
        </w:rPr>
        <w:t>3.</w:t>
      </w:r>
      <w:r w:rsidRPr="00FC0970">
        <w:rPr>
          <w:rFonts w:ascii="Times New Roman" w:eastAsia="Times New Roman" w:hAnsi="Times New Roman"/>
          <w:b/>
          <w:bCs/>
          <w:iCs/>
          <w:noProof/>
          <w:lang w:eastAsia="lt-LT"/>
        </w:rPr>
        <w:tab/>
        <w:t>FARMACINĖ FORMA</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Infuzinis tirpalas.</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Gliukozės ir aminorūgščių tirpalai yra skaidrūs, bespalviai ar šiek tiek gelsvi, juose nėra dalelių.</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Po dviejų kamerų turinio sumaišymo gautas tirpalas yra skaidrus, bespalvis ar šiek tiek gelsvas, jame nėra dalelių.</w:t>
      </w:r>
    </w:p>
    <w:p w:rsidR="00AC1473" w:rsidRPr="00FC0970" w:rsidRDefault="00AC1473" w:rsidP="00AC1473">
      <w:pPr>
        <w:tabs>
          <w:tab w:val="left" w:pos="567"/>
        </w:tabs>
        <w:spacing w:after="0" w:line="240" w:lineRule="auto"/>
        <w:rPr>
          <w:rFonts w:ascii="Times New Roman" w:eastAsia="Times New Roman" w:hAnsi="Times New Roman"/>
          <w:u w:val="single"/>
          <w:lang w:eastAsia="lt-LT"/>
        </w:rPr>
      </w:pPr>
    </w:p>
    <w:p w:rsidR="00AC1473" w:rsidRPr="00FC0970" w:rsidRDefault="00AC1473" w:rsidP="00AC1473">
      <w:pPr>
        <w:tabs>
          <w:tab w:val="left" w:pos="1418"/>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Osmoliariškumas</w:t>
      </w:r>
      <w:proofErr w:type="spellEnd"/>
      <w:r w:rsidRPr="00FC0970">
        <w:rPr>
          <w:rFonts w:ascii="Times New Roman" w:eastAsia="Times New Roman" w:hAnsi="Times New Roman"/>
          <w:lang w:eastAsia="lt-LT"/>
        </w:rPr>
        <w:t xml:space="preserve"> </w:t>
      </w:r>
      <w:r w:rsidRPr="00FC0970">
        <w:rPr>
          <w:rFonts w:ascii="Times New Roman" w:eastAsia="Times New Roman" w:hAnsi="Times New Roman"/>
          <w:lang w:eastAsia="lt-LT"/>
        </w:rPr>
        <w:tab/>
        <w:t xml:space="preserve">maždaug 1400 </w:t>
      </w:r>
      <w:proofErr w:type="spellStart"/>
      <w:r w:rsidRPr="00FC0970">
        <w:rPr>
          <w:rFonts w:ascii="Times New Roman" w:eastAsia="Times New Roman" w:hAnsi="Times New Roman"/>
          <w:lang w:eastAsia="lt-LT"/>
        </w:rPr>
        <w:t>mosm</w:t>
      </w:r>
      <w:proofErr w:type="spellEnd"/>
      <w:r w:rsidRPr="00FC0970">
        <w:rPr>
          <w:rFonts w:ascii="Times New Roman" w:eastAsia="Times New Roman" w:hAnsi="Times New Roman"/>
          <w:lang w:eastAsia="lt-LT"/>
        </w:rPr>
        <w:t>/l</w:t>
      </w:r>
    </w:p>
    <w:p w:rsidR="00AC1473" w:rsidRPr="00FC0970" w:rsidRDefault="00AC1473" w:rsidP="00AC1473">
      <w:pPr>
        <w:tabs>
          <w:tab w:val="left" w:pos="1418"/>
        </w:tabs>
        <w:spacing w:after="0" w:line="240" w:lineRule="auto"/>
        <w:rPr>
          <w:rFonts w:ascii="Times New Roman" w:eastAsia="Times New Roman" w:hAnsi="Times New Roman"/>
          <w:u w:val="single"/>
          <w:lang w:eastAsia="lt-LT"/>
        </w:rPr>
      </w:pPr>
      <w:r w:rsidRPr="00FC0970">
        <w:rPr>
          <w:rFonts w:ascii="Times New Roman" w:eastAsia="Times New Roman" w:hAnsi="Times New Roman"/>
          <w:lang w:eastAsia="lt-LT"/>
        </w:rPr>
        <w:t xml:space="preserve">pH </w:t>
      </w:r>
      <w:r w:rsidRPr="00FC0970">
        <w:rPr>
          <w:rFonts w:ascii="Times New Roman" w:eastAsia="Times New Roman" w:hAnsi="Times New Roman"/>
          <w:lang w:eastAsia="lt-LT"/>
        </w:rPr>
        <w:tab/>
      </w:r>
      <w:r w:rsidRPr="00FC0970">
        <w:rPr>
          <w:rFonts w:ascii="Times New Roman" w:eastAsia="Times New Roman" w:hAnsi="Times New Roman"/>
          <w:lang w:eastAsia="lt-LT"/>
        </w:rPr>
        <w:tab/>
        <w:t>4,8</w:t>
      </w:r>
      <w:r w:rsidRPr="00FC0970">
        <w:rPr>
          <w:rFonts w:ascii="Times New Roman" w:eastAsia="Times New Roman" w:hAnsi="Times New Roman"/>
          <w:lang w:eastAsia="lt-LT"/>
        </w:rPr>
        <w:noBreakHyphen/>
        <w:t>5,5</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t>4.</w:t>
      </w:r>
      <w:r w:rsidRPr="00FC0970">
        <w:rPr>
          <w:rFonts w:ascii="Times New Roman" w:eastAsia="Times New Roman" w:hAnsi="Times New Roman"/>
          <w:b/>
          <w:bCs/>
          <w:iCs/>
          <w:noProof/>
          <w:lang w:eastAsia="lt-LT"/>
        </w:rPr>
        <w:tab/>
        <w:t>KLINIKINĖ INFORMACIJA</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4.1</w:t>
      </w:r>
      <w:r w:rsidRPr="00FC0970">
        <w:rPr>
          <w:rFonts w:ascii="Times New Roman" w:eastAsia="Times New Roman" w:hAnsi="Times New Roman"/>
          <w:b/>
          <w:lang w:eastAsia="lt-LT"/>
        </w:rPr>
        <w:tab/>
        <w:t>Terapinės indikacijos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Parenterinis maitinimas tuo atveju, jei maitinimas per burną ar enterinis maitinimas yra neįmanomas, nepakankamas ar negalimas.</w:t>
      </w:r>
    </w:p>
    <w:p w:rsidR="00AC1473" w:rsidRPr="00FC0970" w:rsidRDefault="00AC1473" w:rsidP="00AC1473">
      <w:pPr>
        <w:tabs>
          <w:tab w:val="left" w:pos="720"/>
        </w:tabs>
        <w:spacing w:after="0" w:line="240" w:lineRule="auto"/>
        <w:rPr>
          <w:rFonts w:ascii="Times New Roman" w:eastAsia="Times New Roman" w:hAnsi="Times New Roman"/>
          <w:i/>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skirtas užtikrinti azoto (L-aminorūgščių), gliukozės, elektrolitų, mikroelementų ir skysčių paros poreikį kūdikiams, vaikams ir paaugliams, kurių būklė yra stabili, nėra pernelyg didelio skysčių ir medžiagų netekimo per virškinimo traktą ir sunkaus mitybos sutrikimo.</w:t>
      </w:r>
      <w:r w:rsidRPr="00FC0970">
        <w:rPr>
          <w:rFonts w:ascii="Times New Roman" w:eastAsia="Times New Roman" w:hAnsi="Times New Roman"/>
          <w:i/>
          <w:lang w:eastAsia="lt-LT"/>
        </w:rPr>
        <w:t xml:space="preserve"> </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keepNext/>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4.2</w:t>
      </w:r>
      <w:r w:rsidRPr="00FC0970">
        <w:rPr>
          <w:rFonts w:ascii="Times New Roman" w:eastAsia="Times New Roman" w:hAnsi="Times New Roman"/>
          <w:b/>
          <w:lang w:eastAsia="lt-LT"/>
        </w:rPr>
        <w:tab/>
        <w:t>Dozavimas ir vartojimo metodas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keepNext/>
        <w:keepLines/>
        <w:tabs>
          <w:tab w:val="left" w:pos="0"/>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lastRenderedPageBreak/>
        <w:t>Pediaven</w:t>
      </w:r>
      <w:proofErr w:type="spellEnd"/>
      <w:r w:rsidRPr="00FC0970">
        <w:rPr>
          <w:rFonts w:ascii="Times New Roman" w:eastAsia="Times New Roman" w:hAnsi="Times New Roman"/>
          <w:lang w:eastAsia="lt-LT"/>
        </w:rPr>
        <w:t xml:space="preserve"> G20 gali būti vartojamas kaip dalis visiško ar papildomo trumpalaikio parenterinio maitinimo (išskyrus specifines situacijas). </w:t>
      </w:r>
      <w:r w:rsidRPr="0025449C">
        <w:rPr>
          <w:rFonts w:ascii="Times New Roman" w:eastAsia="Times New Roman" w:hAnsi="Times New Roman"/>
          <w:lang w:eastAsia="lt-LT"/>
        </w:rPr>
        <w:t xml:space="preserve">Gydymo trukmė paprastai būna trumpesnė nei 2 savaitės. </w:t>
      </w:r>
      <w:r w:rsidRPr="00FC0970">
        <w:rPr>
          <w:rFonts w:ascii="Times New Roman" w:eastAsia="Times New Roman" w:hAnsi="Times New Roman"/>
          <w:lang w:eastAsia="lt-LT"/>
        </w:rPr>
        <w:t xml:space="preserve">Po 2 savaičių reikia iš naujo įvertinti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vartojimo tinkamumą, atsižvelgiant į paciento poreikius ir parenterinio maitinimo tęsimo būtinybę.</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p w:rsidR="00AC1473" w:rsidRPr="00FC0970" w:rsidRDefault="00AC1473" w:rsidP="00AC1473">
      <w:pPr>
        <w:keepNext/>
        <w:keepLines/>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u w:val="single"/>
          <w:lang w:eastAsia="lt-LT"/>
        </w:rPr>
        <w:t>Dozavimas</w:t>
      </w:r>
    </w:p>
    <w:p w:rsidR="00AC1473" w:rsidRPr="00FC0970" w:rsidRDefault="00AC1473" w:rsidP="00AC1473">
      <w:pPr>
        <w:keepNext/>
        <w:keepLines/>
        <w:tabs>
          <w:tab w:val="left" w:pos="567"/>
          <w:tab w:val="center" w:pos="9072"/>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Dozavimo vaikams rekomendacijos naudojamos kaip bendrosios vidutiniais rodmenimis paremtos gairės. Dozė turi būti parinkta individualiai, atsižvelgiant į paciento amžių, kūno svorį, </w:t>
      </w:r>
      <w:proofErr w:type="spellStart"/>
      <w:r w:rsidRPr="00FC0970">
        <w:rPr>
          <w:rFonts w:ascii="Times New Roman" w:eastAsia="Times New Roman" w:hAnsi="Times New Roman"/>
          <w:lang w:eastAsia="lt-LT"/>
        </w:rPr>
        <w:t>metabolinį</w:t>
      </w:r>
      <w:proofErr w:type="spellEnd"/>
      <w:r w:rsidRPr="00FC0970">
        <w:rPr>
          <w:rFonts w:ascii="Times New Roman" w:eastAsia="Times New Roman" w:hAnsi="Times New Roman"/>
          <w:lang w:eastAsia="lt-LT"/>
        </w:rPr>
        <w:t xml:space="preserve"> ir energijos poreikį, klinikinę būklę, gebėjimą metabolizuoti maistines medžiagas ir vartoti maistą per burną ar enteriniu būdu.</w:t>
      </w:r>
    </w:p>
    <w:p w:rsidR="00AC1473" w:rsidRPr="00762871" w:rsidRDefault="00AC1473" w:rsidP="00AC1473">
      <w:pPr>
        <w:spacing w:after="0" w:line="240" w:lineRule="auto"/>
        <w:rPr>
          <w:rFonts w:ascii="Times New Roman" w:hAnsi="Times New Roman"/>
        </w:rPr>
      </w:pPr>
      <w:r w:rsidRPr="00762871">
        <w:rPr>
          <w:rFonts w:ascii="Times New Roman" w:hAnsi="Times New Roman"/>
          <w:i/>
        </w:rPr>
        <w:t xml:space="preserve">Gydytojas turi reguliariai iš naujo vertinti paciento </w:t>
      </w:r>
      <w:proofErr w:type="spellStart"/>
      <w:r w:rsidRPr="00762871">
        <w:rPr>
          <w:rFonts w:ascii="Times New Roman" w:hAnsi="Times New Roman"/>
          <w:i/>
        </w:rPr>
        <w:t>mitybinę</w:t>
      </w:r>
      <w:proofErr w:type="spellEnd"/>
      <w:r w:rsidRPr="00762871">
        <w:rPr>
          <w:rFonts w:ascii="Times New Roman" w:hAnsi="Times New Roman"/>
          <w:i/>
        </w:rPr>
        <w:t xml:space="preserve">, </w:t>
      </w:r>
      <w:proofErr w:type="spellStart"/>
      <w:r w:rsidRPr="00762871">
        <w:rPr>
          <w:rFonts w:ascii="Times New Roman" w:hAnsi="Times New Roman"/>
          <w:i/>
        </w:rPr>
        <w:t>metabolinę</w:t>
      </w:r>
      <w:proofErr w:type="spellEnd"/>
      <w:r w:rsidRPr="00762871">
        <w:rPr>
          <w:rFonts w:ascii="Times New Roman" w:hAnsi="Times New Roman"/>
          <w:i/>
        </w:rPr>
        <w:t>, klinikinę ir biologinę būklę, ypač jei parenterinis maitinimas tęsiamas ilgiau kaip 14 dienų. Klinikiniai ir laboratoriniai parametrai, kuriuos būtina stebėti, pateikti 4.4 skyriuje.</w:t>
      </w:r>
    </w:p>
    <w:p w:rsidR="00AC1473" w:rsidRPr="00FC0970" w:rsidRDefault="00AC1473" w:rsidP="00AC1473">
      <w:pPr>
        <w:tabs>
          <w:tab w:val="center" w:pos="9072"/>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Toliau nurodomos apytikslės vidutinių poreikių gairės* pediatriniams pacientams.</w:t>
      </w:r>
    </w:p>
    <w:p w:rsidR="00AC1473" w:rsidRPr="00FC0970" w:rsidRDefault="00AC1473" w:rsidP="00AC1473">
      <w:pPr>
        <w:tabs>
          <w:tab w:val="center" w:pos="9072"/>
        </w:tabs>
        <w:spacing w:after="0" w:line="240" w:lineRule="auto"/>
        <w:jc w:val="both"/>
        <w:rPr>
          <w:rFonts w:ascii="Times New Roman" w:eastAsia="Times New Roman" w:hAnsi="Times New Roman"/>
          <w:lang w:eastAsia="lt-LT"/>
        </w:rPr>
      </w:pPr>
    </w:p>
    <w:tbl>
      <w:tblPr>
        <w:tblW w:w="5000" w:type="pct"/>
        <w:jc w:val="center"/>
        <w:tblCellMar>
          <w:left w:w="70" w:type="dxa"/>
          <w:right w:w="70" w:type="dxa"/>
        </w:tblCellMar>
        <w:tblLook w:val="04A0" w:firstRow="1" w:lastRow="0" w:firstColumn="1" w:lastColumn="0" w:noHBand="0" w:noVBand="1"/>
      </w:tblPr>
      <w:tblGrid>
        <w:gridCol w:w="3465"/>
        <w:gridCol w:w="1925"/>
        <w:gridCol w:w="1444"/>
        <w:gridCol w:w="2376"/>
      </w:tblGrid>
      <w:tr w:rsidR="00AC1473" w:rsidRPr="00C756AF" w:rsidTr="00574D2C">
        <w:trPr>
          <w:cantSplit/>
          <w:trHeight w:val="255"/>
          <w:jc w:val="center"/>
        </w:trPr>
        <w:tc>
          <w:tcPr>
            <w:tcW w:w="1805" w:type="pct"/>
            <w:vMerge w:val="restart"/>
            <w:tcBorders>
              <w:top w:val="single" w:sz="4" w:space="0" w:color="auto"/>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Paros poreikis atsižvelgiant į amžių</w:t>
            </w:r>
          </w:p>
        </w:tc>
        <w:tc>
          <w:tcPr>
            <w:tcW w:w="1028" w:type="pct"/>
            <w:tcBorders>
              <w:top w:val="single" w:sz="4" w:space="0" w:color="auto"/>
              <w:left w:val="single" w:sz="4" w:space="0" w:color="auto"/>
              <w:bottom w:val="nil"/>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kūdikiai</w:t>
            </w:r>
          </w:p>
        </w:tc>
        <w:tc>
          <w:tcPr>
            <w:tcW w:w="1028" w:type="pct"/>
            <w:tcBorders>
              <w:top w:val="single" w:sz="4" w:space="0" w:color="auto"/>
              <w:left w:val="single" w:sz="4" w:space="0" w:color="auto"/>
              <w:bottom w:val="nil"/>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vaikai</w:t>
            </w:r>
          </w:p>
        </w:tc>
        <w:tc>
          <w:tcPr>
            <w:tcW w:w="1138" w:type="pct"/>
            <w:tcBorders>
              <w:top w:val="single" w:sz="4" w:space="0" w:color="auto"/>
              <w:left w:val="single" w:sz="4" w:space="0" w:color="auto"/>
              <w:bottom w:val="nil"/>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paaugliai</w:t>
            </w:r>
          </w:p>
        </w:tc>
      </w:tr>
      <w:tr w:rsidR="00AC1473" w:rsidRPr="00C756AF" w:rsidTr="00574D2C">
        <w:trPr>
          <w:cantSplit/>
          <w:trHeight w:val="255"/>
          <w:jc w:val="center"/>
        </w:trPr>
        <w:tc>
          <w:tcPr>
            <w:tcW w:w="0" w:type="auto"/>
            <w:vMerge/>
            <w:tcBorders>
              <w:top w:val="single" w:sz="4" w:space="0" w:color="auto"/>
              <w:left w:val="single" w:sz="4" w:space="0" w:color="auto"/>
              <w:bottom w:val="single" w:sz="4" w:space="0" w:color="auto"/>
              <w:right w:val="nil"/>
            </w:tcBorders>
            <w:vAlign w:val="center"/>
            <w:hideMark/>
          </w:tcPr>
          <w:p w:rsidR="00AC1473" w:rsidRPr="00FC0970" w:rsidRDefault="00AC1473" w:rsidP="00574D2C">
            <w:pPr>
              <w:spacing w:after="0" w:line="240" w:lineRule="auto"/>
              <w:rPr>
                <w:rFonts w:ascii="Times New Roman" w:eastAsia="Times New Roman" w:hAnsi="Times New Roman"/>
                <w:b/>
                <w:lang w:eastAsia="lt-LT"/>
              </w:rPr>
            </w:pPr>
          </w:p>
        </w:tc>
        <w:tc>
          <w:tcPr>
            <w:tcW w:w="1028" w:type="pct"/>
            <w:tcBorders>
              <w:top w:val="nil"/>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 xml:space="preserve">1 mėnesio – 2 metų </w:t>
            </w:r>
          </w:p>
        </w:tc>
        <w:tc>
          <w:tcPr>
            <w:tcW w:w="1028" w:type="pct"/>
            <w:tcBorders>
              <w:top w:val="nil"/>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2</w:t>
            </w:r>
            <w:r w:rsidRPr="00FC0970">
              <w:rPr>
                <w:rFonts w:ascii="Times New Roman" w:eastAsia="Times New Roman" w:hAnsi="Times New Roman"/>
                <w:b/>
                <w:lang w:eastAsia="lt-LT"/>
              </w:rPr>
              <w:noBreakHyphen/>
              <w:t xml:space="preserve">11 metų </w:t>
            </w:r>
          </w:p>
        </w:tc>
        <w:tc>
          <w:tcPr>
            <w:tcW w:w="1138" w:type="pct"/>
            <w:tcBorders>
              <w:top w:val="nil"/>
              <w:left w:val="single" w:sz="4" w:space="0" w:color="auto"/>
              <w:bottom w:val="single" w:sz="4" w:space="0" w:color="auto"/>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11</w:t>
            </w:r>
            <w:r w:rsidRPr="00FC0970">
              <w:rPr>
                <w:rFonts w:ascii="Times New Roman" w:eastAsia="Times New Roman" w:hAnsi="Times New Roman"/>
                <w:b/>
                <w:lang w:eastAsia="lt-LT"/>
              </w:rPr>
              <w:noBreakHyphen/>
              <w:t>18 metų</w:t>
            </w:r>
          </w:p>
        </w:tc>
      </w:tr>
      <w:tr w:rsidR="00AC1473" w:rsidRPr="00C756AF" w:rsidTr="00574D2C">
        <w:trPr>
          <w:trHeight w:val="510"/>
          <w:jc w:val="center"/>
        </w:trPr>
        <w:tc>
          <w:tcPr>
            <w:tcW w:w="1805" w:type="pct"/>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Nebaltyminė energija kcal/kg kūno svorio per parą</w:t>
            </w:r>
          </w:p>
        </w:tc>
        <w:tc>
          <w:tcPr>
            <w:tcW w:w="1028" w:type="pct"/>
            <w:tcBorders>
              <w:top w:val="single" w:sz="4" w:space="0" w:color="auto"/>
              <w:left w:val="nil"/>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100</w:t>
            </w:r>
          </w:p>
        </w:tc>
        <w:tc>
          <w:tcPr>
            <w:tcW w:w="1028" w:type="pct"/>
            <w:tcBorders>
              <w:top w:val="single" w:sz="4" w:space="0" w:color="auto"/>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60</w:t>
            </w:r>
            <w:r w:rsidRPr="00FC0970">
              <w:rPr>
                <w:rFonts w:ascii="Times New Roman" w:eastAsia="Times New Roman" w:hAnsi="Times New Roman"/>
                <w:lang w:eastAsia="lt-LT"/>
              </w:rPr>
              <w:noBreakHyphen/>
              <w:t>80</w:t>
            </w:r>
          </w:p>
        </w:tc>
        <w:tc>
          <w:tcPr>
            <w:tcW w:w="1138" w:type="pct"/>
            <w:tcBorders>
              <w:top w:val="single" w:sz="4" w:space="0" w:color="auto"/>
              <w:left w:val="single" w:sz="4" w:space="0" w:color="auto"/>
              <w:bottom w:val="single" w:sz="4" w:space="0" w:color="auto"/>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40</w:t>
            </w:r>
            <w:r w:rsidRPr="00FC0970">
              <w:rPr>
                <w:rFonts w:ascii="Times New Roman" w:eastAsia="Times New Roman" w:hAnsi="Times New Roman"/>
                <w:lang w:eastAsia="lt-LT"/>
              </w:rPr>
              <w:noBreakHyphen/>
              <w:t>50</w:t>
            </w:r>
          </w:p>
        </w:tc>
      </w:tr>
      <w:tr w:rsidR="00AC1473" w:rsidRPr="00C756AF" w:rsidTr="00574D2C">
        <w:trPr>
          <w:trHeight w:val="510"/>
          <w:jc w:val="center"/>
        </w:trPr>
        <w:tc>
          <w:tcPr>
            <w:tcW w:w="1805" w:type="pct"/>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Aminorūgštys g/kg kūno svorio per parą</w:t>
            </w:r>
          </w:p>
        </w:tc>
        <w:tc>
          <w:tcPr>
            <w:tcW w:w="1028" w:type="pct"/>
            <w:tcBorders>
              <w:top w:val="single" w:sz="4" w:space="0" w:color="auto"/>
              <w:left w:val="nil"/>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w:t>
            </w:r>
            <w:r w:rsidRPr="00FC0970">
              <w:rPr>
                <w:rFonts w:ascii="Times New Roman" w:eastAsia="Times New Roman" w:hAnsi="Times New Roman"/>
                <w:lang w:eastAsia="lt-LT"/>
              </w:rPr>
              <w:noBreakHyphen/>
              <w:t>3</w:t>
            </w:r>
          </w:p>
        </w:tc>
        <w:tc>
          <w:tcPr>
            <w:tcW w:w="1028" w:type="pct"/>
            <w:tcBorders>
              <w:top w:val="single" w:sz="4" w:space="0" w:color="auto"/>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w:t>
            </w:r>
            <w:r w:rsidRPr="00FC0970">
              <w:rPr>
                <w:rFonts w:ascii="Times New Roman" w:eastAsia="Times New Roman" w:hAnsi="Times New Roman"/>
                <w:lang w:eastAsia="lt-LT"/>
              </w:rPr>
              <w:noBreakHyphen/>
              <w:t>2</w:t>
            </w:r>
          </w:p>
        </w:tc>
        <w:tc>
          <w:tcPr>
            <w:tcW w:w="1138" w:type="pct"/>
            <w:tcBorders>
              <w:top w:val="single" w:sz="4" w:space="0" w:color="auto"/>
              <w:left w:val="single" w:sz="4" w:space="0" w:color="auto"/>
              <w:bottom w:val="single" w:sz="4" w:space="0" w:color="auto"/>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w:t>
            </w:r>
            <w:r w:rsidRPr="00FC0970">
              <w:rPr>
                <w:rFonts w:ascii="Times New Roman" w:eastAsia="Times New Roman" w:hAnsi="Times New Roman"/>
                <w:lang w:eastAsia="lt-LT"/>
              </w:rPr>
              <w:noBreakHyphen/>
              <w:t>2</w:t>
            </w:r>
          </w:p>
        </w:tc>
      </w:tr>
      <w:tr w:rsidR="00AC1473" w:rsidRPr="00C756AF" w:rsidTr="00574D2C">
        <w:trPr>
          <w:trHeight w:val="510"/>
          <w:jc w:val="center"/>
        </w:trPr>
        <w:tc>
          <w:tcPr>
            <w:tcW w:w="1805" w:type="pct"/>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Gliukozė g/kg kūno svorio per parą</w:t>
            </w:r>
          </w:p>
        </w:tc>
        <w:tc>
          <w:tcPr>
            <w:tcW w:w="1028" w:type="pct"/>
            <w:tcBorders>
              <w:top w:val="single" w:sz="4" w:space="0" w:color="auto"/>
              <w:left w:val="nil"/>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15</w:t>
            </w:r>
            <w:r w:rsidRPr="00FC0970">
              <w:rPr>
                <w:rFonts w:ascii="Times New Roman" w:eastAsia="Times New Roman" w:hAnsi="Times New Roman"/>
                <w:lang w:eastAsia="lt-LT"/>
              </w:rPr>
              <w:noBreakHyphen/>
              <w:t>22</w:t>
            </w:r>
          </w:p>
        </w:tc>
        <w:tc>
          <w:tcPr>
            <w:tcW w:w="1028" w:type="pct"/>
            <w:tcBorders>
              <w:top w:val="single" w:sz="4" w:space="0" w:color="auto"/>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10</w:t>
            </w:r>
            <w:r w:rsidRPr="00FC0970">
              <w:rPr>
                <w:rFonts w:ascii="Times New Roman" w:eastAsia="Times New Roman" w:hAnsi="Times New Roman"/>
                <w:lang w:eastAsia="lt-LT"/>
              </w:rPr>
              <w:noBreakHyphen/>
              <w:t>15</w:t>
            </w:r>
          </w:p>
        </w:tc>
        <w:tc>
          <w:tcPr>
            <w:tcW w:w="1138" w:type="pct"/>
            <w:tcBorders>
              <w:top w:val="single" w:sz="4" w:space="0" w:color="auto"/>
              <w:left w:val="single" w:sz="4" w:space="0" w:color="auto"/>
              <w:bottom w:val="single" w:sz="4" w:space="0" w:color="auto"/>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5</w:t>
            </w:r>
            <w:r w:rsidRPr="00FC0970">
              <w:rPr>
                <w:rFonts w:ascii="Times New Roman" w:eastAsia="Times New Roman" w:hAnsi="Times New Roman"/>
                <w:lang w:eastAsia="lt-LT"/>
              </w:rPr>
              <w:noBreakHyphen/>
              <w:t>10</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(neviršyti 400 g per parą)</w:t>
            </w:r>
          </w:p>
        </w:tc>
      </w:tr>
    </w:tbl>
    <w:p w:rsidR="00AC1473" w:rsidRPr="00FC0970" w:rsidRDefault="00AC1473" w:rsidP="00AC1473">
      <w:pPr>
        <w:tabs>
          <w:tab w:val="left" w:pos="567"/>
          <w:tab w:val="center" w:pos="9072"/>
        </w:tabs>
        <w:spacing w:after="0" w:line="240" w:lineRule="auto"/>
        <w:rPr>
          <w:rFonts w:ascii="Times New Roman" w:eastAsia="Times New Roman" w:hAnsi="Times New Roman"/>
          <w:lang w:eastAsia="lt-LT"/>
        </w:rPr>
      </w:pPr>
    </w:p>
    <w:tbl>
      <w:tblPr>
        <w:tblW w:w="5000" w:type="pct"/>
        <w:jc w:val="center"/>
        <w:tblCellMar>
          <w:left w:w="70" w:type="dxa"/>
          <w:right w:w="70" w:type="dxa"/>
        </w:tblCellMar>
        <w:tblLook w:val="04A0" w:firstRow="1" w:lastRow="0" w:firstColumn="1" w:lastColumn="0" w:noHBand="0" w:noVBand="1"/>
      </w:tblPr>
      <w:tblGrid>
        <w:gridCol w:w="3315"/>
        <w:gridCol w:w="1925"/>
        <w:gridCol w:w="1884"/>
        <w:gridCol w:w="2086"/>
      </w:tblGrid>
      <w:tr w:rsidR="00AC1473" w:rsidRPr="00C756AF" w:rsidTr="00574D2C">
        <w:trPr>
          <w:trHeight w:val="510"/>
          <w:jc w:val="center"/>
        </w:trPr>
        <w:tc>
          <w:tcPr>
            <w:tcW w:w="1805" w:type="pct"/>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keepNext/>
              <w:keepLines/>
              <w:tabs>
                <w:tab w:val="left" w:pos="567"/>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Maksimalus suvartojimas per valandą</w:t>
            </w:r>
          </w:p>
        </w:tc>
        <w:tc>
          <w:tcPr>
            <w:tcW w:w="1028" w:type="pct"/>
            <w:tcBorders>
              <w:top w:val="single" w:sz="4" w:space="0" w:color="auto"/>
              <w:left w:val="nil"/>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kūdikiai</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b/>
                <w:lang w:eastAsia="lt-LT"/>
              </w:rPr>
              <w:t>1 mėnesio – 2 metų</w:t>
            </w:r>
          </w:p>
        </w:tc>
        <w:tc>
          <w:tcPr>
            <w:tcW w:w="1028" w:type="pct"/>
            <w:tcBorders>
              <w:top w:val="single" w:sz="4" w:space="0" w:color="auto"/>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vaikai</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b/>
                <w:lang w:eastAsia="lt-LT"/>
              </w:rPr>
              <w:t>2</w:t>
            </w:r>
            <w:r w:rsidRPr="00FC0970">
              <w:rPr>
                <w:rFonts w:ascii="Times New Roman" w:eastAsia="Times New Roman" w:hAnsi="Times New Roman"/>
                <w:b/>
                <w:lang w:eastAsia="lt-LT"/>
              </w:rPr>
              <w:noBreakHyphen/>
              <w:t>11 metų</w:t>
            </w:r>
          </w:p>
        </w:tc>
        <w:tc>
          <w:tcPr>
            <w:tcW w:w="1138" w:type="pct"/>
            <w:tcBorders>
              <w:top w:val="single" w:sz="4" w:space="0" w:color="auto"/>
              <w:left w:val="single" w:sz="4" w:space="0" w:color="auto"/>
              <w:bottom w:val="single" w:sz="4" w:space="0" w:color="auto"/>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paaugliai</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b/>
                <w:lang w:eastAsia="lt-LT"/>
              </w:rPr>
              <w:t>11</w:t>
            </w:r>
            <w:r w:rsidRPr="00FC0970">
              <w:rPr>
                <w:rFonts w:ascii="Times New Roman" w:eastAsia="Times New Roman" w:hAnsi="Times New Roman"/>
                <w:b/>
                <w:lang w:eastAsia="lt-LT"/>
              </w:rPr>
              <w:noBreakHyphen/>
              <w:t>18 metų</w:t>
            </w:r>
          </w:p>
        </w:tc>
      </w:tr>
      <w:tr w:rsidR="00AC1473" w:rsidRPr="00C756AF" w:rsidTr="00574D2C">
        <w:trPr>
          <w:trHeight w:val="510"/>
          <w:jc w:val="center"/>
        </w:trPr>
        <w:tc>
          <w:tcPr>
            <w:tcW w:w="1805" w:type="pct"/>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Gliukozė</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g/kg kūno svorio per valandą</w:t>
            </w:r>
          </w:p>
        </w:tc>
        <w:tc>
          <w:tcPr>
            <w:tcW w:w="1028" w:type="pct"/>
            <w:tcBorders>
              <w:top w:val="single" w:sz="4" w:space="0" w:color="auto"/>
              <w:left w:val="nil"/>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1,4</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(neviršyti)</w:t>
            </w:r>
          </w:p>
        </w:tc>
        <w:tc>
          <w:tcPr>
            <w:tcW w:w="1028" w:type="pct"/>
            <w:tcBorders>
              <w:top w:val="single" w:sz="4" w:space="0" w:color="auto"/>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(neviršyti)</w:t>
            </w:r>
          </w:p>
        </w:tc>
        <w:tc>
          <w:tcPr>
            <w:tcW w:w="1138" w:type="pct"/>
            <w:tcBorders>
              <w:top w:val="single" w:sz="4" w:space="0" w:color="auto"/>
              <w:left w:val="single" w:sz="4" w:space="0" w:color="auto"/>
              <w:bottom w:val="single" w:sz="4" w:space="0" w:color="auto"/>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0,5</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(neviršyti)</w:t>
            </w:r>
          </w:p>
        </w:tc>
      </w:tr>
      <w:tr w:rsidR="00AC1473" w:rsidRPr="00C756AF" w:rsidTr="00574D2C">
        <w:trPr>
          <w:trHeight w:val="510"/>
          <w:jc w:val="center"/>
        </w:trPr>
        <w:tc>
          <w:tcPr>
            <w:tcW w:w="1805" w:type="pct"/>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ml/kg kūno svorio per valandą</w:t>
            </w:r>
          </w:p>
        </w:tc>
        <w:tc>
          <w:tcPr>
            <w:tcW w:w="1028" w:type="pct"/>
            <w:tcBorders>
              <w:top w:val="single" w:sz="4" w:space="0" w:color="auto"/>
              <w:left w:val="nil"/>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7</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(neviršyti)</w:t>
            </w:r>
          </w:p>
        </w:tc>
        <w:tc>
          <w:tcPr>
            <w:tcW w:w="1028" w:type="pct"/>
            <w:tcBorders>
              <w:top w:val="single" w:sz="4" w:space="0" w:color="auto"/>
              <w:left w:val="single" w:sz="4" w:space="0" w:color="auto"/>
              <w:bottom w:val="single" w:sz="4" w:space="0" w:color="auto"/>
              <w:right w:val="nil"/>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6</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(neviršyti)</w:t>
            </w:r>
          </w:p>
        </w:tc>
        <w:tc>
          <w:tcPr>
            <w:tcW w:w="1138" w:type="pct"/>
            <w:tcBorders>
              <w:top w:val="single" w:sz="4" w:space="0" w:color="auto"/>
              <w:left w:val="single" w:sz="4" w:space="0" w:color="auto"/>
              <w:bottom w:val="single" w:sz="4" w:space="0" w:color="auto"/>
              <w:right w:val="single" w:sz="4" w:space="0" w:color="auto"/>
            </w:tcBorders>
            <w:noWrap/>
            <w:vAlign w:val="center"/>
            <w:hideMark/>
          </w:tcPr>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3</w:t>
            </w:r>
          </w:p>
          <w:p w:rsidR="00AC1473" w:rsidRPr="00FC0970" w:rsidRDefault="00AC1473" w:rsidP="00574D2C">
            <w:pPr>
              <w:keepNext/>
              <w:keepLines/>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(neviršyti)</w:t>
            </w:r>
          </w:p>
        </w:tc>
      </w:tr>
    </w:tbl>
    <w:p w:rsidR="00AC1473" w:rsidRPr="00FC0970" w:rsidRDefault="00AC1473" w:rsidP="00AC1473">
      <w:pPr>
        <w:tabs>
          <w:tab w:val="left" w:pos="567"/>
          <w:tab w:val="center" w:pos="9072"/>
        </w:tabs>
        <w:spacing w:after="0" w:line="240" w:lineRule="auto"/>
        <w:rPr>
          <w:rFonts w:ascii="Times New Roman" w:eastAsia="Times New Roman" w:hAnsi="Times New Roman"/>
          <w:bCs/>
          <w:lang w:eastAsia="lt-LT"/>
        </w:rPr>
      </w:pPr>
      <w:r w:rsidRPr="00FC0970">
        <w:rPr>
          <w:rFonts w:ascii="Times New Roman" w:eastAsia="Times New Roman" w:hAnsi="Times New Roman"/>
          <w:lang w:eastAsia="lt-LT"/>
        </w:rPr>
        <w:t>* ESPEN-ASPEN gairėse rekomenduojami rodmenys</w:t>
      </w:r>
    </w:p>
    <w:p w:rsidR="00AC1473" w:rsidRPr="00FC0970" w:rsidRDefault="00AC1473" w:rsidP="00AC1473">
      <w:pPr>
        <w:tabs>
          <w:tab w:val="left" w:pos="567"/>
          <w:tab w:val="center" w:pos="9072"/>
        </w:tabs>
        <w:spacing w:after="0" w:line="240" w:lineRule="auto"/>
        <w:rPr>
          <w:rFonts w:ascii="Times New Roman" w:eastAsia="Times New Roman" w:hAnsi="Times New Roman"/>
          <w:lang w:eastAsia="lt-LT"/>
        </w:rPr>
      </w:pPr>
    </w:p>
    <w:p w:rsidR="00AC1473" w:rsidRPr="00FC0970" w:rsidRDefault="00AC1473" w:rsidP="00AC1473">
      <w:pPr>
        <w:tabs>
          <w:tab w:val="left" w:pos="567"/>
          <w:tab w:val="center" w:pos="9072"/>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infuzijos greitis turi būti koreguojamas atsižvelgiant į skirtą dozę, per parą sulašinamą tūrį ir infuzijos trukmę.</w:t>
      </w:r>
    </w:p>
    <w:p w:rsidR="00AC1473" w:rsidRPr="00FC0970" w:rsidRDefault="00AC1473" w:rsidP="00AC1473">
      <w:pPr>
        <w:tabs>
          <w:tab w:val="left" w:pos="567"/>
          <w:tab w:val="center" w:pos="9072"/>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 xml:space="preserve">Atsižvelgiant į klinikinę situaciją ir toleravimą,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tirpalą galima papildyti maistinėmis medžiagomis (vitaminais, elektrolitais), tačiau jų kiekis negali būti didesnis nei nurodyta 6.6 skyriuje.</w:t>
      </w: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 xml:space="preserve">Jei papildomai vartojama lipidų emulsijos (tik per „Y“ formos jungtį – tiesiogiai maišelyje maišyti negalima, žr. 6.6 skyrių), svarbu atsižvelgti į nebaltyminių kalorijų ir azoto santykį. </w:t>
      </w: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u w:val="single"/>
          <w:lang w:eastAsia="lt-LT"/>
        </w:rPr>
        <w:t xml:space="preserve">Vartojimo metodas </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Vartoti į centrinę veną.</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taikomos ciklinės infuzijos (</w:t>
      </w:r>
      <w:proofErr w:type="spellStart"/>
      <w:r w:rsidRPr="00FC0970">
        <w:rPr>
          <w:rFonts w:ascii="Times New Roman" w:eastAsia="Times New Roman" w:hAnsi="Times New Roman"/>
          <w:lang w:eastAsia="lt-LT"/>
        </w:rPr>
        <w:t>infuzuojama</w:t>
      </w:r>
      <w:proofErr w:type="spellEnd"/>
      <w:r w:rsidRPr="00FC0970">
        <w:rPr>
          <w:rFonts w:ascii="Times New Roman" w:eastAsia="Times New Roman" w:hAnsi="Times New Roman"/>
          <w:lang w:eastAsia="lt-LT"/>
        </w:rPr>
        <w:t xml:space="preserve"> mažiau kaip 24 valandas), greitį reikia laipsniškai didinti per pirmąją infuzijos valandą, kad būtų išvengta hiperglikemijos, ir laipsniškai mažinti per paskutiniąją infuzijos valandą, kad būtų išvengta hipoglikemijos.</w:t>
      </w:r>
    </w:p>
    <w:p w:rsidR="00AC1473" w:rsidRDefault="00574D2C" w:rsidP="00AC1473">
      <w:pPr>
        <w:tabs>
          <w:tab w:val="left" w:pos="567"/>
        </w:tabs>
        <w:spacing w:after="0" w:line="240" w:lineRule="auto"/>
        <w:rPr>
          <w:rFonts w:ascii="Times New Roman" w:eastAsia="Times New Roman" w:hAnsi="Times New Roman"/>
        </w:rPr>
      </w:pPr>
      <w:r w:rsidRPr="00AD542D">
        <w:rPr>
          <w:rFonts w:ascii="Times New Roman" w:eastAsia="Times New Roman" w:hAnsi="Times New Roman"/>
        </w:rPr>
        <w:t>Kai vaistinis preparatas lašinamas jaunesniems kaip 2</w:t>
      </w:r>
      <w:r w:rsidR="007D6C2E">
        <w:rPr>
          <w:rFonts w:ascii="Times New Roman" w:eastAsia="Times New Roman" w:hAnsi="Times New Roman"/>
        </w:rPr>
        <w:t> </w:t>
      </w:r>
      <w:r w:rsidRPr="00AD542D">
        <w:rPr>
          <w:rFonts w:ascii="Times New Roman" w:eastAsia="Times New Roman" w:hAnsi="Times New Roman"/>
        </w:rPr>
        <w:t>metų vaikams, tirpalas (maišeliuose ir infuzijos rinkiniuose) turi būti apsaugotas nuo šviesos, kol infuzija bus užbaigta (žr. 4.4, 6.3 ir 6.6</w:t>
      </w:r>
      <w:r w:rsidR="007D6C2E">
        <w:rPr>
          <w:rFonts w:ascii="Times New Roman" w:eastAsia="Times New Roman" w:hAnsi="Times New Roman"/>
        </w:rPr>
        <w:t> </w:t>
      </w:r>
      <w:r w:rsidRPr="00AD542D">
        <w:rPr>
          <w:rFonts w:ascii="Times New Roman" w:eastAsia="Times New Roman" w:hAnsi="Times New Roman"/>
        </w:rPr>
        <w:t>skyrius).</w:t>
      </w:r>
    </w:p>
    <w:p w:rsidR="00574D2C" w:rsidRPr="00FC0970" w:rsidRDefault="00574D2C"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4.3</w:t>
      </w:r>
      <w:r w:rsidRPr="00FC0970">
        <w:rPr>
          <w:rFonts w:ascii="Times New Roman" w:eastAsia="Times New Roman" w:hAnsi="Times New Roman"/>
          <w:b/>
          <w:lang w:eastAsia="lt-LT"/>
        </w:rPr>
        <w:tab/>
        <w:t>Kontraindikacijos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Padidėjęs jautrumas veikliajai arba bet kuriai 6.1 skyriuje nurodytai pagalbinei medžiagai.</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w:t>
      </w:r>
      <w:r w:rsidRPr="00FC0970">
        <w:rPr>
          <w:rFonts w:ascii="Times New Roman" w:eastAsia="Times New Roman" w:hAnsi="Times New Roman"/>
          <w:lang w:eastAsia="lt-LT"/>
        </w:rPr>
        <w:tab/>
        <w:t>Įgimtas aminorūgščių metabolizmo sutrikimas.</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w:t>
      </w:r>
      <w:r w:rsidRPr="00FC0970">
        <w:rPr>
          <w:rFonts w:ascii="Times New Roman" w:eastAsia="Times New Roman" w:hAnsi="Times New Roman"/>
          <w:lang w:eastAsia="lt-LT"/>
        </w:rPr>
        <w:tab/>
        <w:t>Sunkus inkstų nepakankamumas, jei gydymas dializėmis negalimas.</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w:t>
      </w:r>
      <w:r w:rsidRPr="00FC0970">
        <w:rPr>
          <w:rFonts w:ascii="Times New Roman" w:eastAsia="Times New Roman" w:hAnsi="Times New Roman"/>
          <w:lang w:eastAsia="lt-LT"/>
        </w:rPr>
        <w:tab/>
        <w:t xml:space="preserve">Sunki, nekontroliuojama hiperglikemija. </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w:t>
      </w:r>
      <w:r w:rsidRPr="00FC0970">
        <w:rPr>
          <w:rFonts w:ascii="Times New Roman" w:eastAsia="Times New Roman" w:hAnsi="Times New Roman"/>
          <w:lang w:eastAsia="lt-LT"/>
        </w:rPr>
        <w:tab/>
        <w:t>Padidėjusi, patologinė bet kurio vaistinio preparato sudėtyje esančio elektrolito koncentracija plazmoje.</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lastRenderedPageBreak/>
        <w:t>•</w:t>
      </w:r>
      <w:r w:rsidRPr="00FC0970">
        <w:rPr>
          <w:rFonts w:ascii="Times New Roman" w:eastAsia="Times New Roman" w:hAnsi="Times New Roman"/>
          <w:lang w:eastAsia="lt-LT"/>
        </w:rPr>
        <w:tab/>
        <w:t xml:space="preserve">Nestabili būklė (pvz., sunki potrauminė būklė, </w:t>
      </w:r>
      <w:proofErr w:type="spellStart"/>
      <w:r w:rsidRPr="00FC0970">
        <w:rPr>
          <w:rFonts w:ascii="Times New Roman" w:eastAsia="Times New Roman" w:hAnsi="Times New Roman"/>
          <w:lang w:eastAsia="lt-LT"/>
        </w:rPr>
        <w:t>dekompensuotas</w:t>
      </w:r>
      <w:proofErr w:type="spellEnd"/>
      <w:r w:rsidRPr="00FC0970">
        <w:rPr>
          <w:rFonts w:ascii="Times New Roman" w:eastAsia="Times New Roman" w:hAnsi="Times New Roman"/>
          <w:lang w:eastAsia="lt-LT"/>
        </w:rPr>
        <w:t xml:space="preserve"> cukrinis diabetas, ūminė kraujotakos šoko fazė, sunki </w:t>
      </w: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w:t>
      </w:r>
      <w:proofErr w:type="spellStart"/>
      <w:r>
        <w:rPr>
          <w:rFonts w:ascii="Times New Roman" w:eastAsia="Times New Roman" w:hAnsi="Times New Roman"/>
          <w:lang w:eastAsia="lt-LT"/>
        </w:rPr>
        <w:t>sepsinis</w:t>
      </w:r>
      <w:proofErr w:type="spellEnd"/>
      <w:r>
        <w:rPr>
          <w:rFonts w:ascii="Times New Roman" w:eastAsia="Times New Roman" w:hAnsi="Times New Roman"/>
          <w:lang w:eastAsia="lt-LT"/>
        </w:rPr>
        <w:t xml:space="preserve"> šokas ir </w:t>
      </w:r>
      <w:proofErr w:type="spellStart"/>
      <w:r w:rsidRPr="00FC0970">
        <w:rPr>
          <w:rFonts w:ascii="Times New Roman" w:eastAsia="Times New Roman" w:hAnsi="Times New Roman"/>
          <w:lang w:eastAsia="lt-LT"/>
        </w:rPr>
        <w:t>hiperosmoliarinė</w:t>
      </w:r>
      <w:proofErr w:type="spellEnd"/>
      <w:r w:rsidRPr="00FC0970">
        <w:rPr>
          <w:rFonts w:ascii="Times New Roman" w:eastAsia="Times New Roman" w:hAnsi="Times New Roman"/>
          <w:lang w:eastAsia="lt-LT"/>
        </w:rPr>
        <w:t xml:space="preserve"> koma).</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w:t>
      </w:r>
      <w:r w:rsidRPr="00FC0970">
        <w:rPr>
          <w:rFonts w:ascii="Times New Roman" w:eastAsia="Times New Roman" w:hAnsi="Times New Roman"/>
          <w:lang w:eastAsia="lt-LT"/>
        </w:rPr>
        <w:tab/>
        <w:t>Sunkus mitybos sutrikimas</w:t>
      </w:r>
      <w:r>
        <w:rPr>
          <w:rFonts w:ascii="Times New Roman" w:eastAsia="Times New Roman" w:hAnsi="Times New Roman"/>
          <w:lang w:eastAsia="lt-LT"/>
        </w:rPr>
        <w:t xml:space="preserve"> </w:t>
      </w:r>
      <w:r>
        <w:rPr>
          <w:rFonts w:ascii="Times New Roman" w:eastAsia="Times New Roman" w:hAnsi="Times New Roman"/>
          <w:snapToGrid w:val="0"/>
        </w:rPr>
        <w:t>ir gali išsivystyti vadinamasis „permaitinimo sindromas“</w:t>
      </w:r>
      <w:r w:rsidRPr="00FC0970">
        <w:rPr>
          <w:rFonts w:ascii="Times New Roman" w:eastAsia="Times New Roman" w:hAnsi="Times New Roman"/>
          <w:lang w:eastAsia="lt-LT"/>
        </w:rPr>
        <w:t>.</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Be to, reikia atsižvelgti į bendrąsias infuzinės terapijos kontraindikacijas (ypač jei yra ūminė plaučių edema, </w:t>
      </w:r>
      <w:proofErr w:type="spellStart"/>
      <w:r w:rsidRPr="00FC0970">
        <w:rPr>
          <w:rFonts w:ascii="Times New Roman" w:eastAsia="Times New Roman" w:hAnsi="Times New Roman"/>
          <w:lang w:eastAsia="lt-LT"/>
        </w:rPr>
        <w:t>hiperhidracija</w:t>
      </w:r>
      <w:proofErr w:type="spellEnd"/>
      <w:r w:rsidRPr="00FC0970">
        <w:rPr>
          <w:rFonts w:ascii="Times New Roman" w:eastAsia="Times New Roman" w:hAnsi="Times New Roman"/>
          <w:lang w:eastAsia="lt-LT"/>
        </w:rPr>
        <w:t xml:space="preserve">, nekontroliuojamas širdies nepakankamumas ar </w:t>
      </w:r>
      <w:proofErr w:type="spellStart"/>
      <w:r w:rsidRPr="00FC0970">
        <w:rPr>
          <w:rFonts w:ascii="Times New Roman" w:eastAsia="Times New Roman" w:hAnsi="Times New Roman"/>
          <w:lang w:eastAsia="lt-LT"/>
        </w:rPr>
        <w:t>hipotoninė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dehidracija</w:t>
      </w:r>
      <w:proofErr w:type="spellEnd"/>
      <w:r w:rsidRPr="00FC0970">
        <w:rPr>
          <w:rFonts w:ascii="Times New Roman" w:eastAsia="Times New Roman" w:hAnsi="Times New Roman"/>
          <w:lang w:eastAsia="lt-LT"/>
        </w:rPr>
        <w:t>).</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p w:rsidR="00AC1473" w:rsidRPr="00762871" w:rsidRDefault="00AC1473" w:rsidP="00AC1473">
      <w:pPr>
        <w:keepNext/>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4.4</w:t>
      </w:r>
      <w:r w:rsidRPr="00FC0970">
        <w:rPr>
          <w:rFonts w:ascii="Times New Roman" w:eastAsia="Times New Roman" w:hAnsi="Times New Roman"/>
          <w:b/>
          <w:lang w:eastAsia="lt-LT"/>
        </w:rPr>
        <w:tab/>
        <w:t>Specialūs įspėjimai ir atsargumo priemonės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infuzinis tirpalas yra </w:t>
      </w:r>
      <w:proofErr w:type="spellStart"/>
      <w:r w:rsidRPr="00FC0970">
        <w:rPr>
          <w:rFonts w:ascii="Times New Roman" w:eastAsia="Times New Roman" w:hAnsi="Times New Roman"/>
          <w:lang w:eastAsia="lt-LT"/>
        </w:rPr>
        <w:t>hipertoninis</w:t>
      </w:r>
      <w:proofErr w:type="spellEnd"/>
      <w:r w:rsidRPr="00FC0970">
        <w:rPr>
          <w:rFonts w:ascii="Times New Roman" w:eastAsia="Times New Roman" w:hAnsi="Times New Roman"/>
          <w:lang w:eastAsia="lt-LT"/>
        </w:rPr>
        <w:t xml:space="preserve"> tirpalas.</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infuzinį tirpalą galima vartoti tik į centrinę veną. Į periferinę veną šio infuzinio tirpalo vartoti negalima dėl didelio </w:t>
      </w:r>
      <w:proofErr w:type="spellStart"/>
      <w:r w:rsidRPr="00FC0970">
        <w:rPr>
          <w:rFonts w:ascii="Times New Roman" w:eastAsia="Times New Roman" w:hAnsi="Times New Roman"/>
          <w:lang w:eastAsia="lt-LT"/>
        </w:rPr>
        <w:t>osmoliariškumo</w:t>
      </w:r>
      <w:proofErr w:type="spellEnd"/>
      <w:r w:rsidRPr="00FC0970">
        <w:rPr>
          <w:rFonts w:ascii="Times New Roman" w:eastAsia="Times New Roman" w:hAnsi="Times New Roman"/>
          <w:lang w:eastAsia="lt-LT"/>
        </w:rPr>
        <w:t>.</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Intraveninių kateterių naudojimas yra susijęs su infekcijos rizika, todėl būtina tiksliai laikytis </w:t>
      </w:r>
      <w:proofErr w:type="spellStart"/>
      <w:r w:rsidRPr="00FC0970">
        <w:rPr>
          <w:rFonts w:ascii="Times New Roman" w:eastAsia="Times New Roman" w:hAnsi="Times New Roman"/>
          <w:lang w:eastAsia="lt-LT"/>
        </w:rPr>
        <w:t>aseptikos</w:t>
      </w:r>
      <w:proofErr w:type="spellEnd"/>
      <w:r w:rsidRPr="00FC0970">
        <w:rPr>
          <w:rFonts w:ascii="Times New Roman" w:eastAsia="Times New Roman" w:hAnsi="Times New Roman"/>
          <w:lang w:eastAsia="lt-LT"/>
        </w:rPr>
        <w:t xml:space="preserve"> reikalavimų, kad būtų išvengta bet kokio užteršimo įkišant kateterį ir atliekant veiksmus su juo.</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atsiranda bet kokių anafilaksinės reakcijos požymių ar simptomų (ypač jei pasireiškia karščiavimas, drebulys, prakaitavimas, išbėrimas ar </w:t>
      </w:r>
      <w:proofErr w:type="spellStart"/>
      <w:r w:rsidRPr="00FC0970">
        <w:rPr>
          <w:rFonts w:ascii="Times New Roman" w:eastAsia="Times New Roman" w:hAnsi="Times New Roman"/>
          <w:lang w:eastAsia="lt-LT"/>
        </w:rPr>
        <w:t>dispnėja</w:t>
      </w:r>
      <w:proofErr w:type="spellEnd"/>
      <w:r w:rsidRPr="00FC0970">
        <w:rPr>
          <w:rFonts w:ascii="Times New Roman" w:eastAsia="Times New Roman" w:hAnsi="Times New Roman"/>
          <w:lang w:eastAsia="lt-LT"/>
        </w:rPr>
        <w:t>), infuziją būtina nedelsiant sustabdyti.</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Siekiant išvengti bet kokios su hiperglikemija susijusios rizikos, būtina neviršyti maksimalaus gliukozės infuzijos per valandą greičio, atsižvelgiant į paciento amžių ir </w:t>
      </w:r>
      <w:proofErr w:type="spellStart"/>
      <w:r w:rsidRPr="00FC0970">
        <w:rPr>
          <w:rFonts w:ascii="Times New Roman" w:eastAsia="Times New Roman" w:hAnsi="Times New Roman"/>
          <w:lang w:eastAsia="lt-LT"/>
        </w:rPr>
        <w:t>metabolinę</w:t>
      </w:r>
      <w:proofErr w:type="spellEnd"/>
      <w:r w:rsidRPr="00FC0970">
        <w:rPr>
          <w:rFonts w:ascii="Times New Roman" w:eastAsia="Times New Roman" w:hAnsi="Times New Roman"/>
          <w:lang w:eastAsia="lt-LT"/>
        </w:rPr>
        <w:t xml:space="preserve"> būklę (žr. 4.2 skyrių).</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Siekiant išvengti su per greita infuzija susijusios rizikos, gyvybiškai svarbu infuziją atilikti pastoviu ir kontroliuojamu greičiu, naudojant elektroninį srovę reguliuojantį prietaisą (pompą, automatinį švirkštą).</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Siekiant užtikrinti visišką parenterinį maitinimą, rekomenduojama kartu vartoti vandenyje ir riebaluose tirpių vitaminų bei lipidų (nebent jų vartoti negalima). Jei papildomai vartojama riebalų emulsijos, būtina atsižvelgti į nebaltyminių kalorijų ir azoto santykį.</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sudėtyje jau yra mikroelementų. </w:t>
      </w:r>
    </w:p>
    <w:p w:rsidR="00AC1473" w:rsidRPr="00FC0970" w:rsidRDefault="00AC1473" w:rsidP="00AC1473">
      <w:pPr>
        <w:tabs>
          <w:tab w:val="left" w:pos="0"/>
          <w:tab w:val="left" w:pos="567"/>
        </w:tabs>
        <w:spacing w:after="0" w:line="240" w:lineRule="auto"/>
        <w:rPr>
          <w:rFonts w:ascii="Times New Roman" w:eastAsia="Times New Roman" w:hAnsi="Times New Roman"/>
          <w:u w:val="single"/>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Kaip ir vartojant bet kokio į veną leidžiamo vaistinio preparato, gali pasireikšti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xml:space="preserve"> (žr. 4.8 skyrių). </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Reikia reguliariai vertinti kateterio įkišimo vietą, ar neatsiranda </w:t>
      </w:r>
      <w:proofErr w:type="spellStart"/>
      <w:r w:rsidRPr="00FC0970">
        <w:rPr>
          <w:rFonts w:ascii="Times New Roman" w:eastAsia="Times New Roman" w:hAnsi="Times New Roman"/>
          <w:lang w:eastAsia="lt-LT"/>
        </w:rPr>
        <w:t>ekstravazacijos</w:t>
      </w:r>
      <w:proofErr w:type="spellEnd"/>
      <w:r w:rsidRPr="00FC0970">
        <w:rPr>
          <w:rFonts w:ascii="Times New Roman" w:eastAsia="Times New Roman" w:hAnsi="Times New Roman"/>
          <w:lang w:eastAsia="lt-LT"/>
        </w:rPr>
        <w:t xml:space="preserve"> požymių.</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pasireiškia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Galimos gydymo galimybės yra nefarmakologinės, farmakologinės priemonės ir (arba) chirurginė procedūra. Jei yra didelė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būtina pasitarti su plastikos chirurgu.</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Atnaujinti infuzijos į tą pačią centrinę veną negalima.</w:t>
      </w:r>
    </w:p>
    <w:p w:rsidR="00574D2C" w:rsidRDefault="00574D2C" w:rsidP="00574D2C">
      <w:pPr>
        <w:spacing w:after="0" w:line="240" w:lineRule="auto"/>
        <w:rPr>
          <w:rFonts w:ascii="Times New Roman" w:eastAsia="Times New Roman" w:hAnsi="Times New Roman"/>
          <w:lang w:eastAsia="en-GB"/>
        </w:rPr>
      </w:pPr>
    </w:p>
    <w:p w:rsidR="00574D2C" w:rsidRPr="00AD542D" w:rsidRDefault="00574D2C" w:rsidP="00574D2C">
      <w:pPr>
        <w:spacing w:after="0" w:line="240" w:lineRule="auto"/>
        <w:rPr>
          <w:rFonts w:ascii="Times New Roman" w:eastAsia="Times New Roman" w:hAnsi="Times New Roman"/>
          <w:lang w:eastAsia="en-GB"/>
        </w:rPr>
      </w:pPr>
      <w:r w:rsidRPr="00AD542D">
        <w:rPr>
          <w:rFonts w:ascii="Times New Roman" w:eastAsia="Times New Roman" w:hAnsi="Times New Roman"/>
          <w:lang w:eastAsia="en-GB"/>
        </w:rPr>
        <w:t xml:space="preserve">Dėl šviesos poveikio intraveninei </w:t>
      </w:r>
      <w:proofErr w:type="spellStart"/>
      <w:r w:rsidRPr="00AD542D">
        <w:rPr>
          <w:rFonts w:ascii="Times New Roman" w:eastAsia="Times New Roman" w:hAnsi="Times New Roman"/>
          <w:lang w:eastAsia="en-GB"/>
        </w:rPr>
        <w:t>parenterinei</w:t>
      </w:r>
      <w:proofErr w:type="spellEnd"/>
      <w:r w:rsidRPr="00AD542D">
        <w:rPr>
          <w:rFonts w:ascii="Times New Roman" w:eastAsia="Times New Roman" w:hAnsi="Times New Roman"/>
          <w:lang w:eastAsia="en-GB"/>
        </w:rPr>
        <w:t xml:space="preserve"> mitybai skirtiems tirpalams, ypač po to, kai į juos įmaišoma mikroelementų ir (arba) vitaminų, juose gali susidaryti peroksidų ir kitų degradacijos produktų. Kai vaistinis preparatas lašinamas jaunesniems kaip 2</w:t>
      </w:r>
      <w:r w:rsidR="00914FF3">
        <w:rPr>
          <w:rFonts w:ascii="Times New Roman" w:eastAsia="Times New Roman" w:hAnsi="Times New Roman"/>
          <w:lang w:eastAsia="en-GB"/>
        </w:rPr>
        <w:t> </w:t>
      </w:r>
      <w:r w:rsidRPr="00AD542D">
        <w:rPr>
          <w:rFonts w:ascii="Times New Roman" w:eastAsia="Times New Roman" w:hAnsi="Times New Roman"/>
          <w:lang w:eastAsia="en-GB"/>
        </w:rPr>
        <w:t xml:space="preserve">metų vaikams,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G20</w:t>
      </w:r>
      <w:r w:rsidRPr="00AD542D">
        <w:rPr>
          <w:rFonts w:ascii="Times New Roman" w:eastAsia="Times New Roman" w:hAnsi="Times New Roman"/>
          <w:lang w:eastAsia="en-GB"/>
        </w:rPr>
        <w:t xml:space="preserve"> turi būti apsaugotas nuo aplinkos šviesos, kol infuzija bus užbaigta (žr. 4.2, 6.3 ir 6.6</w:t>
      </w:r>
      <w:r w:rsidR="00914FF3">
        <w:rPr>
          <w:rFonts w:ascii="Times New Roman" w:eastAsia="Times New Roman" w:hAnsi="Times New Roman"/>
          <w:lang w:eastAsia="en-GB"/>
        </w:rPr>
        <w:t> </w:t>
      </w:r>
      <w:r w:rsidRPr="00AD542D">
        <w:rPr>
          <w:rFonts w:ascii="Times New Roman" w:eastAsia="Times New Roman" w:hAnsi="Times New Roman"/>
          <w:lang w:eastAsia="en-GB"/>
        </w:rPr>
        <w:t>skyrius)</w:t>
      </w:r>
      <w:r>
        <w:rPr>
          <w:rFonts w:ascii="Times New Roman" w:eastAsia="Times New Roman" w:hAnsi="Times New Roman"/>
          <w:lang w:eastAsia="en-GB"/>
        </w:rPr>
        <w:t>.</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bCs/>
          <w:u w:val="single"/>
          <w:lang w:eastAsia="lt-LT"/>
        </w:rPr>
      </w:pPr>
      <w:proofErr w:type="spellStart"/>
      <w:r w:rsidRPr="00FC0970">
        <w:rPr>
          <w:rFonts w:ascii="Times New Roman" w:eastAsia="Times New Roman" w:hAnsi="Times New Roman"/>
          <w:u w:val="single"/>
          <w:lang w:eastAsia="lt-LT"/>
        </w:rPr>
        <w:t>Hipermagnezemija</w:t>
      </w:r>
      <w:proofErr w:type="spellEnd"/>
    </w:p>
    <w:p w:rsidR="00AC1473" w:rsidRPr="00FC0970" w:rsidRDefault="00AC1473" w:rsidP="00AC1473">
      <w:pPr>
        <w:tabs>
          <w:tab w:val="left" w:pos="567"/>
        </w:tabs>
        <w:spacing w:after="0" w:line="240" w:lineRule="auto"/>
        <w:rPr>
          <w:rFonts w:ascii="Times New Roman" w:eastAsia="Times New Roman" w:hAnsi="Times New Roman"/>
          <w:bCs/>
          <w:lang w:eastAsia="lt-LT"/>
        </w:rPr>
      </w:pPr>
      <w:r w:rsidRPr="00FC0970">
        <w:rPr>
          <w:rFonts w:ascii="Times New Roman" w:eastAsia="Times New Roman" w:hAnsi="Times New Roman"/>
          <w:lang w:eastAsia="lt-LT"/>
        </w:rPr>
        <w:t xml:space="preserve">Gauta pranešimų apie vartojant kitokių pediatrinių parenterinio maitinimo preparatų pasireiškusią </w:t>
      </w:r>
      <w:proofErr w:type="spellStart"/>
      <w:r w:rsidRPr="00FC0970">
        <w:rPr>
          <w:rFonts w:ascii="Times New Roman" w:eastAsia="Times New Roman" w:hAnsi="Times New Roman"/>
          <w:lang w:eastAsia="lt-LT"/>
        </w:rPr>
        <w:t>hipermagnezemiją</w:t>
      </w:r>
      <w:proofErr w:type="spellEnd"/>
      <w:r w:rsidRPr="00FC0970">
        <w:rPr>
          <w:rFonts w:ascii="Times New Roman" w:eastAsia="Times New Roman" w:hAnsi="Times New Roman"/>
          <w:lang w:eastAsia="lt-LT"/>
        </w:rPr>
        <w:t xml:space="preserve">. Pranešimų apie su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vartojimu susijusią </w:t>
      </w:r>
      <w:proofErr w:type="spellStart"/>
      <w:r w:rsidRPr="00FC0970">
        <w:rPr>
          <w:rFonts w:ascii="Times New Roman" w:eastAsia="Times New Roman" w:hAnsi="Times New Roman"/>
          <w:lang w:eastAsia="lt-LT"/>
        </w:rPr>
        <w:t>hipermagnezemiją</w:t>
      </w:r>
      <w:proofErr w:type="spellEnd"/>
      <w:r w:rsidRPr="00FC0970">
        <w:rPr>
          <w:rFonts w:ascii="Times New Roman" w:eastAsia="Times New Roman" w:hAnsi="Times New Roman"/>
          <w:lang w:eastAsia="lt-LT"/>
        </w:rPr>
        <w:t xml:space="preserve"> negauta, tačiau, atsižvelgiant į magnio koncentraciją, jos atsiradimo galimybė išlieka, ypač jei vartojama didelė dozė (žr. 4.2 skyrių). </w:t>
      </w:r>
    </w:p>
    <w:p w:rsidR="00AC1473" w:rsidRPr="00FC0970" w:rsidRDefault="00AC1473" w:rsidP="00AC1473">
      <w:pPr>
        <w:tabs>
          <w:tab w:val="left" w:pos="567"/>
        </w:tabs>
        <w:spacing w:after="0" w:line="240" w:lineRule="auto"/>
        <w:rPr>
          <w:rFonts w:ascii="Times New Roman" w:eastAsia="Times New Roman" w:hAnsi="Times New Roman"/>
          <w:bCs/>
          <w:lang w:eastAsia="lt-LT"/>
        </w:rPr>
      </w:pPr>
      <w:proofErr w:type="spellStart"/>
      <w:r w:rsidRPr="00FC0970">
        <w:rPr>
          <w:rFonts w:ascii="Times New Roman" w:eastAsia="Times New Roman" w:hAnsi="Times New Roman"/>
          <w:lang w:eastAsia="lt-LT"/>
        </w:rPr>
        <w:t>Hipermagnezemijos</w:t>
      </w:r>
      <w:proofErr w:type="spellEnd"/>
      <w:r w:rsidRPr="00FC0970">
        <w:rPr>
          <w:rFonts w:ascii="Times New Roman" w:eastAsia="Times New Roman" w:hAnsi="Times New Roman"/>
          <w:lang w:eastAsia="lt-LT"/>
        </w:rPr>
        <w:t xml:space="preserve"> požymiai yra bendrasis silpnumas, </w:t>
      </w:r>
      <w:proofErr w:type="spellStart"/>
      <w:r w:rsidRPr="00FC0970">
        <w:rPr>
          <w:rFonts w:ascii="Times New Roman" w:eastAsia="Times New Roman" w:hAnsi="Times New Roman"/>
          <w:lang w:eastAsia="lt-LT"/>
        </w:rPr>
        <w:t>hiporefleksija</w:t>
      </w:r>
      <w:proofErr w:type="spellEnd"/>
      <w:r w:rsidRPr="00FC0970">
        <w:rPr>
          <w:rFonts w:ascii="Times New Roman" w:eastAsia="Times New Roman" w:hAnsi="Times New Roman"/>
          <w:lang w:eastAsia="lt-LT"/>
        </w:rPr>
        <w:t xml:space="preserve">, pykinimas, vėmimas, </w:t>
      </w:r>
      <w:proofErr w:type="spellStart"/>
      <w:r w:rsidRPr="00FC0970">
        <w:rPr>
          <w:rFonts w:ascii="Times New Roman" w:eastAsia="Times New Roman" w:hAnsi="Times New Roman"/>
          <w:lang w:eastAsia="lt-LT"/>
        </w:rPr>
        <w:t>hipokalcemija</w:t>
      </w:r>
      <w:proofErr w:type="spellEnd"/>
      <w:r w:rsidRPr="00FC0970">
        <w:rPr>
          <w:rFonts w:ascii="Times New Roman" w:eastAsia="Times New Roman" w:hAnsi="Times New Roman"/>
          <w:lang w:eastAsia="lt-LT"/>
        </w:rPr>
        <w:t xml:space="preserve">, kvėpavimo nepakankamumas, </w:t>
      </w:r>
      <w:proofErr w:type="spellStart"/>
      <w:r w:rsidRPr="00FC0970">
        <w:rPr>
          <w:rFonts w:ascii="Times New Roman" w:eastAsia="Times New Roman" w:hAnsi="Times New Roman"/>
          <w:lang w:eastAsia="lt-LT"/>
        </w:rPr>
        <w:t>hipotenzija</w:t>
      </w:r>
      <w:proofErr w:type="spellEnd"/>
      <w:r w:rsidRPr="00FC0970">
        <w:rPr>
          <w:rFonts w:ascii="Times New Roman" w:eastAsia="Times New Roman" w:hAnsi="Times New Roman"/>
          <w:lang w:eastAsia="lt-LT"/>
        </w:rPr>
        <w:t xml:space="preserve"> ir aritmija. </w:t>
      </w:r>
    </w:p>
    <w:p w:rsidR="00AC1473" w:rsidRPr="00FC0970" w:rsidRDefault="00AC1473" w:rsidP="00AC1473">
      <w:pPr>
        <w:tabs>
          <w:tab w:val="left" w:pos="567"/>
        </w:tabs>
        <w:spacing w:after="0" w:line="240" w:lineRule="auto"/>
        <w:rPr>
          <w:rFonts w:ascii="Times New Roman" w:eastAsia="Times New Roman" w:hAnsi="Times New Roman"/>
          <w:bCs/>
          <w:lang w:eastAsia="lt-LT"/>
        </w:rPr>
      </w:pPr>
      <w:r w:rsidRPr="00FC0970">
        <w:rPr>
          <w:rFonts w:ascii="Times New Roman" w:eastAsia="Times New Roman" w:hAnsi="Times New Roman"/>
          <w:lang w:eastAsia="lt-LT"/>
        </w:rPr>
        <w:t xml:space="preserve">Magnio kiekį rekomenduojama tirti vartojimo pradžioje ir atitinkamais intervalais vėliau, atsižvelgiant į įprastinę klinikinę praktiką ir kiekvieno paciento poreikį. Ypač svarbu magnio kiekį kraujyje tirti pacientams, kuriems yra padidėjusi </w:t>
      </w:r>
      <w:proofErr w:type="spellStart"/>
      <w:r w:rsidRPr="00FC0970">
        <w:rPr>
          <w:rFonts w:ascii="Times New Roman" w:eastAsia="Times New Roman" w:hAnsi="Times New Roman"/>
          <w:lang w:eastAsia="lt-LT"/>
        </w:rPr>
        <w:t>hipermagnezemijos</w:t>
      </w:r>
      <w:proofErr w:type="spellEnd"/>
      <w:r w:rsidRPr="00FC0970">
        <w:rPr>
          <w:rFonts w:ascii="Times New Roman" w:eastAsia="Times New Roman" w:hAnsi="Times New Roman"/>
          <w:lang w:eastAsia="lt-LT"/>
        </w:rPr>
        <w:t xml:space="preserve"> atsiradimo rizika, įskaitant pacientus, kurių </w:t>
      </w:r>
      <w:r w:rsidRPr="00FC0970">
        <w:rPr>
          <w:rFonts w:ascii="Times New Roman" w:eastAsia="Times New Roman" w:hAnsi="Times New Roman"/>
          <w:lang w:eastAsia="lt-LT"/>
        </w:rPr>
        <w:lastRenderedPageBreak/>
        <w:t xml:space="preserve">inkstų funkcija sutrikusi, kurie vartoja kitokių </w:t>
      </w:r>
      <w:proofErr w:type="spellStart"/>
      <w:r w:rsidRPr="00FC0970">
        <w:rPr>
          <w:rFonts w:ascii="Times New Roman" w:eastAsia="Times New Roman" w:hAnsi="Times New Roman"/>
          <w:lang w:eastAsia="lt-LT"/>
        </w:rPr>
        <w:t>hipermagnezemijos</w:t>
      </w:r>
      <w:proofErr w:type="spellEnd"/>
      <w:r w:rsidRPr="00FC0970">
        <w:rPr>
          <w:rFonts w:ascii="Times New Roman" w:eastAsia="Times New Roman" w:hAnsi="Times New Roman"/>
          <w:lang w:eastAsia="lt-LT"/>
        </w:rPr>
        <w:t xml:space="preserve"> atsiradimo riziką didinančių vaistinių preparatų ar kitokių magnio preparatų. </w:t>
      </w:r>
    </w:p>
    <w:p w:rsidR="00AC1473" w:rsidRPr="00FC0970" w:rsidRDefault="00AC1473" w:rsidP="00AC1473">
      <w:pPr>
        <w:tabs>
          <w:tab w:val="left" w:pos="567"/>
        </w:tabs>
        <w:spacing w:after="0" w:line="240" w:lineRule="auto"/>
        <w:rPr>
          <w:rFonts w:ascii="Times New Roman" w:eastAsia="Times New Roman" w:hAnsi="Times New Roman"/>
          <w:bCs/>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magnio kiekis serume yra padidėjęs (viršyta normos riba), būtina nutraukti infuziją ar sumažinti jos greitį, jei tai klinikiniu požiūriu yra tinkama ir saugu.</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Infuzijos metu, ypač jos pradžioje, riekia stebėti klinikinius ir laboratorinius parametrus. Reikia stebėti gliukozės kiekį kraujyje ir </w:t>
      </w:r>
      <w:proofErr w:type="spellStart"/>
      <w:r w:rsidRPr="00FC0970">
        <w:rPr>
          <w:rFonts w:ascii="Times New Roman" w:eastAsia="Times New Roman" w:hAnsi="Times New Roman"/>
          <w:lang w:eastAsia="lt-LT"/>
        </w:rPr>
        <w:t>osmoliariškumą</w:t>
      </w:r>
      <w:proofErr w:type="spellEnd"/>
      <w:r w:rsidRPr="00FC0970">
        <w:rPr>
          <w:rFonts w:ascii="Times New Roman" w:eastAsia="Times New Roman" w:hAnsi="Times New Roman"/>
          <w:lang w:eastAsia="lt-LT"/>
        </w:rPr>
        <w:t>, skysčių ir elektrolitų pusiausvyrą, rūgščių ir šarmų pusiausvyrą bei kepenų funkcijos parametrus. Pirmąją gydymo savaitę elektrolitų kiekį rekomenduojama tirti kelis kartus. Vėliau galima apsvarstyti ilgesnių pertraukų tarp tyrimų galimybę, atsižvelgiant į paciento būklę. Visais atvejais klinikinių ir laboratorinių parametrų tyrimų dažnis ilgalaikio gydymo atveju turi būti parenkamas kiekvienam pacientui individualiai.</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Klinikinių ir laboratorinių parametrų stebėjimą reikia dažninti toliau išvardytais atvejais.</w:t>
      </w:r>
    </w:p>
    <w:p w:rsidR="00AC1473" w:rsidRPr="00FC0970" w:rsidRDefault="00AC1473" w:rsidP="00AC1473">
      <w:pPr>
        <w:numPr>
          <w:ilvl w:val="0"/>
          <w:numId w:val="3"/>
        </w:numPr>
        <w:tabs>
          <w:tab w:val="left" w:pos="0"/>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Sunkus kepenų nepakankamumas. Yra su </w:t>
      </w:r>
      <w:proofErr w:type="spellStart"/>
      <w:r w:rsidRPr="00FC0970">
        <w:rPr>
          <w:rFonts w:ascii="Times New Roman" w:eastAsia="Times New Roman" w:hAnsi="Times New Roman"/>
          <w:lang w:eastAsia="lt-LT"/>
        </w:rPr>
        <w:t>hiperamonemija</w:t>
      </w:r>
      <w:proofErr w:type="spellEnd"/>
      <w:r w:rsidRPr="00FC0970">
        <w:rPr>
          <w:rFonts w:ascii="Times New Roman" w:eastAsia="Times New Roman" w:hAnsi="Times New Roman"/>
          <w:lang w:eastAsia="lt-LT"/>
        </w:rPr>
        <w:t xml:space="preserve"> susijusių neurologinių sutrikimų atsiradimo ar pasunkėjimo rizika.</w:t>
      </w:r>
    </w:p>
    <w:p w:rsidR="00AC1473" w:rsidRPr="00FC0970" w:rsidRDefault="00AC1473" w:rsidP="00AC1473">
      <w:pPr>
        <w:numPr>
          <w:ilvl w:val="0"/>
          <w:numId w:val="3"/>
        </w:numPr>
        <w:tabs>
          <w:tab w:val="left" w:pos="0"/>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Sunkus inkstų nepakankamumas. Yra </w:t>
      </w:r>
      <w:proofErr w:type="spellStart"/>
      <w:r w:rsidRPr="00FC0970">
        <w:rPr>
          <w:rFonts w:ascii="Times New Roman" w:eastAsia="Times New Roman" w:hAnsi="Times New Roman"/>
          <w:lang w:eastAsia="lt-LT"/>
        </w:rPr>
        <w:t>metabolinės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acidozės</w:t>
      </w:r>
      <w:proofErr w:type="spellEnd"/>
      <w:r w:rsidRPr="00FC0970">
        <w:rPr>
          <w:rFonts w:ascii="Times New Roman" w:eastAsia="Times New Roman" w:hAnsi="Times New Roman"/>
          <w:lang w:eastAsia="lt-LT"/>
        </w:rPr>
        <w:t xml:space="preserve"> ir </w:t>
      </w:r>
      <w:proofErr w:type="spellStart"/>
      <w:r w:rsidRPr="00FC0970">
        <w:rPr>
          <w:rFonts w:ascii="Times New Roman" w:eastAsia="Times New Roman" w:hAnsi="Times New Roman"/>
          <w:lang w:eastAsia="lt-LT"/>
        </w:rPr>
        <w:t>hiperazotemijos</w:t>
      </w:r>
      <w:proofErr w:type="spellEnd"/>
      <w:r w:rsidRPr="00FC0970">
        <w:rPr>
          <w:rFonts w:ascii="Times New Roman" w:eastAsia="Times New Roman" w:hAnsi="Times New Roman"/>
          <w:lang w:eastAsia="lt-LT"/>
        </w:rPr>
        <w:t xml:space="preserve"> atsiradimo ar pasunkėjimo rizika. Jei yra inkstų nepakankamumas, azoto suvartojimą reikia koreguoti pagal paciento inkstų funkciją.</w:t>
      </w:r>
    </w:p>
    <w:p w:rsidR="00AC1473" w:rsidRPr="00FC0970" w:rsidRDefault="00AC1473" w:rsidP="00AC1473">
      <w:pPr>
        <w:numPr>
          <w:ilvl w:val="0"/>
          <w:numId w:val="3"/>
        </w:numPr>
        <w:tabs>
          <w:tab w:val="left" w:pos="0"/>
          <w:tab w:val="left" w:pos="567"/>
        </w:tabs>
        <w:spacing w:after="0" w:line="240" w:lineRule="auto"/>
        <w:ind w:left="567" w:hanging="567"/>
        <w:rPr>
          <w:rFonts w:ascii="Times New Roman" w:eastAsia="Times New Roman" w:hAnsi="Times New Roman"/>
          <w:lang w:eastAsia="lt-LT"/>
        </w:rPr>
      </w:pP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Jei yra </w:t>
      </w:r>
      <w:proofErr w:type="spellStart"/>
      <w:r w:rsidRPr="00FC0970">
        <w:rPr>
          <w:rFonts w:ascii="Times New Roman" w:eastAsia="Times New Roman" w:hAnsi="Times New Roman"/>
          <w:lang w:eastAsia="lt-LT"/>
        </w:rPr>
        <w:t>laktatinė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gliukozės į veną vartoti nerekomenduojama.</w:t>
      </w:r>
    </w:p>
    <w:p w:rsidR="00AC1473" w:rsidRPr="00FC0970" w:rsidRDefault="00AC1473" w:rsidP="00AC1473">
      <w:pPr>
        <w:numPr>
          <w:ilvl w:val="0"/>
          <w:numId w:val="3"/>
        </w:numPr>
        <w:tabs>
          <w:tab w:val="left" w:pos="0"/>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Cukrinis diabetas ar gliukozės </w:t>
      </w:r>
      <w:proofErr w:type="spellStart"/>
      <w:r w:rsidRPr="00FC0970">
        <w:rPr>
          <w:rFonts w:ascii="Times New Roman" w:eastAsia="Times New Roman" w:hAnsi="Times New Roman"/>
          <w:lang w:eastAsia="lt-LT"/>
        </w:rPr>
        <w:t>netoleravimas</w:t>
      </w:r>
      <w:proofErr w:type="spellEnd"/>
      <w:r w:rsidRPr="00FC0970">
        <w:rPr>
          <w:rFonts w:ascii="Times New Roman" w:eastAsia="Times New Roman" w:hAnsi="Times New Roman"/>
          <w:lang w:eastAsia="lt-LT"/>
        </w:rPr>
        <w:t xml:space="preserve">. Būtina stebėti glikemiją, </w:t>
      </w:r>
      <w:proofErr w:type="spellStart"/>
      <w:r w:rsidRPr="00FC0970">
        <w:rPr>
          <w:rFonts w:ascii="Times New Roman" w:eastAsia="Times New Roman" w:hAnsi="Times New Roman"/>
          <w:lang w:eastAsia="lt-LT"/>
        </w:rPr>
        <w:t>gliukozuriją</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ketonuriją</w:t>
      </w:r>
      <w:proofErr w:type="spellEnd"/>
      <w:r w:rsidRPr="00FC0970">
        <w:rPr>
          <w:rFonts w:ascii="Times New Roman" w:eastAsia="Times New Roman" w:hAnsi="Times New Roman"/>
          <w:lang w:eastAsia="lt-LT"/>
        </w:rPr>
        <w:t xml:space="preserve"> ir, jei reikia, koreguoti insulino dozę.</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infuzinio tirpalo būtina atsargiai vartoti tuo atveju, jei ribojamas skysčių suvartojimas, ypač jei pacientas serga tam tikromis širdies, plaučių, kepenų ar inkstų ligomis.</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Jie paciento mityba yra sutrikusi, pradėtas per greitas ar blogai stebimas parenterinis maitinimas gali sukelti permaitinimo sindromą, tokiu atveju pasireiškia skysčių pertekliaus (edemos, plaučių edemos, širdies nepakankamumo), </w:t>
      </w:r>
      <w:proofErr w:type="spellStart"/>
      <w:r w:rsidRPr="00FC0970">
        <w:rPr>
          <w:rFonts w:ascii="Times New Roman" w:eastAsia="Times New Roman" w:hAnsi="Times New Roman"/>
          <w:lang w:eastAsia="lt-LT"/>
        </w:rPr>
        <w:t>oligurijos</w:t>
      </w:r>
      <w:proofErr w:type="spellEnd"/>
      <w:r w:rsidRPr="00FC0970">
        <w:rPr>
          <w:rFonts w:ascii="Times New Roman" w:eastAsia="Times New Roman" w:hAnsi="Times New Roman"/>
          <w:lang w:eastAsia="lt-LT"/>
        </w:rPr>
        <w:t xml:space="preserve"> ir metabolinių sutrikimų (</w:t>
      </w:r>
      <w:proofErr w:type="spellStart"/>
      <w:r w:rsidRPr="00FC0970">
        <w:rPr>
          <w:rFonts w:ascii="Times New Roman" w:eastAsia="Times New Roman" w:hAnsi="Times New Roman"/>
          <w:lang w:eastAsia="lt-LT"/>
        </w:rPr>
        <w:t>hipokalemijos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hipofosfatemijos</w:t>
      </w:r>
      <w:proofErr w:type="spellEnd"/>
      <w:r w:rsidRPr="00FC0970">
        <w:rPr>
          <w:rFonts w:ascii="Times New Roman" w:eastAsia="Times New Roman" w:hAnsi="Times New Roman"/>
          <w:lang w:eastAsia="lt-LT"/>
        </w:rPr>
        <w:t xml:space="preserve">, hiperglikemijos) atsiradimo rizika. Minėtų sutrikimų gali atsirasti 2448 valandų laikotarpiu, todėl parenterinį maitinimą būtina pradėti lėtai ir atsargiai. Reikia atidžiai stebėti skysčių, elektrolitų, mikroelementų ir vitaminų vartojimą bei, jei reikia, jį koreguoti. </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Elektrolitų, kalcio ir fosforo bei magnio kiekį būtina stebėti pacientams, kurių mityba yra sutrikusi ir kuriems </w:t>
      </w:r>
      <w:proofErr w:type="spellStart"/>
      <w:r w:rsidRPr="00FC0970">
        <w:rPr>
          <w:rFonts w:ascii="Times New Roman" w:eastAsia="Times New Roman" w:hAnsi="Times New Roman"/>
          <w:lang w:eastAsia="lt-LT"/>
        </w:rPr>
        <w:t>infuzuojama</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(net ir trumpai).</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parenterinis maitinimas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tęsiamas dvi ar daugiau savaičių, visiems pacientams būtina tirti kalcio ir fosforo kiekį.</w:t>
      </w:r>
    </w:p>
    <w:p w:rsidR="00AC1473" w:rsidRDefault="00AC1473" w:rsidP="00AC1473">
      <w:pPr>
        <w:tabs>
          <w:tab w:val="left" w:pos="0"/>
          <w:tab w:val="left" w:pos="567"/>
        </w:tabs>
        <w:spacing w:after="0" w:line="240" w:lineRule="auto"/>
        <w:rPr>
          <w:rFonts w:ascii="Times New Roman" w:eastAsia="Times New Roman" w:hAnsi="Times New Roman"/>
          <w:lang w:eastAsia="lt-LT"/>
        </w:rPr>
      </w:pPr>
    </w:p>
    <w:p w:rsidR="00AC1473" w:rsidRDefault="00AC1473" w:rsidP="00AC1473">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P</w:t>
      </w:r>
      <w:r w:rsidRPr="00FB5634">
        <w:rPr>
          <w:rFonts w:ascii="Times New Roman" w:eastAsia="Times New Roman" w:hAnsi="Times New Roman"/>
        </w:rPr>
        <w:t>ediaven</w:t>
      </w:r>
      <w:proofErr w:type="spellEnd"/>
      <w:r w:rsidRPr="00FB5634">
        <w:rPr>
          <w:rFonts w:ascii="Times New Roman" w:eastAsia="Times New Roman" w:hAnsi="Times New Roman"/>
        </w:rPr>
        <w:t xml:space="preserve"> </w:t>
      </w:r>
      <w:r>
        <w:rPr>
          <w:rFonts w:ascii="Times New Roman" w:eastAsia="Times New Roman" w:hAnsi="Times New Roman"/>
        </w:rPr>
        <w:t xml:space="preserve">G20 yra kompleksinės sudėties vaistinis preparatas, todėl labai rekomenduojama jo nemaišyti su kitais tirpalais, kol nėra įrodytas suderinamumas </w:t>
      </w:r>
      <w:r w:rsidRPr="00FB5634">
        <w:rPr>
          <w:rFonts w:ascii="Times New Roman" w:eastAsia="Times New Roman" w:hAnsi="Times New Roman"/>
        </w:rPr>
        <w:t>(</w:t>
      </w:r>
      <w:r>
        <w:rPr>
          <w:rFonts w:ascii="Times New Roman" w:eastAsia="Times New Roman" w:hAnsi="Times New Roman"/>
        </w:rPr>
        <w:t>žr.</w:t>
      </w:r>
      <w:r w:rsidRPr="00FB5634">
        <w:rPr>
          <w:rFonts w:ascii="Times New Roman" w:eastAsia="Times New Roman" w:hAnsi="Times New Roman"/>
        </w:rPr>
        <w:t xml:space="preserve"> 6.2</w:t>
      </w:r>
      <w:r>
        <w:rPr>
          <w:rFonts w:ascii="Times New Roman" w:eastAsia="Times New Roman" w:hAnsi="Times New Roman"/>
        </w:rPr>
        <w:t> skyrių</w:t>
      </w:r>
      <w:r w:rsidRPr="00FB5634">
        <w:rPr>
          <w:rFonts w:ascii="Times New Roman" w:eastAsia="Times New Roman" w:hAnsi="Times New Roman"/>
        </w:rPr>
        <w:t>).</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u w:val="single"/>
          <w:lang w:eastAsia="lt-LT"/>
        </w:rPr>
      </w:pPr>
      <w:r w:rsidRPr="00FC0970">
        <w:rPr>
          <w:rFonts w:ascii="Times New Roman" w:eastAsia="Times New Roman" w:hAnsi="Times New Roman"/>
          <w:u w:val="single"/>
          <w:lang w:eastAsia="lt-LT"/>
        </w:rPr>
        <w:t xml:space="preserve">Pacientams, kurių inkstų funkcija sutrikusi </w:t>
      </w: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Šio vaistinio preparato būtina atsargiai vartoti pacientams, sergantiems inkstų nepakankamumu. Būtina stebėti tokių pacientų skysčių ir elektrolitų, įskaitant magnį (žr. poskyrį „</w:t>
      </w:r>
      <w:proofErr w:type="spellStart"/>
      <w:r w:rsidRPr="00FC0970">
        <w:rPr>
          <w:rFonts w:ascii="Times New Roman" w:eastAsia="Times New Roman" w:hAnsi="Times New Roman"/>
          <w:lang w:eastAsia="lt-LT"/>
        </w:rPr>
        <w:t>Hipermagnezemija</w:t>
      </w:r>
      <w:proofErr w:type="spellEnd"/>
      <w:r w:rsidRPr="00FC0970">
        <w:rPr>
          <w:rFonts w:ascii="Times New Roman" w:eastAsia="Times New Roman" w:hAnsi="Times New Roman"/>
          <w:lang w:eastAsia="lt-LT"/>
        </w:rPr>
        <w:t>“), kiekį.</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keepNext/>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4.5</w:t>
      </w:r>
      <w:r w:rsidRPr="00FC0970">
        <w:rPr>
          <w:rFonts w:ascii="Times New Roman" w:eastAsia="Times New Roman" w:hAnsi="Times New Roman"/>
          <w:b/>
          <w:lang w:eastAsia="lt-LT"/>
        </w:rPr>
        <w:tab/>
        <w:t>Sąveika su kitais vaistiniais preparatais ir kitokia sąveika</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keepNext/>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Ypač atidus </w:t>
      </w:r>
      <w:proofErr w:type="spellStart"/>
      <w:r w:rsidRPr="00FC0970">
        <w:rPr>
          <w:rFonts w:ascii="Times New Roman" w:eastAsia="Times New Roman" w:hAnsi="Times New Roman"/>
          <w:lang w:eastAsia="lt-LT"/>
        </w:rPr>
        <w:t>glikemijos</w:t>
      </w:r>
      <w:proofErr w:type="spellEnd"/>
      <w:r w:rsidRPr="00FC0970">
        <w:rPr>
          <w:rFonts w:ascii="Times New Roman" w:eastAsia="Times New Roman" w:hAnsi="Times New Roman"/>
          <w:lang w:eastAsia="lt-LT"/>
        </w:rPr>
        <w:t xml:space="preserve"> stebėjimas būtinas tuo atveju, jei kartu vartojama gliukozės tirpalų ar gliukozės kiekį kraujyje didinančių vaistinių preparatų.</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Ceftriaksono</w:t>
      </w:r>
      <w:proofErr w:type="spellEnd"/>
      <w:r w:rsidRPr="00FC0970">
        <w:rPr>
          <w:rFonts w:ascii="Times New Roman" w:eastAsia="Times New Roman" w:hAnsi="Times New Roman"/>
          <w:lang w:eastAsia="lt-LT"/>
        </w:rPr>
        <w:t xml:space="preserve"> vartoti kartu su intraveniniais tirpalais (įskaitant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kurių sudėtyje yra kalcio, per tą pačią infuzinę sistemą (pvz., „Y“ jungtį) negalima, kadangi gali atsirasti </w:t>
      </w:r>
      <w:proofErr w:type="spellStart"/>
      <w:r w:rsidRPr="00FC0970">
        <w:rPr>
          <w:rFonts w:ascii="Times New Roman" w:eastAsia="Times New Roman" w:hAnsi="Times New Roman"/>
          <w:lang w:eastAsia="lt-LT"/>
        </w:rPr>
        <w:t>ceftriaksono</w:t>
      </w:r>
      <w:proofErr w:type="spellEnd"/>
      <w:r w:rsidRPr="00FC0970">
        <w:rPr>
          <w:rFonts w:ascii="Times New Roman" w:eastAsia="Times New Roman" w:hAnsi="Times New Roman"/>
          <w:lang w:eastAsia="lt-LT"/>
        </w:rPr>
        <w:t xml:space="preserve"> kalcio druskos nuosėdų.</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ta pati infuzinė sistema naudojama vienas po kito </w:t>
      </w:r>
      <w:proofErr w:type="spellStart"/>
      <w:r w:rsidRPr="00FC0970">
        <w:rPr>
          <w:rFonts w:ascii="Times New Roman" w:eastAsia="Times New Roman" w:hAnsi="Times New Roman"/>
          <w:lang w:eastAsia="lt-LT"/>
        </w:rPr>
        <w:t>infuzuojant</w:t>
      </w:r>
      <w:proofErr w:type="spellEnd"/>
      <w:r w:rsidRPr="00FC0970">
        <w:rPr>
          <w:rFonts w:ascii="Times New Roman" w:eastAsia="Times New Roman" w:hAnsi="Times New Roman"/>
          <w:lang w:eastAsia="lt-LT"/>
        </w:rPr>
        <w:t xml:space="preserve"> kelis vaistinius preparatus, ją būtina atidžiai praplauti suderinamu tirpalu (pvz., fiziologiniu druskos tirpalu), kad nesusidarytų nuosėdų.</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Tam tikrais atvejais, atsižvelgiant į paciento poreikius, į maišelį galima įšvirkšti farmakologinių ir maitinamųjų tirpalų, tačiau iš pradžių būtina patikrinti mišinio suderinamumą (žr. 6.6 skyrių).</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Prieš tai nepatikrinus mišinio suderinamumo, kitų vaistinių preparatų įšvirkšti į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maišelį ar vartoti per tą patį vamzdelį negalima.</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Yra nuosėdų su kalcio druskomis atsiradimo rizika.</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4.6</w:t>
      </w:r>
      <w:r w:rsidRPr="00FC0970">
        <w:rPr>
          <w:rFonts w:ascii="Times New Roman" w:eastAsia="Times New Roman" w:hAnsi="Times New Roman"/>
          <w:b/>
          <w:lang w:eastAsia="lt-LT"/>
        </w:rPr>
        <w:tab/>
        <w:t>Vaisingumas, nėštumo ir žindymo laikotarpis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370956" w:rsidRDefault="00AC1473" w:rsidP="00AC1473">
      <w:pPr>
        <w:tabs>
          <w:tab w:val="left" w:pos="567"/>
        </w:tabs>
        <w:spacing w:after="0" w:line="240" w:lineRule="auto"/>
        <w:ind w:left="567" w:hanging="567"/>
        <w:rPr>
          <w:rFonts w:ascii="Times New Roman" w:eastAsia="Times New Roman" w:hAnsi="Times New Roman"/>
          <w:u w:val="single"/>
          <w:lang w:eastAsia="lt-LT"/>
        </w:rPr>
      </w:pPr>
      <w:r w:rsidRPr="00370956">
        <w:rPr>
          <w:rFonts w:ascii="Times New Roman" w:eastAsia="Times New Roman" w:hAnsi="Times New Roman"/>
          <w:u w:val="single"/>
          <w:lang w:eastAsia="lt-LT"/>
        </w:rPr>
        <w:t xml:space="preserve">Vaisingumas </w:t>
      </w:r>
    </w:p>
    <w:p w:rsidR="00AC1473" w:rsidRPr="00FC0970" w:rsidRDefault="00AC1473" w:rsidP="00AC1473">
      <w:pPr>
        <w:tabs>
          <w:tab w:val="left" w:pos="567"/>
        </w:tabs>
        <w:spacing w:after="0" w:line="240" w:lineRule="auto"/>
        <w:ind w:left="567" w:hanging="567"/>
        <w:rPr>
          <w:rFonts w:ascii="Times New Roman" w:eastAsia="Times New Roman" w:hAnsi="Times New Roman"/>
          <w:u w:val="single"/>
          <w:lang w:eastAsia="lt-LT"/>
        </w:rPr>
      </w:pPr>
      <w:r w:rsidRPr="00FC0970">
        <w:rPr>
          <w:rFonts w:ascii="Times New Roman" w:eastAsia="Times New Roman" w:hAnsi="Times New Roman"/>
          <w:lang w:eastAsia="lt-LT"/>
        </w:rPr>
        <w:t>Toksinio poveikio reprodukcijai tyrimų su gyvūnais neatlikta.</w:t>
      </w:r>
    </w:p>
    <w:p w:rsidR="00AC1473" w:rsidRPr="00FC0970" w:rsidRDefault="00AC1473" w:rsidP="00AC1473">
      <w:pPr>
        <w:tabs>
          <w:tab w:val="left" w:pos="567"/>
        </w:tabs>
        <w:spacing w:after="0" w:line="240" w:lineRule="auto"/>
        <w:ind w:left="567" w:hanging="567"/>
        <w:rPr>
          <w:rFonts w:ascii="Times New Roman" w:eastAsia="Times New Roman" w:hAnsi="Times New Roman"/>
          <w:u w:val="single"/>
          <w:lang w:eastAsia="lt-LT"/>
        </w:rPr>
      </w:pPr>
    </w:p>
    <w:p w:rsidR="00AC1473" w:rsidRPr="00370956" w:rsidRDefault="00AC1473" w:rsidP="00AC1473">
      <w:pPr>
        <w:tabs>
          <w:tab w:val="left" w:pos="567"/>
        </w:tabs>
        <w:spacing w:after="0" w:line="240" w:lineRule="auto"/>
        <w:ind w:left="567" w:hanging="567"/>
        <w:rPr>
          <w:rFonts w:ascii="Times New Roman" w:eastAsia="Times New Roman" w:hAnsi="Times New Roman"/>
          <w:u w:val="single"/>
          <w:lang w:eastAsia="lt-LT"/>
        </w:rPr>
      </w:pPr>
      <w:r w:rsidRPr="0011478C">
        <w:rPr>
          <w:rFonts w:ascii="Times New Roman" w:eastAsia="Times New Roman" w:hAnsi="Times New Roman"/>
          <w:u w:val="single"/>
          <w:lang w:eastAsia="lt-LT"/>
        </w:rPr>
        <w:t>Nėštumas</w:t>
      </w:r>
    </w:p>
    <w:p w:rsidR="00AC1473" w:rsidRPr="00FC0970" w:rsidRDefault="00AC1473" w:rsidP="00AC1473">
      <w:pPr>
        <w:tabs>
          <w:tab w:val="left" w:pos="0"/>
          <w:tab w:val="left" w:pos="567"/>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t xml:space="preserve">Duomenų apie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vartojimą nėštumo metu nėra. Prieš skirdamas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gydytojas turi atidžiai įvertinti galimą riziką ir naudą kiekvienai pacientei</w:t>
      </w:r>
      <w:r w:rsidRPr="00FC0970">
        <w:rPr>
          <w:rFonts w:ascii="Times New Roman" w:eastAsia="Times New Roman" w:hAnsi="Times New Roman"/>
          <w:b/>
          <w:lang w:eastAsia="lt-LT"/>
        </w:rPr>
        <w:t>.</w:t>
      </w:r>
    </w:p>
    <w:p w:rsidR="00AC1473" w:rsidRPr="00FC0970" w:rsidRDefault="00AC1473" w:rsidP="00AC1473">
      <w:pPr>
        <w:tabs>
          <w:tab w:val="left" w:pos="0"/>
          <w:tab w:val="left" w:pos="567"/>
        </w:tabs>
        <w:spacing w:after="0" w:line="240" w:lineRule="auto"/>
        <w:rPr>
          <w:rFonts w:ascii="Times New Roman" w:eastAsia="Times New Roman" w:hAnsi="Times New Roman"/>
          <w:b/>
          <w:lang w:eastAsia="lt-LT"/>
        </w:rPr>
      </w:pPr>
    </w:p>
    <w:p w:rsidR="00AC1473" w:rsidRPr="00370956" w:rsidRDefault="00AC1473" w:rsidP="00AC1473">
      <w:pPr>
        <w:tabs>
          <w:tab w:val="left" w:pos="0"/>
          <w:tab w:val="left" w:pos="567"/>
        </w:tabs>
        <w:spacing w:after="0" w:line="240" w:lineRule="auto"/>
        <w:rPr>
          <w:rFonts w:ascii="Times New Roman" w:eastAsia="Times New Roman" w:hAnsi="Times New Roman"/>
          <w:u w:val="single"/>
          <w:lang w:eastAsia="lt-LT"/>
        </w:rPr>
      </w:pPr>
      <w:r w:rsidRPr="00370956">
        <w:rPr>
          <w:rFonts w:ascii="Times New Roman" w:eastAsia="Times New Roman" w:hAnsi="Times New Roman"/>
          <w:u w:val="single"/>
          <w:lang w:eastAsia="lt-LT"/>
        </w:rPr>
        <w:t>Žindymas</w:t>
      </w:r>
    </w:p>
    <w:p w:rsidR="00AC1473" w:rsidRPr="00FC0970" w:rsidRDefault="00AC1473" w:rsidP="00AC1473">
      <w:pPr>
        <w:tabs>
          <w:tab w:val="left" w:pos="0"/>
          <w:tab w:val="left" w:pos="567"/>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t xml:space="preserve">Specifinių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vartojimo žindymo laikotarpiu saugumo tyrimų neatlikta. Prieš skirdamas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krūtimi maitinančiai moteriai, gydytojas turi atidžiai įvertinti galimą riziką ir naudą.</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4.7</w:t>
      </w:r>
      <w:r w:rsidRPr="00FC0970">
        <w:rPr>
          <w:rFonts w:ascii="Times New Roman" w:eastAsia="Times New Roman" w:hAnsi="Times New Roman"/>
          <w:b/>
          <w:lang w:eastAsia="lt-LT"/>
        </w:rPr>
        <w:tab/>
        <w:t>Poveikis gebėjimui vairuoti ir valdyti mechanizmus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Duomenys neaktualūs.</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keepNext/>
        <w:tabs>
          <w:tab w:val="left" w:pos="567"/>
        </w:tabs>
        <w:spacing w:after="0" w:line="240" w:lineRule="auto"/>
        <w:ind w:left="562" w:hanging="562"/>
        <w:outlineLvl w:val="1"/>
        <w:rPr>
          <w:rFonts w:ascii="Times New Roman" w:hAnsi="Times New Roman"/>
          <w:b/>
        </w:rPr>
      </w:pPr>
      <w:r w:rsidRPr="00FC0970">
        <w:rPr>
          <w:rFonts w:ascii="Times New Roman" w:eastAsia="Times New Roman" w:hAnsi="Times New Roman"/>
          <w:b/>
          <w:lang w:eastAsia="lt-LT"/>
        </w:rPr>
        <w:t>4.8</w:t>
      </w:r>
      <w:r w:rsidRPr="00FC0970">
        <w:rPr>
          <w:rFonts w:ascii="Times New Roman" w:eastAsia="Times New Roman" w:hAnsi="Times New Roman"/>
          <w:b/>
          <w:lang w:eastAsia="lt-LT"/>
        </w:rPr>
        <w:tab/>
        <w:t>Nepageidaujamas poveikis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0"/>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Gali pasireikšti bendrasis su parenteriniu maitinimu susijęs nepageidaujamas poveikis, ypač gydymo pradžioje.</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tbl>
      <w:tblPr>
        <w:tblW w:w="0" w:type="auto"/>
        <w:tblLayout w:type="fixed"/>
        <w:tblLook w:val="00A0" w:firstRow="1" w:lastRow="0" w:firstColumn="1" w:lastColumn="0" w:noHBand="0" w:noVBand="0"/>
      </w:tblPr>
      <w:tblGrid>
        <w:gridCol w:w="4248"/>
        <w:gridCol w:w="4860"/>
      </w:tblGrid>
      <w:tr w:rsidR="00AC1473" w:rsidRPr="00C756AF" w:rsidTr="00574D2C">
        <w:tc>
          <w:tcPr>
            <w:tcW w:w="4248"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Organų sistemų klasė (OSK)</w:t>
            </w:r>
          </w:p>
        </w:tc>
        <w:tc>
          <w:tcPr>
            <w:tcW w:w="4860"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Dažnis nežinomas (negali būti apskaičiuotas pagal turimus duomenis)</w:t>
            </w:r>
          </w:p>
        </w:tc>
      </w:tr>
      <w:tr w:rsidR="00AC1473" w:rsidRPr="00C756AF" w:rsidTr="00574D2C">
        <w:tc>
          <w:tcPr>
            <w:tcW w:w="4248" w:type="dxa"/>
            <w:tcBorders>
              <w:top w:val="single" w:sz="6" w:space="0" w:color="000000"/>
              <w:left w:val="single" w:sz="6" w:space="0" w:color="000000"/>
              <w:bottom w:val="single" w:sz="6" w:space="0" w:color="000000"/>
              <w:right w:val="single" w:sz="6" w:space="0" w:color="000000"/>
            </w:tcBorders>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Imuninės sistemos sutrikimai</w:t>
            </w:r>
          </w:p>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p>
        </w:tc>
        <w:tc>
          <w:tcPr>
            <w:tcW w:w="4860"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Padidėjusio jautrumo ar alerginės reakcijos į tam tikras aminorūgštis.</w:t>
            </w:r>
          </w:p>
        </w:tc>
      </w:tr>
      <w:tr w:rsidR="00AC1473" w:rsidRPr="00C756AF" w:rsidTr="00574D2C">
        <w:tc>
          <w:tcPr>
            <w:tcW w:w="4248"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Metabolizmo ir mitybos sutrikimai</w:t>
            </w:r>
          </w:p>
        </w:tc>
        <w:tc>
          <w:tcPr>
            <w:tcW w:w="4860"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Hiperglikemija, </w:t>
            </w: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hiperazotemija</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Hiperkalcemija</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hipervolemija</w:t>
            </w:r>
            <w:proofErr w:type="spellEnd"/>
            <w:r w:rsidRPr="00FC0970">
              <w:rPr>
                <w:rFonts w:ascii="Times New Roman" w:eastAsia="Times New Roman" w:hAnsi="Times New Roman"/>
                <w:lang w:eastAsia="lt-LT"/>
              </w:rPr>
              <w:t>.</w:t>
            </w:r>
          </w:p>
        </w:tc>
      </w:tr>
      <w:tr w:rsidR="00AC1473" w:rsidRPr="00C756AF" w:rsidTr="00574D2C">
        <w:tc>
          <w:tcPr>
            <w:tcW w:w="4248"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Virškinimo trakto sutrikimai</w:t>
            </w:r>
          </w:p>
        </w:tc>
        <w:tc>
          <w:tcPr>
            <w:tcW w:w="4860"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Pykinimas, vėmimas.</w:t>
            </w:r>
          </w:p>
        </w:tc>
      </w:tr>
      <w:tr w:rsidR="00AC1473" w:rsidRPr="00C756AF" w:rsidTr="00574D2C">
        <w:tc>
          <w:tcPr>
            <w:tcW w:w="4248"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Kepenų, tulžies pūslės ir latakų sutrikimai</w:t>
            </w:r>
          </w:p>
        </w:tc>
        <w:tc>
          <w:tcPr>
            <w:tcW w:w="4860" w:type="dxa"/>
            <w:tcBorders>
              <w:top w:val="single" w:sz="6" w:space="0" w:color="000000"/>
              <w:left w:val="single" w:sz="6" w:space="0" w:color="000000"/>
              <w:bottom w:val="single" w:sz="6" w:space="0" w:color="000000"/>
              <w:right w:val="single" w:sz="6" w:space="0" w:color="000000"/>
            </w:tcBorders>
            <w:hideMark/>
          </w:tcPr>
          <w:p w:rsidR="00AC1473" w:rsidRPr="00FC0970" w:rsidRDefault="00AC1473" w:rsidP="00574D2C">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Laikinas kepenų funkcijos sutrikimas.</w:t>
            </w:r>
          </w:p>
        </w:tc>
      </w:tr>
    </w:tbl>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p w:rsidR="00AC1473" w:rsidRPr="00FC0970" w:rsidRDefault="00AC1473" w:rsidP="00AC1473">
      <w:pPr>
        <w:tabs>
          <w:tab w:val="left" w:pos="567"/>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Perdozavimo atveju pasireiškiančios reakcijos (žr. 4.9 skyrių) paprastai būna laikinos ir išnyksta gydymą nutraukus.</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p w:rsidR="00AC1473" w:rsidRPr="00762871" w:rsidRDefault="00AC1473" w:rsidP="00AC1473">
      <w:pPr>
        <w:spacing w:after="0" w:line="240" w:lineRule="auto"/>
        <w:rPr>
          <w:rFonts w:ascii="Times New Roman" w:hAnsi="Times New Roman"/>
          <w:u w:val="single"/>
        </w:rPr>
      </w:pPr>
      <w:r w:rsidRPr="00762871">
        <w:rPr>
          <w:rFonts w:ascii="Times New Roman" w:hAnsi="Times New Roman"/>
          <w:i/>
          <w:u w:val="single"/>
        </w:rPr>
        <w:t>Imuninės sistemos sutrikimai</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atsiranda neįprastų požymių ar alerginės reakcijos simptomų, pvz., prakaitavimas, karščiavimas, drebulys, galvos skausmas, išbėrimas ar kvėpavimo pasunkėjimas, infuziją reikia nedelsiant nutraukti.</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keepNext/>
        <w:keepLines/>
        <w:tabs>
          <w:tab w:val="left" w:pos="567"/>
        </w:tabs>
        <w:spacing w:after="0" w:line="240" w:lineRule="auto"/>
        <w:ind w:left="567" w:hanging="567"/>
        <w:rPr>
          <w:rFonts w:ascii="Times New Roman" w:eastAsia="Times New Roman" w:hAnsi="Times New Roman"/>
          <w:u w:val="single"/>
          <w:lang w:eastAsia="lt-LT"/>
        </w:rPr>
      </w:pPr>
      <w:r w:rsidRPr="00FC0970">
        <w:rPr>
          <w:rFonts w:ascii="Times New Roman" w:eastAsia="Times New Roman" w:hAnsi="Times New Roman"/>
          <w:u w:val="single"/>
          <w:lang w:eastAsia="lt-LT"/>
        </w:rPr>
        <w:t>Metabolizmo ir mitybos sutrikimai</w:t>
      </w:r>
    </w:p>
    <w:p w:rsidR="00AC1473" w:rsidRPr="00FC0970" w:rsidRDefault="00AC1473" w:rsidP="00AC1473">
      <w:pPr>
        <w:keepNext/>
        <w:keepLines/>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valandinis gliukozės infuzijos greitis yra toks, kad viršijamas paciento gebėjimas suvartoti gliukozę (jis būna įvairus ir priklauso nuo amžiaus, patologinės būklės ir kartu taikomo gydymo), gali pasireikšti hiperglikemija.</w:t>
      </w:r>
    </w:p>
    <w:p w:rsidR="00AC1473" w:rsidRPr="00FC0970" w:rsidRDefault="00AC1473" w:rsidP="00AC1473">
      <w:pPr>
        <w:keepNext/>
        <w:keepLines/>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Per didelio aminorūgščių kiekio vartojimas gali sukelti </w:t>
      </w:r>
      <w:proofErr w:type="spellStart"/>
      <w:r w:rsidRPr="00FC0970">
        <w:rPr>
          <w:rFonts w:ascii="Times New Roman" w:eastAsia="Times New Roman" w:hAnsi="Times New Roman"/>
          <w:lang w:eastAsia="lt-LT"/>
        </w:rPr>
        <w:t>metabolinę</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acidozę</w:t>
      </w:r>
      <w:proofErr w:type="spellEnd"/>
      <w:r w:rsidRPr="00FC0970">
        <w:rPr>
          <w:rFonts w:ascii="Times New Roman" w:eastAsia="Times New Roman" w:hAnsi="Times New Roman"/>
          <w:lang w:eastAsia="lt-LT"/>
        </w:rPr>
        <w:t xml:space="preserve">. Gali pasireikšti </w:t>
      </w:r>
      <w:proofErr w:type="spellStart"/>
      <w:r w:rsidRPr="00FC0970">
        <w:rPr>
          <w:rFonts w:ascii="Times New Roman" w:eastAsia="Times New Roman" w:hAnsi="Times New Roman"/>
          <w:lang w:eastAsia="lt-LT"/>
        </w:rPr>
        <w:t>hiperazotemija</w:t>
      </w:r>
      <w:proofErr w:type="spellEnd"/>
      <w:r w:rsidRPr="00FC0970">
        <w:rPr>
          <w:rFonts w:ascii="Times New Roman" w:eastAsia="Times New Roman" w:hAnsi="Times New Roman"/>
          <w:lang w:eastAsia="lt-LT"/>
        </w:rPr>
        <w:t>, ypač jei yra inkstų, kepenų ar kvėpavimo nepakankamumas.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Netinkamas vartojimas (per didelio kiekio ar paciento poreikių neatitinkantis vartojimas ar per didelis infuzijos greitis) gali sukelti hiperglikemijos, </w:t>
      </w:r>
      <w:proofErr w:type="spellStart"/>
      <w:r w:rsidRPr="00FC0970">
        <w:rPr>
          <w:rFonts w:ascii="Times New Roman" w:eastAsia="Times New Roman" w:hAnsi="Times New Roman"/>
          <w:lang w:eastAsia="lt-LT"/>
        </w:rPr>
        <w:t>hiperkalcemijos</w:t>
      </w:r>
      <w:proofErr w:type="spellEnd"/>
      <w:r w:rsidRPr="00FC0970">
        <w:rPr>
          <w:rFonts w:ascii="Times New Roman" w:eastAsia="Times New Roman" w:hAnsi="Times New Roman"/>
          <w:lang w:eastAsia="lt-LT"/>
        </w:rPr>
        <w:t xml:space="preserve"> ir </w:t>
      </w:r>
      <w:proofErr w:type="spellStart"/>
      <w:r w:rsidRPr="00FC0970">
        <w:rPr>
          <w:rFonts w:ascii="Times New Roman" w:eastAsia="Times New Roman" w:hAnsi="Times New Roman"/>
          <w:lang w:eastAsia="lt-LT"/>
        </w:rPr>
        <w:t>hipervolemijos</w:t>
      </w:r>
      <w:proofErr w:type="spellEnd"/>
      <w:r w:rsidRPr="00FC0970">
        <w:rPr>
          <w:rFonts w:ascii="Times New Roman" w:eastAsia="Times New Roman" w:hAnsi="Times New Roman"/>
          <w:lang w:eastAsia="lt-LT"/>
        </w:rPr>
        <w:t xml:space="preserve"> požymių atsiradimą.</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keepNext/>
        <w:keepLines/>
        <w:tabs>
          <w:tab w:val="left" w:pos="567"/>
        </w:tabs>
        <w:spacing w:after="0" w:line="240" w:lineRule="auto"/>
        <w:ind w:left="567" w:hanging="567"/>
        <w:rPr>
          <w:rFonts w:ascii="Times New Roman" w:eastAsia="Times New Roman" w:hAnsi="Times New Roman"/>
          <w:u w:val="single"/>
          <w:lang w:eastAsia="lt-LT"/>
        </w:rPr>
      </w:pPr>
      <w:r w:rsidRPr="00FC0970">
        <w:rPr>
          <w:rFonts w:ascii="Times New Roman" w:eastAsia="Times New Roman" w:hAnsi="Times New Roman"/>
          <w:u w:val="single"/>
          <w:lang w:eastAsia="lt-LT"/>
        </w:rPr>
        <w:lastRenderedPageBreak/>
        <w:t>Inkstų ir šlapimo takų sutrikimai</w:t>
      </w:r>
    </w:p>
    <w:p w:rsidR="00AC1473" w:rsidRPr="00FC0970" w:rsidRDefault="00AC1473" w:rsidP="00AC1473">
      <w:pPr>
        <w:keepNext/>
        <w:keepLines/>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Per didelio aminorūgščių kiekio vartojimas gali sukelti </w:t>
      </w:r>
      <w:proofErr w:type="spellStart"/>
      <w:r w:rsidRPr="00FC0970">
        <w:rPr>
          <w:rFonts w:ascii="Times New Roman" w:eastAsia="Times New Roman" w:hAnsi="Times New Roman"/>
          <w:lang w:eastAsia="lt-LT"/>
        </w:rPr>
        <w:t>hiperazotemiją</w:t>
      </w:r>
      <w:proofErr w:type="spellEnd"/>
      <w:r w:rsidRPr="00FC0970">
        <w:rPr>
          <w:rFonts w:ascii="Times New Roman" w:eastAsia="Times New Roman" w:hAnsi="Times New Roman"/>
          <w:lang w:eastAsia="lt-LT"/>
        </w:rPr>
        <w:t>, ypač jei yra inkstų nepakankamumas.</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p>
    <w:p w:rsidR="00AC1473" w:rsidRPr="00FC0970" w:rsidRDefault="00AC1473" w:rsidP="00AC1473">
      <w:pPr>
        <w:tabs>
          <w:tab w:val="left" w:pos="567"/>
        </w:tabs>
        <w:spacing w:after="0" w:line="240" w:lineRule="auto"/>
        <w:ind w:left="567" w:hanging="567"/>
        <w:rPr>
          <w:rFonts w:ascii="Times New Roman" w:eastAsia="Times New Roman" w:hAnsi="Times New Roman"/>
          <w:u w:val="single"/>
          <w:lang w:eastAsia="lt-LT"/>
        </w:rPr>
      </w:pPr>
      <w:r w:rsidRPr="00FC0970">
        <w:rPr>
          <w:rFonts w:ascii="Times New Roman" w:eastAsia="Times New Roman" w:hAnsi="Times New Roman"/>
          <w:u w:val="single"/>
          <w:lang w:eastAsia="lt-LT"/>
        </w:rPr>
        <w:t>Bendrieji sutrikimai ir vartojimo vietos pažeidimai</w:t>
      </w:r>
    </w:p>
    <w:p w:rsidR="00AC1473" w:rsidRPr="00FC0970" w:rsidRDefault="00AC1473" w:rsidP="00AC1473">
      <w:pPr>
        <w:tabs>
          <w:tab w:val="left" w:pos="567"/>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Po </w:t>
      </w:r>
      <w:proofErr w:type="spellStart"/>
      <w:r w:rsidRPr="00FC0970">
        <w:rPr>
          <w:rFonts w:ascii="Times New Roman" w:eastAsia="Times New Roman" w:hAnsi="Times New Roman"/>
          <w:lang w:eastAsia="lt-LT"/>
        </w:rPr>
        <w:t>ekstravazacijos</w:t>
      </w:r>
      <w:proofErr w:type="spellEnd"/>
      <w:r w:rsidRPr="00FC0970">
        <w:rPr>
          <w:rFonts w:ascii="Times New Roman" w:eastAsia="Times New Roman" w:hAnsi="Times New Roman"/>
          <w:lang w:eastAsia="lt-LT"/>
        </w:rPr>
        <w:t xml:space="preserve"> buvo lokalaus uždegimo ar </w:t>
      </w:r>
      <w:proofErr w:type="spellStart"/>
      <w:r w:rsidRPr="00FC0970">
        <w:rPr>
          <w:rFonts w:ascii="Times New Roman" w:eastAsia="Times New Roman" w:hAnsi="Times New Roman"/>
          <w:lang w:eastAsia="lt-LT"/>
        </w:rPr>
        <w:t>nekrozinės</w:t>
      </w:r>
      <w:proofErr w:type="spellEnd"/>
      <w:r w:rsidRPr="00FC0970">
        <w:rPr>
          <w:rFonts w:ascii="Times New Roman" w:eastAsia="Times New Roman" w:hAnsi="Times New Roman"/>
          <w:lang w:eastAsia="lt-LT"/>
        </w:rPr>
        <w:t xml:space="preserve"> reakcijos atvejų.</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567"/>
        </w:tabs>
        <w:autoSpaceDE w:val="0"/>
        <w:autoSpaceDN w:val="0"/>
        <w:adjustRightInd w:val="0"/>
        <w:spacing w:after="0" w:line="260" w:lineRule="exact"/>
        <w:rPr>
          <w:rFonts w:ascii="Times New Roman" w:eastAsia="Times New Roman" w:hAnsi="Times New Roman"/>
          <w:snapToGrid w:val="0"/>
          <w:u w:val="single"/>
        </w:rPr>
      </w:pPr>
      <w:r w:rsidRPr="00FC0970">
        <w:rPr>
          <w:rFonts w:ascii="Times New Roman" w:eastAsia="Times New Roman" w:hAnsi="Times New Roman"/>
          <w:noProof/>
          <w:snapToGrid w:val="0"/>
          <w:u w:val="single"/>
        </w:rPr>
        <w:t>Pranešimas apie įtariamas nepageidaujamas reakcijas</w:t>
      </w:r>
    </w:p>
    <w:p w:rsidR="00AC1473" w:rsidRPr="00CF0D12" w:rsidRDefault="00AC1473" w:rsidP="00AC1473">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CF0D12">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CF0D12">
        <w:rPr>
          <w:rFonts w:ascii="Times New Roman" w:eastAsia="Times New Roman" w:hAnsi="Times New Roman"/>
          <w:snapToGrid w:val="0"/>
          <w:szCs w:val="24"/>
        </w:rPr>
        <w:t xml:space="preserve"> </w:t>
      </w:r>
      <w:r w:rsidRPr="00CF0D12">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5" w:history="1">
        <w:r w:rsidRPr="00762871">
          <w:rPr>
            <w:rFonts w:ascii="Times New Roman" w:hAnsi="Times New Roman"/>
            <w:color w:val="0000FF"/>
            <w:u w:val="single"/>
          </w:rPr>
          <w:t>www.vvkt.lt</w:t>
        </w:r>
      </w:hyperlink>
      <w:r w:rsidRPr="00CF0D12">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762871">
          <w:rPr>
            <w:rFonts w:ascii="Times New Roman" w:hAnsi="Times New Roman"/>
            <w:color w:val="0000FF"/>
            <w:u w:val="single"/>
          </w:rPr>
          <w:t>NepageidaujamaR@vvkt.lt</w:t>
        </w:r>
      </w:hyperlink>
      <w:r w:rsidRPr="00CF0D12">
        <w:rPr>
          <w:rFonts w:ascii="Times New Roman" w:eastAsia="Times New Roman" w:hAnsi="Times New Roman"/>
          <w:noProof/>
          <w:snapToGrid w:val="0"/>
          <w:szCs w:val="24"/>
        </w:rPr>
        <w:t>), per interneto svetainę (adresu http://www.vvkt.lt).</w:t>
      </w:r>
    </w:p>
    <w:p w:rsidR="00AC1473" w:rsidRPr="00762871" w:rsidRDefault="00AC1473" w:rsidP="00AC1473">
      <w:pPr>
        <w:tabs>
          <w:tab w:val="left" w:pos="567"/>
        </w:tabs>
        <w:spacing w:after="0" w:line="240" w:lineRule="auto"/>
        <w:ind w:left="567" w:hanging="567"/>
        <w:outlineLvl w:val="1"/>
        <w:rPr>
          <w:rFonts w:ascii="Times New Roman" w:hAnsi="Times New Roman"/>
          <w:b/>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4.9</w:t>
      </w:r>
      <w:r w:rsidRPr="00FC0970">
        <w:rPr>
          <w:rFonts w:ascii="Times New Roman" w:eastAsia="Times New Roman" w:hAnsi="Times New Roman"/>
          <w:b/>
          <w:lang w:eastAsia="lt-LT"/>
        </w:rPr>
        <w:tab/>
        <w:t>Perdozavimas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Per didelio kiekio ar paciento poreikių neatitinkantis vartojimas gali sukelti skysčių perteklių, skysčių ir elektrolitų pusiausvyros sutrikimą, </w:t>
      </w:r>
      <w:proofErr w:type="spellStart"/>
      <w:r w:rsidRPr="00FC0970">
        <w:rPr>
          <w:rFonts w:ascii="Times New Roman" w:eastAsia="Times New Roman" w:hAnsi="Times New Roman"/>
          <w:lang w:eastAsia="lt-LT"/>
        </w:rPr>
        <w:t>hiperosmoliariškumą</w:t>
      </w:r>
      <w:proofErr w:type="spellEnd"/>
      <w:r w:rsidRPr="00FC0970">
        <w:rPr>
          <w:rFonts w:ascii="Times New Roman" w:eastAsia="Times New Roman" w:hAnsi="Times New Roman"/>
          <w:lang w:eastAsia="lt-LT"/>
        </w:rPr>
        <w:t xml:space="preserve">, hiperglikemiją ir </w:t>
      </w:r>
      <w:proofErr w:type="spellStart"/>
      <w:r w:rsidRPr="00FC0970">
        <w:rPr>
          <w:rFonts w:ascii="Times New Roman" w:eastAsia="Times New Roman" w:hAnsi="Times New Roman"/>
          <w:lang w:eastAsia="lt-LT"/>
        </w:rPr>
        <w:t>hiperazotemiją</w:t>
      </w:r>
      <w:proofErr w:type="spellEnd"/>
      <w:r w:rsidRPr="00FC0970">
        <w:rPr>
          <w:rFonts w:ascii="Times New Roman" w:eastAsia="Times New Roman" w:hAnsi="Times New Roman"/>
          <w:lang w:eastAsia="lt-LT"/>
        </w:rPr>
        <w:t>.</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Reikia neviršyti 4.2 skyriuje nurodyto valandinio infuzijos greičio (atsižvelgiant į paciento amžių).</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Specifinio gydymo per didelio kiekio suvartojimo atveju nėra; reikia taikyti įprastines skubios pagalbos procedūras ir ypač atidžiai stebėti kvėpavimo, inkstų ir kardiovaskulinę funkcijas. Būtina atidžiai stebėti kraujo ir šlapimo biocheminius parametrus bei tinkamai koreguoti visus sutrikimus.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Sunkiais atvejais retai gali prireikti dializės.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pasireiškia hiperglikemija, ji turi būti gydoma atsižvelgiant į klinikinę būklę: turi būti suleista tinkama insulino dozė arba koreguotas infuzijos greitis.</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keepNext/>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t>5.</w:t>
      </w:r>
      <w:r w:rsidRPr="00FC0970">
        <w:rPr>
          <w:rFonts w:ascii="Times New Roman" w:eastAsia="Times New Roman" w:hAnsi="Times New Roman"/>
          <w:b/>
          <w:bCs/>
          <w:iCs/>
          <w:noProof/>
          <w:lang w:eastAsia="lt-LT"/>
        </w:rPr>
        <w:tab/>
        <w:t>FARMAKOLOGINĖS SAVYBĖS</w:t>
      </w:r>
    </w:p>
    <w:p w:rsidR="00AC1473" w:rsidRPr="00FC0970" w:rsidRDefault="00AC1473" w:rsidP="00AC1473">
      <w:pPr>
        <w:tabs>
          <w:tab w:val="left" w:pos="567"/>
        </w:tabs>
        <w:spacing w:after="0" w:line="240" w:lineRule="auto"/>
        <w:rPr>
          <w:rFonts w:ascii="Times New Roman" w:eastAsia="Times New Roman" w:hAnsi="Times New Roman"/>
          <w:b/>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5.1</w:t>
      </w:r>
      <w:r w:rsidRPr="00FC0970">
        <w:rPr>
          <w:rFonts w:ascii="Times New Roman" w:eastAsia="Times New Roman" w:hAnsi="Times New Roman"/>
          <w:b/>
          <w:lang w:eastAsia="lt-LT"/>
        </w:rPr>
        <w:tab/>
      </w:r>
      <w:proofErr w:type="spellStart"/>
      <w:r w:rsidRPr="00FC0970">
        <w:rPr>
          <w:rFonts w:ascii="Times New Roman" w:eastAsia="Times New Roman" w:hAnsi="Times New Roman"/>
          <w:b/>
          <w:lang w:eastAsia="lt-LT"/>
        </w:rPr>
        <w:t>Farmakodinaminės</w:t>
      </w:r>
      <w:proofErr w:type="spellEnd"/>
      <w:r w:rsidRPr="00FC0970">
        <w:rPr>
          <w:rFonts w:ascii="Times New Roman" w:eastAsia="Times New Roman" w:hAnsi="Times New Roman"/>
          <w:b/>
          <w:lang w:eastAsia="lt-LT"/>
        </w:rPr>
        <w:t xml:space="preserve"> savybės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Farmakoterapinė</w:t>
      </w:r>
      <w:proofErr w:type="spellEnd"/>
      <w:r w:rsidRPr="00FC0970">
        <w:rPr>
          <w:rFonts w:ascii="Times New Roman" w:eastAsia="Times New Roman" w:hAnsi="Times New Roman"/>
          <w:lang w:eastAsia="lt-LT"/>
        </w:rPr>
        <w:t xml:space="preserve"> grupė – parenterinio maitinimo tirpalai, ATC kodas – B05BA10.</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yra dviejų dalių parenterinio maitinimo tirpalas – angliavandenių, aminorūgščių, elektrolitų ir mikroelementų derinys. Jo sudėtis yra specialiai pritaikyta pediatriniams pacientams.</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sudėtyje yra pediatrinių pacientų poreikius ypač gerai atitinkančių nepakeičiamų ir iš dalies nepakeičiamų aminorūgščių, ypač </w:t>
      </w:r>
      <w:proofErr w:type="spellStart"/>
      <w:r w:rsidRPr="00FC0970">
        <w:rPr>
          <w:rFonts w:ascii="Times New Roman" w:eastAsia="Times New Roman" w:hAnsi="Times New Roman"/>
          <w:lang w:eastAsia="lt-LT"/>
        </w:rPr>
        <w:t>tirozino</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histidino</w:t>
      </w:r>
      <w:proofErr w:type="spellEnd"/>
      <w:r w:rsidRPr="00FC0970">
        <w:rPr>
          <w:rFonts w:ascii="Times New Roman" w:eastAsia="Times New Roman" w:hAnsi="Times New Roman"/>
          <w:lang w:eastAsia="lt-LT"/>
        </w:rPr>
        <w:t xml:space="preserve"> ir </w:t>
      </w:r>
      <w:proofErr w:type="spellStart"/>
      <w:r w:rsidRPr="00FC0970">
        <w:rPr>
          <w:rFonts w:ascii="Times New Roman" w:eastAsia="Times New Roman" w:hAnsi="Times New Roman"/>
          <w:lang w:eastAsia="lt-LT"/>
        </w:rPr>
        <w:t>acetilcisteino</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cisteino</w:t>
      </w:r>
      <w:proofErr w:type="spellEnd"/>
      <w:r w:rsidRPr="00FC0970">
        <w:rPr>
          <w:rFonts w:ascii="Times New Roman" w:eastAsia="Times New Roman" w:hAnsi="Times New Roman"/>
          <w:lang w:eastAsia="lt-LT"/>
        </w:rPr>
        <w:t xml:space="preserve"> pirmtako).</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Gliukozė yra vienintelis angliavandenis, naudojamas kaip energijos substratas pediatrinių pacientų parenterinio maitinimo metu, ji organizme gali būti suvartojama greitai ir tiesiogiai (be fermentinės konversijos).</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5.2</w:t>
      </w:r>
      <w:r w:rsidRPr="00FC0970">
        <w:rPr>
          <w:rFonts w:ascii="Times New Roman" w:eastAsia="Times New Roman" w:hAnsi="Times New Roman"/>
          <w:b/>
          <w:lang w:eastAsia="lt-LT"/>
        </w:rPr>
        <w:tab/>
      </w:r>
      <w:proofErr w:type="spellStart"/>
      <w:r w:rsidRPr="00FC0970">
        <w:rPr>
          <w:rFonts w:ascii="Times New Roman" w:eastAsia="Times New Roman" w:hAnsi="Times New Roman"/>
          <w:b/>
          <w:lang w:eastAsia="lt-LT"/>
        </w:rPr>
        <w:t>Farmakokinetinės</w:t>
      </w:r>
      <w:proofErr w:type="spellEnd"/>
      <w:r w:rsidRPr="00FC0970">
        <w:rPr>
          <w:rFonts w:ascii="Times New Roman" w:eastAsia="Times New Roman" w:hAnsi="Times New Roman"/>
          <w:b/>
          <w:lang w:eastAsia="lt-LT"/>
        </w:rPr>
        <w:t xml:space="preserve"> savybės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Į veną pavartotų maistinių medžiagų metabolizmo ir eliminacijos ypatybių, palyginti su rodmenimis po enterinio pavartojimo, nenustatyta.</w:t>
      </w:r>
    </w:p>
    <w:p w:rsidR="00AC1473" w:rsidRPr="00FC0970" w:rsidRDefault="00AC1473" w:rsidP="00AC1473">
      <w:pPr>
        <w:tabs>
          <w:tab w:val="left" w:pos="567"/>
        </w:tabs>
        <w:spacing w:after="0" w:line="240" w:lineRule="auto"/>
        <w:rPr>
          <w:rFonts w:ascii="Times New Roman" w:eastAsia="Times New Roman" w:hAnsi="Times New Roman"/>
          <w:iCs/>
          <w:lang w:eastAsia="lt-LT"/>
        </w:rPr>
      </w:pPr>
    </w:p>
    <w:p w:rsidR="00AC1473" w:rsidRPr="00FC0970" w:rsidRDefault="00AC1473" w:rsidP="00AC1473">
      <w:pPr>
        <w:tabs>
          <w:tab w:val="left" w:pos="567"/>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Skirtingas mikroelementų metabolizmo stadijas galima suskirstyti į toliau išvardytas grupes:</w:t>
      </w:r>
    </w:p>
    <w:p w:rsidR="00AC1473" w:rsidRPr="00FC0970" w:rsidRDefault="00AC1473" w:rsidP="00AC1473">
      <w:pPr>
        <w:tabs>
          <w:tab w:val="left" w:pos="567"/>
        </w:tabs>
        <w:spacing w:after="0" w:line="240" w:lineRule="auto"/>
        <w:ind w:left="567" w:hanging="567"/>
        <w:rPr>
          <w:rFonts w:ascii="Times New Roman" w:eastAsia="Times New Roman" w:hAnsi="Times New Roman"/>
          <w:iCs/>
          <w:lang w:eastAsia="lt-LT"/>
        </w:rPr>
      </w:pPr>
      <w:r w:rsidRPr="00FC0970">
        <w:rPr>
          <w:rFonts w:ascii="Times New Roman" w:eastAsia="Times New Roman" w:hAnsi="Times New Roman"/>
          <w:lang w:eastAsia="lt-LT"/>
        </w:rPr>
        <w:t>•</w:t>
      </w:r>
      <w:r w:rsidRPr="00FC0970">
        <w:rPr>
          <w:rFonts w:ascii="Times New Roman" w:eastAsia="Times New Roman" w:hAnsi="Times New Roman"/>
          <w:lang w:eastAsia="lt-LT"/>
        </w:rPr>
        <w:tab/>
        <w:t xml:space="preserve">pernaša krauju, dalyvaujant </w:t>
      </w:r>
      <w:proofErr w:type="spellStart"/>
      <w:r w:rsidRPr="00FC0970">
        <w:rPr>
          <w:rFonts w:ascii="Times New Roman" w:eastAsia="Times New Roman" w:hAnsi="Times New Roman"/>
          <w:lang w:eastAsia="lt-LT"/>
        </w:rPr>
        <w:t>pernešikliams</w:t>
      </w:r>
      <w:proofErr w:type="spellEnd"/>
      <w:r w:rsidRPr="00FC0970">
        <w:rPr>
          <w:rFonts w:ascii="Times New Roman" w:eastAsia="Times New Roman" w:hAnsi="Times New Roman"/>
          <w:lang w:eastAsia="lt-LT"/>
        </w:rPr>
        <w:t xml:space="preserve"> baltymams: </w:t>
      </w:r>
      <w:proofErr w:type="spellStart"/>
      <w:r w:rsidRPr="00FC0970">
        <w:rPr>
          <w:rFonts w:ascii="Times New Roman" w:eastAsia="Times New Roman" w:hAnsi="Times New Roman"/>
          <w:lang w:eastAsia="lt-LT"/>
        </w:rPr>
        <w:t>albuminas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Cu</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Zn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Se</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transferinas</w:t>
      </w:r>
      <w:proofErr w:type="spellEnd"/>
      <w:r w:rsidRPr="00FC0970">
        <w:rPr>
          <w:rFonts w:ascii="Times New Roman" w:eastAsia="Times New Roman" w:hAnsi="Times New Roman"/>
          <w:lang w:eastAsia="lt-LT"/>
        </w:rPr>
        <w:t xml:space="preserve"> (Fe, </w:t>
      </w:r>
      <w:proofErr w:type="spellStart"/>
      <w:r w:rsidRPr="00FC0970">
        <w:rPr>
          <w:rFonts w:ascii="Times New Roman" w:eastAsia="Times New Roman" w:hAnsi="Times New Roman"/>
          <w:lang w:eastAsia="lt-LT"/>
        </w:rPr>
        <w:t>Cr</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ceruloplazminas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Cu</w:t>
      </w:r>
      <w:proofErr w:type="spellEnd"/>
      <w:r w:rsidRPr="00FC0970">
        <w:rPr>
          <w:rFonts w:ascii="Times New Roman" w:eastAsia="Times New Roman" w:hAnsi="Times New Roman"/>
          <w:lang w:eastAsia="lt-LT"/>
        </w:rPr>
        <w:t>), vitaminas B12 (</w:t>
      </w:r>
      <w:proofErr w:type="spellStart"/>
      <w:r w:rsidRPr="00FC0970">
        <w:rPr>
          <w:rFonts w:ascii="Times New Roman" w:eastAsia="Times New Roman" w:hAnsi="Times New Roman"/>
          <w:lang w:eastAsia="lt-LT"/>
        </w:rPr>
        <w:t>Co</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selenometioninas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Se</w:t>
      </w:r>
      <w:proofErr w:type="spellEnd"/>
      <w:r w:rsidRPr="00FC0970">
        <w:rPr>
          <w:rFonts w:ascii="Times New Roman" w:eastAsia="Times New Roman" w:hAnsi="Times New Roman"/>
          <w:lang w:eastAsia="lt-LT"/>
        </w:rPr>
        <w:t xml:space="preserve">), ar nebaltyminiams </w:t>
      </w:r>
      <w:proofErr w:type="spellStart"/>
      <w:r w:rsidRPr="00FC0970">
        <w:rPr>
          <w:rFonts w:ascii="Times New Roman" w:eastAsia="Times New Roman" w:hAnsi="Times New Roman"/>
          <w:lang w:eastAsia="lt-LT"/>
        </w:rPr>
        <w:t>pernešikliams</w:t>
      </w:r>
      <w:proofErr w:type="spellEnd"/>
      <w:r w:rsidRPr="00FC0970">
        <w:rPr>
          <w:rFonts w:ascii="Times New Roman" w:eastAsia="Times New Roman" w:hAnsi="Times New Roman"/>
          <w:lang w:eastAsia="lt-LT"/>
        </w:rPr>
        <w:t xml:space="preserve"> (F, I, </w:t>
      </w:r>
      <w:proofErr w:type="spellStart"/>
      <w:r w:rsidRPr="00FC0970">
        <w:rPr>
          <w:rFonts w:ascii="Times New Roman" w:eastAsia="Times New Roman" w:hAnsi="Times New Roman"/>
          <w:lang w:eastAsia="lt-LT"/>
        </w:rPr>
        <w:t>Mo</w:t>
      </w:r>
      <w:proofErr w:type="spellEnd"/>
      <w:r w:rsidRPr="00FC0970">
        <w:rPr>
          <w:rFonts w:ascii="Times New Roman" w:eastAsia="Times New Roman" w:hAnsi="Times New Roman"/>
          <w:lang w:eastAsia="lt-LT"/>
        </w:rPr>
        <w:t>);</w:t>
      </w:r>
    </w:p>
    <w:p w:rsidR="00AC1473" w:rsidRPr="00FC0970" w:rsidRDefault="00AC1473" w:rsidP="00AC1473">
      <w:pPr>
        <w:tabs>
          <w:tab w:val="left" w:pos="567"/>
        </w:tabs>
        <w:spacing w:after="0" w:line="240" w:lineRule="auto"/>
        <w:ind w:left="567" w:hanging="567"/>
        <w:rPr>
          <w:rFonts w:ascii="Times New Roman" w:eastAsia="Times New Roman" w:hAnsi="Times New Roman"/>
          <w:iCs/>
          <w:lang w:eastAsia="lt-LT"/>
        </w:rPr>
      </w:pPr>
      <w:r w:rsidRPr="00FC0970">
        <w:rPr>
          <w:rFonts w:ascii="Times New Roman" w:eastAsia="Times New Roman" w:hAnsi="Times New Roman"/>
          <w:lang w:eastAsia="lt-LT"/>
        </w:rPr>
        <w:lastRenderedPageBreak/>
        <w:t>•</w:t>
      </w:r>
      <w:r w:rsidRPr="00FC0970">
        <w:rPr>
          <w:rFonts w:ascii="Times New Roman" w:eastAsia="Times New Roman" w:hAnsi="Times New Roman"/>
          <w:lang w:eastAsia="lt-LT"/>
        </w:rPr>
        <w:tab/>
        <w:t xml:space="preserve">laikymas, kuriame dalyvauja specifiniai baltymai: </w:t>
      </w:r>
      <w:proofErr w:type="spellStart"/>
      <w:r w:rsidRPr="00FC0970">
        <w:rPr>
          <w:rFonts w:ascii="Times New Roman" w:eastAsia="Times New Roman" w:hAnsi="Times New Roman"/>
          <w:lang w:eastAsia="lt-LT"/>
        </w:rPr>
        <w:t>feritinas</w:t>
      </w:r>
      <w:proofErr w:type="spellEnd"/>
      <w:r w:rsidRPr="00FC0970">
        <w:rPr>
          <w:rFonts w:ascii="Times New Roman" w:eastAsia="Times New Roman" w:hAnsi="Times New Roman"/>
          <w:lang w:eastAsia="lt-LT"/>
        </w:rPr>
        <w:t xml:space="preserve"> (Fe), skydliaukės hormonai (I), vitaminas B12 (</w:t>
      </w:r>
      <w:proofErr w:type="spellStart"/>
      <w:r w:rsidRPr="00FC0970">
        <w:rPr>
          <w:rFonts w:ascii="Times New Roman" w:eastAsia="Times New Roman" w:hAnsi="Times New Roman"/>
          <w:lang w:eastAsia="lt-LT"/>
        </w:rPr>
        <w:t>Co</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selenoproteinai</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Se</w:t>
      </w:r>
      <w:proofErr w:type="spellEnd"/>
      <w:r w:rsidRPr="00FC0970">
        <w:rPr>
          <w:rFonts w:ascii="Times New Roman" w:eastAsia="Times New Roman" w:hAnsi="Times New Roman"/>
          <w:lang w:eastAsia="lt-LT"/>
        </w:rPr>
        <w:t xml:space="preserve">), arba nespecifiniai baltymai: </w:t>
      </w:r>
      <w:proofErr w:type="spellStart"/>
      <w:r w:rsidRPr="00FC0970">
        <w:rPr>
          <w:rFonts w:ascii="Times New Roman" w:eastAsia="Times New Roman" w:hAnsi="Times New Roman"/>
          <w:lang w:eastAsia="lt-LT"/>
        </w:rPr>
        <w:t>metalotioneinai</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Cu</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Zn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Mo</w:t>
      </w:r>
      <w:proofErr w:type="spellEnd"/>
      <w:r w:rsidRPr="00FC0970">
        <w:rPr>
          <w:rFonts w:ascii="Times New Roman" w:eastAsia="Times New Roman" w:hAnsi="Times New Roman"/>
          <w:lang w:eastAsia="lt-LT"/>
        </w:rPr>
        <w:t xml:space="preserve">) ar </w:t>
      </w:r>
      <w:proofErr w:type="spellStart"/>
      <w:r w:rsidRPr="00FC0970">
        <w:rPr>
          <w:rFonts w:ascii="Times New Roman" w:eastAsia="Times New Roman" w:hAnsi="Times New Roman"/>
          <w:lang w:eastAsia="lt-LT"/>
        </w:rPr>
        <w:t>fluoroapatitas</w:t>
      </w:r>
      <w:proofErr w:type="spellEnd"/>
      <w:r w:rsidRPr="00FC0970">
        <w:rPr>
          <w:rFonts w:ascii="Times New Roman" w:eastAsia="Times New Roman" w:hAnsi="Times New Roman"/>
          <w:lang w:eastAsia="lt-LT"/>
        </w:rPr>
        <w:t xml:space="preserve"> (F);</w:t>
      </w:r>
    </w:p>
    <w:p w:rsidR="00AC1473" w:rsidRPr="00FC0970" w:rsidRDefault="00AC1473" w:rsidP="00AC1473">
      <w:pPr>
        <w:tabs>
          <w:tab w:val="left" w:pos="567"/>
        </w:tabs>
        <w:spacing w:after="0" w:line="240" w:lineRule="auto"/>
        <w:ind w:left="567" w:hanging="567"/>
        <w:rPr>
          <w:rFonts w:ascii="Times New Roman" w:eastAsia="Times New Roman" w:hAnsi="Times New Roman"/>
          <w:iCs/>
          <w:lang w:eastAsia="lt-LT"/>
        </w:rPr>
      </w:pPr>
      <w:r w:rsidRPr="00FC0970">
        <w:rPr>
          <w:rFonts w:ascii="Times New Roman" w:eastAsia="Times New Roman" w:hAnsi="Times New Roman"/>
          <w:lang w:eastAsia="lt-LT"/>
        </w:rPr>
        <w:t>•</w:t>
      </w:r>
      <w:r w:rsidRPr="00FC0970">
        <w:rPr>
          <w:rFonts w:ascii="Times New Roman" w:eastAsia="Times New Roman" w:hAnsi="Times New Roman"/>
          <w:lang w:eastAsia="lt-LT"/>
        </w:rPr>
        <w:tab/>
        <w:t xml:space="preserve">eliminacija: </w:t>
      </w:r>
      <w:proofErr w:type="spellStart"/>
      <w:r w:rsidRPr="00FC0970">
        <w:rPr>
          <w:rFonts w:ascii="Times New Roman" w:eastAsia="Times New Roman" w:hAnsi="Times New Roman"/>
          <w:lang w:eastAsia="lt-LT"/>
        </w:rPr>
        <w:t>katijoniniai</w:t>
      </w:r>
      <w:proofErr w:type="spellEnd"/>
      <w:r w:rsidRPr="00FC0970">
        <w:rPr>
          <w:rFonts w:ascii="Times New Roman" w:eastAsia="Times New Roman" w:hAnsi="Times New Roman"/>
          <w:lang w:eastAsia="lt-LT"/>
        </w:rPr>
        <w:t xml:space="preserve"> mikroelementai (Fe, </w:t>
      </w:r>
      <w:proofErr w:type="spellStart"/>
      <w:r w:rsidRPr="00FC0970">
        <w:rPr>
          <w:rFonts w:ascii="Times New Roman" w:eastAsia="Times New Roman" w:hAnsi="Times New Roman"/>
          <w:lang w:eastAsia="lt-LT"/>
        </w:rPr>
        <w:t>Cu</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Zn</w:t>
      </w:r>
      <w:proofErr w:type="spellEnd"/>
      <w:r w:rsidRPr="00FC0970">
        <w:rPr>
          <w:rFonts w:ascii="Times New Roman" w:eastAsia="Times New Roman" w:hAnsi="Times New Roman"/>
          <w:lang w:eastAsia="lt-LT"/>
        </w:rPr>
        <w:t xml:space="preserve">) daugiausia šalinami su tulžimi. Anijoniniai mikroelementai (I, F) ir tam tikros </w:t>
      </w:r>
      <w:proofErr w:type="spellStart"/>
      <w:r w:rsidRPr="00FC0970">
        <w:rPr>
          <w:rFonts w:ascii="Times New Roman" w:eastAsia="Times New Roman" w:hAnsi="Times New Roman"/>
          <w:lang w:eastAsia="lt-LT"/>
        </w:rPr>
        <w:t>oksigenuotos</w:t>
      </w:r>
      <w:proofErr w:type="spellEnd"/>
      <w:r w:rsidRPr="00FC0970">
        <w:rPr>
          <w:rFonts w:ascii="Times New Roman" w:eastAsia="Times New Roman" w:hAnsi="Times New Roman"/>
          <w:lang w:eastAsia="lt-LT"/>
        </w:rPr>
        <w:t xml:space="preserve"> mineralų formos (pvz., </w:t>
      </w:r>
      <w:proofErr w:type="spellStart"/>
      <w:r w:rsidRPr="00FC0970">
        <w:rPr>
          <w:rFonts w:ascii="Times New Roman" w:eastAsia="Times New Roman" w:hAnsi="Times New Roman"/>
          <w:lang w:eastAsia="lt-LT"/>
        </w:rPr>
        <w:t>Mo</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Co</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Se</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Cr</w:t>
      </w:r>
      <w:proofErr w:type="spellEnd"/>
      <w:r w:rsidRPr="00FC0970">
        <w:rPr>
          <w:rFonts w:ascii="Times New Roman" w:eastAsia="Times New Roman" w:hAnsi="Times New Roman"/>
          <w:lang w:eastAsia="lt-LT"/>
        </w:rPr>
        <w:t>) daugiausia šalinami su šlapimu.</w:t>
      </w:r>
    </w:p>
    <w:p w:rsidR="00AC1473" w:rsidRPr="00FC0970" w:rsidRDefault="00AC1473" w:rsidP="00AC1473">
      <w:pPr>
        <w:tabs>
          <w:tab w:val="left" w:pos="567"/>
        </w:tabs>
        <w:spacing w:after="0" w:line="240" w:lineRule="auto"/>
        <w:rPr>
          <w:rFonts w:ascii="Times New Roman" w:eastAsia="Times New Roman" w:hAnsi="Times New Roman"/>
          <w:b/>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5.3</w:t>
      </w:r>
      <w:r w:rsidRPr="00FC0970">
        <w:rPr>
          <w:rFonts w:ascii="Times New Roman" w:eastAsia="Times New Roman" w:hAnsi="Times New Roman"/>
          <w:b/>
          <w:lang w:eastAsia="lt-LT"/>
        </w:rPr>
        <w:tab/>
      </w:r>
      <w:proofErr w:type="spellStart"/>
      <w:r w:rsidRPr="00FC0970">
        <w:rPr>
          <w:rFonts w:ascii="Times New Roman" w:eastAsia="Times New Roman" w:hAnsi="Times New Roman"/>
          <w:b/>
          <w:lang w:eastAsia="lt-LT"/>
        </w:rPr>
        <w:t>Ikiklinikinių</w:t>
      </w:r>
      <w:proofErr w:type="spellEnd"/>
      <w:r w:rsidRPr="00FC0970">
        <w:rPr>
          <w:rFonts w:ascii="Times New Roman" w:eastAsia="Times New Roman" w:hAnsi="Times New Roman"/>
          <w:b/>
          <w:lang w:eastAsia="lt-LT"/>
        </w:rPr>
        <w:t xml:space="preserve"> saugumo tyrimų duomenys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b/>
          <w:lang w:eastAsia="lt-LT"/>
        </w:rPr>
      </w:pPr>
      <w:proofErr w:type="spellStart"/>
      <w:r w:rsidRPr="00FC0970">
        <w:rPr>
          <w:rFonts w:ascii="Times New Roman" w:eastAsia="Times New Roman" w:hAnsi="Times New Roman"/>
          <w:lang w:eastAsia="lt-LT"/>
        </w:rPr>
        <w:t>Ikiklinikinių</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toksinio poveikio tyrimų neatlikta. Mokslinės literatūros duomenys specifinio įvairios sudėties ir koncentracijos aminorūgščių ir gliukozės pavojaus žmogui nerodo. Atsižvelgiant į tai, kad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infuzinio tirpalo sudėtyje esančios maistinės medžiagos pakaitinei terapijai naudojamos fiziologiniais kiekiais, laikoma, kad toksinio poveikio rizika normalaus klinikinio vartojimo atveju yra maža.</w:t>
      </w:r>
    </w:p>
    <w:p w:rsidR="00AC1473" w:rsidRPr="00FC0970" w:rsidRDefault="00AC1473" w:rsidP="00AC1473">
      <w:pPr>
        <w:tabs>
          <w:tab w:val="left" w:pos="567"/>
        </w:tabs>
        <w:spacing w:after="0" w:line="240" w:lineRule="auto"/>
        <w:rPr>
          <w:rFonts w:ascii="Times New Roman" w:eastAsia="Times New Roman" w:hAnsi="Times New Roman"/>
          <w:b/>
          <w:lang w:eastAsia="lt-LT"/>
        </w:rPr>
      </w:pPr>
    </w:p>
    <w:p w:rsidR="00AC1473" w:rsidRPr="00FC0970" w:rsidRDefault="00AC1473" w:rsidP="00AC1473">
      <w:pPr>
        <w:tabs>
          <w:tab w:val="left" w:pos="567"/>
        </w:tabs>
        <w:spacing w:after="0" w:line="240" w:lineRule="auto"/>
        <w:rPr>
          <w:rFonts w:ascii="Times New Roman" w:eastAsia="Times New Roman" w:hAnsi="Times New Roman"/>
          <w:b/>
          <w:lang w:eastAsia="lt-LT"/>
        </w:rPr>
      </w:pPr>
    </w:p>
    <w:p w:rsidR="00AC1473" w:rsidRPr="00762871" w:rsidRDefault="00AC1473" w:rsidP="00AC1473">
      <w:pPr>
        <w:keepNext/>
        <w:keepLines/>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t>6.</w:t>
      </w:r>
      <w:r w:rsidRPr="00FC0970">
        <w:rPr>
          <w:rFonts w:ascii="Times New Roman" w:eastAsia="Times New Roman" w:hAnsi="Times New Roman"/>
          <w:b/>
          <w:bCs/>
          <w:iCs/>
          <w:noProof/>
          <w:lang w:eastAsia="lt-LT"/>
        </w:rPr>
        <w:tab/>
        <w:t>FARMACINĖ INFORMACIJA</w:t>
      </w:r>
    </w:p>
    <w:p w:rsidR="00AC1473" w:rsidRPr="00FC0970" w:rsidRDefault="00AC1473" w:rsidP="00AC1473">
      <w:pPr>
        <w:keepNext/>
        <w:keepLines/>
        <w:tabs>
          <w:tab w:val="left" w:pos="567"/>
        </w:tabs>
        <w:spacing w:after="0" w:line="240" w:lineRule="auto"/>
        <w:rPr>
          <w:rFonts w:ascii="Times New Roman" w:eastAsia="Times New Roman" w:hAnsi="Times New Roman"/>
          <w:b/>
          <w:lang w:eastAsia="lt-LT"/>
        </w:rPr>
      </w:pPr>
    </w:p>
    <w:p w:rsidR="00AC1473" w:rsidRPr="00762871" w:rsidRDefault="00AC1473" w:rsidP="00AC1473">
      <w:pPr>
        <w:keepNext/>
        <w:keepLines/>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6.1</w:t>
      </w:r>
      <w:r w:rsidRPr="00FC0970">
        <w:rPr>
          <w:rFonts w:ascii="Times New Roman" w:eastAsia="Times New Roman" w:hAnsi="Times New Roman"/>
          <w:b/>
          <w:lang w:eastAsia="lt-LT"/>
        </w:rPr>
        <w:tab/>
        <w:t>Pagalbinių medžiagų sąrašas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keepNext/>
        <w:keepLines/>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Ledinė acto rūgštis (pH koreguoti) </w:t>
      </w:r>
    </w:p>
    <w:p w:rsidR="00AC1473" w:rsidRPr="00FC0970" w:rsidRDefault="00AC1473" w:rsidP="00AC1473">
      <w:pPr>
        <w:keepNext/>
        <w:keepLines/>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Vandenilio chlorido rūgštis (pH koreguoti) </w:t>
      </w:r>
    </w:p>
    <w:p w:rsidR="00AC1473" w:rsidRPr="00FC0970" w:rsidRDefault="00AC1473" w:rsidP="00AC1473">
      <w:pPr>
        <w:keepNext/>
        <w:keepLines/>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Injekcinis vanduo</w:t>
      </w:r>
    </w:p>
    <w:p w:rsidR="00AC1473" w:rsidRPr="00FC0970" w:rsidRDefault="00AC1473" w:rsidP="00AC1473">
      <w:pPr>
        <w:suppressLineNumbers/>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6.2</w:t>
      </w:r>
      <w:r w:rsidRPr="00FC0970">
        <w:rPr>
          <w:rFonts w:ascii="Times New Roman" w:eastAsia="Times New Roman" w:hAnsi="Times New Roman"/>
          <w:b/>
          <w:lang w:eastAsia="lt-LT"/>
        </w:rPr>
        <w:tab/>
        <w:t>Nesuderinamumas</w:t>
      </w:r>
    </w:p>
    <w:p w:rsidR="00AC1473" w:rsidRDefault="00AC1473" w:rsidP="00AC1473">
      <w:pPr>
        <w:tabs>
          <w:tab w:val="left" w:pos="567"/>
        </w:tabs>
        <w:spacing w:after="0" w:line="260" w:lineRule="exact"/>
        <w:rPr>
          <w:rFonts w:ascii="Times New Roman" w:eastAsia="Times New Roman" w:hAnsi="Times New Roman"/>
          <w:lang w:eastAsia="lt-LT"/>
        </w:rPr>
      </w:pPr>
    </w:p>
    <w:p w:rsidR="00AC1473" w:rsidRPr="0011478C" w:rsidRDefault="00AC1473" w:rsidP="00AC1473">
      <w:pPr>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G20</w:t>
      </w:r>
      <w:r w:rsidRPr="0090394A">
        <w:rPr>
          <w:rFonts w:ascii="Times New Roman" w:eastAsia="Times New Roman" w:hAnsi="Times New Roman"/>
          <w:snapToGrid w:val="0"/>
        </w:rPr>
        <w:t xml:space="preserve"> </w:t>
      </w:r>
      <w:r>
        <w:rPr>
          <w:rFonts w:ascii="Times New Roman" w:eastAsia="Times New Roman" w:hAnsi="Times New Roman"/>
        </w:rPr>
        <w:t>maišyti su kitais vaistiniais preparatais</w:t>
      </w:r>
      <w:r w:rsidRPr="00D549C1">
        <w:rPr>
          <w:rFonts w:ascii="Times New Roman" w:eastAsia="Times New Roman" w:hAnsi="Times New Roman"/>
        </w:rPr>
        <w:t xml:space="preserve"> </w:t>
      </w:r>
      <w:r>
        <w:rPr>
          <w:rFonts w:ascii="Times New Roman" w:eastAsia="Times New Roman" w:hAnsi="Times New Roman"/>
        </w:rPr>
        <w:t xml:space="preserve">galima tik tada, jei yra dokumentuotas suderinamumas </w:t>
      </w:r>
      <w:r>
        <w:rPr>
          <w:rFonts w:ascii="Times New Roman" w:eastAsia="Times New Roman" w:hAnsi="Times New Roman"/>
          <w:snapToGrid w:val="0"/>
        </w:rPr>
        <w:t>(žr. 6.6 skyrių).</w:t>
      </w:r>
    </w:p>
    <w:p w:rsidR="00AC1473" w:rsidRPr="00FC0970" w:rsidRDefault="00AC1473" w:rsidP="00AC1473">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Ceftriaksono</w:t>
      </w:r>
      <w:proofErr w:type="spellEnd"/>
      <w:r w:rsidRPr="00FC0970">
        <w:rPr>
          <w:rFonts w:ascii="Times New Roman" w:eastAsia="Times New Roman" w:hAnsi="Times New Roman"/>
          <w:lang w:eastAsia="lt-LT"/>
        </w:rPr>
        <w:t xml:space="preserve"> vartoti kartu su intraveniniais tirpalais (įskaitant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kurių sudėtyje yra kalcio, per tą pačią infuzinę sistemą (pvz., „Y“ jungtį) negalima, kadangi gali atsirasti </w:t>
      </w:r>
      <w:proofErr w:type="spellStart"/>
      <w:r w:rsidRPr="00FC0970">
        <w:rPr>
          <w:rFonts w:ascii="Times New Roman" w:eastAsia="Times New Roman" w:hAnsi="Times New Roman"/>
          <w:lang w:eastAsia="lt-LT"/>
        </w:rPr>
        <w:t>ceftriaksono</w:t>
      </w:r>
      <w:proofErr w:type="spellEnd"/>
      <w:r w:rsidRPr="00FC0970">
        <w:rPr>
          <w:rFonts w:ascii="Times New Roman" w:eastAsia="Times New Roman" w:hAnsi="Times New Roman"/>
          <w:lang w:eastAsia="lt-LT"/>
        </w:rPr>
        <w:t xml:space="preserve"> kalcio druskos nuosėdų (žr. 4.5 skyrių).</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keepNext/>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6.3</w:t>
      </w:r>
      <w:r w:rsidRPr="00FC0970">
        <w:rPr>
          <w:rFonts w:ascii="Times New Roman" w:eastAsia="Times New Roman" w:hAnsi="Times New Roman"/>
          <w:b/>
          <w:lang w:eastAsia="lt-LT"/>
        </w:rPr>
        <w:tab/>
        <w:t>Tinkamumo laikas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keepNext/>
        <w:tabs>
          <w:tab w:val="left" w:pos="567"/>
        </w:tabs>
        <w:spacing w:after="0" w:line="240" w:lineRule="auto"/>
        <w:rPr>
          <w:rFonts w:ascii="Times New Roman" w:eastAsia="Times New Roman" w:hAnsi="Times New Roman"/>
          <w:u w:val="single"/>
          <w:lang w:eastAsia="lt-LT"/>
        </w:rPr>
      </w:pPr>
      <w:r w:rsidRPr="00FC0970">
        <w:rPr>
          <w:rFonts w:ascii="Times New Roman" w:eastAsia="Times New Roman" w:hAnsi="Times New Roman"/>
          <w:u w:val="single"/>
          <w:lang w:eastAsia="lt-LT"/>
        </w:rPr>
        <w:t>Pardavimui skirtoje pakuotėje esančio vaistinio preparato tinkamumo laikas</w:t>
      </w:r>
    </w:p>
    <w:p w:rsidR="00AC1473" w:rsidRPr="00FC0970" w:rsidRDefault="00AC1473" w:rsidP="00AC1473">
      <w:pPr>
        <w:keepNext/>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1</w:t>
      </w:r>
      <w:r>
        <w:rPr>
          <w:rFonts w:ascii="Times New Roman" w:eastAsia="Times New Roman" w:hAnsi="Times New Roman"/>
          <w:lang w:eastAsia="lt-LT"/>
        </w:rPr>
        <w:t>2</w:t>
      </w:r>
      <w:r w:rsidRPr="00FC0970">
        <w:rPr>
          <w:rFonts w:ascii="Times New Roman" w:eastAsia="Times New Roman" w:hAnsi="Times New Roman"/>
          <w:lang w:eastAsia="lt-LT"/>
        </w:rPr>
        <w:t> mėnesių</w:t>
      </w:r>
    </w:p>
    <w:p w:rsidR="00AC1473"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60" w:lineRule="exact"/>
        <w:rPr>
          <w:rFonts w:ascii="Times New Roman" w:hAnsi="Times New Roman"/>
          <w:u w:val="single"/>
        </w:rPr>
      </w:pPr>
      <w:r w:rsidRPr="0090394A">
        <w:rPr>
          <w:rFonts w:ascii="Times New Roman" w:eastAsia="Times New Roman" w:hAnsi="Times New Roman"/>
          <w:u w:val="single"/>
        </w:rPr>
        <w:t xml:space="preserve">Tinkamumo laikas po </w:t>
      </w:r>
      <w:r>
        <w:rPr>
          <w:rFonts w:ascii="Times New Roman" w:eastAsia="Times New Roman" w:hAnsi="Times New Roman"/>
          <w:u w:val="single"/>
        </w:rPr>
        <w:t>priedų įšvirkštimo</w:t>
      </w:r>
    </w:p>
    <w:p w:rsidR="00AC1473" w:rsidRDefault="00AC1473" w:rsidP="00AC1473">
      <w:pPr>
        <w:tabs>
          <w:tab w:val="left" w:pos="567"/>
        </w:tabs>
        <w:spacing w:after="0" w:line="260" w:lineRule="exact"/>
        <w:rPr>
          <w:rFonts w:ascii="Times New Roman" w:eastAsia="Times New Roman" w:hAnsi="Times New Roman"/>
        </w:rPr>
      </w:pPr>
      <w:r w:rsidRPr="0090394A">
        <w:rPr>
          <w:rFonts w:ascii="Times New Roman" w:eastAsia="Times New Roman" w:hAnsi="Times New Roman"/>
        </w:rPr>
        <w:t>Įrodyta, kad</w:t>
      </w:r>
      <w:r w:rsidRPr="00762871">
        <w:rPr>
          <w:rFonts w:ascii="Times New Roman" w:hAnsi="Times New Roman"/>
        </w:rPr>
        <w:t xml:space="preserve"> </w:t>
      </w:r>
      <w:r>
        <w:rPr>
          <w:rFonts w:ascii="Times New Roman" w:eastAsia="Times New Roman" w:hAnsi="Times New Roman"/>
          <w:snapToGrid w:val="0"/>
        </w:rPr>
        <w:t xml:space="preserve">į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G20 įšvirkštus specialių priedų, </w:t>
      </w:r>
      <w:r w:rsidRPr="0090394A">
        <w:rPr>
          <w:rFonts w:ascii="Times New Roman" w:eastAsia="Times New Roman" w:hAnsi="Times New Roman"/>
        </w:rPr>
        <w:t xml:space="preserve">fiziniu požiūriu tirpalas </w:t>
      </w:r>
      <w:r w:rsidRPr="00762871">
        <w:rPr>
          <w:rFonts w:ascii="Times New Roman" w:hAnsi="Times New Roman"/>
        </w:rPr>
        <w:t>25 °C temperatūroje išlieka stabilus 24 valandas arba 48 valandas (žr. 1</w:t>
      </w:r>
      <w:r w:rsidRPr="00762871">
        <w:rPr>
          <w:rFonts w:ascii="Times New Roman" w:hAnsi="Times New Roman"/>
        </w:rPr>
        <w:noBreakHyphen/>
        <w:t>5 lenteles). Informacija, kokių priedų galima įšvirkšti ir kiek laiko mišinys išlieka stabilus, pateikta 6.6 skyriuje.</w:t>
      </w:r>
    </w:p>
    <w:p w:rsidR="00AC1473" w:rsidRPr="0090394A" w:rsidRDefault="00AC1473" w:rsidP="00AC1473">
      <w:pPr>
        <w:tabs>
          <w:tab w:val="left" w:pos="567"/>
        </w:tabs>
        <w:spacing w:after="0" w:line="260" w:lineRule="exact"/>
        <w:rPr>
          <w:rFonts w:ascii="Times New Roman" w:eastAsia="Times New Roman" w:hAnsi="Times New Roman"/>
        </w:rPr>
      </w:pPr>
      <w:r w:rsidRPr="0090394A">
        <w:rPr>
          <w:rFonts w:ascii="Times New Roman" w:eastAsia="Times New Roman" w:hAnsi="Times New Roman"/>
        </w:rPr>
        <w:t>Mikrobiologiniu požiūriu vaistinį preparatą būtina vartoti nedelsiant.</w:t>
      </w:r>
      <w:r>
        <w:rPr>
          <w:rFonts w:ascii="Times New Roman" w:eastAsia="Times New Roman" w:hAnsi="Times New Roman"/>
        </w:rPr>
        <w:t xml:space="preserve"> Jei jis nevartojamas nedelsiant, už paruošto vaistinio preparato laikymo sąlygas ir trukmę atsako vartotojas, tačiau paprastai nelaikoma ilgiau kaip 24 valandas 2-8 </w:t>
      </w:r>
      <w:r w:rsidRPr="0090394A">
        <w:rPr>
          <w:rFonts w:ascii="Times New Roman" w:eastAsia="Times New Roman" w:hAnsi="Times New Roman"/>
        </w:rPr>
        <w:t>°C temperatūroje</w:t>
      </w:r>
      <w:r>
        <w:rPr>
          <w:rFonts w:ascii="Times New Roman" w:eastAsia="Times New Roman" w:hAnsi="Times New Roman"/>
        </w:rPr>
        <w:t xml:space="preserve">, nebent tirpinimas, skiedimas ar sumaišymas atliktas kontroliuojamomis ir </w:t>
      </w:r>
      <w:proofErr w:type="spellStart"/>
      <w:r>
        <w:rPr>
          <w:rFonts w:ascii="Times New Roman" w:eastAsia="Times New Roman" w:hAnsi="Times New Roman"/>
        </w:rPr>
        <w:t>validuotomis</w:t>
      </w:r>
      <w:proofErr w:type="spellEnd"/>
      <w:r>
        <w:rPr>
          <w:rFonts w:ascii="Times New Roman" w:eastAsia="Times New Roman" w:hAnsi="Times New Roman"/>
        </w:rPr>
        <w:t xml:space="preserve"> </w:t>
      </w:r>
      <w:proofErr w:type="spellStart"/>
      <w:r>
        <w:rPr>
          <w:rFonts w:ascii="Times New Roman" w:eastAsia="Times New Roman" w:hAnsi="Times New Roman"/>
        </w:rPr>
        <w:t>aseptinėmis</w:t>
      </w:r>
      <w:proofErr w:type="spellEnd"/>
      <w:r>
        <w:rPr>
          <w:rFonts w:ascii="Times New Roman" w:eastAsia="Times New Roman" w:hAnsi="Times New Roman"/>
        </w:rPr>
        <w:t xml:space="preserve"> sąlygomis.</w:t>
      </w:r>
    </w:p>
    <w:p w:rsidR="00574D2C" w:rsidRDefault="00574D2C" w:rsidP="00574D2C">
      <w:pPr>
        <w:spacing w:after="0" w:line="240" w:lineRule="auto"/>
        <w:rPr>
          <w:rFonts w:ascii="Times New Roman" w:eastAsia="Times New Roman" w:hAnsi="Times New Roman"/>
        </w:rPr>
      </w:pPr>
      <w:r w:rsidRPr="00AD542D">
        <w:rPr>
          <w:rFonts w:ascii="Times New Roman" w:eastAsia="Times New Roman" w:hAnsi="Times New Roman"/>
        </w:rPr>
        <w:t>Kai vaistinis preparatas lašinamas jaunesniems kaip 2</w:t>
      </w:r>
      <w:r w:rsidR="00914FF3">
        <w:rPr>
          <w:rFonts w:ascii="Times New Roman" w:eastAsia="Times New Roman" w:hAnsi="Times New Roman"/>
        </w:rPr>
        <w:t> </w:t>
      </w:r>
      <w:r w:rsidRPr="00AD542D">
        <w:rPr>
          <w:rFonts w:ascii="Times New Roman" w:eastAsia="Times New Roman" w:hAnsi="Times New Roman"/>
        </w:rPr>
        <w:t>metų vaikams, tirpalas (maišeliuose ir infuzijos rinkiniuose) turi būti apsaugotas nuo šviesos, kol infuzija bus užbaigta (žr. 4.2, 4.4 ir 6.6</w:t>
      </w:r>
      <w:r w:rsidR="00914FF3">
        <w:rPr>
          <w:rFonts w:ascii="Times New Roman" w:eastAsia="Times New Roman" w:hAnsi="Times New Roman"/>
        </w:rPr>
        <w:t> </w:t>
      </w:r>
      <w:r w:rsidRPr="00AD542D">
        <w:rPr>
          <w:rFonts w:ascii="Times New Roman" w:eastAsia="Times New Roman" w:hAnsi="Times New Roman"/>
        </w:rPr>
        <w:t>skyrius)</w:t>
      </w:r>
      <w:r>
        <w:rPr>
          <w:rFonts w:ascii="Times New Roman" w:eastAsia="Times New Roman" w:hAnsi="Times New Roman"/>
        </w:rPr>
        <w:t>.</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6.4</w:t>
      </w:r>
      <w:r w:rsidRPr="00FC0970">
        <w:rPr>
          <w:rFonts w:ascii="Times New Roman" w:eastAsia="Times New Roman" w:hAnsi="Times New Roman"/>
          <w:b/>
          <w:lang w:eastAsia="lt-LT"/>
        </w:rPr>
        <w:tab/>
        <w:t>Specialios laikymo sąlygos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Laikyti žemesnėje kaip 25 °C temperatūroje. Negalima užšaldyti. Laikyti išoriniame maišelyje. Išorinį maišelį atidaryti tik prieš pat vartojimą. Po dviejų kamerų turinio sumaišymo vartoti nedelsiant.</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6.5</w:t>
      </w:r>
      <w:r w:rsidRPr="00FC0970">
        <w:rPr>
          <w:rFonts w:ascii="Times New Roman" w:eastAsia="Times New Roman" w:hAnsi="Times New Roman"/>
          <w:b/>
          <w:lang w:eastAsia="lt-LT"/>
        </w:rPr>
        <w:tab/>
      </w:r>
      <w:proofErr w:type="spellStart"/>
      <w:r w:rsidRPr="00FC0970">
        <w:rPr>
          <w:rFonts w:ascii="Times New Roman" w:eastAsia="Times New Roman" w:hAnsi="Times New Roman"/>
          <w:b/>
          <w:lang w:eastAsia="lt-LT"/>
        </w:rPr>
        <w:t>Talpyklės</w:t>
      </w:r>
      <w:proofErr w:type="spellEnd"/>
      <w:r w:rsidRPr="00FC0970">
        <w:rPr>
          <w:rFonts w:ascii="Times New Roman" w:eastAsia="Times New Roman" w:hAnsi="Times New Roman"/>
          <w:b/>
          <w:lang w:eastAsia="lt-LT"/>
        </w:rPr>
        <w:t xml:space="preserve"> pobūdis ir jos turinys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lang w:eastAsia="lt-LT"/>
        </w:rPr>
        <w:lastRenderedPageBreak/>
        <w:t xml:space="preserve">Pakuotę sudaro į apsauginį išorinį maišelį supakuotas dviejų kamerų vidinis maišelis su jungties sistema. Nuplėšiama tarpinė maišelį dalija į dvi kameras. Tarp vidinio ir išorinio maišelių yra deguonį absorbuojanti medžiaga. </w:t>
      </w:r>
    </w:p>
    <w:p w:rsidR="00AC1473" w:rsidRPr="00FC0970" w:rsidRDefault="00AC1473" w:rsidP="00AC1473">
      <w:pP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lang w:eastAsia="lt-LT"/>
        </w:rPr>
        <w:t>Vidinis maišelis pagamintas iš daugiasluoksnio polimero (</w:t>
      </w:r>
      <w:proofErr w:type="spellStart"/>
      <w:r w:rsidRPr="00FC0970">
        <w:rPr>
          <w:rFonts w:ascii="Times New Roman" w:eastAsia="Times New Roman" w:hAnsi="Times New Roman"/>
          <w:i/>
          <w:lang w:eastAsia="lt-LT"/>
        </w:rPr>
        <w:t>Biofine</w:t>
      </w:r>
      <w:proofErr w:type="spellEnd"/>
      <w:r w:rsidRPr="00FC0970">
        <w:rPr>
          <w:rFonts w:ascii="Times New Roman" w:eastAsia="Times New Roman" w:hAnsi="Times New Roman"/>
          <w:lang w:eastAsia="lt-LT"/>
        </w:rPr>
        <w:t xml:space="preserve">), kurio sudėtyje yra polipropileno ir </w:t>
      </w:r>
      <w:proofErr w:type="spellStart"/>
      <w:r w:rsidRPr="00FC0970">
        <w:rPr>
          <w:rFonts w:ascii="Times New Roman" w:eastAsia="Times New Roman" w:hAnsi="Times New Roman"/>
          <w:lang w:eastAsia="lt-LT"/>
        </w:rPr>
        <w:t>termoplastinio</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elastomero</w:t>
      </w:r>
      <w:proofErr w:type="spellEnd"/>
      <w:r w:rsidRPr="00FC0970">
        <w:rPr>
          <w:rFonts w:ascii="Times New Roman" w:eastAsia="Times New Roman" w:hAnsi="Times New Roman"/>
          <w:lang w:eastAsia="lt-LT"/>
        </w:rPr>
        <w:t xml:space="preserve">. Dvi kameros yra uždarytos </w:t>
      </w:r>
      <w:proofErr w:type="spellStart"/>
      <w:r w:rsidRPr="00FC0970">
        <w:rPr>
          <w:rFonts w:ascii="Times New Roman" w:eastAsia="Times New Roman" w:hAnsi="Times New Roman"/>
          <w:lang w:eastAsia="lt-LT"/>
        </w:rPr>
        <w:t>poliizopreno</w:t>
      </w:r>
      <w:proofErr w:type="spellEnd"/>
      <w:r w:rsidRPr="00FC0970">
        <w:rPr>
          <w:rFonts w:ascii="Times New Roman" w:eastAsia="Times New Roman" w:hAnsi="Times New Roman"/>
          <w:lang w:eastAsia="lt-LT"/>
        </w:rPr>
        <w:t xml:space="preserve"> gumos kamščiu ir polipropileno dangteliu (sudėtyje nėra latekso). </w:t>
      </w:r>
    </w:p>
    <w:p w:rsidR="00AC1473" w:rsidRPr="00FC0970" w:rsidRDefault="00AC1473" w:rsidP="00AC1473">
      <w:pPr>
        <w:tabs>
          <w:tab w:val="left" w:pos="720"/>
        </w:tabs>
        <w:spacing w:after="0" w:line="240" w:lineRule="auto"/>
        <w:outlineLvl w:val="0"/>
        <w:rPr>
          <w:rFonts w:ascii="Times New Roman" w:eastAsia="Times New Roman" w:hAnsi="Times New Roman"/>
          <w:lang w:eastAsia="lt-LT"/>
        </w:rPr>
      </w:pPr>
    </w:p>
    <w:p w:rsidR="00AC1473" w:rsidRPr="00FC0970" w:rsidRDefault="00AC1473" w:rsidP="00AC1473">
      <w:pPr>
        <w:tabs>
          <w:tab w:val="left" w:pos="567"/>
        </w:tabs>
        <w:spacing w:after="0" w:line="240" w:lineRule="auto"/>
        <w:ind w:left="567" w:hanging="567"/>
        <w:outlineLvl w:val="0"/>
        <w:rPr>
          <w:rFonts w:ascii="Times New Roman" w:eastAsia="Times New Roman" w:hAnsi="Times New Roman"/>
          <w:lang w:eastAsia="lt-LT"/>
        </w:rPr>
      </w:pPr>
      <w:r w:rsidRPr="00FC0970">
        <w:rPr>
          <w:rFonts w:ascii="Times New Roman" w:eastAsia="Times New Roman" w:hAnsi="Times New Roman"/>
          <w:u w:val="single"/>
          <w:lang w:eastAsia="lt-LT"/>
        </w:rPr>
        <w:t>Pakuočių dydžiai:</w:t>
      </w:r>
      <w:r w:rsidRPr="00FC0970">
        <w:rPr>
          <w:rFonts w:ascii="Times New Roman" w:eastAsia="Times New Roman" w:hAnsi="Times New Roman"/>
          <w:lang w:eastAsia="lt-LT"/>
        </w:rPr>
        <w:t xml:space="preserve"> 4 x 1000 ml dviejų kamerų maišeliai.</w:t>
      </w:r>
    </w:p>
    <w:p w:rsidR="00AC1473" w:rsidRPr="00FC0970" w:rsidRDefault="00AC1473" w:rsidP="00AC1473">
      <w:pPr>
        <w:tabs>
          <w:tab w:val="left" w:pos="567"/>
        </w:tabs>
        <w:spacing w:after="0" w:line="240" w:lineRule="auto"/>
        <w:ind w:left="567" w:hanging="567"/>
        <w:outlineLvl w:val="0"/>
        <w:rPr>
          <w:rFonts w:ascii="Times New Roman" w:eastAsia="Times New Roman" w:hAnsi="Times New Roman"/>
          <w:lang w:eastAsia="lt-LT"/>
        </w:rPr>
      </w:pPr>
    </w:p>
    <w:p w:rsidR="00AC1473" w:rsidRPr="00762871" w:rsidRDefault="00AC1473" w:rsidP="00AC1473">
      <w:pPr>
        <w:keepNext/>
        <w:tabs>
          <w:tab w:val="left" w:pos="567"/>
        </w:tabs>
        <w:spacing w:after="0" w:line="240" w:lineRule="auto"/>
        <w:ind w:left="567" w:hanging="567"/>
        <w:outlineLvl w:val="1"/>
        <w:rPr>
          <w:rFonts w:ascii="Times New Roman" w:hAnsi="Times New Roman"/>
          <w:b/>
        </w:rPr>
      </w:pPr>
      <w:r w:rsidRPr="00FC0970">
        <w:rPr>
          <w:rFonts w:ascii="Times New Roman" w:eastAsia="Times New Roman" w:hAnsi="Times New Roman"/>
          <w:b/>
          <w:lang w:eastAsia="lt-LT"/>
        </w:rPr>
        <w:t xml:space="preserve">6.6 </w:t>
      </w:r>
      <w:r w:rsidRPr="00FC0970">
        <w:rPr>
          <w:rFonts w:ascii="Times New Roman" w:eastAsia="Times New Roman" w:hAnsi="Times New Roman"/>
          <w:b/>
          <w:lang w:eastAsia="lt-LT"/>
        </w:rPr>
        <w:tab/>
        <w:t>Specialūs reikalavimai atliekoms tvarkyti ir vaistiniam preparatui ruošti</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keepNext/>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Jei pakuotė pažeista, jos naudoti negalima. Maišelius galima naudoti tik tuo atveju, jei gliukozės ir aminorūgščių tirpalai yra skaidrūs ir bespalviai ar šiek tiek gelsvi. Dviejų kamerų turinį būtina sumaišyti prieš vartojimą ir prieš bet kokios papildomos medžiagos įšvirkštimą per priedų jungtį.</w:t>
      </w:r>
    </w:p>
    <w:p w:rsidR="00AC1473" w:rsidRPr="00FC0970" w:rsidRDefault="00AC1473" w:rsidP="00AC1473">
      <w:pPr>
        <w:keepNext/>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Tik vienkartiniam vartojimui.</w:t>
      </w:r>
    </w:p>
    <w:p w:rsidR="00AC1473" w:rsidRDefault="00574D2C" w:rsidP="00AC1473">
      <w:pPr>
        <w:spacing w:after="0" w:line="240" w:lineRule="auto"/>
        <w:jc w:val="both"/>
        <w:rPr>
          <w:rFonts w:ascii="Times New Roman" w:hAnsi="Times New Roman"/>
        </w:rPr>
      </w:pPr>
      <w:r w:rsidRPr="005D0787">
        <w:rPr>
          <w:rFonts w:ascii="Times New Roman" w:hAnsi="Times New Roman"/>
        </w:rPr>
        <w:t>Kai vaistinis preparatas lašinamas jaunesniems kaip 2</w:t>
      </w:r>
      <w:r w:rsidR="00914FF3">
        <w:rPr>
          <w:rFonts w:ascii="Times New Roman" w:hAnsi="Times New Roman"/>
        </w:rPr>
        <w:t> </w:t>
      </w:r>
      <w:r w:rsidRPr="005D0787">
        <w:rPr>
          <w:rFonts w:ascii="Times New Roman" w:hAnsi="Times New Roman"/>
        </w:rPr>
        <w:t xml:space="preserve">metų vaikams, tirpalą reikia apsaugoti nuo šviesos, kol infuzija bus užbaigta. Dėl aplinkos šviesos poveikio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G20</w:t>
      </w:r>
      <w:r w:rsidRPr="005D0787">
        <w:rPr>
          <w:rFonts w:ascii="Times New Roman" w:hAnsi="Times New Roman"/>
        </w:rPr>
        <w:t>, ypač po to, kai į jį įmaišoma mikroelementų ir (arba) vitaminų, tirpale susidaro peroksidų ir kitų degradacijos produktų, kurių kiekį galima sumažinti tirpalą apsaugant nuo šviesos (žr. 4.2, 4.4 ir 6.3</w:t>
      </w:r>
      <w:r w:rsidR="00914FF3">
        <w:rPr>
          <w:rFonts w:ascii="Times New Roman" w:hAnsi="Times New Roman"/>
        </w:rPr>
        <w:t> </w:t>
      </w:r>
      <w:r w:rsidRPr="005D0787">
        <w:rPr>
          <w:rFonts w:ascii="Times New Roman" w:hAnsi="Times New Roman"/>
        </w:rPr>
        <w:t>skyrius)</w:t>
      </w:r>
      <w:r>
        <w:rPr>
          <w:rFonts w:ascii="Times New Roman" w:hAnsi="Times New Roman"/>
        </w:rPr>
        <w:t>.</w:t>
      </w:r>
    </w:p>
    <w:p w:rsidR="00574D2C" w:rsidRPr="00FC0970" w:rsidRDefault="00574D2C" w:rsidP="00AC1473">
      <w:pPr>
        <w:spacing w:after="0" w:line="240" w:lineRule="auto"/>
        <w:jc w:val="both"/>
        <w:rPr>
          <w:rFonts w:ascii="Times New Roman" w:eastAsia="Times New Roman" w:hAnsi="Times New Roman"/>
          <w:lang w:eastAsia="lt-LT"/>
        </w:rPr>
      </w:pPr>
    </w:p>
    <w:p w:rsidR="00AC1473" w:rsidRPr="00762871" w:rsidRDefault="00AC1473" w:rsidP="00AC1473">
      <w:pPr>
        <w:tabs>
          <w:tab w:val="left" w:pos="567"/>
        </w:tabs>
        <w:spacing w:after="0" w:line="240" w:lineRule="auto"/>
        <w:outlineLvl w:val="2"/>
        <w:rPr>
          <w:rFonts w:ascii="Times New Roman" w:hAnsi="Times New Roman"/>
          <w:u w:val="single"/>
        </w:rPr>
      </w:pPr>
      <w:r w:rsidRPr="00FC0970">
        <w:rPr>
          <w:rFonts w:ascii="Times New Roman" w:eastAsia="Times New Roman" w:hAnsi="Times New Roman"/>
          <w:u w:val="single"/>
          <w:lang w:eastAsia="lt-LT"/>
        </w:rPr>
        <w:t>Dviejų kamerų turinio sumaišymas prieš vartojimą</w:t>
      </w:r>
    </w:p>
    <w:p w:rsidR="00AC1473" w:rsidRPr="00FC0970" w:rsidRDefault="00AC1473" w:rsidP="00AC1473">
      <w:pPr>
        <w:tabs>
          <w:tab w:val="center" w:pos="9072"/>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1. Nuimkite viršutinį maišelį ir vidinį maišelį padėkite ant kieto paviršiaus.</w:t>
      </w:r>
    </w:p>
    <w:p w:rsidR="00AC1473" w:rsidRPr="00FC0970" w:rsidRDefault="00AC1473" w:rsidP="00AC1473">
      <w:pPr>
        <w:tabs>
          <w:tab w:val="center" w:pos="9072"/>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2. Maišelį atsargiai vyniokite nuo rankenos ir paspauskite, kol vertikali pertvara suplyš. Maišelį kelis kartus apverskite, kad mišinys taptų homogeniškas.</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keepNext/>
        <w:tabs>
          <w:tab w:val="left" w:pos="567"/>
        </w:tabs>
        <w:spacing w:after="0" w:line="240" w:lineRule="auto"/>
        <w:outlineLvl w:val="2"/>
        <w:rPr>
          <w:rFonts w:ascii="Times New Roman" w:hAnsi="Times New Roman"/>
          <w:u w:val="single"/>
        </w:rPr>
      </w:pPr>
      <w:r w:rsidRPr="00FC0970">
        <w:rPr>
          <w:rFonts w:ascii="Times New Roman" w:eastAsia="Times New Roman" w:hAnsi="Times New Roman"/>
          <w:u w:val="single"/>
          <w:lang w:eastAsia="lt-LT"/>
        </w:rPr>
        <w:t>Priedai ir suderinamumas</w:t>
      </w:r>
    </w:p>
    <w:p w:rsidR="00AC1473" w:rsidRDefault="00AC1473" w:rsidP="00AC1473">
      <w:pPr>
        <w:tabs>
          <w:tab w:val="left" w:pos="1296"/>
        </w:tabs>
        <w:spacing w:after="0" w:line="240" w:lineRule="auto"/>
        <w:rPr>
          <w:rFonts w:ascii="Times New Roman" w:hAnsi="Times New Roman"/>
        </w:rPr>
      </w:pPr>
      <w:r>
        <w:rPr>
          <w:rFonts w:ascii="Times New Roman" w:hAnsi="Times New Roman"/>
        </w:rPr>
        <w:t>Turima suderinamumo duomenų apie šių prekių ženklų preparatus:</w:t>
      </w:r>
      <w:r w:rsidRPr="00404FBB">
        <w:rPr>
          <w:rFonts w:ascii="Times New Roman" w:hAnsi="Times New Roman"/>
        </w:rPr>
        <w:t xml:space="preserve"> Vaminolact, </w:t>
      </w:r>
      <w:proofErr w:type="spellStart"/>
      <w:r w:rsidRPr="00404FBB">
        <w:rPr>
          <w:rFonts w:ascii="Times New Roman" w:hAnsi="Times New Roman"/>
        </w:rPr>
        <w:t>SMOFlipid</w:t>
      </w:r>
      <w:proofErr w:type="spellEnd"/>
      <w:r w:rsidRPr="00404FBB">
        <w:rPr>
          <w:rFonts w:ascii="Times New Roman" w:hAnsi="Times New Roman"/>
        </w:rPr>
        <w:t xml:space="preserve">, </w:t>
      </w:r>
      <w:proofErr w:type="spellStart"/>
      <w:r w:rsidRPr="00404FBB">
        <w:rPr>
          <w:rFonts w:ascii="Times New Roman" w:hAnsi="Times New Roman"/>
        </w:rPr>
        <w:t>Intralipid</w:t>
      </w:r>
      <w:proofErr w:type="spellEnd"/>
      <w:r w:rsidRPr="00404FBB">
        <w:rPr>
          <w:rFonts w:ascii="Times New Roman" w:hAnsi="Times New Roman"/>
        </w:rPr>
        <w:t xml:space="preserve">, Vitalipid N </w:t>
      </w:r>
      <w:proofErr w:type="spellStart"/>
      <w:r w:rsidRPr="00404FBB">
        <w:rPr>
          <w:rFonts w:ascii="Times New Roman" w:hAnsi="Times New Roman"/>
        </w:rPr>
        <w:t>Infant</w:t>
      </w:r>
      <w:proofErr w:type="spellEnd"/>
      <w:r w:rsidRPr="00404FBB">
        <w:rPr>
          <w:rFonts w:ascii="Times New Roman" w:hAnsi="Times New Roman"/>
        </w:rPr>
        <w:t xml:space="preserve"> </w:t>
      </w:r>
      <w:r>
        <w:rPr>
          <w:rFonts w:ascii="Times New Roman" w:hAnsi="Times New Roman"/>
        </w:rPr>
        <w:t>ir</w:t>
      </w:r>
      <w:r w:rsidRPr="00404FBB">
        <w:rPr>
          <w:rFonts w:ascii="Times New Roman" w:hAnsi="Times New Roman"/>
        </w:rPr>
        <w:t xml:space="preserve"> </w:t>
      </w:r>
      <w:proofErr w:type="spellStart"/>
      <w:r w:rsidRPr="00404FBB">
        <w:rPr>
          <w:rFonts w:ascii="Times New Roman" w:hAnsi="Times New Roman"/>
        </w:rPr>
        <w:t>Soluvit</w:t>
      </w:r>
      <w:proofErr w:type="spellEnd"/>
      <w:r w:rsidRPr="00404FBB">
        <w:rPr>
          <w:rFonts w:ascii="Times New Roman" w:hAnsi="Times New Roman"/>
        </w:rPr>
        <w:t xml:space="preserve"> N (</w:t>
      </w:r>
      <w:proofErr w:type="spellStart"/>
      <w:r>
        <w:rPr>
          <w:rFonts w:ascii="Times New Roman" w:hAnsi="Times New Roman"/>
        </w:rPr>
        <w:t>liofilizuotas</w:t>
      </w:r>
      <w:proofErr w:type="spellEnd"/>
      <w:r w:rsidRPr="00404FBB">
        <w:rPr>
          <w:rFonts w:ascii="Times New Roman" w:hAnsi="Times New Roman"/>
        </w:rPr>
        <w:t>)</w:t>
      </w:r>
      <w:r>
        <w:rPr>
          <w:rFonts w:ascii="Times New Roman" w:hAnsi="Times New Roman"/>
        </w:rPr>
        <w:t xml:space="preserve"> (kai maišoma su nurodytu kiekiu ir toliau išvardyti vitaminai ir elektrolitai yra nurodytomis koncentracijomis)</w:t>
      </w:r>
      <w:r w:rsidRPr="00404FBB">
        <w:rPr>
          <w:rFonts w:ascii="Times New Roman" w:hAnsi="Times New Roman"/>
        </w:rPr>
        <w:t xml:space="preserve">. </w:t>
      </w:r>
      <w:r>
        <w:rPr>
          <w:rFonts w:ascii="Times New Roman" w:hAnsi="Times New Roman"/>
        </w:rPr>
        <w:t>Jei papildomai įšvirkščiama elektrolitų, reikia atsižvelgti į maišelyje jau esant kiekį, kad būtų patenkintas klinikinis paciento poreikis</w:t>
      </w:r>
      <w:r w:rsidRPr="00930764">
        <w:rPr>
          <w:rFonts w:ascii="Times New Roman" w:hAnsi="Times New Roman"/>
        </w:rPr>
        <w:t xml:space="preserve">. </w:t>
      </w:r>
      <w:r>
        <w:rPr>
          <w:rFonts w:ascii="Times New Roman" w:hAnsi="Times New Roman"/>
        </w:rPr>
        <w:t xml:space="preserve">Maišelio talpa yra pakankama, kad būtų galima įšvirkšti paruoštų mišinių </w:t>
      </w:r>
      <w:r w:rsidRPr="00930764">
        <w:rPr>
          <w:rFonts w:ascii="Times New Roman" w:hAnsi="Times New Roman"/>
        </w:rPr>
        <w:t>(</w:t>
      </w:r>
      <w:r>
        <w:rPr>
          <w:rFonts w:ascii="Times New Roman" w:hAnsi="Times New Roman"/>
        </w:rPr>
        <w:t>po to, kai buvo suplėšyta nelaidi pertvara ir sumaišytas dviejų kamerų turinys</w:t>
      </w:r>
      <w:r w:rsidRPr="00930764">
        <w:rPr>
          <w:rFonts w:ascii="Times New Roman" w:hAnsi="Times New Roman"/>
        </w:rPr>
        <w:t xml:space="preserve">). </w:t>
      </w:r>
      <w:r>
        <w:rPr>
          <w:rFonts w:ascii="Times New Roman" w:hAnsi="Times New Roman"/>
        </w:rPr>
        <w:t xml:space="preserve">Po kiekvieno priedo įšvirkštimo maišelio turinį reikia sumaišyti. Gauti duomenys paremia priedų įšvirkštimą į suaktyvintą maišelį, remiantis toliau esančiose lentelėse pateikiama apibendrinta informacija </w:t>
      </w:r>
      <w:r w:rsidRPr="00930764">
        <w:rPr>
          <w:rFonts w:ascii="Times New Roman" w:hAnsi="Times New Roman"/>
        </w:rPr>
        <w:t>(</w:t>
      </w:r>
      <w:r>
        <w:rPr>
          <w:rFonts w:ascii="Times New Roman" w:hAnsi="Times New Roman"/>
        </w:rPr>
        <w:t>šios lentelės yra pateikiamos kaip pavyzdžiai</w:t>
      </w:r>
      <w:r w:rsidRPr="00930764">
        <w:rPr>
          <w:rFonts w:ascii="Times New Roman" w:hAnsi="Times New Roman"/>
        </w:rPr>
        <w:t xml:space="preserve">; </w:t>
      </w:r>
      <w:r>
        <w:rPr>
          <w:rFonts w:ascii="Times New Roman" w:hAnsi="Times New Roman"/>
        </w:rPr>
        <w:t>tolesnė informacija gali būti pateikta pagal poreikį).</w:t>
      </w:r>
    </w:p>
    <w:p w:rsidR="00AC1473" w:rsidRPr="00930764" w:rsidRDefault="00AC1473" w:rsidP="00AC1473">
      <w:pPr>
        <w:tabs>
          <w:tab w:val="left" w:pos="1296"/>
        </w:tabs>
        <w:spacing w:after="0" w:line="240" w:lineRule="auto"/>
        <w:rPr>
          <w:rFonts w:ascii="Times New Roman" w:hAnsi="Times New Roman"/>
        </w:rPr>
      </w:pP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Nustatyta, kad 1 lentelėje išvardyti mišiniai fiziniu požiūriu </w:t>
      </w:r>
      <w:r w:rsidRPr="00930764">
        <w:rPr>
          <w:rFonts w:ascii="Times New Roman" w:hAnsi="Times New Roman"/>
          <w:color w:val="000000"/>
        </w:rPr>
        <w:t>25</w:t>
      </w:r>
      <w:r>
        <w:rPr>
          <w:rFonts w:ascii="Times New Roman" w:hAnsi="Times New Roman"/>
          <w:color w:val="000000"/>
        </w:rPr>
        <w:t xml:space="preserve"> </w:t>
      </w:r>
      <w:r w:rsidRPr="00930764">
        <w:rPr>
          <w:rFonts w:ascii="Times New Roman" w:hAnsi="Times New Roman"/>
          <w:color w:val="000000"/>
        </w:rPr>
        <w:t>°C</w:t>
      </w:r>
      <w:r>
        <w:rPr>
          <w:rFonts w:ascii="Times New Roman" w:hAnsi="Times New Roman"/>
          <w:color w:val="000000"/>
        </w:rPr>
        <w:t xml:space="preserve"> temperatūroje išlieka stabilūs 24 valandas</w:t>
      </w:r>
      <w:r w:rsidRPr="00930764">
        <w:rPr>
          <w:rFonts w:ascii="Times New Roman" w:hAnsi="Times New Roman"/>
          <w:color w:val="000000"/>
        </w:rPr>
        <w:t>.</w:t>
      </w: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rPr>
        <w:t>1</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G15, G20, G25</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Soluvit</w:t>
            </w:r>
            <w:proofErr w:type="spellEnd"/>
            <w:r w:rsidRPr="00930764">
              <w:rPr>
                <w:rFonts w:ascii="Times New Roman" w:hAnsi="Times New Roman"/>
                <w:color w:val="000000"/>
              </w:rPr>
              <w:t xml:space="preserve"> N</w:t>
            </w:r>
            <w:r w:rsidRPr="00930764">
              <w:rPr>
                <w:rFonts w:ascii="Times New Roman" w:hAnsi="Times New Roman"/>
                <w:color w:val="000000"/>
                <w:vertAlign w:val="superscript"/>
              </w:rPr>
              <w:t>a</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0-10</w:t>
            </w:r>
            <w:r>
              <w:rPr>
                <w:rFonts w:ascii="Times New Roman" w:hAnsi="Times New Roman"/>
                <w:color w:val="000000"/>
              </w:rPr>
              <w:t> ml</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Nustatyta, kad 2</w:t>
      </w:r>
      <w:r>
        <w:rPr>
          <w:rFonts w:ascii="Times New Roman" w:hAnsi="Times New Roman"/>
          <w:color w:val="000000"/>
        </w:rPr>
        <w:noBreakHyphen/>
        <w:t xml:space="preserve">5 lentelėje išvardyti mišiniai fiziniu požiūriu </w:t>
      </w:r>
      <w:r w:rsidRPr="00930764">
        <w:rPr>
          <w:rFonts w:ascii="Times New Roman" w:hAnsi="Times New Roman"/>
          <w:color w:val="000000"/>
        </w:rPr>
        <w:t>25</w:t>
      </w:r>
      <w:r>
        <w:rPr>
          <w:rFonts w:ascii="Times New Roman" w:hAnsi="Times New Roman"/>
          <w:color w:val="000000"/>
        </w:rPr>
        <w:t xml:space="preserve"> </w:t>
      </w:r>
      <w:r w:rsidRPr="00930764">
        <w:rPr>
          <w:rFonts w:ascii="Times New Roman" w:hAnsi="Times New Roman"/>
          <w:color w:val="000000"/>
        </w:rPr>
        <w:t>°C</w:t>
      </w:r>
      <w:r>
        <w:rPr>
          <w:rFonts w:ascii="Times New Roman" w:hAnsi="Times New Roman"/>
          <w:color w:val="000000"/>
        </w:rPr>
        <w:t xml:space="preserve"> temperatūroje išlieka stabilūs 48 valandas</w:t>
      </w:r>
      <w:r w:rsidRPr="00930764">
        <w:rPr>
          <w:rFonts w:ascii="Times New Roman" w:hAnsi="Times New Roman"/>
          <w:color w:val="000000"/>
        </w:rPr>
        <w:t>.</w:t>
      </w: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2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G15, G20, G25</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ATSKIRI</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Natrio</w:t>
            </w:r>
            <w:r w:rsidRPr="00930764">
              <w:rPr>
                <w:rFonts w:ascii="Times New Roman" w:hAnsi="Times New Roman"/>
                <w:color w:val="000000"/>
              </w:rPr>
              <w:t xml:space="preserve"> chlorid</w:t>
            </w:r>
            <w:r>
              <w:rPr>
                <w:rFonts w:ascii="Times New Roman" w:hAnsi="Times New Roman"/>
                <w:color w:val="000000"/>
              </w:rPr>
              <w:t>as</w:t>
            </w:r>
            <w:r w:rsidRPr="00930764">
              <w:rPr>
                <w:rFonts w:ascii="Times New Roman" w:hAnsi="Times New Roman"/>
                <w:color w:val="000000"/>
              </w:rPr>
              <w:t xml:space="preserve"> 20%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0-30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w:t>
            </w:r>
            <w:r w:rsidRPr="00930764">
              <w:rPr>
                <w:rFonts w:ascii="Times New Roman" w:hAnsi="Times New Roman"/>
                <w:color w:val="000000"/>
              </w:rPr>
              <w:t xml:space="preserve"> 13</w:t>
            </w:r>
            <w:r>
              <w:rPr>
                <w:rFonts w:ascii="Times New Roman" w:hAnsi="Times New Roman"/>
                <w:color w:val="000000"/>
              </w:rPr>
              <w:t>,</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0-17</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C756AF"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Dinatrio</w:t>
            </w:r>
            <w:proofErr w:type="spellEnd"/>
            <w:r>
              <w:rPr>
                <w:rFonts w:ascii="Times New Roman" w:hAnsi="Times New Roman"/>
                <w:color w:val="000000"/>
              </w:rPr>
              <w:t xml:space="preserve"> gliukozės</w:t>
            </w:r>
            <w:r w:rsidRPr="00930764">
              <w:rPr>
                <w:rFonts w:ascii="Times New Roman" w:hAnsi="Times New Roman"/>
                <w:color w:val="000000"/>
              </w:rPr>
              <w:t>-1-</w:t>
            </w:r>
            <w:r>
              <w:rPr>
                <w:rFonts w:ascii="Times New Roman" w:hAnsi="Times New Roman"/>
                <w:color w:val="000000"/>
              </w:rPr>
              <w:t>fosfatas</w:t>
            </w:r>
            <w:r w:rsidRPr="00930764">
              <w:rPr>
                <w:rFonts w:ascii="Times New Roman" w:hAnsi="Times New Roman"/>
                <w:color w:val="000000"/>
              </w:rPr>
              <w:t xml:space="preserve"> 12</w:t>
            </w:r>
            <w:r>
              <w:rPr>
                <w:rFonts w:ascii="Times New Roman" w:hAnsi="Times New Roman"/>
                <w:color w:val="000000"/>
              </w:rPr>
              <w:t>,</w:t>
            </w:r>
            <w:r w:rsidRPr="00930764">
              <w:rPr>
                <w:rFonts w:ascii="Times New Roman" w:hAnsi="Times New Roman"/>
                <w:color w:val="000000"/>
              </w:rPr>
              <w:t>54%</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3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lastRenderedPageBreak/>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G15, G20, G25</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Dinatrio</w:t>
            </w:r>
            <w:proofErr w:type="spellEnd"/>
            <w:r>
              <w:rPr>
                <w:rFonts w:ascii="Times New Roman" w:hAnsi="Times New Roman"/>
                <w:color w:val="000000"/>
              </w:rPr>
              <w:t xml:space="preserve"> gliukozės</w:t>
            </w:r>
            <w:r w:rsidRPr="00930764">
              <w:rPr>
                <w:rFonts w:ascii="Times New Roman" w:hAnsi="Times New Roman"/>
                <w:color w:val="000000"/>
              </w:rPr>
              <w:t>-1-</w:t>
            </w:r>
            <w:r>
              <w:rPr>
                <w:rFonts w:ascii="Times New Roman" w:hAnsi="Times New Roman"/>
                <w:color w:val="000000"/>
              </w:rPr>
              <w:t>fosfatas</w:t>
            </w:r>
            <w:r w:rsidRPr="00930764">
              <w:rPr>
                <w:rFonts w:ascii="Times New Roman" w:hAnsi="Times New Roman"/>
                <w:color w:val="000000"/>
              </w:rPr>
              <w:t xml:space="preserve"> 12</w:t>
            </w:r>
            <w:r>
              <w:rPr>
                <w:rFonts w:ascii="Times New Roman" w:hAnsi="Times New Roman"/>
                <w:color w:val="000000"/>
              </w:rPr>
              <w:t>,</w:t>
            </w:r>
            <w:r w:rsidRPr="00930764">
              <w:rPr>
                <w:rFonts w:ascii="Times New Roman" w:hAnsi="Times New Roman"/>
                <w:color w:val="000000"/>
              </w:rPr>
              <w:t>54%</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0-25</w:t>
            </w:r>
            <w:r>
              <w:rPr>
                <w:rFonts w:ascii="Times New Roman" w:hAnsi="Times New Roman"/>
                <w:color w:val="000000"/>
              </w:rPr>
              <w:t> ml</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4a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G15, G20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Vitaminai</w:t>
            </w:r>
            <w:r w:rsidRPr="00930764">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 13,</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0-10</w:t>
            </w:r>
            <w:r>
              <w:rPr>
                <w:rFonts w:ascii="Times New Roman" w:hAnsi="Times New Roman"/>
                <w:color w:val="000000"/>
              </w:rPr>
              <w:t> ml</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p>
    <w:p w:rsidR="00AC1473" w:rsidRPr="00404FBB" w:rsidRDefault="00AC1473" w:rsidP="00AC1473">
      <w:pPr>
        <w:keepNext/>
        <w:tabs>
          <w:tab w:val="left" w:pos="1296"/>
        </w:tabs>
        <w:autoSpaceDE w:val="0"/>
        <w:autoSpaceDN w:val="0"/>
        <w:adjustRightInd w:val="0"/>
        <w:spacing w:after="0" w:line="240" w:lineRule="auto"/>
        <w:rPr>
          <w:rFonts w:ascii="Times New Roman" w:hAnsi="Times New Roman"/>
          <w:color w:val="000000"/>
        </w:rPr>
      </w:pPr>
      <w:r w:rsidRPr="00404FBB">
        <w:rPr>
          <w:rFonts w:ascii="Times New Roman" w:hAnsi="Times New Roman"/>
          <w:color w:val="000000"/>
        </w:rPr>
        <w:t>4b</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G25</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0-35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 13,</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0-6</w:t>
            </w:r>
            <w:r>
              <w:rPr>
                <w:rFonts w:ascii="Times New Roman" w:hAnsi="Times New Roman"/>
                <w:color w:val="000000"/>
              </w:rPr>
              <w:t> ml</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p>
    <w:p w:rsidR="00AC1473" w:rsidRPr="00930764" w:rsidRDefault="00AC1473" w:rsidP="00AC1473">
      <w:pPr>
        <w:keepNext/>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rPr>
        <w:t>5</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G15, G20, G25</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Vitamin</w:t>
            </w:r>
            <w:r>
              <w:rPr>
                <w:rFonts w:ascii="Times New Roman" w:hAnsi="Times New Roman"/>
                <w:color w:val="000000"/>
              </w:rPr>
              <w:t>ai</w:t>
            </w:r>
            <w:r w:rsidRPr="00930764">
              <w:rPr>
                <w:rFonts w:ascii="Times New Roman" w:hAnsi="Times New Roman"/>
                <w:color w:val="000000"/>
                <w:vertAlign w:val="superscript"/>
              </w:rPr>
              <w:t>a,b</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w:t>
            </w:r>
            <w:r>
              <w:rPr>
                <w:rFonts w:ascii="Times New Roman" w:hAnsi="Times New Roman"/>
                <w:color w:val="000000"/>
              </w:rPr>
              <w:t>,</w:t>
            </w:r>
            <w:r w:rsidRPr="00930764">
              <w:rPr>
                <w:rFonts w:ascii="Times New Roman" w:hAnsi="Times New Roman"/>
                <w:color w:val="000000"/>
              </w:rPr>
              <w:t>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Elektrolitai</w:t>
            </w:r>
            <w:r w:rsidRPr="00930764">
              <w:rPr>
                <w:rFonts w:ascii="Times New Roman" w:hAnsi="Times New Roman"/>
                <w:b/>
                <w:bCs/>
                <w:color w:val="000000"/>
              </w:rPr>
              <w:t xml:space="preserve"> </w:t>
            </w:r>
            <w:r>
              <w:rPr>
                <w:rFonts w:ascii="Times New Roman" w:hAnsi="Times New Roman"/>
                <w:b/>
                <w:bCs/>
                <w:color w:val="000000"/>
              </w:rPr>
              <w:t>DERINIAI</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Natrio</w:t>
            </w:r>
            <w:r w:rsidRPr="00930764">
              <w:rPr>
                <w:rFonts w:ascii="Times New Roman" w:hAnsi="Times New Roman"/>
                <w:color w:val="000000"/>
              </w:rPr>
              <w:t xml:space="preserve"> chlorid</w:t>
            </w:r>
            <w:r>
              <w:rPr>
                <w:rFonts w:ascii="Times New Roman" w:hAnsi="Times New Roman"/>
                <w:color w:val="000000"/>
              </w:rPr>
              <w:t>as</w:t>
            </w:r>
            <w:r w:rsidRPr="00930764">
              <w:rPr>
                <w:rFonts w:ascii="Times New Roman" w:hAnsi="Times New Roman"/>
                <w:color w:val="000000"/>
              </w:rPr>
              <w:t xml:space="preserve"> 20%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0-25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rPr>
            </w:pPr>
            <w:r>
              <w:rPr>
                <w:rFonts w:ascii="Times New Roman" w:hAnsi="Times New Roman"/>
                <w:color w:val="000000"/>
              </w:rPr>
              <w:t xml:space="preserve">Kalcio </w:t>
            </w:r>
            <w:proofErr w:type="spellStart"/>
            <w:r>
              <w:rPr>
                <w:rFonts w:ascii="Times New Roman" w:hAnsi="Times New Roman"/>
                <w:color w:val="000000"/>
              </w:rPr>
              <w:t>gliukonatas</w:t>
            </w:r>
            <w:proofErr w:type="spellEnd"/>
            <w:r w:rsidRPr="00930764">
              <w:rPr>
                <w:rFonts w:ascii="Times New Roman" w:hAnsi="Times New Roman"/>
                <w:color w:val="000000"/>
              </w:rPr>
              <w:t xml:space="preserve"> 10%</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0-45</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rPr>
                <w:rFonts w:ascii="Times New Roman" w:hAnsi="Times New Roman"/>
                <w:color w:val="000000"/>
                <w:vertAlign w:val="superscript"/>
              </w:rPr>
            </w:pPr>
            <w:proofErr w:type="spellStart"/>
            <w:r>
              <w:rPr>
                <w:rFonts w:ascii="Times New Roman" w:hAnsi="Times New Roman"/>
                <w:color w:val="000000"/>
              </w:rPr>
              <w:t>Monokalio</w:t>
            </w:r>
            <w:proofErr w:type="spellEnd"/>
            <w:r>
              <w:rPr>
                <w:rFonts w:ascii="Times New Roman" w:hAnsi="Times New Roman"/>
                <w:color w:val="000000"/>
              </w:rPr>
              <w:t xml:space="preserve"> fosfatas 13,</w:t>
            </w:r>
            <w:r w:rsidRPr="00930764">
              <w:rPr>
                <w:rFonts w:ascii="Times New Roman" w:hAnsi="Times New Roman"/>
                <w:color w:val="000000"/>
              </w:rPr>
              <w:t>6%</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keepNext/>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0-20</w:t>
            </w:r>
            <w:r>
              <w:rPr>
                <w:rFonts w:ascii="Times New Roman" w:hAnsi="Times New Roman"/>
                <w:color w:val="000000"/>
              </w:rPr>
              <w:t> ml</w:t>
            </w:r>
          </w:p>
        </w:tc>
      </w:tr>
    </w:tbl>
    <w:p w:rsidR="00AC1473" w:rsidRPr="00930764" w:rsidRDefault="00AC1473" w:rsidP="00AC1473">
      <w:pPr>
        <w:keepNext/>
        <w:tabs>
          <w:tab w:val="left" w:pos="1296"/>
        </w:tabs>
        <w:autoSpaceDE w:val="0"/>
        <w:autoSpaceDN w:val="0"/>
        <w:adjustRightInd w:val="0"/>
        <w:spacing w:after="0" w:line="240" w:lineRule="auto"/>
        <w:rPr>
          <w:rFonts w:ascii="Times New Roman" w:hAnsi="Times New Roman"/>
          <w:color w:val="000000"/>
        </w:rPr>
      </w:pPr>
    </w:p>
    <w:p w:rsidR="00AC1473" w:rsidRDefault="00AC1473" w:rsidP="00AC1473">
      <w:pPr>
        <w:tabs>
          <w:tab w:val="left" w:pos="1296"/>
        </w:tabs>
        <w:autoSpaceDE w:val="0"/>
        <w:autoSpaceDN w:val="0"/>
        <w:adjustRightInd w:val="0"/>
        <w:spacing w:after="0" w:line="240" w:lineRule="auto"/>
        <w:rPr>
          <w:rFonts w:ascii="Times New Roman" w:hAnsi="Times New Roman"/>
          <w:color w:val="000000"/>
        </w:rPr>
      </w:pPr>
      <w:r>
        <w:rPr>
          <w:rFonts w:ascii="Times New Roman" w:hAnsi="Times New Roman"/>
          <w:color w:val="000000"/>
        </w:rPr>
        <w:t>Nustatyta, kad 6 ir 7 lentelėse esančius priedus sumaišius ties „Y“ jungtimi, mišinys fiziniu požiūriu būna stabilus.</w:t>
      </w: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rPr>
        <w:t>6</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G15, G20, G25</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sidRPr="00761249">
              <w:rPr>
                <w:rFonts w:ascii="Times New Roman" w:hAnsi="Times New Roman"/>
                <w:b/>
                <w:bCs/>
                <w:color w:val="000000"/>
              </w:rPr>
              <w:t>Sumaiš</w:t>
            </w:r>
            <w:r>
              <w:rPr>
                <w:rFonts w:ascii="Times New Roman" w:hAnsi="Times New Roman"/>
                <w:b/>
                <w:bCs/>
                <w:color w:val="000000"/>
              </w:rPr>
              <w:t xml:space="preserve">ymas </w:t>
            </w:r>
            <w:r w:rsidRPr="00761249">
              <w:rPr>
                <w:rFonts w:ascii="Times New Roman" w:hAnsi="Times New Roman"/>
                <w:b/>
                <w:bCs/>
                <w:color w:val="000000"/>
              </w:rPr>
              <w:t>ties „Y“ jungtimi</w:t>
            </w:r>
          </w:p>
        </w:tc>
        <w:tc>
          <w:tcPr>
            <w:tcW w:w="3453" w:type="dxa"/>
            <w:tcBorders>
              <w:top w:val="single" w:sz="6" w:space="0" w:color="auto"/>
              <w:left w:val="single" w:sz="6" w:space="0" w:color="auto"/>
              <w:bottom w:val="single" w:sz="6" w:space="0" w:color="auto"/>
              <w:right w:val="single" w:sz="6" w:space="0" w:color="auto"/>
            </w:tcBorders>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SMOFlipid</w:t>
            </w:r>
            <w:proofErr w:type="spellEnd"/>
            <w:r>
              <w:rPr>
                <w:rFonts w:ascii="Times New Roman" w:hAnsi="Times New Roman"/>
                <w:color w:val="000000"/>
              </w:rPr>
              <w:t xml:space="preserve"> ARBA</w:t>
            </w:r>
          </w:p>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Intralipid</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750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 xml:space="preserve">Vitalipid </w:t>
            </w:r>
            <w:proofErr w:type="spellStart"/>
            <w:r w:rsidRPr="00930764">
              <w:rPr>
                <w:rFonts w:ascii="Times New Roman" w:hAnsi="Times New Roman"/>
                <w:color w:val="000000"/>
              </w:rPr>
              <w:t>Infant</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0-10</w:t>
            </w:r>
            <w:r>
              <w:rPr>
                <w:rFonts w:ascii="Times New Roman" w:hAnsi="Times New Roman"/>
                <w:color w:val="000000"/>
              </w:rPr>
              <w:t> ml</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rPr>
      </w:pPr>
      <w:r>
        <w:rPr>
          <w:rFonts w:ascii="Times New Roman" w:hAnsi="Times New Roman"/>
          <w:i/>
        </w:rPr>
        <w:t>Pastaba.</w:t>
      </w:r>
      <w:r w:rsidRPr="00930764">
        <w:rPr>
          <w:rFonts w:ascii="Times New Roman" w:hAnsi="Times New Roman"/>
          <w:i/>
        </w:rPr>
        <w:t xml:space="preserve"> </w:t>
      </w:r>
      <w:proofErr w:type="spellStart"/>
      <w:r w:rsidRPr="00930764">
        <w:rPr>
          <w:rFonts w:ascii="Times New Roman" w:hAnsi="Times New Roman"/>
          <w:i/>
        </w:rPr>
        <w:t>Intralipid</w:t>
      </w:r>
      <w:proofErr w:type="spellEnd"/>
      <w:r w:rsidRPr="00930764">
        <w:rPr>
          <w:rFonts w:ascii="Times New Roman" w:hAnsi="Times New Roman"/>
          <w:i/>
        </w:rPr>
        <w:t xml:space="preserve"> </w:t>
      </w:r>
      <w:r>
        <w:rPr>
          <w:rFonts w:ascii="Times New Roman" w:hAnsi="Times New Roman"/>
          <w:i/>
        </w:rPr>
        <w:t>ir</w:t>
      </w:r>
      <w:r w:rsidRPr="00930764">
        <w:rPr>
          <w:rFonts w:ascii="Times New Roman" w:hAnsi="Times New Roman"/>
          <w:i/>
        </w:rPr>
        <w:t xml:space="preserve"> </w:t>
      </w:r>
      <w:proofErr w:type="spellStart"/>
      <w:r w:rsidRPr="00930764">
        <w:rPr>
          <w:rFonts w:ascii="Times New Roman" w:hAnsi="Times New Roman"/>
          <w:i/>
        </w:rPr>
        <w:t>SMOFlipid</w:t>
      </w:r>
      <w:proofErr w:type="spellEnd"/>
      <w:r w:rsidRPr="00930764">
        <w:rPr>
          <w:rFonts w:ascii="Times New Roman" w:hAnsi="Times New Roman"/>
          <w:i/>
        </w:rPr>
        <w:t xml:space="preserve"> </w:t>
      </w:r>
      <w:r>
        <w:rPr>
          <w:rFonts w:ascii="Times New Roman" w:hAnsi="Times New Roman"/>
          <w:i/>
        </w:rPr>
        <w:t>reikia vartoti remiantis atitinkamomis preparato charakteristikų santraukomis</w:t>
      </w:r>
    </w:p>
    <w:p w:rsidR="00AC1473" w:rsidRPr="00930764" w:rsidRDefault="00AC1473" w:rsidP="00AC1473">
      <w:pPr>
        <w:tabs>
          <w:tab w:val="left" w:pos="1296"/>
        </w:tabs>
        <w:autoSpaceDE w:val="0"/>
        <w:autoSpaceDN w:val="0"/>
        <w:adjustRightInd w:val="0"/>
        <w:spacing w:after="0" w:line="240" w:lineRule="auto"/>
        <w:rPr>
          <w:rFonts w:ascii="Times New Roman" w:hAnsi="Times New Roman"/>
        </w:rPr>
      </w:pPr>
    </w:p>
    <w:p w:rsidR="00AC1473" w:rsidRPr="00404FBB" w:rsidRDefault="00AC1473" w:rsidP="00AC1473">
      <w:pPr>
        <w:tabs>
          <w:tab w:val="left" w:pos="1296"/>
        </w:tabs>
        <w:autoSpaceDE w:val="0"/>
        <w:autoSpaceDN w:val="0"/>
        <w:adjustRightInd w:val="0"/>
        <w:spacing w:after="0" w:line="240" w:lineRule="auto"/>
        <w:rPr>
          <w:rFonts w:ascii="Times New Roman" w:hAnsi="Times New Roman"/>
          <w:color w:val="000000"/>
        </w:rPr>
      </w:pPr>
      <w:r w:rsidRPr="00404FBB">
        <w:rPr>
          <w:rFonts w:ascii="Times New Roman" w:hAnsi="Times New Roman"/>
          <w:color w:val="000000"/>
        </w:rPr>
        <w:t>7</w:t>
      </w:r>
      <w:r>
        <w:rPr>
          <w:rFonts w:ascii="Times New Roman" w:hAnsi="Times New Roman"/>
          <w:color w:val="000000"/>
        </w:rPr>
        <w:t> lentelė</w:t>
      </w:r>
    </w:p>
    <w:tbl>
      <w:tblPr>
        <w:tblW w:w="0" w:type="auto"/>
        <w:tblInd w:w="8" w:type="dxa"/>
        <w:tblLayout w:type="fixed"/>
        <w:tblCellMar>
          <w:left w:w="0" w:type="dxa"/>
          <w:right w:w="0" w:type="dxa"/>
        </w:tblCellMar>
        <w:tblLook w:val="00A0" w:firstRow="1" w:lastRow="0" w:firstColumn="1" w:lastColumn="0" w:noHBand="0" w:noVBand="0"/>
      </w:tblPr>
      <w:tblGrid>
        <w:gridCol w:w="3351"/>
        <w:gridCol w:w="3453"/>
      </w:tblGrid>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Pr>
                <w:rFonts w:ascii="Times New Roman" w:hAnsi="Times New Roman"/>
                <w:b/>
                <w:bCs/>
                <w:color w:val="000000"/>
              </w:rPr>
              <w:t>Mišinio dalys</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Tūris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Pediaven</w:t>
            </w:r>
            <w:proofErr w:type="spellEnd"/>
            <w:r w:rsidRPr="00930764">
              <w:rPr>
                <w:rFonts w:ascii="Times New Roman" w:hAnsi="Times New Roman"/>
                <w:color w:val="000000"/>
              </w:rPr>
              <w:t xml:space="preserve"> G15, G20, G25</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1000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b/>
                <w:bCs/>
                <w:color w:val="000000"/>
              </w:rPr>
            </w:pPr>
            <w:r w:rsidRPr="00761249">
              <w:rPr>
                <w:rFonts w:ascii="Times New Roman" w:hAnsi="Times New Roman"/>
                <w:b/>
                <w:bCs/>
                <w:color w:val="000000"/>
              </w:rPr>
              <w:t>Sumaiš</w:t>
            </w:r>
            <w:r>
              <w:rPr>
                <w:rFonts w:ascii="Times New Roman" w:hAnsi="Times New Roman"/>
                <w:b/>
                <w:bCs/>
                <w:color w:val="000000"/>
              </w:rPr>
              <w:t xml:space="preserve">ymas </w:t>
            </w:r>
            <w:r w:rsidRPr="00761249">
              <w:rPr>
                <w:rFonts w:ascii="Times New Roman" w:hAnsi="Times New Roman"/>
                <w:b/>
                <w:bCs/>
                <w:color w:val="000000"/>
              </w:rPr>
              <w:t>ties „Y“ jungtimi</w:t>
            </w:r>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b/>
                <w:bCs/>
                <w:color w:val="000000"/>
              </w:rPr>
            </w:pPr>
            <w:r>
              <w:rPr>
                <w:rFonts w:ascii="Times New Roman" w:hAnsi="Times New Roman"/>
                <w:b/>
                <w:bCs/>
                <w:color w:val="000000"/>
              </w:rPr>
              <w:t>Elektrolitų kiekio ribos</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Pr>
                <w:rFonts w:ascii="Times New Roman" w:hAnsi="Times New Roman"/>
                <w:color w:val="000000"/>
              </w:rPr>
              <w:t>SMOFlipid</w:t>
            </w:r>
            <w:proofErr w:type="spellEnd"/>
            <w:r>
              <w:rPr>
                <w:rFonts w:ascii="Times New Roman" w:hAnsi="Times New Roman"/>
                <w:color w:val="000000"/>
              </w:rPr>
              <w:t xml:space="preserve"> ARBA</w:t>
            </w:r>
          </w:p>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proofErr w:type="spellStart"/>
            <w:r w:rsidRPr="00930764">
              <w:rPr>
                <w:rFonts w:ascii="Times New Roman" w:hAnsi="Times New Roman"/>
                <w:color w:val="000000"/>
              </w:rPr>
              <w:t>Intralipid</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jc w:val="center"/>
              <w:rPr>
                <w:rFonts w:ascii="Times New Roman" w:hAnsi="Times New Roman"/>
                <w:color w:val="000000"/>
              </w:rPr>
            </w:pPr>
            <w:r w:rsidRPr="00930764">
              <w:rPr>
                <w:rFonts w:ascii="Times New Roman" w:hAnsi="Times New Roman"/>
                <w:color w:val="000000"/>
              </w:rPr>
              <w:t>50</w:t>
            </w:r>
            <w:r>
              <w:rPr>
                <w:rFonts w:ascii="Times New Roman" w:hAnsi="Times New Roman"/>
                <w:color w:val="000000"/>
              </w:rPr>
              <w:t> ml</w:t>
            </w:r>
          </w:p>
        </w:tc>
      </w:tr>
      <w:tr w:rsidR="00AC1473" w:rsidRPr="00C756AF" w:rsidTr="00574D2C">
        <w:tc>
          <w:tcPr>
            <w:tcW w:w="3351"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rPr>
                <w:rFonts w:ascii="Times New Roman" w:hAnsi="Times New Roman"/>
                <w:color w:val="000000"/>
              </w:rPr>
            </w:pPr>
            <w:r w:rsidRPr="00930764">
              <w:rPr>
                <w:rFonts w:ascii="Times New Roman" w:hAnsi="Times New Roman"/>
                <w:color w:val="000000"/>
              </w:rPr>
              <w:t xml:space="preserve">Vitalipid </w:t>
            </w:r>
            <w:proofErr w:type="spellStart"/>
            <w:r w:rsidRPr="00930764">
              <w:rPr>
                <w:rFonts w:ascii="Times New Roman" w:hAnsi="Times New Roman"/>
                <w:color w:val="000000"/>
              </w:rPr>
              <w:t>Infant</w:t>
            </w:r>
            <w:proofErr w:type="spellEnd"/>
          </w:p>
        </w:tc>
        <w:tc>
          <w:tcPr>
            <w:tcW w:w="3453" w:type="dxa"/>
            <w:tcBorders>
              <w:top w:val="single" w:sz="6" w:space="0" w:color="auto"/>
              <w:left w:val="single" w:sz="6" w:space="0" w:color="auto"/>
              <w:bottom w:val="single" w:sz="6" w:space="0" w:color="auto"/>
              <w:right w:val="single" w:sz="6" w:space="0" w:color="auto"/>
            </w:tcBorders>
            <w:hideMark/>
          </w:tcPr>
          <w:p w:rsidR="00AC1473" w:rsidRPr="00930764" w:rsidRDefault="00AC1473" w:rsidP="00574D2C">
            <w:pPr>
              <w:tabs>
                <w:tab w:val="left" w:pos="1296"/>
              </w:tabs>
              <w:autoSpaceDE w:val="0"/>
              <w:autoSpaceDN w:val="0"/>
              <w:adjustRightInd w:val="0"/>
              <w:spacing w:after="0" w:line="240" w:lineRule="auto"/>
              <w:ind w:left="15"/>
              <w:jc w:val="center"/>
              <w:rPr>
                <w:rFonts w:ascii="Times New Roman" w:hAnsi="Times New Roman"/>
                <w:color w:val="000000"/>
              </w:rPr>
            </w:pPr>
            <w:r w:rsidRPr="00930764">
              <w:rPr>
                <w:rFonts w:ascii="Times New Roman" w:hAnsi="Times New Roman"/>
                <w:color w:val="000000"/>
              </w:rPr>
              <w:t>0-5</w:t>
            </w:r>
            <w:r>
              <w:rPr>
                <w:rFonts w:ascii="Times New Roman" w:hAnsi="Times New Roman"/>
                <w:color w:val="000000"/>
              </w:rPr>
              <w:t> ml</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rPr>
      </w:pPr>
      <w:r>
        <w:rPr>
          <w:rFonts w:ascii="Times New Roman" w:hAnsi="Times New Roman"/>
          <w:i/>
        </w:rPr>
        <w:t>Pastaba.</w:t>
      </w:r>
      <w:r w:rsidRPr="00930764">
        <w:rPr>
          <w:rFonts w:ascii="Times New Roman" w:hAnsi="Times New Roman"/>
          <w:i/>
        </w:rPr>
        <w:t xml:space="preserve"> </w:t>
      </w:r>
      <w:proofErr w:type="spellStart"/>
      <w:r w:rsidRPr="00930764">
        <w:rPr>
          <w:rFonts w:ascii="Times New Roman" w:hAnsi="Times New Roman"/>
          <w:i/>
        </w:rPr>
        <w:t>Intralipid</w:t>
      </w:r>
      <w:proofErr w:type="spellEnd"/>
      <w:r w:rsidRPr="00930764">
        <w:rPr>
          <w:rFonts w:ascii="Times New Roman" w:hAnsi="Times New Roman"/>
          <w:i/>
        </w:rPr>
        <w:t xml:space="preserve"> </w:t>
      </w:r>
      <w:r>
        <w:rPr>
          <w:rFonts w:ascii="Times New Roman" w:hAnsi="Times New Roman"/>
          <w:i/>
        </w:rPr>
        <w:t>ir</w:t>
      </w:r>
      <w:r w:rsidRPr="00930764">
        <w:rPr>
          <w:rFonts w:ascii="Times New Roman" w:hAnsi="Times New Roman"/>
          <w:i/>
        </w:rPr>
        <w:t xml:space="preserve"> </w:t>
      </w:r>
      <w:proofErr w:type="spellStart"/>
      <w:r w:rsidRPr="00930764">
        <w:rPr>
          <w:rFonts w:ascii="Times New Roman" w:hAnsi="Times New Roman"/>
          <w:i/>
        </w:rPr>
        <w:t>SMOFlipid</w:t>
      </w:r>
      <w:proofErr w:type="spellEnd"/>
      <w:r w:rsidRPr="00930764">
        <w:rPr>
          <w:rFonts w:ascii="Times New Roman" w:hAnsi="Times New Roman"/>
          <w:i/>
        </w:rPr>
        <w:t xml:space="preserve"> </w:t>
      </w:r>
      <w:r>
        <w:rPr>
          <w:rFonts w:ascii="Times New Roman" w:hAnsi="Times New Roman"/>
          <w:i/>
        </w:rPr>
        <w:t>reikia vartoti remiantis atitinkamomis preparato charakteristikų santraukomis</w:t>
      </w:r>
    </w:p>
    <w:p w:rsidR="00AC1473" w:rsidRPr="00930764" w:rsidRDefault="00AC1473" w:rsidP="00AC1473">
      <w:pPr>
        <w:tabs>
          <w:tab w:val="left" w:pos="1296"/>
        </w:tabs>
        <w:spacing w:after="0" w:line="240" w:lineRule="auto"/>
        <w:rPr>
          <w:rFonts w:ascii="Times New Roman" w:hAnsi="Times New Roman"/>
        </w:rPr>
      </w:pP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u w:val="single"/>
        </w:rPr>
      </w:pPr>
      <w:r>
        <w:rPr>
          <w:rFonts w:ascii="Times New Roman" w:hAnsi="Times New Roman"/>
          <w:color w:val="000000"/>
          <w:u w:val="single"/>
        </w:rPr>
        <w:t>Lentelės išnašos</w:t>
      </w: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vertAlign w:val="superscript"/>
        </w:rPr>
        <w:lastRenderedPageBreak/>
        <w:t xml:space="preserve">a </w:t>
      </w:r>
      <w:r>
        <w:rPr>
          <w:rFonts w:ascii="Times New Roman" w:hAnsi="Times New Roman"/>
          <w:color w:val="000000"/>
        </w:rPr>
        <w:t>Jei įtraukiama į sudėtį, maišelį būtina saugoti nuo šviesos</w:t>
      </w:r>
    </w:p>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r w:rsidRPr="00930764">
        <w:rPr>
          <w:rFonts w:ascii="Times New Roman" w:hAnsi="Times New Roman"/>
          <w:color w:val="000000"/>
          <w:vertAlign w:val="superscript"/>
        </w:rPr>
        <w:t xml:space="preserve">b </w:t>
      </w:r>
      <w:r>
        <w:rPr>
          <w:rFonts w:ascii="Times New Roman" w:hAnsi="Times New Roman"/>
          <w:color w:val="000000"/>
        </w:rPr>
        <w:t>Tirto rinkoje esančio vitaminų preparato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080"/>
      </w:tblGrid>
      <w:tr w:rsidR="00AC1473" w:rsidRPr="00C756AF" w:rsidTr="00574D2C">
        <w:tc>
          <w:tcPr>
            <w:tcW w:w="2358" w:type="dxa"/>
            <w:tcBorders>
              <w:top w:val="single" w:sz="4" w:space="0" w:color="auto"/>
              <w:left w:val="single" w:sz="4" w:space="0" w:color="auto"/>
              <w:bottom w:val="single" w:sz="4" w:space="0" w:color="auto"/>
              <w:right w:val="single" w:sz="4" w:space="0" w:color="auto"/>
            </w:tcBorders>
          </w:tcPr>
          <w:p w:rsidR="00AC1473" w:rsidRPr="00930764" w:rsidRDefault="00AC1473" w:rsidP="00574D2C">
            <w:pPr>
              <w:tabs>
                <w:tab w:val="left" w:pos="1296"/>
              </w:tabs>
              <w:spacing w:after="0" w:line="240" w:lineRule="auto"/>
              <w:ind w:left="15"/>
              <w:rPr>
                <w:rFonts w:ascii="Times New Roman" w:hAnsi="Times New Roman"/>
                <w:color w:val="000000"/>
              </w:rPr>
            </w:pPr>
          </w:p>
        </w:tc>
        <w:tc>
          <w:tcPr>
            <w:tcW w:w="1080" w:type="dxa"/>
            <w:tcBorders>
              <w:top w:val="single" w:sz="4" w:space="0" w:color="auto"/>
              <w:left w:val="single" w:sz="4" w:space="0" w:color="auto"/>
              <w:bottom w:val="single" w:sz="4" w:space="0" w:color="auto"/>
              <w:right w:val="single" w:sz="4" w:space="0" w:color="auto"/>
            </w:tcBorders>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Per 5</w:t>
            </w:r>
            <w:r>
              <w:rPr>
                <w:rFonts w:ascii="Times New Roman" w:hAnsi="Times New Roman"/>
                <w:color w:val="000000"/>
              </w:rPr>
              <w:t> ml</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Tiamina</w:t>
            </w:r>
            <w:r>
              <w:rPr>
                <w:rFonts w:ascii="Times New Roman" w:hAnsi="Times New Roman"/>
                <w:color w:val="000000"/>
              </w:rPr>
              <w:t>s</w:t>
            </w:r>
            <w:r w:rsidRPr="00930764">
              <w:rPr>
                <w:rFonts w:ascii="Times New Roman" w:hAnsi="Times New Roman"/>
                <w:color w:val="000000"/>
              </w:rPr>
              <w:t xml:space="preserve"> (B</w:t>
            </w:r>
            <w:r w:rsidRPr="00930764">
              <w:rPr>
                <w:rFonts w:ascii="Times New Roman" w:hAnsi="Times New Roman"/>
                <w:color w:val="000000"/>
                <w:vertAlign w:val="subscript"/>
              </w:rPr>
              <w:t>1</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3</w:t>
            </w:r>
            <w:r>
              <w:rPr>
                <w:rFonts w:ascii="Times New Roman" w:hAnsi="Times New Roman"/>
                <w:color w:val="000000"/>
              </w:rPr>
              <w:t>,</w:t>
            </w:r>
            <w:r w:rsidRPr="00930764">
              <w:rPr>
                <w:rFonts w:ascii="Times New Roman" w:hAnsi="Times New Roman"/>
                <w:color w:val="000000"/>
              </w:rPr>
              <w:t>51</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Riboflavin</w:t>
            </w:r>
            <w:r>
              <w:rPr>
                <w:rFonts w:ascii="Times New Roman" w:hAnsi="Times New Roman"/>
                <w:color w:val="000000"/>
              </w:rPr>
              <w:t>as</w:t>
            </w:r>
            <w:r w:rsidRPr="00930764">
              <w:rPr>
                <w:rFonts w:ascii="Times New Roman" w:hAnsi="Times New Roman"/>
                <w:color w:val="000000"/>
              </w:rPr>
              <w:t xml:space="preserve"> (B</w:t>
            </w:r>
            <w:r w:rsidRPr="00930764">
              <w:rPr>
                <w:rFonts w:ascii="Times New Roman" w:hAnsi="Times New Roman"/>
                <w:color w:val="000000"/>
                <w:vertAlign w:val="subscript"/>
              </w:rPr>
              <w:t>2</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4</w:t>
            </w:r>
            <w:r>
              <w:rPr>
                <w:rFonts w:ascii="Times New Roman" w:hAnsi="Times New Roman"/>
                <w:color w:val="000000"/>
              </w:rPr>
              <w:t>,</w:t>
            </w:r>
            <w:r w:rsidRPr="00930764">
              <w:rPr>
                <w:rFonts w:ascii="Times New Roman" w:hAnsi="Times New Roman"/>
                <w:color w:val="000000"/>
              </w:rPr>
              <w:t>14</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proofErr w:type="spellStart"/>
            <w:r w:rsidRPr="00930764">
              <w:rPr>
                <w:rFonts w:ascii="Times New Roman" w:hAnsi="Times New Roman"/>
                <w:color w:val="000000"/>
              </w:rPr>
              <w:t>Ni</w:t>
            </w:r>
            <w:r>
              <w:rPr>
                <w:rFonts w:ascii="Times New Roman" w:hAnsi="Times New Roman"/>
                <w:color w:val="000000"/>
              </w:rPr>
              <w:t>k</w:t>
            </w:r>
            <w:r w:rsidRPr="00930764">
              <w:rPr>
                <w:rFonts w:ascii="Times New Roman" w:hAnsi="Times New Roman"/>
                <w:color w:val="000000"/>
              </w:rPr>
              <w:t>otinamid</w:t>
            </w:r>
            <w:r>
              <w:rPr>
                <w:rFonts w:ascii="Times New Roman" w:hAnsi="Times New Roman"/>
                <w:color w:val="000000"/>
              </w:rPr>
              <w:t>as</w:t>
            </w:r>
            <w:proofErr w:type="spellEnd"/>
            <w:r w:rsidRPr="00930764">
              <w:rPr>
                <w:rFonts w:ascii="Times New Roman" w:hAnsi="Times New Roman"/>
                <w:color w:val="000000"/>
              </w:rPr>
              <w:t xml:space="preserve"> (PP, B</w:t>
            </w:r>
            <w:r w:rsidRPr="00930764">
              <w:rPr>
                <w:rFonts w:ascii="Times New Roman" w:hAnsi="Times New Roman"/>
                <w:color w:val="000000"/>
                <w:vertAlign w:val="subscript"/>
              </w:rPr>
              <w:t>3</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46</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Pantot</w:t>
            </w:r>
            <w:r>
              <w:rPr>
                <w:rFonts w:ascii="Times New Roman" w:hAnsi="Times New Roman"/>
                <w:color w:val="000000"/>
              </w:rPr>
              <w:t>eno rūgštis</w:t>
            </w:r>
            <w:r w:rsidRPr="00930764">
              <w:rPr>
                <w:rFonts w:ascii="Times New Roman" w:hAnsi="Times New Roman"/>
                <w:color w:val="000000"/>
              </w:rPr>
              <w:t xml:space="preserve"> (B</w:t>
            </w:r>
            <w:r w:rsidRPr="00930764">
              <w:rPr>
                <w:rFonts w:ascii="Times New Roman" w:hAnsi="Times New Roman"/>
                <w:color w:val="000000"/>
                <w:vertAlign w:val="subscript"/>
              </w:rPr>
              <w:t>5</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17</w:t>
            </w:r>
            <w:r>
              <w:rPr>
                <w:rFonts w:ascii="Times New Roman" w:hAnsi="Times New Roman"/>
                <w:color w:val="000000"/>
              </w:rPr>
              <w:t>,</w:t>
            </w:r>
            <w:r w:rsidRPr="00930764">
              <w:rPr>
                <w:rFonts w:ascii="Times New Roman" w:hAnsi="Times New Roman"/>
                <w:color w:val="000000"/>
              </w:rPr>
              <w:t>25</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Piridoksinas</w:t>
            </w:r>
            <w:proofErr w:type="spellEnd"/>
            <w:r w:rsidRPr="00930764">
              <w:rPr>
                <w:rFonts w:ascii="Times New Roman" w:hAnsi="Times New Roman"/>
                <w:color w:val="000000"/>
              </w:rPr>
              <w:t xml:space="preserve"> (B</w:t>
            </w:r>
            <w:r w:rsidRPr="00930764">
              <w:rPr>
                <w:rFonts w:ascii="Times New Roman" w:hAnsi="Times New Roman"/>
                <w:color w:val="000000"/>
                <w:vertAlign w:val="subscript"/>
              </w:rPr>
              <w:t>6</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4</w:t>
            </w:r>
            <w:r>
              <w:rPr>
                <w:rFonts w:ascii="Times New Roman" w:hAnsi="Times New Roman"/>
                <w:color w:val="000000"/>
              </w:rPr>
              <w:t>,</w:t>
            </w:r>
            <w:r w:rsidRPr="00930764">
              <w:rPr>
                <w:rFonts w:ascii="Times New Roman" w:hAnsi="Times New Roman"/>
                <w:color w:val="000000"/>
              </w:rPr>
              <w:t>53</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Biotin</w:t>
            </w:r>
            <w:r>
              <w:rPr>
                <w:rFonts w:ascii="Times New Roman" w:hAnsi="Times New Roman"/>
                <w:color w:val="000000"/>
              </w:rPr>
              <w:t>as</w:t>
            </w:r>
            <w:r w:rsidRPr="00930764">
              <w:rPr>
                <w:rFonts w:ascii="Times New Roman" w:hAnsi="Times New Roman"/>
                <w:color w:val="000000"/>
              </w:rPr>
              <w:t xml:space="preserve"> (B</w:t>
            </w:r>
            <w:r w:rsidRPr="00930764">
              <w:rPr>
                <w:rFonts w:ascii="Times New Roman" w:hAnsi="Times New Roman"/>
                <w:color w:val="000000"/>
                <w:vertAlign w:val="subscript"/>
              </w:rPr>
              <w:t>8</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0</w:t>
            </w:r>
            <w:r>
              <w:rPr>
                <w:rFonts w:ascii="Times New Roman" w:hAnsi="Times New Roman"/>
                <w:color w:val="000000"/>
              </w:rPr>
              <w:t>,</w:t>
            </w:r>
            <w:r w:rsidRPr="00930764">
              <w:rPr>
                <w:rFonts w:ascii="Times New Roman" w:hAnsi="Times New Roman"/>
                <w:color w:val="000000"/>
              </w:rPr>
              <w:t>069</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Foli</w:t>
            </w:r>
            <w:r>
              <w:rPr>
                <w:rFonts w:ascii="Times New Roman" w:hAnsi="Times New Roman"/>
                <w:color w:val="000000"/>
              </w:rPr>
              <w:t>o</w:t>
            </w:r>
            <w:r w:rsidRPr="00930764">
              <w:rPr>
                <w:rFonts w:ascii="Times New Roman" w:hAnsi="Times New Roman"/>
                <w:color w:val="000000"/>
              </w:rPr>
              <w:t xml:space="preserve"> </w:t>
            </w:r>
            <w:r>
              <w:rPr>
                <w:rFonts w:ascii="Times New Roman" w:hAnsi="Times New Roman"/>
                <w:color w:val="000000"/>
              </w:rPr>
              <w:t>rūgštis</w:t>
            </w:r>
            <w:r w:rsidRPr="00930764">
              <w:rPr>
                <w:rFonts w:ascii="Times New Roman" w:hAnsi="Times New Roman"/>
                <w:color w:val="000000"/>
              </w:rPr>
              <w:t xml:space="preserve"> (B</w:t>
            </w:r>
            <w:r w:rsidRPr="00930764">
              <w:rPr>
                <w:rFonts w:ascii="Times New Roman" w:hAnsi="Times New Roman"/>
                <w:color w:val="000000"/>
                <w:vertAlign w:val="subscript"/>
              </w:rPr>
              <w:t>9</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0</w:t>
            </w:r>
            <w:r>
              <w:rPr>
                <w:rFonts w:ascii="Times New Roman" w:hAnsi="Times New Roman"/>
                <w:color w:val="000000"/>
              </w:rPr>
              <w:t>,</w:t>
            </w:r>
            <w:r w:rsidRPr="00930764">
              <w:rPr>
                <w:rFonts w:ascii="Times New Roman" w:hAnsi="Times New Roman"/>
                <w:color w:val="000000"/>
              </w:rPr>
              <w:t>414</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proofErr w:type="spellStart"/>
            <w:r w:rsidRPr="00930764">
              <w:rPr>
                <w:rFonts w:ascii="Times New Roman" w:hAnsi="Times New Roman"/>
                <w:color w:val="000000"/>
              </w:rPr>
              <w:t>C</w:t>
            </w:r>
            <w:r>
              <w:rPr>
                <w:rFonts w:ascii="Times New Roman" w:hAnsi="Times New Roman"/>
                <w:color w:val="000000"/>
              </w:rPr>
              <w:t>i</w:t>
            </w:r>
            <w:r w:rsidRPr="00930764">
              <w:rPr>
                <w:rFonts w:ascii="Times New Roman" w:hAnsi="Times New Roman"/>
                <w:color w:val="000000"/>
              </w:rPr>
              <w:t>ano</w:t>
            </w:r>
            <w:r>
              <w:rPr>
                <w:rFonts w:ascii="Times New Roman" w:hAnsi="Times New Roman"/>
                <w:color w:val="000000"/>
              </w:rPr>
              <w:t>k</w:t>
            </w:r>
            <w:r w:rsidRPr="00930764">
              <w:rPr>
                <w:rFonts w:ascii="Times New Roman" w:hAnsi="Times New Roman"/>
                <w:color w:val="000000"/>
              </w:rPr>
              <w:t>obalamin</w:t>
            </w:r>
            <w:r>
              <w:rPr>
                <w:rFonts w:ascii="Times New Roman" w:hAnsi="Times New Roman"/>
                <w:color w:val="000000"/>
              </w:rPr>
              <w:t>as</w:t>
            </w:r>
            <w:proofErr w:type="spellEnd"/>
            <w:r w:rsidRPr="00930764">
              <w:rPr>
                <w:rFonts w:ascii="Times New Roman" w:hAnsi="Times New Roman"/>
                <w:color w:val="000000"/>
              </w:rPr>
              <w:t xml:space="preserve"> (B</w:t>
            </w:r>
            <w:r w:rsidRPr="00930764">
              <w:rPr>
                <w:rFonts w:ascii="Times New Roman" w:hAnsi="Times New Roman"/>
                <w:color w:val="000000"/>
                <w:vertAlign w:val="subscript"/>
              </w:rPr>
              <w:t>12</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0</w:t>
            </w:r>
            <w:r>
              <w:rPr>
                <w:rFonts w:ascii="Times New Roman" w:hAnsi="Times New Roman"/>
                <w:color w:val="000000"/>
              </w:rPr>
              <w:t>,</w:t>
            </w:r>
            <w:r w:rsidRPr="00930764">
              <w:rPr>
                <w:rFonts w:ascii="Times New Roman" w:hAnsi="Times New Roman"/>
                <w:color w:val="000000"/>
              </w:rPr>
              <w:t>006</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Askorbo</w:t>
            </w:r>
            <w:proofErr w:type="spellEnd"/>
            <w:r w:rsidRPr="00930764">
              <w:rPr>
                <w:rFonts w:ascii="Times New Roman" w:hAnsi="Times New Roman"/>
                <w:color w:val="000000"/>
              </w:rPr>
              <w:t xml:space="preserve"> </w:t>
            </w:r>
            <w:r>
              <w:rPr>
                <w:rFonts w:ascii="Times New Roman" w:hAnsi="Times New Roman"/>
                <w:color w:val="000000"/>
              </w:rPr>
              <w:t>rūgštis</w:t>
            </w:r>
            <w:r w:rsidRPr="00930764">
              <w:rPr>
                <w:rFonts w:ascii="Times New Roman" w:hAnsi="Times New Roman"/>
                <w:color w:val="000000"/>
              </w:rPr>
              <w:t xml:space="preserve"> (C)</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125</w:t>
            </w:r>
            <w:r>
              <w:rPr>
                <w:rFonts w:ascii="Times New Roman" w:hAnsi="Times New Roman"/>
                <w:color w:val="000000"/>
              </w:rPr>
              <w:t> mg</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Retinol</w:t>
            </w:r>
            <w:r>
              <w:rPr>
                <w:rFonts w:ascii="Times New Roman" w:hAnsi="Times New Roman"/>
                <w:color w:val="000000"/>
              </w:rPr>
              <w:t>is</w:t>
            </w:r>
            <w:r w:rsidRPr="00930764">
              <w:rPr>
                <w:rFonts w:ascii="Times New Roman" w:hAnsi="Times New Roman"/>
                <w:color w:val="000000"/>
              </w:rPr>
              <w:t xml:space="preserve"> (A)</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Pr>
                <w:rFonts w:ascii="Times New Roman" w:hAnsi="Times New Roman"/>
                <w:color w:val="000000"/>
              </w:rPr>
              <w:t>3</w:t>
            </w:r>
            <w:r w:rsidRPr="00930764">
              <w:rPr>
                <w:rFonts w:ascii="Times New Roman" w:hAnsi="Times New Roman"/>
                <w:color w:val="000000"/>
              </w:rPr>
              <w:t>500</w:t>
            </w:r>
            <w:r>
              <w:rPr>
                <w:rFonts w:ascii="Times New Roman" w:hAnsi="Times New Roman"/>
                <w:color w:val="000000"/>
              </w:rPr>
              <w:t> TV</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proofErr w:type="spellStart"/>
            <w:r>
              <w:rPr>
                <w:rFonts w:ascii="Times New Roman" w:hAnsi="Times New Roman"/>
                <w:color w:val="000000"/>
              </w:rPr>
              <w:t>Tokoferolis</w:t>
            </w:r>
            <w:proofErr w:type="spellEnd"/>
            <w:r w:rsidRPr="00930764">
              <w:rPr>
                <w:rFonts w:ascii="Times New Roman" w:hAnsi="Times New Roman"/>
                <w:color w:val="000000"/>
              </w:rPr>
              <w:t xml:space="preserve"> (E)</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10</w:t>
            </w:r>
            <w:r>
              <w:rPr>
                <w:rFonts w:ascii="Times New Roman" w:hAnsi="Times New Roman"/>
                <w:color w:val="000000"/>
              </w:rPr>
              <w:t>,</w:t>
            </w:r>
            <w:r w:rsidRPr="00930764">
              <w:rPr>
                <w:rFonts w:ascii="Times New Roman" w:hAnsi="Times New Roman"/>
                <w:color w:val="000000"/>
              </w:rPr>
              <w:t>2</w:t>
            </w:r>
            <w:r>
              <w:rPr>
                <w:rFonts w:ascii="Times New Roman" w:hAnsi="Times New Roman"/>
                <w:color w:val="000000"/>
              </w:rPr>
              <w:t> TV</w:t>
            </w:r>
          </w:p>
        </w:tc>
      </w:tr>
      <w:tr w:rsidR="00AC1473" w:rsidRPr="00C756AF" w:rsidTr="00574D2C">
        <w:tc>
          <w:tcPr>
            <w:tcW w:w="2358"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proofErr w:type="spellStart"/>
            <w:r w:rsidRPr="00930764">
              <w:rPr>
                <w:rFonts w:ascii="Times New Roman" w:hAnsi="Times New Roman"/>
                <w:color w:val="000000"/>
              </w:rPr>
              <w:t>Chole</w:t>
            </w:r>
            <w:r>
              <w:rPr>
                <w:rFonts w:ascii="Times New Roman" w:hAnsi="Times New Roman"/>
                <w:color w:val="000000"/>
              </w:rPr>
              <w:t>k</w:t>
            </w:r>
            <w:r w:rsidRPr="00930764">
              <w:rPr>
                <w:rFonts w:ascii="Times New Roman" w:hAnsi="Times New Roman"/>
                <w:color w:val="000000"/>
              </w:rPr>
              <w:t>alcif</w:t>
            </w:r>
            <w:r>
              <w:rPr>
                <w:rFonts w:ascii="Times New Roman" w:hAnsi="Times New Roman"/>
                <w:color w:val="000000"/>
              </w:rPr>
              <w:t>erolis</w:t>
            </w:r>
            <w:proofErr w:type="spellEnd"/>
            <w:r w:rsidRPr="00930764">
              <w:rPr>
                <w:rFonts w:ascii="Times New Roman" w:hAnsi="Times New Roman"/>
                <w:color w:val="000000"/>
              </w:rPr>
              <w:t xml:space="preserve"> (D</w:t>
            </w:r>
            <w:r w:rsidRPr="00930764">
              <w:rPr>
                <w:rFonts w:ascii="Times New Roman" w:hAnsi="Times New Roman"/>
                <w:color w:val="000000"/>
                <w:vertAlign w:val="subscript"/>
              </w:rPr>
              <w:t>3</w:t>
            </w:r>
            <w:r w:rsidRPr="00930764">
              <w:rPr>
                <w:rFonts w:ascii="Times New Roman" w:hAnsi="Times New Roman"/>
                <w:color w:val="00000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AC1473" w:rsidRPr="00930764" w:rsidRDefault="00AC1473" w:rsidP="00574D2C">
            <w:pPr>
              <w:tabs>
                <w:tab w:val="left" w:pos="1296"/>
              </w:tabs>
              <w:spacing w:after="0" w:line="240" w:lineRule="auto"/>
              <w:ind w:left="15"/>
              <w:rPr>
                <w:rFonts w:ascii="Times New Roman" w:hAnsi="Times New Roman"/>
                <w:color w:val="000000"/>
              </w:rPr>
            </w:pPr>
            <w:r w:rsidRPr="00930764">
              <w:rPr>
                <w:rFonts w:ascii="Times New Roman" w:hAnsi="Times New Roman"/>
                <w:color w:val="000000"/>
              </w:rPr>
              <w:t>220</w:t>
            </w:r>
            <w:r>
              <w:rPr>
                <w:rFonts w:ascii="Times New Roman" w:hAnsi="Times New Roman"/>
                <w:color w:val="000000"/>
              </w:rPr>
              <w:t> TV</w:t>
            </w:r>
          </w:p>
        </w:tc>
      </w:tr>
    </w:tbl>
    <w:p w:rsidR="00AC1473" w:rsidRPr="00930764" w:rsidRDefault="00AC1473" w:rsidP="00AC1473">
      <w:pPr>
        <w:tabs>
          <w:tab w:val="left" w:pos="1296"/>
        </w:tabs>
        <w:autoSpaceDE w:val="0"/>
        <w:autoSpaceDN w:val="0"/>
        <w:adjustRightInd w:val="0"/>
        <w:spacing w:after="0" w:line="240" w:lineRule="auto"/>
        <w:rPr>
          <w:rFonts w:ascii="Times New Roman" w:hAnsi="Times New Roman"/>
          <w:color w:val="000000"/>
        </w:rPr>
      </w:pPr>
    </w:p>
    <w:p w:rsidR="00AC1473" w:rsidRPr="00930764" w:rsidRDefault="00AC1473" w:rsidP="00AC1473">
      <w:pPr>
        <w:tabs>
          <w:tab w:val="left" w:pos="1296"/>
        </w:tabs>
        <w:spacing w:after="0" w:line="240" w:lineRule="auto"/>
        <w:rPr>
          <w:rFonts w:ascii="Times New Roman" w:hAnsi="Times New Roman"/>
        </w:rPr>
      </w:pPr>
      <w:r>
        <w:rPr>
          <w:rFonts w:ascii="Times New Roman" w:hAnsi="Times New Roman"/>
        </w:rPr>
        <w:t>Pastaba.</w:t>
      </w:r>
      <w:r w:rsidRPr="00404FBB">
        <w:rPr>
          <w:rFonts w:ascii="Times New Roman" w:hAnsi="Times New Roman"/>
        </w:rPr>
        <w:t xml:space="preserve"> </w:t>
      </w:r>
      <w:r>
        <w:rPr>
          <w:rFonts w:ascii="Times New Roman" w:hAnsi="Times New Roman"/>
        </w:rPr>
        <w:t>Šiomis lentelėmis siekiama pateikti informacijos apie suderinamumą</w:t>
      </w:r>
      <w:r w:rsidRPr="00404FBB">
        <w:rPr>
          <w:rFonts w:ascii="Times New Roman" w:hAnsi="Times New Roman"/>
        </w:rPr>
        <w:t xml:space="preserve">. </w:t>
      </w:r>
      <w:r>
        <w:rPr>
          <w:rFonts w:ascii="Times New Roman" w:hAnsi="Times New Roman"/>
        </w:rPr>
        <w:t>Tai nėra dozavimo gairės</w:t>
      </w:r>
      <w:r w:rsidRPr="00404FBB">
        <w:rPr>
          <w:rFonts w:ascii="Times New Roman" w:hAnsi="Times New Roman"/>
        </w:rPr>
        <w:t>.</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Lipidų emulsiją draudžiama švirkšti tiesiogiai į maišelį, nes yra rizika, kad lipidų emulsiją destabilizuos tirpale esantys </w:t>
      </w:r>
      <w:proofErr w:type="spellStart"/>
      <w:r w:rsidRPr="00FC0970">
        <w:rPr>
          <w:rFonts w:ascii="Times New Roman" w:eastAsia="Times New Roman" w:hAnsi="Times New Roman"/>
          <w:lang w:eastAsia="lt-LT"/>
        </w:rPr>
        <w:t>dvivalenčiai</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katijonai</w:t>
      </w:r>
      <w:proofErr w:type="spellEnd"/>
      <w:r w:rsidRPr="00FC0970">
        <w:rPr>
          <w:rFonts w:ascii="Times New Roman" w:eastAsia="Times New Roman" w:hAnsi="Times New Roman"/>
          <w:lang w:eastAsia="lt-LT"/>
        </w:rPr>
        <w:t xml:space="preserve">. Vis dėlto lipidus galima </w:t>
      </w:r>
      <w:proofErr w:type="spellStart"/>
      <w:r w:rsidRPr="00FC0970">
        <w:rPr>
          <w:rFonts w:ascii="Times New Roman" w:eastAsia="Times New Roman" w:hAnsi="Times New Roman"/>
          <w:lang w:eastAsia="lt-LT"/>
        </w:rPr>
        <w:t>infuzuoti</w:t>
      </w:r>
      <w:proofErr w:type="spellEnd"/>
      <w:r w:rsidRPr="00FC0970">
        <w:rPr>
          <w:rFonts w:ascii="Times New Roman" w:eastAsia="Times New Roman" w:hAnsi="Times New Roman"/>
          <w:lang w:eastAsia="lt-LT"/>
        </w:rPr>
        <w:t xml:space="preserve"> per „Y“ jungtį.</w:t>
      </w:r>
    </w:p>
    <w:p w:rsidR="00AC1473" w:rsidRPr="00FC0970" w:rsidRDefault="00AC1473" w:rsidP="00AC1473">
      <w:pPr>
        <w:tabs>
          <w:tab w:val="left" w:pos="567"/>
        </w:tabs>
        <w:spacing w:after="0" w:line="240" w:lineRule="auto"/>
        <w:rPr>
          <w:rFonts w:ascii="Times New Roman" w:eastAsia="Times New Roman" w:hAnsi="Times New Roman"/>
          <w:i/>
          <w:lang w:eastAsia="lt-LT"/>
        </w:rPr>
      </w:pPr>
    </w:p>
    <w:p w:rsidR="00AC1473" w:rsidRPr="00762871" w:rsidRDefault="00AC1473" w:rsidP="00AC1473">
      <w:pPr>
        <w:tabs>
          <w:tab w:val="left" w:pos="567"/>
        </w:tabs>
        <w:spacing w:after="0" w:line="240" w:lineRule="auto"/>
        <w:outlineLvl w:val="2"/>
        <w:rPr>
          <w:rFonts w:ascii="Times New Roman" w:hAnsi="Times New Roman"/>
          <w:u w:val="single"/>
        </w:rPr>
      </w:pPr>
      <w:r w:rsidRPr="00FC0970">
        <w:rPr>
          <w:rFonts w:ascii="Times New Roman" w:eastAsia="Times New Roman" w:hAnsi="Times New Roman"/>
          <w:u w:val="single"/>
          <w:lang w:eastAsia="lt-LT"/>
        </w:rPr>
        <w:t>Atliekų tvarkymas</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Bet kokį nesuvartotą mišinio likutį reikia sunaikinti.</w:t>
      </w: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Nesuvartotą vaistinį preparatą ar atliekas reikia tvarkyti laikantis vietinių reikalavimų.</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widowControl w:val="0"/>
        <w:tabs>
          <w:tab w:val="left" w:pos="567"/>
        </w:tabs>
        <w:spacing w:after="0" w:line="240" w:lineRule="auto"/>
        <w:outlineLvl w:val="0"/>
        <w:rPr>
          <w:rFonts w:ascii="Times New Roman" w:eastAsia="Times New Roman" w:hAnsi="Times New Roman"/>
          <w:b/>
          <w:bCs/>
          <w:iCs/>
          <w:noProof/>
          <w:lang w:eastAsia="lt-LT"/>
        </w:rPr>
      </w:pPr>
      <w:r w:rsidRPr="00FC0970">
        <w:rPr>
          <w:rFonts w:ascii="Times New Roman" w:eastAsia="Times New Roman" w:hAnsi="Times New Roman"/>
          <w:b/>
          <w:bCs/>
          <w:iCs/>
          <w:noProof/>
          <w:lang w:eastAsia="lt-LT"/>
        </w:rPr>
        <w:t>7.</w:t>
      </w:r>
      <w:r w:rsidRPr="00FC0970">
        <w:rPr>
          <w:rFonts w:ascii="Times New Roman" w:eastAsia="Times New Roman" w:hAnsi="Times New Roman"/>
          <w:b/>
          <w:bCs/>
          <w:iCs/>
          <w:noProof/>
          <w:lang w:eastAsia="lt-LT"/>
        </w:rPr>
        <w:tab/>
      </w:r>
      <w:r w:rsidRPr="000A2A70">
        <w:rPr>
          <w:rFonts w:ascii="Times New Roman" w:eastAsia="Times New Roman" w:hAnsi="Times New Roman"/>
          <w:b/>
          <w:bCs/>
          <w:iCs/>
          <w:noProof/>
          <w:lang w:eastAsia="lt-LT"/>
        </w:rPr>
        <w:t>REGISTRUOTOJAS</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rPr>
      </w:pPr>
      <w:r w:rsidRPr="00FC0970">
        <w:rPr>
          <w:rFonts w:ascii="Times New Roman" w:eastAsia="Times New Roman" w:hAnsi="Times New Roman"/>
        </w:rPr>
        <w:t xml:space="preserve">Fresenius Kabi Polska Sp. z </w:t>
      </w:r>
      <w:proofErr w:type="spellStart"/>
      <w:r w:rsidRPr="00FC0970">
        <w:rPr>
          <w:rFonts w:ascii="Times New Roman" w:eastAsia="Times New Roman" w:hAnsi="Times New Roman"/>
        </w:rPr>
        <w:t>o.o</w:t>
      </w:r>
      <w:proofErr w:type="spellEnd"/>
      <w:r w:rsidRPr="00FC0970">
        <w:rPr>
          <w:rFonts w:ascii="Times New Roman" w:eastAsia="Times New Roman" w:hAnsi="Times New Roman"/>
        </w:rPr>
        <w:t>.</w:t>
      </w:r>
    </w:p>
    <w:p w:rsidR="00AC1473" w:rsidRPr="00FC0970" w:rsidRDefault="00AC1473" w:rsidP="00AC1473">
      <w:pPr>
        <w:tabs>
          <w:tab w:val="left" w:pos="567"/>
        </w:tabs>
        <w:spacing w:after="0" w:line="240" w:lineRule="auto"/>
        <w:rPr>
          <w:rFonts w:ascii="Times New Roman" w:eastAsia="Times New Roman" w:hAnsi="Times New Roman"/>
        </w:rPr>
      </w:pPr>
      <w:r w:rsidRPr="00FC0970">
        <w:rPr>
          <w:rFonts w:ascii="Times New Roman" w:eastAsia="Times New Roman" w:hAnsi="Times New Roman"/>
        </w:rPr>
        <w:t xml:space="preserve">Al. </w:t>
      </w:r>
      <w:proofErr w:type="spellStart"/>
      <w:r w:rsidRPr="00FC0970">
        <w:rPr>
          <w:rFonts w:ascii="Times New Roman" w:eastAsia="Times New Roman" w:hAnsi="Times New Roman"/>
        </w:rPr>
        <w:t>Jerozolimskie</w:t>
      </w:r>
      <w:proofErr w:type="spellEnd"/>
      <w:r w:rsidRPr="00FC0970">
        <w:rPr>
          <w:rFonts w:ascii="Times New Roman" w:eastAsia="Times New Roman" w:hAnsi="Times New Roman"/>
        </w:rPr>
        <w:t xml:space="preserve"> 134</w:t>
      </w:r>
    </w:p>
    <w:p w:rsidR="00AC1473" w:rsidRPr="00FC0970" w:rsidRDefault="00AC1473" w:rsidP="00AC1473">
      <w:pPr>
        <w:tabs>
          <w:tab w:val="left" w:pos="567"/>
        </w:tabs>
        <w:spacing w:after="0" w:line="240" w:lineRule="auto"/>
        <w:rPr>
          <w:rFonts w:ascii="Times New Roman" w:eastAsia="Times New Roman" w:hAnsi="Times New Roman"/>
        </w:rPr>
      </w:pPr>
      <w:r w:rsidRPr="00FC0970">
        <w:rPr>
          <w:rFonts w:ascii="Times New Roman" w:eastAsia="Times New Roman" w:hAnsi="Times New Roman"/>
        </w:rPr>
        <w:t xml:space="preserve">02-305 </w:t>
      </w:r>
      <w:proofErr w:type="spellStart"/>
      <w:r w:rsidRPr="00FC0970">
        <w:rPr>
          <w:rFonts w:ascii="Times New Roman" w:eastAsia="Times New Roman" w:hAnsi="Times New Roman"/>
        </w:rPr>
        <w:t>Warszawa</w:t>
      </w:r>
      <w:proofErr w:type="spellEnd"/>
    </w:p>
    <w:p w:rsidR="00AC1473" w:rsidRPr="00FC0970" w:rsidRDefault="00AC1473" w:rsidP="00AC1473">
      <w:pPr>
        <w:tabs>
          <w:tab w:val="left" w:pos="567"/>
        </w:tabs>
        <w:spacing w:after="0" w:line="240" w:lineRule="auto"/>
        <w:rPr>
          <w:rFonts w:ascii="Times New Roman" w:eastAsia="Times New Roman" w:hAnsi="Times New Roman"/>
        </w:rPr>
      </w:pPr>
      <w:r w:rsidRPr="00FC0970">
        <w:rPr>
          <w:rFonts w:ascii="Times New Roman" w:eastAsia="Times New Roman" w:hAnsi="Times New Roman"/>
        </w:rPr>
        <w:t>Lenkija</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t>8.</w:t>
      </w:r>
      <w:r w:rsidRPr="00FC0970">
        <w:rPr>
          <w:rFonts w:ascii="Times New Roman" w:eastAsia="Times New Roman" w:hAnsi="Times New Roman"/>
          <w:b/>
          <w:bCs/>
          <w:iCs/>
          <w:noProof/>
          <w:lang w:eastAsia="lt-LT"/>
        </w:rPr>
        <w:tab/>
      </w:r>
      <w:r w:rsidRPr="000A2A70">
        <w:rPr>
          <w:rFonts w:ascii="Times New Roman" w:eastAsia="Times New Roman" w:hAnsi="Times New Roman"/>
          <w:b/>
          <w:bCs/>
          <w:iCs/>
          <w:noProof/>
          <w:lang w:eastAsia="lt-LT"/>
        </w:rPr>
        <w:t>REGISTRACIJOS PAŽYMĖJIMO NUMERIS (-IAI)</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LT/1/14/3629/001</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t>9.</w:t>
      </w:r>
      <w:r w:rsidRPr="00FC0970">
        <w:rPr>
          <w:rFonts w:ascii="Times New Roman" w:eastAsia="Times New Roman" w:hAnsi="Times New Roman"/>
          <w:b/>
          <w:bCs/>
          <w:iCs/>
          <w:noProof/>
          <w:lang w:eastAsia="lt-LT"/>
        </w:rPr>
        <w:tab/>
      </w:r>
      <w:r w:rsidRPr="000A2A70">
        <w:rPr>
          <w:rFonts w:ascii="Times New Roman" w:eastAsia="Times New Roman" w:hAnsi="Times New Roman"/>
          <w:b/>
          <w:bCs/>
          <w:iCs/>
          <w:noProof/>
          <w:lang w:eastAsia="lt-LT"/>
        </w:rPr>
        <w:t>REGISTRAVIMO / PERREGISTRAVIMO DATA</w:t>
      </w:r>
    </w:p>
    <w:p w:rsidR="00AC1473" w:rsidRPr="00FC0970" w:rsidRDefault="00AC1473" w:rsidP="00AC1473">
      <w:pPr>
        <w:tabs>
          <w:tab w:val="left" w:pos="720"/>
        </w:tabs>
        <w:spacing w:after="0" w:line="240" w:lineRule="auto"/>
        <w:rPr>
          <w:rFonts w:ascii="Times New Roman" w:eastAsia="Times New Roman" w:hAnsi="Times New Roman"/>
          <w:noProof/>
          <w:snapToGrid w:val="0"/>
        </w:rPr>
      </w:pPr>
    </w:p>
    <w:p w:rsidR="00AC1473" w:rsidRPr="00FC0970" w:rsidRDefault="00AC1473" w:rsidP="00AC1473">
      <w:pPr>
        <w:tabs>
          <w:tab w:val="left" w:pos="1296"/>
        </w:tabs>
        <w:snapToGrid w:val="0"/>
        <w:spacing w:after="0" w:line="240" w:lineRule="auto"/>
        <w:rPr>
          <w:rFonts w:ascii="Times New Roman" w:eastAsia="Times New Roman" w:hAnsi="Times New Roman"/>
          <w:lang w:eastAsia="lt-LT"/>
        </w:rPr>
      </w:pPr>
      <w:r w:rsidRPr="000A2A70">
        <w:rPr>
          <w:rFonts w:ascii="Times New Roman" w:eastAsia="Times New Roman" w:hAnsi="Times New Roman"/>
          <w:lang w:eastAsia="lt-LT"/>
        </w:rPr>
        <w:t xml:space="preserve">Registravimo data </w:t>
      </w:r>
      <w:r w:rsidRPr="00FC0970">
        <w:rPr>
          <w:rFonts w:ascii="Times New Roman" w:eastAsia="Times New Roman" w:hAnsi="Times New Roman"/>
          <w:lang w:eastAsia="lt-LT"/>
        </w:rPr>
        <w:t>2014 m. spalio</w:t>
      </w:r>
      <w:r>
        <w:rPr>
          <w:rFonts w:ascii="Times New Roman" w:eastAsia="Times New Roman" w:hAnsi="Times New Roman"/>
          <w:lang w:eastAsia="lt-LT"/>
        </w:rPr>
        <w:t xml:space="preserve"> </w:t>
      </w:r>
      <w:r w:rsidRPr="00FC0970">
        <w:rPr>
          <w:rFonts w:ascii="Times New Roman" w:eastAsia="Times New Roman" w:hAnsi="Times New Roman"/>
          <w:lang w:eastAsia="lt-LT"/>
        </w:rPr>
        <w:t>10 d.</w:t>
      </w: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p>
    <w:p w:rsidR="00AC1473" w:rsidRPr="00762871" w:rsidRDefault="00AC1473" w:rsidP="00AC1473">
      <w:pPr>
        <w:widowControl w:val="0"/>
        <w:tabs>
          <w:tab w:val="left" w:pos="567"/>
        </w:tabs>
        <w:spacing w:after="0" w:line="240" w:lineRule="auto"/>
        <w:outlineLvl w:val="0"/>
        <w:rPr>
          <w:rFonts w:ascii="Times New Roman" w:hAnsi="Times New Roman"/>
          <w:b/>
        </w:rPr>
      </w:pPr>
      <w:r w:rsidRPr="00FC0970">
        <w:rPr>
          <w:rFonts w:ascii="Times New Roman" w:eastAsia="Times New Roman" w:hAnsi="Times New Roman"/>
          <w:b/>
          <w:bCs/>
          <w:iCs/>
          <w:noProof/>
          <w:lang w:eastAsia="lt-LT"/>
        </w:rPr>
        <w:t>10.</w:t>
      </w:r>
      <w:r w:rsidRPr="00FC0970">
        <w:rPr>
          <w:rFonts w:ascii="Times New Roman" w:eastAsia="Times New Roman" w:hAnsi="Times New Roman"/>
          <w:b/>
          <w:bCs/>
          <w:iCs/>
          <w:noProof/>
          <w:lang w:eastAsia="lt-LT"/>
        </w:rPr>
        <w:tab/>
        <w:t>TEKSTO PERŽIŪROS DATA</w:t>
      </w:r>
    </w:p>
    <w:p w:rsidR="00AC1473" w:rsidRDefault="00AC1473" w:rsidP="00AC1473">
      <w:pPr>
        <w:tabs>
          <w:tab w:val="left" w:pos="567"/>
        </w:tabs>
        <w:spacing w:after="0" w:line="260" w:lineRule="exact"/>
        <w:rPr>
          <w:rFonts w:ascii="Times New Roman" w:eastAsia="Times New Roman" w:hAnsi="Times New Roman"/>
          <w:lang w:eastAsia="lt-LT"/>
        </w:rPr>
      </w:pPr>
    </w:p>
    <w:p w:rsidR="00AC1473" w:rsidRDefault="00585006" w:rsidP="00AC1473">
      <w:pPr>
        <w:tabs>
          <w:tab w:val="left" w:pos="567"/>
        </w:tabs>
        <w:spacing w:after="0" w:line="260" w:lineRule="exact"/>
        <w:rPr>
          <w:rFonts w:ascii="Times New Roman" w:eastAsia="Times New Roman" w:hAnsi="Times New Roman"/>
          <w:lang w:eastAsia="lt-LT"/>
        </w:rPr>
      </w:pPr>
      <w:r>
        <w:rPr>
          <w:rFonts w:ascii="Times New Roman" w:hAnsi="Times New Roman"/>
        </w:rPr>
        <w:t>2020 m. kovo 19 d.</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954"/>
          <w:tab w:val="left" w:pos="6237"/>
          <w:tab w:val="left" w:pos="6663"/>
          <w:tab w:val="left" w:pos="6946"/>
        </w:tabs>
        <w:spacing w:after="0" w:line="240" w:lineRule="auto"/>
        <w:rPr>
          <w:rFonts w:ascii="Times New Roman" w:eastAsia="SimSun" w:hAnsi="Times New Roman"/>
        </w:rPr>
      </w:pPr>
      <w:r w:rsidRPr="00FC0970">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FC0970">
        <w:rPr>
          <w:rFonts w:ascii="Times New Roman" w:eastAsia="SimSun" w:hAnsi="Times New Roman"/>
          <w:i/>
          <w:noProof/>
        </w:rPr>
        <w:t xml:space="preserve"> </w:t>
      </w:r>
      <w:hyperlink r:id="rId7" w:history="1">
        <w:r w:rsidRPr="00762871">
          <w:rPr>
            <w:rFonts w:ascii="Times New Roman" w:hAnsi="Times New Roman"/>
            <w:color w:val="0000FF"/>
            <w:u w:val="single"/>
          </w:rPr>
          <w:t>http://www.vvkt.lt</w:t>
        </w:r>
      </w:hyperlink>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br w:type="page"/>
      </w: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jc w:val="center"/>
        <w:rPr>
          <w:rFonts w:ascii="Times New Roman" w:eastAsia="Times New Roman" w:hAnsi="Times New Roman"/>
          <w:b/>
          <w:snapToGrid w:val="0"/>
        </w:rPr>
      </w:pPr>
    </w:p>
    <w:p w:rsidR="00AC1473" w:rsidRPr="00FC0970" w:rsidRDefault="00AC1473" w:rsidP="00AC1473">
      <w:pPr>
        <w:tabs>
          <w:tab w:val="left" w:pos="567"/>
        </w:tabs>
        <w:spacing w:after="0" w:line="240" w:lineRule="auto"/>
        <w:jc w:val="center"/>
        <w:rPr>
          <w:rFonts w:ascii="Times New Roman" w:eastAsia="Times New Roman" w:hAnsi="Times New Roman"/>
          <w:b/>
          <w:snapToGrid w:val="0"/>
        </w:rPr>
      </w:pPr>
    </w:p>
    <w:p w:rsidR="00AC1473" w:rsidRPr="00FC0970" w:rsidRDefault="00AC1473" w:rsidP="00AC1473">
      <w:pPr>
        <w:tabs>
          <w:tab w:val="left" w:pos="567"/>
        </w:tabs>
        <w:spacing w:after="0" w:line="240" w:lineRule="auto"/>
        <w:jc w:val="center"/>
        <w:rPr>
          <w:rFonts w:ascii="Times New Roman" w:eastAsia="Times New Roman" w:hAnsi="Times New Roman"/>
          <w:b/>
          <w:snapToGrid w:val="0"/>
        </w:rPr>
      </w:pPr>
    </w:p>
    <w:p w:rsidR="00AC1473" w:rsidRPr="00FC0970" w:rsidRDefault="00AC1473" w:rsidP="00AC1473">
      <w:pPr>
        <w:tabs>
          <w:tab w:val="left" w:pos="567"/>
        </w:tabs>
        <w:spacing w:after="0" w:line="240" w:lineRule="auto"/>
        <w:jc w:val="center"/>
        <w:rPr>
          <w:rFonts w:ascii="Times New Roman" w:eastAsia="Times New Roman" w:hAnsi="Times New Roman"/>
          <w:b/>
          <w:snapToGrid w:val="0"/>
        </w:rPr>
      </w:pPr>
    </w:p>
    <w:p w:rsidR="00AC1473" w:rsidRPr="00FC0970" w:rsidRDefault="00AC1473" w:rsidP="00AC1473">
      <w:pPr>
        <w:tabs>
          <w:tab w:val="left" w:pos="567"/>
        </w:tabs>
        <w:spacing w:after="0" w:line="240" w:lineRule="auto"/>
        <w:jc w:val="center"/>
        <w:rPr>
          <w:rFonts w:ascii="Times New Roman" w:eastAsia="Times New Roman" w:hAnsi="Times New Roman"/>
          <w:b/>
          <w:snapToGrid w:val="0"/>
        </w:rPr>
      </w:pPr>
    </w:p>
    <w:p w:rsidR="00AC1473" w:rsidRPr="00FC0970" w:rsidRDefault="00AC1473" w:rsidP="00AC1473">
      <w:pPr>
        <w:tabs>
          <w:tab w:val="left" w:pos="567"/>
        </w:tabs>
        <w:spacing w:after="0" w:line="240" w:lineRule="auto"/>
        <w:jc w:val="center"/>
        <w:rPr>
          <w:rFonts w:ascii="Times New Roman" w:eastAsia="Times New Roman" w:hAnsi="Times New Roman"/>
          <w:b/>
          <w:snapToGrid w:val="0"/>
        </w:rPr>
      </w:pPr>
    </w:p>
    <w:p w:rsidR="00AC1473" w:rsidRPr="00FC0970" w:rsidRDefault="00AC1473" w:rsidP="00AC1473">
      <w:pPr>
        <w:tabs>
          <w:tab w:val="left" w:pos="567"/>
        </w:tabs>
        <w:spacing w:after="0" w:line="240" w:lineRule="auto"/>
        <w:jc w:val="center"/>
        <w:rPr>
          <w:rFonts w:ascii="Times New Roman" w:eastAsia="Times New Roman" w:hAnsi="Times New Roman"/>
          <w:b/>
          <w:snapToGrid w:val="0"/>
        </w:rPr>
      </w:pPr>
      <w:r w:rsidRPr="00FC0970">
        <w:rPr>
          <w:rFonts w:ascii="Times New Roman" w:eastAsia="Times New Roman" w:hAnsi="Times New Roman"/>
          <w:b/>
          <w:snapToGrid w:val="0"/>
        </w:rPr>
        <w:t>II PRIEDAS</w:t>
      </w:r>
    </w:p>
    <w:p w:rsidR="00AC1473" w:rsidRPr="00FC0970" w:rsidRDefault="00AC1473" w:rsidP="00AC1473">
      <w:pPr>
        <w:tabs>
          <w:tab w:val="left" w:pos="567"/>
        </w:tabs>
        <w:spacing w:after="0" w:line="240" w:lineRule="auto"/>
        <w:ind w:left="1701" w:right="1416" w:hanging="567"/>
        <w:rPr>
          <w:rFonts w:ascii="Times New Roman" w:eastAsia="Times New Roman" w:hAnsi="Times New Roman"/>
          <w:snapToGrid w:val="0"/>
        </w:rPr>
      </w:pPr>
    </w:p>
    <w:p w:rsidR="00AC1473" w:rsidRDefault="00AC1473" w:rsidP="00AC1473">
      <w:pPr>
        <w:tabs>
          <w:tab w:val="left" w:pos="567"/>
        </w:tabs>
        <w:spacing w:after="0" w:line="240" w:lineRule="auto"/>
        <w:jc w:val="center"/>
        <w:rPr>
          <w:rFonts w:ascii="Times New Roman" w:eastAsia="Times New Roman" w:hAnsi="Times New Roman"/>
          <w:b/>
          <w:snapToGrid w:val="0"/>
        </w:rPr>
      </w:pPr>
      <w:r w:rsidRPr="000A2A70">
        <w:rPr>
          <w:rFonts w:ascii="Times New Roman" w:eastAsia="Times New Roman" w:hAnsi="Times New Roman"/>
          <w:b/>
          <w:snapToGrid w:val="0"/>
        </w:rPr>
        <w:t>REGISTRACIJOS SĄLYGOS</w:t>
      </w:r>
    </w:p>
    <w:p w:rsidR="00AC1473" w:rsidRPr="00FC0970" w:rsidRDefault="00AC1473" w:rsidP="00AC1473">
      <w:pPr>
        <w:tabs>
          <w:tab w:val="left" w:pos="567"/>
        </w:tabs>
        <w:spacing w:after="0" w:line="240" w:lineRule="auto"/>
        <w:jc w:val="center"/>
        <w:rPr>
          <w:rFonts w:ascii="Times New Roman" w:eastAsia="Times New Roman" w:hAnsi="Times New Roman"/>
          <w:snapToGrid w:val="0"/>
        </w:rPr>
      </w:pPr>
    </w:p>
    <w:p w:rsidR="00AC1473" w:rsidRPr="00FC0970" w:rsidRDefault="00AC1473" w:rsidP="00AC1473">
      <w:pPr>
        <w:tabs>
          <w:tab w:val="left" w:pos="1701"/>
        </w:tabs>
        <w:spacing w:after="0" w:line="240" w:lineRule="auto"/>
        <w:ind w:left="1701" w:right="567" w:hanging="567"/>
        <w:rPr>
          <w:rFonts w:ascii="Times New Roman" w:eastAsia="Times New Roman" w:hAnsi="Times New Roman"/>
          <w:b/>
          <w:noProof/>
          <w:snapToGrid w:val="0"/>
        </w:rPr>
      </w:pPr>
      <w:r w:rsidRPr="00FC0970">
        <w:rPr>
          <w:rFonts w:ascii="Times New Roman" w:eastAsia="Times New Roman" w:hAnsi="Times New Roman"/>
          <w:b/>
          <w:noProof/>
          <w:snapToGrid w:val="0"/>
        </w:rPr>
        <w:t>A.</w:t>
      </w:r>
      <w:r w:rsidRPr="00FC0970">
        <w:rPr>
          <w:rFonts w:ascii="Times New Roman" w:eastAsia="Times New Roman" w:hAnsi="Times New Roman"/>
          <w:b/>
          <w:noProof/>
          <w:snapToGrid w:val="0"/>
        </w:rPr>
        <w:tab/>
        <w:t>GAMINTOJAS (-AI), ATSAKINGAS (-I) UŽ SERIJŲ IŠLEIDIMĄ</w:t>
      </w:r>
    </w:p>
    <w:p w:rsidR="00AC1473" w:rsidRPr="00FC0970" w:rsidRDefault="00AC1473" w:rsidP="00AC1473">
      <w:pPr>
        <w:tabs>
          <w:tab w:val="left" w:pos="1701"/>
        </w:tabs>
        <w:spacing w:after="0" w:line="240" w:lineRule="auto"/>
        <w:ind w:left="567" w:right="567" w:hanging="567"/>
        <w:rPr>
          <w:rFonts w:ascii="Times New Roman" w:eastAsia="Times New Roman" w:hAnsi="Times New Roman"/>
          <w:noProof/>
          <w:snapToGrid w:val="0"/>
        </w:rPr>
      </w:pPr>
    </w:p>
    <w:p w:rsidR="00AC1473" w:rsidRPr="00FC0970" w:rsidRDefault="00AC1473" w:rsidP="00AC1473">
      <w:pPr>
        <w:tabs>
          <w:tab w:val="left" w:pos="1701"/>
        </w:tabs>
        <w:spacing w:after="0" w:line="240" w:lineRule="auto"/>
        <w:ind w:left="1701" w:right="567" w:hanging="567"/>
        <w:rPr>
          <w:rFonts w:ascii="Times New Roman" w:eastAsia="Times New Roman" w:hAnsi="Times New Roman"/>
          <w:b/>
          <w:snapToGrid w:val="0"/>
        </w:rPr>
      </w:pPr>
      <w:r w:rsidRPr="00FC0970">
        <w:rPr>
          <w:rFonts w:ascii="Times New Roman" w:eastAsia="Times New Roman" w:hAnsi="Times New Roman"/>
          <w:b/>
          <w:snapToGrid w:val="0"/>
        </w:rPr>
        <w:t>B.</w:t>
      </w:r>
      <w:r w:rsidRPr="00FC0970">
        <w:rPr>
          <w:rFonts w:ascii="Times New Roman" w:eastAsia="Times New Roman" w:hAnsi="Times New Roman"/>
          <w:b/>
          <w:snapToGrid w:val="0"/>
        </w:rPr>
        <w:tab/>
        <w:t>TIEKIMO IR VARTOJIMO SĄLYGOS AR APRIBOJIMAI</w:t>
      </w:r>
    </w:p>
    <w:p w:rsidR="00AC1473" w:rsidRPr="00FC0970" w:rsidRDefault="00AC1473" w:rsidP="00AC1473">
      <w:pPr>
        <w:tabs>
          <w:tab w:val="left" w:pos="567"/>
        </w:tabs>
        <w:spacing w:after="0" w:line="240" w:lineRule="auto"/>
        <w:ind w:right="1558"/>
        <w:rPr>
          <w:rFonts w:ascii="Times New Roman" w:eastAsia="Times New Roman" w:hAnsi="Times New Roman"/>
          <w:b/>
          <w:snapToGrid w:val="0"/>
        </w:rPr>
      </w:pPr>
      <w:r w:rsidRPr="00FC0970">
        <w:rPr>
          <w:rFonts w:ascii="Times New Roman" w:eastAsia="Times New Roman" w:hAnsi="Times New Roman"/>
          <w:b/>
          <w:snapToGrid w:val="0"/>
        </w:rPr>
        <w:br w:type="page"/>
      </w:r>
    </w:p>
    <w:p w:rsidR="00AC1473" w:rsidRPr="00FC0970" w:rsidRDefault="00AC1473" w:rsidP="00AC1473">
      <w:pPr>
        <w:tabs>
          <w:tab w:val="left" w:pos="567"/>
        </w:tabs>
        <w:spacing w:after="0" w:line="240" w:lineRule="auto"/>
        <w:ind w:left="567" w:hanging="567"/>
        <w:rPr>
          <w:rFonts w:ascii="Times New Roman" w:eastAsia="Times New Roman" w:hAnsi="Times New Roman"/>
          <w:b/>
          <w:snapToGrid w:val="0"/>
        </w:rPr>
      </w:pPr>
      <w:r w:rsidRPr="00FC0970">
        <w:rPr>
          <w:rFonts w:ascii="Times New Roman" w:eastAsia="Times New Roman" w:hAnsi="Times New Roman"/>
          <w:b/>
          <w:snapToGrid w:val="0"/>
        </w:rPr>
        <w:t>A.</w:t>
      </w:r>
      <w:r w:rsidRPr="00FC0970">
        <w:rPr>
          <w:rFonts w:ascii="Times New Roman" w:eastAsia="Times New Roman" w:hAnsi="Times New Roman"/>
          <w:b/>
          <w:snapToGrid w:val="0"/>
        </w:rPr>
        <w:tab/>
        <w:t>GAMINTOJAS (-AI), ATSAKINGAS (-I) UŽ SERIJŲ IŠLEIDIMĄ</w:t>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jc w:val="both"/>
        <w:rPr>
          <w:rFonts w:ascii="Times New Roman" w:eastAsia="Times New Roman" w:hAnsi="Times New Roman"/>
          <w:snapToGrid w:val="0"/>
        </w:rPr>
      </w:pPr>
      <w:r w:rsidRPr="00FC0970">
        <w:rPr>
          <w:rFonts w:ascii="Times New Roman" w:eastAsia="Times New Roman" w:hAnsi="Times New Roman"/>
          <w:noProof/>
          <w:snapToGrid w:val="0"/>
          <w:u w:val="single"/>
        </w:rPr>
        <w:t>Gamintojo (-ų), atsakingo (-ų) už serijų išleidimą, pavadinimas (-ai) ir adresas (-ai)</w:t>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rPr>
      </w:pPr>
      <w:r w:rsidRPr="00FC0970">
        <w:rPr>
          <w:rFonts w:ascii="Times New Roman" w:eastAsia="Times New Roman" w:hAnsi="Times New Roman"/>
        </w:rPr>
        <w:t xml:space="preserve">Fresenius Kabi </w:t>
      </w:r>
      <w:proofErr w:type="spellStart"/>
      <w:r w:rsidRPr="00FC0970">
        <w:rPr>
          <w:rFonts w:ascii="Times New Roman" w:eastAsia="Times New Roman" w:hAnsi="Times New Roman"/>
        </w:rPr>
        <w:t>Austria</w:t>
      </w:r>
      <w:proofErr w:type="spellEnd"/>
      <w:r w:rsidRPr="00FC0970">
        <w:rPr>
          <w:rFonts w:ascii="Times New Roman" w:eastAsia="Times New Roman" w:hAnsi="Times New Roman"/>
        </w:rPr>
        <w:t xml:space="preserve"> GmbH</w:t>
      </w:r>
    </w:p>
    <w:p w:rsidR="00AC1473" w:rsidRPr="00FC0970" w:rsidRDefault="00AC1473" w:rsidP="00AC1473">
      <w:pPr>
        <w:tabs>
          <w:tab w:val="left" w:pos="567"/>
        </w:tabs>
        <w:spacing w:after="0" w:line="240" w:lineRule="auto"/>
        <w:rPr>
          <w:rFonts w:ascii="Times New Roman" w:eastAsia="Times New Roman" w:hAnsi="Times New Roman"/>
        </w:rPr>
      </w:pPr>
      <w:proofErr w:type="spellStart"/>
      <w:r w:rsidRPr="00FC0970">
        <w:rPr>
          <w:rFonts w:ascii="Times New Roman" w:eastAsia="Times New Roman" w:hAnsi="Times New Roman"/>
        </w:rPr>
        <w:t>Hafnerstrasse</w:t>
      </w:r>
      <w:proofErr w:type="spellEnd"/>
      <w:r w:rsidRPr="00FC0970">
        <w:rPr>
          <w:rFonts w:ascii="Times New Roman" w:eastAsia="Times New Roman" w:hAnsi="Times New Roman"/>
        </w:rPr>
        <w:t xml:space="preserve"> 36</w:t>
      </w:r>
    </w:p>
    <w:p w:rsidR="00AC1473" w:rsidRPr="00FC0970" w:rsidRDefault="00AC1473" w:rsidP="00AC1473">
      <w:pPr>
        <w:tabs>
          <w:tab w:val="left" w:pos="567"/>
        </w:tabs>
        <w:spacing w:after="0" w:line="240" w:lineRule="auto"/>
        <w:rPr>
          <w:rFonts w:ascii="Times New Roman" w:eastAsia="Times New Roman" w:hAnsi="Times New Roman"/>
        </w:rPr>
      </w:pPr>
      <w:r w:rsidRPr="00FC0970">
        <w:rPr>
          <w:rFonts w:ascii="Times New Roman" w:eastAsia="Times New Roman" w:hAnsi="Times New Roman"/>
        </w:rPr>
        <w:t xml:space="preserve">8055 </w:t>
      </w:r>
      <w:proofErr w:type="spellStart"/>
      <w:r w:rsidRPr="00FC0970">
        <w:rPr>
          <w:rFonts w:ascii="Times New Roman" w:eastAsia="Times New Roman" w:hAnsi="Times New Roman"/>
        </w:rPr>
        <w:t>Graz</w:t>
      </w:r>
      <w:proofErr w:type="spellEnd"/>
    </w:p>
    <w:p w:rsidR="00AC1473" w:rsidRPr="00FC0970" w:rsidRDefault="00AC1473" w:rsidP="00AC1473">
      <w:pPr>
        <w:tabs>
          <w:tab w:val="left" w:pos="567"/>
        </w:tabs>
        <w:spacing w:after="0" w:line="240" w:lineRule="auto"/>
        <w:rPr>
          <w:rFonts w:ascii="Times New Roman" w:eastAsia="Times New Roman" w:hAnsi="Times New Roman"/>
        </w:rPr>
      </w:pPr>
      <w:r w:rsidRPr="00FC0970">
        <w:rPr>
          <w:rFonts w:ascii="Times New Roman" w:eastAsia="Times New Roman" w:hAnsi="Times New Roman"/>
        </w:rPr>
        <w:t>Austrija</w:t>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ind w:left="567" w:hanging="567"/>
        <w:rPr>
          <w:rFonts w:ascii="Times New Roman" w:eastAsia="Times New Roman" w:hAnsi="Times New Roman"/>
          <w:snapToGrid w:val="0"/>
        </w:rPr>
      </w:pPr>
      <w:r w:rsidRPr="00FC0970">
        <w:rPr>
          <w:rFonts w:ascii="Times New Roman" w:eastAsia="Times New Roman" w:hAnsi="Times New Roman"/>
          <w:b/>
          <w:noProof/>
          <w:snapToGrid w:val="0"/>
        </w:rPr>
        <w:t>B.</w:t>
      </w:r>
      <w:r w:rsidRPr="00FC0970">
        <w:rPr>
          <w:rFonts w:ascii="Times New Roman" w:eastAsia="Times New Roman" w:hAnsi="Times New Roman"/>
          <w:b/>
          <w:snapToGrid w:val="0"/>
        </w:rPr>
        <w:tab/>
      </w:r>
      <w:r w:rsidRPr="00FC0970">
        <w:rPr>
          <w:rFonts w:ascii="Times New Roman" w:eastAsia="Times New Roman" w:hAnsi="Times New Roman"/>
          <w:b/>
          <w:noProof/>
          <w:snapToGrid w:val="0"/>
        </w:rPr>
        <w:t>TIEKIMO IR VARTOJIMO SĄLYGOS AR APRIBOJIMAI</w:t>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r w:rsidRPr="00FC0970">
        <w:rPr>
          <w:rFonts w:ascii="Times New Roman" w:eastAsia="Times New Roman" w:hAnsi="Times New Roman"/>
          <w:snapToGrid w:val="0"/>
        </w:rPr>
        <w:t>Receptinis vaistinis preparatas.</w:t>
      </w:r>
    </w:p>
    <w:p w:rsidR="00AC1473" w:rsidRPr="00FC0970" w:rsidRDefault="00AC1473" w:rsidP="00AC1473">
      <w:pPr>
        <w:tabs>
          <w:tab w:val="left" w:pos="567"/>
        </w:tabs>
        <w:spacing w:after="0" w:line="240" w:lineRule="auto"/>
        <w:rPr>
          <w:rFonts w:ascii="Times New Roman" w:eastAsia="Times New Roman" w:hAnsi="Times New Roman"/>
          <w:noProof/>
          <w:snapToGrid w:val="0"/>
        </w:rPr>
      </w:pPr>
    </w:p>
    <w:p w:rsidR="00AC1473" w:rsidRPr="00FC0970" w:rsidRDefault="00AC1473" w:rsidP="00AC1473">
      <w:pPr>
        <w:tabs>
          <w:tab w:val="left" w:pos="567"/>
        </w:tabs>
        <w:spacing w:after="0" w:line="240" w:lineRule="auto"/>
        <w:ind w:right="566"/>
        <w:rPr>
          <w:rFonts w:ascii="Times New Roman" w:eastAsia="Times New Roman" w:hAnsi="Times New Roman"/>
          <w:noProof/>
          <w:snapToGrid w:val="0"/>
        </w:rPr>
      </w:pPr>
      <w:r w:rsidRPr="00FC0970">
        <w:rPr>
          <w:rFonts w:ascii="Times New Roman" w:eastAsia="Times New Roman" w:hAnsi="Times New Roman"/>
          <w:noProof/>
          <w:snapToGrid w:val="0"/>
        </w:rPr>
        <w:br w:type="page"/>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b/>
          <w:snapToGrid w:val="0"/>
        </w:rPr>
      </w:pPr>
    </w:p>
    <w:p w:rsidR="00AC1473" w:rsidRPr="00FC0970" w:rsidRDefault="00AC1473" w:rsidP="00AC1473">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AC1473" w:rsidRPr="00FC0970"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r w:rsidRPr="00FC0970">
        <w:rPr>
          <w:rFonts w:ascii="Times New Roman" w:eastAsia="Times New Roman" w:hAnsi="Times New Roman"/>
          <w:b/>
          <w:bCs/>
          <w:iCs/>
          <w:snapToGrid w:val="0"/>
          <w:lang w:eastAsia="x-none"/>
        </w:rPr>
        <w:t>III PRIEDAS</w:t>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Default="00AC1473" w:rsidP="00AC1473">
      <w:pPr>
        <w:keepNext/>
        <w:tabs>
          <w:tab w:val="left" w:pos="567"/>
        </w:tabs>
        <w:spacing w:after="0" w:line="240" w:lineRule="auto"/>
        <w:jc w:val="center"/>
        <w:outlineLvl w:val="1"/>
        <w:rPr>
          <w:rFonts w:ascii="Times New Roman" w:eastAsia="Times New Roman" w:hAnsi="Times New Roman"/>
          <w:b/>
          <w:bCs/>
          <w:iCs/>
          <w:snapToGrid w:val="0"/>
          <w:lang w:eastAsia="x-none"/>
        </w:rPr>
      </w:pPr>
      <w:r w:rsidRPr="00FC0970">
        <w:rPr>
          <w:rFonts w:ascii="Times New Roman" w:eastAsia="Times New Roman" w:hAnsi="Times New Roman"/>
          <w:b/>
          <w:bCs/>
          <w:iCs/>
          <w:snapToGrid w:val="0"/>
          <w:lang w:eastAsia="x-none"/>
        </w:rPr>
        <w:t>ŽENKLINIMAS IR PAKUOTĖS LAPELIS</w:t>
      </w:r>
    </w:p>
    <w:p w:rsidR="00AC1473" w:rsidRDefault="00AC1473" w:rsidP="00AC1473">
      <w:pPr>
        <w:keepNext/>
        <w:tabs>
          <w:tab w:val="left" w:pos="567"/>
        </w:tabs>
        <w:spacing w:after="0" w:line="240" w:lineRule="auto"/>
        <w:jc w:val="center"/>
        <w:outlineLvl w:val="1"/>
        <w:rPr>
          <w:rFonts w:ascii="Times New Roman" w:eastAsia="Times New Roman" w:hAnsi="Times New Roman"/>
          <w:b/>
          <w:bCs/>
          <w:iCs/>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rPr>
          <w:rFonts w:ascii="Times New Roman" w:eastAsia="Times New Roman" w:hAnsi="Times New Roman"/>
          <w:b/>
          <w:snapToGrid w:val="0"/>
          <w:lang w:eastAsia="x-none"/>
        </w:rPr>
      </w:pPr>
      <w:r>
        <w:rPr>
          <w:rFonts w:ascii="Times New Roman" w:eastAsia="Times New Roman" w:hAnsi="Times New Roman"/>
          <w:b/>
          <w:snapToGrid w:val="0"/>
          <w:lang w:eastAsia="x-none"/>
        </w:rPr>
        <w:br w:type="page"/>
      </w: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Default="00AC1473" w:rsidP="00AC1473">
      <w:pPr>
        <w:keepNext/>
        <w:tabs>
          <w:tab w:val="left" w:pos="567"/>
        </w:tabs>
        <w:spacing w:after="0" w:line="240" w:lineRule="auto"/>
        <w:jc w:val="center"/>
        <w:outlineLvl w:val="1"/>
        <w:rPr>
          <w:rFonts w:ascii="Times New Roman" w:eastAsia="Times New Roman" w:hAnsi="Times New Roman"/>
          <w:b/>
          <w:snapToGrid w:val="0"/>
          <w:lang w:eastAsia="x-none"/>
        </w:rPr>
      </w:pPr>
    </w:p>
    <w:p w:rsidR="00AC1473" w:rsidRPr="0011478C" w:rsidRDefault="00AC1473" w:rsidP="00AC1473">
      <w:pPr>
        <w:pStyle w:val="Sraopastraipa"/>
        <w:keepNext/>
        <w:numPr>
          <w:ilvl w:val="0"/>
          <w:numId w:val="29"/>
        </w:numPr>
        <w:spacing w:line="240" w:lineRule="auto"/>
        <w:jc w:val="center"/>
        <w:outlineLvl w:val="1"/>
        <w:rPr>
          <w:b/>
          <w:snapToGrid w:val="0"/>
          <w:lang w:eastAsia="x-none"/>
        </w:rPr>
      </w:pPr>
      <w:r w:rsidRPr="0011478C">
        <w:rPr>
          <w:b/>
          <w:snapToGrid w:val="0"/>
          <w:lang w:eastAsia="x-none"/>
        </w:rPr>
        <w:t>ŽENKLINIMAS</w:t>
      </w: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snapToGrid w:val="0"/>
        </w:rPr>
        <w:br w:type="page"/>
      </w:r>
      <w:r w:rsidRPr="00FC0970">
        <w:rPr>
          <w:rFonts w:ascii="Times New Roman" w:eastAsia="Times New Roman" w:hAnsi="Times New Roman"/>
          <w:b/>
          <w:lang w:eastAsia="lt-LT"/>
        </w:rPr>
        <w:lastRenderedPageBreak/>
        <w:t>INFORMACIJA ANT IŠORINĖS IR VIDINĖS PAKUOTĖS</w:t>
      </w: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Times New Roman" w:hAnsi="Times New Roman"/>
          <w:bCs/>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bCs/>
          <w:lang w:eastAsia="lt-LT"/>
        </w:rPr>
      </w:pPr>
      <w:r w:rsidRPr="00FC0970">
        <w:rPr>
          <w:rFonts w:ascii="Times New Roman" w:eastAsia="Times New Roman" w:hAnsi="Times New Roman"/>
          <w:b/>
          <w:lang w:eastAsia="lt-LT"/>
        </w:rPr>
        <w:t>MAIŠELIO IR DĖŽUTĖS ETIKETĖ</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lang w:eastAsia="lt-LT"/>
        </w:rPr>
      </w:pPr>
      <w:r w:rsidRPr="00FC0970">
        <w:rPr>
          <w:rFonts w:ascii="Times New Roman" w:eastAsia="Times New Roman" w:hAnsi="Times New Roman"/>
          <w:b/>
          <w:lang w:eastAsia="lt-LT"/>
        </w:rPr>
        <w:t>1.</w:t>
      </w:r>
      <w:r w:rsidRPr="00FC0970">
        <w:rPr>
          <w:rFonts w:ascii="Times New Roman" w:eastAsia="Times New Roman" w:hAnsi="Times New Roman"/>
          <w:b/>
          <w:lang w:eastAsia="lt-LT"/>
        </w:rPr>
        <w:tab/>
        <w:t>VAISTINIO PREPARATO PAVADINIMAS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infuzinis tirpalas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b/>
          <w:lang w:eastAsia="lt-LT"/>
        </w:rPr>
      </w:pPr>
      <w:r w:rsidRPr="00FC0970">
        <w:rPr>
          <w:rFonts w:ascii="Times New Roman" w:eastAsia="Times New Roman" w:hAnsi="Times New Roman"/>
          <w:b/>
          <w:lang w:eastAsia="lt-LT"/>
        </w:rPr>
        <w:t>2.</w:t>
      </w:r>
      <w:r w:rsidRPr="00FC0970">
        <w:rPr>
          <w:rFonts w:ascii="Times New Roman" w:eastAsia="Times New Roman" w:hAnsi="Times New Roman"/>
          <w:b/>
          <w:lang w:eastAsia="lt-LT"/>
        </w:rPr>
        <w:tab/>
        <w:t>VEIKLIOJI (-IOS) MEDŽIAGA (-OS) IR JOS (-Ų) KIEKIS (-IAI)</w:t>
      </w:r>
    </w:p>
    <w:p w:rsidR="00AC1473" w:rsidRPr="00FC0970" w:rsidRDefault="00AC1473" w:rsidP="00AC1473">
      <w:pPr>
        <w:tabs>
          <w:tab w:val="left" w:pos="720"/>
        </w:tabs>
        <w:spacing w:after="0" w:line="240" w:lineRule="auto"/>
        <w:rPr>
          <w:rFonts w:ascii="Times New Roman" w:eastAsia="Times New Roman" w:hAnsi="Times New Roman"/>
          <w:lang w:eastAsia="lt-LT"/>
        </w:rPr>
      </w:pPr>
    </w:p>
    <w:tbl>
      <w:tblPr>
        <w:tblW w:w="9210" w:type="dxa"/>
        <w:jc w:val="center"/>
        <w:tblLayout w:type="fixed"/>
        <w:tblCellMar>
          <w:left w:w="113" w:type="dxa"/>
          <w:right w:w="0" w:type="dxa"/>
        </w:tblCellMar>
        <w:tblLook w:val="04A0" w:firstRow="1" w:lastRow="0" w:firstColumn="1" w:lastColumn="0" w:noHBand="0" w:noVBand="1"/>
      </w:tblPr>
      <w:tblGrid>
        <w:gridCol w:w="2846"/>
        <w:gridCol w:w="2058"/>
        <w:gridCol w:w="2222"/>
        <w:gridCol w:w="2084"/>
      </w:tblGrid>
      <w:tr w:rsidR="00AC1473" w:rsidRPr="00C756AF" w:rsidTr="00574D2C">
        <w:trPr>
          <w:jc w:val="center"/>
        </w:trPr>
        <w:tc>
          <w:tcPr>
            <w:tcW w:w="2846" w:type="dxa"/>
            <w:tcBorders>
              <w:top w:val="single" w:sz="2" w:space="0" w:color="auto"/>
              <w:left w:val="single" w:sz="2" w:space="0" w:color="auto"/>
              <w:bottom w:val="nil"/>
              <w:right w:val="single" w:sz="2" w:space="0" w:color="auto"/>
            </w:tcBorders>
          </w:tcPr>
          <w:p w:rsidR="00AC1473" w:rsidRPr="00FC0970" w:rsidRDefault="00AC1473" w:rsidP="00574D2C">
            <w:pPr>
              <w:tabs>
                <w:tab w:val="left" w:pos="567"/>
              </w:tabs>
              <w:spacing w:after="0" w:line="240" w:lineRule="auto"/>
              <w:rPr>
                <w:rFonts w:ascii="Times New Roman" w:eastAsia="Times New Roman" w:hAnsi="Times New Roman"/>
                <w:lang w:eastAsia="lt-LT"/>
              </w:rPr>
            </w:pPr>
          </w:p>
        </w:tc>
        <w:tc>
          <w:tcPr>
            <w:tcW w:w="2058"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 xml:space="preserve">Aminorūgščių </w:t>
            </w:r>
          </w:p>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kamera</w:t>
            </w:r>
          </w:p>
        </w:tc>
        <w:tc>
          <w:tcPr>
            <w:tcW w:w="2222"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b/>
                <w:lang w:eastAsia="lt-LT"/>
              </w:rPr>
            </w:pPr>
            <w:r w:rsidRPr="00FC0970">
              <w:rPr>
                <w:rFonts w:ascii="Times New Roman" w:eastAsia="Times New Roman" w:hAnsi="Times New Roman"/>
                <w:b/>
                <w:lang w:eastAsia="lt-LT"/>
              </w:rPr>
              <w:t xml:space="preserve">Gliukozės </w:t>
            </w:r>
          </w:p>
          <w:p w:rsidR="00AC1473" w:rsidRPr="00FC0970" w:rsidRDefault="00AC1473" w:rsidP="00574D2C">
            <w:pPr>
              <w:tabs>
                <w:tab w:val="left" w:pos="567"/>
              </w:tabs>
              <w:spacing w:after="0" w:line="240" w:lineRule="auto"/>
              <w:ind w:firstLine="794"/>
              <w:rPr>
                <w:rFonts w:ascii="Times New Roman" w:eastAsia="Times New Roman" w:hAnsi="Times New Roman"/>
                <w:b/>
                <w:lang w:eastAsia="lt-LT"/>
              </w:rPr>
            </w:pPr>
            <w:r w:rsidRPr="00FC0970">
              <w:rPr>
                <w:rFonts w:ascii="Times New Roman" w:eastAsia="Times New Roman" w:hAnsi="Times New Roman"/>
                <w:b/>
                <w:lang w:eastAsia="lt-LT"/>
              </w:rPr>
              <w:t>kamera</w:t>
            </w:r>
          </w:p>
        </w:tc>
        <w:tc>
          <w:tcPr>
            <w:tcW w:w="2084"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Vartoti paruoštas sumaišytas tirpalas</w:t>
            </w:r>
          </w:p>
        </w:tc>
      </w:tr>
      <w:tr w:rsidR="00AC1473" w:rsidRPr="00C756AF" w:rsidTr="00574D2C">
        <w:trPr>
          <w:jc w:val="center"/>
        </w:trPr>
        <w:tc>
          <w:tcPr>
            <w:tcW w:w="2846"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left="54"/>
              <w:rPr>
                <w:rFonts w:ascii="Times New Roman" w:eastAsia="Times New Roman" w:hAnsi="Times New Roman"/>
                <w:b/>
                <w:lang w:eastAsia="lt-LT"/>
              </w:rPr>
            </w:pPr>
            <w:r w:rsidRPr="00FC0970">
              <w:rPr>
                <w:rFonts w:ascii="Times New Roman" w:eastAsia="Times New Roman" w:hAnsi="Times New Roman"/>
                <w:b/>
                <w:lang w:eastAsia="lt-LT"/>
              </w:rPr>
              <w:t>Veikliosios medžiagos</w:t>
            </w:r>
          </w:p>
        </w:tc>
        <w:tc>
          <w:tcPr>
            <w:tcW w:w="2058"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222"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 w:val="left" w:pos="2221"/>
              </w:tabs>
              <w:spacing w:after="0" w:line="240" w:lineRule="auto"/>
              <w:ind w:right="55" w:firstLine="794"/>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084"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1000 ml</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Alaninas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1,93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Argininas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1,26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Asparto</w:t>
            </w:r>
            <w:proofErr w:type="spellEnd"/>
            <w:r w:rsidRPr="00FC0970">
              <w:rPr>
                <w:rFonts w:ascii="Times New Roman" w:eastAsia="Times New Roman" w:hAnsi="Times New Roman"/>
                <w:lang w:eastAsia="lt-LT"/>
              </w:rPr>
              <w:t xml:space="preserve"> rūgštis</w:t>
            </w:r>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1,26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Acetilcisteinas</w:t>
            </w:r>
            <w:proofErr w:type="spellEnd"/>
          </w:p>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(atitinkantis </w:t>
            </w:r>
            <w:proofErr w:type="spellStart"/>
            <w:r w:rsidRPr="00FC0970">
              <w:rPr>
                <w:rFonts w:ascii="Times New Roman" w:eastAsia="Times New Roman" w:hAnsi="Times New Roman"/>
                <w:lang w:eastAsia="lt-LT"/>
              </w:rPr>
              <w:t>cisteiną</w:t>
            </w:r>
            <w:proofErr w:type="spellEnd"/>
            <w:r w:rsidRPr="00FC0970">
              <w:rPr>
                <w:rFonts w:ascii="Times New Roman" w:eastAsia="Times New Roman" w:hAnsi="Times New Roman"/>
                <w:lang w:eastAsia="lt-LT"/>
              </w:rPr>
              <w:t>)</w:t>
            </w:r>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0,42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0,31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0,42 g</w:t>
            </w:r>
          </w:p>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0,31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Glutamo</w:t>
            </w:r>
            <w:proofErr w:type="spellEnd"/>
            <w:r w:rsidRPr="00FC0970">
              <w:rPr>
                <w:rFonts w:ascii="Times New Roman" w:eastAsia="Times New Roman" w:hAnsi="Times New Roman"/>
                <w:lang w:eastAsia="lt-LT"/>
              </w:rPr>
              <w:t xml:space="preserve"> rūgštis</w:t>
            </w:r>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2,17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2,17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Glicinas</w:t>
            </w:r>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0,64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Histidinas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0,64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Izoleucinas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0,95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0,95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Leucinas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2,14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2,14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i/>
                <w:lang w:eastAsia="lt-LT"/>
              </w:rPr>
            </w:pPr>
            <w:r w:rsidRPr="00FC0970">
              <w:rPr>
                <w:rFonts w:ascii="Times New Roman" w:eastAsia="Times New Roman" w:hAnsi="Times New Roman"/>
                <w:lang w:eastAsia="lt-LT"/>
              </w:rPr>
              <w:t xml:space="preserve">Lizinas </w:t>
            </w:r>
            <w:proofErr w:type="spellStart"/>
            <w:r w:rsidRPr="00FC0970">
              <w:rPr>
                <w:rFonts w:ascii="Times New Roman" w:eastAsia="Times New Roman" w:hAnsi="Times New Roman"/>
                <w:lang w:eastAsia="lt-LT"/>
              </w:rPr>
              <w:t>monohidratas</w:t>
            </w:r>
            <w:proofErr w:type="spellEnd"/>
          </w:p>
          <w:p w:rsidR="00AC1473" w:rsidRPr="00FC0970" w:rsidRDefault="00AC1473" w:rsidP="00574D2C">
            <w:pPr>
              <w:tabs>
                <w:tab w:val="left" w:pos="567"/>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(atitinkantis bevandenį liziną)</w:t>
            </w:r>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1,93 g</w:t>
            </w:r>
          </w:p>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1,72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Metioninas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0,40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0,40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Fenilalaninas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0,83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0,83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Prolinas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1,72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Serinas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1,16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1,16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Taurinas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0,09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0,09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Treoninas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1,10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Triptofanas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0,43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0,43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Tirozinas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0,15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0,15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Valinas</w:t>
            </w:r>
            <w:proofErr w:type="spellEnd"/>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1,10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Dikalio</w:t>
            </w:r>
            <w:proofErr w:type="spellEnd"/>
            <w:r w:rsidRPr="00FC0970">
              <w:rPr>
                <w:rFonts w:ascii="Times New Roman" w:eastAsia="Times New Roman" w:hAnsi="Times New Roman"/>
                <w:lang w:eastAsia="lt-LT"/>
              </w:rPr>
              <w:t xml:space="preserve"> fosfatas</w:t>
            </w:r>
          </w:p>
        </w:tc>
        <w:tc>
          <w:tcPr>
            <w:tcW w:w="2058"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1,39 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1,39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D84EC4">
              <w:rPr>
                <w:rFonts w:ascii="Times New Roman" w:eastAsia="Times New Roman" w:hAnsi="Times New Roman"/>
                <w:lang w:eastAsia="lt-LT"/>
              </w:rPr>
              <w:t>Seleno dioksidas</w:t>
            </w:r>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0,05 mg*</w:t>
            </w: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p>
        </w:tc>
        <w:tc>
          <w:tcPr>
            <w:tcW w:w="2084"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Pr>
                <w:rFonts w:ascii="Times New Roman" w:eastAsia="Times New Roman" w:hAnsi="Times New Roman"/>
                <w:lang w:eastAsia="lt-LT"/>
              </w:rPr>
              <w:t>0,05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 xml:space="preserve">Gliukozė </w:t>
            </w:r>
            <w:proofErr w:type="spellStart"/>
            <w:r w:rsidRPr="00FC0970">
              <w:rPr>
                <w:rFonts w:ascii="Times New Roman" w:eastAsia="Times New Roman" w:hAnsi="Times New Roman"/>
                <w:lang w:eastAsia="lt-LT"/>
              </w:rPr>
              <w:t>monohidratas</w:t>
            </w:r>
            <w:proofErr w:type="spellEnd"/>
          </w:p>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(atitinka bevandenę gliukozę)</w:t>
            </w:r>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220,0 g</w:t>
            </w:r>
          </w:p>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200,0 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220,0 g</w:t>
            </w:r>
          </w:p>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200,0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Kalcio </w:t>
            </w:r>
            <w:proofErr w:type="spellStart"/>
            <w:r w:rsidRPr="00FC0970">
              <w:rPr>
                <w:rFonts w:ascii="Times New Roman" w:eastAsia="Times New Roman" w:hAnsi="Times New Roman"/>
                <w:lang w:eastAsia="lt-LT"/>
              </w:rPr>
              <w:t>gliukonatas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monohidratas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2,69 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2,69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Magnio laktatas </w:t>
            </w:r>
            <w:proofErr w:type="spellStart"/>
            <w:r w:rsidRPr="00FC0970">
              <w:rPr>
                <w:rFonts w:ascii="Times New Roman" w:eastAsia="Times New Roman" w:hAnsi="Times New Roman"/>
                <w:lang w:eastAsia="lt-LT"/>
              </w:rPr>
              <w:t>dihidratas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0,95 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0,95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chloridas</w:t>
            </w:r>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1,75 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1,75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chloridas</w:t>
            </w:r>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0,67 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0,67 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Cinko acetatas </w:t>
            </w:r>
            <w:proofErr w:type="spellStart"/>
            <w:r w:rsidRPr="00FC0970">
              <w:rPr>
                <w:rFonts w:ascii="Times New Roman" w:eastAsia="Times New Roman" w:hAnsi="Times New Roman"/>
                <w:lang w:eastAsia="lt-LT"/>
              </w:rPr>
              <w:t>dihidratas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6,72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6,72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Vario sulfatas </w:t>
            </w:r>
            <w:proofErr w:type="spellStart"/>
            <w:r w:rsidRPr="00FC0970">
              <w:rPr>
                <w:rFonts w:ascii="Times New Roman" w:eastAsia="Times New Roman" w:hAnsi="Times New Roman"/>
                <w:lang w:eastAsia="lt-LT"/>
              </w:rPr>
              <w:t>pentahidratas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1,18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1,18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fluoridas</w:t>
            </w:r>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1,11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1,11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Mangano chloridas </w:t>
            </w:r>
            <w:proofErr w:type="spellStart"/>
            <w:r w:rsidRPr="00FC0970">
              <w:rPr>
                <w:rFonts w:ascii="Times New Roman" w:eastAsia="Times New Roman" w:hAnsi="Times New Roman"/>
                <w:lang w:eastAsia="lt-LT"/>
              </w:rPr>
              <w:t>tetrahidratas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0,36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0,36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jodidas</w:t>
            </w:r>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0,07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0,07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Chromo chloridas </w:t>
            </w:r>
            <w:proofErr w:type="spellStart"/>
            <w:r w:rsidRPr="00FC0970">
              <w:rPr>
                <w:rFonts w:ascii="Times New Roman" w:eastAsia="Times New Roman" w:hAnsi="Times New Roman"/>
                <w:lang w:eastAsia="lt-LT"/>
              </w:rPr>
              <w:t>heksahidratas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0,10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0,10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Geležies sulfatas </w:t>
            </w:r>
            <w:proofErr w:type="spellStart"/>
            <w:r w:rsidRPr="00FC0970">
              <w:rPr>
                <w:rFonts w:ascii="Times New Roman" w:eastAsia="Times New Roman" w:hAnsi="Times New Roman"/>
                <w:lang w:eastAsia="lt-LT"/>
              </w:rPr>
              <w:t>heptahidratas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2,49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2,49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Kobalto chloridas </w:t>
            </w:r>
            <w:proofErr w:type="spellStart"/>
            <w:r w:rsidRPr="00FC0970">
              <w:rPr>
                <w:rFonts w:ascii="Times New Roman" w:eastAsia="Times New Roman" w:hAnsi="Times New Roman"/>
                <w:lang w:eastAsia="lt-LT"/>
              </w:rPr>
              <w:t>heksahidratas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0,61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0,61 mg</w:t>
            </w:r>
          </w:p>
        </w:tc>
      </w:tr>
      <w:tr w:rsidR="00AC1473" w:rsidRPr="00C756AF" w:rsidTr="00574D2C">
        <w:trPr>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rsidR="00AC1473" w:rsidRPr="00FC0970" w:rsidRDefault="00AC1473" w:rsidP="00574D2C">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lastRenderedPageBreak/>
              <w:t xml:space="preserve">Amonio </w:t>
            </w:r>
            <w:proofErr w:type="spellStart"/>
            <w:r w:rsidRPr="00FC0970">
              <w:rPr>
                <w:rFonts w:ascii="Times New Roman" w:eastAsia="Times New Roman" w:hAnsi="Times New Roman"/>
                <w:lang w:eastAsia="lt-LT"/>
              </w:rPr>
              <w:t>molibdatas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tetrahidratas</w:t>
            </w:r>
            <w:proofErr w:type="spellEnd"/>
          </w:p>
        </w:tc>
        <w:tc>
          <w:tcPr>
            <w:tcW w:w="2058"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567"/>
              </w:tabs>
              <w:spacing w:after="0" w:line="240" w:lineRule="auto"/>
              <w:jc w:val="center"/>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94"/>
              <w:rPr>
                <w:rFonts w:ascii="Times New Roman" w:eastAsia="Times New Roman" w:hAnsi="Times New Roman"/>
                <w:lang w:eastAsia="lt-LT"/>
              </w:rPr>
            </w:pPr>
            <w:r w:rsidRPr="00FC0970">
              <w:rPr>
                <w:rFonts w:ascii="Times New Roman" w:eastAsia="Times New Roman" w:hAnsi="Times New Roman"/>
                <w:lang w:eastAsia="lt-LT"/>
              </w:rPr>
              <w:t>0,09 mg</w:t>
            </w:r>
          </w:p>
        </w:tc>
        <w:tc>
          <w:tcPr>
            <w:tcW w:w="2084"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567"/>
              </w:tabs>
              <w:spacing w:after="0" w:line="240" w:lineRule="auto"/>
              <w:ind w:firstLine="700"/>
              <w:rPr>
                <w:rFonts w:ascii="Times New Roman" w:eastAsia="Times New Roman" w:hAnsi="Times New Roman"/>
                <w:lang w:eastAsia="lt-LT"/>
              </w:rPr>
            </w:pPr>
            <w:r w:rsidRPr="00FC0970">
              <w:rPr>
                <w:rFonts w:ascii="Times New Roman" w:eastAsia="Times New Roman" w:hAnsi="Times New Roman"/>
                <w:lang w:eastAsia="lt-LT"/>
              </w:rPr>
              <w:t>0,09 mg</w:t>
            </w:r>
          </w:p>
        </w:tc>
      </w:tr>
    </w:tbl>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Maistinė vertė:</w:t>
      </w:r>
      <w:r w:rsidRPr="00FC0970">
        <w:rPr>
          <w:rFonts w:ascii="Times New Roman" w:eastAsia="Times New Roman" w:hAnsi="Times New Roman"/>
          <w:b/>
          <w:lang w:eastAsia="lt-LT"/>
        </w:rPr>
        <w:tab/>
      </w:r>
      <w:r w:rsidRPr="00FC0970">
        <w:rPr>
          <w:rFonts w:ascii="Times New Roman" w:eastAsia="Times New Roman" w:hAnsi="Times New Roman"/>
          <w:b/>
          <w:lang w:eastAsia="lt-LT"/>
        </w:rPr>
        <w:tab/>
      </w:r>
      <w:r w:rsidR="00785FF7">
        <w:rPr>
          <w:rFonts w:ascii="Times New Roman" w:eastAsia="Times New Roman" w:hAnsi="Times New Roman"/>
          <w:b/>
          <w:lang w:eastAsia="lt-LT"/>
        </w:rPr>
        <w:t xml:space="preserve">             </w:t>
      </w:r>
      <w:r w:rsidRPr="00FC0970">
        <w:rPr>
          <w:rFonts w:ascii="Times New Roman" w:eastAsia="Times New Roman" w:hAnsi="Times New Roman"/>
          <w:b/>
          <w:lang w:eastAsia="lt-LT"/>
        </w:rPr>
        <w:t>1000 ml</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Gliukozė</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200 g</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Aminorūgštys</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20 g</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Azotas (iš viso) </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00785FF7">
        <w:rPr>
          <w:rFonts w:ascii="Times New Roman" w:eastAsia="Times New Roman" w:hAnsi="Times New Roman"/>
          <w:lang w:eastAsia="lt-LT"/>
        </w:rPr>
        <w:t xml:space="preserve">             </w:t>
      </w:r>
      <w:r w:rsidRPr="00FC0970">
        <w:rPr>
          <w:rFonts w:ascii="Times New Roman" w:eastAsia="Times New Roman" w:hAnsi="Times New Roman"/>
          <w:lang w:eastAsia="lt-LT"/>
        </w:rPr>
        <w:t>2,85 g</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Bendroji energinė vertė</w:t>
      </w:r>
      <w:r w:rsidRPr="00FC0970">
        <w:rPr>
          <w:rFonts w:ascii="Times New Roman" w:eastAsia="Times New Roman" w:hAnsi="Times New Roman"/>
          <w:lang w:eastAsia="lt-LT"/>
        </w:rPr>
        <w:tab/>
      </w:r>
      <w:r w:rsidRPr="00FC0970">
        <w:rPr>
          <w:rFonts w:ascii="Times New Roman" w:eastAsia="Times New Roman" w:hAnsi="Times New Roman"/>
          <w:lang w:eastAsia="lt-LT"/>
        </w:rPr>
        <w:tab/>
        <w:t>880 kcal</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Nebaltyminė energinė vertė</w:t>
      </w:r>
      <w:r w:rsidRPr="00FC0970">
        <w:rPr>
          <w:rFonts w:ascii="Times New Roman" w:eastAsia="Times New Roman" w:hAnsi="Times New Roman"/>
          <w:lang w:eastAsia="lt-LT"/>
        </w:rPr>
        <w:tab/>
        <w:t>800 kcal</w:t>
      </w:r>
    </w:p>
    <w:p w:rsidR="00AC1473" w:rsidRPr="00FC0970" w:rsidRDefault="00AC1473" w:rsidP="00AC1473">
      <w:pPr>
        <w:tabs>
          <w:tab w:val="left" w:pos="720"/>
        </w:tabs>
        <w:spacing w:after="0" w:line="240" w:lineRule="auto"/>
        <w:rPr>
          <w:rFonts w:ascii="Times New Roman" w:eastAsia="Times New Roman" w:hAnsi="Times New Roman"/>
          <w:b/>
          <w:lang w:eastAsia="lt-LT"/>
        </w:rPr>
      </w:pPr>
    </w:p>
    <w:p w:rsidR="00AC1473" w:rsidRPr="00FC0970" w:rsidRDefault="00AC1473" w:rsidP="00AC1473">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Elektrolitai: </w:t>
      </w:r>
      <w:r w:rsidRPr="00FC0970">
        <w:rPr>
          <w:rFonts w:ascii="Times New Roman" w:eastAsia="Times New Roman" w:hAnsi="Times New Roman"/>
          <w:b/>
          <w:lang w:eastAsia="lt-LT"/>
        </w:rPr>
        <w:tab/>
        <w:t xml:space="preserve"> </w:t>
      </w:r>
      <w:r w:rsidRPr="00FC0970">
        <w:rPr>
          <w:rFonts w:ascii="Times New Roman" w:eastAsia="Times New Roman" w:hAnsi="Times New Roman"/>
          <w:b/>
          <w:lang w:eastAsia="lt-LT"/>
        </w:rPr>
        <w:tab/>
      </w:r>
      <w:r w:rsidRPr="00FC0970">
        <w:rPr>
          <w:rFonts w:ascii="Times New Roman" w:eastAsia="Times New Roman" w:hAnsi="Times New Roman"/>
          <w:b/>
          <w:lang w:eastAsia="lt-LT"/>
        </w:rPr>
        <w:tab/>
        <w:t>1000 ml</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Natris</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 xml:space="preserve">30 </w:t>
      </w:r>
      <w:proofErr w:type="spellStart"/>
      <w:r w:rsidRPr="00FC0970">
        <w:rPr>
          <w:rFonts w:ascii="Times New Roman" w:eastAsia="Times New Roman" w:hAnsi="Times New Roman"/>
          <w:lang w:eastAsia="lt-LT"/>
        </w:rPr>
        <w:t>mmol</w:t>
      </w:r>
      <w:proofErr w:type="spellEnd"/>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Kalis</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 xml:space="preserve">25 </w:t>
      </w:r>
      <w:proofErr w:type="spellStart"/>
      <w:r w:rsidRPr="00FC0970">
        <w:rPr>
          <w:rFonts w:ascii="Times New Roman" w:eastAsia="Times New Roman" w:hAnsi="Times New Roman"/>
          <w:lang w:eastAsia="lt-LT"/>
        </w:rPr>
        <w:t>mmol</w:t>
      </w:r>
      <w:proofErr w:type="spellEnd"/>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Kalcis </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 xml:space="preserve">6 </w:t>
      </w:r>
      <w:proofErr w:type="spellStart"/>
      <w:r w:rsidRPr="00FC0970">
        <w:rPr>
          <w:rFonts w:ascii="Times New Roman" w:eastAsia="Times New Roman" w:hAnsi="Times New Roman"/>
          <w:lang w:eastAsia="lt-LT"/>
        </w:rPr>
        <w:t>mmol</w:t>
      </w:r>
      <w:proofErr w:type="spellEnd"/>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Magnis</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 xml:space="preserve">4 </w:t>
      </w:r>
      <w:proofErr w:type="spellStart"/>
      <w:r w:rsidRPr="00FC0970">
        <w:rPr>
          <w:rFonts w:ascii="Times New Roman" w:eastAsia="Times New Roman" w:hAnsi="Times New Roman"/>
          <w:lang w:eastAsia="lt-LT"/>
        </w:rPr>
        <w:t>mmol</w:t>
      </w:r>
      <w:proofErr w:type="spellEnd"/>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Chloridas</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 xml:space="preserve">39 </w:t>
      </w:r>
      <w:proofErr w:type="spellStart"/>
      <w:r w:rsidRPr="00FC0970">
        <w:rPr>
          <w:rFonts w:ascii="Times New Roman" w:eastAsia="Times New Roman" w:hAnsi="Times New Roman"/>
          <w:lang w:eastAsia="lt-LT"/>
        </w:rPr>
        <w:t>mmol</w:t>
      </w:r>
      <w:proofErr w:type="spellEnd"/>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Fosforas</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 xml:space="preserve">8 </w:t>
      </w:r>
      <w:proofErr w:type="spellStart"/>
      <w:r w:rsidRPr="00FC0970">
        <w:rPr>
          <w:rFonts w:ascii="Times New Roman" w:eastAsia="Times New Roman" w:hAnsi="Times New Roman"/>
          <w:lang w:eastAsia="lt-LT"/>
        </w:rPr>
        <w:t>mmol</w:t>
      </w:r>
      <w:proofErr w:type="spellEnd"/>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Osmoliariškumas</w:t>
      </w:r>
      <w:proofErr w:type="spellEnd"/>
      <w:r w:rsidRPr="00FC0970">
        <w:rPr>
          <w:rFonts w:ascii="Times New Roman" w:eastAsia="Times New Roman" w:hAnsi="Times New Roman"/>
          <w:lang w:eastAsia="lt-LT"/>
        </w:rPr>
        <w:t xml:space="preserve"> </w:t>
      </w:r>
      <w:r w:rsidRPr="00FC0970">
        <w:rPr>
          <w:rFonts w:ascii="Times New Roman" w:eastAsia="Times New Roman" w:hAnsi="Times New Roman"/>
          <w:lang w:eastAsia="lt-LT"/>
        </w:rPr>
        <w:tab/>
      </w:r>
      <w:r w:rsidRPr="00FC0970">
        <w:rPr>
          <w:rFonts w:ascii="Times New Roman" w:eastAsia="Times New Roman" w:hAnsi="Times New Roman"/>
          <w:lang w:eastAsia="lt-LT"/>
        </w:rPr>
        <w:tab/>
        <w:t xml:space="preserve">1400 </w:t>
      </w:r>
      <w:proofErr w:type="spellStart"/>
      <w:r w:rsidRPr="00FC0970">
        <w:rPr>
          <w:rFonts w:ascii="Times New Roman" w:eastAsia="Times New Roman" w:hAnsi="Times New Roman"/>
          <w:lang w:eastAsia="lt-LT"/>
        </w:rPr>
        <w:t>mosm</w:t>
      </w:r>
      <w:proofErr w:type="spellEnd"/>
      <w:r w:rsidRPr="00FC0970">
        <w:rPr>
          <w:rFonts w:ascii="Times New Roman" w:eastAsia="Times New Roman" w:hAnsi="Times New Roman"/>
          <w:lang w:eastAsia="lt-LT"/>
        </w:rPr>
        <w:t xml:space="preserve">/l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pH</w:t>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r>
      <w:r w:rsidRPr="00FC0970">
        <w:rPr>
          <w:rFonts w:ascii="Times New Roman" w:eastAsia="Times New Roman" w:hAnsi="Times New Roman"/>
          <w:lang w:eastAsia="lt-LT"/>
        </w:rPr>
        <w:tab/>
        <w:t>4,8-5,5</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C756AF"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highlight w:val="lightGray"/>
          <w:lang w:eastAsia="lt-LT"/>
        </w:rPr>
      </w:pPr>
      <w:r w:rsidRPr="00FC0970">
        <w:rPr>
          <w:rFonts w:ascii="Times New Roman" w:eastAsia="Times New Roman" w:hAnsi="Times New Roman"/>
          <w:b/>
          <w:lang w:eastAsia="lt-LT"/>
        </w:rPr>
        <w:t>3.</w:t>
      </w:r>
      <w:r w:rsidRPr="00FC0970">
        <w:rPr>
          <w:rFonts w:ascii="Times New Roman" w:eastAsia="Times New Roman" w:hAnsi="Times New Roman"/>
          <w:b/>
          <w:lang w:eastAsia="lt-LT"/>
        </w:rPr>
        <w:tab/>
        <w:t>PAGALBINIŲ MEDŽIAGŲ SĄRAŠAS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Ledinė acto rūgštis (pH koreguoti), vandenilio chlorido rūgštis (pH koreguoti), injekcinis vanduo.</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lang w:eastAsia="lt-LT"/>
        </w:rPr>
      </w:pPr>
      <w:r w:rsidRPr="00FC0970">
        <w:rPr>
          <w:rFonts w:ascii="Times New Roman" w:eastAsia="Times New Roman" w:hAnsi="Times New Roman"/>
          <w:b/>
          <w:lang w:eastAsia="lt-LT"/>
        </w:rPr>
        <w:t>4.</w:t>
      </w:r>
      <w:r w:rsidRPr="00FC0970">
        <w:rPr>
          <w:rFonts w:ascii="Times New Roman" w:eastAsia="Times New Roman" w:hAnsi="Times New Roman"/>
          <w:b/>
          <w:lang w:eastAsia="lt-LT"/>
        </w:rPr>
        <w:tab/>
        <w:t>FARMACINĖ FORMA IR KIEKIS PAKUOTĖJE</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Infuzinis tirpalas.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4 x 1000 ml</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C756AF"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highlight w:val="lightGray"/>
          <w:lang w:eastAsia="lt-LT"/>
        </w:rPr>
      </w:pPr>
      <w:r w:rsidRPr="00FC0970">
        <w:rPr>
          <w:rFonts w:ascii="Times New Roman" w:eastAsia="Times New Roman" w:hAnsi="Times New Roman"/>
          <w:b/>
          <w:lang w:eastAsia="lt-LT"/>
        </w:rPr>
        <w:t>5.</w:t>
      </w:r>
      <w:r w:rsidRPr="00FC0970">
        <w:rPr>
          <w:rFonts w:ascii="Times New Roman" w:eastAsia="Times New Roman" w:hAnsi="Times New Roman"/>
          <w:b/>
          <w:lang w:eastAsia="lt-LT"/>
        </w:rPr>
        <w:tab/>
        <w:t>VARTOJIMO METODAS IR BŪDAS (-AI)</w:t>
      </w:r>
    </w:p>
    <w:p w:rsidR="00AC1473" w:rsidRPr="00FC0970" w:rsidRDefault="00AC1473" w:rsidP="00AC1473">
      <w:pPr>
        <w:tabs>
          <w:tab w:val="left" w:pos="720"/>
        </w:tabs>
        <w:spacing w:after="0" w:line="240" w:lineRule="auto"/>
        <w:rPr>
          <w:rFonts w:ascii="Times New Roman" w:eastAsia="Times New Roman" w:hAnsi="Times New Roman"/>
          <w:i/>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Prieš vartojimą perskaitykite pakuotės lapelį.</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Leisti į centrinę veną.</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Prieš vartojimą suplėšyti tarpinę ir sumaišyti dviejų kamerų turinį.</w:t>
      </w:r>
    </w:p>
    <w:p w:rsidR="00AC1473" w:rsidRPr="00FC0970" w:rsidRDefault="00AC1473" w:rsidP="00AC1473">
      <w:pPr>
        <w:tabs>
          <w:tab w:val="left" w:pos="720"/>
        </w:tabs>
        <w:spacing w:after="0" w:line="240" w:lineRule="auto"/>
        <w:rPr>
          <w:rFonts w:ascii="Times New Roman" w:eastAsia="Times New Roman" w:hAnsi="Times New Roman"/>
          <w:u w:val="single"/>
          <w:lang w:eastAsia="lt-LT"/>
        </w:rPr>
      </w:pPr>
    </w:p>
    <w:p w:rsidR="00AC1473" w:rsidRPr="00FC0970" w:rsidRDefault="00AC1473" w:rsidP="00AC1473">
      <w:pPr>
        <w:tabs>
          <w:tab w:val="left" w:pos="720"/>
        </w:tabs>
        <w:spacing w:after="0" w:line="240" w:lineRule="auto"/>
        <w:rPr>
          <w:rFonts w:ascii="Times New Roman" w:eastAsia="Times New Roman" w:hAnsi="Times New Roman"/>
          <w:u w:val="single"/>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lang w:eastAsia="lt-LT"/>
        </w:rPr>
      </w:pPr>
      <w:r w:rsidRPr="00FC0970">
        <w:rPr>
          <w:rFonts w:ascii="Times New Roman" w:eastAsia="Times New Roman" w:hAnsi="Times New Roman"/>
          <w:b/>
          <w:lang w:eastAsia="lt-LT"/>
        </w:rPr>
        <w:t>6.</w:t>
      </w:r>
      <w:r w:rsidRPr="00FC0970">
        <w:rPr>
          <w:rFonts w:ascii="Times New Roman" w:eastAsia="Times New Roman" w:hAnsi="Times New Roman"/>
          <w:b/>
          <w:lang w:eastAsia="lt-LT"/>
        </w:rPr>
        <w:tab/>
        <w:t>SPECIALUS ĮSPĖJIMAS, KAD VAISTINĮ PREPARATĄ BŪTINA LAIKYTI VAIKAMS NEPASTEBIMOJE IR NEPASIEKIAMOJE VIETOJE</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lang w:eastAsia="lt-LT"/>
        </w:rPr>
        <w:t>Laikyti vaikams nepastebimoje ir nepasiekiamoje vietoje.</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C756AF"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highlight w:val="lightGray"/>
          <w:lang w:eastAsia="lt-LT"/>
        </w:rPr>
      </w:pPr>
      <w:r w:rsidRPr="00FC0970">
        <w:rPr>
          <w:rFonts w:ascii="Times New Roman" w:eastAsia="Times New Roman" w:hAnsi="Times New Roman"/>
          <w:b/>
          <w:lang w:eastAsia="lt-LT"/>
        </w:rPr>
        <w:t>7.</w:t>
      </w:r>
      <w:r w:rsidRPr="00FC0970">
        <w:rPr>
          <w:rFonts w:ascii="Times New Roman" w:eastAsia="Times New Roman" w:hAnsi="Times New Roman"/>
          <w:b/>
          <w:lang w:eastAsia="lt-LT"/>
        </w:rPr>
        <w:tab/>
        <w:t>KITAS (-I) SPECIALUS (-ŪS) ĮSPĖJIMAS (-AI) (JEI REIKIA)</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HIPERTONINIS TIRPALAS, LEISTI LĖTAI.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Nevartoti, jei pakuotė pažeista.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Vartoti tik skaidrius ir bespalvius ar šiek tiek gelsvus tirpalus.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Bet kokį nesuvartotą mišinio likutį būtina sunaikinti.</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Maišyti tik su vaistais, kurių suderinamumas yra dokumentuotas.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C756AF" w:rsidRDefault="00AC1473" w:rsidP="00AC1473">
      <w:pPr>
        <w:keepNext/>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highlight w:val="lightGray"/>
          <w:lang w:eastAsia="lt-LT"/>
        </w:rPr>
      </w:pPr>
      <w:r w:rsidRPr="00FC0970">
        <w:rPr>
          <w:rFonts w:ascii="Times New Roman" w:eastAsia="Times New Roman" w:hAnsi="Times New Roman"/>
          <w:b/>
          <w:lang w:eastAsia="lt-LT"/>
        </w:rPr>
        <w:lastRenderedPageBreak/>
        <w:t>8.</w:t>
      </w:r>
      <w:r w:rsidRPr="00FC0970">
        <w:rPr>
          <w:rFonts w:ascii="Times New Roman" w:eastAsia="Times New Roman" w:hAnsi="Times New Roman"/>
          <w:b/>
          <w:lang w:eastAsia="lt-LT"/>
        </w:rPr>
        <w:tab/>
        <w:t>TINKAMUMO LAIKAS</w:t>
      </w:r>
    </w:p>
    <w:p w:rsidR="00AC1473" w:rsidRPr="00FC0970" w:rsidRDefault="00AC1473" w:rsidP="00AC1473">
      <w:pPr>
        <w:keepNext/>
        <w:tabs>
          <w:tab w:val="left" w:pos="720"/>
        </w:tabs>
        <w:spacing w:after="0" w:line="240" w:lineRule="auto"/>
        <w:rPr>
          <w:rFonts w:ascii="Times New Roman" w:eastAsia="Times New Roman" w:hAnsi="Times New Roman"/>
          <w:lang w:eastAsia="lt-LT"/>
        </w:rPr>
      </w:pPr>
    </w:p>
    <w:p w:rsidR="00AC1473" w:rsidRPr="00FC0970" w:rsidRDefault="00AC1473" w:rsidP="00AC1473">
      <w:pPr>
        <w:keepNext/>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Tinka iki: {mm/MMMM}</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lang w:eastAsia="lt-LT"/>
        </w:rPr>
      </w:pPr>
      <w:r w:rsidRPr="00FC0970">
        <w:rPr>
          <w:rFonts w:ascii="Times New Roman" w:eastAsia="Times New Roman" w:hAnsi="Times New Roman"/>
          <w:b/>
          <w:lang w:eastAsia="lt-LT"/>
        </w:rPr>
        <w:t>9.</w:t>
      </w:r>
      <w:r w:rsidRPr="00FC0970">
        <w:rPr>
          <w:rFonts w:ascii="Times New Roman" w:eastAsia="Times New Roman" w:hAnsi="Times New Roman"/>
          <w:b/>
          <w:lang w:eastAsia="lt-LT"/>
        </w:rPr>
        <w:tab/>
      </w:r>
      <w:r>
        <w:rPr>
          <w:rFonts w:ascii="Times New Roman" w:eastAsia="Times New Roman" w:hAnsi="Times New Roman"/>
          <w:b/>
          <w:lang w:eastAsia="lt-LT"/>
        </w:rPr>
        <w:t>SPECIALIOS LAIKYMO SĄLYGOS</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Laikyti žemesnėje kaip 25 °C temperatūroje. Negalima užšaldyti. Laikyti išoriniame maišelyje. Išorinį maišelį atidaryti tik prieš pat vartojimą. Po dviejų kamerų turinio sumaišymo vartoti nedelsiant.</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lang w:eastAsia="lt-LT"/>
        </w:rPr>
      </w:pPr>
      <w:r w:rsidRPr="00FC0970">
        <w:rPr>
          <w:rFonts w:ascii="Times New Roman" w:eastAsia="Times New Roman" w:hAnsi="Times New Roman"/>
          <w:b/>
          <w:lang w:eastAsia="lt-LT"/>
        </w:rPr>
        <w:t>10.</w:t>
      </w:r>
      <w:r w:rsidRPr="00FC0970">
        <w:rPr>
          <w:rFonts w:ascii="Times New Roman" w:eastAsia="Times New Roman" w:hAnsi="Times New Roman"/>
          <w:b/>
          <w:lang w:eastAsia="lt-LT"/>
        </w:rPr>
        <w:tab/>
        <w:t>SPECIALIOS ATSARGUMO PRIEMONĖS DĖL NESUVARTOTO VAISTINIO PREPARATO AR JO ATLIEKŲ TVARKYMO (JEI REIKIA)</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b/>
          <w:lang w:eastAsia="lt-LT"/>
        </w:rPr>
      </w:pPr>
      <w:r w:rsidRPr="00FC0970">
        <w:rPr>
          <w:rFonts w:ascii="Times New Roman" w:eastAsia="Times New Roman" w:hAnsi="Times New Roman"/>
          <w:b/>
          <w:lang w:eastAsia="lt-LT"/>
        </w:rPr>
        <w:t>11.</w:t>
      </w:r>
      <w:r w:rsidRPr="00FC0970">
        <w:rPr>
          <w:rFonts w:ascii="Times New Roman" w:eastAsia="Times New Roman" w:hAnsi="Times New Roman"/>
          <w:b/>
          <w:lang w:eastAsia="lt-LT"/>
        </w:rPr>
        <w:tab/>
      </w:r>
      <w:r w:rsidRPr="00B21E8F">
        <w:rPr>
          <w:rFonts w:ascii="Times New Roman" w:eastAsia="Times New Roman" w:hAnsi="Times New Roman"/>
          <w:b/>
          <w:lang w:eastAsia="lt-LT"/>
        </w:rPr>
        <w:t>REGISTRUOTOJO PAVADINIMAS IR ADRESAS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rPr>
      </w:pPr>
      <w:r w:rsidRPr="00FC0970">
        <w:rPr>
          <w:rFonts w:ascii="Times New Roman" w:eastAsia="Times New Roman" w:hAnsi="Times New Roman"/>
        </w:rPr>
        <w:t xml:space="preserve">Fresenius Kabi Polska Sp. z </w:t>
      </w:r>
      <w:proofErr w:type="spellStart"/>
      <w:r w:rsidRPr="00FC0970">
        <w:rPr>
          <w:rFonts w:ascii="Times New Roman" w:eastAsia="Times New Roman" w:hAnsi="Times New Roman"/>
        </w:rPr>
        <w:t>o.o</w:t>
      </w:r>
      <w:proofErr w:type="spellEnd"/>
      <w:r w:rsidRPr="00FC0970">
        <w:rPr>
          <w:rFonts w:ascii="Times New Roman" w:eastAsia="Times New Roman" w:hAnsi="Times New Roman"/>
        </w:rPr>
        <w:t>.</w:t>
      </w:r>
    </w:p>
    <w:p w:rsidR="00AC1473" w:rsidRPr="00FC0970" w:rsidRDefault="00AC1473" w:rsidP="00AC1473">
      <w:pPr>
        <w:tabs>
          <w:tab w:val="left" w:pos="720"/>
        </w:tabs>
        <w:spacing w:after="0" w:line="240" w:lineRule="auto"/>
        <w:rPr>
          <w:rFonts w:ascii="Times New Roman" w:eastAsia="Times New Roman" w:hAnsi="Times New Roman"/>
        </w:rPr>
      </w:pPr>
      <w:r w:rsidRPr="00FC0970">
        <w:rPr>
          <w:rFonts w:ascii="Times New Roman" w:eastAsia="Times New Roman" w:hAnsi="Times New Roman"/>
        </w:rPr>
        <w:t xml:space="preserve">Al. </w:t>
      </w:r>
      <w:proofErr w:type="spellStart"/>
      <w:r w:rsidRPr="00FC0970">
        <w:rPr>
          <w:rFonts w:ascii="Times New Roman" w:eastAsia="Times New Roman" w:hAnsi="Times New Roman"/>
        </w:rPr>
        <w:t>Jerozolimskie</w:t>
      </w:r>
      <w:proofErr w:type="spellEnd"/>
      <w:r w:rsidRPr="00FC0970">
        <w:rPr>
          <w:rFonts w:ascii="Times New Roman" w:eastAsia="Times New Roman" w:hAnsi="Times New Roman"/>
        </w:rPr>
        <w:t xml:space="preserve"> 134</w:t>
      </w:r>
    </w:p>
    <w:p w:rsidR="00AC1473" w:rsidRPr="00FC0970" w:rsidRDefault="00AC1473" w:rsidP="00AC1473">
      <w:pPr>
        <w:tabs>
          <w:tab w:val="left" w:pos="720"/>
        </w:tabs>
        <w:spacing w:after="0" w:line="240" w:lineRule="auto"/>
        <w:rPr>
          <w:rFonts w:ascii="Times New Roman" w:eastAsia="Times New Roman" w:hAnsi="Times New Roman"/>
        </w:rPr>
      </w:pPr>
      <w:r w:rsidRPr="00FC0970">
        <w:rPr>
          <w:rFonts w:ascii="Times New Roman" w:eastAsia="Times New Roman" w:hAnsi="Times New Roman"/>
        </w:rPr>
        <w:t xml:space="preserve">02-305 </w:t>
      </w:r>
      <w:proofErr w:type="spellStart"/>
      <w:r w:rsidRPr="00FC0970">
        <w:rPr>
          <w:rFonts w:ascii="Times New Roman" w:eastAsia="Times New Roman" w:hAnsi="Times New Roman"/>
        </w:rPr>
        <w:t>Warszawa</w:t>
      </w:r>
      <w:proofErr w:type="spellEnd"/>
    </w:p>
    <w:p w:rsidR="00AC1473" w:rsidRPr="00FC0970" w:rsidRDefault="00AC1473" w:rsidP="00AC1473">
      <w:pPr>
        <w:tabs>
          <w:tab w:val="left" w:pos="720"/>
        </w:tabs>
        <w:spacing w:after="0" w:line="240" w:lineRule="auto"/>
        <w:rPr>
          <w:rFonts w:ascii="Times New Roman" w:eastAsia="Times New Roman" w:hAnsi="Times New Roman"/>
        </w:rPr>
      </w:pPr>
      <w:r w:rsidRPr="00FC0970">
        <w:rPr>
          <w:rFonts w:ascii="Times New Roman" w:eastAsia="Times New Roman" w:hAnsi="Times New Roman"/>
        </w:rPr>
        <w:t>Lenkija</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b/>
          <w:lang w:eastAsia="lt-LT"/>
        </w:rPr>
        <w:t>12.</w:t>
      </w:r>
      <w:r w:rsidRPr="00FC0970">
        <w:rPr>
          <w:rFonts w:ascii="Times New Roman" w:eastAsia="Times New Roman" w:hAnsi="Times New Roman"/>
          <w:b/>
          <w:lang w:eastAsia="lt-LT"/>
        </w:rPr>
        <w:tab/>
      </w:r>
      <w:r w:rsidRPr="00B21E8F">
        <w:rPr>
          <w:rFonts w:ascii="Times New Roman" w:eastAsia="Times New Roman" w:hAnsi="Times New Roman"/>
          <w:b/>
          <w:lang w:eastAsia="lt-LT"/>
        </w:rPr>
        <w:t xml:space="preserve">REGISTRACIJOS PAŽYMĖJIMO NUMERIS (-IAI) </w:t>
      </w:r>
    </w:p>
    <w:p w:rsidR="00AC1473" w:rsidRDefault="00AC1473" w:rsidP="00AC1473">
      <w:pPr>
        <w:tabs>
          <w:tab w:val="left" w:pos="567"/>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LT/1/14/3629/001</w:t>
      </w:r>
    </w:p>
    <w:p w:rsidR="00AC1473" w:rsidRPr="00FC0970" w:rsidRDefault="00AC1473" w:rsidP="00AC1473">
      <w:pPr>
        <w:tabs>
          <w:tab w:val="left" w:pos="720"/>
        </w:tabs>
        <w:spacing w:after="0" w:line="240" w:lineRule="auto"/>
        <w:outlineLvl w:val="0"/>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b/>
          <w:lang w:eastAsia="lt-LT"/>
        </w:rPr>
        <w:t>13.</w:t>
      </w:r>
      <w:r w:rsidRPr="00FC0970">
        <w:rPr>
          <w:rFonts w:ascii="Times New Roman" w:eastAsia="Times New Roman" w:hAnsi="Times New Roman"/>
          <w:b/>
          <w:lang w:eastAsia="lt-LT"/>
        </w:rPr>
        <w:tab/>
        <w:t>SERIJOS NUMERIS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Serija:</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b/>
          <w:lang w:eastAsia="lt-LT"/>
        </w:rPr>
        <w:t>14.</w:t>
      </w:r>
      <w:r w:rsidRPr="00FC0970">
        <w:rPr>
          <w:rFonts w:ascii="Times New Roman" w:eastAsia="Times New Roman" w:hAnsi="Times New Roman"/>
          <w:b/>
          <w:lang w:eastAsia="lt-LT"/>
        </w:rPr>
        <w:tab/>
        <w:t>PARDAVIMO (IŠDAVIMO) TVARKA</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snapToGrid w:val="0"/>
        </w:rPr>
      </w:pPr>
      <w:r w:rsidRPr="00FC0970">
        <w:rPr>
          <w:rFonts w:ascii="Times New Roman" w:eastAsia="Times New Roman" w:hAnsi="Times New Roman"/>
          <w:snapToGrid w:val="0"/>
        </w:rPr>
        <w:t>Receptinis vaistas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b/>
          <w:lang w:eastAsia="lt-LT"/>
        </w:rPr>
        <w:t>15.</w:t>
      </w:r>
      <w:r w:rsidRPr="00FC0970">
        <w:rPr>
          <w:rFonts w:ascii="Times New Roman" w:eastAsia="Times New Roman" w:hAnsi="Times New Roman"/>
          <w:b/>
          <w:lang w:eastAsia="lt-LT"/>
        </w:rPr>
        <w:tab/>
        <w:t>VARTOJIMO INSTRUKCIJA</w:t>
      </w:r>
    </w:p>
    <w:p w:rsidR="00574D2C" w:rsidRDefault="00574D2C" w:rsidP="00574D2C">
      <w:pPr>
        <w:tabs>
          <w:tab w:val="left" w:pos="567"/>
        </w:tabs>
        <w:spacing w:after="0" w:line="240" w:lineRule="auto"/>
        <w:rPr>
          <w:rFonts w:ascii="Times New Roman" w:eastAsia="Times New Roman" w:hAnsi="Times New Roman"/>
          <w:snapToGrid w:val="0"/>
        </w:rPr>
      </w:pPr>
    </w:p>
    <w:p w:rsidR="00574D2C" w:rsidRDefault="00574D2C" w:rsidP="00574D2C">
      <w:pPr>
        <w:tabs>
          <w:tab w:val="left" w:pos="567"/>
        </w:tabs>
        <w:spacing w:after="0" w:line="240" w:lineRule="auto"/>
        <w:rPr>
          <w:rFonts w:ascii="Times New Roman" w:eastAsia="Times New Roman" w:hAnsi="Times New Roman"/>
          <w:snapToGrid w:val="0"/>
        </w:rPr>
      </w:pPr>
      <w:r w:rsidRPr="00F75A59">
        <w:rPr>
          <w:rFonts w:ascii="Times New Roman" w:eastAsia="Times New Roman" w:hAnsi="Times New Roman"/>
          <w:snapToGrid w:val="0"/>
        </w:rPr>
        <w:t xml:space="preserve">Kai </w:t>
      </w:r>
      <w:proofErr w:type="spellStart"/>
      <w:r>
        <w:rPr>
          <w:rFonts w:ascii="Times New Roman" w:eastAsia="Times New Roman" w:hAnsi="Times New Roman"/>
          <w:snapToGrid w:val="0"/>
        </w:rPr>
        <w:t>Pediaven</w:t>
      </w:r>
      <w:proofErr w:type="spellEnd"/>
      <w:r>
        <w:rPr>
          <w:rFonts w:ascii="Times New Roman" w:eastAsia="Times New Roman" w:hAnsi="Times New Roman"/>
          <w:snapToGrid w:val="0"/>
        </w:rPr>
        <w:t xml:space="preserve"> G20 </w:t>
      </w:r>
      <w:r w:rsidRPr="00F75A59">
        <w:rPr>
          <w:rFonts w:ascii="Times New Roman" w:eastAsia="Times New Roman" w:hAnsi="Times New Roman"/>
          <w:snapToGrid w:val="0"/>
        </w:rPr>
        <w:t>lašinamas jaunesniems kaip 2</w:t>
      </w:r>
      <w:r w:rsidR="00EA2114">
        <w:rPr>
          <w:rFonts w:ascii="Times New Roman" w:eastAsia="Times New Roman" w:hAnsi="Times New Roman"/>
          <w:snapToGrid w:val="0"/>
        </w:rPr>
        <w:t> </w:t>
      </w:r>
      <w:r w:rsidRPr="00F75A59">
        <w:rPr>
          <w:rFonts w:ascii="Times New Roman" w:eastAsia="Times New Roman" w:hAnsi="Times New Roman"/>
          <w:snapToGrid w:val="0"/>
        </w:rPr>
        <w:t>metų vaikams, tirpalas (maišeliuose ir infuzijos rinkiniuose) turi būti apsaugotas nuo šviesos, kol lašinimas bus užbaigtas.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Times New Roman" w:hAnsi="Times New Roman"/>
          <w:lang w:eastAsia="lt-LT"/>
        </w:rPr>
      </w:pPr>
      <w:r w:rsidRPr="00FC0970">
        <w:rPr>
          <w:rFonts w:ascii="Times New Roman" w:eastAsia="Times New Roman" w:hAnsi="Times New Roman"/>
          <w:b/>
          <w:lang w:eastAsia="lt-LT"/>
        </w:rPr>
        <w:t>16.</w:t>
      </w:r>
      <w:r w:rsidRPr="00FC0970">
        <w:rPr>
          <w:rFonts w:ascii="Times New Roman" w:eastAsia="Times New Roman" w:hAnsi="Times New Roman"/>
          <w:b/>
          <w:lang w:eastAsia="lt-LT"/>
        </w:rPr>
        <w:tab/>
        <w:t>INFORMACIJA BRAILIO RAŠTU</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i/>
          <w:iCs/>
          <w:lang w:eastAsia="lt-LT"/>
        </w:rPr>
      </w:pPr>
      <w:r w:rsidRPr="00C756AF">
        <w:rPr>
          <w:rFonts w:ascii="Times New Roman" w:eastAsia="Times New Roman" w:hAnsi="Times New Roman"/>
          <w:highlight w:val="lightGray"/>
          <w:lang w:eastAsia="lt-LT"/>
        </w:rPr>
        <w:t>Priimtas pagrindimas informacijos Brailio raštu nepateikti.</w:t>
      </w:r>
    </w:p>
    <w:p w:rsidR="00AC1473" w:rsidRDefault="00AC1473" w:rsidP="00AC1473">
      <w:pPr>
        <w:tabs>
          <w:tab w:val="left" w:pos="567"/>
        </w:tabs>
        <w:spacing w:after="0" w:line="240" w:lineRule="auto"/>
        <w:rPr>
          <w:rFonts w:ascii="Times New Roman" w:eastAsia="Times New Roman" w:hAnsi="Times New Roman"/>
          <w:snapToGrid w:val="0"/>
        </w:rPr>
      </w:pPr>
    </w:p>
    <w:p w:rsidR="00AC1473" w:rsidRPr="00D117B6" w:rsidRDefault="00AC1473" w:rsidP="00AC1473">
      <w:pPr>
        <w:tabs>
          <w:tab w:val="left" w:pos="567"/>
        </w:tabs>
        <w:spacing w:after="0" w:line="240" w:lineRule="auto"/>
        <w:rPr>
          <w:rFonts w:ascii="Times New Roman" w:eastAsia="Times New Roman" w:hAnsi="Times New Roman"/>
          <w:noProof/>
          <w:shd w:val="clear" w:color="auto" w:fill="CCCCCC"/>
          <w:lang w:eastAsia="lt-LT" w:bidi="lt-LT"/>
        </w:rPr>
      </w:pPr>
    </w:p>
    <w:p w:rsidR="00AC1473" w:rsidRPr="00D117B6" w:rsidRDefault="00AC1473" w:rsidP="00AC1473">
      <w:pPr>
        <w:keepNext/>
        <w:numPr>
          <w:ilvl w:val="1"/>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t>UNIKALUS IDENTIFIKATORIUS – 2D BRŪKŠNINIS KODAS</w:t>
      </w:r>
    </w:p>
    <w:p w:rsidR="00AC1473" w:rsidRPr="00D117B6" w:rsidRDefault="00AC1473" w:rsidP="00AC1473">
      <w:pPr>
        <w:spacing w:after="0" w:line="240" w:lineRule="auto"/>
        <w:rPr>
          <w:rFonts w:ascii="Times New Roman" w:eastAsia="Times New Roman" w:hAnsi="Times New Roman"/>
          <w:noProof/>
          <w:szCs w:val="20"/>
          <w:lang w:eastAsia="lt-LT" w:bidi="lt-LT"/>
        </w:rPr>
      </w:pPr>
    </w:p>
    <w:p w:rsidR="00AC1473" w:rsidRPr="00C756AF" w:rsidRDefault="00AC1473" w:rsidP="00AC1473">
      <w:pPr>
        <w:tabs>
          <w:tab w:val="left" w:pos="567"/>
        </w:tabs>
        <w:spacing w:after="0" w:line="240" w:lineRule="auto"/>
        <w:rPr>
          <w:rFonts w:ascii="Times New Roman" w:eastAsia="Times New Roman" w:hAnsi="Times New Roman"/>
          <w:noProof/>
          <w:szCs w:val="20"/>
          <w:highlight w:val="lightGray"/>
          <w:lang w:eastAsia="lt-LT" w:bidi="lt-LT"/>
        </w:rPr>
      </w:pPr>
      <w:r w:rsidRPr="00C756AF">
        <w:rPr>
          <w:rFonts w:ascii="Times New Roman" w:eastAsia="Times New Roman" w:hAnsi="Times New Roman"/>
          <w:noProof/>
          <w:szCs w:val="20"/>
          <w:highlight w:val="lightGray"/>
          <w:lang w:eastAsia="lt-LT" w:bidi="lt-LT"/>
        </w:rPr>
        <w:t>Duomenys nebūtini.</w:t>
      </w:r>
    </w:p>
    <w:p w:rsidR="00AC1473" w:rsidRPr="00D117B6" w:rsidRDefault="00AC1473" w:rsidP="00AC1473">
      <w:pPr>
        <w:spacing w:after="0" w:line="240" w:lineRule="auto"/>
        <w:rPr>
          <w:rFonts w:ascii="Times New Roman" w:eastAsia="Times New Roman" w:hAnsi="Times New Roman"/>
          <w:noProof/>
          <w:szCs w:val="20"/>
          <w:lang w:eastAsia="lt-LT" w:bidi="lt-LT"/>
        </w:rPr>
      </w:pPr>
    </w:p>
    <w:p w:rsidR="00AC1473" w:rsidRPr="00D117B6" w:rsidRDefault="00AC1473" w:rsidP="00AC1473">
      <w:pPr>
        <w:spacing w:after="0" w:line="240" w:lineRule="auto"/>
        <w:rPr>
          <w:rFonts w:ascii="Times New Roman" w:eastAsia="Times New Roman" w:hAnsi="Times New Roman"/>
          <w:noProof/>
          <w:szCs w:val="20"/>
          <w:lang w:eastAsia="lt-LT" w:bidi="lt-LT"/>
        </w:rPr>
      </w:pPr>
    </w:p>
    <w:p w:rsidR="00AC1473" w:rsidRPr="00D117B6" w:rsidRDefault="00AC1473" w:rsidP="00AC1473">
      <w:pPr>
        <w:keepNext/>
        <w:numPr>
          <w:ilvl w:val="1"/>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eastAsia="lt-LT" w:bidi="lt-LT"/>
        </w:rPr>
      </w:pPr>
      <w:r w:rsidRPr="00D117B6">
        <w:rPr>
          <w:rFonts w:ascii="Times New Roman" w:eastAsia="Times New Roman" w:hAnsi="Times New Roman"/>
          <w:b/>
          <w:noProof/>
          <w:szCs w:val="20"/>
          <w:lang w:eastAsia="lt-LT" w:bidi="lt-LT"/>
        </w:rPr>
        <w:lastRenderedPageBreak/>
        <w:t>UNIKALUS IDENTIFIKATORIUS – ŽMONĖMS SUPRANTAMI DUOMENYS</w:t>
      </w:r>
    </w:p>
    <w:p w:rsidR="00AC1473" w:rsidRPr="00C756AF" w:rsidRDefault="00AC1473" w:rsidP="00AC1473">
      <w:pPr>
        <w:tabs>
          <w:tab w:val="left" w:pos="567"/>
        </w:tabs>
        <w:spacing w:after="0" w:line="240" w:lineRule="auto"/>
        <w:rPr>
          <w:rFonts w:ascii="Times New Roman" w:eastAsia="Times New Roman" w:hAnsi="Times New Roman"/>
          <w:noProof/>
          <w:szCs w:val="20"/>
          <w:highlight w:val="lightGray"/>
          <w:shd w:val="clear" w:color="auto" w:fill="CCCCCC"/>
          <w:lang w:eastAsia="lt-LT" w:bidi="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C756AF">
        <w:rPr>
          <w:rFonts w:ascii="Times New Roman" w:eastAsia="Times New Roman" w:hAnsi="Times New Roman"/>
          <w:noProof/>
          <w:szCs w:val="20"/>
          <w:highlight w:val="lightGray"/>
          <w:shd w:val="clear" w:color="auto" w:fill="CCCCCC"/>
          <w:lang w:eastAsia="lt-LT" w:bidi="lt-LT"/>
        </w:rPr>
        <w:t>Duomenys nebūtini</w:t>
      </w:r>
    </w:p>
    <w:p w:rsidR="00AC1473" w:rsidRPr="00FC0970" w:rsidRDefault="00AC1473" w:rsidP="00AC1473">
      <w:pPr>
        <w:tabs>
          <w:tab w:val="left" w:pos="567"/>
        </w:tabs>
        <w:spacing w:after="0" w:line="240" w:lineRule="auto"/>
        <w:rPr>
          <w:rFonts w:ascii="Times New Roman" w:eastAsia="Times New Roman" w:hAnsi="Times New Roman"/>
          <w:snapToGrid w:val="0"/>
        </w:rPr>
      </w:pPr>
      <w:r w:rsidRPr="00FC0970">
        <w:rPr>
          <w:rFonts w:ascii="Times New Roman" w:eastAsia="Times New Roman" w:hAnsi="Times New Roman"/>
          <w:lang w:eastAsia="lt-LT"/>
        </w:rPr>
        <w:br w:type="page"/>
      </w: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outlineLvl w:val="0"/>
        <w:rPr>
          <w:rFonts w:ascii="Times New Roman" w:eastAsia="Times New Roman" w:hAnsi="Times New Roman"/>
          <w:snapToGrid w:val="0"/>
        </w:rPr>
      </w:pPr>
    </w:p>
    <w:p w:rsidR="00AC1473" w:rsidRPr="00FC0970" w:rsidRDefault="00AC1473" w:rsidP="00AC1473">
      <w:pPr>
        <w:tabs>
          <w:tab w:val="left" w:pos="567"/>
        </w:tabs>
        <w:spacing w:after="0" w:line="240" w:lineRule="auto"/>
        <w:jc w:val="center"/>
        <w:outlineLvl w:val="0"/>
        <w:rPr>
          <w:rFonts w:ascii="Times New Roman" w:eastAsia="Times New Roman" w:hAnsi="Times New Roman"/>
          <w:b/>
          <w:snapToGrid w:val="0"/>
        </w:rPr>
      </w:pPr>
    </w:p>
    <w:p w:rsidR="00AC1473" w:rsidRPr="00FC0970" w:rsidRDefault="00AC1473" w:rsidP="00AC1473">
      <w:pPr>
        <w:tabs>
          <w:tab w:val="left" w:pos="567"/>
        </w:tabs>
        <w:spacing w:after="0" w:line="240" w:lineRule="auto"/>
        <w:jc w:val="center"/>
        <w:outlineLvl w:val="0"/>
        <w:rPr>
          <w:rFonts w:ascii="Times New Roman" w:eastAsia="Times New Roman" w:hAnsi="Times New Roman"/>
          <w:b/>
          <w:snapToGrid w:val="0"/>
        </w:rPr>
      </w:pPr>
      <w:r w:rsidRPr="00FC0970">
        <w:rPr>
          <w:rFonts w:ascii="Times New Roman" w:eastAsia="Times New Roman" w:hAnsi="Times New Roman"/>
          <w:b/>
          <w:snapToGrid w:val="0"/>
        </w:rPr>
        <w:t>B. PAKUOTĖS LAPELIS</w:t>
      </w:r>
    </w:p>
    <w:p w:rsidR="00AC1473" w:rsidRPr="00FC0970" w:rsidRDefault="00AC1473" w:rsidP="00AC1473">
      <w:pPr>
        <w:tabs>
          <w:tab w:val="left" w:pos="567"/>
        </w:tabs>
        <w:spacing w:after="0" w:line="240" w:lineRule="auto"/>
        <w:jc w:val="center"/>
        <w:outlineLvl w:val="0"/>
        <w:rPr>
          <w:rFonts w:ascii="Times New Roman" w:eastAsia="Times New Roman" w:hAnsi="Times New Roman"/>
          <w:b/>
          <w:lang w:eastAsia="lt-LT"/>
        </w:rPr>
      </w:pPr>
      <w:r w:rsidRPr="00FC0970">
        <w:rPr>
          <w:rFonts w:ascii="Times New Roman" w:eastAsia="Times New Roman" w:hAnsi="Times New Roman"/>
          <w:i/>
          <w:snapToGrid w:val="0"/>
        </w:rPr>
        <w:br w:type="page"/>
      </w:r>
      <w:bookmarkStart w:id="1" w:name="_Toc142278996"/>
      <w:r w:rsidRPr="00FC0970">
        <w:rPr>
          <w:rFonts w:ascii="Times New Roman" w:eastAsia="Times New Roman" w:hAnsi="Times New Roman"/>
          <w:b/>
          <w:lang w:eastAsia="lt-LT"/>
        </w:rPr>
        <w:lastRenderedPageBreak/>
        <w:t>Pakuotės lapelis: informacija vartotojui</w:t>
      </w:r>
    </w:p>
    <w:p w:rsidR="00AC1473" w:rsidRPr="00FC0970" w:rsidRDefault="00AC1473" w:rsidP="00AC1473">
      <w:pPr>
        <w:tabs>
          <w:tab w:val="left" w:pos="720"/>
        </w:tabs>
        <w:spacing w:after="0" w:line="240" w:lineRule="auto"/>
        <w:jc w:val="both"/>
        <w:outlineLvl w:val="0"/>
        <w:rPr>
          <w:rFonts w:ascii="Times New Roman" w:eastAsia="Times New Roman" w:hAnsi="Times New Roman"/>
          <w:b/>
          <w:lang w:eastAsia="lt-LT"/>
        </w:rPr>
      </w:pPr>
    </w:p>
    <w:p w:rsidR="00AC1473" w:rsidRPr="00FC0970" w:rsidRDefault="00AC1473" w:rsidP="00AC1473">
      <w:pPr>
        <w:tabs>
          <w:tab w:val="left" w:pos="567"/>
        </w:tabs>
        <w:spacing w:after="0" w:line="240" w:lineRule="auto"/>
        <w:jc w:val="center"/>
        <w:rPr>
          <w:rFonts w:ascii="Times New Roman" w:eastAsia="Times New Roman" w:hAnsi="Times New Roman"/>
          <w:b/>
          <w:lang w:eastAsia="lt-LT"/>
        </w:rPr>
      </w:pP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 infuzinis tirpalas</w:t>
      </w:r>
    </w:p>
    <w:p w:rsidR="00AC1473" w:rsidRPr="00FC0970" w:rsidRDefault="00AC1473" w:rsidP="00AC1473">
      <w:pPr>
        <w:tabs>
          <w:tab w:val="left" w:pos="720"/>
        </w:tabs>
        <w:spacing w:after="0" w:line="240" w:lineRule="auto"/>
        <w:jc w:val="center"/>
        <w:outlineLvl w:val="0"/>
        <w:rPr>
          <w:rFonts w:ascii="Times New Roman" w:eastAsia="Times New Roman" w:hAnsi="Times New Roman"/>
          <w:b/>
          <w:lang w:eastAsia="lt-LT"/>
        </w:rPr>
      </w:pPr>
    </w:p>
    <w:p w:rsidR="00AC1473" w:rsidRPr="00FC0970" w:rsidRDefault="00AC1473" w:rsidP="00AC1473">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bCs/>
          <w:lang w:eastAsia="lt-LT"/>
        </w:rPr>
        <w:t>Atidžiai perskaitykite visą šį lapelį, prieš pradėdami vartoti vaistą, nes jame pateikiama Jums svarbi informacija.</w:t>
      </w:r>
    </w:p>
    <w:p w:rsidR="00AC1473" w:rsidRPr="00FC0970" w:rsidRDefault="00AC1473" w:rsidP="00AC1473">
      <w:pPr>
        <w:numPr>
          <w:ilvl w:val="0"/>
          <w:numId w:val="4"/>
        </w:numPr>
        <w:tabs>
          <w:tab w:val="left" w:pos="567"/>
          <w:tab w:val="left" w:pos="720"/>
        </w:tabs>
        <w:spacing w:after="0" w:line="240" w:lineRule="auto"/>
        <w:ind w:left="567" w:hanging="567"/>
        <w:rPr>
          <w:rFonts w:ascii="Times New Roman" w:eastAsia="Times New Roman" w:hAnsi="Times New Roman"/>
          <w:lang w:eastAsia="lt-LT"/>
        </w:rPr>
      </w:pPr>
      <w:bookmarkStart w:id="2" w:name="_Toc142279000"/>
      <w:r w:rsidRPr="00FC0970">
        <w:rPr>
          <w:rFonts w:ascii="Times New Roman" w:eastAsia="Times New Roman" w:hAnsi="Times New Roman"/>
          <w:lang w:eastAsia="lt-LT"/>
        </w:rPr>
        <w:t>Neišmeskite šio lapelio, nes vėl gali prireikti jį perskaityti.</w:t>
      </w:r>
    </w:p>
    <w:p w:rsidR="00AC1473" w:rsidRPr="00FC0970" w:rsidRDefault="00AC1473" w:rsidP="00AC1473">
      <w:pPr>
        <w:numPr>
          <w:ilvl w:val="0"/>
          <w:numId w:val="4"/>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kiltų daugiau klausimų, kreipkitės į gydytoją arba slaugytoją.</w:t>
      </w:r>
    </w:p>
    <w:p w:rsidR="00AC1473" w:rsidRPr="00FC0970" w:rsidRDefault="00AC1473" w:rsidP="00AC1473">
      <w:pPr>
        <w:numPr>
          <w:ilvl w:val="0"/>
          <w:numId w:val="4"/>
        </w:numPr>
        <w:tabs>
          <w:tab w:val="left" w:pos="567"/>
          <w:tab w:val="left" w:pos="720"/>
        </w:tabs>
        <w:spacing w:after="0" w:line="240" w:lineRule="auto"/>
        <w:ind w:left="567" w:hanging="567"/>
        <w:rPr>
          <w:rFonts w:ascii="Times New Roman" w:eastAsia="Times New Roman" w:hAnsi="Times New Roman"/>
          <w:b/>
          <w:lang w:eastAsia="lt-LT"/>
        </w:rPr>
      </w:pPr>
      <w:r w:rsidRPr="00FC0970">
        <w:rPr>
          <w:rFonts w:ascii="Times New Roman" w:eastAsia="Times New Roman" w:hAnsi="Times New Roman"/>
          <w:lang w:eastAsia="lt-LT"/>
        </w:rPr>
        <w:t>Jeigu pasireiškė šalutinis poveikis (net jeigu jis šiame lapelyje nenurodytas), kreipkitės į gydytoją arba slaugytoją. Žr. 4 skyrių.</w:t>
      </w:r>
    </w:p>
    <w:bookmarkEnd w:id="2"/>
    <w:p w:rsidR="00AC1473" w:rsidRPr="00FC0970" w:rsidRDefault="00AC1473" w:rsidP="00AC1473">
      <w:pPr>
        <w:keepNext/>
        <w:keepLines/>
        <w:tabs>
          <w:tab w:val="left" w:pos="720"/>
        </w:tabs>
        <w:spacing w:after="0" w:line="240" w:lineRule="auto"/>
        <w:rPr>
          <w:rFonts w:ascii="Times New Roman" w:eastAsia="Times New Roman" w:hAnsi="Times New Roman"/>
          <w:b/>
          <w:u w:val="single"/>
          <w:lang w:eastAsia="lt-LT"/>
        </w:rPr>
      </w:pPr>
    </w:p>
    <w:p w:rsidR="00AC1473" w:rsidRPr="00FC0970" w:rsidRDefault="00AC1473" w:rsidP="00AC1473">
      <w:pPr>
        <w:keepNext/>
        <w:keepLines/>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Apie ką rašoma šiame lapelyje? </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1.</w:t>
      </w:r>
      <w:r w:rsidRPr="00FC0970">
        <w:rPr>
          <w:rFonts w:ascii="Times New Roman" w:eastAsia="Times New Roman" w:hAnsi="Times New Roman"/>
          <w:lang w:eastAsia="lt-LT"/>
        </w:rPr>
        <w:tab/>
        <w:t xml:space="preserve">Kas yra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infuzinis tirpalas ir kam jis vartojamas</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2.</w:t>
      </w:r>
      <w:r w:rsidRPr="00FC0970">
        <w:rPr>
          <w:rFonts w:ascii="Times New Roman" w:eastAsia="Times New Roman" w:hAnsi="Times New Roman"/>
          <w:lang w:eastAsia="lt-LT"/>
        </w:rPr>
        <w:tab/>
        <w:t xml:space="preserve">Kas žinotina prieš vartojant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infuzinio tirpalo</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3.</w:t>
      </w:r>
      <w:r w:rsidRPr="00FC0970">
        <w:rPr>
          <w:rFonts w:ascii="Times New Roman" w:eastAsia="Times New Roman" w:hAnsi="Times New Roman"/>
          <w:lang w:eastAsia="lt-LT"/>
        </w:rPr>
        <w:tab/>
        <w:t xml:space="preserve">Kaip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infuzinį tirpalą</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4.</w:t>
      </w:r>
      <w:r w:rsidRPr="00FC0970">
        <w:rPr>
          <w:rFonts w:ascii="Times New Roman" w:eastAsia="Times New Roman" w:hAnsi="Times New Roman"/>
          <w:lang w:eastAsia="lt-LT"/>
        </w:rPr>
        <w:tab/>
        <w:t>Galimas šalutinis poveikis</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5.</w:t>
      </w:r>
      <w:r w:rsidRPr="00FC0970">
        <w:rPr>
          <w:rFonts w:ascii="Times New Roman" w:eastAsia="Times New Roman" w:hAnsi="Times New Roman"/>
          <w:lang w:eastAsia="lt-LT"/>
        </w:rPr>
        <w:tab/>
        <w:t xml:space="preserve">Kaip laikyti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infuzinį tirpalą</w:t>
      </w:r>
    </w:p>
    <w:p w:rsidR="00AC1473" w:rsidRPr="00FC0970" w:rsidRDefault="00AC1473" w:rsidP="00AC1473">
      <w:pPr>
        <w:tabs>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6.</w:t>
      </w:r>
      <w:r w:rsidRPr="00FC0970">
        <w:rPr>
          <w:rFonts w:ascii="Times New Roman" w:eastAsia="Times New Roman" w:hAnsi="Times New Roman"/>
          <w:lang w:eastAsia="lt-LT"/>
        </w:rPr>
        <w:tab/>
        <w:t>Pakuotės turinys ir kita informacija</w:t>
      </w:r>
    </w:p>
    <w:p w:rsidR="00AC1473" w:rsidRPr="00FC0970" w:rsidRDefault="00AC1473" w:rsidP="00AC1473">
      <w:pPr>
        <w:tabs>
          <w:tab w:val="left" w:pos="357"/>
          <w:tab w:val="left" w:pos="567"/>
        </w:tabs>
        <w:spacing w:after="0" w:line="240" w:lineRule="auto"/>
        <w:ind w:left="357" w:hanging="357"/>
        <w:outlineLvl w:val="1"/>
        <w:rPr>
          <w:rFonts w:ascii="Times New Roman" w:eastAsia="Times New Roman" w:hAnsi="Times New Roman"/>
          <w:b/>
          <w:lang w:eastAsia="lt-LT"/>
        </w:rPr>
      </w:pPr>
      <w:bookmarkStart w:id="3" w:name="_Toc142279001"/>
    </w:p>
    <w:p w:rsidR="00AC1473" w:rsidRPr="00FC0970" w:rsidRDefault="00AC1473" w:rsidP="00AC1473">
      <w:pPr>
        <w:tabs>
          <w:tab w:val="left" w:pos="357"/>
          <w:tab w:val="left" w:pos="567"/>
        </w:tabs>
        <w:spacing w:after="0" w:line="240" w:lineRule="auto"/>
        <w:ind w:left="357" w:hanging="357"/>
        <w:outlineLvl w:val="1"/>
        <w:rPr>
          <w:rFonts w:ascii="Times New Roman" w:eastAsia="Times New Roman" w:hAnsi="Times New Roman"/>
          <w:b/>
          <w:lang w:eastAsia="lt-LT"/>
        </w:rPr>
      </w:pPr>
    </w:p>
    <w:p w:rsidR="00AC1473" w:rsidRPr="00FC0970" w:rsidRDefault="00AC1473" w:rsidP="00AC1473">
      <w:pPr>
        <w:tabs>
          <w:tab w:val="left" w:pos="-142"/>
          <w:tab w:val="left" w:pos="0"/>
        </w:tabs>
        <w:spacing w:after="0" w:line="240" w:lineRule="auto"/>
        <w:ind w:left="567" w:hanging="567"/>
        <w:outlineLvl w:val="1"/>
        <w:rPr>
          <w:rFonts w:ascii="Times New Roman" w:eastAsia="Times New Roman" w:hAnsi="Times New Roman"/>
          <w:b/>
          <w:caps/>
          <w:lang w:eastAsia="lt-LT"/>
        </w:rPr>
      </w:pPr>
      <w:r w:rsidRPr="00FC0970">
        <w:rPr>
          <w:rFonts w:ascii="Times New Roman" w:eastAsia="Times New Roman" w:hAnsi="Times New Roman"/>
          <w:b/>
          <w:lang w:eastAsia="lt-LT"/>
        </w:rPr>
        <w:t>1.</w:t>
      </w:r>
      <w:r w:rsidRPr="00FC0970">
        <w:rPr>
          <w:rFonts w:ascii="Times New Roman" w:eastAsia="Times New Roman" w:hAnsi="Times New Roman"/>
          <w:b/>
          <w:lang w:eastAsia="lt-LT"/>
        </w:rPr>
        <w:tab/>
      </w:r>
      <w:r w:rsidRPr="00FC0970">
        <w:rPr>
          <w:rFonts w:ascii="Times New Roman" w:eastAsia="Times New Roman" w:hAnsi="Times New Roman"/>
          <w:b/>
          <w:caps/>
          <w:lang w:eastAsia="lt-LT"/>
        </w:rPr>
        <w:t>K</w:t>
      </w:r>
      <w:r w:rsidRPr="00FC0970">
        <w:rPr>
          <w:rFonts w:ascii="Times New Roman" w:eastAsia="Times New Roman" w:hAnsi="Times New Roman"/>
          <w:b/>
          <w:lang w:eastAsia="lt-LT"/>
        </w:rPr>
        <w:t xml:space="preserve">as yra </w:t>
      </w:r>
      <w:proofErr w:type="spellStart"/>
      <w:r w:rsidRPr="00FC0970">
        <w:rPr>
          <w:rFonts w:ascii="Times New Roman" w:eastAsia="Times New Roman" w:hAnsi="Times New Roman"/>
          <w:b/>
          <w:caps/>
          <w:lang w:eastAsia="lt-LT"/>
        </w:rPr>
        <w:t>P</w:t>
      </w:r>
      <w:r w:rsidRPr="00FC0970">
        <w:rPr>
          <w:rFonts w:ascii="Times New Roman" w:eastAsia="Times New Roman" w:hAnsi="Times New Roman"/>
          <w:b/>
          <w:lang w:eastAsia="lt-LT"/>
        </w:rPr>
        <w:t>ediaven</w:t>
      </w:r>
      <w:proofErr w:type="spellEnd"/>
      <w:r w:rsidRPr="00FC0970">
        <w:rPr>
          <w:rFonts w:ascii="Times New Roman" w:eastAsia="Times New Roman" w:hAnsi="Times New Roman"/>
          <w:b/>
          <w:lang w:eastAsia="lt-LT"/>
        </w:rPr>
        <w:t xml:space="preserve"> G20 infuzinis tirpalas ir kam jis vartojamas</w:t>
      </w:r>
      <w:bookmarkEnd w:id="3"/>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yra maitinamasis mišinys, kurį sudaro aminorūgščių (medžiagų, iš kurių organizme susidaro baltymai), gliukozės (angliavandenių) ir druskų (elektrolitų ir mikroelementų) tirpalas plastikiniame dviejų 500 mililitrų kamerų maišelyje.</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 xml:space="preserve">Šis vaistas yra tirpalas, skirtas lašinti į veną (intraveninei infuzijai). Jo galima vartoti kūdikiams, vaikams ir paaugliams, kurie maistinių medžiagų negali gauti įprastu būdu. </w:t>
      </w:r>
    </w:p>
    <w:p w:rsidR="00AC1473" w:rsidRPr="00FC0970" w:rsidRDefault="00AC1473" w:rsidP="00AC1473">
      <w:pPr>
        <w:tabs>
          <w:tab w:val="left" w:pos="357"/>
          <w:tab w:val="left" w:pos="567"/>
        </w:tabs>
        <w:spacing w:after="0" w:line="240" w:lineRule="auto"/>
        <w:ind w:left="357" w:hanging="357"/>
        <w:outlineLvl w:val="1"/>
        <w:rPr>
          <w:rFonts w:ascii="Times New Roman" w:eastAsia="Times New Roman" w:hAnsi="Times New Roman"/>
          <w:b/>
          <w:lang w:eastAsia="lt-LT"/>
        </w:rPr>
      </w:pPr>
      <w:bookmarkStart w:id="4" w:name="_Toc142279004"/>
    </w:p>
    <w:p w:rsidR="00AC1473" w:rsidRPr="00FC0970" w:rsidRDefault="00AC1473" w:rsidP="00AC1473">
      <w:pPr>
        <w:tabs>
          <w:tab w:val="left" w:pos="357"/>
          <w:tab w:val="left" w:pos="567"/>
        </w:tabs>
        <w:spacing w:after="0" w:line="240" w:lineRule="auto"/>
        <w:ind w:left="357" w:hanging="357"/>
        <w:outlineLvl w:val="1"/>
        <w:rPr>
          <w:rFonts w:ascii="Times New Roman" w:eastAsia="Times New Roman" w:hAnsi="Times New Roman"/>
          <w:b/>
          <w:lang w:eastAsia="lt-LT"/>
        </w:rPr>
      </w:pPr>
    </w:p>
    <w:p w:rsidR="00AC1473" w:rsidRPr="00762871" w:rsidRDefault="00AC1473" w:rsidP="00AC1473">
      <w:pPr>
        <w:numPr>
          <w:ilvl w:val="0"/>
          <w:numId w:val="27"/>
        </w:numPr>
        <w:tabs>
          <w:tab w:val="left" w:pos="0"/>
          <w:tab w:val="left" w:pos="567"/>
        </w:tabs>
        <w:spacing w:after="0" w:line="240" w:lineRule="auto"/>
        <w:ind w:left="567" w:hanging="567"/>
        <w:contextualSpacing/>
        <w:outlineLvl w:val="1"/>
        <w:rPr>
          <w:rFonts w:ascii="Times New Roman" w:hAnsi="Times New Roman"/>
          <w:b/>
          <w:caps/>
        </w:rPr>
      </w:pPr>
      <w:r w:rsidRPr="00FC0970">
        <w:rPr>
          <w:rFonts w:ascii="Times New Roman" w:eastAsia="Times New Roman" w:hAnsi="Times New Roman"/>
          <w:b/>
          <w:lang w:eastAsia="lt-LT"/>
        </w:rPr>
        <w:t xml:space="preserve">Kas žinotina prieš vartojant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 infuzinio tirpalo</w:t>
      </w:r>
      <w:bookmarkEnd w:id="4"/>
    </w:p>
    <w:p w:rsidR="00AC1473" w:rsidRPr="00FC0970" w:rsidRDefault="00AC1473" w:rsidP="00AC1473">
      <w:pPr>
        <w:tabs>
          <w:tab w:val="left" w:pos="357"/>
          <w:tab w:val="left" w:pos="567"/>
        </w:tabs>
        <w:spacing w:after="0" w:line="240" w:lineRule="auto"/>
        <w:ind w:left="360"/>
        <w:outlineLvl w:val="1"/>
        <w:rPr>
          <w:rFonts w:ascii="Times New Roman" w:eastAsia="Times New Roman" w:hAnsi="Times New Roman"/>
          <w:b/>
          <w:lang w:eastAsia="lt-LT"/>
        </w:rPr>
      </w:pPr>
    </w:p>
    <w:p w:rsidR="00AC1473" w:rsidRPr="00FC0970" w:rsidRDefault="00AC1473" w:rsidP="00AC1473">
      <w:pPr>
        <w:tabs>
          <w:tab w:val="left" w:pos="720"/>
        </w:tabs>
        <w:spacing w:after="0" w:line="240" w:lineRule="auto"/>
        <w:rPr>
          <w:rFonts w:ascii="Times New Roman" w:eastAsia="Times New Roman" w:hAnsi="Times New Roman"/>
          <w:b/>
          <w:bCs/>
          <w:lang w:eastAsia="lt-LT"/>
        </w:rPr>
      </w:pPr>
      <w:proofErr w:type="spellStart"/>
      <w:r w:rsidRPr="00FC0970">
        <w:rPr>
          <w:rFonts w:ascii="Times New Roman" w:eastAsia="Times New Roman" w:hAnsi="Times New Roman"/>
          <w:b/>
          <w:bCs/>
          <w:lang w:eastAsia="lt-LT"/>
        </w:rPr>
        <w:t>Pediaven</w:t>
      </w:r>
      <w:proofErr w:type="spellEnd"/>
      <w:r w:rsidRPr="00FC0970">
        <w:rPr>
          <w:rFonts w:ascii="Times New Roman" w:eastAsia="Times New Roman" w:hAnsi="Times New Roman"/>
          <w:b/>
          <w:bCs/>
          <w:lang w:eastAsia="lt-LT"/>
        </w:rPr>
        <w:t xml:space="preserve"> G20 vartoti negalima:</w:t>
      </w:r>
    </w:p>
    <w:p w:rsidR="00AC1473" w:rsidRPr="00FC0970" w:rsidRDefault="00AC1473" w:rsidP="00AC1473">
      <w:pPr>
        <w:numPr>
          <w:ilvl w:val="0"/>
          <w:numId w:val="7"/>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yra alergija bet kuriai veikliajai medžiagai arba bet kuriai pagalbinei šio vaisto medžiagai (jos išvardytos 6 skyriuje);</w:t>
      </w:r>
    </w:p>
    <w:p w:rsidR="00AC1473" w:rsidRPr="00FC0970" w:rsidRDefault="00AC1473" w:rsidP="00AC1473">
      <w:pPr>
        <w:numPr>
          <w:ilvl w:val="0"/>
          <w:numId w:val="7"/>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yra įgimtas aminorūgščių apykaitos sutrikimas (Jūsų organizme tam tikros aminorūgštys panaudojamos netinkamai);</w:t>
      </w:r>
    </w:p>
    <w:p w:rsidR="00AC1473" w:rsidRPr="00FC0970" w:rsidRDefault="00AC1473" w:rsidP="00AC1473">
      <w:pPr>
        <w:numPr>
          <w:ilvl w:val="0"/>
          <w:numId w:val="7"/>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sergate sunkia kepenų liga arba inkstų liga ir nėra galimybės atlikti dializės;</w:t>
      </w:r>
    </w:p>
    <w:p w:rsidR="00AC1473" w:rsidRPr="00FC0970" w:rsidRDefault="00AC1473" w:rsidP="00AC1473">
      <w:pPr>
        <w:numPr>
          <w:ilvl w:val="0"/>
          <w:numId w:val="7"/>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jeigu yra sunki hiperglikemija (didelis cukraus kiekis) ir ši situacija nėra kontroliuojama, </w:t>
      </w:r>
    </w:p>
    <w:p w:rsidR="00AC1473" w:rsidRPr="00FC0970" w:rsidRDefault="00AC1473" w:rsidP="00AC1473">
      <w:pPr>
        <w:numPr>
          <w:ilvl w:val="0"/>
          <w:numId w:val="7"/>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vienos iš šio vaisto sudėtyje esančių druskų (elektrolitų) kiekis Jūsų kraujyje (serume) yra padidėjęs;</w:t>
      </w:r>
    </w:p>
    <w:p w:rsidR="00AC1473" w:rsidRPr="00FC0970" w:rsidRDefault="00AC1473" w:rsidP="00AC1473">
      <w:pPr>
        <w:numPr>
          <w:ilvl w:val="0"/>
          <w:numId w:val="7"/>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jeigu Jūsų būklė yra nestabili, pavyzdžiui, patyrėte sunkią traumą, sergate nekontroliuojamu cukriniu diabetu, yra </w:t>
      </w: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(labai didelio rūgšties kiekio kraujyje sukeltas sutrikimas), sunki infekcija (</w:t>
      </w:r>
      <w:proofErr w:type="spellStart"/>
      <w:r>
        <w:rPr>
          <w:rFonts w:ascii="Times New Roman" w:eastAsia="Times New Roman" w:hAnsi="Times New Roman"/>
          <w:lang w:eastAsia="lt-LT"/>
        </w:rPr>
        <w:t>sepsinis</w:t>
      </w:r>
      <w:proofErr w:type="spellEnd"/>
      <w:r>
        <w:rPr>
          <w:rFonts w:ascii="Times New Roman" w:eastAsia="Times New Roman" w:hAnsi="Times New Roman"/>
          <w:lang w:eastAsia="lt-LT"/>
        </w:rPr>
        <w:t xml:space="preserve"> šokas</w:t>
      </w:r>
      <w:r w:rsidRPr="00FC0970">
        <w:rPr>
          <w:rFonts w:ascii="Times New Roman" w:eastAsia="Times New Roman" w:hAnsi="Times New Roman"/>
          <w:lang w:eastAsia="lt-LT"/>
        </w:rPr>
        <w:t>), ūminis šokas ar koma;</w:t>
      </w:r>
    </w:p>
    <w:p w:rsidR="00AC1473" w:rsidRPr="00FC0970" w:rsidRDefault="00AC1473" w:rsidP="00AC1473">
      <w:pPr>
        <w:numPr>
          <w:ilvl w:val="0"/>
          <w:numId w:val="7"/>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jeigu Jums yra sunkus mitybos sutrikimas</w:t>
      </w:r>
      <w:r>
        <w:rPr>
          <w:rFonts w:ascii="Times New Roman" w:eastAsia="Times New Roman" w:hAnsi="Times New Roman"/>
          <w:lang w:eastAsia="lt-LT"/>
        </w:rPr>
        <w:t xml:space="preserve"> </w:t>
      </w:r>
      <w:r>
        <w:rPr>
          <w:rFonts w:ascii="Times New Roman" w:eastAsia="Times New Roman" w:hAnsi="Times New Roman"/>
          <w:snapToGrid w:val="0"/>
        </w:rPr>
        <w:t>ir gali išsivystyti vadinamasis „permaitinimo sindromas“</w:t>
      </w:r>
      <w:r w:rsidRPr="00FC0970">
        <w:rPr>
          <w:rFonts w:ascii="Times New Roman" w:eastAsia="Times New Roman" w:hAnsi="Times New Roman"/>
          <w:lang w:eastAsia="lt-LT"/>
        </w:rPr>
        <w:t>.</w:t>
      </w:r>
    </w:p>
    <w:p w:rsidR="00AC1473" w:rsidRPr="00FC0970" w:rsidRDefault="00AC1473" w:rsidP="00AC1473">
      <w:pPr>
        <w:tabs>
          <w:tab w:val="num" w:pos="360"/>
          <w:tab w:val="left" w:pos="567"/>
        </w:tabs>
        <w:spacing w:after="0" w:line="240" w:lineRule="auto"/>
        <w:ind w:left="357" w:hanging="357"/>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Be to, bendrosios priežastys, dėl kurių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vartoti negalima, yra: </w:t>
      </w:r>
    </w:p>
    <w:p w:rsidR="00AC1473" w:rsidRPr="00FC0970" w:rsidRDefault="00AC1473" w:rsidP="00AC1473">
      <w:pPr>
        <w:numPr>
          <w:ilvl w:val="0"/>
          <w:numId w:val="8"/>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per didelis skysčio kiekis kraujyje (ūminė plaučių edema); </w:t>
      </w:r>
    </w:p>
    <w:p w:rsidR="00AC1473" w:rsidRPr="00FC0970" w:rsidRDefault="00AC1473" w:rsidP="00AC1473">
      <w:pPr>
        <w:numPr>
          <w:ilvl w:val="0"/>
          <w:numId w:val="8"/>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per didelis skysčio kiekis organizme (</w:t>
      </w:r>
      <w:proofErr w:type="spellStart"/>
      <w:r w:rsidRPr="00FC0970">
        <w:rPr>
          <w:rFonts w:ascii="Times New Roman" w:eastAsia="Times New Roman" w:hAnsi="Times New Roman"/>
          <w:lang w:eastAsia="lt-LT"/>
        </w:rPr>
        <w:t>hiperhidratacija</w:t>
      </w:r>
      <w:proofErr w:type="spellEnd"/>
      <w:r w:rsidRPr="00FC0970">
        <w:rPr>
          <w:rFonts w:ascii="Times New Roman" w:eastAsia="Times New Roman" w:hAnsi="Times New Roman"/>
          <w:lang w:eastAsia="lt-LT"/>
        </w:rPr>
        <w:t xml:space="preserve">); </w:t>
      </w:r>
    </w:p>
    <w:p w:rsidR="00AC1473" w:rsidRPr="00FC0970" w:rsidRDefault="00AC1473" w:rsidP="00AC1473">
      <w:pPr>
        <w:numPr>
          <w:ilvl w:val="0"/>
          <w:numId w:val="8"/>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nekontroliuojamas širdies nepakankamumas; </w:t>
      </w:r>
    </w:p>
    <w:p w:rsidR="00AC1473" w:rsidRPr="00FC0970" w:rsidRDefault="00AC1473" w:rsidP="00AC1473">
      <w:pPr>
        <w:numPr>
          <w:ilvl w:val="0"/>
          <w:numId w:val="8"/>
        </w:numPr>
        <w:tabs>
          <w:tab w:val="num"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skysčio stoka organizme (</w:t>
      </w:r>
      <w:proofErr w:type="spellStart"/>
      <w:r w:rsidRPr="00FC0970">
        <w:rPr>
          <w:rFonts w:ascii="Times New Roman" w:eastAsia="Times New Roman" w:hAnsi="Times New Roman"/>
          <w:lang w:eastAsia="lt-LT"/>
        </w:rPr>
        <w:t>hipotoninė</w:t>
      </w:r>
      <w:proofErr w:type="spellEnd"/>
      <w:r w:rsidRPr="00FC0970">
        <w:rPr>
          <w:rFonts w:ascii="Times New Roman" w:eastAsia="Times New Roman" w:hAnsi="Times New Roman"/>
          <w:lang w:eastAsia="lt-LT"/>
        </w:rPr>
        <w:t xml:space="preserve"> dehidratacija).</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bet kuri aukščiau paminėta būklė Jums tinka,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vartoti negalite. Jei abejojate, pasitarkite su gydytoju arba slaugytoju, prieš pradėdami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lastRenderedPageBreak/>
        <w:t xml:space="preserve">Įspėjimai ir atsargumo priemonės </w:t>
      </w:r>
      <w:r w:rsidRPr="00FC0970">
        <w:rPr>
          <w:rFonts w:ascii="Times New Roman" w:eastAsia="Times New Roman" w:hAnsi="Times New Roman"/>
          <w:lang w:eastAsia="lt-LT"/>
        </w:rPr>
        <w:t xml:space="preserve">Svarbu, kad, prieš pradėdami vartoti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žinotumėte toliau pateikiamą informaciją.</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būtina vartoti ypač atsargiai, jei ribojamas skysčių suvartojimas, pavyzdžiui, sergant tam tikromis širdies, plaučių ar inkstų ligomis.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Pasakykite savo gydytojui, jei gydymo laikotarpiu atsiras bet koks šalutinis poveikis, pavyzdžiui, drebulys, prakaitavimas, karščiavimas, išbėrimas ar kvėpavimo pasunkėjimas. Infuzija bus sustabdyta.</w:t>
      </w:r>
    </w:p>
    <w:p w:rsidR="00574D2C" w:rsidRDefault="00574D2C" w:rsidP="00574D2C">
      <w:pPr>
        <w:spacing w:after="0" w:line="240" w:lineRule="auto"/>
        <w:rPr>
          <w:rFonts w:ascii="Times New Roman" w:eastAsia="Times New Roman" w:hAnsi="Times New Roman"/>
          <w:lang w:eastAsia="en-GB"/>
        </w:rPr>
      </w:pPr>
    </w:p>
    <w:p w:rsidR="00574D2C" w:rsidRPr="00F75A59" w:rsidRDefault="00574D2C" w:rsidP="00574D2C">
      <w:pPr>
        <w:spacing w:after="0" w:line="240" w:lineRule="auto"/>
        <w:rPr>
          <w:rFonts w:ascii="Times New Roman" w:eastAsia="Times New Roman" w:hAnsi="Times New Roman"/>
          <w:lang w:eastAsia="en-GB"/>
        </w:rPr>
      </w:pPr>
      <w:r w:rsidRPr="00F75A59">
        <w:rPr>
          <w:rFonts w:ascii="Times New Roman" w:eastAsia="Times New Roman" w:hAnsi="Times New Roman"/>
          <w:lang w:eastAsia="en-GB"/>
        </w:rPr>
        <w:t>Kai vaistas lašinamas jaunesniems kaip 2</w:t>
      </w:r>
      <w:r w:rsidR="00EA2114">
        <w:rPr>
          <w:rFonts w:ascii="Times New Roman" w:eastAsia="Times New Roman" w:hAnsi="Times New Roman"/>
          <w:lang w:eastAsia="en-GB"/>
        </w:rPr>
        <w:t> </w:t>
      </w:r>
      <w:r w:rsidRPr="00F75A59">
        <w:rPr>
          <w:rFonts w:ascii="Times New Roman" w:eastAsia="Times New Roman" w:hAnsi="Times New Roman"/>
          <w:lang w:eastAsia="en-GB"/>
        </w:rPr>
        <w:t xml:space="preserve">metų vaikams, tirpalas (maišeliuose ir infuzijos rinkiniuose) turi būti apsaugotas nuo šviesos, kol lašinimas bus užbaigtas. Dėl aplinkos šviesos poveikio </w:t>
      </w:r>
      <w:proofErr w:type="spellStart"/>
      <w:r>
        <w:rPr>
          <w:rFonts w:ascii="Times New Roman" w:eastAsia="Times New Roman" w:hAnsi="Times New Roman"/>
          <w:color w:val="000000"/>
          <w:lang w:eastAsia="en-GB"/>
        </w:rPr>
        <w:t>Pediaven</w:t>
      </w:r>
      <w:proofErr w:type="spellEnd"/>
      <w:r>
        <w:rPr>
          <w:rFonts w:ascii="Times New Roman" w:eastAsia="Times New Roman" w:hAnsi="Times New Roman"/>
          <w:color w:val="000000"/>
          <w:lang w:eastAsia="en-GB"/>
        </w:rPr>
        <w:t xml:space="preserve"> G20</w:t>
      </w:r>
      <w:r w:rsidRPr="00F75A59">
        <w:rPr>
          <w:rFonts w:ascii="Times New Roman" w:eastAsia="Times New Roman" w:hAnsi="Times New Roman"/>
          <w:lang w:eastAsia="en-GB"/>
        </w:rPr>
        <w:t>, ypač po to, kai į jį įmaišoma mikroelementų ir (arba) vitaminų, tirpale susidaro peroksidų ir kitų degradacijos produktų, kurių kiekį galima sumažinti tirpalą apsaugant nuo šviesos.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u w:val="single"/>
          <w:lang w:eastAsia="lt-LT"/>
        </w:rPr>
        <w:t>Padidėjęs magnio kiekis kraujyje</w:t>
      </w: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sudėtyje esantis magnio kiekis gali sukelti magnio kiekio padidėjimą kraujyje. Galimi tokio poveikio požymiai yra silpnumas, refleksų susilpnėjimas, pykinimas, vėmimas, mažas kalcio kiekis kraujyje, kvėpavimo pasunkėjimas, mažas kraujospūdis ir neritmiškas širdies plakimas. Šiuo požymius gali būti sunku pastebėti, todėl gydytojas gali stebėti Jūsų vaiko kraujo rodmenis, ypač jei yra magnio kiekio kraujyje padidėjimo rizikos veiksnių, įskaitant inkstų funkcijos sutrikimą. Jei magnio kiekis kraujyje padidėja, infuzija bus sustabdyta arba sulėtinta.</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Gydytojas stebės Jūsų būklę gydymo laikotarpiu, be to, jis gali keisti dozę ar, jei reikia, skirti vartoti papildomų maistinių medžiagų (dažniausiai vitaminų, riebalų ir elektrolitų).</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Kiti vaistai ir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Jeigu vartojate ar neseniai vartojote kitų vaistų, įskaitant įsigytus be recepto, arba dėl to nesate tikri, apie tai pasakykite gydytojui.</w:t>
      </w:r>
      <w:r w:rsidRPr="00FC0970">
        <w:rPr>
          <w:rFonts w:ascii="Times New Roman" w:eastAsia="Times New Roman" w:hAnsi="Times New Roman"/>
          <w:lang w:eastAsia="lt-LT"/>
        </w:rPr>
        <w:br/>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0"/>
        </w:tabs>
        <w:spacing w:after="0" w:line="240" w:lineRule="auto"/>
        <w:ind w:left="567" w:hanging="567"/>
        <w:outlineLvl w:val="1"/>
        <w:rPr>
          <w:rFonts w:ascii="Times New Roman" w:eastAsia="Times New Roman" w:hAnsi="Times New Roman"/>
          <w:b/>
          <w:lang w:eastAsia="lt-LT"/>
        </w:rPr>
      </w:pPr>
      <w:bookmarkStart w:id="5" w:name="_Toc142279015"/>
      <w:r w:rsidRPr="00FC0970">
        <w:rPr>
          <w:rFonts w:ascii="Times New Roman" w:eastAsia="Times New Roman" w:hAnsi="Times New Roman"/>
          <w:b/>
          <w:lang w:eastAsia="lt-LT"/>
        </w:rPr>
        <w:t>3.</w:t>
      </w:r>
      <w:r w:rsidRPr="00FC0970">
        <w:rPr>
          <w:rFonts w:ascii="Times New Roman" w:eastAsia="Times New Roman" w:hAnsi="Times New Roman"/>
          <w:b/>
          <w:lang w:eastAsia="lt-LT"/>
        </w:rPr>
        <w:tab/>
      </w:r>
      <w:r w:rsidRPr="00FC0970">
        <w:rPr>
          <w:rFonts w:ascii="Times New Roman" w:eastAsia="Times New Roman" w:hAnsi="Times New Roman"/>
          <w:b/>
          <w:caps/>
          <w:lang w:eastAsia="lt-LT"/>
        </w:rPr>
        <w:t>K</w:t>
      </w:r>
      <w:r w:rsidRPr="00FC0970">
        <w:rPr>
          <w:rFonts w:ascii="Times New Roman" w:eastAsia="Times New Roman" w:hAnsi="Times New Roman"/>
          <w:b/>
          <w:lang w:eastAsia="lt-LT"/>
        </w:rPr>
        <w:t xml:space="preserve">aip vartoti </w:t>
      </w:r>
      <w:proofErr w:type="spellStart"/>
      <w:r w:rsidRPr="00FC0970">
        <w:rPr>
          <w:rFonts w:ascii="Times New Roman" w:eastAsia="Times New Roman" w:hAnsi="Times New Roman"/>
          <w:b/>
          <w:caps/>
          <w:lang w:eastAsia="lt-LT"/>
        </w:rPr>
        <w:t>P</w:t>
      </w:r>
      <w:r w:rsidRPr="00FC0970">
        <w:rPr>
          <w:rFonts w:ascii="Times New Roman" w:eastAsia="Times New Roman" w:hAnsi="Times New Roman"/>
          <w:b/>
          <w:lang w:eastAsia="lt-LT"/>
        </w:rPr>
        <w:t>ediaven</w:t>
      </w:r>
      <w:proofErr w:type="spellEnd"/>
      <w:r w:rsidRPr="00FC0970">
        <w:rPr>
          <w:rFonts w:ascii="Times New Roman" w:eastAsia="Times New Roman" w:hAnsi="Times New Roman"/>
          <w:b/>
          <w:lang w:eastAsia="lt-LT"/>
        </w:rPr>
        <w:t xml:space="preserve"> G20 infuzinį tirpalą</w:t>
      </w:r>
      <w:bookmarkEnd w:id="5"/>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t>Dozavimas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Visada vartokite šį vaistą tiksliai kaip nurodė gydytojas. Jūsų gydytojas nuspręs, kokia dozė Jums tinka ir, kiek turi trukti gydymas. Tai priklausys nuo Jūsų amžiaus, kūno svorio, medžiagų apykaitos ir energijos poreikio, klinikinės būklės, gebėjimo pasisavinti maistines medžiagas ir vartoti maistą per burną ar enteriniu būdu (per virškinimo takte esantį zondą).</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esate maitinamas tik į veną, gydytojas Jums gali skirti tuo pačiu metu vartoti vitaminų ir riebalų. Jei tirpalas papildomas vitaminais, maišelį būtina apsaugoti nuo šviesos.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t>Vartojimo metodas</w:t>
      </w: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gali lašinti tik sveikatos priežiūros specialistai ir tik į centrinę (didelę) veną.</w:t>
      </w:r>
    </w:p>
    <w:p w:rsidR="00AC1473" w:rsidRDefault="00574D2C" w:rsidP="00AC1473">
      <w:pPr>
        <w:tabs>
          <w:tab w:val="left" w:pos="720"/>
        </w:tabs>
        <w:spacing w:after="0" w:line="240" w:lineRule="auto"/>
        <w:rPr>
          <w:rFonts w:ascii="Times New Roman" w:eastAsia="Times New Roman" w:hAnsi="Times New Roman"/>
          <w:snapToGrid w:val="0"/>
        </w:rPr>
      </w:pPr>
      <w:r w:rsidRPr="00DA5D31">
        <w:rPr>
          <w:rFonts w:ascii="Times New Roman" w:eastAsia="Times New Roman" w:hAnsi="Times New Roman"/>
          <w:snapToGrid w:val="0"/>
        </w:rPr>
        <w:t xml:space="preserve">Kai </w:t>
      </w:r>
      <w:proofErr w:type="spellStart"/>
      <w:r>
        <w:rPr>
          <w:rFonts w:ascii="Times New Roman" w:eastAsia="Times New Roman" w:hAnsi="Times New Roman"/>
          <w:lang w:eastAsia="en-GB"/>
        </w:rPr>
        <w:t>Pediaven</w:t>
      </w:r>
      <w:proofErr w:type="spellEnd"/>
      <w:r>
        <w:rPr>
          <w:rFonts w:ascii="Times New Roman" w:eastAsia="Times New Roman" w:hAnsi="Times New Roman"/>
          <w:lang w:eastAsia="en-GB"/>
        </w:rPr>
        <w:t xml:space="preserve"> G20 </w:t>
      </w:r>
      <w:r w:rsidRPr="00DA5D31">
        <w:rPr>
          <w:rFonts w:ascii="Times New Roman" w:eastAsia="Times New Roman" w:hAnsi="Times New Roman"/>
          <w:snapToGrid w:val="0"/>
        </w:rPr>
        <w:t>lašinamas jaunesniems kaip 2</w:t>
      </w:r>
      <w:r w:rsidR="00EA2114">
        <w:rPr>
          <w:rFonts w:ascii="Times New Roman" w:eastAsia="Times New Roman" w:hAnsi="Times New Roman"/>
          <w:snapToGrid w:val="0"/>
        </w:rPr>
        <w:t> </w:t>
      </w:r>
      <w:r w:rsidRPr="00DA5D31">
        <w:rPr>
          <w:rFonts w:ascii="Times New Roman" w:eastAsia="Times New Roman" w:hAnsi="Times New Roman"/>
          <w:snapToGrid w:val="0"/>
        </w:rPr>
        <w:t>metų vaikams, tirpala</w:t>
      </w:r>
      <w:r w:rsidRPr="00EA2114">
        <w:rPr>
          <w:rFonts w:ascii="Times New Roman" w:hAnsi="Times New Roman"/>
        </w:rPr>
        <w:t>s</w:t>
      </w:r>
      <w:r w:rsidRPr="00EA2114">
        <w:rPr>
          <w:sz w:val="18"/>
          <w:szCs w:val="18"/>
        </w:rPr>
        <w:t xml:space="preserve"> </w:t>
      </w:r>
      <w:r w:rsidRPr="00DA5D31">
        <w:rPr>
          <w:rFonts w:ascii="Times New Roman" w:eastAsia="Times New Roman" w:hAnsi="Times New Roman"/>
          <w:snapToGrid w:val="0"/>
        </w:rPr>
        <w:t>(maišeliuose ir infuzijos rinkiniuose) turi būti apsaugotas nuo šviesos, kol lašinimas bus užbaigtas (žr. 2</w:t>
      </w:r>
      <w:r w:rsidR="00EA2114">
        <w:rPr>
          <w:rFonts w:ascii="Times New Roman" w:eastAsia="Times New Roman" w:hAnsi="Times New Roman"/>
          <w:snapToGrid w:val="0"/>
        </w:rPr>
        <w:t> </w:t>
      </w:r>
      <w:r w:rsidRPr="00DA5D31">
        <w:rPr>
          <w:rFonts w:ascii="Times New Roman" w:eastAsia="Times New Roman" w:hAnsi="Times New Roman"/>
          <w:snapToGrid w:val="0"/>
        </w:rPr>
        <w:t>skyrių)</w:t>
      </w:r>
      <w:r>
        <w:rPr>
          <w:rFonts w:ascii="Times New Roman" w:eastAsia="Times New Roman" w:hAnsi="Times New Roman"/>
          <w:snapToGrid w:val="0"/>
        </w:rPr>
        <w:t>.</w:t>
      </w:r>
    </w:p>
    <w:p w:rsidR="00574D2C" w:rsidRPr="00FC0970" w:rsidRDefault="00574D2C"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keepNext/>
        <w:keepLines/>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Ką daryti pavartojus per didelę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 dozę?</w:t>
      </w:r>
    </w:p>
    <w:p w:rsidR="00AC1473" w:rsidRPr="00FC0970" w:rsidRDefault="00AC1473" w:rsidP="00AC1473">
      <w:pPr>
        <w:keepNext/>
        <w:keepLines/>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Tiksliai vykdykite gydytojo nurodymus. Jei manote, kad Jums sulašinta daugiau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nei skirta, apie tai nedelsdami pasakykite gydytojui.</w:t>
      </w:r>
    </w:p>
    <w:p w:rsidR="00AC1473" w:rsidRPr="00FC0970" w:rsidRDefault="00AC1473" w:rsidP="00AC1473">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br/>
      </w:r>
      <w:r>
        <w:rPr>
          <w:rFonts w:ascii="Times New Roman" w:eastAsia="Times New Roman" w:hAnsi="Times New Roman"/>
          <w:b/>
          <w:lang w:eastAsia="lt-LT"/>
        </w:rPr>
        <w:t>Pamiršus pavartoti</w:t>
      </w:r>
      <w:r w:rsidRPr="00FC0970">
        <w:rPr>
          <w:rFonts w:ascii="Times New Roman" w:eastAsia="Times New Roman" w:hAnsi="Times New Roman"/>
          <w:b/>
          <w:lang w:eastAsia="lt-LT"/>
        </w:rPr>
        <w:t xml:space="preserve"> </w:t>
      </w:r>
      <w:proofErr w:type="spellStart"/>
      <w:r w:rsidRPr="00FC0970">
        <w:rPr>
          <w:rFonts w:ascii="Times New Roman" w:eastAsia="Times New Roman" w:hAnsi="Times New Roman"/>
          <w:b/>
          <w:lang w:eastAsia="lt-LT"/>
        </w:rPr>
        <w:t>Pediaven</w:t>
      </w:r>
      <w:proofErr w:type="spellEnd"/>
      <w:r w:rsidRPr="00FC0970">
        <w:rPr>
          <w:rFonts w:ascii="Times New Roman" w:eastAsia="Times New Roman" w:hAnsi="Times New Roman"/>
          <w:b/>
          <w:lang w:eastAsia="lt-LT"/>
        </w:rPr>
        <w:t xml:space="preserve"> G20</w:t>
      </w:r>
    </w:p>
    <w:p w:rsidR="00AC1473" w:rsidRPr="00FC0970" w:rsidRDefault="00AC1473" w:rsidP="00AC1473">
      <w:pPr>
        <w:tabs>
          <w:tab w:val="left" w:pos="720"/>
        </w:tabs>
        <w:spacing w:after="0" w:line="240" w:lineRule="auto"/>
        <w:rPr>
          <w:rFonts w:ascii="Times New Roman" w:eastAsia="Times New Roman" w:hAnsi="Times New Roman"/>
          <w:i/>
          <w:lang w:eastAsia="lt-LT"/>
        </w:rPr>
      </w:pPr>
      <w:r w:rsidRPr="00FC0970">
        <w:rPr>
          <w:rFonts w:ascii="Times New Roman" w:eastAsia="Times New Roman" w:hAnsi="Times New Roman"/>
          <w:lang w:eastAsia="lt-LT"/>
        </w:rPr>
        <w:t xml:space="preserve">Tiksliai vykdykite gydytojo nurodymus. Jei Jums nesulašinta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apie tai nedelsdami pasakykite gydytojui.</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Negalima vartoti dvigubos dozės norint kompensuoti praleistą dozę, be to, negalima didinti infuzijos greičio.</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Jeigu kiltų daugiau klausimų dėl šio vaisto vartojimo, kreipkitės į gydytoją.</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0"/>
        </w:tabs>
        <w:spacing w:after="0" w:line="240" w:lineRule="auto"/>
        <w:ind w:left="567" w:hanging="567"/>
        <w:outlineLvl w:val="1"/>
        <w:rPr>
          <w:rFonts w:ascii="Times New Roman" w:eastAsia="Times New Roman" w:hAnsi="Times New Roman"/>
          <w:b/>
          <w:lang w:eastAsia="lt-LT"/>
        </w:rPr>
      </w:pPr>
      <w:bookmarkStart w:id="6" w:name="_Toc142279021"/>
      <w:r w:rsidRPr="00FC0970">
        <w:rPr>
          <w:rFonts w:ascii="Times New Roman" w:eastAsia="Times New Roman" w:hAnsi="Times New Roman"/>
          <w:b/>
          <w:lang w:eastAsia="lt-LT"/>
        </w:rPr>
        <w:t>4.</w:t>
      </w:r>
      <w:r w:rsidRPr="00FC0970">
        <w:rPr>
          <w:rFonts w:ascii="Times New Roman" w:eastAsia="Times New Roman" w:hAnsi="Times New Roman"/>
          <w:b/>
          <w:lang w:eastAsia="lt-LT"/>
        </w:rPr>
        <w:tab/>
        <w:t>Galimas šalutinis poveikis</w:t>
      </w:r>
      <w:bookmarkEnd w:id="6"/>
    </w:p>
    <w:p w:rsidR="00AC1473" w:rsidRPr="00FC0970" w:rsidRDefault="00AC1473" w:rsidP="00AC1473">
      <w:pPr>
        <w:keepNext/>
        <w:tabs>
          <w:tab w:val="left" w:pos="720"/>
        </w:tabs>
        <w:spacing w:after="0" w:line="240" w:lineRule="auto"/>
        <w:rPr>
          <w:rFonts w:ascii="Times New Roman" w:eastAsia="Times New Roman" w:hAnsi="Times New Roman"/>
          <w:lang w:eastAsia="lt-LT"/>
        </w:rPr>
      </w:pPr>
      <w:bookmarkStart w:id="7" w:name="_Toc142279023"/>
    </w:p>
    <w:p w:rsidR="00AC1473" w:rsidRPr="00FC0970" w:rsidRDefault="00AC1473" w:rsidP="00AC1473">
      <w:pPr>
        <w:keepNext/>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Šis vaistas, kaip ir visi kiti, gali sukelti šalutinį poveikį, nors jis pasireiškia ne visiems žmonėms.</w:t>
      </w:r>
    </w:p>
    <w:p w:rsidR="00AC1473" w:rsidRPr="00FC0970" w:rsidRDefault="00AC1473" w:rsidP="00AC1473">
      <w:pPr>
        <w:tabs>
          <w:tab w:val="left" w:pos="720"/>
        </w:tabs>
        <w:spacing w:after="0" w:line="240" w:lineRule="auto"/>
        <w:rPr>
          <w:rFonts w:ascii="Times New Roman" w:eastAsia="Times New Roman" w:hAnsi="Times New Roman"/>
          <w:b/>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Jei atsiranda bet kuris toliau išvardytas poveikis, apie tai nedelsdami pasakykite savo gydytojui, kadangi tokiu atveju būtina nedelsiant sustabdyti infuziją.</w:t>
      </w:r>
    </w:p>
    <w:p w:rsidR="00AC1473" w:rsidRPr="00FC0970" w:rsidRDefault="00AC1473" w:rsidP="00AC1473">
      <w:pPr>
        <w:numPr>
          <w:ilvl w:val="0"/>
          <w:numId w:val="9"/>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Neįprasti požymiai ar alerginės reakcijos simptomai, pavyzdžiui, prakaitavimas, karščiavimas, drebulys, galvos skausmas, išbėrimas ar kvėpavimo pasunkėjimas. </w:t>
      </w:r>
    </w:p>
    <w:p w:rsidR="00AC1473" w:rsidRPr="00FC0970" w:rsidRDefault="00AC1473" w:rsidP="00AC1473">
      <w:pPr>
        <w:keepNext/>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r w:rsidRPr="00FC0970">
        <w:rPr>
          <w:rFonts w:ascii="Times New Roman" w:eastAsia="Times New Roman" w:hAnsi="Times New Roman"/>
          <w:lang w:eastAsia="lt-LT"/>
        </w:rPr>
        <w:t>Gali pasireikšti su parenteriniu maitinimu (maitinimu pro veną) susijęs šalutinis poveikis, ypač gydymo pradžioje. Toks poveikis yra:</w:t>
      </w:r>
    </w:p>
    <w:p w:rsidR="00AC1473" w:rsidRPr="00FC0970" w:rsidRDefault="00AC1473" w:rsidP="00AC1473">
      <w:pPr>
        <w:numPr>
          <w:ilvl w:val="0"/>
          <w:numId w:val="10"/>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cukraus kiekio kraujyje padidėjimas (hiperglikemija);</w:t>
      </w:r>
    </w:p>
    <w:p w:rsidR="00AC1473" w:rsidRPr="00FC0970" w:rsidRDefault="00AC1473" w:rsidP="00AC1473">
      <w:pPr>
        <w:numPr>
          <w:ilvl w:val="0"/>
          <w:numId w:val="10"/>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virškinimo trakto sutrikimai (pykinimas, vėmimas);</w:t>
      </w:r>
    </w:p>
    <w:p w:rsidR="00AC1473" w:rsidRPr="00FC0970" w:rsidRDefault="00AC1473" w:rsidP="00AC1473">
      <w:pPr>
        <w:numPr>
          <w:ilvl w:val="0"/>
          <w:numId w:val="10"/>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per didelio aminorūgščių kiekio sukelta </w:t>
      </w: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(rūgštinių ir šarminių medžiagų pusiausvyros kraujyje sutrikimas). Gali pasireikšti </w:t>
      </w:r>
      <w:proofErr w:type="spellStart"/>
      <w:r w:rsidRPr="00FC0970">
        <w:rPr>
          <w:rFonts w:ascii="Times New Roman" w:eastAsia="Times New Roman" w:hAnsi="Times New Roman"/>
          <w:lang w:eastAsia="lt-LT"/>
        </w:rPr>
        <w:t>hiperazotemija</w:t>
      </w:r>
      <w:proofErr w:type="spellEnd"/>
      <w:r w:rsidRPr="00FC0970">
        <w:rPr>
          <w:rFonts w:ascii="Times New Roman" w:eastAsia="Times New Roman" w:hAnsi="Times New Roman"/>
          <w:lang w:eastAsia="lt-LT"/>
        </w:rPr>
        <w:t xml:space="preserve"> (per didelis azotinių atliekų kiekis kraujyje), ypač jei yra inkstų, kepenų ar kvėpavimo sutrikimų;</w:t>
      </w:r>
    </w:p>
    <w:p w:rsidR="00AC1473" w:rsidRPr="00FC0970" w:rsidRDefault="00AC1473" w:rsidP="00AC1473">
      <w:pPr>
        <w:numPr>
          <w:ilvl w:val="0"/>
          <w:numId w:val="10"/>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trumpalaikis kepenų funkcijos sutrikimas;</w:t>
      </w:r>
    </w:p>
    <w:p w:rsidR="00AC1473" w:rsidRPr="00FC0970" w:rsidRDefault="00AC1473" w:rsidP="00AC1473">
      <w:pPr>
        <w:numPr>
          <w:ilvl w:val="0"/>
          <w:numId w:val="10"/>
        </w:numPr>
        <w:tabs>
          <w:tab w:val="left" w:pos="567"/>
          <w:tab w:val="left" w:pos="720"/>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alerginės reakcijos į tam tikras amino rūgštis.</w:t>
      </w: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Netinkamas vartojimas (per didelė dozė ar per greita infuzija) gali sukelti hiperglikemijos ir </w:t>
      </w:r>
      <w:proofErr w:type="spellStart"/>
      <w:r w:rsidRPr="00FC0970">
        <w:rPr>
          <w:rFonts w:ascii="Times New Roman" w:eastAsia="Times New Roman" w:hAnsi="Times New Roman"/>
          <w:lang w:eastAsia="lt-LT"/>
        </w:rPr>
        <w:t>hipovolemijos</w:t>
      </w:r>
      <w:proofErr w:type="spellEnd"/>
      <w:r w:rsidRPr="00FC0970">
        <w:rPr>
          <w:rFonts w:ascii="Times New Roman" w:eastAsia="Times New Roman" w:hAnsi="Times New Roman"/>
          <w:lang w:eastAsia="lt-LT"/>
        </w:rPr>
        <w:t xml:space="preserve"> (kraujo tūrio kraujagyslėse padidėjimo) požymių.</w:t>
      </w: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p>
    <w:p w:rsidR="00AC1473" w:rsidRPr="00FC0970" w:rsidRDefault="00AC1473" w:rsidP="00AC1473">
      <w:pPr>
        <w:tabs>
          <w:tab w:val="left" w:pos="567"/>
        </w:tabs>
        <w:spacing w:after="0" w:line="240" w:lineRule="auto"/>
        <w:rPr>
          <w:rFonts w:ascii="Times New Roman" w:eastAsia="Times New Roman" w:hAnsi="Times New Roman"/>
          <w:b/>
          <w:snapToGrid w:val="0"/>
        </w:rPr>
      </w:pPr>
      <w:r w:rsidRPr="00FC0970">
        <w:rPr>
          <w:rFonts w:ascii="Times New Roman" w:eastAsia="Times New Roman" w:hAnsi="Times New Roman"/>
          <w:b/>
          <w:noProof/>
          <w:snapToGrid w:val="0"/>
        </w:rPr>
        <w:t>Pranešimas apie šalutinį poveikį</w:t>
      </w:r>
    </w:p>
    <w:p w:rsidR="00AC1473" w:rsidRPr="00CF0D12" w:rsidRDefault="00AC1473" w:rsidP="00AC1473">
      <w:pPr>
        <w:tabs>
          <w:tab w:val="left" w:pos="567"/>
        </w:tabs>
        <w:spacing w:after="0" w:line="260" w:lineRule="exact"/>
        <w:ind w:right="-449"/>
        <w:rPr>
          <w:rFonts w:ascii="Times New Roman" w:eastAsia="Times New Roman" w:hAnsi="Times New Roman"/>
          <w:noProof/>
          <w:snapToGrid w:val="0"/>
          <w:szCs w:val="24"/>
        </w:rPr>
      </w:pPr>
      <w:r w:rsidRPr="00CF0D12">
        <w:rPr>
          <w:rFonts w:ascii="Times New Roman" w:eastAsia="Times New Roman" w:hAnsi="Times New Roman"/>
          <w:snapToGrid w:val="0"/>
          <w:szCs w:val="20"/>
        </w:rPr>
        <w:t>Jeigu pasireiškė šalutinis poveikis, įskaitant šiame l</w:t>
      </w:r>
      <w:r>
        <w:rPr>
          <w:rFonts w:ascii="Times New Roman" w:eastAsia="Times New Roman" w:hAnsi="Times New Roman"/>
          <w:snapToGrid w:val="0"/>
          <w:szCs w:val="20"/>
        </w:rPr>
        <w:t xml:space="preserve">apelyje nenurodytą, pasakykite gydytojui, vaistininkui </w:t>
      </w:r>
      <w:r w:rsidRPr="00CF0D12">
        <w:rPr>
          <w:rFonts w:ascii="Times New Roman" w:eastAsia="Times New Roman" w:hAnsi="Times New Roman"/>
          <w:snapToGrid w:val="0"/>
          <w:szCs w:val="20"/>
        </w:rPr>
        <w:t xml:space="preserve">arba </w:t>
      </w:r>
      <w:r>
        <w:rPr>
          <w:rFonts w:ascii="Times New Roman" w:eastAsia="Times New Roman" w:hAnsi="Times New Roman"/>
          <w:snapToGrid w:val="0"/>
          <w:szCs w:val="20"/>
        </w:rPr>
        <w:t>slaugytojui</w:t>
      </w:r>
      <w:r w:rsidRPr="00CF0D12">
        <w:rPr>
          <w:rFonts w:ascii="Times New Roman" w:eastAsia="Times New Roman" w:hAnsi="Times New Roman"/>
          <w:snapToGrid w:val="0"/>
          <w:szCs w:val="20"/>
        </w:rPr>
        <w:t>. Apie šalutinį poveikį taip pat galite pranešti Valstybinei vaistų kontrolės tarnybai prie Lietuvos Respublikos sveikatos apsaugos ministerijos nemokamu t</w:t>
      </w:r>
      <w:r w:rsidRPr="00CF0D12">
        <w:rPr>
          <w:rFonts w:ascii="Times New Roman" w:eastAsia="Times New Roman" w:hAnsi="Times New Roman"/>
          <w:snapToGrid w:val="0"/>
          <w:szCs w:val="20"/>
          <w:lang w:eastAsia="zh-CN"/>
        </w:rPr>
        <w:t>elefonu 8 800 73568</w:t>
      </w:r>
      <w:r w:rsidRPr="00CF0D12">
        <w:rPr>
          <w:rFonts w:ascii="Times New Roman" w:eastAsia="Times New Roman" w:hAnsi="Times New Roman"/>
          <w:snapToGrid w:val="0"/>
          <w:szCs w:val="20"/>
        </w:rPr>
        <w:t xml:space="preserve"> arba užpildyti interneto svetainėje </w:t>
      </w:r>
      <w:hyperlink r:id="rId8" w:history="1">
        <w:r w:rsidRPr="00CF0D12">
          <w:rPr>
            <w:rFonts w:ascii="Times New Roman" w:eastAsia="SimSun" w:hAnsi="Times New Roman"/>
            <w:snapToGrid w:val="0"/>
            <w:color w:val="0000FF"/>
            <w:szCs w:val="20"/>
            <w:u w:val="single"/>
          </w:rPr>
          <w:t>www.vvkt.lt</w:t>
        </w:r>
      </w:hyperlink>
      <w:r w:rsidRPr="00CF0D12">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CF0D12">
        <w:rPr>
          <w:rFonts w:ascii="Times New Roman" w:eastAsia="Times New Roman" w:hAnsi="Times New Roman"/>
          <w:snapToGrid w:val="0"/>
          <w:szCs w:val="20"/>
          <w:lang w:eastAsia="zh-CN"/>
        </w:rPr>
        <w:t xml:space="preserve">nemokamu </w:t>
      </w:r>
      <w:r w:rsidRPr="00CF0D12">
        <w:rPr>
          <w:rFonts w:ascii="Times New Roman" w:eastAsia="Times New Roman" w:hAnsi="Times New Roman"/>
          <w:snapToGrid w:val="0"/>
          <w:szCs w:val="20"/>
        </w:rPr>
        <w:t>fakso numeriu 8 800 20131</w:t>
      </w:r>
      <w:r w:rsidRPr="00CF0D12">
        <w:rPr>
          <w:rFonts w:ascii="Times New Roman" w:eastAsia="Times New Roman" w:hAnsi="Times New Roman"/>
          <w:snapToGrid w:val="0"/>
          <w:szCs w:val="20"/>
          <w:lang w:eastAsia="zh-CN"/>
        </w:rPr>
        <w:t xml:space="preserve">, </w:t>
      </w:r>
      <w:r w:rsidRPr="00CF0D12">
        <w:rPr>
          <w:rFonts w:ascii="Times New Roman" w:eastAsia="Times New Roman" w:hAnsi="Times New Roman"/>
          <w:snapToGrid w:val="0"/>
          <w:szCs w:val="20"/>
        </w:rPr>
        <w:t xml:space="preserve">el. paštu </w:t>
      </w:r>
      <w:hyperlink r:id="rId9" w:history="1">
        <w:r w:rsidRPr="00762871">
          <w:rPr>
            <w:rFonts w:ascii="Times New Roman" w:hAnsi="Times New Roman"/>
            <w:color w:val="0000FF"/>
            <w:u w:val="single"/>
          </w:rPr>
          <w:t>NepageidaujamaR@vvkt.lt</w:t>
        </w:r>
      </w:hyperlink>
      <w:r w:rsidRPr="00CF0D12">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0" w:history="1">
        <w:r w:rsidRPr="00CF0D12">
          <w:rPr>
            <w:rFonts w:ascii="Times New Roman" w:eastAsia="SimSun" w:hAnsi="Times New Roman"/>
            <w:snapToGrid w:val="0"/>
            <w:color w:val="0000FF"/>
            <w:szCs w:val="20"/>
            <w:u w:val="single"/>
          </w:rPr>
          <w:t>http://www.vvkt.lt</w:t>
        </w:r>
      </w:hyperlink>
      <w:r w:rsidRPr="00CF0D12">
        <w:rPr>
          <w:rFonts w:ascii="Times New Roman" w:eastAsia="Times New Roman" w:hAnsi="Times New Roman"/>
          <w:snapToGrid w:val="0"/>
          <w:szCs w:val="20"/>
        </w:rPr>
        <w:t>). Pranešdami apie šalutinį poveikį galite mums padėti gauti daugiau informacijos apie šio vaisto saugumą.</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p>
    <w:p w:rsidR="00AC1473" w:rsidRPr="00FC0970" w:rsidRDefault="00AC1473" w:rsidP="00AC1473">
      <w:pPr>
        <w:tabs>
          <w:tab w:val="left" w:pos="0"/>
        </w:tabs>
        <w:spacing w:after="0" w:line="240" w:lineRule="auto"/>
        <w:ind w:left="567" w:hanging="567"/>
        <w:outlineLvl w:val="1"/>
        <w:rPr>
          <w:rFonts w:ascii="Times New Roman" w:eastAsia="Times New Roman" w:hAnsi="Times New Roman"/>
          <w:b/>
          <w:caps/>
          <w:lang w:eastAsia="lt-LT"/>
        </w:rPr>
      </w:pPr>
      <w:r w:rsidRPr="00FC0970">
        <w:rPr>
          <w:rFonts w:ascii="Times New Roman" w:eastAsia="Times New Roman" w:hAnsi="Times New Roman"/>
          <w:b/>
          <w:caps/>
          <w:lang w:eastAsia="lt-LT"/>
        </w:rPr>
        <w:t>5.</w:t>
      </w:r>
      <w:r w:rsidRPr="00FC0970">
        <w:rPr>
          <w:rFonts w:ascii="Times New Roman" w:eastAsia="Times New Roman" w:hAnsi="Times New Roman"/>
          <w:b/>
          <w:caps/>
          <w:lang w:eastAsia="lt-LT"/>
        </w:rPr>
        <w:tab/>
        <w:t>K</w:t>
      </w:r>
      <w:r w:rsidRPr="00FC0970">
        <w:rPr>
          <w:rFonts w:ascii="Times New Roman" w:eastAsia="Times New Roman" w:hAnsi="Times New Roman"/>
          <w:b/>
          <w:lang w:eastAsia="lt-LT"/>
        </w:rPr>
        <w:t xml:space="preserve">aip laikyti </w:t>
      </w:r>
      <w:proofErr w:type="spellStart"/>
      <w:r w:rsidRPr="00FC0970">
        <w:rPr>
          <w:rFonts w:ascii="Times New Roman" w:eastAsia="Times New Roman" w:hAnsi="Times New Roman"/>
          <w:b/>
          <w:caps/>
          <w:lang w:eastAsia="lt-LT"/>
        </w:rPr>
        <w:t>P</w:t>
      </w:r>
      <w:r w:rsidRPr="00FC0970">
        <w:rPr>
          <w:rFonts w:ascii="Times New Roman" w:eastAsia="Times New Roman" w:hAnsi="Times New Roman"/>
          <w:b/>
          <w:lang w:eastAsia="lt-LT"/>
        </w:rPr>
        <w:t>ediaven</w:t>
      </w:r>
      <w:proofErr w:type="spellEnd"/>
      <w:r w:rsidRPr="00FC0970">
        <w:rPr>
          <w:rFonts w:ascii="Times New Roman" w:eastAsia="Times New Roman" w:hAnsi="Times New Roman"/>
          <w:b/>
          <w:lang w:eastAsia="lt-LT"/>
        </w:rPr>
        <w:t xml:space="preserve"> G20</w:t>
      </w:r>
      <w:r w:rsidRPr="00FC0970">
        <w:rPr>
          <w:rFonts w:ascii="Times New Roman" w:eastAsia="Times New Roman" w:hAnsi="Times New Roman"/>
          <w:b/>
          <w:caps/>
          <w:lang w:eastAsia="lt-LT"/>
        </w:rPr>
        <w:t xml:space="preserve"> </w:t>
      </w:r>
      <w:r w:rsidRPr="00FC0970">
        <w:rPr>
          <w:rFonts w:ascii="Times New Roman" w:eastAsia="Times New Roman" w:hAnsi="Times New Roman"/>
          <w:b/>
          <w:lang w:eastAsia="lt-LT"/>
        </w:rPr>
        <w:t>infuzinį tirpalą</w:t>
      </w:r>
      <w:bookmarkEnd w:id="7"/>
    </w:p>
    <w:p w:rsidR="00AC1473" w:rsidRPr="00FC0970" w:rsidRDefault="00AC1473" w:rsidP="00AC1473">
      <w:pPr>
        <w:tabs>
          <w:tab w:val="left" w:pos="720"/>
        </w:tabs>
        <w:spacing w:after="0" w:line="240" w:lineRule="auto"/>
        <w:rPr>
          <w:rFonts w:ascii="Times New Roman" w:eastAsia="Times New Roman" w:hAnsi="Times New Roman"/>
          <w:lang w:eastAsia="lt-LT"/>
        </w:rPr>
      </w:pPr>
      <w:bookmarkStart w:id="8" w:name="_Toc142279024"/>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Šį vaistą laikykite vaikams nepastebimoje ir nepasiekiamoje vietoje.</w:t>
      </w:r>
    </w:p>
    <w:bookmarkEnd w:id="8"/>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Ant maišelio ir pakuotės po „Tinka iki“ nurodytam tinkamumo laikui pasibaigus, šio vaisto vartoti negalima.</w:t>
      </w:r>
    </w:p>
    <w:p w:rsidR="00AC1473" w:rsidRPr="00FC0970" w:rsidRDefault="00AC1473" w:rsidP="00AC1473">
      <w:pPr>
        <w:tabs>
          <w:tab w:val="left" w:pos="720"/>
        </w:tabs>
        <w:spacing w:after="0" w:line="240" w:lineRule="auto"/>
        <w:rPr>
          <w:rFonts w:ascii="Times New Roman" w:eastAsia="Times New Roman" w:hAnsi="Times New Roman"/>
          <w:lang w:eastAsia="lt-LT"/>
        </w:rPr>
      </w:pPr>
      <w:bookmarkStart w:id="9" w:name="_Toc142279025"/>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Laikyti žemesnėje kaip 25°C temperatūroje. Negalima užšaldyti. Laikyti išoriniame maišelyje.</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Po 2 kamerų turinio sumaišymo vartoti nedelsiant.</w:t>
      </w:r>
    </w:p>
    <w:p w:rsidR="00742ED1" w:rsidRDefault="00742ED1" w:rsidP="00742ED1">
      <w:pPr>
        <w:numPr>
          <w:ilvl w:val="12"/>
          <w:numId w:val="0"/>
        </w:numPr>
        <w:spacing w:after="0" w:line="240" w:lineRule="auto"/>
        <w:ind w:right="-2"/>
        <w:rPr>
          <w:rFonts w:ascii="Times New Roman" w:eastAsia="Times New Roman" w:hAnsi="Times New Roman"/>
          <w:snapToGrid w:val="0"/>
        </w:rPr>
      </w:pPr>
    </w:p>
    <w:p w:rsidR="00742ED1" w:rsidRPr="00DA5D31" w:rsidRDefault="00742ED1" w:rsidP="00742ED1">
      <w:pPr>
        <w:numPr>
          <w:ilvl w:val="12"/>
          <w:numId w:val="0"/>
        </w:numPr>
        <w:spacing w:after="0" w:line="240" w:lineRule="auto"/>
        <w:ind w:right="-2"/>
        <w:rPr>
          <w:rFonts w:ascii="Times New Roman" w:eastAsia="Times New Roman" w:hAnsi="Times New Roman"/>
          <w:snapToGrid w:val="0"/>
        </w:rPr>
      </w:pPr>
      <w:r w:rsidRPr="00DA5D31">
        <w:rPr>
          <w:rFonts w:ascii="Times New Roman" w:eastAsia="Times New Roman" w:hAnsi="Times New Roman"/>
          <w:snapToGrid w:val="0"/>
        </w:rPr>
        <w:t xml:space="preserve">Kai </w:t>
      </w:r>
      <w:proofErr w:type="spellStart"/>
      <w:r>
        <w:rPr>
          <w:rFonts w:ascii="Times New Roman" w:eastAsia="Times New Roman" w:hAnsi="Times New Roman"/>
          <w:lang w:eastAsia="en-GB"/>
        </w:rPr>
        <w:t>Pediaven</w:t>
      </w:r>
      <w:proofErr w:type="spellEnd"/>
      <w:r>
        <w:rPr>
          <w:rFonts w:ascii="Times New Roman" w:eastAsia="Times New Roman" w:hAnsi="Times New Roman"/>
          <w:lang w:eastAsia="en-GB"/>
        </w:rPr>
        <w:t xml:space="preserve"> G20</w:t>
      </w:r>
      <w:r w:rsidRPr="00DA5D31">
        <w:rPr>
          <w:rFonts w:ascii="Times New Roman" w:eastAsia="Times New Roman" w:hAnsi="Times New Roman"/>
          <w:snapToGrid w:val="0"/>
        </w:rPr>
        <w:t xml:space="preserve"> lašinamas jaunesniems kaip 2</w:t>
      </w:r>
      <w:r w:rsidR="00EA2114">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lašinimas bus užbaigtas (žr. 2</w:t>
      </w:r>
      <w:r w:rsidR="00EA2114">
        <w:rPr>
          <w:rFonts w:ascii="Times New Roman" w:eastAsia="Times New Roman" w:hAnsi="Times New Roman"/>
          <w:snapToGrid w:val="0"/>
        </w:rPr>
        <w:t> </w:t>
      </w:r>
      <w:r w:rsidRPr="00DA5D31">
        <w:rPr>
          <w:rFonts w:ascii="Times New Roman" w:eastAsia="Times New Roman" w:hAnsi="Times New Roman"/>
          <w:snapToGrid w:val="0"/>
        </w:rPr>
        <w:t>skyrių).</w:t>
      </w:r>
    </w:p>
    <w:p w:rsidR="00AC1473" w:rsidRPr="00FC0970" w:rsidRDefault="00AC1473" w:rsidP="00AC1473">
      <w:pPr>
        <w:tabs>
          <w:tab w:val="left" w:pos="720"/>
        </w:tabs>
        <w:spacing w:after="0" w:line="240" w:lineRule="auto"/>
        <w:rPr>
          <w:rFonts w:ascii="Times New Roman" w:eastAsia="Times New Roman" w:hAnsi="Times New Roman"/>
          <w:b/>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Laikymas po mišinio papildymo kitomis medžiagomis.</w:t>
      </w:r>
      <w:r w:rsidRPr="00FC0970">
        <w:rPr>
          <w:rFonts w:ascii="Times New Roman" w:eastAsia="Times New Roman" w:hAnsi="Times New Roman"/>
          <w:lang w:eastAsia="lt-LT"/>
        </w:rPr>
        <w:t xml:space="preserve"> Po dviejų kamerų turinio sumaišymo priedus galima įšvirkšti per priedų jungtį. Po priedų įšvirkštimo mišinį būtina vartoti nedelsiant.</w:t>
      </w:r>
    </w:p>
    <w:bookmarkEnd w:id="9"/>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pakuotė pažeista ar pastebėjote matomų gedimo požymių, šio vaisto vartoti negalima. </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0"/>
        </w:tabs>
        <w:spacing w:after="0" w:line="240" w:lineRule="auto"/>
        <w:ind w:left="567" w:hanging="567"/>
        <w:outlineLvl w:val="1"/>
        <w:rPr>
          <w:rFonts w:ascii="Times New Roman" w:eastAsia="Times New Roman" w:hAnsi="Times New Roman"/>
          <w:b/>
          <w:caps/>
          <w:lang w:eastAsia="lt-LT"/>
        </w:rPr>
      </w:pPr>
      <w:bookmarkStart w:id="10" w:name="_Toc142279026"/>
      <w:r w:rsidRPr="00FC0970">
        <w:rPr>
          <w:rFonts w:ascii="Times New Roman" w:eastAsia="Times New Roman" w:hAnsi="Times New Roman"/>
          <w:b/>
          <w:caps/>
          <w:lang w:eastAsia="lt-LT"/>
        </w:rPr>
        <w:t>6.</w:t>
      </w:r>
      <w:r w:rsidRPr="00FC0970">
        <w:rPr>
          <w:rFonts w:ascii="Times New Roman" w:eastAsia="Times New Roman" w:hAnsi="Times New Roman"/>
          <w:b/>
          <w:caps/>
          <w:lang w:eastAsia="lt-LT"/>
        </w:rPr>
        <w:tab/>
      </w:r>
      <w:bookmarkEnd w:id="10"/>
      <w:r w:rsidRPr="00FC0970">
        <w:rPr>
          <w:rFonts w:ascii="Times New Roman" w:eastAsia="Times New Roman" w:hAnsi="Times New Roman"/>
          <w:b/>
          <w:lang w:eastAsia="lt-LT"/>
        </w:rPr>
        <w:t>Pakuotės turinys ir kita informacija</w:t>
      </w:r>
    </w:p>
    <w:p w:rsidR="00AC1473" w:rsidRPr="00FC0970" w:rsidRDefault="00AC1473" w:rsidP="00AC1473">
      <w:pPr>
        <w:tabs>
          <w:tab w:val="left" w:pos="720"/>
        </w:tabs>
        <w:spacing w:after="0" w:line="240" w:lineRule="auto"/>
        <w:jc w:val="both"/>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bCs/>
          <w:lang w:eastAsia="lt-LT"/>
        </w:rPr>
      </w:pPr>
      <w:proofErr w:type="spellStart"/>
      <w:r w:rsidRPr="00FC0970">
        <w:rPr>
          <w:rFonts w:ascii="Times New Roman" w:eastAsia="Times New Roman" w:hAnsi="Times New Roman"/>
          <w:b/>
          <w:bCs/>
          <w:lang w:eastAsia="lt-LT"/>
        </w:rPr>
        <w:t>Pediaven</w:t>
      </w:r>
      <w:proofErr w:type="spellEnd"/>
      <w:r w:rsidRPr="00FC0970">
        <w:rPr>
          <w:rFonts w:ascii="Times New Roman" w:eastAsia="Times New Roman" w:hAnsi="Times New Roman"/>
          <w:b/>
          <w:bCs/>
          <w:lang w:eastAsia="lt-LT"/>
        </w:rPr>
        <w:t xml:space="preserve"> G20 sudėtis </w:t>
      </w:r>
    </w:p>
    <w:p w:rsidR="00AC1473" w:rsidRPr="00FC0970" w:rsidRDefault="00AC1473" w:rsidP="00AC1473">
      <w:pPr>
        <w:numPr>
          <w:ilvl w:val="0"/>
          <w:numId w:val="11"/>
        </w:numPr>
        <w:tabs>
          <w:tab w:val="left" w:pos="567"/>
        </w:tabs>
        <w:spacing w:after="0" w:line="240" w:lineRule="auto"/>
        <w:ind w:hanging="720"/>
        <w:jc w:val="both"/>
        <w:rPr>
          <w:rFonts w:ascii="Times New Roman" w:eastAsia="Times New Roman" w:hAnsi="Times New Roman"/>
          <w:bCs/>
          <w:lang w:eastAsia="lt-LT"/>
        </w:rPr>
      </w:pPr>
      <w:r w:rsidRPr="00FC0970">
        <w:rPr>
          <w:rFonts w:ascii="Times New Roman" w:eastAsia="Times New Roman" w:hAnsi="Times New Roman"/>
          <w:bCs/>
          <w:lang w:eastAsia="lt-LT"/>
        </w:rPr>
        <w:t>Veikliosios medžiagos yra:</w:t>
      </w:r>
    </w:p>
    <w:p w:rsidR="00AC1473" w:rsidRPr="00FC0970" w:rsidRDefault="00AC1473" w:rsidP="00AC1473">
      <w:pPr>
        <w:tabs>
          <w:tab w:val="left" w:pos="720"/>
        </w:tabs>
        <w:spacing w:after="0" w:line="240" w:lineRule="auto"/>
        <w:rPr>
          <w:rFonts w:ascii="Times New Roman" w:eastAsia="Times New Roman" w:hAnsi="Times New Roman"/>
          <w:b/>
          <w:bCs/>
          <w:lang w:eastAsia="lt-LT"/>
        </w:rPr>
      </w:pPr>
    </w:p>
    <w:tbl>
      <w:tblPr>
        <w:tblW w:w="9255" w:type="dxa"/>
        <w:jc w:val="center"/>
        <w:tblLayout w:type="fixed"/>
        <w:tblCellMar>
          <w:left w:w="0" w:type="dxa"/>
          <w:right w:w="0" w:type="dxa"/>
        </w:tblCellMar>
        <w:tblLook w:val="04A0" w:firstRow="1" w:lastRow="0" w:firstColumn="1" w:lastColumn="0" w:noHBand="0" w:noVBand="1"/>
      </w:tblPr>
      <w:tblGrid>
        <w:gridCol w:w="2972"/>
        <w:gridCol w:w="1981"/>
        <w:gridCol w:w="2080"/>
        <w:gridCol w:w="2222"/>
      </w:tblGrid>
      <w:tr w:rsidR="00AC1473" w:rsidRPr="00C756AF" w:rsidTr="00574D2C">
        <w:trPr>
          <w:jc w:val="center"/>
        </w:trPr>
        <w:tc>
          <w:tcPr>
            <w:tcW w:w="2972" w:type="dxa"/>
            <w:tcBorders>
              <w:top w:val="single" w:sz="2" w:space="0" w:color="auto"/>
              <w:left w:val="single" w:sz="2" w:space="0" w:color="auto"/>
              <w:bottom w:val="nil"/>
              <w:right w:val="single" w:sz="2" w:space="0" w:color="auto"/>
            </w:tcBorders>
            <w:tcMar>
              <w:top w:w="0" w:type="dxa"/>
              <w:left w:w="113" w:type="dxa"/>
              <w:bottom w:w="0" w:type="dxa"/>
              <w:right w:w="0" w:type="dxa"/>
            </w:tcMar>
          </w:tcPr>
          <w:p w:rsidR="00AC1473" w:rsidRPr="00FC0970" w:rsidRDefault="00AC1473" w:rsidP="00574D2C">
            <w:pPr>
              <w:tabs>
                <w:tab w:val="left" w:pos="720"/>
              </w:tabs>
              <w:spacing w:after="0" w:line="240" w:lineRule="auto"/>
              <w:rPr>
                <w:rFonts w:ascii="Times New Roman" w:eastAsia="Times New Roman" w:hAnsi="Times New Roman"/>
                <w:lang w:eastAsia="lt-LT"/>
              </w:rPr>
            </w:pPr>
          </w:p>
        </w:tc>
        <w:tc>
          <w:tcPr>
            <w:tcW w:w="1981"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Aminorūgščių</w:t>
            </w:r>
          </w:p>
          <w:p w:rsidR="00AC1473" w:rsidRPr="00FC0970" w:rsidRDefault="00AC1473" w:rsidP="00574D2C">
            <w:pPr>
              <w:tabs>
                <w:tab w:val="left" w:pos="720"/>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kamera</w:t>
            </w:r>
          </w:p>
        </w:tc>
        <w:tc>
          <w:tcPr>
            <w:tcW w:w="2080"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b/>
                <w:lang w:eastAsia="lt-LT"/>
              </w:rPr>
            </w:pPr>
            <w:r w:rsidRPr="00FC0970">
              <w:rPr>
                <w:rFonts w:ascii="Times New Roman" w:eastAsia="Times New Roman" w:hAnsi="Times New Roman"/>
                <w:b/>
                <w:lang w:eastAsia="lt-LT"/>
              </w:rPr>
              <w:t xml:space="preserve">Gliukozės </w:t>
            </w:r>
          </w:p>
          <w:p w:rsidR="00AC1473" w:rsidRPr="00FC0970" w:rsidRDefault="00AC1473" w:rsidP="00574D2C">
            <w:pPr>
              <w:tabs>
                <w:tab w:val="left" w:pos="720"/>
              </w:tabs>
              <w:spacing w:after="0" w:line="240" w:lineRule="auto"/>
              <w:ind w:firstLine="686"/>
              <w:rPr>
                <w:rFonts w:ascii="Times New Roman" w:eastAsia="Times New Roman" w:hAnsi="Times New Roman"/>
                <w:b/>
                <w:lang w:eastAsia="lt-LT"/>
              </w:rPr>
            </w:pPr>
            <w:r w:rsidRPr="00FC0970">
              <w:rPr>
                <w:rFonts w:ascii="Times New Roman" w:eastAsia="Times New Roman" w:hAnsi="Times New Roman"/>
                <w:b/>
                <w:lang w:eastAsia="lt-LT"/>
              </w:rPr>
              <w:t>kamera</w:t>
            </w:r>
          </w:p>
        </w:tc>
        <w:tc>
          <w:tcPr>
            <w:tcW w:w="2222" w:type="dxa"/>
            <w:tcBorders>
              <w:top w:val="single" w:sz="2" w:space="0" w:color="auto"/>
              <w:left w:val="single" w:sz="2" w:space="0" w:color="auto"/>
              <w:bottom w:val="nil"/>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b/>
                <w:lang w:eastAsia="lt-LT"/>
              </w:rPr>
            </w:pPr>
            <w:r w:rsidRPr="00FC0970">
              <w:rPr>
                <w:rFonts w:ascii="Times New Roman" w:eastAsia="Times New Roman" w:hAnsi="Times New Roman"/>
                <w:b/>
                <w:lang w:eastAsia="lt-LT"/>
              </w:rPr>
              <w:t>Vartoti paruoštas sumaišytas tirpalas</w:t>
            </w:r>
          </w:p>
        </w:tc>
      </w:tr>
      <w:tr w:rsidR="00AC1473" w:rsidRPr="00C756AF" w:rsidTr="00574D2C">
        <w:trPr>
          <w:jc w:val="center"/>
        </w:trPr>
        <w:tc>
          <w:tcPr>
            <w:tcW w:w="2972" w:type="dxa"/>
            <w:tcBorders>
              <w:top w:val="nil"/>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ind w:left="54"/>
              <w:rPr>
                <w:rFonts w:ascii="Times New Roman" w:eastAsia="Times New Roman" w:hAnsi="Times New Roman"/>
                <w:b/>
                <w:lang w:eastAsia="lt-LT"/>
              </w:rPr>
            </w:pPr>
            <w:r w:rsidRPr="00FC0970">
              <w:rPr>
                <w:rFonts w:ascii="Times New Roman" w:eastAsia="Times New Roman" w:hAnsi="Times New Roman"/>
                <w:b/>
                <w:lang w:eastAsia="lt-LT"/>
              </w:rPr>
              <w:t>Veikliosios medžiagos</w:t>
            </w:r>
          </w:p>
        </w:tc>
        <w:tc>
          <w:tcPr>
            <w:tcW w:w="1981"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080"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b/>
                <w:lang w:eastAsia="lt-LT"/>
              </w:rPr>
            </w:pPr>
            <w:r w:rsidRPr="00FC0970">
              <w:rPr>
                <w:rFonts w:ascii="Times New Roman" w:eastAsia="Times New Roman" w:hAnsi="Times New Roman"/>
                <w:b/>
                <w:lang w:eastAsia="lt-LT"/>
              </w:rPr>
              <w:t>500 ml</w:t>
            </w:r>
          </w:p>
        </w:tc>
        <w:tc>
          <w:tcPr>
            <w:tcW w:w="2222" w:type="dxa"/>
            <w:tcBorders>
              <w:top w:val="nil"/>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b/>
                <w:lang w:eastAsia="lt-LT"/>
              </w:rPr>
            </w:pPr>
            <w:r w:rsidRPr="00FC0970">
              <w:rPr>
                <w:rFonts w:ascii="Times New Roman" w:eastAsia="Times New Roman" w:hAnsi="Times New Roman"/>
                <w:b/>
                <w:lang w:eastAsia="lt-LT"/>
              </w:rPr>
              <w:t>1000 ml</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Alaninas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1,93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Argininas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1,26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Asparto</w:t>
            </w:r>
            <w:proofErr w:type="spellEnd"/>
            <w:r w:rsidRPr="00FC0970">
              <w:rPr>
                <w:rFonts w:ascii="Times New Roman" w:eastAsia="Times New Roman" w:hAnsi="Times New Roman"/>
                <w:lang w:eastAsia="lt-LT"/>
              </w:rPr>
              <w:t xml:space="preserve"> rūgštis</w:t>
            </w:r>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1,26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1,26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Acetilcisteinas</w:t>
            </w:r>
            <w:proofErr w:type="spellEnd"/>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(atitinkantis </w:t>
            </w:r>
            <w:proofErr w:type="spellStart"/>
            <w:r w:rsidRPr="00FC0970">
              <w:rPr>
                <w:rFonts w:ascii="Times New Roman" w:eastAsia="Times New Roman" w:hAnsi="Times New Roman"/>
                <w:lang w:eastAsia="lt-LT"/>
              </w:rPr>
              <w:t>cisteiną</w:t>
            </w:r>
            <w:proofErr w:type="spellEnd"/>
            <w:r w:rsidRPr="00FC0970">
              <w:rPr>
                <w:rFonts w:ascii="Times New Roman" w:eastAsia="Times New Roman" w:hAnsi="Times New Roman"/>
                <w:lang w:eastAsia="lt-LT"/>
              </w:rPr>
              <w:t>)</w:t>
            </w:r>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0,42 g</w:t>
            </w:r>
          </w:p>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0,31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0,42 g</w:t>
            </w:r>
          </w:p>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0,31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Glutamo</w:t>
            </w:r>
            <w:proofErr w:type="spellEnd"/>
            <w:r w:rsidRPr="00FC0970">
              <w:rPr>
                <w:rFonts w:ascii="Times New Roman" w:eastAsia="Times New Roman" w:hAnsi="Times New Roman"/>
                <w:lang w:eastAsia="lt-LT"/>
              </w:rPr>
              <w:t xml:space="preserve"> rūgštis</w:t>
            </w:r>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2,17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2,17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Glicinas</w:t>
            </w:r>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0,64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Histidinas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0,64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0,64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Izoleucinas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0,95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0,95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Leucinas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2,14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2,14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i/>
                <w:lang w:eastAsia="lt-LT"/>
              </w:rPr>
            </w:pPr>
            <w:r w:rsidRPr="00FC0970">
              <w:rPr>
                <w:rFonts w:ascii="Times New Roman" w:eastAsia="Times New Roman" w:hAnsi="Times New Roman"/>
                <w:lang w:eastAsia="lt-LT"/>
              </w:rPr>
              <w:t xml:space="preserve">Lizinas </w:t>
            </w:r>
            <w:proofErr w:type="spellStart"/>
            <w:r w:rsidRPr="00FC0970">
              <w:rPr>
                <w:rFonts w:ascii="Times New Roman" w:eastAsia="Times New Roman" w:hAnsi="Times New Roman"/>
                <w:lang w:eastAsia="lt-LT"/>
              </w:rPr>
              <w:t>monohidratas</w:t>
            </w:r>
            <w:proofErr w:type="spellEnd"/>
          </w:p>
          <w:p w:rsidR="00AC1473" w:rsidRPr="00FC0970" w:rsidRDefault="00AC1473" w:rsidP="00574D2C">
            <w:pPr>
              <w:tabs>
                <w:tab w:val="left" w:pos="720"/>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(atitinkantis bevandenį liziną)</w:t>
            </w:r>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1,93 g</w:t>
            </w:r>
          </w:p>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1,93 g</w:t>
            </w:r>
          </w:p>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1,72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Metioninas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0,40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0,40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Fenilalaninas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0,83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0,83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Prolinas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1,72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1,72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Serinas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1,16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1,16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Taurinas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0,09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0,09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Treoninas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1,10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Triptofanas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0,43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0,43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Tirozinas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0,15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0,15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Valinas</w:t>
            </w:r>
            <w:proofErr w:type="spellEnd"/>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1,10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1,10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Dikalio</w:t>
            </w:r>
            <w:proofErr w:type="spellEnd"/>
            <w:r w:rsidRPr="00FC0970">
              <w:rPr>
                <w:rFonts w:ascii="Times New Roman" w:eastAsia="Times New Roman" w:hAnsi="Times New Roman"/>
                <w:lang w:eastAsia="lt-LT"/>
              </w:rPr>
              <w:t xml:space="preserve"> fosfatas</w:t>
            </w:r>
          </w:p>
        </w:tc>
        <w:tc>
          <w:tcPr>
            <w:tcW w:w="1981"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sidRPr="00FC0970">
              <w:rPr>
                <w:rFonts w:ascii="Times New Roman" w:eastAsia="Times New Roman" w:hAnsi="Times New Roman"/>
                <w:lang w:eastAsia="lt-LT"/>
              </w:rPr>
              <w:t>1,39 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1,39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D84EC4">
              <w:rPr>
                <w:rFonts w:ascii="Times New Roman" w:eastAsia="Times New Roman" w:hAnsi="Times New Roman"/>
                <w:lang w:eastAsia="lt-LT"/>
              </w:rPr>
              <w:t>Seleno dioksidas</w:t>
            </w:r>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0,05 mg</w:t>
            </w:r>
          </w:p>
        </w:tc>
        <w:tc>
          <w:tcPr>
            <w:tcW w:w="2080"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p>
        </w:tc>
        <w:tc>
          <w:tcPr>
            <w:tcW w:w="2222"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Pr>
                <w:rFonts w:ascii="Times New Roman" w:eastAsia="Times New Roman" w:hAnsi="Times New Roman"/>
                <w:lang w:eastAsia="lt-LT"/>
              </w:rPr>
              <w:t>0,05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iCs/>
                <w:lang w:eastAsia="lt-LT"/>
              </w:rPr>
            </w:pPr>
            <w:r w:rsidRPr="00FC0970">
              <w:rPr>
                <w:rFonts w:ascii="Times New Roman" w:eastAsia="Times New Roman" w:hAnsi="Times New Roman"/>
                <w:lang w:eastAsia="lt-LT"/>
              </w:rPr>
              <w:t xml:space="preserve">Gliukozė </w:t>
            </w:r>
            <w:proofErr w:type="spellStart"/>
            <w:r w:rsidRPr="00FC0970">
              <w:rPr>
                <w:rFonts w:ascii="Times New Roman" w:eastAsia="Times New Roman" w:hAnsi="Times New Roman"/>
                <w:lang w:eastAsia="lt-LT"/>
              </w:rPr>
              <w:t>monohidratas</w:t>
            </w:r>
            <w:proofErr w:type="spellEnd"/>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(atitinka bevandenę gliukozę)</w:t>
            </w:r>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220,0 g</w:t>
            </w:r>
          </w:p>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200,0 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220,0 g</w:t>
            </w:r>
          </w:p>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200,0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Kalcio </w:t>
            </w:r>
            <w:proofErr w:type="spellStart"/>
            <w:r w:rsidRPr="00FC0970">
              <w:rPr>
                <w:rFonts w:ascii="Times New Roman" w:eastAsia="Times New Roman" w:hAnsi="Times New Roman"/>
                <w:lang w:eastAsia="lt-LT"/>
              </w:rPr>
              <w:t>gliukonatas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monohidratas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2,69 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2,69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Magnio laktatas </w:t>
            </w:r>
            <w:proofErr w:type="spellStart"/>
            <w:r w:rsidRPr="00FC0970">
              <w:rPr>
                <w:rFonts w:ascii="Times New Roman" w:eastAsia="Times New Roman" w:hAnsi="Times New Roman"/>
                <w:lang w:eastAsia="lt-LT"/>
              </w:rPr>
              <w:t>dihidratas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0,95 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0,95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chloridas</w:t>
            </w:r>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1,75 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1,75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chloridas</w:t>
            </w:r>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0,67 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0,67 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Cinko acetatas </w:t>
            </w:r>
            <w:proofErr w:type="spellStart"/>
            <w:r w:rsidRPr="00FC0970">
              <w:rPr>
                <w:rFonts w:ascii="Times New Roman" w:eastAsia="Times New Roman" w:hAnsi="Times New Roman"/>
                <w:lang w:eastAsia="lt-LT"/>
              </w:rPr>
              <w:t>dihidratas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6,72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6,72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Vario sulfatas </w:t>
            </w:r>
            <w:proofErr w:type="spellStart"/>
            <w:r w:rsidRPr="00FC0970">
              <w:rPr>
                <w:rFonts w:ascii="Times New Roman" w:eastAsia="Times New Roman" w:hAnsi="Times New Roman"/>
                <w:lang w:eastAsia="lt-LT"/>
              </w:rPr>
              <w:t>pentahidratas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1,</w:t>
            </w:r>
            <w:r>
              <w:rPr>
                <w:rFonts w:ascii="Times New Roman" w:eastAsia="Times New Roman" w:hAnsi="Times New Roman"/>
                <w:lang w:eastAsia="lt-LT"/>
              </w:rPr>
              <w:t>00</w:t>
            </w:r>
            <w:r w:rsidRPr="00FC0970">
              <w:rPr>
                <w:rFonts w:ascii="Times New Roman" w:eastAsia="Times New Roman" w:hAnsi="Times New Roman"/>
                <w:lang w:eastAsia="lt-LT"/>
              </w:rPr>
              <w:t>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w:t>
            </w:r>
            <w:r>
              <w:rPr>
                <w:rFonts w:ascii="Times New Roman" w:eastAsia="Times New Roman" w:hAnsi="Times New Roman"/>
                <w:lang w:eastAsia="lt-LT"/>
              </w:rPr>
              <w:t>00</w:t>
            </w:r>
            <w:r w:rsidRPr="00FC0970">
              <w:rPr>
                <w:rFonts w:ascii="Times New Roman" w:eastAsia="Times New Roman" w:hAnsi="Times New Roman"/>
                <w:lang w:eastAsia="lt-LT"/>
              </w:rPr>
              <w:t>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Natrio fluoridas</w:t>
            </w:r>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1,11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1,11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Mangano chloridas </w:t>
            </w:r>
            <w:proofErr w:type="spellStart"/>
            <w:r w:rsidRPr="00FC0970">
              <w:rPr>
                <w:rFonts w:ascii="Times New Roman" w:eastAsia="Times New Roman" w:hAnsi="Times New Roman"/>
                <w:lang w:eastAsia="lt-LT"/>
              </w:rPr>
              <w:t>tetrahidratas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0,36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0,36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Kalio jodidas</w:t>
            </w:r>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0,07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0,07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Chromo chloridas </w:t>
            </w:r>
            <w:proofErr w:type="spellStart"/>
            <w:r w:rsidRPr="00FC0970">
              <w:rPr>
                <w:rFonts w:ascii="Times New Roman" w:eastAsia="Times New Roman" w:hAnsi="Times New Roman"/>
                <w:lang w:eastAsia="lt-LT"/>
              </w:rPr>
              <w:t>heksahidratas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0,10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0,10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Geležies sulfatas </w:t>
            </w:r>
            <w:proofErr w:type="spellStart"/>
            <w:r w:rsidRPr="00FC0970">
              <w:rPr>
                <w:rFonts w:ascii="Times New Roman" w:eastAsia="Times New Roman" w:hAnsi="Times New Roman"/>
                <w:lang w:eastAsia="lt-LT"/>
              </w:rPr>
              <w:t>heptahidratas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2,49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2,49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Kobalto chloridas </w:t>
            </w:r>
            <w:proofErr w:type="spellStart"/>
            <w:r w:rsidRPr="00FC0970">
              <w:rPr>
                <w:rFonts w:ascii="Times New Roman" w:eastAsia="Times New Roman" w:hAnsi="Times New Roman"/>
                <w:lang w:eastAsia="lt-LT"/>
              </w:rPr>
              <w:t>heksahidratas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0,61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0,61 mg</w:t>
            </w:r>
          </w:p>
        </w:tc>
      </w:tr>
      <w:tr w:rsidR="00AC1473" w:rsidRPr="00C756AF" w:rsidTr="00574D2C">
        <w:trPr>
          <w:jc w:val="center"/>
        </w:trPr>
        <w:tc>
          <w:tcPr>
            <w:tcW w:w="2972" w:type="dxa"/>
            <w:tcBorders>
              <w:top w:val="single" w:sz="2" w:space="0" w:color="auto"/>
              <w:left w:val="single" w:sz="2" w:space="0" w:color="auto"/>
              <w:bottom w:val="single" w:sz="2" w:space="0" w:color="auto"/>
              <w:right w:val="single" w:sz="2" w:space="0" w:color="auto"/>
            </w:tcBorders>
            <w:tcMar>
              <w:top w:w="0" w:type="dxa"/>
              <w:left w:w="113" w:type="dxa"/>
              <w:bottom w:w="0" w:type="dxa"/>
              <w:right w:w="0" w:type="dxa"/>
            </w:tcMar>
            <w:vAlign w:val="center"/>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Amonio </w:t>
            </w:r>
            <w:proofErr w:type="spellStart"/>
            <w:r w:rsidRPr="00FC0970">
              <w:rPr>
                <w:rFonts w:ascii="Times New Roman" w:eastAsia="Times New Roman" w:hAnsi="Times New Roman"/>
                <w:lang w:eastAsia="lt-LT"/>
              </w:rPr>
              <w:t>molibdatas</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tetrahidratas</w:t>
            </w:r>
            <w:proofErr w:type="spellEnd"/>
          </w:p>
        </w:tc>
        <w:tc>
          <w:tcPr>
            <w:tcW w:w="1981" w:type="dxa"/>
            <w:tcBorders>
              <w:top w:val="single" w:sz="2" w:space="0" w:color="auto"/>
              <w:left w:val="single" w:sz="2" w:space="0" w:color="auto"/>
              <w:bottom w:val="single" w:sz="2" w:space="0" w:color="auto"/>
              <w:right w:val="single" w:sz="2" w:space="0" w:color="auto"/>
            </w:tcBorders>
          </w:tcPr>
          <w:p w:rsidR="00AC1473" w:rsidRPr="00FC0970" w:rsidRDefault="00AC1473" w:rsidP="00574D2C">
            <w:pPr>
              <w:tabs>
                <w:tab w:val="left" w:pos="720"/>
              </w:tabs>
              <w:spacing w:after="0" w:line="240" w:lineRule="auto"/>
              <w:jc w:val="center"/>
              <w:rPr>
                <w:rFonts w:ascii="Times New Roman" w:eastAsia="Times New Roman" w:hAnsi="Times New Roman"/>
                <w:lang w:eastAsia="lt-LT"/>
              </w:rPr>
            </w:pPr>
          </w:p>
        </w:tc>
        <w:tc>
          <w:tcPr>
            <w:tcW w:w="2080"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686"/>
              <w:rPr>
                <w:rFonts w:ascii="Times New Roman" w:eastAsia="Times New Roman" w:hAnsi="Times New Roman"/>
                <w:lang w:eastAsia="lt-LT"/>
              </w:rPr>
            </w:pPr>
            <w:r w:rsidRPr="00FC0970">
              <w:rPr>
                <w:rFonts w:ascii="Times New Roman" w:eastAsia="Times New Roman" w:hAnsi="Times New Roman"/>
                <w:lang w:eastAsia="lt-LT"/>
              </w:rPr>
              <w:t>0,09 mg</w:t>
            </w:r>
          </w:p>
        </w:tc>
        <w:tc>
          <w:tcPr>
            <w:tcW w:w="2222" w:type="dxa"/>
            <w:tcBorders>
              <w:top w:val="single" w:sz="2" w:space="0" w:color="auto"/>
              <w:left w:val="single" w:sz="2" w:space="0" w:color="auto"/>
              <w:bottom w:val="single" w:sz="2" w:space="0" w:color="auto"/>
              <w:right w:val="single" w:sz="2" w:space="0" w:color="auto"/>
            </w:tcBorders>
            <w:hideMark/>
          </w:tcPr>
          <w:p w:rsidR="00AC1473" w:rsidRPr="00FC0970" w:rsidRDefault="00AC1473" w:rsidP="00574D2C">
            <w:pPr>
              <w:tabs>
                <w:tab w:val="left" w:pos="720"/>
              </w:tabs>
              <w:spacing w:after="0" w:line="240" w:lineRule="auto"/>
              <w:ind w:firstLine="875"/>
              <w:rPr>
                <w:rFonts w:ascii="Times New Roman" w:eastAsia="Times New Roman" w:hAnsi="Times New Roman"/>
                <w:lang w:eastAsia="lt-LT"/>
              </w:rPr>
            </w:pPr>
            <w:r w:rsidRPr="00FC0970">
              <w:rPr>
                <w:rFonts w:ascii="Times New Roman" w:eastAsia="Times New Roman" w:hAnsi="Times New Roman"/>
                <w:lang w:eastAsia="lt-LT"/>
              </w:rPr>
              <w:t>0,09 mg</w:t>
            </w:r>
          </w:p>
        </w:tc>
      </w:tr>
    </w:tbl>
    <w:p w:rsidR="00AC1473" w:rsidRPr="00FC0970" w:rsidRDefault="00AC1473" w:rsidP="00AC1473">
      <w:pPr>
        <w:tabs>
          <w:tab w:val="left" w:pos="720"/>
        </w:tabs>
        <w:spacing w:after="0" w:line="240" w:lineRule="auto"/>
        <w:ind w:left="360"/>
        <w:rPr>
          <w:rFonts w:ascii="Times New Roman" w:eastAsia="Times New Roman" w:hAnsi="Times New Roman"/>
          <w:b/>
          <w:lang w:eastAsia="lt-LT"/>
        </w:rPr>
      </w:pPr>
    </w:p>
    <w:p w:rsidR="00AC1473" w:rsidRPr="00FC0970" w:rsidRDefault="00AC1473" w:rsidP="00AC1473">
      <w:pPr>
        <w:numPr>
          <w:ilvl w:val="0"/>
          <w:numId w:val="12"/>
        </w:numPr>
        <w:tabs>
          <w:tab w:val="left" w:pos="567"/>
        </w:tabs>
        <w:spacing w:after="0" w:line="240" w:lineRule="auto"/>
        <w:ind w:left="360"/>
        <w:rPr>
          <w:rFonts w:ascii="Times New Roman" w:eastAsia="Times New Roman" w:hAnsi="Times New Roman"/>
          <w:b/>
          <w:lang w:eastAsia="lt-LT"/>
        </w:rPr>
      </w:pPr>
      <w:r w:rsidRPr="00FC0970">
        <w:rPr>
          <w:rFonts w:ascii="Times New Roman" w:eastAsia="Times New Roman" w:hAnsi="Times New Roman"/>
          <w:lang w:eastAsia="lt-LT"/>
        </w:rPr>
        <w:t xml:space="preserve">Pagalbinės </w:t>
      </w:r>
      <w:r w:rsidRPr="00CE67A7">
        <w:rPr>
          <w:rFonts w:ascii="Times New Roman" w:eastAsia="Times New Roman" w:hAnsi="Times New Roman"/>
          <w:lang w:eastAsia="lt-LT"/>
        </w:rPr>
        <w:t>medžiagos</w:t>
      </w:r>
      <w:r w:rsidRPr="0011478C">
        <w:rPr>
          <w:rFonts w:ascii="Times New Roman" w:eastAsia="Times New Roman" w:hAnsi="Times New Roman"/>
          <w:lang w:eastAsia="lt-LT"/>
        </w:rPr>
        <w:t xml:space="preserve"> yra </w:t>
      </w:r>
      <w:r w:rsidRPr="00CE67A7">
        <w:rPr>
          <w:rFonts w:ascii="Times New Roman" w:eastAsia="Times New Roman" w:hAnsi="Times New Roman"/>
          <w:lang w:eastAsia="lt-LT"/>
        </w:rPr>
        <w:t>ledinė acto rūgštis (pH koreguoti), vandenilio chlorido rūgštis (pH koreguoti), injekcinis vanduo.</w:t>
      </w:r>
      <w:r w:rsidRPr="00FC0970">
        <w:rPr>
          <w:rFonts w:ascii="Times New Roman" w:eastAsia="Times New Roman" w:hAnsi="Times New Roman"/>
          <w:lang w:eastAsia="lt-LT"/>
        </w:rPr>
        <w:t xml:space="preserve"> </w:t>
      </w:r>
    </w:p>
    <w:p w:rsidR="00AC1473" w:rsidRPr="00FC0970" w:rsidRDefault="00AC1473" w:rsidP="00AC1473">
      <w:pPr>
        <w:tabs>
          <w:tab w:val="left" w:pos="808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br/>
        <w:t xml:space="preserve">Tirpalo </w:t>
      </w:r>
      <w:proofErr w:type="spellStart"/>
      <w:r w:rsidRPr="00FC0970">
        <w:rPr>
          <w:rFonts w:ascii="Times New Roman" w:eastAsia="Times New Roman" w:hAnsi="Times New Roman"/>
          <w:lang w:eastAsia="lt-LT"/>
        </w:rPr>
        <w:t>osmoliariškumas</w:t>
      </w:r>
      <w:proofErr w:type="spellEnd"/>
      <w:r w:rsidRPr="00FC0970">
        <w:rPr>
          <w:rFonts w:ascii="Times New Roman" w:eastAsia="Times New Roman" w:hAnsi="Times New Roman"/>
          <w:lang w:eastAsia="lt-LT"/>
        </w:rPr>
        <w:t xml:space="preserve"> yra maždaug 1400 </w:t>
      </w:r>
      <w:proofErr w:type="spellStart"/>
      <w:r w:rsidRPr="00FC0970">
        <w:rPr>
          <w:rFonts w:ascii="Times New Roman" w:eastAsia="Times New Roman" w:hAnsi="Times New Roman"/>
          <w:lang w:eastAsia="lt-LT"/>
        </w:rPr>
        <w:t>mosm</w:t>
      </w:r>
      <w:proofErr w:type="spellEnd"/>
      <w:r w:rsidRPr="00FC0970">
        <w:rPr>
          <w:rFonts w:ascii="Times New Roman" w:eastAsia="Times New Roman" w:hAnsi="Times New Roman"/>
          <w:lang w:eastAsia="lt-LT"/>
        </w:rPr>
        <w:t>/l.</w:t>
      </w:r>
    </w:p>
    <w:p w:rsidR="00AC1473" w:rsidRPr="00FC0970" w:rsidRDefault="00AC1473" w:rsidP="00AC1473">
      <w:pPr>
        <w:tabs>
          <w:tab w:val="left" w:pos="808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lastRenderedPageBreak/>
        <w:t>Tirpalo pH yra 4,8</w:t>
      </w:r>
      <w:r w:rsidRPr="00FC0970">
        <w:rPr>
          <w:rFonts w:ascii="Times New Roman" w:eastAsia="Times New Roman" w:hAnsi="Times New Roman"/>
          <w:lang w:eastAsia="lt-LT"/>
        </w:rPr>
        <w:noBreakHyphen/>
        <w:t>5,5 (imtinai).</w:t>
      </w:r>
      <w:r w:rsidRPr="00FC0970">
        <w:rPr>
          <w:rFonts w:ascii="Times New Roman" w:eastAsia="Times New Roman" w:hAnsi="Times New Roman"/>
          <w:lang w:eastAsia="lt-LT"/>
        </w:rPr>
        <w:br/>
      </w:r>
    </w:p>
    <w:tbl>
      <w:tblPr>
        <w:tblW w:w="5000" w:type="pct"/>
        <w:jc w:val="center"/>
        <w:tblCellMar>
          <w:left w:w="70" w:type="dxa"/>
          <w:right w:w="70" w:type="dxa"/>
        </w:tblCellMar>
        <w:tblLook w:val="04A0" w:firstRow="1" w:lastRow="0" w:firstColumn="1" w:lastColumn="0" w:noHBand="0" w:noVBand="1"/>
      </w:tblPr>
      <w:tblGrid>
        <w:gridCol w:w="6729"/>
        <w:gridCol w:w="2481"/>
      </w:tblGrid>
      <w:tr w:rsidR="00AC1473" w:rsidRPr="00C756AF" w:rsidTr="00574D2C">
        <w:trPr>
          <w:trHeight w:val="286"/>
          <w:jc w:val="center"/>
        </w:trPr>
        <w:tc>
          <w:tcPr>
            <w:tcW w:w="3653" w:type="pct"/>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Maistinė vertė</w:t>
            </w:r>
          </w:p>
        </w:tc>
        <w:tc>
          <w:tcPr>
            <w:tcW w:w="1347" w:type="pct"/>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b/>
                <w:lang w:eastAsia="lt-LT"/>
              </w:rPr>
              <w:t>1000 ml</w:t>
            </w:r>
          </w:p>
        </w:tc>
      </w:tr>
      <w:tr w:rsidR="00AC1473" w:rsidRPr="00C756AF" w:rsidTr="00574D2C">
        <w:trPr>
          <w:jc w:val="center"/>
        </w:trPr>
        <w:tc>
          <w:tcPr>
            <w:tcW w:w="3653" w:type="pct"/>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Gliukozė</w:t>
            </w:r>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Aminorūgštys</w:t>
            </w:r>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Azotas (iš viso)</w:t>
            </w:r>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Bendroji energinė vertė </w:t>
            </w:r>
          </w:p>
          <w:p w:rsidR="00AC1473" w:rsidRPr="00FC0970" w:rsidRDefault="00AC1473" w:rsidP="00574D2C">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t xml:space="preserve">Nebaltyminė energinė vertė </w:t>
            </w:r>
          </w:p>
        </w:tc>
        <w:tc>
          <w:tcPr>
            <w:tcW w:w="1347" w:type="pct"/>
            <w:hideMark/>
          </w:tcPr>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200 g</w:t>
            </w:r>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20 g</w:t>
            </w:r>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2,85 g</w:t>
            </w:r>
          </w:p>
          <w:p w:rsidR="00AC1473" w:rsidRPr="00FC0970" w:rsidRDefault="00AC1473" w:rsidP="00574D2C">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880 kcal </w:t>
            </w:r>
          </w:p>
          <w:p w:rsidR="00AC1473" w:rsidRPr="00FC0970" w:rsidRDefault="00AC1473" w:rsidP="00574D2C">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lang w:eastAsia="lt-LT"/>
              </w:rPr>
              <w:t xml:space="preserve">800 kcal </w:t>
            </w:r>
          </w:p>
        </w:tc>
      </w:tr>
    </w:tbl>
    <w:p w:rsidR="00AC1473" w:rsidRPr="00FC0970" w:rsidRDefault="00AC1473" w:rsidP="00AC1473">
      <w:pPr>
        <w:tabs>
          <w:tab w:val="left" w:pos="720"/>
        </w:tabs>
        <w:spacing w:after="0" w:line="240" w:lineRule="auto"/>
        <w:rPr>
          <w:rFonts w:ascii="Times New Roman" w:eastAsia="Times New Roman" w:hAnsi="Times New Roman"/>
          <w:b/>
          <w:bCs/>
          <w:lang w:eastAsia="lt-LT"/>
        </w:rPr>
      </w:pPr>
    </w:p>
    <w:p w:rsidR="00AC1473" w:rsidRPr="00FC0970" w:rsidRDefault="00AC1473" w:rsidP="00AC1473">
      <w:pPr>
        <w:tabs>
          <w:tab w:val="left" w:pos="720"/>
        </w:tabs>
        <w:spacing w:after="0" w:line="240" w:lineRule="auto"/>
        <w:rPr>
          <w:rFonts w:ascii="Times New Roman" w:eastAsia="Times New Roman" w:hAnsi="Times New Roman"/>
          <w:b/>
          <w:bCs/>
          <w:lang w:eastAsia="lt-LT"/>
        </w:rPr>
      </w:pPr>
      <w:proofErr w:type="spellStart"/>
      <w:r w:rsidRPr="00FC0970">
        <w:rPr>
          <w:rFonts w:ascii="Times New Roman" w:eastAsia="Times New Roman" w:hAnsi="Times New Roman"/>
          <w:b/>
          <w:bCs/>
          <w:lang w:eastAsia="lt-LT"/>
        </w:rPr>
        <w:t>Pediaven</w:t>
      </w:r>
      <w:proofErr w:type="spellEnd"/>
      <w:r w:rsidRPr="00FC0970">
        <w:rPr>
          <w:rFonts w:ascii="Times New Roman" w:eastAsia="Times New Roman" w:hAnsi="Times New Roman"/>
          <w:b/>
          <w:bCs/>
          <w:lang w:eastAsia="lt-LT"/>
        </w:rPr>
        <w:t xml:space="preserve"> G20 išvaizda ir kiekis pakuotėje</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Šis vaistas yra skaidrus, bespalvis ar šiek tiek gelsvas infuzinis tirpalas, kuriame nėra dalelių. Šis vaistas tiekiamas 4 x 1000 ml 2 kamerų maišeliais (kiekvienoje kameroje yra 500 ml tirpalo). </w:t>
      </w:r>
    </w:p>
    <w:p w:rsidR="00AC1473" w:rsidRPr="00FC0970" w:rsidRDefault="00AC1473" w:rsidP="00AC1473">
      <w:pPr>
        <w:numPr>
          <w:ilvl w:val="12"/>
          <w:numId w:val="0"/>
        </w:numPr>
        <w:tabs>
          <w:tab w:val="left" w:pos="720"/>
        </w:tabs>
        <w:spacing w:after="0" w:line="240" w:lineRule="auto"/>
        <w:ind w:right="-2"/>
        <w:jc w:val="both"/>
        <w:rPr>
          <w:rFonts w:ascii="Times New Roman" w:eastAsia="Times New Roman" w:hAnsi="Times New Roman"/>
          <w:b/>
          <w:bCs/>
          <w:lang w:eastAsia="lt-LT"/>
        </w:rPr>
      </w:pPr>
      <w:bookmarkStart w:id="11" w:name="_Toc142279030"/>
    </w:p>
    <w:bookmarkEnd w:id="11"/>
    <w:p w:rsidR="00AC1473" w:rsidRPr="00FC0970" w:rsidRDefault="00AC1473" w:rsidP="00AC1473">
      <w:pPr>
        <w:keepNext/>
        <w:tabs>
          <w:tab w:val="left" w:pos="567"/>
        </w:tabs>
        <w:spacing w:after="0" w:line="260" w:lineRule="exact"/>
        <w:jc w:val="both"/>
        <w:outlineLvl w:val="3"/>
        <w:rPr>
          <w:rFonts w:ascii="Times New Roman" w:eastAsia="Times New Roman" w:hAnsi="Times New Roman"/>
          <w:b/>
          <w:bCs/>
          <w:snapToGrid w:val="0"/>
          <w:lang w:eastAsia="x-none"/>
        </w:rPr>
      </w:pPr>
      <w:r w:rsidRPr="00B21E8F">
        <w:rPr>
          <w:rFonts w:ascii="Times New Roman" w:eastAsia="Times New Roman" w:hAnsi="Times New Roman"/>
          <w:b/>
          <w:bCs/>
          <w:snapToGrid w:val="0"/>
          <w:lang w:eastAsia="x-none"/>
        </w:rPr>
        <w:t>Registruotojas</w:t>
      </w:r>
      <w:r w:rsidRPr="00B21E8F" w:rsidDel="00B21E8F">
        <w:rPr>
          <w:rFonts w:ascii="Times New Roman" w:eastAsia="Times New Roman" w:hAnsi="Times New Roman"/>
          <w:b/>
          <w:bCs/>
          <w:snapToGrid w:val="0"/>
          <w:lang w:eastAsia="x-none"/>
        </w:rPr>
        <w:t xml:space="preserve"> </w:t>
      </w:r>
      <w:r w:rsidRPr="00FC0970">
        <w:rPr>
          <w:rFonts w:ascii="Times New Roman" w:eastAsia="Times New Roman" w:hAnsi="Times New Roman"/>
          <w:b/>
          <w:bCs/>
          <w:snapToGrid w:val="0"/>
          <w:lang w:eastAsia="x-none"/>
        </w:rPr>
        <w:t>ir gamintojas</w:t>
      </w:r>
    </w:p>
    <w:p w:rsidR="00AC1473" w:rsidRPr="00FC0970" w:rsidRDefault="00AC1473" w:rsidP="00AC1473">
      <w:pPr>
        <w:numPr>
          <w:ilvl w:val="12"/>
          <w:numId w:val="0"/>
        </w:numPr>
        <w:tabs>
          <w:tab w:val="left" w:pos="720"/>
        </w:tabs>
        <w:spacing w:after="0" w:line="240" w:lineRule="auto"/>
        <w:ind w:right="-2"/>
        <w:rPr>
          <w:rFonts w:ascii="Times New Roman" w:eastAsia="Times New Roman" w:hAnsi="Times New Roman"/>
          <w:snapToGrid w:val="0"/>
        </w:rPr>
      </w:pPr>
    </w:p>
    <w:p w:rsidR="00AC1473" w:rsidRDefault="00AC1473" w:rsidP="00AC1473">
      <w:pPr>
        <w:widowControl w:val="0"/>
        <w:tabs>
          <w:tab w:val="left" w:pos="720"/>
        </w:tabs>
        <w:autoSpaceDE w:val="0"/>
        <w:autoSpaceDN w:val="0"/>
        <w:adjustRightInd w:val="0"/>
        <w:spacing w:after="0" w:line="240" w:lineRule="auto"/>
        <w:rPr>
          <w:rFonts w:ascii="Times New Roman" w:eastAsia="Times New Roman" w:hAnsi="Times New Roman"/>
          <w:i/>
          <w:lang w:eastAsia="lt-LT"/>
        </w:rPr>
      </w:pPr>
      <w:r w:rsidRPr="00B21E8F">
        <w:rPr>
          <w:rFonts w:ascii="Times New Roman" w:eastAsia="Times New Roman" w:hAnsi="Times New Roman"/>
          <w:i/>
          <w:lang w:eastAsia="lt-LT"/>
        </w:rPr>
        <w:t>Registruotojas</w:t>
      </w:r>
    </w:p>
    <w:p w:rsidR="00AC1473" w:rsidRPr="00FC0970" w:rsidRDefault="00AC1473" w:rsidP="00AC1473">
      <w:pPr>
        <w:widowControl w:val="0"/>
        <w:tabs>
          <w:tab w:val="left" w:pos="720"/>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Fresenius Kabi Polska Sp. z </w:t>
      </w:r>
      <w:proofErr w:type="spellStart"/>
      <w:r w:rsidRPr="00FC0970">
        <w:rPr>
          <w:rFonts w:ascii="Times New Roman" w:eastAsia="Times New Roman" w:hAnsi="Times New Roman"/>
          <w:lang w:eastAsia="lt-LT"/>
        </w:rPr>
        <w:t>o.o</w:t>
      </w:r>
      <w:proofErr w:type="spellEnd"/>
      <w:r w:rsidRPr="00FC0970">
        <w:rPr>
          <w:rFonts w:ascii="Times New Roman" w:eastAsia="Times New Roman" w:hAnsi="Times New Roman"/>
          <w:lang w:eastAsia="lt-LT"/>
        </w:rPr>
        <w:t>.</w:t>
      </w:r>
    </w:p>
    <w:p w:rsidR="00AC1473" w:rsidRPr="00FC0970" w:rsidRDefault="00AC1473" w:rsidP="00AC1473">
      <w:pPr>
        <w:widowControl w:val="0"/>
        <w:tabs>
          <w:tab w:val="left" w:pos="720"/>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Al. </w:t>
      </w:r>
      <w:proofErr w:type="spellStart"/>
      <w:r w:rsidRPr="00FC0970">
        <w:rPr>
          <w:rFonts w:ascii="Times New Roman" w:eastAsia="Times New Roman" w:hAnsi="Times New Roman"/>
          <w:lang w:eastAsia="lt-LT"/>
        </w:rPr>
        <w:t>Jerozolimskie</w:t>
      </w:r>
      <w:proofErr w:type="spellEnd"/>
      <w:r w:rsidRPr="00FC0970">
        <w:rPr>
          <w:rFonts w:ascii="Times New Roman" w:eastAsia="Times New Roman" w:hAnsi="Times New Roman"/>
          <w:lang w:eastAsia="lt-LT"/>
        </w:rPr>
        <w:t xml:space="preserve"> 134</w:t>
      </w:r>
    </w:p>
    <w:p w:rsidR="00AC1473" w:rsidRPr="00FC0970" w:rsidRDefault="00AC1473" w:rsidP="00AC1473">
      <w:pPr>
        <w:widowControl w:val="0"/>
        <w:tabs>
          <w:tab w:val="left" w:pos="720"/>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02-305 </w:t>
      </w:r>
      <w:proofErr w:type="spellStart"/>
      <w:r w:rsidRPr="00FC0970">
        <w:rPr>
          <w:rFonts w:ascii="Times New Roman" w:eastAsia="Times New Roman" w:hAnsi="Times New Roman"/>
          <w:lang w:eastAsia="lt-LT"/>
        </w:rPr>
        <w:t>Warszawa</w:t>
      </w:r>
      <w:proofErr w:type="spellEnd"/>
    </w:p>
    <w:p w:rsidR="00AC1473" w:rsidRPr="00FC0970" w:rsidRDefault="00AC1473" w:rsidP="00AC1473">
      <w:pPr>
        <w:numPr>
          <w:ilvl w:val="12"/>
          <w:numId w:val="0"/>
        </w:numPr>
        <w:tabs>
          <w:tab w:val="left" w:pos="720"/>
        </w:tabs>
        <w:spacing w:after="0" w:line="240" w:lineRule="auto"/>
        <w:ind w:right="-2"/>
        <w:rPr>
          <w:rFonts w:ascii="Times New Roman" w:eastAsia="Times New Roman" w:hAnsi="Times New Roman"/>
          <w:lang w:eastAsia="lt-LT"/>
        </w:rPr>
      </w:pPr>
      <w:r w:rsidRPr="00FC0970">
        <w:rPr>
          <w:rFonts w:ascii="Times New Roman" w:eastAsia="Times New Roman" w:hAnsi="Times New Roman"/>
          <w:lang w:eastAsia="lt-LT"/>
        </w:rPr>
        <w:t>Lenkija</w:t>
      </w:r>
    </w:p>
    <w:p w:rsidR="00AC1473" w:rsidRPr="00FC0970" w:rsidRDefault="00AC1473" w:rsidP="00AC1473">
      <w:pPr>
        <w:numPr>
          <w:ilvl w:val="12"/>
          <w:numId w:val="0"/>
        </w:numPr>
        <w:tabs>
          <w:tab w:val="left" w:pos="720"/>
        </w:tabs>
        <w:spacing w:after="0" w:line="240" w:lineRule="auto"/>
        <w:ind w:right="-2"/>
        <w:rPr>
          <w:rFonts w:ascii="Times New Roman" w:eastAsia="Times New Roman" w:hAnsi="Times New Roman"/>
          <w:snapToGrid w:val="0"/>
        </w:rPr>
      </w:pPr>
    </w:p>
    <w:p w:rsidR="00AC1473" w:rsidRPr="00FC0970" w:rsidRDefault="00AC1473" w:rsidP="00AC1473">
      <w:pPr>
        <w:tabs>
          <w:tab w:val="left" w:pos="720"/>
        </w:tabs>
        <w:autoSpaceDE w:val="0"/>
        <w:autoSpaceDN w:val="0"/>
        <w:adjustRightInd w:val="0"/>
        <w:spacing w:after="0" w:line="240" w:lineRule="auto"/>
        <w:rPr>
          <w:rFonts w:ascii="Times New Roman" w:eastAsia="Times New Roman" w:hAnsi="Times New Roman"/>
          <w:i/>
          <w:lang w:eastAsia="lt-LT"/>
        </w:rPr>
      </w:pPr>
      <w:r w:rsidRPr="00FC0970">
        <w:rPr>
          <w:rFonts w:ascii="Times New Roman" w:eastAsia="Times New Roman" w:hAnsi="Times New Roman"/>
          <w:i/>
          <w:lang w:eastAsia="lt-LT"/>
        </w:rPr>
        <w:t>Gamintojas</w:t>
      </w:r>
    </w:p>
    <w:p w:rsidR="00AC1473" w:rsidRPr="00FC0970" w:rsidRDefault="00AC1473" w:rsidP="00AC1473">
      <w:pPr>
        <w:tabs>
          <w:tab w:val="left" w:pos="720"/>
        </w:tabs>
        <w:autoSpaceDE w:val="0"/>
        <w:autoSpaceDN w:val="0"/>
        <w:adjustRightInd w:val="0"/>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Fresenius Kabi </w:t>
      </w:r>
      <w:proofErr w:type="spellStart"/>
      <w:r w:rsidRPr="00FC0970">
        <w:rPr>
          <w:rFonts w:ascii="Times New Roman" w:eastAsia="Times New Roman" w:hAnsi="Times New Roman"/>
          <w:lang w:eastAsia="lt-LT"/>
        </w:rPr>
        <w:t>Austria</w:t>
      </w:r>
      <w:proofErr w:type="spellEnd"/>
      <w:r w:rsidRPr="00FC0970">
        <w:rPr>
          <w:rFonts w:ascii="Times New Roman" w:eastAsia="Times New Roman" w:hAnsi="Times New Roman"/>
          <w:lang w:eastAsia="lt-LT"/>
        </w:rPr>
        <w:t xml:space="preserve"> GmbH</w:t>
      </w:r>
    </w:p>
    <w:p w:rsidR="00AC1473" w:rsidRPr="00FC0970" w:rsidRDefault="00AC1473" w:rsidP="00AC1473">
      <w:pPr>
        <w:tabs>
          <w:tab w:val="left" w:pos="567"/>
        </w:tabs>
        <w:spacing w:after="0" w:line="260" w:lineRule="exact"/>
        <w:rPr>
          <w:rFonts w:ascii="Times New Roman" w:eastAsia="Times New Roman" w:hAnsi="Times New Roman"/>
          <w:lang w:eastAsia="lt-LT"/>
        </w:rPr>
      </w:pPr>
      <w:proofErr w:type="spellStart"/>
      <w:r w:rsidRPr="00FC0970">
        <w:rPr>
          <w:rFonts w:ascii="Times New Roman" w:eastAsia="Times New Roman" w:hAnsi="Times New Roman"/>
          <w:lang w:eastAsia="lt-LT"/>
        </w:rPr>
        <w:t>Hafnerstrasse</w:t>
      </w:r>
      <w:proofErr w:type="spellEnd"/>
      <w:r w:rsidRPr="00FC0970">
        <w:rPr>
          <w:rFonts w:ascii="Times New Roman" w:eastAsia="Times New Roman" w:hAnsi="Times New Roman"/>
          <w:lang w:eastAsia="lt-LT"/>
        </w:rPr>
        <w:t xml:space="preserve"> 36</w:t>
      </w:r>
    </w:p>
    <w:p w:rsidR="00AC1473" w:rsidRPr="00FC0970" w:rsidRDefault="00AC1473" w:rsidP="00AC1473">
      <w:pPr>
        <w:tabs>
          <w:tab w:val="left" w:pos="567"/>
        </w:tabs>
        <w:spacing w:after="0" w:line="260" w:lineRule="exact"/>
        <w:rPr>
          <w:rFonts w:ascii="Times New Roman" w:eastAsia="Times New Roman" w:hAnsi="Times New Roman"/>
          <w:lang w:eastAsia="lt-LT"/>
        </w:rPr>
      </w:pPr>
      <w:r w:rsidRPr="00FC0970">
        <w:rPr>
          <w:rFonts w:ascii="Times New Roman" w:eastAsia="Times New Roman" w:hAnsi="Times New Roman"/>
          <w:lang w:eastAsia="lt-LT"/>
        </w:rPr>
        <w:t xml:space="preserve">8055 </w:t>
      </w:r>
      <w:proofErr w:type="spellStart"/>
      <w:r w:rsidRPr="00FC0970">
        <w:rPr>
          <w:rFonts w:ascii="Times New Roman" w:eastAsia="Times New Roman" w:hAnsi="Times New Roman"/>
          <w:lang w:eastAsia="lt-LT"/>
        </w:rPr>
        <w:t>Graz</w:t>
      </w:r>
      <w:proofErr w:type="spellEnd"/>
    </w:p>
    <w:p w:rsidR="00AC1473" w:rsidRPr="00FC0970" w:rsidRDefault="00AC1473" w:rsidP="00AC1473">
      <w:pPr>
        <w:tabs>
          <w:tab w:val="left" w:pos="567"/>
        </w:tabs>
        <w:spacing w:after="0" w:line="260" w:lineRule="exact"/>
        <w:rPr>
          <w:rFonts w:ascii="Times New Roman" w:eastAsia="Times New Roman" w:hAnsi="Times New Roman"/>
          <w:lang w:eastAsia="lt-LT"/>
        </w:rPr>
      </w:pPr>
      <w:r w:rsidRPr="00FC0970">
        <w:rPr>
          <w:rFonts w:ascii="Times New Roman" w:eastAsia="Times New Roman" w:hAnsi="Times New Roman"/>
          <w:lang w:eastAsia="lt-LT"/>
        </w:rPr>
        <w:t>Austrija</w:t>
      </w:r>
    </w:p>
    <w:p w:rsidR="00AC1473" w:rsidRPr="00FC0970" w:rsidRDefault="00AC1473" w:rsidP="00AC1473">
      <w:pPr>
        <w:numPr>
          <w:ilvl w:val="12"/>
          <w:numId w:val="0"/>
        </w:numPr>
        <w:tabs>
          <w:tab w:val="left" w:pos="567"/>
        </w:tabs>
        <w:spacing w:after="0" w:line="240" w:lineRule="auto"/>
        <w:ind w:right="-2"/>
        <w:rPr>
          <w:rFonts w:ascii="Times New Roman" w:eastAsia="Times New Roman" w:hAnsi="Times New Roman"/>
          <w:snapToGrid w:val="0"/>
        </w:rPr>
      </w:pPr>
    </w:p>
    <w:p w:rsidR="00AC1473" w:rsidRPr="00FC0970" w:rsidRDefault="00AC1473" w:rsidP="00AC1473">
      <w:pPr>
        <w:numPr>
          <w:ilvl w:val="12"/>
          <w:numId w:val="0"/>
        </w:numPr>
        <w:tabs>
          <w:tab w:val="left" w:pos="567"/>
        </w:tabs>
        <w:spacing w:after="0" w:line="240" w:lineRule="auto"/>
        <w:ind w:right="-2"/>
        <w:rPr>
          <w:rFonts w:ascii="Times New Roman" w:eastAsia="Times New Roman" w:hAnsi="Times New Roman"/>
          <w:snapToGrid w:val="0"/>
        </w:rPr>
      </w:pPr>
      <w:r w:rsidRPr="00FC0970">
        <w:rPr>
          <w:rFonts w:ascii="Times New Roman" w:eastAsia="Times New Roman" w:hAnsi="Times New Roman"/>
          <w:snapToGrid w:val="0"/>
        </w:rPr>
        <w:t xml:space="preserve">Jeigu apie šį vaistą norite sužinoti daugiau, kreipkitės į vietinį </w:t>
      </w:r>
      <w:r w:rsidRPr="00B21E8F">
        <w:rPr>
          <w:rFonts w:ascii="Times New Roman" w:eastAsia="Times New Roman" w:hAnsi="Times New Roman"/>
          <w:snapToGrid w:val="0"/>
        </w:rPr>
        <w:t>registruotojo</w:t>
      </w:r>
      <w:r>
        <w:rPr>
          <w:rFonts w:ascii="Times New Roman" w:eastAsia="Times New Roman" w:hAnsi="Times New Roman"/>
          <w:snapToGrid w:val="0"/>
        </w:rPr>
        <w:t xml:space="preserve"> </w:t>
      </w:r>
      <w:r w:rsidRPr="00FC0970">
        <w:rPr>
          <w:rFonts w:ascii="Times New Roman" w:eastAsia="Times New Roman" w:hAnsi="Times New Roman"/>
          <w:snapToGrid w:val="0"/>
        </w:rPr>
        <w:t>atstovą:</w:t>
      </w:r>
    </w:p>
    <w:p w:rsidR="00AC1473" w:rsidRPr="00FC0970" w:rsidRDefault="00AC1473" w:rsidP="00AC1473">
      <w:pPr>
        <w:tabs>
          <w:tab w:val="left" w:pos="567"/>
        </w:tabs>
        <w:spacing w:after="0" w:line="240" w:lineRule="auto"/>
        <w:rPr>
          <w:rFonts w:ascii="Times New Roman" w:eastAsia="Times New Roman" w:hAnsi="Times New Roman"/>
          <w:snapToGrid w:val="0"/>
        </w:rPr>
      </w:pPr>
    </w:p>
    <w:p w:rsidR="00AC1473" w:rsidRPr="006A35C4" w:rsidRDefault="00AC1473" w:rsidP="00AC1473">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UAB „Fresenius Kabi Baltics“</w:t>
      </w:r>
    </w:p>
    <w:p w:rsidR="00AC1473" w:rsidRPr="006A35C4" w:rsidRDefault="00AC1473" w:rsidP="00AC1473">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J. Basanavičiaus g. 26</w:t>
      </w:r>
    </w:p>
    <w:p w:rsidR="00AC1473" w:rsidRPr="006A35C4" w:rsidRDefault="00AC1473" w:rsidP="00AC1473">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Vilnius, LT-03244</w:t>
      </w:r>
    </w:p>
    <w:p w:rsidR="00AC1473" w:rsidRPr="006A35C4" w:rsidRDefault="00AC1473" w:rsidP="00AC1473">
      <w:pPr>
        <w:tabs>
          <w:tab w:val="left" w:pos="567"/>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 xml:space="preserve">Tel. </w:t>
      </w:r>
      <w:r w:rsidR="00376824" w:rsidRPr="00376824">
        <w:rPr>
          <w:rFonts w:ascii="Times New Roman" w:eastAsia="Times New Roman" w:hAnsi="Times New Roman"/>
          <w:lang w:eastAsia="lt-LT"/>
        </w:rPr>
        <w:t>+370 5 252 3213</w:t>
      </w:r>
    </w:p>
    <w:p w:rsidR="00AC1473" w:rsidRDefault="00AC1473" w:rsidP="00AC1473">
      <w:pPr>
        <w:tabs>
          <w:tab w:val="left" w:pos="720"/>
        </w:tabs>
        <w:spacing w:after="0" w:line="240" w:lineRule="auto"/>
        <w:rPr>
          <w:rFonts w:ascii="Times New Roman" w:eastAsia="Times New Roman" w:hAnsi="Times New Roman"/>
          <w:lang w:eastAsia="lt-LT"/>
        </w:rPr>
      </w:pPr>
      <w:r w:rsidRPr="006A35C4">
        <w:rPr>
          <w:rFonts w:ascii="Times New Roman" w:eastAsia="Times New Roman" w:hAnsi="Times New Roman"/>
          <w:lang w:eastAsia="lt-LT"/>
        </w:rPr>
        <w:t>Faksas +370 526 08 696</w:t>
      </w:r>
    </w:p>
    <w:p w:rsidR="00AC1473" w:rsidRPr="00FC0970" w:rsidRDefault="00AC1473" w:rsidP="00AC1473">
      <w:pPr>
        <w:tabs>
          <w:tab w:val="left" w:pos="720"/>
        </w:tabs>
        <w:spacing w:after="0" w:line="240" w:lineRule="auto"/>
        <w:rPr>
          <w:rFonts w:ascii="Times New Roman" w:eastAsia="Times New Roman" w:hAnsi="Times New Roman"/>
          <w:b/>
          <w:bCs/>
          <w:lang w:eastAsia="lt-LT"/>
        </w:rPr>
      </w:pPr>
    </w:p>
    <w:p w:rsidR="00AC1473" w:rsidRDefault="00AC1473" w:rsidP="00AC1473">
      <w:pPr>
        <w:numPr>
          <w:ilvl w:val="12"/>
          <w:numId w:val="0"/>
        </w:numPr>
        <w:tabs>
          <w:tab w:val="left" w:pos="567"/>
        </w:tabs>
        <w:spacing w:after="0" w:line="240" w:lineRule="auto"/>
        <w:ind w:right="-2"/>
        <w:rPr>
          <w:rFonts w:ascii="Times New Roman" w:eastAsia="Times New Roman" w:hAnsi="Times New Roman"/>
          <w:b/>
          <w:snapToGrid w:val="0"/>
        </w:rPr>
      </w:pPr>
      <w:r w:rsidRPr="00B21E8F">
        <w:rPr>
          <w:rFonts w:ascii="Times New Roman" w:eastAsia="Times New Roman" w:hAnsi="Times New Roman"/>
          <w:b/>
          <w:snapToGrid w:val="0"/>
        </w:rPr>
        <w:t>Šis vaistas EEE valstybėse narėse registruotas tokiais pavadinimais:</w:t>
      </w:r>
    </w:p>
    <w:p w:rsidR="00AC1473" w:rsidRPr="00FC0970" w:rsidRDefault="00AC1473" w:rsidP="00AC1473">
      <w:pPr>
        <w:numPr>
          <w:ilvl w:val="12"/>
          <w:numId w:val="0"/>
        </w:numPr>
        <w:tabs>
          <w:tab w:val="left" w:pos="567"/>
        </w:tabs>
        <w:spacing w:after="0" w:line="240" w:lineRule="auto"/>
        <w:ind w:right="-2"/>
        <w:rPr>
          <w:rFonts w:ascii="Times New Roman" w:eastAsia="Times New Roman" w:hAnsi="Times New Roman"/>
          <w:snapToGrid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85"/>
      </w:tblGrid>
      <w:tr w:rsidR="00AC1473" w:rsidRPr="00C756AF" w:rsidTr="00574D2C">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Austrija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PEDIAVEN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 xml:space="preserve">-Up </w:t>
            </w:r>
            <w:proofErr w:type="spellStart"/>
            <w:r w:rsidRPr="00FC0970">
              <w:rPr>
                <w:rFonts w:ascii="Times New Roman" w:eastAsia="Times New Roman" w:hAnsi="Times New Roman"/>
                <w:lang w:eastAsia="lt-LT"/>
              </w:rPr>
              <w:t>kaliumfrei</w:t>
            </w:r>
            <w:proofErr w:type="spellEnd"/>
            <w:r w:rsidRPr="00FC0970">
              <w:rPr>
                <w:rFonts w:ascii="Times New Roman" w:eastAsia="Times New Roman" w:hAnsi="Times New Roman"/>
                <w:lang w:eastAsia="lt-LT"/>
              </w:rPr>
              <w:t xml:space="preserve"> </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PEDIAVEN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-Up</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PEDIAVEN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PEDIAVEN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PEDIAVEN G25%</w:t>
            </w:r>
          </w:p>
        </w:tc>
      </w:tr>
      <w:tr w:rsidR="00AC1473" w:rsidRPr="00C756AF" w:rsidTr="00574D2C">
        <w:trPr>
          <w:cantSplit/>
          <w:trHeight w:val="39"/>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Belgija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 </w:t>
            </w:r>
            <w:proofErr w:type="spellStart"/>
            <w:r w:rsidRPr="00FC0970">
              <w:rPr>
                <w:rFonts w:ascii="Times New Roman" w:eastAsia="Times New Roman" w:hAnsi="Times New Roman"/>
                <w:color w:val="000000"/>
                <w:lang w:eastAsia="lt-LT"/>
              </w:rPr>
              <w:t>Start</w:t>
            </w:r>
            <w:proofErr w:type="spellEnd"/>
          </w:p>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w:t>
            </w:r>
          </w:p>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G15%</w:t>
            </w:r>
          </w:p>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G20%</w:t>
            </w:r>
          </w:p>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G25%</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Estija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Prancūzija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w:t>
            </w:r>
            <w:proofErr w:type="spellStart"/>
            <w:r w:rsidRPr="00FC0970">
              <w:rPr>
                <w:rFonts w:ascii="Times New Roman" w:eastAsia="Times New Roman" w:hAnsi="Times New Roman"/>
                <w:lang w:eastAsia="lt-LT"/>
              </w:rPr>
              <w:t>Nouveau-Né</w:t>
            </w:r>
            <w:proofErr w:type="spellEnd"/>
            <w:r w:rsidRPr="00FC0970">
              <w:rPr>
                <w:rFonts w:ascii="Times New Roman" w:eastAsia="Times New Roman" w:hAnsi="Times New Roman"/>
                <w:lang w:eastAsia="lt-LT"/>
              </w:rPr>
              <w:t xml:space="preserve"> 1</w:t>
            </w:r>
          </w:p>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lang w:eastAsia="lt-LT"/>
              </w:rPr>
              <w:t>Kidiaven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Nouveau-Né</w:t>
            </w:r>
            <w:proofErr w:type="spellEnd"/>
            <w:r w:rsidRPr="00FC0970">
              <w:rPr>
                <w:rFonts w:ascii="Times New Roman" w:eastAsia="Times New Roman" w:hAnsi="Times New Roman"/>
                <w:lang w:eastAsia="lt-LT"/>
              </w:rPr>
              <w:t xml:space="preserve"> 2</w:t>
            </w:r>
          </w:p>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G15%</w:t>
            </w:r>
          </w:p>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Kidiaven</w:t>
            </w:r>
            <w:proofErr w:type="spellEnd"/>
            <w:r w:rsidRPr="00FC0970">
              <w:rPr>
                <w:rFonts w:ascii="Times New Roman" w:eastAsia="Times New Roman" w:hAnsi="Times New Roman"/>
                <w:color w:val="000000"/>
                <w:lang w:eastAsia="lt-LT"/>
              </w:rPr>
              <w:t xml:space="preserve"> G25% </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lastRenderedPageBreak/>
              <w:t>Vengrija</w:t>
            </w:r>
          </w:p>
        </w:tc>
        <w:tc>
          <w:tcPr>
            <w:tcW w:w="6985" w:type="dxa"/>
            <w:tcBorders>
              <w:top w:val="single" w:sz="4" w:space="0" w:color="auto"/>
              <w:left w:val="single" w:sz="4" w:space="0" w:color="auto"/>
              <w:bottom w:val="single" w:sz="4" w:space="0" w:color="auto"/>
              <w:right w:val="single" w:sz="4" w:space="0" w:color="auto"/>
            </w:tcBorders>
            <w:hideMark/>
          </w:tcPr>
          <w:p w:rsidR="00AC1473" w:rsidRPr="00FC0970" w:rsidRDefault="00AC1473" w:rsidP="00574D2C">
            <w:pPr>
              <w:tabs>
                <w:tab w:val="left" w:pos="-720"/>
                <w:tab w:val="left" w:pos="426"/>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color w:val="000000"/>
                <w:lang w:eastAsia="lt-LT"/>
              </w:rPr>
              <w:t>Start</w:t>
            </w:r>
            <w:proofErr w:type="spellEnd"/>
            <w:r w:rsidRPr="00FC0970">
              <w:rPr>
                <w:rFonts w:ascii="Times New Roman" w:eastAsia="Times New Roman" w:hAnsi="Times New Roman"/>
                <w:color w:val="000000"/>
                <w:lang w:eastAsia="lt-LT"/>
              </w:rPr>
              <w:t>-Up</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Pediaven</w:t>
            </w:r>
            <w:proofErr w:type="spellEnd"/>
            <w:r w:rsidRPr="00FC0970">
              <w:rPr>
                <w:rFonts w:ascii="Times New Roman" w:eastAsia="Times New Roman" w:hAnsi="Times New Roman"/>
                <w:color w:val="000000"/>
                <w:lang w:eastAsia="lt-LT"/>
              </w:rPr>
              <w:t xml:space="preserve"> G15%</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Italija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lang w:eastAsia="lt-LT"/>
              </w:rPr>
              <w:t>Kidiamix</w:t>
            </w:r>
            <w:proofErr w:type="spellEnd"/>
            <w:r w:rsidRPr="00FC0970">
              <w:rPr>
                <w:rFonts w:ascii="Times New Roman" w:eastAsia="Times New Roman" w:hAnsi="Times New Roman"/>
                <w:lang w:eastAsia="lt-LT"/>
              </w:rPr>
              <w:t xml:space="preserve"> </w:t>
            </w:r>
            <w:r w:rsidRPr="00FC0970">
              <w:rPr>
                <w:rFonts w:ascii="Times New Roman" w:eastAsia="Times New Roman" w:hAnsi="Times New Roman"/>
                <w:color w:val="000000"/>
                <w:lang w:eastAsia="lt-LT"/>
              </w:rPr>
              <w:t xml:space="preserve">G10% </w:t>
            </w:r>
            <w:proofErr w:type="spellStart"/>
            <w:r w:rsidRPr="00FC0970">
              <w:rPr>
                <w:rFonts w:ascii="Times New Roman" w:eastAsia="Times New Roman" w:hAnsi="Times New Roman"/>
                <w:color w:val="000000"/>
                <w:lang w:eastAsia="lt-LT"/>
              </w:rPr>
              <w:t>senza</w:t>
            </w:r>
            <w:proofErr w:type="spellEnd"/>
            <w:r w:rsidRPr="00FC0970">
              <w:rPr>
                <w:rFonts w:ascii="Times New Roman" w:eastAsia="Times New Roman" w:hAnsi="Times New Roman"/>
                <w:color w:val="000000"/>
                <w:lang w:eastAsia="lt-LT"/>
              </w:rPr>
              <w:t xml:space="preserve"> </w:t>
            </w:r>
            <w:proofErr w:type="spellStart"/>
            <w:r w:rsidRPr="00FC0970">
              <w:rPr>
                <w:rFonts w:ascii="Times New Roman" w:eastAsia="Times New Roman" w:hAnsi="Times New Roman"/>
                <w:color w:val="000000"/>
                <w:lang w:eastAsia="lt-LT"/>
              </w:rPr>
              <w:t>potassio</w:t>
            </w:r>
            <w:proofErr w:type="spellEnd"/>
          </w:p>
          <w:p w:rsidR="00AC1473" w:rsidRPr="00FC0970" w:rsidRDefault="00AC1473" w:rsidP="00574D2C">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w:t>
            </w:r>
          </w:p>
          <w:p w:rsidR="00AC1473" w:rsidRPr="00FC0970" w:rsidRDefault="00AC1473" w:rsidP="00574D2C">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G15%</w:t>
            </w:r>
          </w:p>
          <w:p w:rsidR="00AC1473" w:rsidRPr="00FC0970" w:rsidRDefault="00AC1473" w:rsidP="00574D2C">
            <w:pPr>
              <w:tabs>
                <w:tab w:val="left" w:pos="-720"/>
                <w:tab w:val="left" w:pos="34"/>
                <w:tab w:val="left" w:pos="567"/>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G25%</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Latvija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 xml:space="preserve">-Up </w:t>
            </w:r>
            <w:proofErr w:type="spellStart"/>
            <w:r w:rsidRPr="00FC0970">
              <w:rPr>
                <w:rFonts w:ascii="Times New Roman" w:eastAsia="Times New Roman" w:hAnsi="Times New Roman"/>
                <w:lang w:eastAsia="lt-LT"/>
              </w:rPr>
              <w:t>Potassium</w:t>
            </w:r>
            <w:proofErr w:type="spellEnd"/>
            <w:r w:rsidRPr="00FC0970">
              <w:rPr>
                <w:rFonts w:ascii="Times New Roman" w:eastAsia="Times New Roman" w:hAnsi="Times New Roman"/>
                <w:lang w:eastAsia="lt-LT"/>
              </w:rPr>
              <w:t xml:space="preserve"> Free</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Start</w:t>
            </w:r>
            <w:proofErr w:type="spellEnd"/>
            <w:r w:rsidRPr="00FC0970">
              <w:rPr>
                <w:rFonts w:ascii="Times New Roman" w:eastAsia="Times New Roman" w:hAnsi="Times New Roman"/>
                <w:lang w:eastAsia="lt-LT"/>
              </w:rPr>
              <w:t>-Up</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 </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Lietuva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Nyderlandai</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 </w:t>
            </w:r>
            <w:proofErr w:type="spellStart"/>
            <w:r w:rsidRPr="00FC0970">
              <w:rPr>
                <w:rFonts w:ascii="Times New Roman" w:eastAsia="Times New Roman" w:hAnsi="Times New Roman"/>
                <w:color w:val="000000"/>
                <w:lang w:eastAsia="lt-LT"/>
              </w:rPr>
              <w:t>Start</w:t>
            </w:r>
            <w:proofErr w:type="spellEnd"/>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color w:val="000000"/>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color w:val="000000"/>
                <w:lang w:eastAsia="lt-LT"/>
              </w:rPr>
              <w:t>Kidiamix</w:t>
            </w:r>
            <w:proofErr w:type="spellEnd"/>
            <w:r w:rsidRPr="00FC0970">
              <w:rPr>
                <w:rFonts w:ascii="Times New Roman" w:eastAsia="Times New Roman" w:hAnsi="Times New Roman"/>
                <w:color w:val="000000"/>
                <w:lang w:eastAsia="lt-LT"/>
              </w:rPr>
              <w:t xml:space="preserve"> G25% </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Lenkija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Portugalija</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r w:rsidR="00AC1473" w:rsidRPr="00C756AF" w:rsidTr="00574D2C">
        <w:trPr>
          <w:cantSplit/>
          <w:trHeight w:val="34"/>
        </w:trPr>
        <w:tc>
          <w:tcPr>
            <w:tcW w:w="2229"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Ispanija </w:t>
            </w:r>
          </w:p>
        </w:tc>
        <w:tc>
          <w:tcPr>
            <w:tcW w:w="6985" w:type="dxa"/>
            <w:tcBorders>
              <w:top w:val="single" w:sz="4" w:space="0" w:color="auto"/>
              <w:left w:val="single" w:sz="4" w:space="0" w:color="auto"/>
              <w:bottom w:val="single" w:sz="4" w:space="0" w:color="auto"/>
              <w:right w:val="single" w:sz="4" w:space="0" w:color="auto"/>
            </w:tcBorders>
            <w:vAlign w:val="center"/>
            <w:hideMark/>
          </w:tcPr>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NN1</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NN2</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G15</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w:t>
            </w:r>
          </w:p>
          <w:p w:rsidR="00AC1473" w:rsidRPr="00FC0970" w:rsidRDefault="00AC1473" w:rsidP="00574D2C">
            <w:pPr>
              <w:tabs>
                <w:tab w:val="left" w:pos="567"/>
                <w:tab w:val="center" w:pos="4153"/>
                <w:tab w:val="right" w:pos="8306"/>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G25</w:t>
            </w:r>
          </w:p>
        </w:tc>
      </w:tr>
    </w:tbl>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numPr>
          <w:ilvl w:val="12"/>
          <w:numId w:val="0"/>
        </w:numPr>
        <w:tabs>
          <w:tab w:val="left" w:pos="720"/>
        </w:tabs>
        <w:spacing w:after="0" w:line="240" w:lineRule="auto"/>
        <w:ind w:right="-2"/>
        <w:rPr>
          <w:rFonts w:ascii="Times New Roman" w:eastAsia="Times New Roman" w:hAnsi="Times New Roman"/>
          <w:b/>
          <w:snapToGrid w:val="0"/>
        </w:rPr>
      </w:pPr>
      <w:r w:rsidRPr="00FC0970">
        <w:rPr>
          <w:rFonts w:ascii="Times New Roman" w:eastAsia="Times New Roman" w:hAnsi="Times New Roman"/>
          <w:b/>
          <w:snapToGrid w:val="0"/>
        </w:rPr>
        <w:t xml:space="preserve">Šis pakuotės lapelis paskutinį kartą peržiūrėtas </w:t>
      </w:r>
      <w:r w:rsidR="00585006">
        <w:rPr>
          <w:rFonts w:ascii="Times New Roman" w:eastAsia="Times New Roman" w:hAnsi="Times New Roman"/>
          <w:b/>
          <w:snapToGrid w:val="0"/>
        </w:rPr>
        <w:t>2020-03-19.</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numPr>
          <w:ilvl w:val="12"/>
          <w:numId w:val="0"/>
        </w:numPr>
        <w:tabs>
          <w:tab w:val="left" w:pos="567"/>
        </w:tabs>
        <w:spacing w:after="0" w:line="240" w:lineRule="auto"/>
        <w:ind w:right="-2"/>
        <w:rPr>
          <w:rFonts w:ascii="Times New Roman" w:eastAsia="Times New Roman" w:hAnsi="Times New Roman"/>
          <w:snapToGrid w:val="0"/>
        </w:rPr>
      </w:pPr>
    </w:p>
    <w:p w:rsidR="00AC1473" w:rsidRPr="00FC0970" w:rsidRDefault="00AC1473" w:rsidP="00AC1473">
      <w:pPr>
        <w:numPr>
          <w:ilvl w:val="12"/>
          <w:numId w:val="0"/>
        </w:numPr>
        <w:tabs>
          <w:tab w:val="left" w:pos="567"/>
        </w:tabs>
        <w:spacing w:after="0" w:line="240" w:lineRule="auto"/>
        <w:ind w:right="-2"/>
        <w:rPr>
          <w:rFonts w:ascii="Times New Roman" w:eastAsia="Times New Roman" w:hAnsi="Times New Roman"/>
          <w:snapToGrid w:val="0"/>
        </w:rPr>
      </w:pPr>
      <w:r w:rsidRPr="00FC097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FC0970">
        <w:rPr>
          <w:rFonts w:ascii="Times New Roman" w:eastAsia="Times New Roman" w:hAnsi="Times New Roman"/>
          <w:i/>
          <w:snapToGrid w:val="0"/>
        </w:rPr>
        <w:t xml:space="preserve"> </w:t>
      </w:r>
      <w:hyperlink r:id="rId11" w:history="1">
        <w:r w:rsidRPr="00762871">
          <w:rPr>
            <w:rFonts w:ascii="Times New Roman" w:hAnsi="Times New Roman"/>
            <w:color w:val="0000FF"/>
            <w:u w:val="single"/>
          </w:rPr>
          <w:t>http://www.vvkt.lt/</w:t>
        </w:r>
      </w:hyperlink>
      <w:r w:rsidRPr="00FC0970">
        <w:rPr>
          <w:rFonts w:ascii="Times New Roman" w:eastAsia="Times New Roman" w:hAnsi="Times New Roman"/>
          <w:snapToGrid w:val="0"/>
        </w:rPr>
        <w:t>.</w:t>
      </w:r>
    </w:p>
    <w:p w:rsidR="00AC1473" w:rsidRPr="00FC0970" w:rsidRDefault="00AC1473" w:rsidP="00AC1473">
      <w:pPr>
        <w:tabs>
          <w:tab w:val="left" w:pos="720"/>
        </w:tabs>
        <w:spacing w:after="0" w:line="240" w:lineRule="auto"/>
        <w:rPr>
          <w:rFonts w:ascii="Times New Roman" w:eastAsia="Times New Roman" w:hAnsi="Times New Roman"/>
          <w:b/>
          <w:lang w:eastAsia="lt-LT"/>
        </w:rPr>
      </w:pPr>
    </w:p>
    <w:p w:rsidR="00AC1473" w:rsidRPr="00FC0970" w:rsidRDefault="00AC1473" w:rsidP="00AC1473">
      <w:pPr>
        <w:numPr>
          <w:ilvl w:val="12"/>
          <w:numId w:val="0"/>
        </w:numPr>
        <w:tabs>
          <w:tab w:val="left" w:pos="720"/>
        </w:tabs>
        <w:spacing w:after="0" w:line="240" w:lineRule="auto"/>
        <w:ind w:right="-2"/>
        <w:rPr>
          <w:rFonts w:ascii="Times New Roman" w:eastAsia="Times New Roman" w:hAnsi="Times New Roman"/>
          <w:snapToGrid w:val="0"/>
        </w:rPr>
      </w:pPr>
      <w:r w:rsidRPr="00FC0970">
        <w:rPr>
          <w:rFonts w:ascii="Times New Roman" w:eastAsia="Times New Roman" w:hAnsi="Times New Roman"/>
          <w:snapToGrid w:val="0"/>
        </w:rPr>
        <w:t>----------------------------------------------------------------------------------------------------------------------</w:t>
      </w:r>
    </w:p>
    <w:p w:rsidR="00AC1473" w:rsidRPr="00FC0970" w:rsidRDefault="00AC1473" w:rsidP="00AC1473">
      <w:pPr>
        <w:numPr>
          <w:ilvl w:val="12"/>
          <w:numId w:val="0"/>
        </w:numPr>
        <w:tabs>
          <w:tab w:val="left" w:pos="720"/>
        </w:tabs>
        <w:spacing w:after="0" w:line="240" w:lineRule="auto"/>
        <w:ind w:right="-2"/>
        <w:rPr>
          <w:rFonts w:ascii="Times New Roman" w:eastAsia="Times New Roman" w:hAnsi="Times New Roman"/>
          <w:snapToGrid w:val="0"/>
        </w:rPr>
      </w:pPr>
    </w:p>
    <w:p w:rsidR="00AC1473" w:rsidRPr="00FC0970" w:rsidRDefault="00AC1473" w:rsidP="00AC1473">
      <w:pPr>
        <w:tabs>
          <w:tab w:val="left" w:pos="720"/>
        </w:tabs>
        <w:spacing w:after="0" w:line="240" w:lineRule="auto"/>
        <w:rPr>
          <w:rFonts w:ascii="Times New Roman" w:eastAsia="Times New Roman" w:hAnsi="Times New Roman"/>
          <w:bCs/>
          <w:lang w:eastAsia="lt-LT"/>
        </w:rPr>
      </w:pPr>
      <w:r w:rsidRPr="00FC0970">
        <w:rPr>
          <w:rFonts w:ascii="Times New Roman" w:eastAsia="Times New Roman" w:hAnsi="Times New Roman"/>
          <w:lang w:eastAsia="lt-LT"/>
        </w:rPr>
        <w:t>Toliau pateikta informacija skirta tik sveikatos priežiūros specialistams:</w:t>
      </w:r>
    </w:p>
    <w:p w:rsidR="00AC1473" w:rsidRPr="00FC0970" w:rsidRDefault="00AC1473" w:rsidP="00AC1473">
      <w:pPr>
        <w:tabs>
          <w:tab w:val="left" w:pos="720"/>
        </w:tabs>
        <w:spacing w:after="0" w:line="240" w:lineRule="auto"/>
        <w:rPr>
          <w:rFonts w:ascii="Times New Roman" w:eastAsia="Times New Roman" w:hAnsi="Times New Roman"/>
          <w:b/>
          <w:u w:val="single"/>
          <w:lang w:eastAsia="lt-LT"/>
        </w:rPr>
      </w:pPr>
    </w:p>
    <w:p w:rsidR="00AC1473" w:rsidRPr="00FC0970" w:rsidRDefault="00AC1473" w:rsidP="00AC1473">
      <w:pPr>
        <w:tabs>
          <w:tab w:val="left" w:pos="720"/>
        </w:tabs>
        <w:spacing w:after="0" w:line="240" w:lineRule="auto"/>
        <w:rPr>
          <w:rFonts w:ascii="Times New Roman" w:eastAsia="Times New Roman" w:hAnsi="Times New Roman"/>
          <w:bCs/>
          <w:u w:val="single"/>
          <w:lang w:eastAsia="lt-LT"/>
        </w:rPr>
      </w:pPr>
      <w:r w:rsidRPr="00FC0970">
        <w:rPr>
          <w:rFonts w:ascii="Times New Roman" w:eastAsia="Times New Roman" w:hAnsi="Times New Roman"/>
          <w:u w:val="single"/>
          <w:lang w:eastAsia="lt-LT"/>
        </w:rPr>
        <w:t>Specialūs įspėjimai ir atsargumo priemonės</w:t>
      </w: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infuzinis tirpalas yra </w:t>
      </w:r>
      <w:proofErr w:type="spellStart"/>
      <w:r w:rsidRPr="00FC0970">
        <w:rPr>
          <w:rFonts w:ascii="Times New Roman" w:eastAsia="Times New Roman" w:hAnsi="Times New Roman"/>
          <w:lang w:eastAsia="lt-LT"/>
        </w:rPr>
        <w:t>hipertoninis</w:t>
      </w:r>
      <w:proofErr w:type="spellEnd"/>
      <w:r w:rsidRPr="00FC0970">
        <w:rPr>
          <w:rFonts w:ascii="Times New Roman" w:eastAsia="Times New Roman" w:hAnsi="Times New Roman"/>
          <w:lang w:eastAsia="lt-LT"/>
        </w:rPr>
        <w:t xml:space="preserve"> tirpalas.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Atsižvelgiant į infekcijos riziką, susijusią su vartojimu į centrinę veną, būtina tiksliai laikytis </w:t>
      </w:r>
      <w:proofErr w:type="spellStart"/>
      <w:r w:rsidRPr="00FC0970">
        <w:rPr>
          <w:rFonts w:ascii="Times New Roman" w:eastAsia="Times New Roman" w:hAnsi="Times New Roman"/>
          <w:lang w:eastAsia="lt-LT"/>
        </w:rPr>
        <w:t>aseptikos</w:t>
      </w:r>
      <w:proofErr w:type="spellEnd"/>
      <w:r w:rsidRPr="00FC0970">
        <w:rPr>
          <w:rFonts w:ascii="Times New Roman" w:eastAsia="Times New Roman" w:hAnsi="Times New Roman"/>
          <w:lang w:eastAsia="lt-LT"/>
        </w:rPr>
        <w:t xml:space="preserve"> reikalavimų, kad būtų išvengta bet kokio užteršimo, ypač įkišant kateterį.</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Siekiant išvengti su per greita infuzija susijusios rizikos, rekomenduojama, kad infuzija būtų nuolatinė ir gerai kontroliuojama.</w:t>
      </w:r>
    </w:p>
    <w:p w:rsidR="00AC1473"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Reikia stebėti gliukozės kiekį kraujyje ir </w:t>
      </w:r>
      <w:proofErr w:type="spellStart"/>
      <w:r w:rsidRPr="00FC0970">
        <w:rPr>
          <w:rFonts w:ascii="Times New Roman" w:eastAsia="Times New Roman" w:hAnsi="Times New Roman"/>
          <w:lang w:eastAsia="lt-LT"/>
        </w:rPr>
        <w:t>osmoliariškumą</w:t>
      </w:r>
      <w:proofErr w:type="spellEnd"/>
      <w:r w:rsidRPr="00FC0970">
        <w:rPr>
          <w:rFonts w:ascii="Times New Roman" w:eastAsia="Times New Roman" w:hAnsi="Times New Roman"/>
          <w:lang w:eastAsia="lt-LT"/>
        </w:rPr>
        <w:t>, skysčių ir elektrolitų pusiausvyrą, rūgščių ir šarmų pusiausvyrą bei kepenų funkcijos parametrus.</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atsiranda bet kokių anafilaksinės reakcijos požymių ar simptomų (ypač jei pasireiškia karščiavimas, drebulys, prakaitavimas, išbėrimas ar </w:t>
      </w:r>
      <w:proofErr w:type="spellStart"/>
      <w:r w:rsidRPr="00FC0970">
        <w:rPr>
          <w:rFonts w:ascii="Times New Roman" w:eastAsia="Times New Roman" w:hAnsi="Times New Roman"/>
          <w:lang w:eastAsia="lt-LT"/>
        </w:rPr>
        <w:t>dispnėja</w:t>
      </w:r>
      <w:proofErr w:type="spellEnd"/>
      <w:r w:rsidRPr="00FC0970">
        <w:rPr>
          <w:rFonts w:ascii="Times New Roman" w:eastAsia="Times New Roman" w:hAnsi="Times New Roman"/>
          <w:lang w:eastAsia="lt-LT"/>
        </w:rPr>
        <w:t>), infuziją būtina nedelsiant sustabdyti.</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Į periferinę veną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infuzinio tirpalo vartoti negalima dėl didelio </w:t>
      </w:r>
      <w:proofErr w:type="spellStart"/>
      <w:r w:rsidRPr="00FC0970">
        <w:rPr>
          <w:rFonts w:ascii="Times New Roman" w:eastAsia="Times New Roman" w:hAnsi="Times New Roman"/>
          <w:lang w:eastAsia="lt-LT"/>
        </w:rPr>
        <w:t>osmoliariškumo</w:t>
      </w:r>
      <w:proofErr w:type="spellEnd"/>
      <w:r w:rsidRPr="00FC0970">
        <w:rPr>
          <w:rFonts w:ascii="Times New Roman" w:eastAsia="Times New Roman" w:hAnsi="Times New Roman"/>
          <w:lang w:eastAsia="lt-LT"/>
        </w:rPr>
        <w:t>.</w:t>
      </w:r>
    </w:p>
    <w:p w:rsidR="00AC1473" w:rsidRPr="00FC0970" w:rsidRDefault="00AC1473"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Infuzijos metu (ypač jos pradžioje) būtinas klinikinių ir laboratorinių parametrų stebėjimas. Jį reikia dažninti toliau išvardytais atvejais.</w:t>
      </w:r>
    </w:p>
    <w:p w:rsidR="00AC1473" w:rsidRPr="00FC0970" w:rsidRDefault="00AC1473" w:rsidP="00AC1473">
      <w:pPr>
        <w:numPr>
          <w:ilvl w:val="0"/>
          <w:numId w:val="13"/>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Sunkus kepenų sutrikimas.</w:t>
      </w:r>
    </w:p>
    <w:p w:rsidR="00AC1473" w:rsidRPr="00FC0970" w:rsidRDefault="00AC1473" w:rsidP="00AC1473">
      <w:pPr>
        <w:numPr>
          <w:ilvl w:val="0"/>
          <w:numId w:val="13"/>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Sunkus inkstų sutrikimas.</w:t>
      </w:r>
    </w:p>
    <w:p w:rsidR="00AC1473" w:rsidRPr="00FC0970" w:rsidRDefault="00AC1473" w:rsidP="00AC1473">
      <w:pPr>
        <w:numPr>
          <w:ilvl w:val="0"/>
          <w:numId w:val="13"/>
        </w:numPr>
        <w:tabs>
          <w:tab w:val="left" w:pos="567"/>
          <w:tab w:val="left" w:pos="720"/>
        </w:tabs>
        <w:spacing w:after="0" w:line="240" w:lineRule="auto"/>
        <w:ind w:left="567" w:hanging="567"/>
        <w:rPr>
          <w:rFonts w:ascii="Times New Roman" w:eastAsia="Times New Roman" w:hAnsi="Times New Roman"/>
          <w:lang w:eastAsia="lt-LT"/>
        </w:rPr>
      </w:pPr>
      <w:proofErr w:type="spellStart"/>
      <w:r w:rsidRPr="00FC0970">
        <w:rPr>
          <w:rFonts w:ascii="Times New Roman" w:eastAsia="Times New Roman" w:hAnsi="Times New Roman"/>
          <w:lang w:eastAsia="lt-LT"/>
        </w:rPr>
        <w:t>Metabolinė</w:t>
      </w:r>
      <w:proofErr w:type="spellEnd"/>
      <w:r w:rsidRPr="00FC0970">
        <w:rPr>
          <w:rFonts w:ascii="Times New Roman" w:eastAsia="Times New Roman" w:hAnsi="Times New Roman"/>
          <w:lang w:eastAsia="lt-LT"/>
        </w:rPr>
        <w:t xml:space="preserve"> </w:t>
      </w:r>
      <w:proofErr w:type="spellStart"/>
      <w:r w:rsidRPr="00FC0970">
        <w:rPr>
          <w:rFonts w:ascii="Times New Roman" w:eastAsia="Times New Roman" w:hAnsi="Times New Roman"/>
          <w:lang w:eastAsia="lt-LT"/>
        </w:rPr>
        <w:t>acidozė</w:t>
      </w:r>
      <w:proofErr w:type="spellEnd"/>
      <w:r w:rsidRPr="00FC0970">
        <w:rPr>
          <w:rFonts w:ascii="Times New Roman" w:eastAsia="Times New Roman" w:hAnsi="Times New Roman"/>
          <w:lang w:eastAsia="lt-LT"/>
        </w:rPr>
        <w:t xml:space="preserve"> (labai didelio rūgšties kiekio kraujyje sukeltas sutrikimas).</w:t>
      </w:r>
    </w:p>
    <w:p w:rsidR="00AC1473" w:rsidRPr="00FC0970" w:rsidRDefault="00AC1473" w:rsidP="00AC1473">
      <w:pPr>
        <w:numPr>
          <w:ilvl w:val="0"/>
          <w:numId w:val="13"/>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 xml:space="preserve">Cukrinis diabetas ar gliukozės </w:t>
      </w:r>
      <w:proofErr w:type="spellStart"/>
      <w:r w:rsidRPr="00FC0970">
        <w:rPr>
          <w:rFonts w:ascii="Times New Roman" w:eastAsia="Times New Roman" w:hAnsi="Times New Roman"/>
          <w:lang w:eastAsia="lt-LT"/>
        </w:rPr>
        <w:t>netoleravimas</w:t>
      </w:r>
      <w:proofErr w:type="spellEnd"/>
      <w:r w:rsidRPr="00FC0970">
        <w:rPr>
          <w:rFonts w:ascii="Times New Roman" w:eastAsia="Times New Roman" w:hAnsi="Times New Roman"/>
          <w:lang w:eastAsia="lt-LT"/>
        </w:rPr>
        <w:t>.</w:t>
      </w:r>
    </w:p>
    <w:p w:rsidR="00AC1473" w:rsidRPr="00FC0970" w:rsidRDefault="00AC1473" w:rsidP="00AC1473">
      <w:pPr>
        <w:tabs>
          <w:tab w:val="left" w:pos="720"/>
        </w:tabs>
        <w:spacing w:after="0" w:line="240" w:lineRule="auto"/>
        <w:rPr>
          <w:rFonts w:ascii="Times New Roman" w:eastAsia="Times New Roman" w:hAnsi="Times New Roman"/>
          <w:b/>
          <w:u w:val="single"/>
          <w:lang w:eastAsia="lt-LT"/>
        </w:rPr>
      </w:pPr>
    </w:p>
    <w:p w:rsidR="00AC1473" w:rsidRPr="00FC0970" w:rsidRDefault="00AC1473" w:rsidP="00AC1473">
      <w:pPr>
        <w:tabs>
          <w:tab w:val="left" w:pos="720"/>
        </w:tabs>
        <w:spacing w:after="0" w:line="240" w:lineRule="auto"/>
        <w:rPr>
          <w:rFonts w:ascii="Times New Roman" w:eastAsia="Times New Roman" w:hAnsi="Times New Roman"/>
          <w:b/>
          <w:u w:val="single"/>
          <w:lang w:eastAsia="lt-LT"/>
        </w:rPr>
      </w:pPr>
      <w:proofErr w:type="spellStart"/>
      <w:r w:rsidRPr="00FC0970">
        <w:rPr>
          <w:rFonts w:ascii="Times New Roman" w:eastAsia="Times New Roman" w:hAnsi="Times New Roman"/>
          <w:b/>
          <w:u w:val="single"/>
          <w:lang w:eastAsia="lt-LT"/>
        </w:rPr>
        <w:t>Ekstravazacija</w:t>
      </w:r>
      <w:proofErr w:type="spellEnd"/>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Kaip ir vartojant bet kokio į veną leidžiamo vaistinio preparato, gali pasireikšti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xml:space="preserve"> (žr.</w:t>
      </w:r>
      <w:r>
        <w:rPr>
          <w:rFonts w:ascii="Times New Roman" w:eastAsia="Times New Roman" w:hAnsi="Times New Roman"/>
          <w:lang w:eastAsia="lt-LT"/>
        </w:rPr>
        <w:t xml:space="preserve"> 4 </w:t>
      </w:r>
      <w:r w:rsidRPr="00FC0970">
        <w:rPr>
          <w:rFonts w:ascii="Times New Roman" w:eastAsia="Times New Roman" w:hAnsi="Times New Roman"/>
          <w:lang w:eastAsia="lt-LT"/>
        </w:rPr>
        <w:t>skyrių</w:t>
      </w:r>
      <w:r>
        <w:rPr>
          <w:rFonts w:ascii="Times New Roman" w:eastAsia="Times New Roman" w:hAnsi="Times New Roman"/>
          <w:lang w:eastAsia="lt-LT"/>
        </w:rPr>
        <w:t xml:space="preserve"> „Galimas šalutinis poveikis“</w:t>
      </w:r>
      <w:r w:rsidRPr="00FC0970">
        <w:rPr>
          <w:rFonts w:ascii="Times New Roman" w:eastAsia="Times New Roman" w:hAnsi="Times New Roman"/>
          <w:lang w:eastAsia="lt-LT"/>
        </w:rPr>
        <w:t xml:space="preserve">).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Reikia reguliariai vertinti kateterio įkišimo vietą, ar neatsiranda </w:t>
      </w:r>
      <w:proofErr w:type="spellStart"/>
      <w:r w:rsidRPr="00FC0970">
        <w:rPr>
          <w:rFonts w:ascii="Times New Roman" w:eastAsia="Times New Roman" w:hAnsi="Times New Roman"/>
          <w:lang w:eastAsia="lt-LT"/>
        </w:rPr>
        <w:t>ekstravazacijos</w:t>
      </w:r>
      <w:proofErr w:type="spellEnd"/>
      <w:r w:rsidRPr="00FC0970">
        <w:rPr>
          <w:rFonts w:ascii="Times New Roman" w:eastAsia="Times New Roman" w:hAnsi="Times New Roman"/>
          <w:lang w:eastAsia="lt-LT"/>
        </w:rPr>
        <w:t xml:space="preserve"> požymių.</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Jei pasireiškia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įprastinės rekomendacijos apima nedelsiamą infuzijos nutraukimą, įkišto kateterio ar kaniulės palikimą, kad būtų galima atlikti nedelsiamus paciento būklės kontrolei reikalingus veiksmus bei skysčio likučio aspiraciją prieš kateterio ar kaniulės ištraukimą.</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Galimos gydymo galimybės yra nefarmakologinės, farmakologinės priemonės ir (arba) chirurginė procedūra. Jei yra didelė </w:t>
      </w:r>
      <w:proofErr w:type="spellStart"/>
      <w:r w:rsidRPr="00FC0970">
        <w:rPr>
          <w:rFonts w:ascii="Times New Roman" w:eastAsia="Times New Roman" w:hAnsi="Times New Roman"/>
          <w:lang w:eastAsia="lt-LT"/>
        </w:rPr>
        <w:t>ekstravazacija</w:t>
      </w:r>
      <w:proofErr w:type="spellEnd"/>
      <w:r w:rsidRPr="00FC0970">
        <w:rPr>
          <w:rFonts w:ascii="Times New Roman" w:eastAsia="Times New Roman" w:hAnsi="Times New Roman"/>
          <w:lang w:eastAsia="lt-LT"/>
        </w:rPr>
        <w:t>, būtina pasitarti su plastikos chirurgu.</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Atnaujinti infuzijos į tą pačią centrinę veną negalima.</w:t>
      </w:r>
    </w:p>
    <w:p w:rsidR="00AC1473" w:rsidRPr="00FC0970" w:rsidRDefault="00AC1473" w:rsidP="00AC1473">
      <w:pPr>
        <w:tabs>
          <w:tab w:val="left" w:pos="720"/>
        </w:tabs>
        <w:spacing w:after="0" w:line="240" w:lineRule="auto"/>
        <w:rPr>
          <w:rFonts w:ascii="Times New Roman" w:eastAsia="Times New Roman" w:hAnsi="Times New Roman"/>
          <w:b/>
          <w:u w:val="single"/>
          <w:lang w:eastAsia="lt-LT"/>
        </w:rPr>
      </w:pPr>
    </w:p>
    <w:p w:rsidR="00AC1473" w:rsidRPr="00FC0970" w:rsidRDefault="00AC1473" w:rsidP="00AC1473">
      <w:pPr>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b/>
          <w:u w:val="single"/>
          <w:lang w:eastAsia="lt-LT"/>
        </w:rPr>
        <w:t>Vartojimo metodas</w:t>
      </w:r>
    </w:p>
    <w:p w:rsidR="00AC1473" w:rsidRPr="00FC0970" w:rsidRDefault="00AC1473" w:rsidP="00AC1473">
      <w:pPr>
        <w:tabs>
          <w:tab w:val="left" w:pos="720"/>
        </w:tabs>
        <w:spacing w:after="0" w:line="240" w:lineRule="auto"/>
        <w:rPr>
          <w:rFonts w:ascii="Times New Roman" w:eastAsia="Times New Roman" w:hAnsi="Times New Roman"/>
          <w:lang w:eastAsia="lt-LT"/>
        </w:rPr>
      </w:pP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w:t>
      </w:r>
      <w:proofErr w:type="spellStart"/>
      <w:r w:rsidRPr="00FC0970">
        <w:rPr>
          <w:rFonts w:ascii="Times New Roman" w:eastAsia="Times New Roman" w:hAnsi="Times New Roman"/>
          <w:lang w:eastAsia="lt-LT"/>
        </w:rPr>
        <w:t>infuzuojama</w:t>
      </w:r>
      <w:proofErr w:type="spellEnd"/>
      <w:r w:rsidRPr="00FC0970">
        <w:rPr>
          <w:rFonts w:ascii="Times New Roman" w:eastAsia="Times New Roman" w:hAnsi="Times New Roman"/>
          <w:lang w:eastAsia="lt-LT"/>
        </w:rPr>
        <w:t xml:space="preserve"> į centrinę veną.</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Siekiant užtikrinti visišką parenterinį maitinimą, rekomenduojama kartu vartoti vitaminų (maksimalūs kiekiai nurodyti PCS) bei lipidų (tik per „Y“ formos jungtį – tiesiogiai maišelyje maišyti negalima), nebent yra kontraindikacijų. Vis dėlto </w:t>
      </w:r>
      <w:proofErr w:type="spellStart"/>
      <w:r w:rsidRPr="00FC0970">
        <w:rPr>
          <w:rFonts w:ascii="Times New Roman" w:eastAsia="Times New Roman" w:hAnsi="Times New Roman"/>
          <w:lang w:eastAsia="lt-LT"/>
        </w:rPr>
        <w:t>Pediaven</w:t>
      </w:r>
      <w:proofErr w:type="spellEnd"/>
      <w:r w:rsidRPr="00FC0970">
        <w:rPr>
          <w:rFonts w:ascii="Times New Roman" w:eastAsia="Times New Roman" w:hAnsi="Times New Roman"/>
          <w:lang w:eastAsia="lt-LT"/>
        </w:rPr>
        <w:t xml:space="preserve"> G20 sudėtyje jau yra mikroelementų. Tam tikrais atvejais, atsižvelgiant į paciento poreikius, į maišelį galima įšvirkšti farmakologinių ir maitinamųjų tirpalų, tačiau iš pradžių būtina patikrinti mišinio suderinamumą (žr. skyrių „Suderinamumas“).</w:t>
      </w:r>
    </w:p>
    <w:p w:rsidR="00742ED1" w:rsidRPr="00DA5D31" w:rsidRDefault="00742ED1" w:rsidP="00742ED1">
      <w:pPr>
        <w:spacing w:after="0" w:line="240" w:lineRule="auto"/>
        <w:rPr>
          <w:rFonts w:ascii="Times New Roman" w:eastAsia="Times New Roman" w:hAnsi="Times New Roman"/>
          <w:snapToGrid w:val="0"/>
        </w:rPr>
      </w:pPr>
      <w:r w:rsidRPr="00DA5D31">
        <w:rPr>
          <w:rFonts w:ascii="Times New Roman" w:eastAsia="Times New Roman" w:hAnsi="Times New Roman"/>
          <w:snapToGrid w:val="0"/>
        </w:rPr>
        <w:t>Kai vaistinis preparatas lašinamas jaunesniems kaip 2</w:t>
      </w:r>
      <w:r w:rsidR="00EA2114">
        <w:rPr>
          <w:rFonts w:ascii="Times New Roman" w:eastAsia="Times New Roman" w:hAnsi="Times New Roman"/>
          <w:snapToGrid w:val="0"/>
        </w:rPr>
        <w:t> </w:t>
      </w:r>
      <w:r w:rsidRPr="00DA5D31">
        <w:rPr>
          <w:rFonts w:ascii="Times New Roman" w:eastAsia="Times New Roman" w:hAnsi="Times New Roman"/>
          <w:snapToGrid w:val="0"/>
        </w:rPr>
        <w:t>metų vaikams, tirpalas (maišeliuose ir infuzijos rinkiniuose) turi būti apsaugotas nuo šviesos, kol infuzija bus užbaigta.</w:t>
      </w:r>
    </w:p>
    <w:p w:rsidR="00AC1473" w:rsidRPr="00FC0970" w:rsidRDefault="00AC1473" w:rsidP="00AC1473">
      <w:pPr>
        <w:tabs>
          <w:tab w:val="left" w:pos="720"/>
        </w:tabs>
        <w:spacing w:after="0" w:line="240" w:lineRule="auto"/>
        <w:rPr>
          <w:rFonts w:ascii="Times New Roman" w:eastAsia="Times New Roman" w:hAnsi="Times New Roman"/>
          <w:b/>
          <w:u w:val="single"/>
          <w:lang w:eastAsia="lt-LT"/>
        </w:rPr>
      </w:pPr>
    </w:p>
    <w:p w:rsidR="00AC1473" w:rsidRPr="00FC0970" w:rsidRDefault="00AC1473" w:rsidP="00AC1473">
      <w:pPr>
        <w:tabs>
          <w:tab w:val="left" w:pos="720"/>
        </w:tabs>
        <w:spacing w:after="0" w:line="240" w:lineRule="auto"/>
        <w:rPr>
          <w:rFonts w:ascii="Times New Roman" w:eastAsia="Times New Roman" w:hAnsi="Times New Roman"/>
          <w:u w:val="single"/>
          <w:lang w:eastAsia="lt-LT"/>
        </w:rPr>
      </w:pPr>
      <w:r w:rsidRPr="00FC0970">
        <w:rPr>
          <w:rFonts w:ascii="Times New Roman" w:eastAsia="Times New Roman" w:hAnsi="Times New Roman"/>
          <w:b/>
          <w:u w:val="single"/>
          <w:lang w:eastAsia="lt-LT"/>
        </w:rPr>
        <w:t>Infuzijos greitis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Dozė turi būti parinkta individualiai, atsižvelgiant į paciento amžių, kūno svorį, </w:t>
      </w:r>
      <w:proofErr w:type="spellStart"/>
      <w:r w:rsidRPr="00FC0970">
        <w:rPr>
          <w:rFonts w:ascii="Times New Roman" w:eastAsia="Times New Roman" w:hAnsi="Times New Roman"/>
          <w:lang w:eastAsia="lt-LT"/>
        </w:rPr>
        <w:t>metabolinį</w:t>
      </w:r>
      <w:proofErr w:type="spellEnd"/>
      <w:r w:rsidRPr="00FC0970">
        <w:rPr>
          <w:rFonts w:ascii="Times New Roman" w:eastAsia="Times New Roman" w:hAnsi="Times New Roman"/>
          <w:lang w:eastAsia="lt-LT"/>
        </w:rPr>
        <w:t xml:space="preserve"> ir energijos poreikį ir klinikinę būklę.</w:t>
      </w:r>
    </w:p>
    <w:p w:rsidR="00AC1473" w:rsidRPr="00FC0970" w:rsidRDefault="00AC1473" w:rsidP="00AC1473">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 xml:space="preserve">Gydytojas turi reguliariai iš naujo vertinti paciento </w:t>
      </w:r>
      <w:proofErr w:type="spellStart"/>
      <w:r w:rsidRPr="00FC0970">
        <w:rPr>
          <w:rFonts w:ascii="Times New Roman" w:eastAsia="Times New Roman" w:hAnsi="Times New Roman"/>
          <w:b/>
          <w:lang w:eastAsia="lt-LT"/>
        </w:rPr>
        <w:t>mitybinę</w:t>
      </w:r>
      <w:proofErr w:type="spellEnd"/>
      <w:r w:rsidRPr="00FC0970">
        <w:rPr>
          <w:rFonts w:ascii="Times New Roman" w:eastAsia="Times New Roman" w:hAnsi="Times New Roman"/>
          <w:b/>
          <w:lang w:eastAsia="lt-LT"/>
        </w:rPr>
        <w:t xml:space="preserve">, </w:t>
      </w:r>
      <w:proofErr w:type="spellStart"/>
      <w:r w:rsidRPr="00FC0970">
        <w:rPr>
          <w:rFonts w:ascii="Times New Roman" w:eastAsia="Times New Roman" w:hAnsi="Times New Roman"/>
          <w:b/>
          <w:lang w:eastAsia="lt-LT"/>
        </w:rPr>
        <w:t>metabolinę</w:t>
      </w:r>
      <w:proofErr w:type="spellEnd"/>
      <w:r w:rsidRPr="00FC0970">
        <w:rPr>
          <w:rFonts w:ascii="Times New Roman" w:eastAsia="Times New Roman" w:hAnsi="Times New Roman"/>
          <w:b/>
          <w:lang w:eastAsia="lt-LT"/>
        </w:rPr>
        <w:t>, klinikinę ir biologinę būklę, ypač jei parenterinis maitinimas tęsiamas ilgiau kaip 14 dienų.</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Apytikslis vidutinis poreikis vaikams yra 10</w:t>
      </w:r>
      <w:r w:rsidRPr="00FC0970">
        <w:rPr>
          <w:rFonts w:ascii="Times New Roman" w:eastAsia="Times New Roman" w:hAnsi="Times New Roman"/>
          <w:lang w:eastAsia="lt-LT"/>
        </w:rPr>
        <w:noBreakHyphen/>
        <w:t>15 g/kg kūno svorio gliukozės per parą (valandinis greitis 1</w:t>
      </w:r>
      <w:r w:rsidRPr="00FC0970">
        <w:rPr>
          <w:rFonts w:ascii="Times New Roman" w:eastAsia="Times New Roman" w:hAnsi="Times New Roman"/>
          <w:lang w:eastAsia="lt-LT"/>
        </w:rPr>
        <w:noBreakHyphen/>
        <w:t>1,2 g/kg kūno svorio) ir 200</w:t>
      </w:r>
      <w:r w:rsidRPr="00FC0970">
        <w:rPr>
          <w:rFonts w:ascii="Times New Roman" w:eastAsia="Times New Roman" w:hAnsi="Times New Roman"/>
          <w:lang w:eastAsia="lt-LT"/>
        </w:rPr>
        <w:noBreakHyphen/>
        <w:t>300 mg/kg kūno svorio azoto per parą.</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Infuzijos greitis negali būti didesnis nei:</w:t>
      </w:r>
    </w:p>
    <w:p w:rsidR="00AC1473" w:rsidRPr="00FC0970" w:rsidRDefault="00AC1473" w:rsidP="00AC1473">
      <w:pPr>
        <w:numPr>
          <w:ilvl w:val="0"/>
          <w:numId w:val="14"/>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kūdikiams (1 mėnesio</w:t>
      </w:r>
      <w:r w:rsidRPr="00FC0970">
        <w:rPr>
          <w:rFonts w:ascii="Times New Roman" w:eastAsia="Times New Roman" w:hAnsi="Times New Roman"/>
          <w:lang w:eastAsia="lt-LT"/>
        </w:rPr>
        <w:noBreakHyphen/>
        <w:t xml:space="preserve">2 metų): 7 ml/kg kūno svorio per valandą (atitinka 1,4 g gliukozės/kg kūno svorio per valandą); </w:t>
      </w:r>
    </w:p>
    <w:p w:rsidR="00AC1473" w:rsidRPr="00FC0970" w:rsidRDefault="00AC1473" w:rsidP="00AC1473">
      <w:pPr>
        <w:numPr>
          <w:ilvl w:val="0"/>
          <w:numId w:val="14"/>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vaikams (2</w:t>
      </w:r>
      <w:r w:rsidRPr="00FC0970">
        <w:rPr>
          <w:rFonts w:ascii="Times New Roman" w:eastAsia="Times New Roman" w:hAnsi="Times New Roman"/>
          <w:lang w:eastAsia="lt-LT"/>
        </w:rPr>
        <w:noBreakHyphen/>
        <w:t xml:space="preserve">11 metų): 6 ml/kg kūno svorio per valandą (atitinka 1,2 g gliukozės/kg kūno svorio per valandą); </w:t>
      </w:r>
    </w:p>
    <w:p w:rsidR="00AC1473" w:rsidRPr="00FC0970" w:rsidRDefault="00AC1473" w:rsidP="00AC1473">
      <w:pPr>
        <w:numPr>
          <w:ilvl w:val="0"/>
          <w:numId w:val="14"/>
        </w:numPr>
        <w:tabs>
          <w:tab w:val="left" w:pos="567"/>
          <w:tab w:val="left" w:pos="720"/>
        </w:tabs>
        <w:spacing w:after="0" w:line="240" w:lineRule="auto"/>
        <w:ind w:left="567" w:hanging="567"/>
        <w:rPr>
          <w:rFonts w:ascii="Times New Roman" w:eastAsia="Times New Roman" w:hAnsi="Times New Roman"/>
          <w:lang w:eastAsia="lt-LT"/>
        </w:rPr>
      </w:pPr>
      <w:r w:rsidRPr="00FC0970">
        <w:rPr>
          <w:rFonts w:ascii="Times New Roman" w:eastAsia="Times New Roman" w:hAnsi="Times New Roman"/>
          <w:lang w:eastAsia="lt-LT"/>
        </w:rPr>
        <w:t>paaugliams (11</w:t>
      </w:r>
      <w:r w:rsidRPr="00FC0970">
        <w:rPr>
          <w:rFonts w:ascii="Times New Roman" w:eastAsia="Times New Roman" w:hAnsi="Times New Roman"/>
          <w:lang w:eastAsia="lt-LT"/>
        </w:rPr>
        <w:noBreakHyphen/>
        <w:t xml:space="preserve">18 metų): 3 ml/kg kūno svorio per valandą (atitinka 0,5 g gliukozės/kg kūno svorio per valandą); </w:t>
      </w:r>
    </w:p>
    <w:p w:rsidR="00AC1473" w:rsidRPr="00FC0970" w:rsidRDefault="00AC1473" w:rsidP="00AC1473">
      <w:pPr>
        <w:tabs>
          <w:tab w:val="left" w:pos="720"/>
        </w:tabs>
        <w:spacing w:after="0" w:line="240" w:lineRule="auto"/>
        <w:rPr>
          <w:rFonts w:ascii="Times New Roman" w:eastAsia="Times New Roman" w:hAnsi="Times New Roman"/>
          <w:b/>
          <w:u w:val="single"/>
          <w:lang w:eastAsia="lt-LT"/>
        </w:rPr>
      </w:pPr>
    </w:p>
    <w:p w:rsidR="00AC1473" w:rsidRPr="00FC0970" w:rsidRDefault="00AC1473" w:rsidP="00AC1473">
      <w:pPr>
        <w:tabs>
          <w:tab w:val="left" w:pos="720"/>
        </w:tabs>
        <w:spacing w:after="0" w:line="240" w:lineRule="auto"/>
        <w:rPr>
          <w:rFonts w:ascii="Times New Roman" w:eastAsia="Times New Roman" w:hAnsi="Times New Roman"/>
          <w:b/>
          <w:bCs/>
          <w:u w:val="single"/>
          <w:lang w:eastAsia="lt-LT"/>
        </w:rPr>
      </w:pPr>
      <w:r w:rsidRPr="00FC0970">
        <w:rPr>
          <w:rFonts w:ascii="Times New Roman" w:eastAsia="Times New Roman" w:hAnsi="Times New Roman"/>
          <w:b/>
          <w:u w:val="single"/>
          <w:lang w:eastAsia="lt-LT"/>
        </w:rPr>
        <w:t>Specialios su vartojimu susijusios atsargumo priemonės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Prieš vartojimą reikia nuplėšti išorinį maišelį ir patikrinti vidinio maišelio sandarumą (ar neprateka skysčio). Jei pakuotė pažeista, jos naudoti negalima.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Vaistą galima naudoti tik tuo atveju, jei gliukozės ir aminorūgščių tirpalai yra skaidrūs, bespalviai ar šiek tiek gelsvi ir juose nėra dalelių.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Dviejų kamerų turinį būtina sumaišyti prieš vartojimą ir prieš bet kokios papildomos medžiagos įšvirkštimą per priedų jungtį.</w:t>
      </w:r>
    </w:p>
    <w:p w:rsidR="00AC1473" w:rsidRDefault="00742ED1" w:rsidP="00AC1473">
      <w:pPr>
        <w:tabs>
          <w:tab w:val="left" w:pos="720"/>
        </w:tabs>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lastRenderedPageBreak/>
        <w:t xml:space="preserve">Dėl šviesos poveikio intraveninei </w:t>
      </w:r>
      <w:proofErr w:type="spellStart"/>
      <w:r w:rsidRPr="00DA5D31">
        <w:rPr>
          <w:rFonts w:ascii="Times New Roman" w:eastAsia="Times New Roman" w:hAnsi="Times New Roman"/>
          <w:color w:val="000000"/>
          <w:lang w:eastAsia="en-GB"/>
        </w:rPr>
        <w:t>parenterinei</w:t>
      </w:r>
      <w:proofErr w:type="spellEnd"/>
      <w:r w:rsidRPr="00DA5D31">
        <w:rPr>
          <w:rFonts w:ascii="Times New Roman" w:eastAsia="Times New Roman" w:hAnsi="Times New Roman"/>
          <w:color w:val="000000"/>
          <w:lang w:eastAsia="en-GB"/>
        </w:rPr>
        <w:t xml:space="preserve"> mitybai skirtiems tirpalams, ypač po to, kai į juos įmaišoma mikroelementų ir (arba) vitaminų, juose gali susidaryti peroksidų ir kitų degradacijos produktų. Kai vaistinis preparatas lašinamas jaunesniems kaip 2</w:t>
      </w:r>
      <w:r w:rsidR="00EA2114">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w:t>
      </w:r>
      <w:proofErr w:type="spellStart"/>
      <w:r>
        <w:rPr>
          <w:rFonts w:ascii="Times New Roman" w:eastAsia="Times New Roman" w:hAnsi="Times New Roman"/>
        </w:rPr>
        <w:t>Pediaven</w:t>
      </w:r>
      <w:proofErr w:type="spellEnd"/>
      <w:r>
        <w:rPr>
          <w:rFonts w:ascii="Times New Roman" w:eastAsia="Times New Roman" w:hAnsi="Times New Roman"/>
        </w:rPr>
        <w:t xml:space="preserve"> G20</w:t>
      </w:r>
      <w:r w:rsidRPr="00DA5D31">
        <w:rPr>
          <w:rFonts w:ascii="Times New Roman" w:eastAsia="Times New Roman" w:hAnsi="Times New Roman"/>
          <w:color w:val="000000"/>
          <w:lang w:eastAsia="en-GB"/>
        </w:rPr>
        <w:t xml:space="preserve"> turi būti apsaugotas nuo aplinkos šviesos, kol infuzija bus užbaigta.</w:t>
      </w:r>
    </w:p>
    <w:p w:rsidR="00742ED1" w:rsidRPr="00FC0970" w:rsidRDefault="00742ED1" w:rsidP="00AC1473">
      <w:pPr>
        <w:tabs>
          <w:tab w:val="left" w:pos="720"/>
        </w:tabs>
        <w:spacing w:after="0" w:line="240" w:lineRule="auto"/>
        <w:rPr>
          <w:rFonts w:ascii="Times New Roman" w:eastAsia="Times New Roman" w:hAnsi="Times New Roman"/>
          <w:lang w:eastAsia="lt-LT"/>
        </w:rPr>
      </w:pPr>
    </w:p>
    <w:p w:rsidR="00AC1473" w:rsidRPr="00FC0970" w:rsidRDefault="00AC1473" w:rsidP="00AC1473">
      <w:pPr>
        <w:tabs>
          <w:tab w:val="left" w:pos="720"/>
        </w:tabs>
        <w:spacing w:after="0" w:line="240" w:lineRule="auto"/>
        <w:rPr>
          <w:rFonts w:ascii="Times New Roman" w:eastAsia="Times New Roman" w:hAnsi="Times New Roman"/>
          <w:b/>
          <w:bCs/>
          <w:lang w:eastAsia="lt-LT"/>
        </w:rPr>
      </w:pPr>
      <w:r w:rsidRPr="00FC0970">
        <w:rPr>
          <w:rFonts w:ascii="Times New Roman" w:eastAsia="Times New Roman" w:hAnsi="Times New Roman"/>
          <w:b/>
          <w:lang w:eastAsia="lt-LT"/>
        </w:rPr>
        <w:t>Dviejų kamerų turinio sumaišymas prieš vartojimą</w:t>
      </w:r>
    </w:p>
    <w:p w:rsidR="00AC1473" w:rsidRPr="00FC0970" w:rsidRDefault="00AC1473" w:rsidP="00AC1473">
      <w:pPr>
        <w:numPr>
          <w:ilvl w:val="0"/>
          <w:numId w:val="16"/>
        </w:numPr>
        <w:tabs>
          <w:tab w:val="clear" w:pos="360"/>
          <w:tab w:val="num" w:pos="-142"/>
          <w:tab w:val="left"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Nuimkite viršutinį maišelį ir vidinį maišelį padėkite ant kieto paviršiaus.</w:t>
      </w:r>
    </w:p>
    <w:p w:rsidR="00AC1473" w:rsidRPr="00FC0970" w:rsidRDefault="00AC1473" w:rsidP="00AC1473">
      <w:pPr>
        <w:numPr>
          <w:ilvl w:val="0"/>
          <w:numId w:val="16"/>
        </w:numPr>
        <w:tabs>
          <w:tab w:val="clear" w:pos="360"/>
          <w:tab w:val="num" w:pos="-142"/>
          <w:tab w:val="left" w:pos="0"/>
          <w:tab w:val="left" w:pos="567"/>
        </w:tabs>
        <w:spacing w:after="0" w:line="240" w:lineRule="auto"/>
        <w:ind w:left="567" w:hanging="567"/>
        <w:jc w:val="both"/>
        <w:rPr>
          <w:rFonts w:ascii="Times New Roman" w:eastAsia="Times New Roman" w:hAnsi="Times New Roman"/>
          <w:lang w:eastAsia="lt-LT"/>
        </w:rPr>
      </w:pPr>
      <w:r w:rsidRPr="00FC0970">
        <w:rPr>
          <w:rFonts w:ascii="Times New Roman" w:eastAsia="Times New Roman" w:hAnsi="Times New Roman"/>
          <w:lang w:eastAsia="lt-LT"/>
        </w:rPr>
        <w:t xml:space="preserve">Maišelį atsargiai vyniokite nuo rankenos ir paspauskite, kol vertikali pertvara suplyš. Maišelį kelis kartus apverskite, kad mišinys taptų homogeniškas. </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Vartoti tik vieną kartą. Po infuzijos bet kokį nesuvartotą mišinio likutį reikia sunaikinti.</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Būtina laikytis griežtos </w:t>
      </w:r>
      <w:proofErr w:type="spellStart"/>
      <w:r w:rsidRPr="00FC0970">
        <w:rPr>
          <w:rFonts w:ascii="Times New Roman" w:eastAsia="Times New Roman" w:hAnsi="Times New Roman"/>
          <w:lang w:eastAsia="lt-LT"/>
        </w:rPr>
        <w:t>aseptikos</w:t>
      </w:r>
      <w:proofErr w:type="spellEnd"/>
      <w:r w:rsidRPr="00FC0970">
        <w:rPr>
          <w:rFonts w:ascii="Times New Roman" w:eastAsia="Times New Roman" w:hAnsi="Times New Roman"/>
          <w:lang w:eastAsia="lt-LT"/>
        </w:rPr>
        <w:t xml:space="preserve"> sąlygų, vadovaujantis </w:t>
      </w:r>
      <w:proofErr w:type="spellStart"/>
      <w:r w:rsidRPr="00FC0970">
        <w:rPr>
          <w:rFonts w:ascii="Times New Roman" w:eastAsia="Times New Roman" w:hAnsi="Times New Roman"/>
          <w:lang w:eastAsia="lt-LT"/>
        </w:rPr>
        <w:t>validuotais</w:t>
      </w:r>
      <w:proofErr w:type="spellEnd"/>
      <w:r w:rsidRPr="00FC0970">
        <w:rPr>
          <w:rFonts w:ascii="Times New Roman" w:eastAsia="Times New Roman" w:hAnsi="Times New Roman"/>
          <w:lang w:eastAsia="lt-LT"/>
        </w:rPr>
        <w:t xml:space="preserve"> darbo su vaistiniais preparatais ir kateteriais bei infuzijos atlikimo reikalavimais.</w:t>
      </w:r>
    </w:p>
    <w:p w:rsidR="00AC1473" w:rsidRPr="00FC0970" w:rsidRDefault="00AC1473" w:rsidP="00AC1473">
      <w:pPr>
        <w:tabs>
          <w:tab w:val="left" w:pos="720"/>
        </w:tabs>
        <w:spacing w:after="0" w:line="240" w:lineRule="auto"/>
        <w:rPr>
          <w:rFonts w:ascii="Times New Roman" w:eastAsia="Times New Roman" w:hAnsi="Times New Roman"/>
          <w:b/>
          <w:i/>
          <w:lang w:eastAsia="lt-LT"/>
        </w:rPr>
      </w:pPr>
    </w:p>
    <w:p w:rsidR="00AC1473" w:rsidRPr="00FC0970" w:rsidRDefault="00AC1473" w:rsidP="00AC1473">
      <w:pPr>
        <w:keepNext/>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Tinkamumo laikas po sumaišymo</w:t>
      </w:r>
    </w:p>
    <w:p w:rsidR="00AC1473" w:rsidRPr="00FC0970" w:rsidRDefault="00AC1473" w:rsidP="00AC1473">
      <w:pPr>
        <w:keepNext/>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Įrodyta, kad cheminiu ir fiziniu požiūriu tirpalas po 2 kamerų turinio sumaišymo 25°C temperatūroje išlieka stabilus 24 valandas. Vis dėlto mikrobiologiniu požiūriu vaistinį preparatą būtina vartoti nedelsiant. </w:t>
      </w:r>
    </w:p>
    <w:p w:rsidR="00AC1473" w:rsidRPr="00FC0970" w:rsidRDefault="00AC1473" w:rsidP="00AC1473">
      <w:pPr>
        <w:keepNext/>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Jei vaistinis preparatas nevartojamas nedelsiant, už jo laikymo trukmę ir sąlygas atsako vartotojas.</w:t>
      </w:r>
    </w:p>
    <w:p w:rsidR="00AC1473" w:rsidRPr="00FC0970" w:rsidRDefault="00AC1473" w:rsidP="00AC1473">
      <w:pPr>
        <w:tabs>
          <w:tab w:val="left" w:pos="720"/>
        </w:tabs>
        <w:spacing w:after="0" w:line="240" w:lineRule="auto"/>
        <w:rPr>
          <w:rFonts w:ascii="Times New Roman" w:eastAsia="Times New Roman" w:hAnsi="Times New Roman"/>
          <w:b/>
          <w:i/>
          <w:lang w:eastAsia="lt-LT"/>
        </w:rPr>
      </w:pPr>
    </w:p>
    <w:p w:rsidR="00AC1473" w:rsidRPr="00FC0970" w:rsidRDefault="00AC1473" w:rsidP="00AC1473">
      <w:pPr>
        <w:tabs>
          <w:tab w:val="left" w:pos="720"/>
        </w:tabs>
        <w:spacing w:after="0" w:line="240" w:lineRule="auto"/>
        <w:rPr>
          <w:rFonts w:ascii="Times New Roman" w:eastAsia="Times New Roman" w:hAnsi="Times New Roman"/>
          <w:b/>
          <w:lang w:eastAsia="lt-LT"/>
        </w:rPr>
      </w:pPr>
      <w:r w:rsidRPr="00FC0970">
        <w:rPr>
          <w:rFonts w:ascii="Times New Roman" w:eastAsia="Times New Roman" w:hAnsi="Times New Roman"/>
          <w:b/>
          <w:lang w:eastAsia="lt-LT"/>
        </w:rPr>
        <w:t>Suderinamumas</w:t>
      </w:r>
    </w:p>
    <w:p w:rsidR="00AC1473" w:rsidRPr="00FC0970" w:rsidRDefault="00AC1473" w:rsidP="00AC1473">
      <w:pPr>
        <w:tabs>
          <w:tab w:val="left" w:pos="720"/>
        </w:tabs>
        <w:spacing w:after="0" w:line="240" w:lineRule="auto"/>
        <w:rPr>
          <w:rFonts w:ascii="Times New Roman" w:eastAsia="Times New Roman" w:hAnsi="Times New Roman"/>
          <w:lang w:eastAsia="lt-LT"/>
        </w:rPr>
      </w:pPr>
      <w:r w:rsidRPr="00FC0970">
        <w:rPr>
          <w:rFonts w:ascii="Times New Roman" w:eastAsia="Times New Roman" w:hAnsi="Times New Roman"/>
          <w:lang w:eastAsia="lt-LT"/>
        </w:rPr>
        <w:t xml:space="preserve">Į maišelį įšvirkšti ar per tą patį vamzdelį </w:t>
      </w:r>
      <w:proofErr w:type="spellStart"/>
      <w:r w:rsidRPr="00FC0970">
        <w:rPr>
          <w:rFonts w:ascii="Times New Roman" w:eastAsia="Times New Roman" w:hAnsi="Times New Roman"/>
          <w:lang w:eastAsia="lt-LT"/>
        </w:rPr>
        <w:t>infuzuoti</w:t>
      </w:r>
      <w:proofErr w:type="spellEnd"/>
      <w:r w:rsidRPr="00FC0970">
        <w:rPr>
          <w:rFonts w:ascii="Times New Roman" w:eastAsia="Times New Roman" w:hAnsi="Times New Roman"/>
          <w:lang w:eastAsia="lt-LT"/>
        </w:rPr>
        <w:t xml:space="preserve"> galima tik tokių farmakologinių ar maitinamųjų tirpalų, kurių suderinamumas yra patikrintas. Duomenų apie priedų tūrį ir suderinamumą pateikta preparato charakteristikų santraukos 6.6 skyriuje „Specialūs reikalavimai atliekoms tvarkyti ir vaistiniam preparatui ruošti“. Yra nuosėdų su kalcio druskomis atsiradimo rizika. Visus priedus būtina įšvirkšti </w:t>
      </w:r>
      <w:proofErr w:type="spellStart"/>
      <w:r w:rsidRPr="00FC0970">
        <w:rPr>
          <w:rFonts w:ascii="Times New Roman" w:eastAsia="Times New Roman" w:hAnsi="Times New Roman"/>
          <w:lang w:eastAsia="lt-LT"/>
        </w:rPr>
        <w:t>aseptinėmis</w:t>
      </w:r>
      <w:proofErr w:type="spellEnd"/>
      <w:r w:rsidRPr="00FC0970">
        <w:rPr>
          <w:rFonts w:ascii="Times New Roman" w:eastAsia="Times New Roman" w:hAnsi="Times New Roman"/>
          <w:lang w:eastAsia="lt-LT"/>
        </w:rPr>
        <w:t xml:space="preserve"> sąlygomis. </w:t>
      </w:r>
      <w:bookmarkEnd w:id="1"/>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742ED1" w:rsidRDefault="00742ED1" w:rsidP="00742ED1">
      <w:pPr>
        <w:spacing w:after="0" w:line="240" w:lineRule="auto"/>
        <w:rPr>
          <w:rFonts w:ascii="Times New Roman" w:eastAsia="Times New Roman" w:hAnsi="Times New Roman"/>
          <w:color w:val="000000"/>
          <w:lang w:eastAsia="en-GB"/>
        </w:rPr>
      </w:pPr>
    </w:p>
    <w:p w:rsidR="00742ED1" w:rsidRDefault="00742ED1" w:rsidP="00742ED1">
      <w:pPr>
        <w:spacing w:after="0" w:line="240" w:lineRule="auto"/>
        <w:rPr>
          <w:rFonts w:ascii="Times New Roman" w:eastAsia="Times New Roman" w:hAnsi="Times New Roman"/>
          <w:b/>
          <w:lang w:eastAsia="en-GB"/>
        </w:rPr>
      </w:pPr>
      <w:r w:rsidRPr="00DA5D31">
        <w:rPr>
          <w:rFonts w:ascii="Times New Roman" w:eastAsia="Times New Roman" w:hAnsi="Times New Roman"/>
          <w:b/>
          <w:lang w:eastAsia="en-GB"/>
        </w:rPr>
        <w:t>Specialūs reikalavimai atliekoms tvarkyti ir vaistiniam preparatui ruošti</w:t>
      </w:r>
    </w:p>
    <w:p w:rsidR="00742ED1" w:rsidRPr="00DA5D31" w:rsidRDefault="00742ED1" w:rsidP="00742ED1">
      <w:pPr>
        <w:spacing w:after="0" w:line="240" w:lineRule="auto"/>
        <w:rPr>
          <w:rFonts w:ascii="Times New Roman" w:eastAsia="Times New Roman" w:hAnsi="Times New Roman"/>
          <w:b/>
          <w:lang w:eastAsia="en-GB"/>
        </w:rPr>
      </w:pPr>
    </w:p>
    <w:p w:rsidR="00742ED1" w:rsidRDefault="00742ED1" w:rsidP="00742ED1">
      <w:pPr>
        <w:spacing w:after="0" w:line="240" w:lineRule="auto"/>
        <w:rPr>
          <w:rFonts w:ascii="Times New Roman" w:eastAsia="Times New Roman" w:hAnsi="Times New Roman"/>
          <w:color w:val="000000"/>
          <w:lang w:eastAsia="en-GB"/>
        </w:rPr>
      </w:pPr>
      <w:r w:rsidRPr="00DA5D31">
        <w:rPr>
          <w:rFonts w:ascii="Times New Roman" w:eastAsia="Times New Roman" w:hAnsi="Times New Roman"/>
          <w:color w:val="000000"/>
          <w:lang w:eastAsia="en-GB"/>
        </w:rPr>
        <w:t>Kai vaistinis preparatas lašinamas jaunesniems kaip 2</w:t>
      </w:r>
      <w:r w:rsidR="00EA2114">
        <w:rPr>
          <w:rFonts w:ascii="Times New Roman" w:eastAsia="Times New Roman" w:hAnsi="Times New Roman"/>
          <w:color w:val="000000"/>
          <w:lang w:eastAsia="en-GB"/>
        </w:rPr>
        <w:t> </w:t>
      </w:r>
      <w:r w:rsidRPr="00DA5D31">
        <w:rPr>
          <w:rFonts w:ascii="Times New Roman" w:eastAsia="Times New Roman" w:hAnsi="Times New Roman"/>
          <w:color w:val="000000"/>
          <w:lang w:eastAsia="en-GB"/>
        </w:rPr>
        <w:t xml:space="preserve">metų vaikams, tirpalą reikia apsaugoti nuo šviesos, kol infuzija bus užbaigta. Dėl aplinkos šviesos poveikio </w:t>
      </w:r>
      <w:proofErr w:type="spellStart"/>
      <w:r>
        <w:rPr>
          <w:rFonts w:ascii="Times New Roman" w:eastAsia="Times New Roman" w:hAnsi="Times New Roman"/>
        </w:rPr>
        <w:t>Pediaven</w:t>
      </w:r>
      <w:proofErr w:type="spellEnd"/>
      <w:r>
        <w:rPr>
          <w:rFonts w:ascii="Times New Roman" w:eastAsia="Times New Roman" w:hAnsi="Times New Roman"/>
        </w:rPr>
        <w:t xml:space="preserve"> G20</w:t>
      </w:r>
      <w:r w:rsidRPr="00DA5D31">
        <w:rPr>
          <w:rFonts w:ascii="Times New Roman" w:eastAsia="Times New Roman" w:hAnsi="Times New Roman"/>
          <w:color w:val="000000"/>
          <w:lang w:eastAsia="en-GB"/>
        </w:rPr>
        <w:t>, ypač po to, kai į jį įmaišoma mikroelementų ir (arba) vitaminų, tirpale susidaro peroksidų ir kitų degradacijos produktų, kurių kiekį galima sumažinti tirpalą apsaugant nuo šviesos.</w:t>
      </w:r>
    </w:p>
    <w:p w:rsidR="00AC1473" w:rsidRPr="00FC0970" w:rsidRDefault="00AC1473" w:rsidP="00AC1473">
      <w:pPr>
        <w:tabs>
          <w:tab w:val="left" w:pos="567"/>
        </w:tabs>
        <w:spacing w:after="0" w:line="260" w:lineRule="exact"/>
        <w:rPr>
          <w:rFonts w:ascii="Times New Roman" w:eastAsia="Times New Roman" w:hAnsi="Times New Roman"/>
          <w:lang w:eastAsia="lt-LT"/>
        </w:rPr>
      </w:pPr>
    </w:p>
    <w:p w:rsidR="00AC1473" w:rsidRPr="00FC0970" w:rsidRDefault="00AC1473" w:rsidP="00AC1473">
      <w:pPr>
        <w:tabs>
          <w:tab w:val="left" w:pos="567"/>
        </w:tabs>
        <w:spacing w:after="0" w:line="260" w:lineRule="exact"/>
        <w:rPr>
          <w:rFonts w:ascii="Times New Roman" w:eastAsia="Times New Roman" w:hAnsi="Times New Roman"/>
          <w:szCs w:val="20"/>
          <w:lang w:eastAsia="lt-LT"/>
        </w:rPr>
      </w:pPr>
    </w:p>
    <w:p w:rsidR="00247155" w:rsidRDefault="00247155"/>
    <w:sectPr w:rsidR="00247155" w:rsidSect="00574D2C">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66B0F"/>
    <w:multiLevelType w:val="hybridMultilevel"/>
    <w:tmpl w:val="CE2CF082"/>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E32FE"/>
    <w:multiLevelType w:val="hybridMultilevel"/>
    <w:tmpl w:val="DFBA92A0"/>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055B3"/>
    <w:multiLevelType w:val="hybridMultilevel"/>
    <w:tmpl w:val="1D62B49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A12418"/>
    <w:multiLevelType w:val="hybridMultilevel"/>
    <w:tmpl w:val="E4F4F8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0650D"/>
    <w:multiLevelType w:val="hybridMultilevel"/>
    <w:tmpl w:val="E500F73E"/>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725494"/>
    <w:multiLevelType w:val="hybridMultilevel"/>
    <w:tmpl w:val="DE8E91A8"/>
    <w:lvl w:ilvl="0" w:tplc="0A085482">
      <w:start w:val="1"/>
      <w:numFmt w:val="bullet"/>
      <w:lvlText w:val=""/>
      <w:lvlJc w:val="left"/>
      <w:pPr>
        <w:ind w:left="360" w:hanging="360"/>
      </w:pPr>
      <w:rPr>
        <w:rFonts w:ascii="Symbol" w:hAnsi="Symbol" w:hint="default"/>
      </w:rPr>
    </w:lvl>
    <w:lvl w:ilvl="1" w:tplc="53ECF52E">
      <w:start w:val="1"/>
      <w:numFmt w:val="bullet"/>
      <w:lvlText w:val="o"/>
      <w:lvlJc w:val="left"/>
      <w:pPr>
        <w:ind w:left="1080" w:hanging="360"/>
      </w:pPr>
      <w:rPr>
        <w:rFonts w:ascii="Courier New" w:hAnsi="Courier New" w:cs="Courier New" w:hint="default"/>
      </w:rPr>
    </w:lvl>
    <w:lvl w:ilvl="2" w:tplc="AFB08D04">
      <w:start w:val="1"/>
      <w:numFmt w:val="bullet"/>
      <w:lvlText w:val=""/>
      <w:lvlJc w:val="left"/>
      <w:pPr>
        <w:ind w:left="1800" w:hanging="360"/>
      </w:pPr>
      <w:rPr>
        <w:rFonts w:ascii="Wingdings" w:hAnsi="Wingdings" w:hint="default"/>
      </w:rPr>
    </w:lvl>
    <w:lvl w:ilvl="3" w:tplc="5CE64BC8">
      <w:start w:val="1"/>
      <w:numFmt w:val="bullet"/>
      <w:lvlText w:val=""/>
      <w:lvlJc w:val="left"/>
      <w:pPr>
        <w:ind w:left="2520" w:hanging="360"/>
      </w:pPr>
      <w:rPr>
        <w:rFonts w:ascii="Symbol" w:hAnsi="Symbol" w:hint="default"/>
      </w:rPr>
    </w:lvl>
    <w:lvl w:ilvl="4" w:tplc="A86CE4CA">
      <w:start w:val="1"/>
      <w:numFmt w:val="bullet"/>
      <w:lvlText w:val="o"/>
      <w:lvlJc w:val="left"/>
      <w:pPr>
        <w:ind w:left="3240" w:hanging="360"/>
      </w:pPr>
      <w:rPr>
        <w:rFonts w:ascii="Courier New" w:hAnsi="Courier New" w:cs="Courier New" w:hint="default"/>
      </w:rPr>
    </w:lvl>
    <w:lvl w:ilvl="5" w:tplc="B35AFEAC">
      <w:start w:val="1"/>
      <w:numFmt w:val="bullet"/>
      <w:lvlText w:val=""/>
      <w:lvlJc w:val="left"/>
      <w:pPr>
        <w:ind w:left="3960" w:hanging="360"/>
      </w:pPr>
      <w:rPr>
        <w:rFonts w:ascii="Wingdings" w:hAnsi="Wingdings" w:hint="default"/>
      </w:rPr>
    </w:lvl>
    <w:lvl w:ilvl="6" w:tplc="A592428E">
      <w:start w:val="1"/>
      <w:numFmt w:val="bullet"/>
      <w:lvlText w:val=""/>
      <w:lvlJc w:val="left"/>
      <w:pPr>
        <w:ind w:left="4680" w:hanging="360"/>
      </w:pPr>
      <w:rPr>
        <w:rFonts w:ascii="Symbol" w:hAnsi="Symbol" w:hint="default"/>
      </w:rPr>
    </w:lvl>
    <w:lvl w:ilvl="7" w:tplc="8FB486A6">
      <w:start w:val="1"/>
      <w:numFmt w:val="bullet"/>
      <w:lvlText w:val="o"/>
      <w:lvlJc w:val="left"/>
      <w:pPr>
        <w:ind w:left="5400" w:hanging="360"/>
      </w:pPr>
      <w:rPr>
        <w:rFonts w:ascii="Courier New" w:hAnsi="Courier New" w:cs="Courier New" w:hint="default"/>
      </w:rPr>
    </w:lvl>
    <w:lvl w:ilvl="8" w:tplc="FFDE7ED0">
      <w:start w:val="1"/>
      <w:numFmt w:val="bullet"/>
      <w:lvlText w:val=""/>
      <w:lvlJc w:val="left"/>
      <w:pPr>
        <w:ind w:left="612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813FAD"/>
    <w:multiLevelType w:val="hybridMultilevel"/>
    <w:tmpl w:val="2996B11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45E5CAC"/>
    <w:multiLevelType w:val="hybridMultilevel"/>
    <w:tmpl w:val="53683F2A"/>
    <w:lvl w:ilvl="0" w:tplc="C29216F8">
      <w:start w:val="1"/>
      <w:numFmt w:val="decimal"/>
      <w:lvlText w:val="%1."/>
      <w:lvlJc w:val="left"/>
      <w:pPr>
        <w:tabs>
          <w:tab w:val="num" w:pos="360"/>
        </w:tabs>
        <w:ind w:left="360" w:hanging="360"/>
      </w:pPr>
    </w:lvl>
    <w:lvl w:ilvl="1" w:tplc="78E8D29A">
      <w:start w:val="1"/>
      <w:numFmt w:val="lowerLetter"/>
      <w:lvlText w:val="%2."/>
      <w:lvlJc w:val="left"/>
      <w:pPr>
        <w:tabs>
          <w:tab w:val="num" w:pos="1080"/>
        </w:tabs>
        <w:ind w:left="1080" w:hanging="360"/>
      </w:pPr>
    </w:lvl>
    <w:lvl w:ilvl="2" w:tplc="F32EE1A2">
      <w:start w:val="1"/>
      <w:numFmt w:val="lowerRoman"/>
      <w:lvlText w:val="%3."/>
      <w:lvlJc w:val="right"/>
      <w:pPr>
        <w:tabs>
          <w:tab w:val="num" w:pos="1800"/>
        </w:tabs>
        <w:ind w:left="1800" w:hanging="180"/>
      </w:pPr>
    </w:lvl>
    <w:lvl w:ilvl="3" w:tplc="9D1A711C">
      <w:start w:val="1"/>
      <w:numFmt w:val="decimal"/>
      <w:lvlText w:val="%4."/>
      <w:lvlJc w:val="left"/>
      <w:pPr>
        <w:tabs>
          <w:tab w:val="num" w:pos="2520"/>
        </w:tabs>
        <w:ind w:left="2520" w:hanging="360"/>
      </w:pPr>
    </w:lvl>
    <w:lvl w:ilvl="4" w:tplc="C49C3058">
      <w:start w:val="1"/>
      <w:numFmt w:val="lowerLetter"/>
      <w:lvlText w:val="%5."/>
      <w:lvlJc w:val="left"/>
      <w:pPr>
        <w:tabs>
          <w:tab w:val="num" w:pos="3240"/>
        </w:tabs>
        <w:ind w:left="3240" w:hanging="360"/>
      </w:pPr>
    </w:lvl>
    <w:lvl w:ilvl="5" w:tplc="0D58551A">
      <w:start w:val="1"/>
      <w:numFmt w:val="lowerRoman"/>
      <w:lvlText w:val="%6."/>
      <w:lvlJc w:val="right"/>
      <w:pPr>
        <w:tabs>
          <w:tab w:val="num" w:pos="3960"/>
        </w:tabs>
        <w:ind w:left="3960" w:hanging="180"/>
      </w:pPr>
    </w:lvl>
    <w:lvl w:ilvl="6" w:tplc="2B00EEBC">
      <w:start w:val="1"/>
      <w:numFmt w:val="decimal"/>
      <w:lvlText w:val="%7."/>
      <w:lvlJc w:val="left"/>
      <w:pPr>
        <w:tabs>
          <w:tab w:val="num" w:pos="4680"/>
        </w:tabs>
        <w:ind w:left="4680" w:hanging="360"/>
      </w:pPr>
    </w:lvl>
    <w:lvl w:ilvl="7" w:tplc="56709F82">
      <w:start w:val="1"/>
      <w:numFmt w:val="lowerLetter"/>
      <w:lvlText w:val="%8."/>
      <w:lvlJc w:val="left"/>
      <w:pPr>
        <w:tabs>
          <w:tab w:val="num" w:pos="5400"/>
        </w:tabs>
        <w:ind w:left="5400" w:hanging="360"/>
      </w:pPr>
    </w:lvl>
    <w:lvl w:ilvl="8" w:tplc="C3B22536">
      <w:start w:val="1"/>
      <w:numFmt w:val="lowerRoman"/>
      <w:lvlText w:val="%9."/>
      <w:lvlJc w:val="right"/>
      <w:pPr>
        <w:tabs>
          <w:tab w:val="num" w:pos="6120"/>
        </w:tabs>
        <w:ind w:left="6120" w:hanging="180"/>
      </w:pPr>
    </w:lvl>
  </w:abstractNum>
  <w:abstractNum w:abstractNumId="11" w15:restartNumberingAfterBreak="0">
    <w:nsid w:val="28976EE5"/>
    <w:multiLevelType w:val="hybridMultilevel"/>
    <w:tmpl w:val="53683F2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418A0CC1"/>
    <w:multiLevelType w:val="hybridMultilevel"/>
    <w:tmpl w:val="FDE0FDFE"/>
    <w:lvl w:ilvl="0" w:tplc="FFFFFFFF">
      <w:start w:val="1"/>
      <w:numFmt w:val="bullet"/>
      <w:lvlText w:val=""/>
      <w:lvlJc w:val="left"/>
      <w:pPr>
        <w:ind w:left="360" w:hanging="360"/>
      </w:pPr>
      <w:rPr>
        <w:rFonts w:ascii="Symbol" w:hAnsi="Symbol" w:hint="default"/>
        <w:sz w:val="16"/>
      </w:rPr>
    </w:lvl>
    <w:lvl w:ilvl="1" w:tplc="FFFFFFFF">
      <w:start w:val="101"/>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4A40E14"/>
    <w:multiLevelType w:val="hybridMultilevel"/>
    <w:tmpl w:val="9690BD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A4C09"/>
    <w:multiLevelType w:val="hybridMultilevel"/>
    <w:tmpl w:val="5908E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0060E3"/>
    <w:multiLevelType w:val="hybridMultilevel"/>
    <w:tmpl w:val="11C03B7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FF1C36"/>
    <w:multiLevelType w:val="hybridMultilevel"/>
    <w:tmpl w:val="06182EAA"/>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2B4ABB"/>
    <w:multiLevelType w:val="hybridMultilevel"/>
    <w:tmpl w:val="3E50FE90"/>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124BA2"/>
    <w:multiLevelType w:val="hybridMultilevel"/>
    <w:tmpl w:val="8020E51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D14F93"/>
    <w:multiLevelType w:val="hybridMultilevel"/>
    <w:tmpl w:val="0AB2D08C"/>
    <w:lvl w:ilvl="0" w:tplc="0427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6C4D134E"/>
    <w:multiLevelType w:val="hybridMultilevel"/>
    <w:tmpl w:val="7820D66E"/>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00D28"/>
    <w:multiLevelType w:val="hybridMultilevel"/>
    <w:tmpl w:val="BD0C0638"/>
    <w:lvl w:ilvl="0" w:tplc="FD788292">
      <w:start w:val="1"/>
      <w:numFmt w:val="upperLetter"/>
      <w:lvlText w:val="%1."/>
      <w:lvlJc w:val="left"/>
      <w:pPr>
        <w:ind w:left="5670" w:hanging="5670"/>
      </w:pPr>
      <w:rPr>
        <w:rFonts w:hint="default"/>
        <w:b/>
      </w:rPr>
    </w:lvl>
    <w:lvl w:ilvl="1" w:tplc="3114464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CC72FF0"/>
    <w:multiLevelType w:val="hybridMultilevel"/>
    <w:tmpl w:val="8514C7A8"/>
    <w:lvl w:ilvl="0" w:tplc="FFFFFFFF">
      <w:numFmt w:val="bullet"/>
      <w:lvlText w:val="-"/>
      <w:lvlJc w:val="left"/>
      <w:pPr>
        <w:tabs>
          <w:tab w:val="num" w:pos="720"/>
        </w:tabs>
        <w:ind w:left="720" w:hanging="360"/>
      </w:pPr>
      <w:rPr>
        <w:rFonts w:ascii="Symbol" w:eastAsia="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8"/>
  </w:num>
  <w:num w:numId="10">
    <w:abstractNumId w:val="7"/>
  </w:num>
  <w:num w:numId="11">
    <w:abstractNumId w:val="20"/>
  </w:num>
  <w:num w:numId="12">
    <w:abstractNumId w:val="23"/>
  </w:num>
  <w:num w:numId="13">
    <w:abstractNumId w:val="6"/>
  </w:num>
  <w:num w:numId="14">
    <w:abstractNumId w:val="19"/>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1"/>
  </w:num>
  <w:num w:numId="19">
    <w:abstractNumId w:val="0"/>
    <w:lvlOverride w:ilvl="0">
      <w:lvl w:ilvl="0">
        <w:start w:val="1"/>
        <w:numFmt w:val="bullet"/>
        <w:lvlText w:val="-"/>
        <w:lvlJc w:val="left"/>
        <w:pPr>
          <w:ind w:left="360" w:hanging="360"/>
        </w:pPr>
      </w:lvl>
    </w:lvlOverride>
  </w:num>
  <w:num w:numId="20">
    <w:abstractNumId w:val="0"/>
    <w:lvlOverride w:ilvl="0">
      <w:lvl w:ilvl="0">
        <w:start w:val="1"/>
        <w:numFmt w:val="bullet"/>
        <w:lvlText w:val=""/>
        <w:lvlJc w:val="left"/>
        <w:pPr>
          <w:ind w:left="360" w:hanging="360"/>
        </w:pPr>
        <w:rPr>
          <w:rFonts w:ascii="Symbol" w:hAnsi="Symbol" w:hint="default"/>
        </w:rPr>
      </w:lvl>
    </w:lvlOverride>
  </w:num>
  <w:num w:numId="21">
    <w:abstractNumId w:val="0"/>
    <w:lvlOverride w:ilvl="0">
      <w:lvl w:ilvl="0">
        <w:start w:val="1"/>
        <w:numFmt w:val="bullet"/>
        <w:lvlText w:val="-"/>
        <w:lvlJc w:val="left"/>
        <w:pPr>
          <w:ind w:left="360" w:hanging="360"/>
        </w:pPr>
      </w:lvl>
    </w:lvlOverride>
  </w:num>
  <w:num w:numId="22">
    <w:abstractNumId w:val="12"/>
  </w:num>
  <w:num w:numId="23">
    <w:abstractNumId w:val="17"/>
  </w:num>
  <w:num w:numId="24">
    <w:abstractNumId w:val="1"/>
  </w:num>
  <w:num w:numId="25">
    <w:abstractNumId w:val="13"/>
  </w:num>
  <w:num w:numId="26">
    <w:abstractNumId w:val="11"/>
  </w:num>
  <w:num w:numId="27">
    <w:abstractNumId w:val="15"/>
  </w:num>
  <w:num w:numId="28">
    <w:abstractNumId w:val="2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83"/>
    <w:rsid w:val="00131993"/>
    <w:rsid w:val="00247155"/>
    <w:rsid w:val="00376824"/>
    <w:rsid w:val="003842CB"/>
    <w:rsid w:val="00574D2C"/>
    <w:rsid w:val="00585006"/>
    <w:rsid w:val="00742ED1"/>
    <w:rsid w:val="00775F83"/>
    <w:rsid w:val="00785FF7"/>
    <w:rsid w:val="007D6C2E"/>
    <w:rsid w:val="00914FF3"/>
    <w:rsid w:val="00AC1473"/>
    <w:rsid w:val="00C756AF"/>
    <w:rsid w:val="00EA2114"/>
    <w:rsid w:val="00FD0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0D60E9-2839-4768-96CD-921A9EA2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1473"/>
    <w:pPr>
      <w:spacing w:after="160" w:line="259" w:lineRule="auto"/>
    </w:pPr>
    <w:rPr>
      <w:sz w:val="22"/>
      <w:szCs w:val="22"/>
      <w:lang w:eastAsia="en-US"/>
    </w:rPr>
  </w:style>
  <w:style w:type="paragraph" w:styleId="Antrat1">
    <w:name w:val="heading 1"/>
    <w:basedOn w:val="prastasis"/>
    <w:next w:val="prastasis"/>
    <w:link w:val="Antrat1Diagrama"/>
    <w:qFormat/>
    <w:rsid w:val="00AC1473"/>
    <w:pPr>
      <w:widowControl w:val="0"/>
      <w:tabs>
        <w:tab w:val="left" w:pos="567"/>
      </w:tabs>
      <w:spacing w:before="120" w:after="0" w:line="260" w:lineRule="exact"/>
      <w:outlineLvl w:val="0"/>
    </w:pPr>
    <w:rPr>
      <w:rFonts w:ascii="Times New Roman" w:eastAsia="Times New Roman" w:hAnsi="Times New Roman"/>
      <w:b/>
      <w:bCs/>
      <w:iCs/>
      <w:noProof/>
      <w:sz w:val="24"/>
      <w:szCs w:val="24"/>
      <w:lang w:eastAsia="lt-LT"/>
    </w:rPr>
  </w:style>
  <w:style w:type="paragraph" w:styleId="Antrat2">
    <w:name w:val="heading 2"/>
    <w:basedOn w:val="prastasis"/>
    <w:next w:val="prastasis"/>
    <w:link w:val="Antrat2Diagrama"/>
    <w:unhideWhenUsed/>
    <w:qFormat/>
    <w:rsid w:val="00AC1473"/>
    <w:pPr>
      <w:tabs>
        <w:tab w:val="left" w:pos="567"/>
      </w:tabs>
      <w:spacing w:after="120" w:line="260" w:lineRule="exact"/>
      <w:ind w:left="567" w:hanging="567"/>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unhideWhenUsed/>
    <w:qFormat/>
    <w:rsid w:val="00AC1473"/>
    <w:pPr>
      <w:tabs>
        <w:tab w:val="left" w:pos="567"/>
      </w:tabs>
      <w:spacing w:after="0" w:line="260" w:lineRule="exact"/>
      <w:outlineLvl w:val="2"/>
    </w:pPr>
    <w:rPr>
      <w:rFonts w:ascii="Times New Roman" w:eastAsia="Times New Roman" w:hAnsi="Times New Roman"/>
      <w:szCs w:val="20"/>
      <w:u w:val="single"/>
      <w:lang w:eastAsia="lt-LT"/>
    </w:rPr>
  </w:style>
  <w:style w:type="paragraph" w:styleId="Antrat4">
    <w:name w:val="heading 4"/>
    <w:basedOn w:val="prastasis"/>
    <w:next w:val="prastasis"/>
    <w:link w:val="Antrat4Diagrama"/>
    <w:unhideWhenUsed/>
    <w:qFormat/>
    <w:rsid w:val="00AC1473"/>
    <w:pPr>
      <w:keepNext/>
      <w:tabs>
        <w:tab w:val="left" w:pos="567"/>
      </w:tabs>
      <w:spacing w:after="0" w:line="260" w:lineRule="exact"/>
      <w:jc w:val="both"/>
      <w:outlineLvl w:val="3"/>
    </w:pPr>
    <w:rPr>
      <w:rFonts w:ascii="Times New Roman" w:eastAsia="Times New Roman" w:hAnsi="Times New Roman"/>
      <w:b/>
      <w:noProof/>
      <w:szCs w:val="20"/>
      <w:lang w:eastAsia="lt-LT"/>
    </w:rPr>
  </w:style>
  <w:style w:type="paragraph" w:styleId="Antrat5">
    <w:name w:val="heading 5"/>
    <w:basedOn w:val="prastasis"/>
    <w:next w:val="prastasis"/>
    <w:link w:val="Antrat5Diagrama"/>
    <w:unhideWhenUsed/>
    <w:qFormat/>
    <w:rsid w:val="00AC1473"/>
    <w:pPr>
      <w:keepNext/>
      <w:tabs>
        <w:tab w:val="left" w:pos="567"/>
      </w:tabs>
      <w:spacing w:after="0" w:line="260" w:lineRule="exact"/>
      <w:jc w:val="both"/>
      <w:outlineLvl w:val="4"/>
    </w:pPr>
    <w:rPr>
      <w:rFonts w:ascii="Times New Roman" w:eastAsia="Times New Roman" w:hAnsi="Times New Roman"/>
      <w:noProof/>
      <w:szCs w:val="20"/>
      <w:lang w:eastAsia="lt-LT"/>
    </w:rPr>
  </w:style>
  <w:style w:type="paragraph" w:styleId="Antrat6">
    <w:name w:val="heading 6"/>
    <w:basedOn w:val="prastasis"/>
    <w:next w:val="prastasis"/>
    <w:link w:val="Antrat6Diagrama"/>
    <w:unhideWhenUsed/>
    <w:qFormat/>
    <w:rsid w:val="00AC1473"/>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eastAsia="lt-LT"/>
    </w:rPr>
  </w:style>
  <w:style w:type="paragraph" w:styleId="Antrat7">
    <w:name w:val="heading 7"/>
    <w:basedOn w:val="prastasis"/>
    <w:next w:val="prastasis"/>
    <w:link w:val="Antrat7Diagrama"/>
    <w:unhideWhenUsed/>
    <w:qFormat/>
    <w:rsid w:val="00AC1473"/>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eastAsia="lt-LT"/>
    </w:rPr>
  </w:style>
  <w:style w:type="paragraph" w:styleId="Antrat8">
    <w:name w:val="heading 8"/>
    <w:basedOn w:val="prastasis"/>
    <w:next w:val="prastasis"/>
    <w:link w:val="Antrat8Diagrama"/>
    <w:unhideWhenUsed/>
    <w:qFormat/>
    <w:rsid w:val="00AC1473"/>
    <w:pPr>
      <w:keepNext/>
      <w:tabs>
        <w:tab w:val="left" w:pos="567"/>
      </w:tabs>
      <w:spacing w:after="0" w:line="260" w:lineRule="exact"/>
      <w:ind w:left="567" w:hanging="567"/>
      <w:jc w:val="both"/>
      <w:outlineLvl w:val="7"/>
    </w:pPr>
    <w:rPr>
      <w:rFonts w:ascii="Times New Roman" w:eastAsia="Times New Roman" w:hAnsi="Times New Roman"/>
      <w:b/>
      <w:i/>
      <w:szCs w:val="20"/>
      <w:lang w:eastAsia="lt-LT"/>
    </w:rPr>
  </w:style>
  <w:style w:type="paragraph" w:styleId="Antrat9">
    <w:name w:val="heading 9"/>
    <w:basedOn w:val="prastasis"/>
    <w:next w:val="prastasis"/>
    <w:link w:val="Antrat9Diagrama"/>
    <w:unhideWhenUsed/>
    <w:qFormat/>
    <w:rsid w:val="00AC1473"/>
    <w:pPr>
      <w:keepNext/>
      <w:tabs>
        <w:tab w:val="left" w:pos="567"/>
      </w:tabs>
      <w:spacing w:after="0" w:line="260" w:lineRule="exact"/>
      <w:jc w:val="both"/>
      <w:outlineLvl w:val="8"/>
    </w:pPr>
    <w:rPr>
      <w:rFonts w:ascii="Times New Roman" w:eastAsia="Times New Roman" w:hAnsi="Times New Roman"/>
      <w:b/>
      <w:i/>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C1473"/>
    <w:rPr>
      <w:rFonts w:ascii="Times New Roman" w:eastAsia="Times New Roman" w:hAnsi="Times New Roman" w:cs="Times New Roman"/>
      <w:b/>
      <w:bCs/>
      <w:iCs/>
      <w:noProof/>
      <w:sz w:val="24"/>
      <w:szCs w:val="24"/>
      <w:lang w:val="lt-LT" w:eastAsia="lt-LT"/>
    </w:rPr>
  </w:style>
  <w:style w:type="character" w:customStyle="1" w:styleId="Antrat2Diagrama">
    <w:name w:val="Antraštė 2 Diagrama"/>
    <w:link w:val="Antrat2"/>
    <w:rsid w:val="00AC1473"/>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AC1473"/>
    <w:rPr>
      <w:rFonts w:ascii="Times New Roman" w:eastAsia="Times New Roman" w:hAnsi="Times New Roman" w:cs="Times New Roman"/>
      <w:szCs w:val="20"/>
      <w:u w:val="single"/>
      <w:lang w:val="lt-LT" w:eastAsia="lt-LT"/>
    </w:rPr>
  </w:style>
  <w:style w:type="character" w:customStyle="1" w:styleId="Antrat4Diagrama">
    <w:name w:val="Antraštė 4 Diagrama"/>
    <w:link w:val="Antrat4"/>
    <w:rsid w:val="00AC1473"/>
    <w:rPr>
      <w:rFonts w:ascii="Times New Roman" w:eastAsia="Times New Roman" w:hAnsi="Times New Roman" w:cs="Times New Roman"/>
      <w:b/>
      <w:noProof/>
      <w:szCs w:val="20"/>
      <w:lang w:val="lt-LT" w:eastAsia="lt-LT"/>
    </w:rPr>
  </w:style>
  <w:style w:type="character" w:customStyle="1" w:styleId="Antrat5Diagrama">
    <w:name w:val="Antraštė 5 Diagrama"/>
    <w:link w:val="Antrat5"/>
    <w:rsid w:val="00AC1473"/>
    <w:rPr>
      <w:rFonts w:ascii="Times New Roman" w:eastAsia="Times New Roman" w:hAnsi="Times New Roman" w:cs="Times New Roman"/>
      <w:noProof/>
      <w:szCs w:val="20"/>
      <w:lang w:val="lt-LT" w:eastAsia="lt-LT"/>
    </w:rPr>
  </w:style>
  <w:style w:type="character" w:customStyle="1" w:styleId="Antrat6Diagrama">
    <w:name w:val="Antraštė 6 Diagrama"/>
    <w:link w:val="Antrat6"/>
    <w:rsid w:val="00AC1473"/>
    <w:rPr>
      <w:rFonts w:ascii="Times New Roman" w:eastAsia="Times New Roman" w:hAnsi="Times New Roman" w:cs="Times New Roman"/>
      <w:i/>
      <w:szCs w:val="20"/>
      <w:lang w:val="lt-LT" w:eastAsia="lt-LT"/>
    </w:rPr>
  </w:style>
  <w:style w:type="character" w:customStyle="1" w:styleId="Antrat7Diagrama">
    <w:name w:val="Antraštė 7 Diagrama"/>
    <w:link w:val="Antrat7"/>
    <w:rsid w:val="00AC1473"/>
    <w:rPr>
      <w:rFonts w:ascii="Times New Roman" w:eastAsia="Times New Roman" w:hAnsi="Times New Roman" w:cs="Times New Roman"/>
      <w:i/>
      <w:szCs w:val="20"/>
      <w:lang w:val="lt-LT" w:eastAsia="lt-LT"/>
    </w:rPr>
  </w:style>
  <w:style w:type="character" w:customStyle="1" w:styleId="Antrat8Diagrama">
    <w:name w:val="Antraštė 8 Diagrama"/>
    <w:link w:val="Antrat8"/>
    <w:rsid w:val="00AC1473"/>
    <w:rPr>
      <w:rFonts w:ascii="Times New Roman" w:eastAsia="Times New Roman" w:hAnsi="Times New Roman" w:cs="Times New Roman"/>
      <w:b/>
      <w:i/>
      <w:szCs w:val="20"/>
      <w:lang w:val="lt-LT" w:eastAsia="lt-LT"/>
    </w:rPr>
  </w:style>
  <w:style w:type="character" w:customStyle="1" w:styleId="Antrat9Diagrama">
    <w:name w:val="Antraštė 9 Diagrama"/>
    <w:link w:val="Antrat9"/>
    <w:rsid w:val="00AC1473"/>
    <w:rPr>
      <w:rFonts w:ascii="Times New Roman" w:eastAsia="Times New Roman" w:hAnsi="Times New Roman" w:cs="Times New Roman"/>
      <w:b/>
      <w:i/>
      <w:szCs w:val="20"/>
      <w:lang w:val="lt-LT" w:eastAsia="lt-LT"/>
    </w:rPr>
  </w:style>
  <w:style w:type="numbering" w:customStyle="1" w:styleId="NoList1">
    <w:name w:val="No List1"/>
    <w:next w:val="Sraonra"/>
    <w:semiHidden/>
    <w:unhideWhenUsed/>
    <w:rsid w:val="00AC1473"/>
  </w:style>
  <w:style w:type="character" w:styleId="Hipersaitas">
    <w:name w:val="Hyperlink"/>
    <w:unhideWhenUsed/>
    <w:rsid w:val="00AC1473"/>
    <w:rPr>
      <w:color w:val="0000FF"/>
      <w:u w:val="single"/>
      <w:lang w:val="lt-LT" w:eastAsia="lt-LT"/>
    </w:rPr>
  </w:style>
  <w:style w:type="character" w:styleId="Perirtashipersaitas">
    <w:name w:val="FollowedHyperlink"/>
    <w:unhideWhenUsed/>
    <w:rsid w:val="00AC1473"/>
    <w:rPr>
      <w:color w:val="800080"/>
      <w:u w:val="single"/>
      <w:lang w:val="lt-LT" w:eastAsia="lt-LT"/>
    </w:rPr>
  </w:style>
  <w:style w:type="paragraph" w:styleId="Komentarotekstas">
    <w:name w:val="annotation text"/>
    <w:basedOn w:val="prastasis"/>
    <w:link w:val="KomentarotekstasDiagrama"/>
    <w:unhideWhenUsed/>
    <w:rsid w:val="00AC1473"/>
    <w:pPr>
      <w:tabs>
        <w:tab w:val="left" w:pos="567"/>
      </w:tabs>
      <w:spacing w:after="0" w:line="260" w:lineRule="exact"/>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AC1473"/>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AC1473"/>
    <w:pPr>
      <w:tabs>
        <w:tab w:val="left" w:pos="567"/>
        <w:tab w:val="center" w:pos="4153"/>
        <w:tab w:val="right" w:pos="8306"/>
      </w:tabs>
      <w:spacing w:after="0" w:line="240" w:lineRule="auto"/>
    </w:pPr>
    <w:rPr>
      <w:rFonts w:ascii="Helvetica" w:eastAsia="Times New Roman" w:hAnsi="Helvetica"/>
      <w:sz w:val="20"/>
      <w:szCs w:val="20"/>
      <w:lang w:eastAsia="lt-LT"/>
    </w:rPr>
  </w:style>
  <w:style w:type="character" w:customStyle="1" w:styleId="HeaderChar">
    <w:name w:val="Header Char"/>
    <w:rsid w:val="00AC1473"/>
    <w:rPr>
      <w:lang w:val="lt-LT"/>
    </w:rPr>
  </w:style>
  <w:style w:type="character" w:customStyle="1" w:styleId="AntratsDiagrama">
    <w:name w:val="Antraštės Diagrama"/>
    <w:link w:val="Antrats"/>
    <w:rsid w:val="00AC1473"/>
    <w:rPr>
      <w:rFonts w:ascii="Helvetica" w:eastAsia="Times New Roman" w:hAnsi="Helvetica" w:cs="Times New Roman"/>
      <w:sz w:val="20"/>
      <w:szCs w:val="20"/>
      <w:lang w:val="lt-LT" w:eastAsia="lt-LT"/>
    </w:rPr>
  </w:style>
  <w:style w:type="paragraph" w:styleId="Porat">
    <w:name w:val="footer"/>
    <w:basedOn w:val="prastasis"/>
    <w:link w:val="PoratDiagrama"/>
    <w:uiPriority w:val="99"/>
    <w:unhideWhenUsed/>
    <w:rsid w:val="00AC1473"/>
    <w:pPr>
      <w:tabs>
        <w:tab w:val="left" w:pos="567"/>
        <w:tab w:val="center" w:pos="4536"/>
        <w:tab w:val="center" w:pos="8930"/>
      </w:tabs>
      <w:spacing w:after="0" w:line="240" w:lineRule="auto"/>
    </w:pPr>
    <w:rPr>
      <w:rFonts w:ascii="Helvetica" w:eastAsia="Times New Roman" w:hAnsi="Helvetica"/>
      <w:sz w:val="16"/>
      <w:szCs w:val="20"/>
      <w:lang w:eastAsia="lt-LT"/>
    </w:rPr>
  </w:style>
  <w:style w:type="character" w:customStyle="1" w:styleId="PoratDiagrama">
    <w:name w:val="Poraštė Diagrama"/>
    <w:link w:val="Porat"/>
    <w:uiPriority w:val="99"/>
    <w:rsid w:val="00AC1473"/>
    <w:rPr>
      <w:rFonts w:ascii="Helvetica" w:eastAsia="Times New Roman" w:hAnsi="Helvetica" w:cs="Times New Roman"/>
      <w:sz w:val="16"/>
      <w:szCs w:val="20"/>
      <w:lang w:val="lt-LT" w:eastAsia="lt-LT"/>
    </w:rPr>
  </w:style>
  <w:style w:type="paragraph" w:styleId="Pagrindinistekstas">
    <w:name w:val="Body Text"/>
    <w:basedOn w:val="prastasis"/>
    <w:link w:val="PagrindinistekstasDiagrama"/>
    <w:unhideWhenUsed/>
    <w:rsid w:val="00AC1473"/>
    <w:pPr>
      <w:spacing w:after="0" w:line="240" w:lineRule="auto"/>
    </w:pPr>
    <w:rPr>
      <w:rFonts w:ascii="Times New Roman" w:eastAsia="Times New Roman" w:hAnsi="Times New Roman"/>
      <w:i/>
      <w:color w:val="008000"/>
      <w:szCs w:val="20"/>
      <w:lang w:eastAsia="lt-LT"/>
    </w:rPr>
  </w:style>
  <w:style w:type="character" w:customStyle="1" w:styleId="PagrindinistekstasDiagrama">
    <w:name w:val="Pagrindinis tekstas Diagrama"/>
    <w:link w:val="Pagrindinistekstas"/>
    <w:rsid w:val="00AC1473"/>
    <w:rPr>
      <w:rFonts w:ascii="Times New Roman" w:eastAsia="Times New Roman" w:hAnsi="Times New Roman" w:cs="Times New Roman"/>
      <w:i/>
      <w:color w:val="008000"/>
      <w:szCs w:val="20"/>
      <w:lang w:val="lt-LT" w:eastAsia="lt-LT"/>
    </w:rPr>
  </w:style>
  <w:style w:type="paragraph" w:styleId="Pagrindiniotekstotrauka">
    <w:name w:val="Body Text Indent"/>
    <w:basedOn w:val="prastasis"/>
    <w:link w:val="PagrindiniotekstotraukaDiagrama"/>
    <w:unhideWhenUsed/>
    <w:rsid w:val="00AC1473"/>
    <w:pPr>
      <w:autoSpaceDE w:val="0"/>
      <w:autoSpaceDN w:val="0"/>
      <w:adjustRightInd w:val="0"/>
      <w:spacing w:after="0" w:line="240" w:lineRule="auto"/>
      <w:ind w:left="720"/>
      <w:jc w:val="both"/>
    </w:pPr>
    <w:rPr>
      <w:rFonts w:ascii="Times New Roman" w:eastAsia="Times New Roman" w:hAnsi="Times New Roman"/>
      <w:lang w:eastAsia="lt-LT"/>
    </w:rPr>
  </w:style>
  <w:style w:type="character" w:customStyle="1" w:styleId="PagrindiniotekstotraukaDiagrama">
    <w:name w:val="Pagrindinio teksto įtrauka Diagrama"/>
    <w:link w:val="Pagrindiniotekstotrauka"/>
    <w:rsid w:val="00AC1473"/>
    <w:rPr>
      <w:rFonts w:ascii="Times New Roman" w:eastAsia="Times New Roman" w:hAnsi="Times New Roman" w:cs="Times New Roman"/>
      <w:lang w:val="lt-LT" w:eastAsia="lt-LT"/>
    </w:rPr>
  </w:style>
  <w:style w:type="paragraph" w:styleId="Pagrindinistekstas2">
    <w:name w:val="Body Text 2"/>
    <w:basedOn w:val="prastasis"/>
    <w:link w:val="Pagrindinistekstas2Diagrama"/>
    <w:unhideWhenUsed/>
    <w:rsid w:val="00AC147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eastAsia="lt-LT"/>
    </w:rPr>
  </w:style>
  <w:style w:type="character" w:customStyle="1" w:styleId="Pagrindinistekstas2Diagrama">
    <w:name w:val="Pagrindinis tekstas 2 Diagrama"/>
    <w:link w:val="Pagrindinistekstas2"/>
    <w:rsid w:val="00AC1473"/>
    <w:rPr>
      <w:rFonts w:ascii="Times New Roman" w:eastAsia="Times New Roman" w:hAnsi="Times New Roman" w:cs="Times New Roman"/>
      <w:b/>
      <w:bCs/>
      <w:color w:val="0000FF"/>
      <w:u w:val="single"/>
      <w:lang w:val="lt-LT" w:eastAsia="lt-LT"/>
    </w:rPr>
  </w:style>
  <w:style w:type="paragraph" w:styleId="Pagrindinistekstas3">
    <w:name w:val="Body Text 3"/>
    <w:basedOn w:val="prastasis"/>
    <w:link w:val="Pagrindinistekstas3Diagrama"/>
    <w:unhideWhenUsed/>
    <w:rsid w:val="00AC1473"/>
    <w:pPr>
      <w:autoSpaceDE w:val="0"/>
      <w:autoSpaceDN w:val="0"/>
      <w:adjustRightInd w:val="0"/>
      <w:spacing w:after="0" w:line="240" w:lineRule="auto"/>
      <w:jc w:val="both"/>
    </w:pPr>
    <w:rPr>
      <w:rFonts w:ascii="Times New Roman" w:eastAsia="Times New Roman" w:hAnsi="Times New Roman"/>
      <w:color w:val="0000FF"/>
      <w:lang w:eastAsia="lt-LT"/>
    </w:rPr>
  </w:style>
  <w:style w:type="character" w:customStyle="1" w:styleId="Pagrindinistekstas3Diagrama">
    <w:name w:val="Pagrindinis tekstas 3 Diagrama"/>
    <w:link w:val="Pagrindinistekstas3"/>
    <w:rsid w:val="00AC1473"/>
    <w:rPr>
      <w:rFonts w:ascii="Times New Roman" w:eastAsia="Times New Roman" w:hAnsi="Times New Roman" w:cs="Times New Roman"/>
      <w:color w:val="0000FF"/>
      <w:lang w:val="lt-LT" w:eastAsia="lt-LT"/>
    </w:rPr>
  </w:style>
  <w:style w:type="paragraph" w:styleId="Pagrindiniotekstotrauka2">
    <w:name w:val="Body Text Indent 2"/>
    <w:basedOn w:val="prastasis"/>
    <w:link w:val="Pagrindiniotekstotrauka2Diagrama"/>
    <w:unhideWhenUsed/>
    <w:rsid w:val="00AC147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eastAsia="lt-LT"/>
    </w:rPr>
  </w:style>
  <w:style w:type="character" w:customStyle="1" w:styleId="Pagrindiniotekstotrauka2Diagrama">
    <w:name w:val="Pagrindinio teksto įtrauka 2 Diagrama"/>
    <w:link w:val="Pagrindiniotekstotrauka2"/>
    <w:rsid w:val="00AC1473"/>
    <w:rPr>
      <w:rFonts w:ascii="Times New Roman" w:eastAsia="Times New Roman" w:hAnsi="Times New Roman" w:cs="Times New Roman"/>
      <w:b/>
      <w:bCs/>
      <w:color w:val="0000FF"/>
      <w:lang w:val="lt-LT" w:eastAsia="lt-LT"/>
    </w:rPr>
  </w:style>
  <w:style w:type="paragraph" w:styleId="Pagrindiniotekstotrauka3">
    <w:name w:val="Body Text Indent 3"/>
    <w:basedOn w:val="prastasis"/>
    <w:link w:val="Pagrindiniotekstotrauka3Diagrama"/>
    <w:unhideWhenUsed/>
    <w:rsid w:val="00AC1473"/>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eastAsia="lt-LT"/>
    </w:rPr>
  </w:style>
  <w:style w:type="character" w:customStyle="1" w:styleId="Pagrindiniotekstotrauka3Diagrama">
    <w:name w:val="Pagrindinio teksto įtrauka 3 Diagrama"/>
    <w:link w:val="Pagrindiniotekstotrauka3"/>
    <w:rsid w:val="00AC1473"/>
    <w:rPr>
      <w:rFonts w:ascii="Times New Roman" w:eastAsia="Times New Roman" w:hAnsi="Times New Roman" w:cs="Times New Roman"/>
      <w:szCs w:val="21"/>
      <w:lang w:val="lt-LT" w:eastAsia="lt-LT"/>
    </w:rPr>
  </w:style>
  <w:style w:type="paragraph" w:styleId="Dokumentostruktra">
    <w:name w:val="Document Map"/>
    <w:basedOn w:val="prastasis"/>
    <w:link w:val="DokumentostruktraDiagrama"/>
    <w:unhideWhenUsed/>
    <w:rsid w:val="00AC1473"/>
    <w:pPr>
      <w:shd w:val="clear" w:color="auto" w:fill="000080"/>
      <w:tabs>
        <w:tab w:val="left" w:pos="567"/>
      </w:tabs>
      <w:spacing w:after="0" w:line="260" w:lineRule="exact"/>
    </w:pPr>
    <w:rPr>
      <w:rFonts w:ascii="Tahoma" w:eastAsia="Times New Roman" w:hAnsi="Tahoma" w:cs="Tahoma"/>
      <w:szCs w:val="20"/>
      <w:lang w:eastAsia="lt-LT"/>
    </w:rPr>
  </w:style>
  <w:style w:type="character" w:customStyle="1" w:styleId="DokumentostruktraDiagrama">
    <w:name w:val="Dokumento struktūra Diagrama"/>
    <w:link w:val="Dokumentostruktra"/>
    <w:rsid w:val="00AC1473"/>
    <w:rPr>
      <w:rFonts w:ascii="Tahoma" w:eastAsia="Times New Roman" w:hAnsi="Tahoma" w:cs="Tahoma"/>
      <w:szCs w:val="20"/>
      <w:shd w:val="clear" w:color="auto" w:fill="000080"/>
      <w:lang w:val="lt-LT" w:eastAsia="lt-LT"/>
    </w:rPr>
  </w:style>
  <w:style w:type="paragraph" w:styleId="Paprastasistekstas">
    <w:name w:val="Plain Text"/>
    <w:basedOn w:val="prastasis"/>
    <w:link w:val="PaprastasistekstasDiagrama"/>
    <w:unhideWhenUsed/>
    <w:rsid w:val="00AC1473"/>
    <w:pPr>
      <w:tabs>
        <w:tab w:val="left" w:pos="567"/>
      </w:tabs>
      <w:spacing w:after="0" w:line="260" w:lineRule="exact"/>
    </w:pPr>
    <w:rPr>
      <w:rFonts w:ascii="Courier New" w:eastAsia="Times New Roman" w:hAnsi="Courier New" w:cs="Courier New"/>
      <w:sz w:val="20"/>
      <w:szCs w:val="20"/>
      <w:lang w:eastAsia="lt-LT"/>
    </w:rPr>
  </w:style>
  <w:style w:type="character" w:customStyle="1" w:styleId="PaprastasistekstasDiagrama">
    <w:name w:val="Paprastasis tekstas Diagrama"/>
    <w:link w:val="Paprastasistekstas"/>
    <w:rsid w:val="00AC1473"/>
    <w:rPr>
      <w:rFonts w:ascii="Courier New" w:eastAsia="Times New Roman" w:hAnsi="Courier New" w:cs="Courier New"/>
      <w:sz w:val="20"/>
      <w:szCs w:val="20"/>
      <w:lang w:val="lt-LT" w:eastAsia="lt-LT"/>
    </w:rPr>
  </w:style>
  <w:style w:type="paragraph" w:styleId="Komentarotema">
    <w:name w:val="annotation subject"/>
    <w:basedOn w:val="Komentarotekstas"/>
    <w:next w:val="Komentarotekstas"/>
    <w:link w:val="KomentarotemaDiagrama"/>
    <w:unhideWhenUsed/>
    <w:rsid w:val="00AC1473"/>
    <w:rPr>
      <w:b/>
      <w:bCs/>
    </w:rPr>
  </w:style>
  <w:style w:type="character" w:customStyle="1" w:styleId="KomentarotemaDiagrama">
    <w:name w:val="Komentaro tema Diagrama"/>
    <w:link w:val="Komentarotema"/>
    <w:rsid w:val="00AC147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nhideWhenUsed/>
    <w:rsid w:val="00AC1473"/>
    <w:pPr>
      <w:tabs>
        <w:tab w:val="left" w:pos="567"/>
      </w:tabs>
      <w:spacing w:after="0" w:line="260" w:lineRule="exact"/>
    </w:pPr>
    <w:rPr>
      <w:rFonts w:ascii="Tahoma" w:eastAsia="Times New Roman" w:hAnsi="Tahoma" w:cs="Tahoma"/>
      <w:sz w:val="16"/>
      <w:szCs w:val="16"/>
      <w:lang w:eastAsia="lt-LT"/>
    </w:rPr>
  </w:style>
  <w:style w:type="character" w:customStyle="1" w:styleId="DebesliotekstasDiagrama">
    <w:name w:val="Debesėlio tekstas Diagrama"/>
    <w:link w:val="Debesliotekstas"/>
    <w:rsid w:val="00AC1473"/>
    <w:rPr>
      <w:rFonts w:ascii="Tahoma" w:eastAsia="Times New Roman" w:hAnsi="Tahoma" w:cs="Tahoma"/>
      <w:sz w:val="16"/>
      <w:szCs w:val="16"/>
      <w:lang w:val="lt-LT" w:eastAsia="lt-LT"/>
    </w:rPr>
  </w:style>
  <w:style w:type="paragraph" w:styleId="Pataisymai">
    <w:name w:val="Revision"/>
    <w:uiPriority w:val="99"/>
    <w:semiHidden/>
    <w:rsid w:val="00AC1473"/>
    <w:rPr>
      <w:rFonts w:ascii="Arial Narrow" w:eastAsia="Times New Roman" w:hAnsi="Arial Narrow"/>
      <w:sz w:val="22"/>
    </w:rPr>
  </w:style>
  <w:style w:type="paragraph" w:customStyle="1" w:styleId="EMEAEnBodyText">
    <w:name w:val="EMEA En Body Text"/>
    <w:basedOn w:val="prastasis"/>
    <w:rsid w:val="00AC1473"/>
    <w:pPr>
      <w:spacing w:before="120" w:after="120" w:line="240" w:lineRule="auto"/>
      <w:jc w:val="both"/>
    </w:pPr>
    <w:rPr>
      <w:rFonts w:ascii="Times New Roman" w:eastAsia="Times New Roman" w:hAnsi="Times New Roman"/>
      <w:szCs w:val="20"/>
      <w:lang w:eastAsia="lt-LT"/>
    </w:rPr>
  </w:style>
  <w:style w:type="paragraph" w:customStyle="1" w:styleId="AHeader1">
    <w:name w:val="AHeader 1"/>
    <w:basedOn w:val="prastasis"/>
    <w:rsid w:val="00AC1473"/>
    <w:pPr>
      <w:numPr>
        <w:numId w:val="1"/>
      </w:numPr>
      <w:spacing w:after="120" w:line="240" w:lineRule="auto"/>
    </w:pPr>
    <w:rPr>
      <w:rFonts w:ascii="Arial" w:eastAsia="Times New Roman" w:hAnsi="Arial" w:cs="Arial"/>
      <w:b/>
      <w:bCs/>
      <w:sz w:val="24"/>
      <w:szCs w:val="20"/>
      <w:lang w:eastAsia="lt-LT"/>
    </w:rPr>
  </w:style>
  <w:style w:type="paragraph" w:customStyle="1" w:styleId="AHeader2">
    <w:name w:val="AHeader 2"/>
    <w:basedOn w:val="AHeader1"/>
    <w:rsid w:val="00AC1473"/>
    <w:pPr>
      <w:numPr>
        <w:ilvl w:val="1"/>
      </w:numPr>
      <w:tabs>
        <w:tab w:val="num" w:pos="360"/>
      </w:tabs>
    </w:pPr>
    <w:rPr>
      <w:sz w:val="22"/>
    </w:rPr>
  </w:style>
  <w:style w:type="paragraph" w:customStyle="1" w:styleId="AHeader3">
    <w:name w:val="AHeader 3"/>
    <w:basedOn w:val="AHeader2"/>
    <w:rsid w:val="00AC1473"/>
    <w:pPr>
      <w:numPr>
        <w:ilvl w:val="2"/>
      </w:numPr>
      <w:tabs>
        <w:tab w:val="num" w:pos="360"/>
        <w:tab w:val="num" w:pos="709"/>
      </w:tabs>
    </w:pPr>
  </w:style>
  <w:style w:type="paragraph" w:customStyle="1" w:styleId="AHeader2abc">
    <w:name w:val="AHeader 2 abc"/>
    <w:basedOn w:val="AHeader3"/>
    <w:rsid w:val="00AC1473"/>
    <w:pPr>
      <w:numPr>
        <w:ilvl w:val="3"/>
      </w:numPr>
      <w:tabs>
        <w:tab w:val="num" w:pos="360"/>
        <w:tab w:val="num" w:pos="709"/>
      </w:tabs>
      <w:jc w:val="both"/>
    </w:pPr>
    <w:rPr>
      <w:b w:val="0"/>
      <w:bCs w:val="0"/>
    </w:rPr>
  </w:style>
  <w:style w:type="paragraph" w:customStyle="1" w:styleId="AHeader3abc">
    <w:name w:val="AHeader 3 abc"/>
    <w:basedOn w:val="AHeader2abc"/>
    <w:rsid w:val="00AC1473"/>
    <w:pPr>
      <w:numPr>
        <w:ilvl w:val="4"/>
      </w:numPr>
      <w:tabs>
        <w:tab w:val="num" w:pos="360"/>
        <w:tab w:val="num" w:pos="709"/>
      </w:tabs>
    </w:pPr>
  </w:style>
  <w:style w:type="paragraph" w:customStyle="1" w:styleId="Default">
    <w:name w:val="Default"/>
    <w:rsid w:val="00AC1473"/>
    <w:pPr>
      <w:autoSpaceDE w:val="0"/>
      <w:autoSpaceDN w:val="0"/>
      <w:adjustRightInd w:val="0"/>
    </w:pPr>
    <w:rPr>
      <w:rFonts w:ascii="Times New Roman" w:eastAsia="Times New Roman" w:hAnsi="Times New Roman"/>
    </w:rPr>
  </w:style>
  <w:style w:type="paragraph" w:customStyle="1" w:styleId="AmmCorpsTexte">
    <w:name w:val="AmmCorpsTexte"/>
    <w:basedOn w:val="prastasis"/>
    <w:rsid w:val="00AC1473"/>
    <w:pPr>
      <w:spacing w:after="120" w:line="240" w:lineRule="auto"/>
      <w:jc w:val="both"/>
    </w:pPr>
    <w:rPr>
      <w:rFonts w:ascii="Arial" w:eastAsia="Times New Roman" w:hAnsi="Arial"/>
      <w:sz w:val="20"/>
      <w:szCs w:val="20"/>
      <w:lang w:eastAsia="lt-LT"/>
    </w:rPr>
  </w:style>
  <w:style w:type="paragraph" w:customStyle="1" w:styleId="ammlistepuces1">
    <w:name w:val="ammlistepuces1"/>
    <w:basedOn w:val="prastasis"/>
    <w:rsid w:val="00AC1473"/>
    <w:pPr>
      <w:spacing w:before="100" w:beforeAutospacing="1" w:after="100" w:afterAutospacing="1" w:line="240" w:lineRule="auto"/>
    </w:pPr>
    <w:rPr>
      <w:rFonts w:ascii="Arial" w:eastAsia="Times New Roman" w:hAnsi="Arial" w:cs="Arial"/>
      <w:sz w:val="24"/>
      <w:szCs w:val="24"/>
      <w:lang w:eastAsia="lt-LT"/>
    </w:rPr>
  </w:style>
  <w:style w:type="character" w:customStyle="1" w:styleId="AmmTitulaireNomCar">
    <w:name w:val="AmmTitulaireNom Car"/>
    <w:link w:val="AmmTitulaireNom"/>
    <w:locked/>
    <w:rsid w:val="00AC1473"/>
    <w:rPr>
      <w:rFonts w:ascii="Arial" w:hAnsi="Arial" w:cs="Arial"/>
      <w:b/>
      <w:caps/>
    </w:rPr>
  </w:style>
  <w:style w:type="paragraph" w:customStyle="1" w:styleId="AmmTitulaireNom">
    <w:name w:val="AmmTitulaireNom"/>
    <w:basedOn w:val="AmmCorpsTexte"/>
    <w:next w:val="prastasis"/>
    <w:link w:val="AmmTitulaireNomCar"/>
    <w:rsid w:val="00AC1473"/>
    <w:pPr>
      <w:spacing w:after="0"/>
      <w:jc w:val="left"/>
    </w:pPr>
    <w:rPr>
      <w:rFonts w:eastAsia="Calibri" w:cs="Arial"/>
      <w:b/>
      <w:caps/>
      <w:sz w:val="22"/>
      <w:szCs w:val="22"/>
      <w:lang w:val="en-US" w:eastAsia="en-US"/>
    </w:rPr>
  </w:style>
  <w:style w:type="paragraph" w:customStyle="1" w:styleId="AmmAnnexeTitre">
    <w:name w:val="AmmAnnexeTitre"/>
    <w:basedOn w:val="prastasis"/>
    <w:next w:val="AmmCorpsTexte"/>
    <w:rsid w:val="00AC1473"/>
    <w:pPr>
      <w:spacing w:before="240" w:after="0" w:line="240" w:lineRule="auto"/>
      <w:jc w:val="center"/>
      <w:outlineLvl w:val="0"/>
    </w:pPr>
    <w:rPr>
      <w:rFonts w:ascii="Arial" w:eastAsia="Times New Roman" w:hAnsi="Arial"/>
      <w:b/>
      <w:caps/>
      <w:color w:val="0B3D92"/>
      <w:sz w:val="24"/>
      <w:szCs w:val="20"/>
      <w:lang w:eastAsia="lt-LT"/>
    </w:rPr>
  </w:style>
  <w:style w:type="paragraph" w:customStyle="1" w:styleId="AmmAnnexeSousTitre">
    <w:name w:val="AmmAnnexeSousTitre"/>
    <w:basedOn w:val="AmmAnnexeTitre"/>
    <w:next w:val="AmmCorpsTexte"/>
    <w:rsid w:val="00AC1473"/>
  </w:style>
  <w:style w:type="paragraph" w:customStyle="1" w:styleId="AmmAnnexeTitre1">
    <w:name w:val="AmmAnnexeTitre1"/>
    <w:basedOn w:val="prastasis"/>
    <w:next w:val="AmmCorpsTexte"/>
    <w:rsid w:val="00AC1473"/>
    <w:pPr>
      <w:tabs>
        <w:tab w:val="left" w:pos="357"/>
      </w:tabs>
      <w:spacing w:before="240" w:after="120" w:line="240" w:lineRule="auto"/>
      <w:ind w:left="357" w:hanging="357"/>
      <w:jc w:val="both"/>
      <w:outlineLvl w:val="1"/>
    </w:pPr>
    <w:rPr>
      <w:rFonts w:ascii="Arial" w:eastAsia="Times New Roman" w:hAnsi="Arial"/>
      <w:b/>
      <w:caps/>
      <w:color w:val="0B3D92"/>
      <w:szCs w:val="20"/>
      <w:lang w:eastAsia="lt-LT"/>
    </w:rPr>
  </w:style>
  <w:style w:type="paragraph" w:customStyle="1" w:styleId="AmmAnnexeTitre3">
    <w:name w:val="AmmAnnexeTitre3"/>
    <w:basedOn w:val="AmmCorpsTexte"/>
    <w:next w:val="AmmCorpsTexte"/>
    <w:rsid w:val="00AC1473"/>
    <w:pPr>
      <w:keepNext/>
      <w:keepLines/>
      <w:spacing w:before="120"/>
    </w:pPr>
    <w:rPr>
      <w:b/>
      <w:u w:val="single"/>
    </w:rPr>
  </w:style>
  <w:style w:type="paragraph" w:customStyle="1" w:styleId="AmmNoticeTitre1">
    <w:name w:val="AmmNoticeTitre1"/>
    <w:basedOn w:val="AmmCorpsTexte"/>
    <w:next w:val="AmmCorpsTexte"/>
    <w:rsid w:val="00AC1473"/>
    <w:pPr>
      <w:pBdr>
        <w:top w:val="single" w:sz="4" w:space="1" w:color="auto"/>
        <w:left w:val="single" w:sz="4" w:space="4" w:color="auto"/>
        <w:bottom w:val="single" w:sz="4" w:space="1" w:color="auto"/>
        <w:right w:val="single" w:sz="4" w:space="4" w:color="auto"/>
      </w:pBdr>
      <w:spacing w:before="120"/>
      <w:outlineLvl w:val="1"/>
    </w:pPr>
    <w:rPr>
      <w:i/>
      <w:color w:val="0B3D92"/>
    </w:rPr>
  </w:style>
  <w:style w:type="paragraph" w:customStyle="1" w:styleId="AmmCorpsTexteGras">
    <w:name w:val="AmmCorpsTexteGras"/>
    <w:basedOn w:val="AmmCorpsTexte"/>
    <w:rsid w:val="00AC1473"/>
    <w:rPr>
      <w:b/>
      <w:bCs/>
    </w:rPr>
  </w:style>
  <w:style w:type="paragraph" w:customStyle="1" w:styleId="AmmAnnexeTitre2Bis">
    <w:name w:val="AmmAnnexeTitre2Bis"/>
    <w:basedOn w:val="AmmAnnexeTitre3"/>
    <w:next w:val="AmmCorpsTexte"/>
    <w:rsid w:val="00AC1473"/>
    <w:pPr>
      <w:outlineLvl w:val="3"/>
    </w:pPr>
    <w:rPr>
      <w:color w:val="0B3D92"/>
    </w:rPr>
  </w:style>
  <w:style w:type="paragraph" w:customStyle="1" w:styleId="ammcorpstexte0">
    <w:name w:val="ammcorpstexte"/>
    <w:basedOn w:val="prastasis"/>
    <w:rsid w:val="00AC1473"/>
    <w:pPr>
      <w:spacing w:after="0" w:line="240" w:lineRule="auto"/>
    </w:pPr>
    <w:rPr>
      <w:rFonts w:ascii="Arial" w:eastAsia="Times New Roman" w:hAnsi="Arial" w:cs="Arial"/>
      <w:color w:val="000000"/>
      <w:sz w:val="24"/>
      <w:szCs w:val="24"/>
      <w:lang w:eastAsia="lt-LT"/>
    </w:rPr>
  </w:style>
  <w:style w:type="character" w:styleId="Komentaronuoroda">
    <w:name w:val="annotation reference"/>
    <w:unhideWhenUsed/>
    <w:rsid w:val="00AC1473"/>
    <w:rPr>
      <w:sz w:val="16"/>
      <w:szCs w:val="16"/>
      <w:lang w:val="lt-LT" w:eastAsia="lt-LT"/>
    </w:rPr>
  </w:style>
  <w:style w:type="paragraph" w:customStyle="1" w:styleId="AmmListePuces10">
    <w:name w:val="AmmListePuces1"/>
    <w:basedOn w:val="AmmCorpsTexte"/>
    <w:rsid w:val="00AC1473"/>
    <w:pPr>
      <w:tabs>
        <w:tab w:val="num" w:pos="360"/>
      </w:tabs>
      <w:spacing w:after="0"/>
      <w:ind w:left="360" w:hanging="360"/>
      <w:jc w:val="left"/>
    </w:pPr>
  </w:style>
  <w:style w:type="character" w:styleId="Puslapionumeris">
    <w:name w:val="page number"/>
    <w:rsid w:val="00AC1473"/>
    <w:rPr>
      <w:rFonts w:cs="Times New Roman"/>
    </w:rPr>
  </w:style>
  <w:style w:type="paragraph" w:customStyle="1" w:styleId="BodytextAgency">
    <w:name w:val="Body text (Agency)"/>
    <w:basedOn w:val="prastasis"/>
    <w:link w:val="BodytextAgencyChar"/>
    <w:uiPriority w:val="99"/>
    <w:rsid w:val="00AC147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AC147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AC147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AC1473"/>
    <w:rPr>
      <w:rFonts w:ascii="Courier New" w:hAnsi="Courier New"/>
      <w:color w:val="00FF00"/>
      <w:sz w:val="40"/>
    </w:rPr>
  </w:style>
  <w:style w:type="character" w:customStyle="1" w:styleId="tw4winTerm">
    <w:name w:val="tw4winTerm"/>
    <w:uiPriority w:val="99"/>
    <w:rsid w:val="00AC1473"/>
    <w:rPr>
      <w:color w:val="0000FF"/>
    </w:rPr>
  </w:style>
  <w:style w:type="character" w:customStyle="1" w:styleId="tw4winPopup">
    <w:name w:val="tw4winPopup"/>
    <w:uiPriority w:val="99"/>
    <w:rsid w:val="00AC1473"/>
    <w:rPr>
      <w:rFonts w:ascii="Courier New" w:hAnsi="Courier New"/>
      <w:noProof/>
      <w:color w:val="008000"/>
    </w:rPr>
  </w:style>
  <w:style w:type="character" w:customStyle="1" w:styleId="tw4winJump">
    <w:name w:val="tw4winJump"/>
    <w:uiPriority w:val="99"/>
    <w:rsid w:val="00AC1473"/>
    <w:rPr>
      <w:rFonts w:ascii="Courier New" w:hAnsi="Courier New"/>
      <w:noProof/>
      <w:color w:val="008080"/>
    </w:rPr>
  </w:style>
  <w:style w:type="character" w:customStyle="1" w:styleId="tw4winExternal">
    <w:name w:val="tw4winExternal"/>
    <w:uiPriority w:val="99"/>
    <w:rsid w:val="00AC1473"/>
    <w:rPr>
      <w:rFonts w:ascii="Courier New" w:hAnsi="Courier New"/>
      <w:noProof/>
      <w:color w:val="808080"/>
    </w:rPr>
  </w:style>
  <w:style w:type="character" w:customStyle="1" w:styleId="tw4winInternal">
    <w:name w:val="tw4winInternal"/>
    <w:uiPriority w:val="99"/>
    <w:rsid w:val="00AC1473"/>
    <w:rPr>
      <w:rFonts w:ascii="Courier New" w:hAnsi="Courier New"/>
      <w:noProof/>
      <w:color w:val="FF0000"/>
    </w:rPr>
  </w:style>
  <w:style w:type="character" w:customStyle="1" w:styleId="DONOTTRANSLATE">
    <w:name w:val="DO_NOT_TRANSLATE"/>
    <w:uiPriority w:val="99"/>
    <w:rsid w:val="00AC1473"/>
    <w:rPr>
      <w:rFonts w:ascii="Courier New" w:hAnsi="Courier New"/>
      <w:noProof/>
      <w:color w:val="800000"/>
    </w:rPr>
  </w:style>
  <w:style w:type="character" w:customStyle="1" w:styleId="tw4winMark">
    <w:name w:val="tw4winMark"/>
    <w:uiPriority w:val="99"/>
    <w:rsid w:val="00AC1473"/>
    <w:rPr>
      <w:rFonts w:ascii="Courier New" w:hAnsi="Courier New"/>
      <w:vanish/>
      <w:color w:val="800080"/>
      <w:sz w:val="24"/>
      <w:vertAlign w:val="subscript"/>
    </w:rPr>
  </w:style>
  <w:style w:type="character" w:styleId="Grietas">
    <w:name w:val="Strong"/>
    <w:uiPriority w:val="99"/>
    <w:qFormat/>
    <w:rsid w:val="00AC1473"/>
    <w:rPr>
      <w:rFonts w:cs="Times New Roman"/>
      <w:b/>
      <w:bCs/>
    </w:rPr>
  </w:style>
  <w:style w:type="character" w:customStyle="1" w:styleId="BodytextAgencyChar">
    <w:name w:val="Body text (Agency) Char"/>
    <w:link w:val="BodytextAgency"/>
    <w:uiPriority w:val="99"/>
    <w:locked/>
    <w:rsid w:val="00AC147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C147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C1473"/>
    <w:pPr>
      <w:keepNext/>
    </w:pPr>
    <w:rPr>
      <w:rFonts w:eastAsia="SimSun" w:cs="Verdana"/>
      <w:b/>
      <w:snapToGrid/>
      <w:szCs w:val="18"/>
      <w:lang w:eastAsia="en-GB"/>
    </w:rPr>
  </w:style>
  <w:style w:type="character" w:customStyle="1" w:styleId="NormalAgencyChar">
    <w:name w:val="Normal (Agency) Char"/>
    <w:link w:val="NormalAgency"/>
    <w:uiPriority w:val="99"/>
    <w:locked/>
    <w:rsid w:val="00AC1473"/>
    <w:rPr>
      <w:rFonts w:ascii="Verdana" w:eastAsia="Times New Roman" w:hAnsi="Verdana" w:cs="Times New Roman"/>
      <w:snapToGrid w:val="0"/>
      <w:sz w:val="18"/>
      <w:lang w:val="en-GB"/>
    </w:rPr>
  </w:style>
  <w:style w:type="paragraph" w:styleId="Pavadinimas">
    <w:name w:val="Title"/>
    <w:basedOn w:val="prastasis"/>
    <w:link w:val="PavadinimasDiagrama"/>
    <w:uiPriority w:val="99"/>
    <w:qFormat/>
    <w:rsid w:val="00AC1473"/>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AC147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C1473"/>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AC147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C1473"/>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AC1473"/>
    <w:rPr>
      <w:rFonts w:ascii="Times New Roman" w:eastAsia="SimSun" w:hAnsi="Times New Roman" w:cs="Times New Roman"/>
      <w:noProof/>
      <w:sz w:val="20"/>
      <w:szCs w:val="20"/>
      <w:lang w:val="x-none" w:eastAsia="x-none"/>
    </w:rPr>
  </w:style>
  <w:style w:type="character" w:customStyle="1" w:styleId="CharChar12">
    <w:name w:val="Char Char12"/>
    <w:locked/>
    <w:rsid w:val="00AC1473"/>
    <w:rPr>
      <w:snapToGrid w:val="0"/>
      <w:lang w:val="en-GB" w:eastAsia="en-US" w:bidi="ar-SA"/>
    </w:rPr>
  </w:style>
  <w:style w:type="numbering" w:customStyle="1" w:styleId="NoList11">
    <w:name w:val="No List11"/>
    <w:next w:val="Sraonra"/>
    <w:semiHidden/>
    <w:rsid w:val="00AC1473"/>
  </w:style>
  <w:style w:type="paragraph" w:styleId="Sraopastraipa">
    <w:name w:val="List Paragraph"/>
    <w:basedOn w:val="prastasis"/>
    <w:uiPriority w:val="34"/>
    <w:qFormat/>
    <w:rsid w:val="00AC1473"/>
    <w:pPr>
      <w:tabs>
        <w:tab w:val="left" w:pos="567"/>
      </w:tabs>
      <w:spacing w:after="0" w:line="260" w:lineRule="exact"/>
      <w:ind w:left="720"/>
      <w:contextualSpacing/>
    </w:pPr>
    <w:rPr>
      <w:rFonts w:ascii="Times New Roman" w:eastAsia="Times New Roman" w:hAnsi="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33230</Words>
  <Characters>18942</Characters>
  <Application>Microsoft Office Word</Application>
  <DocSecurity>4</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52068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2020-03-19T12:02:00Z</dcterms:created>
  <dcterms:modified xsi:type="dcterms:W3CDTF">2020-03-19T12:02:00Z</dcterms:modified>
</cp:coreProperties>
</file>